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6DA" w:rsidRDefault="007116DA" w:rsidP="007116DA">
      <w:pPr>
        <w:spacing w:line="276" w:lineRule="auto"/>
        <w:jc w:val="right"/>
        <w:rPr>
          <w:rFonts w:asciiTheme="minorHAnsi" w:hAnsiTheme="minorHAnsi" w:cstheme="minorHAnsi"/>
          <w:color w:val="7030A0"/>
          <w:sz w:val="36"/>
          <w:lang w:val="es-MX"/>
        </w:rPr>
      </w:pPr>
    </w:p>
    <w:p w:rsidR="007116DA" w:rsidRDefault="007116DA" w:rsidP="007116DA">
      <w:pPr>
        <w:spacing w:line="276" w:lineRule="auto"/>
        <w:jc w:val="right"/>
        <w:rPr>
          <w:rFonts w:asciiTheme="minorHAnsi" w:hAnsiTheme="minorHAnsi" w:cstheme="minorHAnsi"/>
          <w:color w:val="7030A0"/>
          <w:sz w:val="36"/>
          <w:lang w:val="es-MX"/>
        </w:rPr>
      </w:pPr>
      <w:r w:rsidRPr="007116DA">
        <w:rPr>
          <w:rFonts w:asciiTheme="minorHAnsi" w:hAnsiTheme="minorHAnsi" w:cstheme="minorHAnsi"/>
          <w:color w:val="7030A0"/>
          <w:sz w:val="36"/>
          <w:lang w:val="es-MX"/>
        </w:rPr>
        <w:t>Repercusiones fiscales del sector informal en San Martin Texmelucan, Puebla</w:t>
      </w:r>
    </w:p>
    <w:p w:rsidR="00374108" w:rsidRDefault="00374108" w:rsidP="007116DA">
      <w:pPr>
        <w:spacing w:line="276" w:lineRule="auto"/>
        <w:jc w:val="right"/>
        <w:rPr>
          <w:rFonts w:asciiTheme="minorHAnsi" w:hAnsiTheme="minorHAnsi" w:cstheme="minorHAnsi"/>
          <w:i/>
          <w:color w:val="7030A0"/>
          <w:sz w:val="28"/>
          <w:szCs w:val="28"/>
          <w:lang w:val="es-MX"/>
        </w:rPr>
      </w:pPr>
    </w:p>
    <w:p w:rsidR="00374108" w:rsidRPr="00374108" w:rsidRDefault="00374108" w:rsidP="007116DA">
      <w:pPr>
        <w:spacing w:line="276" w:lineRule="auto"/>
        <w:jc w:val="right"/>
        <w:rPr>
          <w:rFonts w:asciiTheme="minorHAnsi" w:hAnsiTheme="minorHAnsi" w:cstheme="minorHAnsi"/>
          <w:i/>
          <w:color w:val="7030A0"/>
          <w:sz w:val="28"/>
          <w:szCs w:val="28"/>
          <w:lang w:val="es-MX"/>
        </w:rPr>
      </w:pPr>
      <w:proofErr w:type="spellStart"/>
      <w:r w:rsidRPr="00374108">
        <w:rPr>
          <w:rFonts w:asciiTheme="minorHAnsi" w:hAnsiTheme="minorHAnsi" w:cstheme="minorHAnsi"/>
          <w:i/>
          <w:color w:val="7030A0"/>
          <w:sz w:val="28"/>
          <w:szCs w:val="28"/>
          <w:lang w:val="es-MX"/>
        </w:rPr>
        <w:t>Tax</w:t>
      </w:r>
      <w:proofErr w:type="spellEnd"/>
      <w:r w:rsidRPr="00374108">
        <w:rPr>
          <w:rFonts w:asciiTheme="minorHAnsi" w:hAnsiTheme="minorHAnsi" w:cstheme="minorHAnsi"/>
          <w:i/>
          <w:color w:val="7030A0"/>
          <w:sz w:val="28"/>
          <w:szCs w:val="28"/>
          <w:lang w:val="es-MX"/>
        </w:rPr>
        <w:t xml:space="preserve"> </w:t>
      </w:r>
      <w:proofErr w:type="spellStart"/>
      <w:r w:rsidRPr="00374108">
        <w:rPr>
          <w:rFonts w:asciiTheme="minorHAnsi" w:hAnsiTheme="minorHAnsi" w:cstheme="minorHAnsi"/>
          <w:i/>
          <w:color w:val="7030A0"/>
          <w:sz w:val="28"/>
          <w:szCs w:val="28"/>
          <w:lang w:val="es-MX"/>
        </w:rPr>
        <w:t>implications</w:t>
      </w:r>
      <w:proofErr w:type="spellEnd"/>
      <w:r w:rsidRPr="00374108">
        <w:rPr>
          <w:rFonts w:asciiTheme="minorHAnsi" w:hAnsiTheme="minorHAnsi" w:cstheme="minorHAnsi"/>
          <w:i/>
          <w:color w:val="7030A0"/>
          <w:sz w:val="28"/>
          <w:szCs w:val="28"/>
          <w:lang w:val="es-MX"/>
        </w:rPr>
        <w:t xml:space="preserve"> of </w:t>
      </w:r>
      <w:proofErr w:type="spellStart"/>
      <w:r w:rsidRPr="00374108">
        <w:rPr>
          <w:rFonts w:asciiTheme="minorHAnsi" w:hAnsiTheme="minorHAnsi" w:cstheme="minorHAnsi"/>
          <w:i/>
          <w:color w:val="7030A0"/>
          <w:sz w:val="28"/>
          <w:szCs w:val="28"/>
          <w:lang w:val="es-MX"/>
        </w:rPr>
        <w:t>the</w:t>
      </w:r>
      <w:proofErr w:type="spellEnd"/>
      <w:r w:rsidRPr="00374108">
        <w:rPr>
          <w:rFonts w:asciiTheme="minorHAnsi" w:hAnsiTheme="minorHAnsi" w:cstheme="minorHAnsi"/>
          <w:i/>
          <w:color w:val="7030A0"/>
          <w:sz w:val="28"/>
          <w:szCs w:val="28"/>
          <w:lang w:val="es-MX"/>
        </w:rPr>
        <w:t xml:space="preserve"> informal sector in San Martin Texmelucan, Puebla</w:t>
      </w:r>
    </w:p>
    <w:p w:rsidR="007116DA" w:rsidRPr="007116DA" w:rsidRDefault="007116DA" w:rsidP="007116DA">
      <w:pPr>
        <w:spacing w:line="276" w:lineRule="auto"/>
        <w:jc w:val="right"/>
        <w:rPr>
          <w:rFonts w:asciiTheme="minorHAnsi" w:hAnsiTheme="minorHAnsi" w:cstheme="minorHAnsi"/>
          <w:color w:val="7030A0"/>
          <w:sz w:val="36"/>
          <w:lang w:val="es-MX"/>
        </w:rPr>
      </w:pPr>
    </w:p>
    <w:p w:rsidR="007116DA" w:rsidRPr="007116DA" w:rsidRDefault="007116DA" w:rsidP="007116DA">
      <w:pPr>
        <w:spacing w:line="276" w:lineRule="auto"/>
        <w:jc w:val="right"/>
        <w:rPr>
          <w:rFonts w:asciiTheme="minorHAnsi" w:hAnsiTheme="minorHAnsi" w:cstheme="minorHAnsi"/>
          <w:b/>
          <w:lang w:val="es-ES_tradnl"/>
        </w:rPr>
      </w:pPr>
      <w:r w:rsidRPr="007116DA">
        <w:rPr>
          <w:rFonts w:asciiTheme="minorHAnsi" w:hAnsiTheme="minorHAnsi" w:cstheme="minorHAnsi"/>
          <w:b/>
        </w:rPr>
        <w:t>Esmeralda Aguilar Pérez</w:t>
      </w:r>
    </w:p>
    <w:p w:rsidR="007116DA" w:rsidRPr="007116DA" w:rsidRDefault="007116DA" w:rsidP="007116DA">
      <w:pPr>
        <w:spacing w:line="276" w:lineRule="auto"/>
        <w:jc w:val="right"/>
        <w:rPr>
          <w:rFonts w:asciiTheme="minorHAnsi" w:hAnsiTheme="minorHAnsi" w:cstheme="minorHAnsi"/>
        </w:rPr>
      </w:pPr>
      <w:r w:rsidRPr="007116DA">
        <w:rPr>
          <w:rFonts w:asciiTheme="minorHAnsi" w:hAnsiTheme="minorHAnsi" w:cstheme="minorHAnsi"/>
        </w:rPr>
        <w:t>Instituto Tecnológico Superior de San Martín Texmelucan</w:t>
      </w:r>
    </w:p>
    <w:p w:rsidR="007116DA" w:rsidRPr="007116DA" w:rsidRDefault="007116DA" w:rsidP="007116DA">
      <w:pPr>
        <w:spacing w:line="276" w:lineRule="auto"/>
        <w:jc w:val="right"/>
        <w:rPr>
          <w:rFonts w:asciiTheme="minorHAnsi" w:hAnsiTheme="minorHAnsi" w:cstheme="minorHAnsi"/>
          <w:color w:val="FF0000"/>
          <w:lang w:val="es-ES_tradnl"/>
        </w:rPr>
      </w:pPr>
      <w:r w:rsidRPr="007116DA">
        <w:rPr>
          <w:rFonts w:asciiTheme="minorHAnsi" w:hAnsiTheme="minorHAnsi" w:cstheme="minorHAnsi"/>
          <w:color w:val="FF0000"/>
        </w:rPr>
        <w:t>superesme_1@hotmail.com</w:t>
      </w:r>
    </w:p>
    <w:p w:rsidR="007116DA" w:rsidRDefault="007116DA" w:rsidP="007116DA">
      <w:pPr>
        <w:spacing w:line="360" w:lineRule="auto"/>
        <w:rPr>
          <w:rFonts w:asciiTheme="minorHAnsi" w:hAnsiTheme="minorHAnsi" w:cstheme="minorHAnsi"/>
          <w:b/>
          <w:lang w:val="es-MX"/>
        </w:rPr>
      </w:pPr>
    </w:p>
    <w:p w:rsidR="007116DA" w:rsidRDefault="007116DA" w:rsidP="007116DA">
      <w:pPr>
        <w:spacing w:line="360" w:lineRule="auto"/>
        <w:rPr>
          <w:rFonts w:asciiTheme="minorHAnsi" w:hAnsiTheme="minorHAnsi" w:cstheme="minorHAnsi"/>
          <w:b/>
          <w:lang w:val="es-MX"/>
        </w:rPr>
      </w:pPr>
    </w:p>
    <w:p w:rsidR="007116DA" w:rsidRDefault="007116DA" w:rsidP="007116DA">
      <w:pPr>
        <w:spacing w:line="360" w:lineRule="auto"/>
        <w:rPr>
          <w:rFonts w:asciiTheme="minorHAnsi" w:hAnsiTheme="minorHAnsi" w:cstheme="minorHAnsi"/>
          <w:b/>
          <w:lang w:val="es-MX"/>
        </w:rPr>
      </w:pPr>
    </w:p>
    <w:p w:rsidR="007116DA" w:rsidRDefault="007116DA" w:rsidP="007116DA">
      <w:pPr>
        <w:spacing w:line="360" w:lineRule="auto"/>
        <w:rPr>
          <w:rFonts w:asciiTheme="minorHAnsi" w:hAnsiTheme="minorHAnsi" w:cstheme="minorHAnsi"/>
          <w:b/>
          <w:lang w:val="es-MX"/>
        </w:rPr>
      </w:pPr>
    </w:p>
    <w:p w:rsidR="007116DA" w:rsidRPr="007116DA" w:rsidRDefault="007116DA" w:rsidP="007116DA">
      <w:pPr>
        <w:spacing w:line="360" w:lineRule="auto"/>
        <w:rPr>
          <w:rFonts w:asciiTheme="minorHAnsi" w:hAnsiTheme="minorHAnsi" w:cstheme="minorHAnsi"/>
          <w:color w:val="7030A0"/>
          <w:sz w:val="28"/>
          <w:lang w:val="es-MX"/>
        </w:rPr>
      </w:pPr>
      <w:r w:rsidRPr="007116DA">
        <w:rPr>
          <w:rFonts w:asciiTheme="minorHAnsi" w:hAnsiTheme="minorHAnsi" w:cstheme="minorHAnsi"/>
          <w:color w:val="7030A0"/>
          <w:sz w:val="28"/>
          <w:lang w:val="es-MX"/>
        </w:rPr>
        <w:t>Resumen</w:t>
      </w:r>
    </w:p>
    <w:p w:rsidR="007116DA" w:rsidRPr="007116DA" w:rsidRDefault="007116DA" w:rsidP="007116DA">
      <w:pPr>
        <w:spacing w:line="360" w:lineRule="auto"/>
        <w:rPr>
          <w:rFonts w:asciiTheme="minorHAnsi" w:hAnsiTheme="minorHAnsi" w:cstheme="minorHAnsi"/>
          <w:lang w:val="es-MX"/>
        </w:rPr>
      </w:pPr>
    </w:p>
    <w:p w:rsidR="007116DA" w:rsidRPr="007116DA" w:rsidRDefault="007116DA" w:rsidP="007116DA">
      <w:pPr>
        <w:spacing w:line="360" w:lineRule="auto"/>
        <w:rPr>
          <w:rFonts w:asciiTheme="minorHAnsi" w:hAnsiTheme="minorHAnsi" w:cstheme="minorHAnsi"/>
          <w:lang w:val="es-MX"/>
        </w:rPr>
      </w:pPr>
      <w:r w:rsidRPr="007116DA">
        <w:rPr>
          <w:rFonts w:asciiTheme="minorHAnsi" w:hAnsiTheme="minorHAnsi" w:cstheme="minorHAnsi"/>
          <w:lang w:val="es-MX"/>
        </w:rPr>
        <w:t>El presente trabajo da a conocer los resultados del estudio realizado en la ciudad de San Martin Texmelucan, Puebla para determinar el impacto en la recaudación fiscal de la economía informal, tomando en cuenta las cifras de INEGI 2010 y el reporte oficial de la Secretaria de Finanzas con respecto a la base de contribuyentes inscritos en los regímenes de: pequeños contribuyentes e Intermedio de las personas físicas con actividades empresariales.</w:t>
      </w:r>
      <w:r w:rsidR="00D725D7">
        <w:rPr>
          <w:rFonts w:asciiTheme="minorHAnsi" w:hAnsiTheme="minorHAnsi" w:cstheme="minorHAnsi"/>
          <w:lang w:val="es-MX"/>
        </w:rPr>
        <w:t xml:space="preserve"> </w:t>
      </w:r>
      <w:r w:rsidRPr="007116DA">
        <w:rPr>
          <w:rFonts w:asciiTheme="minorHAnsi" w:hAnsiTheme="minorHAnsi" w:cstheme="minorHAnsi"/>
          <w:lang w:val="es-MX"/>
        </w:rPr>
        <w:t>En la realización de este</w:t>
      </w:r>
      <w:r w:rsidR="00D725D7">
        <w:rPr>
          <w:rFonts w:asciiTheme="minorHAnsi" w:hAnsiTheme="minorHAnsi" w:cstheme="minorHAnsi"/>
          <w:lang w:val="es-MX"/>
        </w:rPr>
        <w:t xml:space="preserve"> estudio se aplicó una encuesta</w:t>
      </w:r>
      <w:r w:rsidRPr="007116DA">
        <w:rPr>
          <w:rFonts w:asciiTheme="minorHAnsi" w:hAnsiTheme="minorHAnsi" w:cstheme="minorHAnsi"/>
          <w:lang w:val="es-MX"/>
        </w:rPr>
        <w:t xml:space="preserve"> trescientos setenta y siete comerciantes ambulantes del centro de la ciudad, para  determinar los ingresos aproximados que generan sus actividades y calcular los impuestos que deberían enterar a la autoridad fiscal si este sector económico estuviera dentro del marco legal tributario vigente que le corresponde. </w:t>
      </w:r>
    </w:p>
    <w:p w:rsidR="007116DA" w:rsidRDefault="007116DA" w:rsidP="007116DA">
      <w:pPr>
        <w:spacing w:line="360" w:lineRule="auto"/>
        <w:rPr>
          <w:rFonts w:asciiTheme="minorHAnsi" w:hAnsiTheme="minorHAnsi" w:cstheme="minorHAnsi"/>
          <w:lang w:val="es-ES_tradnl"/>
        </w:rPr>
      </w:pPr>
    </w:p>
    <w:p w:rsidR="007116DA" w:rsidRDefault="007116DA" w:rsidP="007116DA">
      <w:pPr>
        <w:spacing w:line="360" w:lineRule="auto"/>
        <w:rPr>
          <w:rFonts w:asciiTheme="minorHAnsi" w:hAnsiTheme="minorHAnsi" w:cstheme="minorHAnsi"/>
          <w:lang w:val="es-ES_tradnl"/>
        </w:rPr>
      </w:pPr>
    </w:p>
    <w:p w:rsidR="007116DA" w:rsidRDefault="007116DA" w:rsidP="007116DA">
      <w:pPr>
        <w:spacing w:line="360" w:lineRule="auto"/>
        <w:rPr>
          <w:rFonts w:asciiTheme="minorHAnsi" w:hAnsiTheme="minorHAnsi" w:cstheme="minorHAnsi"/>
          <w:lang w:val="es-ES_tradnl"/>
        </w:rPr>
      </w:pPr>
    </w:p>
    <w:p w:rsidR="007116DA" w:rsidRDefault="007116DA" w:rsidP="007116DA">
      <w:pPr>
        <w:spacing w:line="360" w:lineRule="auto"/>
        <w:rPr>
          <w:rFonts w:asciiTheme="minorHAnsi" w:hAnsiTheme="minorHAnsi" w:cstheme="minorHAnsi"/>
          <w:lang w:val="es-ES_tradnl"/>
        </w:rPr>
      </w:pPr>
    </w:p>
    <w:p w:rsidR="00003C3A" w:rsidRPr="007116DA" w:rsidRDefault="00003C3A" w:rsidP="007116DA">
      <w:pPr>
        <w:spacing w:line="360" w:lineRule="auto"/>
        <w:rPr>
          <w:rFonts w:asciiTheme="minorHAnsi" w:hAnsiTheme="minorHAnsi" w:cstheme="minorHAnsi"/>
          <w:lang w:val="es-ES_tradnl"/>
        </w:rPr>
      </w:pPr>
    </w:p>
    <w:p w:rsidR="007116DA" w:rsidRPr="007116DA" w:rsidRDefault="007116DA" w:rsidP="007116DA">
      <w:pPr>
        <w:spacing w:line="360" w:lineRule="auto"/>
        <w:rPr>
          <w:rFonts w:asciiTheme="minorHAnsi" w:hAnsiTheme="minorHAnsi" w:cstheme="minorHAnsi"/>
          <w:color w:val="7030A0"/>
          <w:sz w:val="28"/>
          <w:lang w:val="en-US"/>
        </w:rPr>
      </w:pPr>
      <w:r w:rsidRPr="007116DA">
        <w:rPr>
          <w:rFonts w:asciiTheme="minorHAnsi" w:hAnsiTheme="minorHAnsi" w:cstheme="minorHAnsi"/>
          <w:color w:val="7030A0"/>
          <w:sz w:val="28"/>
          <w:lang w:val="en-US"/>
        </w:rPr>
        <w:lastRenderedPageBreak/>
        <w:t>Abstract</w:t>
      </w:r>
    </w:p>
    <w:p w:rsidR="007116DA" w:rsidRPr="007116DA" w:rsidRDefault="007116DA" w:rsidP="007116DA">
      <w:pPr>
        <w:spacing w:line="360" w:lineRule="auto"/>
        <w:rPr>
          <w:rFonts w:asciiTheme="minorHAnsi" w:hAnsiTheme="minorHAnsi" w:cstheme="minorHAnsi"/>
          <w:b/>
          <w:lang w:val="en-US"/>
        </w:rPr>
      </w:pPr>
    </w:p>
    <w:p w:rsidR="007116DA" w:rsidRPr="007116DA" w:rsidRDefault="007116DA" w:rsidP="007116DA">
      <w:pPr>
        <w:spacing w:line="360" w:lineRule="auto"/>
        <w:rPr>
          <w:rFonts w:asciiTheme="minorHAnsi" w:hAnsiTheme="minorHAnsi" w:cstheme="minorHAnsi"/>
          <w:lang w:val="en-US"/>
        </w:rPr>
      </w:pPr>
      <w:r w:rsidRPr="007116DA">
        <w:rPr>
          <w:rFonts w:asciiTheme="minorHAnsi" w:hAnsiTheme="minorHAnsi" w:cstheme="minorHAnsi"/>
          <w:lang w:val="en-US"/>
        </w:rPr>
        <w:t xml:space="preserve">The present article gives the results of the studio done in San Martin </w:t>
      </w:r>
      <w:proofErr w:type="spellStart"/>
      <w:r w:rsidRPr="007116DA">
        <w:rPr>
          <w:rFonts w:asciiTheme="minorHAnsi" w:hAnsiTheme="minorHAnsi" w:cstheme="minorHAnsi"/>
          <w:lang w:val="en-US"/>
        </w:rPr>
        <w:t>Texmelucan</w:t>
      </w:r>
      <w:proofErr w:type="spellEnd"/>
      <w:r w:rsidRPr="007116DA">
        <w:rPr>
          <w:rFonts w:asciiTheme="minorHAnsi" w:hAnsiTheme="minorHAnsi" w:cstheme="minorHAnsi"/>
          <w:lang w:val="en-US"/>
        </w:rPr>
        <w:t xml:space="preserve">, Puebla to determine the impact in the fiscal takings of the informal economy. Taking into count the numbers of INEGI 2010 in the official report in the Finances Secretary with respect to the </w:t>
      </w:r>
      <w:proofErr w:type="spellStart"/>
      <w:r w:rsidRPr="007116DA">
        <w:rPr>
          <w:rFonts w:asciiTheme="minorHAnsi" w:hAnsiTheme="minorHAnsi" w:cstheme="minorHAnsi"/>
          <w:lang w:val="en-US"/>
        </w:rPr>
        <w:t>based</w:t>
      </w:r>
      <w:proofErr w:type="spellEnd"/>
      <w:r w:rsidRPr="007116DA">
        <w:rPr>
          <w:rFonts w:asciiTheme="minorHAnsi" w:hAnsiTheme="minorHAnsi" w:cstheme="minorHAnsi"/>
          <w:lang w:val="en-US"/>
        </w:rPr>
        <w:t xml:space="preserve"> of enroll </w:t>
      </w:r>
      <w:proofErr w:type="spellStart"/>
      <w:r w:rsidRPr="007116DA">
        <w:rPr>
          <w:rFonts w:asciiTheme="minorHAnsi" w:hAnsiTheme="minorHAnsi" w:cstheme="minorHAnsi"/>
          <w:lang w:val="en-US"/>
        </w:rPr>
        <w:t>contribuyents</w:t>
      </w:r>
      <w:proofErr w:type="spellEnd"/>
      <w:r w:rsidRPr="007116DA">
        <w:rPr>
          <w:rFonts w:asciiTheme="minorHAnsi" w:hAnsiTheme="minorHAnsi" w:cstheme="minorHAnsi"/>
          <w:lang w:val="en-US"/>
        </w:rPr>
        <w:t xml:space="preserve"> in the regimen of small </w:t>
      </w:r>
      <w:proofErr w:type="spellStart"/>
      <w:r w:rsidRPr="007116DA">
        <w:rPr>
          <w:rFonts w:asciiTheme="minorHAnsi" w:hAnsiTheme="minorHAnsi" w:cstheme="minorHAnsi"/>
          <w:lang w:val="en-US"/>
        </w:rPr>
        <w:t>contribuyents</w:t>
      </w:r>
      <w:proofErr w:type="spellEnd"/>
      <w:r w:rsidRPr="007116DA">
        <w:rPr>
          <w:rFonts w:asciiTheme="minorHAnsi" w:hAnsiTheme="minorHAnsi" w:cstheme="minorHAnsi"/>
          <w:lang w:val="en-US"/>
        </w:rPr>
        <w:t xml:space="preserve"> and intermediate of the physical people with managerial activities.</w:t>
      </w:r>
    </w:p>
    <w:p w:rsidR="007116DA" w:rsidRPr="007116DA" w:rsidRDefault="007116DA" w:rsidP="007116DA">
      <w:pPr>
        <w:spacing w:line="360" w:lineRule="auto"/>
        <w:rPr>
          <w:rFonts w:asciiTheme="minorHAnsi" w:hAnsiTheme="minorHAnsi" w:cstheme="minorHAnsi"/>
          <w:lang w:val="en-US"/>
        </w:rPr>
      </w:pPr>
      <w:r w:rsidRPr="007116DA">
        <w:rPr>
          <w:rFonts w:asciiTheme="minorHAnsi" w:hAnsiTheme="minorHAnsi" w:cstheme="minorHAnsi"/>
          <w:lang w:val="en-US"/>
        </w:rPr>
        <w:t xml:space="preserve">In the realization of the study it was apply a quiz to 377 mobile </w:t>
      </w:r>
      <w:proofErr w:type="spellStart"/>
      <w:r w:rsidRPr="007116DA">
        <w:rPr>
          <w:rFonts w:asciiTheme="minorHAnsi" w:hAnsiTheme="minorHAnsi" w:cstheme="minorHAnsi"/>
          <w:lang w:val="en-US"/>
        </w:rPr>
        <w:t>commertians</w:t>
      </w:r>
      <w:proofErr w:type="spellEnd"/>
      <w:r w:rsidRPr="007116DA">
        <w:rPr>
          <w:rFonts w:asciiTheme="minorHAnsi" w:hAnsiTheme="minorHAnsi" w:cstheme="minorHAnsi"/>
          <w:lang w:val="en-US"/>
        </w:rPr>
        <w:t xml:space="preserve"> in the center of the city, to determine the approximation incomes that generate its activities and calculate the taxes that should have deliver to the fiscal authorities, if this economic sector would be inside of the theoretical legal framework that the current tributary corresponds. </w:t>
      </w:r>
    </w:p>
    <w:p w:rsidR="00D725D7" w:rsidRPr="00F75F2E" w:rsidRDefault="00D725D7" w:rsidP="007116DA">
      <w:pPr>
        <w:spacing w:line="360" w:lineRule="auto"/>
        <w:rPr>
          <w:rFonts w:asciiTheme="minorHAnsi" w:hAnsiTheme="minorHAnsi" w:cstheme="minorHAnsi"/>
          <w:color w:val="7030A0"/>
          <w:sz w:val="28"/>
          <w:szCs w:val="28"/>
          <w:lang w:val="en-US"/>
        </w:rPr>
      </w:pPr>
    </w:p>
    <w:p w:rsidR="007116DA" w:rsidRPr="007116DA" w:rsidRDefault="007116DA" w:rsidP="007116DA">
      <w:pPr>
        <w:spacing w:line="360" w:lineRule="auto"/>
        <w:rPr>
          <w:rFonts w:asciiTheme="minorHAnsi" w:hAnsiTheme="minorHAnsi" w:cstheme="minorHAnsi"/>
        </w:rPr>
      </w:pPr>
      <w:r w:rsidRPr="007116DA">
        <w:rPr>
          <w:rFonts w:asciiTheme="minorHAnsi" w:hAnsiTheme="minorHAnsi" w:cstheme="minorHAnsi"/>
          <w:color w:val="7030A0"/>
          <w:sz w:val="28"/>
          <w:szCs w:val="28"/>
          <w:lang w:val="es-MX"/>
        </w:rPr>
        <w:t>Palabras clave</w:t>
      </w:r>
      <w:r w:rsidRPr="00067E71">
        <w:rPr>
          <w:rFonts w:asciiTheme="minorHAnsi" w:hAnsiTheme="minorHAnsi" w:cstheme="minorHAnsi"/>
          <w:color w:val="7030A0"/>
          <w:sz w:val="28"/>
          <w:szCs w:val="28"/>
          <w:lang w:val="es-MX"/>
        </w:rPr>
        <w:t>/</w:t>
      </w:r>
      <w:proofErr w:type="spellStart"/>
      <w:r w:rsidRPr="00067E71">
        <w:rPr>
          <w:rFonts w:asciiTheme="minorHAnsi" w:hAnsiTheme="minorHAnsi" w:cstheme="minorHAnsi"/>
          <w:color w:val="7030A0"/>
          <w:sz w:val="28"/>
          <w:szCs w:val="28"/>
          <w:lang w:val="es-MX"/>
        </w:rPr>
        <w:t>Keywords</w:t>
      </w:r>
      <w:proofErr w:type="spellEnd"/>
      <w:r>
        <w:rPr>
          <w:rFonts w:asciiTheme="minorHAnsi" w:hAnsiTheme="minorHAnsi" w:cstheme="minorHAnsi"/>
          <w:color w:val="7030A0"/>
          <w:sz w:val="28"/>
          <w:szCs w:val="28"/>
          <w:lang w:val="es-MX"/>
        </w:rPr>
        <w:t xml:space="preserve"> </w:t>
      </w:r>
      <w:r w:rsidRPr="007116DA">
        <w:rPr>
          <w:rFonts w:asciiTheme="minorHAnsi" w:hAnsiTheme="minorHAnsi" w:cstheme="minorHAnsi"/>
          <w:lang w:val="es-MX"/>
        </w:rPr>
        <w:t xml:space="preserve">economía informal, impuestos, legalidad, regulación. </w:t>
      </w:r>
    </w:p>
    <w:p w:rsidR="00374108" w:rsidRDefault="007116DA" w:rsidP="007116DA">
      <w:pPr>
        <w:spacing w:line="360" w:lineRule="auto"/>
        <w:rPr>
          <w:rFonts w:asciiTheme="minorHAnsi" w:hAnsiTheme="minorHAnsi" w:cstheme="minorHAnsi"/>
          <w:lang w:val="es-MX"/>
        </w:rPr>
      </w:pPr>
      <w:proofErr w:type="gramStart"/>
      <w:r w:rsidRPr="00D725D7">
        <w:rPr>
          <w:rFonts w:asciiTheme="minorHAnsi" w:hAnsiTheme="minorHAnsi" w:cstheme="minorHAnsi"/>
          <w:lang w:val="es-MX"/>
        </w:rPr>
        <w:t>informal</w:t>
      </w:r>
      <w:proofErr w:type="gramEnd"/>
      <w:r w:rsidRPr="00D725D7">
        <w:rPr>
          <w:rFonts w:asciiTheme="minorHAnsi" w:hAnsiTheme="minorHAnsi" w:cstheme="minorHAnsi"/>
          <w:lang w:val="es-MX"/>
        </w:rPr>
        <w:t xml:space="preserve"> </w:t>
      </w:r>
      <w:proofErr w:type="spellStart"/>
      <w:r w:rsidRPr="00D725D7">
        <w:rPr>
          <w:rFonts w:asciiTheme="minorHAnsi" w:hAnsiTheme="minorHAnsi" w:cstheme="minorHAnsi"/>
          <w:lang w:val="es-MX"/>
        </w:rPr>
        <w:t>economy</w:t>
      </w:r>
      <w:proofErr w:type="spellEnd"/>
      <w:r w:rsidRPr="00D725D7">
        <w:rPr>
          <w:rFonts w:asciiTheme="minorHAnsi" w:hAnsiTheme="minorHAnsi" w:cstheme="minorHAnsi"/>
          <w:lang w:val="es-MX"/>
        </w:rPr>
        <w:t xml:space="preserve">, </w:t>
      </w:r>
      <w:proofErr w:type="spellStart"/>
      <w:r w:rsidRPr="00D725D7">
        <w:rPr>
          <w:rFonts w:asciiTheme="minorHAnsi" w:hAnsiTheme="minorHAnsi" w:cstheme="minorHAnsi"/>
          <w:lang w:val="es-MX"/>
        </w:rPr>
        <w:t>taxes</w:t>
      </w:r>
      <w:proofErr w:type="spellEnd"/>
      <w:r w:rsidRPr="00D725D7">
        <w:rPr>
          <w:rFonts w:asciiTheme="minorHAnsi" w:hAnsiTheme="minorHAnsi" w:cstheme="minorHAnsi"/>
          <w:lang w:val="es-MX"/>
        </w:rPr>
        <w:t xml:space="preserve">, </w:t>
      </w:r>
      <w:proofErr w:type="spellStart"/>
      <w:r w:rsidRPr="00D725D7">
        <w:rPr>
          <w:rFonts w:asciiTheme="minorHAnsi" w:hAnsiTheme="minorHAnsi" w:cstheme="minorHAnsi"/>
          <w:lang w:val="es-MX"/>
        </w:rPr>
        <w:t>legality</w:t>
      </w:r>
      <w:proofErr w:type="spellEnd"/>
      <w:r w:rsidRPr="00D725D7">
        <w:rPr>
          <w:rFonts w:asciiTheme="minorHAnsi" w:hAnsiTheme="minorHAnsi" w:cstheme="minorHAnsi"/>
          <w:lang w:val="es-MX"/>
        </w:rPr>
        <w:t xml:space="preserve">, </w:t>
      </w:r>
      <w:proofErr w:type="spellStart"/>
      <w:r w:rsidRPr="00D725D7">
        <w:rPr>
          <w:rFonts w:asciiTheme="minorHAnsi" w:hAnsiTheme="minorHAnsi" w:cstheme="minorHAnsi"/>
          <w:lang w:val="es-MX"/>
        </w:rPr>
        <w:t>regulation</w:t>
      </w:r>
      <w:proofErr w:type="spellEnd"/>
      <w:r w:rsidR="00374108">
        <w:rPr>
          <w:rFonts w:asciiTheme="minorHAnsi" w:hAnsiTheme="minorHAnsi" w:cstheme="minorHAnsi"/>
          <w:lang w:val="es-MX"/>
        </w:rPr>
        <w:t>.</w:t>
      </w:r>
    </w:p>
    <w:p w:rsidR="00374108" w:rsidRDefault="00374108" w:rsidP="007116DA">
      <w:pPr>
        <w:spacing w:line="360" w:lineRule="auto"/>
        <w:rPr>
          <w:rFonts w:asciiTheme="minorHAnsi" w:hAnsiTheme="minorHAnsi"/>
          <w:b/>
          <w:color w:val="auto"/>
          <w:shd w:val="clear" w:color="auto" w:fill="auto"/>
          <w:lang w:val="es-MX" w:eastAsia="es-MX"/>
        </w:rPr>
      </w:pPr>
    </w:p>
    <w:p w:rsidR="00374108" w:rsidRPr="00D725D7" w:rsidRDefault="00374108" w:rsidP="007116DA">
      <w:pPr>
        <w:spacing w:line="360" w:lineRule="auto"/>
        <w:rPr>
          <w:rFonts w:asciiTheme="minorHAnsi" w:hAnsiTheme="minorHAnsi" w:cstheme="minorHAnsi"/>
          <w:lang w:val="es-MX"/>
        </w:rPr>
      </w:pPr>
      <w:r w:rsidRPr="00374108">
        <w:rPr>
          <w:rFonts w:asciiTheme="minorHAnsi" w:hAnsiTheme="minorHAnsi"/>
          <w:b/>
          <w:color w:val="auto"/>
          <w:shd w:val="clear" w:color="auto" w:fill="auto"/>
          <w:lang w:val="es-MX" w:eastAsia="es-MX"/>
        </w:rPr>
        <w:t>Fecha recepción:</w:t>
      </w:r>
      <w:r w:rsidRPr="008F5F64">
        <w:rPr>
          <w:rFonts w:asciiTheme="minorHAnsi" w:hAnsiTheme="minorHAnsi"/>
          <w:color w:val="auto"/>
          <w:shd w:val="clear" w:color="auto" w:fill="auto"/>
          <w:lang w:val="es-MX" w:eastAsia="es-MX"/>
        </w:rPr>
        <w:t xml:space="preserve"> </w:t>
      </w:r>
      <w:r>
        <w:rPr>
          <w:rFonts w:asciiTheme="minorHAnsi" w:hAnsiTheme="minorHAnsi"/>
          <w:color w:val="auto"/>
          <w:shd w:val="clear" w:color="auto" w:fill="auto"/>
          <w:lang w:val="es-MX" w:eastAsia="es-MX"/>
        </w:rPr>
        <w:t>Octubre 2011</w:t>
      </w:r>
      <w:r w:rsidRPr="008F5F64">
        <w:rPr>
          <w:rFonts w:asciiTheme="minorHAnsi" w:hAnsiTheme="minorHAnsi"/>
          <w:color w:val="auto"/>
          <w:shd w:val="clear" w:color="auto" w:fill="auto"/>
          <w:lang w:val="es-MX" w:eastAsia="es-MX"/>
        </w:rPr>
        <w:t xml:space="preserve">            </w:t>
      </w:r>
      <w:r w:rsidRPr="00374108">
        <w:rPr>
          <w:rFonts w:asciiTheme="minorHAnsi" w:hAnsiTheme="minorHAnsi"/>
          <w:b/>
          <w:color w:val="auto"/>
          <w:shd w:val="clear" w:color="auto" w:fill="auto"/>
          <w:lang w:val="es-MX" w:eastAsia="es-MX"/>
        </w:rPr>
        <w:t>Fecha aceptación:</w:t>
      </w:r>
      <w:r w:rsidRPr="008F5F64">
        <w:rPr>
          <w:rFonts w:asciiTheme="minorHAnsi" w:hAnsiTheme="minorHAnsi"/>
          <w:color w:val="auto"/>
          <w:shd w:val="clear" w:color="auto" w:fill="auto"/>
          <w:lang w:val="es-MX" w:eastAsia="es-MX"/>
        </w:rPr>
        <w:t xml:space="preserve"> </w:t>
      </w:r>
      <w:r>
        <w:rPr>
          <w:rFonts w:asciiTheme="minorHAnsi" w:hAnsiTheme="minorHAnsi"/>
          <w:color w:val="auto"/>
          <w:shd w:val="clear" w:color="auto" w:fill="auto"/>
          <w:lang w:val="es-MX" w:eastAsia="es-MX"/>
        </w:rPr>
        <w:t>Noviembre 2011</w:t>
      </w:r>
    </w:p>
    <w:p w:rsidR="007116DA" w:rsidRPr="007116DA" w:rsidRDefault="00374108" w:rsidP="007116DA">
      <w:pPr>
        <w:spacing w:line="360" w:lineRule="auto"/>
        <w:rPr>
          <w:rFonts w:asciiTheme="minorHAnsi" w:hAnsiTheme="minorHAnsi" w:cstheme="minorHAnsi"/>
          <w:lang w:val="en-US"/>
        </w:rPr>
      </w:pPr>
      <w:r>
        <w:rPr>
          <w:rFonts w:asciiTheme="minorHAnsi" w:hAnsiTheme="minorHAnsi" w:cstheme="minorHAnsi"/>
          <w:lang w:val="en-US"/>
        </w:rPr>
        <w:pict>
          <v:rect id="_x0000_i1025" style="width:0;height:1.5pt" o:hralign="center" o:hrstd="t" o:hr="t" fillcolor="#a0a0a0" stroked="f"/>
        </w:pict>
      </w:r>
    </w:p>
    <w:p w:rsidR="00003C3A" w:rsidRDefault="00003C3A" w:rsidP="007116DA">
      <w:pPr>
        <w:spacing w:line="360" w:lineRule="auto"/>
        <w:rPr>
          <w:rFonts w:asciiTheme="minorHAnsi" w:hAnsiTheme="minorHAnsi" w:cstheme="minorHAnsi"/>
          <w:b/>
          <w:lang w:val="en-US"/>
        </w:rPr>
      </w:pPr>
    </w:p>
    <w:p w:rsidR="00003C3A" w:rsidRDefault="00003C3A" w:rsidP="007116DA">
      <w:pPr>
        <w:spacing w:line="360" w:lineRule="auto"/>
        <w:rPr>
          <w:rFonts w:asciiTheme="minorHAnsi" w:hAnsiTheme="minorHAnsi" w:cstheme="minorHAnsi"/>
          <w:b/>
          <w:lang w:val="en-US"/>
        </w:rPr>
      </w:pPr>
    </w:p>
    <w:p w:rsidR="007116DA" w:rsidRPr="007116DA" w:rsidRDefault="007116DA" w:rsidP="007116DA">
      <w:pPr>
        <w:spacing w:line="360" w:lineRule="auto"/>
        <w:rPr>
          <w:rFonts w:asciiTheme="minorHAnsi" w:hAnsiTheme="minorHAnsi" w:cstheme="minorHAnsi"/>
          <w:color w:val="7030A0"/>
        </w:rPr>
      </w:pPr>
      <w:r w:rsidRPr="007116DA">
        <w:rPr>
          <w:rFonts w:asciiTheme="minorHAnsi" w:hAnsiTheme="minorHAnsi" w:cstheme="minorHAnsi"/>
          <w:color w:val="7030A0"/>
          <w:sz w:val="28"/>
        </w:rPr>
        <w:t>Introducción</w:t>
      </w:r>
      <w:r w:rsidRPr="007116DA">
        <w:rPr>
          <w:rFonts w:asciiTheme="minorHAnsi" w:hAnsiTheme="minorHAnsi" w:cstheme="minorHAnsi"/>
          <w:color w:val="7030A0"/>
        </w:rPr>
        <w:t xml:space="preserve"> </w:t>
      </w:r>
    </w:p>
    <w:p w:rsidR="007116DA" w:rsidRPr="007116DA" w:rsidRDefault="007116DA" w:rsidP="007116DA">
      <w:pPr>
        <w:spacing w:line="360" w:lineRule="auto"/>
        <w:rPr>
          <w:rFonts w:asciiTheme="minorHAnsi" w:hAnsiTheme="minorHAnsi" w:cstheme="minorHAnsi"/>
          <w:b/>
        </w:rPr>
      </w:pPr>
    </w:p>
    <w:p w:rsidR="007116DA" w:rsidRPr="007116DA" w:rsidRDefault="007116DA" w:rsidP="007116DA">
      <w:pPr>
        <w:spacing w:line="360" w:lineRule="auto"/>
        <w:rPr>
          <w:rFonts w:asciiTheme="minorHAnsi" w:hAnsiTheme="minorHAnsi" w:cstheme="minorHAnsi"/>
          <w:b/>
          <w:lang w:val="es-MX"/>
        </w:rPr>
      </w:pPr>
      <w:bookmarkStart w:id="0" w:name="_Toc358155672"/>
      <w:r w:rsidRPr="007116DA">
        <w:rPr>
          <w:rFonts w:asciiTheme="minorHAnsi" w:hAnsiTheme="minorHAnsi" w:cstheme="minorHAnsi"/>
          <w:b/>
          <w:lang w:val="es-MX"/>
        </w:rPr>
        <w:t>Definición o Planteamiento del Problema</w:t>
      </w:r>
      <w:bookmarkEnd w:id="0"/>
    </w:p>
    <w:p w:rsidR="007116DA" w:rsidRPr="007116DA" w:rsidRDefault="007116DA" w:rsidP="007116DA">
      <w:pPr>
        <w:spacing w:line="360" w:lineRule="auto"/>
        <w:rPr>
          <w:rFonts w:asciiTheme="minorHAnsi" w:hAnsiTheme="minorHAnsi" w:cstheme="minorHAnsi"/>
          <w:lang w:val="es-MX"/>
        </w:rPr>
      </w:pPr>
      <w:r w:rsidRPr="007116DA">
        <w:rPr>
          <w:rFonts w:asciiTheme="minorHAnsi" w:hAnsiTheme="minorHAnsi" w:cstheme="minorHAnsi"/>
          <w:lang w:val="es-MX"/>
        </w:rPr>
        <w:t>La región de San Martin Texmelucan se encuentra ubicada en colindancia con la cuidad de Puebla y Tlaxcala y es paso obligado a la ciudad de México,  lo que permite que el desarrollo económico de la región, se centre en el comercio. Situación que ha promovido el auto empleo a través de las actividades que se desarrollan en la informalidad y no se constituyen empresas, micro pequeñas y medianas por no contar con los recursos económicos para su permanencia y consolidación en el mercado.</w:t>
      </w:r>
    </w:p>
    <w:p w:rsidR="007116DA" w:rsidRPr="007116DA" w:rsidRDefault="007116DA" w:rsidP="007116DA">
      <w:pPr>
        <w:spacing w:line="360" w:lineRule="auto"/>
        <w:rPr>
          <w:rFonts w:asciiTheme="minorHAnsi" w:hAnsiTheme="minorHAnsi" w:cstheme="minorHAnsi"/>
          <w:lang w:val="es-MX"/>
        </w:rPr>
      </w:pPr>
      <w:r w:rsidRPr="007116DA">
        <w:rPr>
          <w:rFonts w:asciiTheme="minorHAnsi" w:hAnsiTheme="minorHAnsi" w:cstheme="minorHAnsi"/>
          <w:lang w:val="es-MX"/>
        </w:rPr>
        <w:lastRenderedPageBreak/>
        <w:t xml:space="preserve">La mayoría de los comerciantes de la región, ven el aspecto fiscal como una pesada carga para regularizar sus negocios, o bien instalarse como empresas con todas las formalidades lo dejan para segundo término, lo que les interesa es la obtención de ingresos que ayuden a su economía familiar, sin tener que aportar más a impuestos y ese tipo de cosas (Teja,2013).En esta ciudad se establece cada día martes el tianguis más grande de Latinoamérica lo que aunado a la falta de interés de los comercios ya establecidos, el tianguis permite que más comerciantes vendan sus mercancías de manera informal. </w:t>
      </w:r>
    </w:p>
    <w:p w:rsidR="007116DA" w:rsidRPr="007116DA" w:rsidRDefault="007116DA" w:rsidP="007116DA">
      <w:pPr>
        <w:spacing w:line="360" w:lineRule="auto"/>
        <w:rPr>
          <w:rFonts w:asciiTheme="minorHAnsi" w:hAnsiTheme="minorHAnsi" w:cstheme="minorHAnsi"/>
          <w:lang w:val="es-MX"/>
        </w:rPr>
      </w:pPr>
    </w:p>
    <w:p w:rsidR="007116DA" w:rsidRPr="007116DA" w:rsidRDefault="007116DA" w:rsidP="007116DA">
      <w:pPr>
        <w:spacing w:line="360" w:lineRule="auto"/>
        <w:rPr>
          <w:rFonts w:asciiTheme="minorHAnsi" w:hAnsiTheme="minorHAnsi" w:cstheme="minorHAnsi"/>
          <w:b/>
          <w:lang w:val="es-MX"/>
        </w:rPr>
      </w:pPr>
      <w:bookmarkStart w:id="1" w:name="_Toc315876441"/>
      <w:bookmarkStart w:id="2" w:name="_Toc358155674"/>
      <w:r w:rsidRPr="007116DA">
        <w:rPr>
          <w:rFonts w:asciiTheme="minorHAnsi" w:hAnsiTheme="minorHAnsi" w:cstheme="minorHAnsi"/>
          <w:b/>
          <w:lang w:val="es-MX"/>
        </w:rPr>
        <w:t>Objetivo General</w:t>
      </w:r>
      <w:bookmarkEnd w:id="1"/>
      <w:bookmarkEnd w:id="2"/>
    </w:p>
    <w:p w:rsidR="007116DA" w:rsidRPr="007116DA" w:rsidRDefault="007116DA" w:rsidP="007116DA">
      <w:pPr>
        <w:spacing w:line="360" w:lineRule="auto"/>
        <w:rPr>
          <w:rFonts w:asciiTheme="minorHAnsi" w:hAnsiTheme="minorHAnsi" w:cstheme="minorHAnsi"/>
          <w:lang w:val="es-MX"/>
        </w:rPr>
      </w:pPr>
      <w:r w:rsidRPr="007116DA">
        <w:rPr>
          <w:rFonts w:asciiTheme="minorHAnsi" w:hAnsiTheme="minorHAnsi" w:cstheme="minorHAnsi"/>
          <w:lang w:val="es-MX"/>
        </w:rPr>
        <w:t xml:space="preserve">Realizar un estudio en la ciudad de San Martin Texmelucan, Puebla para determinar el impacto en la recaudación fiscal de la economía informal, tomando en cuenta las cifras de INEGI 2010, el reporte oficial de la Secretaria de Finanzas con respecto a la base de contribuyentes inscritos en los regímenes de: pequeños contribuyentes e Intermedio de las personas físicas con actividades empresariales y el informe del Servicio de Administración tributaria. Con respecto a los contribuyentes del régimen de sueldos y salarios y de actividad empresarial y profesional. </w:t>
      </w:r>
    </w:p>
    <w:p w:rsidR="007116DA" w:rsidRPr="007116DA" w:rsidRDefault="007116DA" w:rsidP="007116DA">
      <w:pPr>
        <w:spacing w:line="360" w:lineRule="auto"/>
        <w:rPr>
          <w:rFonts w:asciiTheme="minorHAnsi" w:hAnsiTheme="minorHAnsi" w:cstheme="minorHAnsi"/>
          <w:lang w:val="es-MX"/>
        </w:rPr>
      </w:pPr>
    </w:p>
    <w:p w:rsidR="007116DA" w:rsidRPr="007116DA" w:rsidRDefault="007116DA" w:rsidP="007116DA">
      <w:pPr>
        <w:spacing w:line="360" w:lineRule="auto"/>
        <w:rPr>
          <w:rFonts w:asciiTheme="minorHAnsi" w:hAnsiTheme="minorHAnsi" w:cstheme="minorHAnsi"/>
          <w:b/>
          <w:lang w:val="es-MX"/>
        </w:rPr>
      </w:pPr>
      <w:bookmarkStart w:id="3" w:name="_Toc315876442"/>
      <w:bookmarkStart w:id="4" w:name="_Toc358155675"/>
      <w:r w:rsidRPr="007116DA">
        <w:rPr>
          <w:rFonts w:asciiTheme="minorHAnsi" w:hAnsiTheme="minorHAnsi" w:cstheme="minorHAnsi"/>
          <w:b/>
          <w:lang w:val="es-MX"/>
        </w:rPr>
        <w:t>Objetivos Específico</w:t>
      </w:r>
      <w:bookmarkEnd w:id="3"/>
      <w:r w:rsidRPr="007116DA">
        <w:rPr>
          <w:rFonts w:asciiTheme="minorHAnsi" w:hAnsiTheme="minorHAnsi" w:cstheme="minorHAnsi"/>
          <w:b/>
          <w:lang w:val="es-MX"/>
        </w:rPr>
        <w:t>s</w:t>
      </w:r>
      <w:bookmarkEnd w:id="4"/>
    </w:p>
    <w:p w:rsidR="007116DA" w:rsidRPr="007116DA" w:rsidRDefault="007116DA" w:rsidP="007116DA">
      <w:pPr>
        <w:pStyle w:val="Prrafodelista"/>
        <w:numPr>
          <w:ilvl w:val="0"/>
          <w:numId w:val="17"/>
        </w:numPr>
        <w:spacing w:after="0" w:line="360" w:lineRule="auto"/>
        <w:ind w:left="0" w:firstLine="0"/>
        <w:jc w:val="both"/>
        <w:rPr>
          <w:rFonts w:asciiTheme="minorHAnsi" w:hAnsiTheme="minorHAnsi" w:cstheme="minorHAnsi"/>
          <w:sz w:val="24"/>
          <w:szCs w:val="24"/>
        </w:rPr>
      </w:pPr>
      <w:r w:rsidRPr="007116DA">
        <w:rPr>
          <w:rFonts w:asciiTheme="minorHAnsi" w:hAnsiTheme="minorHAnsi" w:cstheme="minorHAnsi"/>
          <w:sz w:val="24"/>
          <w:szCs w:val="24"/>
        </w:rPr>
        <w:t>Analizar la información del último censo de población y vivienda INEGI 2010 contrastando con la información de finanzas y del SAT para determinar las personas que se dedican a la informalidad.</w:t>
      </w:r>
    </w:p>
    <w:p w:rsidR="007116DA" w:rsidRPr="007116DA" w:rsidRDefault="007116DA" w:rsidP="007116DA">
      <w:pPr>
        <w:spacing w:line="360" w:lineRule="auto"/>
        <w:rPr>
          <w:rFonts w:asciiTheme="minorHAnsi" w:hAnsiTheme="minorHAnsi" w:cstheme="minorHAnsi"/>
          <w:lang w:val="es-MX"/>
        </w:rPr>
      </w:pPr>
    </w:p>
    <w:p w:rsidR="007116DA" w:rsidRPr="007116DA" w:rsidRDefault="007116DA" w:rsidP="007116DA">
      <w:pPr>
        <w:pStyle w:val="Prrafodelista"/>
        <w:numPr>
          <w:ilvl w:val="0"/>
          <w:numId w:val="17"/>
        </w:numPr>
        <w:spacing w:after="0" w:line="360" w:lineRule="auto"/>
        <w:ind w:left="0" w:firstLine="0"/>
        <w:jc w:val="both"/>
        <w:rPr>
          <w:rFonts w:asciiTheme="minorHAnsi" w:hAnsiTheme="minorHAnsi" w:cstheme="minorHAnsi"/>
          <w:sz w:val="24"/>
          <w:szCs w:val="24"/>
        </w:rPr>
      </w:pPr>
      <w:r w:rsidRPr="007116DA">
        <w:rPr>
          <w:rFonts w:asciiTheme="minorHAnsi" w:hAnsiTheme="minorHAnsi" w:cstheme="minorHAnsi"/>
          <w:sz w:val="24"/>
          <w:szCs w:val="24"/>
        </w:rPr>
        <w:t>Determinar los impuestos que debe generar este sector económico dando a conocer así el impacto de la economía informal en esta ciudad.</w:t>
      </w:r>
    </w:p>
    <w:p w:rsidR="007116DA" w:rsidRPr="007116DA" w:rsidRDefault="007116DA" w:rsidP="007116DA">
      <w:pPr>
        <w:spacing w:line="360" w:lineRule="auto"/>
        <w:rPr>
          <w:rFonts w:asciiTheme="minorHAnsi" w:hAnsiTheme="minorHAnsi" w:cstheme="minorHAnsi"/>
          <w:lang w:val="es-MX"/>
        </w:rPr>
      </w:pPr>
    </w:p>
    <w:p w:rsidR="007116DA" w:rsidRPr="007116DA" w:rsidRDefault="007116DA" w:rsidP="007116DA">
      <w:pPr>
        <w:spacing w:line="360" w:lineRule="auto"/>
        <w:rPr>
          <w:rFonts w:asciiTheme="minorHAnsi" w:hAnsiTheme="minorHAnsi" w:cstheme="minorHAnsi"/>
          <w:b/>
          <w:lang w:val="es-MX"/>
        </w:rPr>
      </w:pPr>
      <w:bookmarkStart w:id="5" w:name="_Toc358155676"/>
      <w:r w:rsidRPr="007116DA">
        <w:rPr>
          <w:rFonts w:asciiTheme="minorHAnsi" w:hAnsiTheme="minorHAnsi" w:cstheme="minorHAnsi"/>
          <w:b/>
          <w:lang w:val="es-MX"/>
        </w:rPr>
        <w:t>Justificación</w:t>
      </w:r>
      <w:bookmarkEnd w:id="5"/>
    </w:p>
    <w:p w:rsidR="007116DA" w:rsidRPr="007116DA" w:rsidRDefault="007116DA" w:rsidP="007116DA">
      <w:pPr>
        <w:spacing w:line="360" w:lineRule="auto"/>
        <w:rPr>
          <w:rFonts w:asciiTheme="minorHAnsi" w:hAnsiTheme="minorHAnsi" w:cstheme="minorHAnsi"/>
          <w:lang w:val="es-MX"/>
        </w:rPr>
      </w:pPr>
      <w:r w:rsidRPr="007116DA">
        <w:rPr>
          <w:rFonts w:asciiTheme="minorHAnsi" w:hAnsiTheme="minorHAnsi" w:cstheme="minorHAnsi"/>
          <w:lang w:val="es-MX"/>
        </w:rPr>
        <w:t xml:space="preserve">La informalidad provoca un sin fin de problemas a la ciudad sin embargo para un número considerable de sus habitantes es un medio de sobrevivencia, por lo que generalmente las </w:t>
      </w:r>
      <w:r w:rsidRPr="007116DA">
        <w:rPr>
          <w:rFonts w:asciiTheme="minorHAnsi" w:hAnsiTheme="minorHAnsi" w:cstheme="minorHAnsi"/>
          <w:lang w:val="es-MX"/>
        </w:rPr>
        <w:lastRenderedPageBreak/>
        <w:t>personas realizan un análisis costo-beneficio por lo que optan por la informalidad (Salas, 2012).</w:t>
      </w:r>
    </w:p>
    <w:p w:rsidR="007116DA" w:rsidRPr="007116DA" w:rsidRDefault="007116DA" w:rsidP="007116DA">
      <w:pPr>
        <w:spacing w:line="360" w:lineRule="auto"/>
        <w:rPr>
          <w:rFonts w:asciiTheme="minorHAnsi" w:hAnsiTheme="minorHAnsi" w:cstheme="minorHAnsi"/>
          <w:lang w:val="es-MX"/>
        </w:rPr>
      </w:pPr>
    </w:p>
    <w:p w:rsidR="007116DA" w:rsidRDefault="007116DA" w:rsidP="007116DA">
      <w:pPr>
        <w:spacing w:line="360" w:lineRule="auto"/>
        <w:rPr>
          <w:rFonts w:asciiTheme="minorHAnsi" w:hAnsiTheme="minorHAnsi" w:cstheme="minorHAnsi"/>
          <w:lang w:val="es-MX"/>
        </w:rPr>
      </w:pPr>
      <w:r w:rsidRPr="007116DA">
        <w:rPr>
          <w:rFonts w:asciiTheme="minorHAnsi" w:hAnsiTheme="minorHAnsi" w:cstheme="minorHAnsi"/>
          <w:lang w:val="es-MX"/>
        </w:rPr>
        <w:t>El presente proyecto pretende: primero determinar el universo de comerciantes inmersos en la economía informal en el centro de San Martin Texmelucan en base a las cifras del INEGI, de Finanzas y del SAT; segundo determinar los impuestos que deben pagar dichos comerciantes, para determinar el impacto en la recaudación fiscal de la economía informal.</w:t>
      </w:r>
    </w:p>
    <w:p w:rsidR="00003C3A" w:rsidRDefault="00003C3A" w:rsidP="007116DA">
      <w:pPr>
        <w:spacing w:line="360" w:lineRule="auto"/>
        <w:rPr>
          <w:rFonts w:asciiTheme="minorHAnsi" w:hAnsiTheme="minorHAnsi" w:cstheme="minorHAnsi"/>
          <w:lang w:val="es-MX"/>
        </w:rPr>
      </w:pPr>
    </w:p>
    <w:p w:rsidR="00003C3A" w:rsidRDefault="00003C3A" w:rsidP="007116DA">
      <w:pPr>
        <w:spacing w:line="360" w:lineRule="auto"/>
        <w:rPr>
          <w:rFonts w:asciiTheme="minorHAnsi" w:hAnsiTheme="minorHAnsi" w:cstheme="minorHAnsi"/>
          <w:lang w:val="es-MX"/>
        </w:rPr>
      </w:pPr>
    </w:p>
    <w:p w:rsidR="007116DA" w:rsidRPr="007116DA" w:rsidRDefault="007116DA" w:rsidP="007116DA">
      <w:pPr>
        <w:spacing w:line="360" w:lineRule="auto"/>
        <w:rPr>
          <w:rFonts w:asciiTheme="minorHAnsi" w:hAnsiTheme="minorHAnsi" w:cstheme="minorHAnsi"/>
          <w:color w:val="7030A0"/>
          <w:sz w:val="28"/>
          <w:lang w:val="es-MX"/>
        </w:rPr>
      </w:pPr>
      <w:r w:rsidRPr="007116DA">
        <w:rPr>
          <w:rFonts w:asciiTheme="minorHAnsi" w:hAnsiTheme="minorHAnsi" w:cstheme="minorHAnsi"/>
          <w:color w:val="7030A0"/>
          <w:sz w:val="28"/>
          <w:lang w:val="es-MX"/>
        </w:rPr>
        <w:t>Contenido</w:t>
      </w:r>
    </w:p>
    <w:p w:rsidR="007116DA" w:rsidRPr="007116DA" w:rsidRDefault="007116DA" w:rsidP="007116DA">
      <w:pPr>
        <w:spacing w:line="360" w:lineRule="auto"/>
        <w:rPr>
          <w:rFonts w:asciiTheme="minorHAnsi" w:hAnsiTheme="minorHAnsi" w:cstheme="minorHAnsi"/>
          <w:b/>
          <w:lang w:val="es-MX"/>
        </w:rPr>
      </w:pPr>
    </w:p>
    <w:p w:rsidR="007116DA" w:rsidRPr="007116DA" w:rsidRDefault="007116DA" w:rsidP="007116DA">
      <w:pPr>
        <w:pStyle w:val="ecxmsolistparagraph"/>
        <w:shd w:val="clear" w:color="auto" w:fill="FFFFFF"/>
        <w:spacing w:before="0" w:beforeAutospacing="0" w:after="0" w:afterAutospacing="0" w:line="360" w:lineRule="auto"/>
        <w:jc w:val="both"/>
        <w:rPr>
          <w:rFonts w:asciiTheme="minorHAnsi" w:hAnsiTheme="minorHAnsi" w:cstheme="minorHAnsi"/>
          <w:b/>
        </w:rPr>
      </w:pPr>
      <w:r w:rsidRPr="007116DA">
        <w:rPr>
          <w:rFonts w:asciiTheme="minorHAnsi" w:hAnsiTheme="minorHAnsi" w:cstheme="minorHAnsi"/>
          <w:b/>
        </w:rPr>
        <w:t>Metodología</w:t>
      </w:r>
    </w:p>
    <w:p w:rsidR="007116DA" w:rsidRPr="007116DA" w:rsidRDefault="007116DA" w:rsidP="007116DA">
      <w:pPr>
        <w:spacing w:line="360" w:lineRule="auto"/>
        <w:rPr>
          <w:rFonts w:asciiTheme="minorHAnsi" w:hAnsiTheme="minorHAnsi" w:cstheme="minorHAnsi"/>
          <w:lang w:val="es-MX"/>
        </w:rPr>
      </w:pPr>
      <w:r w:rsidRPr="007116DA">
        <w:rPr>
          <w:rFonts w:asciiTheme="minorHAnsi" w:hAnsiTheme="minorHAnsi" w:cstheme="minorHAnsi"/>
        </w:rPr>
        <w:t xml:space="preserve">El estudio realizado </w:t>
      </w:r>
      <w:r w:rsidRPr="007116DA">
        <w:rPr>
          <w:rFonts w:asciiTheme="minorHAnsi" w:hAnsiTheme="minorHAnsi" w:cstheme="minorHAnsi"/>
          <w:lang w:val="es-MX"/>
        </w:rPr>
        <w:t>en la ciudad de San Martin Texmelucan, Puebla para determinar el impacto en la recaudación fiscal de la economía informal abarco dos etapas:</w:t>
      </w:r>
    </w:p>
    <w:p w:rsidR="007116DA" w:rsidRPr="007116DA" w:rsidRDefault="007116DA" w:rsidP="007116DA">
      <w:pPr>
        <w:spacing w:line="360" w:lineRule="auto"/>
        <w:rPr>
          <w:rFonts w:asciiTheme="minorHAnsi" w:hAnsiTheme="minorHAnsi" w:cstheme="minorHAnsi"/>
          <w:lang w:val="es-MX"/>
        </w:rPr>
      </w:pPr>
    </w:p>
    <w:p w:rsidR="007116DA" w:rsidRPr="007116DA" w:rsidRDefault="007116DA" w:rsidP="007116DA">
      <w:pPr>
        <w:pStyle w:val="Prrafodelista"/>
        <w:numPr>
          <w:ilvl w:val="0"/>
          <w:numId w:val="17"/>
        </w:numPr>
        <w:spacing w:after="0" w:line="360" w:lineRule="auto"/>
        <w:ind w:left="0" w:firstLine="0"/>
        <w:jc w:val="both"/>
        <w:rPr>
          <w:rFonts w:asciiTheme="minorHAnsi" w:hAnsiTheme="minorHAnsi" w:cstheme="minorHAnsi"/>
          <w:sz w:val="24"/>
          <w:szCs w:val="24"/>
        </w:rPr>
      </w:pPr>
      <w:r w:rsidRPr="007116DA">
        <w:rPr>
          <w:rFonts w:asciiTheme="minorHAnsi" w:hAnsiTheme="minorHAnsi" w:cstheme="minorHAnsi"/>
          <w:sz w:val="24"/>
          <w:szCs w:val="24"/>
        </w:rPr>
        <w:t>La primera etapa, consistió en analizar la información del último censo de población y vivienda INEGI 2010 contrastando con la información de la Secretaria de Finanzas y del Servicio de Administración Tributaria y determinar las personas que se dedican a la informalidad.</w:t>
      </w:r>
    </w:p>
    <w:p w:rsidR="007116DA" w:rsidRPr="007116DA" w:rsidRDefault="007116DA" w:rsidP="007116DA">
      <w:pPr>
        <w:pStyle w:val="ecxmsolistparagraph"/>
        <w:numPr>
          <w:ilvl w:val="0"/>
          <w:numId w:val="17"/>
        </w:numPr>
        <w:shd w:val="clear" w:color="auto" w:fill="FFFFFF"/>
        <w:spacing w:before="0" w:beforeAutospacing="0" w:after="0" w:afterAutospacing="0" w:line="360" w:lineRule="auto"/>
        <w:ind w:left="0" w:firstLine="0"/>
        <w:jc w:val="both"/>
        <w:rPr>
          <w:rFonts w:asciiTheme="minorHAnsi" w:hAnsiTheme="minorHAnsi" w:cstheme="minorHAnsi"/>
        </w:rPr>
      </w:pPr>
      <w:r w:rsidRPr="007116DA">
        <w:rPr>
          <w:rFonts w:asciiTheme="minorHAnsi" w:hAnsiTheme="minorHAnsi" w:cstheme="minorHAnsi"/>
        </w:rPr>
        <w:t>La segunda etapa, fue una investigación de campo para determinar los ingresos que genera este sector económico para determinar los impuestos que debe generar este sector económico dando a conocer así el impacto de la economía informal en esta ciudad.</w:t>
      </w:r>
    </w:p>
    <w:p w:rsidR="007116DA" w:rsidRDefault="007116DA" w:rsidP="007116DA">
      <w:pPr>
        <w:pStyle w:val="ecxmsolistparagraph"/>
        <w:shd w:val="clear" w:color="auto" w:fill="FFFFFF"/>
        <w:spacing w:before="0" w:beforeAutospacing="0" w:after="0" w:afterAutospacing="0" w:line="360" w:lineRule="auto"/>
        <w:jc w:val="both"/>
        <w:rPr>
          <w:rFonts w:asciiTheme="minorHAnsi" w:hAnsiTheme="minorHAnsi" w:cstheme="minorHAnsi"/>
        </w:rPr>
      </w:pPr>
      <w:r w:rsidRPr="007116DA">
        <w:rPr>
          <w:rFonts w:asciiTheme="minorHAnsi" w:hAnsiTheme="minorHAnsi" w:cstheme="minorHAnsi"/>
        </w:rPr>
        <w:t>El enfoque de la investigación es cuantitativo, con la aplicación de estadísticas descriptivas. La zona de estudio se localiza en la ciudad de San Martin Texmelucan. El universo de estudio fueron los comerciantes ambulantes del centro de la ciudad de San Martin Texmelucan. La unidad de análisis fueron los aspectos económicos y  fiscales que orillan a las personas a participar en el comercio informal.</w:t>
      </w:r>
      <w:r w:rsidR="00D725D7">
        <w:rPr>
          <w:rFonts w:asciiTheme="minorHAnsi" w:hAnsiTheme="minorHAnsi" w:cstheme="minorHAnsi"/>
        </w:rPr>
        <w:t xml:space="preserve"> </w:t>
      </w:r>
      <w:r w:rsidRPr="007116DA">
        <w:rPr>
          <w:rFonts w:asciiTheme="minorHAnsi" w:hAnsiTheme="minorHAnsi" w:cstheme="minorHAnsi"/>
        </w:rPr>
        <w:t xml:space="preserve">El instrumento de medición fue mediante un cuestionario de preguntas cerradas, se realizaron 377 encuestas, consta de </w:t>
      </w:r>
      <w:r w:rsidRPr="007116DA">
        <w:rPr>
          <w:rFonts w:asciiTheme="minorHAnsi" w:hAnsiTheme="minorHAnsi" w:cstheme="minorHAnsi"/>
        </w:rPr>
        <w:lastRenderedPageBreak/>
        <w:t xml:space="preserve">dos fases: la primera identifica los agentes económicos de este sector económico y la segunda pretende determinar los ingresos promedios de los comerciantes. Una vez cuantificada a la economía informal en el centro de San Martin Texmelucan se procedió a calcular los impuestos que les corresponde pagar si esta actividad estuviera legalizada. </w:t>
      </w:r>
    </w:p>
    <w:p w:rsidR="007116DA" w:rsidRPr="007116DA" w:rsidRDefault="007116DA" w:rsidP="007116DA">
      <w:pPr>
        <w:pStyle w:val="ecxmsolistparagraph"/>
        <w:shd w:val="clear" w:color="auto" w:fill="FFFFFF"/>
        <w:spacing w:before="0" w:beforeAutospacing="0" w:after="0" w:afterAutospacing="0" w:line="360" w:lineRule="auto"/>
        <w:jc w:val="both"/>
        <w:rPr>
          <w:rFonts w:asciiTheme="minorHAnsi" w:hAnsiTheme="minorHAnsi" w:cstheme="minorHAnsi"/>
        </w:rPr>
      </w:pPr>
    </w:p>
    <w:p w:rsidR="007116DA" w:rsidRPr="007116DA" w:rsidRDefault="007116DA" w:rsidP="007116DA">
      <w:pPr>
        <w:pStyle w:val="ecxmsolistparagraph"/>
        <w:shd w:val="clear" w:color="auto" w:fill="FFFFFF"/>
        <w:spacing w:before="0" w:beforeAutospacing="0" w:after="0" w:afterAutospacing="0" w:line="360" w:lineRule="auto"/>
        <w:jc w:val="both"/>
        <w:rPr>
          <w:rFonts w:asciiTheme="minorHAnsi" w:hAnsiTheme="minorHAnsi" w:cstheme="minorHAnsi"/>
          <w:b/>
        </w:rPr>
      </w:pPr>
      <w:r w:rsidRPr="007116DA">
        <w:rPr>
          <w:rFonts w:asciiTheme="minorHAnsi" w:hAnsiTheme="minorHAnsi" w:cstheme="minorHAnsi"/>
          <w:b/>
        </w:rPr>
        <w:t xml:space="preserve">Resultados Obtenidos: </w:t>
      </w:r>
    </w:p>
    <w:p w:rsidR="007116DA" w:rsidRPr="007116DA" w:rsidRDefault="007116DA" w:rsidP="007116DA">
      <w:pPr>
        <w:pStyle w:val="ecxmsolistparagraph"/>
        <w:shd w:val="clear" w:color="auto" w:fill="FFFFFF"/>
        <w:spacing w:before="0" w:beforeAutospacing="0" w:after="0" w:afterAutospacing="0" w:line="360" w:lineRule="auto"/>
        <w:jc w:val="both"/>
        <w:rPr>
          <w:rFonts w:asciiTheme="minorHAnsi" w:hAnsiTheme="minorHAnsi" w:cstheme="minorHAnsi"/>
          <w:b/>
        </w:rPr>
      </w:pPr>
      <w:r w:rsidRPr="007116DA">
        <w:rPr>
          <w:rFonts w:asciiTheme="minorHAnsi" w:hAnsiTheme="minorHAnsi" w:cstheme="minorHAnsi"/>
          <w:b/>
        </w:rPr>
        <w:t>Etapa 1 Determinación de las personas que se dedican a la informalidad en el centro de San Martín Texmelucan</w:t>
      </w:r>
    </w:p>
    <w:p w:rsidR="00003C3A" w:rsidRDefault="007116DA" w:rsidP="007116DA">
      <w:pPr>
        <w:pStyle w:val="ecxmsolistparagraph"/>
        <w:shd w:val="clear" w:color="auto" w:fill="FFFFFF"/>
        <w:spacing w:before="0" w:beforeAutospacing="0" w:after="0" w:afterAutospacing="0" w:line="360" w:lineRule="auto"/>
        <w:jc w:val="both"/>
        <w:rPr>
          <w:rFonts w:asciiTheme="minorHAnsi" w:hAnsiTheme="minorHAnsi" w:cstheme="minorHAnsi"/>
        </w:rPr>
      </w:pPr>
      <w:r w:rsidRPr="007116DA">
        <w:rPr>
          <w:rFonts w:asciiTheme="minorHAnsi" w:hAnsiTheme="minorHAnsi" w:cstheme="minorHAnsi"/>
        </w:rPr>
        <w:t>Para determinar la población total del Municipio de San Martin Texmelucan se utilizaron los resultados del Censo de Población y Vivienda que realizo el Instituto Nacional de Estadística Geográfica e Informática (INEGI) los meses de mayo y junio de 2010,filtrando los siguientes datos:</w:t>
      </w:r>
      <w:bookmarkStart w:id="6" w:name="_GoBack"/>
      <w:bookmarkEnd w:id="6"/>
    </w:p>
    <w:p w:rsidR="00003C3A" w:rsidRPr="007116DA" w:rsidRDefault="00003C3A" w:rsidP="007116DA">
      <w:pPr>
        <w:pStyle w:val="ecxmsolistparagraph"/>
        <w:shd w:val="clear" w:color="auto" w:fill="FFFFFF"/>
        <w:spacing w:before="0" w:beforeAutospacing="0" w:after="0" w:afterAutospacing="0" w:line="360" w:lineRule="auto"/>
        <w:jc w:val="both"/>
        <w:rPr>
          <w:rFonts w:asciiTheme="minorHAnsi" w:hAnsiTheme="minorHAnsi" w:cstheme="minorHAnsi"/>
        </w:rPr>
      </w:pP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8"/>
        <w:gridCol w:w="2647"/>
        <w:gridCol w:w="1507"/>
        <w:gridCol w:w="1544"/>
        <w:gridCol w:w="1507"/>
      </w:tblGrid>
      <w:tr w:rsidR="007116DA" w:rsidRPr="007116DA" w:rsidTr="00BC40C3">
        <w:trPr>
          <w:trHeight w:val="126"/>
          <w:jc w:val="center"/>
        </w:trPr>
        <w:tc>
          <w:tcPr>
            <w:tcW w:w="1518" w:type="dxa"/>
            <w:shd w:val="clear" w:color="auto" w:fill="auto"/>
            <w:noWrap/>
            <w:vAlign w:val="bottom"/>
            <w:hideMark/>
          </w:tcPr>
          <w:p w:rsidR="007116DA" w:rsidRPr="007116DA" w:rsidRDefault="007116DA" w:rsidP="007116DA">
            <w:pPr>
              <w:spacing w:line="360" w:lineRule="auto"/>
              <w:rPr>
                <w:rFonts w:asciiTheme="minorHAnsi" w:hAnsiTheme="minorHAnsi" w:cstheme="minorHAnsi"/>
                <w:b/>
                <w:bCs/>
              </w:rPr>
            </w:pPr>
            <w:r w:rsidRPr="007116DA">
              <w:rPr>
                <w:rFonts w:asciiTheme="minorHAnsi" w:hAnsiTheme="minorHAnsi" w:cstheme="minorHAnsi"/>
                <w:b/>
                <w:bCs/>
              </w:rPr>
              <w:t>LOCALIDAD</w:t>
            </w:r>
          </w:p>
        </w:tc>
        <w:tc>
          <w:tcPr>
            <w:tcW w:w="2647" w:type="dxa"/>
            <w:shd w:val="clear" w:color="auto" w:fill="auto"/>
            <w:noWrap/>
            <w:vAlign w:val="bottom"/>
            <w:hideMark/>
          </w:tcPr>
          <w:p w:rsidR="007116DA" w:rsidRPr="007116DA" w:rsidRDefault="007116DA" w:rsidP="007116DA">
            <w:pPr>
              <w:spacing w:line="360" w:lineRule="auto"/>
              <w:rPr>
                <w:rFonts w:asciiTheme="minorHAnsi" w:hAnsiTheme="minorHAnsi" w:cstheme="minorHAnsi"/>
                <w:b/>
                <w:bCs/>
              </w:rPr>
            </w:pPr>
            <w:r w:rsidRPr="007116DA">
              <w:rPr>
                <w:rFonts w:asciiTheme="minorHAnsi" w:hAnsiTheme="minorHAnsi" w:cstheme="minorHAnsi"/>
                <w:b/>
                <w:bCs/>
              </w:rPr>
              <w:t>NOMBRE_LOCALIDAD</w:t>
            </w:r>
          </w:p>
        </w:tc>
        <w:tc>
          <w:tcPr>
            <w:tcW w:w="1507" w:type="dxa"/>
            <w:shd w:val="clear" w:color="auto" w:fill="auto"/>
            <w:noWrap/>
            <w:vAlign w:val="bottom"/>
            <w:hideMark/>
          </w:tcPr>
          <w:p w:rsidR="007116DA" w:rsidRPr="007116DA" w:rsidRDefault="007116DA" w:rsidP="007116DA">
            <w:pPr>
              <w:spacing w:line="360" w:lineRule="auto"/>
              <w:rPr>
                <w:rFonts w:asciiTheme="minorHAnsi" w:hAnsiTheme="minorHAnsi" w:cstheme="minorHAnsi"/>
                <w:b/>
                <w:bCs/>
              </w:rPr>
            </w:pPr>
            <w:r w:rsidRPr="007116DA">
              <w:rPr>
                <w:rFonts w:asciiTheme="minorHAnsi" w:hAnsiTheme="minorHAnsi" w:cstheme="minorHAnsi"/>
                <w:b/>
                <w:bCs/>
              </w:rPr>
              <w:t>POBLACIÓN TOTAL</w:t>
            </w:r>
          </w:p>
        </w:tc>
        <w:tc>
          <w:tcPr>
            <w:tcW w:w="1544" w:type="dxa"/>
            <w:shd w:val="clear" w:color="auto" w:fill="auto"/>
            <w:noWrap/>
            <w:vAlign w:val="bottom"/>
            <w:hideMark/>
          </w:tcPr>
          <w:p w:rsidR="007116DA" w:rsidRPr="007116DA" w:rsidRDefault="007116DA" w:rsidP="007116DA">
            <w:pPr>
              <w:spacing w:line="360" w:lineRule="auto"/>
              <w:rPr>
                <w:rFonts w:asciiTheme="minorHAnsi" w:hAnsiTheme="minorHAnsi" w:cstheme="minorHAnsi"/>
                <w:b/>
                <w:bCs/>
              </w:rPr>
            </w:pPr>
            <w:r w:rsidRPr="007116DA">
              <w:rPr>
                <w:rFonts w:asciiTheme="minorHAnsi" w:hAnsiTheme="minorHAnsi" w:cstheme="minorHAnsi"/>
                <w:b/>
                <w:bCs/>
              </w:rPr>
              <w:t>POBLACIÓN MASCULINO</w:t>
            </w:r>
          </w:p>
        </w:tc>
        <w:tc>
          <w:tcPr>
            <w:tcW w:w="1507" w:type="dxa"/>
            <w:shd w:val="clear" w:color="auto" w:fill="auto"/>
            <w:noWrap/>
            <w:vAlign w:val="bottom"/>
            <w:hideMark/>
          </w:tcPr>
          <w:p w:rsidR="007116DA" w:rsidRPr="007116DA" w:rsidRDefault="007116DA" w:rsidP="007116DA">
            <w:pPr>
              <w:spacing w:line="360" w:lineRule="auto"/>
              <w:rPr>
                <w:rFonts w:asciiTheme="minorHAnsi" w:hAnsiTheme="minorHAnsi" w:cstheme="minorHAnsi"/>
                <w:b/>
                <w:bCs/>
              </w:rPr>
            </w:pPr>
            <w:r w:rsidRPr="007116DA">
              <w:rPr>
                <w:rFonts w:asciiTheme="minorHAnsi" w:hAnsiTheme="minorHAnsi" w:cstheme="minorHAnsi"/>
                <w:b/>
                <w:bCs/>
              </w:rPr>
              <w:t>POBLACIÓN FEMENINO</w:t>
            </w:r>
          </w:p>
        </w:tc>
      </w:tr>
    </w:tbl>
    <w:p w:rsidR="007116DA" w:rsidRPr="007116DA" w:rsidRDefault="00003C3A" w:rsidP="007116DA">
      <w:pPr>
        <w:keepNext/>
        <w:spacing w:line="360" w:lineRule="auto"/>
        <w:rPr>
          <w:rFonts w:asciiTheme="minorHAnsi" w:hAnsiTheme="minorHAnsi" w:cstheme="minorHAnsi"/>
        </w:rPr>
      </w:pPr>
      <w:r>
        <w:rPr>
          <w:rFonts w:asciiTheme="minorHAnsi" w:hAnsiTheme="minorHAnsi" w:cstheme="minorHAnsi"/>
          <w:lang w:val="es-ES_tradnl"/>
        </w:rPr>
        <w:t>T</w:t>
      </w:r>
      <w:r w:rsidR="007116DA" w:rsidRPr="007116DA">
        <w:rPr>
          <w:rFonts w:asciiTheme="minorHAnsi" w:hAnsiTheme="minorHAnsi" w:cstheme="minorHAnsi"/>
        </w:rPr>
        <w:t>abla 1 Filtro de para obtener número de habitantes por localidad</w:t>
      </w:r>
    </w:p>
    <w:p w:rsidR="007116DA" w:rsidRPr="007116DA" w:rsidRDefault="007116DA" w:rsidP="007116DA">
      <w:pPr>
        <w:keepNext/>
        <w:spacing w:line="360" w:lineRule="auto"/>
        <w:rPr>
          <w:rFonts w:asciiTheme="minorHAnsi" w:hAnsiTheme="minorHAnsi" w:cstheme="minorHAnsi"/>
        </w:rPr>
      </w:pPr>
      <w:r w:rsidRPr="007116DA">
        <w:rPr>
          <w:rFonts w:asciiTheme="minorHAnsi" w:hAnsiTheme="minorHAnsi" w:cstheme="minorHAnsi"/>
        </w:rPr>
        <w:t>Fuente: INEGI</w:t>
      </w:r>
    </w:p>
    <w:p w:rsidR="00003C3A" w:rsidRPr="00003C3A" w:rsidRDefault="00003C3A" w:rsidP="007116DA">
      <w:pPr>
        <w:keepNext/>
        <w:spacing w:line="360" w:lineRule="auto"/>
        <w:rPr>
          <w:rFonts w:asciiTheme="minorHAnsi" w:hAnsiTheme="minorHAnsi" w:cstheme="minorHAnsi"/>
          <w:b/>
          <w:lang w:val="es-ES_tradnl"/>
        </w:rPr>
      </w:pPr>
    </w:p>
    <w:p w:rsidR="00003C3A" w:rsidRDefault="007116DA" w:rsidP="007116DA">
      <w:pPr>
        <w:keepNext/>
        <w:spacing w:line="360" w:lineRule="auto"/>
        <w:rPr>
          <w:rFonts w:asciiTheme="minorHAnsi" w:hAnsiTheme="minorHAnsi" w:cstheme="minorHAnsi"/>
          <w:lang w:val="es-ES_tradnl"/>
        </w:rPr>
      </w:pPr>
      <w:r w:rsidRPr="007116DA">
        <w:rPr>
          <w:rFonts w:asciiTheme="minorHAnsi" w:hAnsiTheme="minorHAnsi" w:cstheme="minorHAnsi"/>
        </w:rPr>
        <w:t xml:space="preserve">Donde 75518 es la población total del centro de San Martin Texmelucan, de los cuales el 47.40% son hombres, esto es 35796 y 39722 son mujeres o sea el 52.59% de la población total. </w:t>
      </w:r>
    </w:p>
    <w:p w:rsidR="00003C3A" w:rsidRDefault="00003C3A" w:rsidP="007116DA">
      <w:pPr>
        <w:keepNext/>
        <w:spacing w:line="360" w:lineRule="auto"/>
        <w:rPr>
          <w:rFonts w:asciiTheme="minorHAnsi" w:hAnsiTheme="minorHAnsi" w:cstheme="minorHAnsi"/>
          <w:lang w:val="es-ES_tradnl"/>
        </w:rPr>
      </w:pPr>
    </w:p>
    <w:p w:rsidR="00003C3A" w:rsidRPr="00003C3A" w:rsidRDefault="00003C3A" w:rsidP="007116DA">
      <w:pPr>
        <w:keepNext/>
        <w:spacing w:line="360" w:lineRule="auto"/>
        <w:rPr>
          <w:rFonts w:asciiTheme="minorHAnsi" w:hAnsiTheme="minorHAnsi" w:cstheme="minorHAnsi"/>
          <w:lang w:val="es-ES_tradnl"/>
        </w:rPr>
      </w:pPr>
    </w:p>
    <w:p w:rsidR="00003C3A" w:rsidRPr="00003C3A" w:rsidRDefault="00003C3A" w:rsidP="007116DA">
      <w:pPr>
        <w:keepNext/>
        <w:spacing w:line="360" w:lineRule="auto"/>
        <w:rPr>
          <w:rFonts w:asciiTheme="minorHAnsi" w:hAnsiTheme="minorHAnsi" w:cstheme="minorHAnsi"/>
          <w:lang w:val="es-ES_tradnl"/>
        </w:rPr>
      </w:pPr>
    </w:p>
    <w:tbl>
      <w:tblPr>
        <w:tblW w:w="10086" w:type="dxa"/>
        <w:jc w:val="center"/>
        <w:tblCellMar>
          <w:left w:w="70" w:type="dxa"/>
          <w:right w:w="70" w:type="dxa"/>
        </w:tblCellMar>
        <w:tblLook w:val="04A0" w:firstRow="1" w:lastRow="0" w:firstColumn="1" w:lastColumn="0" w:noHBand="0" w:noVBand="1"/>
      </w:tblPr>
      <w:tblGrid>
        <w:gridCol w:w="1596"/>
        <w:gridCol w:w="1745"/>
        <w:gridCol w:w="1745"/>
        <w:gridCol w:w="2500"/>
        <w:gridCol w:w="2500"/>
      </w:tblGrid>
      <w:tr w:rsidR="007116DA" w:rsidRPr="007116DA" w:rsidTr="00BC40C3">
        <w:trPr>
          <w:trHeight w:val="994"/>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6DA" w:rsidRPr="007116DA" w:rsidRDefault="007116DA" w:rsidP="007116DA">
            <w:pPr>
              <w:spacing w:line="360" w:lineRule="auto"/>
              <w:rPr>
                <w:rFonts w:asciiTheme="minorHAnsi" w:hAnsiTheme="minorHAnsi" w:cstheme="minorHAnsi"/>
                <w:b/>
              </w:rPr>
            </w:pPr>
            <w:r w:rsidRPr="007116DA">
              <w:rPr>
                <w:rFonts w:asciiTheme="minorHAnsi" w:hAnsiTheme="minorHAnsi" w:cstheme="minorHAnsi"/>
                <w:b/>
              </w:rPr>
              <w:t>POBLACIÓN TOTAL</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rsidR="007116DA" w:rsidRPr="007116DA" w:rsidRDefault="007116DA" w:rsidP="007116DA">
            <w:pPr>
              <w:spacing w:line="360" w:lineRule="auto"/>
              <w:rPr>
                <w:rFonts w:asciiTheme="minorHAnsi" w:hAnsiTheme="minorHAnsi" w:cstheme="minorHAnsi"/>
                <w:b/>
              </w:rPr>
            </w:pPr>
            <w:r w:rsidRPr="007116DA">
              <w:rPr>
                <w:rFonts w:asciiTheme="minorHAnsi" w:hAnsiTheme="minorHAnsi" w:cstheme="minorHAnsi"/>
                <w:b/>
              </w:rPr>
              <w:t>POBLACIÓN EN EDAD PRODUCTIVA</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rsidR="007116DA" w:rsidRPr="007116DA" w:rsidRDefault="007116DA" w:rsidP="007116DA">
            <w:pPr>
              <w:spacing w:line="360" w:lineRule="auto"/>
              <w:rPr>
                <w:rFonts w:asciiTheme="minorHAnsi" w:hAnsiTheme="minorHAnsi" w:cstheme="minorHAnsi"/>
                <w:b/>
              </w:rPr>
            </w:pPr>
            <w:r w:rsidRPr="007116DA">
              <w:rPr>
                <w:rFonts w:asciiTheme="minorHAnsi" w:hAnsiTheme="minorHAnsi" w:cstheme="minorHAnsi"/>
                <w:b/>
              </w:rPr>
              <w:t>POBLACIÓN EN EDAD NO PRODUCTIVA</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7116DA" w:rsidRPr="007116DA" w:rsidRDefault="007116DA" w:rsidP="007116DA">
            <w:pPr>
              <w:spacing w:line="360" w:lineRule="auto"/>
              <w:rPr>
                <w:rFonts w:asciiTheme="minorHAnsi" w:hAnsiTheme="minorHAnsi" w:cstheme="minorHAnsi"/>
                <w:b/>
              </w:rPr>
            </w:pPr>
            <w:r w:rsidRPr="007116DA">
              <w:rPr>
                <w:rFonts w:asciiTheme="minorHAnsi" w:hAnsiTheme="minorHAnsi" w:cstheme="minorHAnsi"/>
                <w:b/>
              </w:rPr>
              <w:t xml:space="preserve">POBLACIÓN ECONÓMICAMENTE  ACTIVA </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7116DA" w:rsidRPr="007116DA" w:rsidRDefault="007116DA" w:rsidP="007116DA">
            <w:pPr>
              <w:spacing w:line="360" w:lineRule="auto"/>
              <w:rPr>
                <w:rFonts w:asciiTheme="minorHAnsi" w:hAnsiTheme="minorHAnsi" w:cstheme="minorHAnsi"/>
                <w:b/>
              </w:rPr>
            </w:pPr>
            <w:r w:rsidRPr="007116DA">
              <w:rPr>
                <w:rFonts w:asciiTheme="minorHAnsi" w:hAnsiTheme="minorHAnsi" w:cstheme="minorHAnsi"/>
                <w:b/>
              </w:rPr>
              <w:t>POBLACIÓN ECONOMICAMENTE NO ACTIVA</w:t>
            </w:r>
          </w:p>
        </w:tc>
      </w:tr>
      <w:tr w:rsidR="007116DA" w:rsidRPr="007116DA" w:rsidTr="00003C3A">
        <w:trPr>
          <w:trHeight w:val="441"/>
          <w:jc w:val="center"/>
        </w:trPr>
        <w:tc>
          <w:tcPr>
            <w:tcW w:w="1596" w:type="dxa"/>
            <w:tcBorders>
              <w:top w:val="nil"/>
              <w:left w:val="single" w:sz="4" w:space="0" w:color="auto"/>
              <w:bottom w:val="nil"/>
              <w:right w:val="single" w:sz="4" w:space="0" w:color="auto"/>
            </w:tcBorders>
            <w:shd w:val="clear" w:color="auto" w:fill="auto"/>
            <w:noWrap/>
            <w:vAlign w:val="bottom"/>
            <w:hideMark/>
          </w:tcPr>
          <w:p w:rsidR="007116DA" w:rsidRPr="007116DA" w:rsidRDefault="007116DA" w:rsidP="007116DA">
            <w:pPr>
              <w:spacing w:line="360" w:lineRule="auto"/>
              <w:rPr>
                <w:rFonts w:asciiTheme="minorHAnsi" w:hAnsiTheme="minorHAnsi" w:cstheme="minorHAnsi"/>
              </w:rPr>
            </w:pPr>
            <w:r w:rsidRPr="007116DA">
              <w:rPr>
                <w:rFonts w:asciiTheme="minorHAnsi" w:hAnsiTheme="minorHAnsi" w:cstheme="minorHAnsi"/>
              </w:rPr>
              <w:t>75,518</w:t>
            </w:r>
          </w:p>
        </w:tc>
        <w:tc>
          <w:tcPr>
            <w:tcW w:w="1745" w:type="dxa"/>
            <w:tcBorders>
              <w:top w:val="nil"/>
              <w:left w:val="nil"/>
              <w:bottom w:val="nil"/>
              <w:right w:val="single" w:sz="4" w:space="0" w:color="auto"/>
            </w:tcBorders>
            <w:shd w:val="clear" w:color="auto" w:fill="auto"/>
            <w:noWrap/>
            <w:vAlign w:val="bottom"/>
            <w:hideMark/>
          </w:tcPr>
          <w:p w:rsidR="007116DA" w:rsidRPr="007116DA" w:rsidRDefault="007116DA" w:rsidP="007116DA">
            <w:pPr>
              <w:spacing w:line="360" w:lineRule="auto"/>
              <w:rPr>
                <w:rFonts w:asciiTheme="minorHAnsi" w:hAnsiTheme="minorHAnsi" w:cstheme="minorHAnsi"/>
              </w:rPr>
            </w:pPr>
            <w:r w:rsidRPr="007116DA">
              <w:rPr>
                <w:rFonts w:asciiTheme="minorHAnsi" w:hAnsiTheme="minorHAnsi" w:cstheme="minorHAnsi"/>
              </w:rPr>
              <w:t>57,992</w:t>
            </w:r>
          </w:p>
        </w:tc>
        <w:tc>
          <w:tcPr>
            <w:tcW w:w="1745" w:type="dxa"/>
            <w:tcBorders>
              <w:top w:val="nil"/>
              <w:left w:val="nil"/>
              <w:bottom w:val="nil"/>
              <w:right w:val="single" w:sz="4" w:space="0" w:color="auto"/>
            </w:tcBorders>
            <w:shd w:val="clear" w:color="auto" w:fill="auto"/>
            <w:noWrap/>
            <w:vAlign w:val="bottom"/>
            <w:hideMark/>
          </w:tcPr>
          <w:p w:rsidR="007116DA" w:rsidRPr="007116DA" w:rsidRDefault="007116DA" w:rsidP="007116DA">
            <w:pPr>
              <w:spacing w:line="360" w:lineRule="auto"/>
              <w:rPr>
                <w:rFonts w:asciiTheme="minorHAnsi" w:hAnsiTheme="minorHAnsi" w:cstheme="minorHAnsi"/>
              </w:rPr>
            </w:pPr>
            <w:r w:rsidRPr="007116DA">
              <w:rPr>
                <w:rFonts w:asciiTheme="minorHAnsi" w:hAnsiTheme="minorHAnsi" w:cstheme="minorHAnsi"/>
              </w:rPr>
              <w:t>17,526</w:t>
            </w:r>
          </w:p>
        </w:tc>
        <w:tc>
          <w:tcPr>
            <w:tcW w:w="2500" w:type="dxa"/>
            <w:tcBorders>
              <w:top w:val="nil"/>
              <w:left w:val="nil"/>
              <w:bottom w:val="nil"/>
              <w:right w:val="single" w:sz="4" w:space="0" w:color="auto"/>
            </w:tcBorders>
            <w:shd w:val="clear" w:color="auto" w:fill="auto"/>
            <w:noWrap/>
            <w:vAlign w:val="bottom"/>
            <w:hideMark/>
          </w:tcPr>
          <w:p w:rsidR="007116DA" w:rsidRPr="007116DA" w:rsidRDefault="007116DA" w:rsidP="007116DA">
            <w:pPr>
              <w:spacing w:line="360" w:lineRule="auto"/>
              <w:rPr>
                <w:rFonts w:asciiTheme="minorHAnsi" w:hAnsiTheme="minorHAnsi" w:cstheme="minorHAnsi"/>
              </w:rPr>
            </w:pPr>
            <w:r w:rsidRPr="007116DA">
              <w:rPr>
                <w:rFonts w:asciiTheme="minorHAnsi" w:hAnsiTheme="minorHAnsi" w:cstheme="minorHAnsi"/>
              </w:rPr>
              <w:t>31,965</w:t>
            </w:r>
          </w:p>
        </w:tc>
        <w:tc>
          <w:tcPr>
            <w:tcW w:w="2500" w:type="dxa"/>
            <w:tcBorders>
              <w:top w:val="nil"/>
              <w:left w:val="nil"/>
              <w:bottom w:val="nil"/>
              <w:right w:val="single" w:sz="4" w:space="0" w:color="auto"/>
            </w:tcBorders>
            <w:shd w:val="clear" w:color="auto" w:fill="auto"/>
            <w:noWrap/>
            <w:vAlign w:val="bottom"/>
            <w:hideMark/>
          </w:tcPr>
          <w:p w:rsidR="00003C3A" w:rsidRPr="00003C3A" w:rsidRDefault="007116DA" w:rsidP="007116DA">
            <w:pPr>
              <w:spacing w:line="360" w:lineRule="auto"/>
              <w:rPr>
                <w:rFonts w:asciiTheme="minorHAnsi" w:hAnsiTheme="minorHAnsi" w:cstheme="minorHAnsi"/>
                <w:lang w:val="es-ES_tradnl"/>
              </w:rPr>
            </w:pPr>
            <w:r w:rsidRPr="007116DA">
              <w:rPr>
                <w:rFonts w:asciiTheme="minorHAnsi" w:hAnsiTheme="minorHAnsi" w:cstheme="minorHAnsi"/>
              </w:rPr>
              <w:t>26,027</w:t>
            </w:r>
          </w:p>
        </w:tc>
      </w:tr>
      <w:tr w:rsidR="00003C3A" w:rsidRPr="007116DA" w:rsidTr="00BC40C3">
        <w:trPr>
          <w:trHeight w:val="441"/>
          <w:jc w:val="center"/>
        </w:trPr>
        <w:tc>
          <w:tcPr>
            <w:tcW w:w="1596" w:type="dxa"/>
            <w:tcBorders>
              <w:top w:val="nil"/>
              <w:left w:val="single" w:sz="4" w:space="0" w:color="auto"/>
              <w:bottom w:val="single" w:sz="4" w:space="0" w:color="auto"/>
              <w:right w:val="single" w:sz="4" w:space="0" w:color="auto"/>
            </w:tcBorders>
            <w:shd w:val="clear" w:color="auto" w:fill="auto"/>
            <w:noWrap/>
            <w:vAlign w:val="bottom"/>
            <w:hideMark/>
          </w:tcPr>
          <w:p w:rsidR="00003C3A" w:rsidRPr="00003C3A" w:rsidRDefault="00003C3A" w:rsidP="00003C3A">
            <w:pPr>
              <w:spacing w:line="360" w:lineRule="auto"/>
              <w:rPr>
                <w:rFonts w:asciiTheme="minorHAnsi" w:hAnsiTheme="minorHAnsi" w:cstheme="minorHAnsi"/>
                <w:lang w:val="es-ES_tradnl"/>
              </w:rPr>
            </w:pPr>
          </w:p>
        </w:tc>
        <w:tc>
          <w:tcPr>
            <w:tcW w:w="1745" w:type="dxa"/>
            <w:tcBorders>
              <w:top w:val="nil"/>
              <w:left w:val="nil"/>
              <w:bottom w:val="single" w:sz="4" w:space="0" w:color="auto"/>
              <w:right w:val="single" w:sz="4" w:space="0" w:color="auto"/>
            </w:tcBorders>
            <w:shd w:val="clear" w:color="auto" w:fill="auto"/>
            <w:noWrap/>
            <w:vAlign w:val="bottom"/>
            <w:hideMark/>
          </w:tcPr>
          <w:p w:rsidR="00003C3A" w:rsidRPr="007116DA" w:rsidRDefault="00003C3A" w:rsidP="007116DA">
            <w:pPr>
              <w:spacing w:line="360" w:lineRule="auto"/>
              <w:rPr>
                <w:rFonts w:asciiTheme="minorHAnsi" w:hAnsiTheme="minorHAnsi" w:cstheme="minorHAnsi"/>
              </w:rPr>
            </w:pPr>
          </w:p>
        </w:tc>
        <w:tc>
          <w:tcPr>
            <w:tcW w:w="1745" w:type="dxa"/>
            <w:tcBorders>
              <w:top w:val="nil"/>
              <w:left w:val="nil"/>
              <w:bottom w:val="single" w:sz="4" w:space="0" w:color="auto"/>
              <w:right w:val="single" w:sz="4" w:space="0" w:color="auto"/>
            </w:tcBorders>
            <w:shd w:val="clear" w:color="auto" w:fill="auto"/>
            <w:noWrap/>
            <w:vAlign w:val="bottom"/>
            <w:hideMark/>
          </w:tcPr>
          <w:p w:rsidR="00003C3A" w:rsidRPr="007116DA" w:rsidRDefault="00003C3A" w:rsidP="007116DA">
            <w:pPr>
              <w:spacing w:line="360" w:lineRule="auto"/>
              <w:rPr>
                <w:rFonts w:asciiTheme="minorHAnsi" w:hAnsiTheme="minorHAnsi" w:cstheme="minorHAnsi"/>
              </w:rPr>
            </w:pPr>
          </w:p>
        </w:tc>
        <w:tc>
          <w:tcPr>
            <w:tcW w:w="2500" w:type="dxa"/>
            <w:tcBorders>
              <w:top w:val="nil"/>
              <w:left w:val="nil"/>
              <w:bottom w:val="single" w:sz="4" w:space="0" w:color="auto"/>
              <w:right w:val="single" w:sz="4" w:space="0" w:color="auto"/>
            </w:tcBorders>
            <w:shd w:val="clear" w:color="auto" w:fill="auto"/>
            <w:noWrap/>
            <w:vAlign w:val="bottom"/>
            <w:hideMark/>
          </w:tcPr>
          <w:p w:rsidR="00003C3A" w:rsidRPr="007116DA" w:rsidRDefault="00003C3A" w:rsidP="007116DA">
            <w:pPr>
              <w:spacing w:line="360" w:lineRule="auto"/>
              <w:rPr>
                <w:rFonts w:asciiTheme="minorHAnsi" w:hAnsiTheme="minorHAnsi" w:cstheme="minorHAnsi"/>
              </w:rPr>
            </w:pPr>
          </w:p>
        </w:tc>
        <w:tc>
          <w:tcPr>
            <w:tcW w:w="2500" w:type="dxa"/>
            <w:tcBorders>
              <w:top w:val="nil"/>
              <w:left w:val="nil"/>
              <w:bottom w:val="single" w:sz="4" w:space="0" w:color="auto"/>
              <w:right w:val="single" w:sz="4" w:space="0" w:color="auto"/>
            </w:tcBorders>
            <w:shd w:val="clear" w:color="auto" w:fill="auto"/>
            <w:noWrap/>
            <w:vAlign w:val="bottom"/>
            <w:hideMark/>
          </w:tcPr>
          <w:p w:rsidR="00003C3A" w:rsidRPr="007116DA" w:rsidRDefault="00003C3A" w:rsidP="007116DA">
            <w:pPr>
              <w:spacing w:line="360" w:lineRule="auto"/>
              <w:rPr>
                <w:rFonts w:asciiTheme="minorHAnsi" w:hAnsiTheme="minorHAnsi" w:cstheme="minorHAnsi"/>
              </w:rPr>
            </w:pPr>
          </w:p>
        </w:tc>
      </w:tr>
    </w:tbl>
    <w:p w:rsidR="007116DA" w:rsidRPr="007116DA" w:rsidRDefault="007116DA" w:rsidP="007116DA">
      <w:pPr>
        <w:keepNext/>
        <w:spacing w:line="360" w:lineRule="auto"/>
        <w:rPr>
          <w:rFonts w:asciiTheme="minorHAnsi" w:hAnsiTheme="minorHAnsi" w:cstheme="minorHAnsi"/>
        </w:rPr>
      </w:pPr>
    </w:p>
    <w:p w:rsidR="007116DA" w:rsidRPr="007116DA" w:rsidRDefault="007116DA" w:rsidP="007116DA">
      <w:pPr>
        <w:keepNext/>
        <w:spacing w:line="360" w:lineRule="auto"/>
        <w:rPr>
          <w:rFonts w:asciiTheme="minorHAnsi" w:hAnsiTheme="minorHAnsi" w:cstheme="minorHAnsi"/>
        </w:rPr>
      </w:pPr>
      <w:r w:rsidRPr="007116DA">
        <w:rPr>
          <w:rFonts w:asciiTheme="minorHAnsi" w:hAnsiTheme="minorHAnsi" w:cstheme="minorHAnsi"/>
        </w:rPr>
        <w:t xml:space="preserve">En la tabla 2 se observa la forma en cómo está distribuida la población en edad productiva del centro de San Martin Texmelucan, con respecto al papel que tienen dentro de la economía, si participan en la economía realizando alguna actividad económica o no.  </w:t>
      </w:r>
    </w:p>
    <w:p w:rsidR="007116DA" w:rsidRPr="007116DA" w:rsidRDefault="007116DA" w:rsidP="007116DA">
      <w:pPr>
        <w:keepNext/>
        <w:spacing w:line="360" w:lineRule="auto"/>
        <w:rPr>
          <w:rFonts w:asciiTheme="minorHAnsi" w:hAnsiTheme="minorHAnsi" w:cstheme="minorHAnsi"/>
          <w:b/>
        </w:rPr>
      </w:pPr>
    </w:p>
    <w:p w:rsidR="007116DA" w:rsidRPr="007116DA" w:rsidRDefault="007116DA" w:rsidP="007116DA">
      <w:pPr>
        <w:keepNext/>
        <w:spacing w:line="360" w:lineRule="auto"/>
        <w:rPr>
          <w:rFonts w:asciiTheme="minorHAnsi" w:hAnsiTheme="minorHAnsi" w:cstheme="minorHAnsi"/>
          <w:b/>
        </w:rPr>
      </w:pPr>
      <w:r w:rsidRPr="007116DA">
        <w:rPr>
          <w:rFonts w:asciiTheme="minorHAnsi" w:hAnsiTheme="minorHAnsi" w:cstheme="minorHAnsi"/>
          <w:b/>
          <w:noProof/>
          <w:lang w:val="es-MX" w:eastAsia="es-MX"/>
        </w:rPr>
        <w:drawing>
          <wp:inline distT="0" distB="0" distL="0" distR="0">
            <wp:extent cx="4572000" cy="2743200"/>
            <wp:effectExtent l="19050" t="0" r="19050" b="0"/>
            <wp:docPr id="1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7116DA">
        <w:rPr>
          <w:rFonts w:asciiTheme="minorHAnsi" w:hAnsiTheme="minorHAnsi" w:cstheme="minorHAnsi"/>
          <w:b/>
          <w:color w:val="FFFFFF" w:themeColor="background1"/>
        </w:rPr>
        <w:t>3</w:t>
      </w:r>
    </w:p>
    <w:p w:rsidR="007116DA" w:rsidRPr="007116DA" w:rsidRDefault="007116DA" w:rsidP="007116DA">
      <w:pPr>
        <w:spacing w:line="360" w:lineRule="auto"/>
        <w:rPr>
          <w:rFonts w:asciiTheme="minorHAnsi" w:hAnsiTheme="minorHAnsi" w:cstheme="minorHAnsi"/>
        </w:rPr>
      </w:pPr>
      <w:r w:rsidRPr="007116DA">
        <w:rPr>
          <w:rFonts w:asciiTheme="minorHAnsi" w:hAnsiTheme="minorHAnsi" w:cstheme="minorHAnsi"/>
        </w:rPr>
        <w:t>Figura 1. Población en edad productiva.</w:t>
      </w:r>
    </w:p>
    <w:p w:rsidR="007116DA" w:rsidRPr="007116DA" w:rsidRDefault="007116DA" w:rsidP="007116DA">
      <w:pPr>
        <w:spacing w:line="360" w:lineRule="auto"/>
        <w:rPr>
          <w:rFonts w:asciiTheme="minorHAnsi" w:hAnsiTheme="minorHAnsi" w:cstheme="minorHAnsi"/>
        </w:rPr>
      </w:pPr>
    </w:p>
    <w:p w:rsidR="007116DA" w:rsidRPr="007116DA" w:rsidRDefault="007116DA" w:rsidP="007116DA">
      <w:pPr>
        <w:spacing w:line="360" w:lineRule="auto"/>
        <w:rPr>
          <w:rFonts w:asciiTheme="minorHAnsi" w:hAnsiTheme="minorHAnsi" w:cstheme="minorHAnsi"/>
        </w:rPr>
      </w:pPr>
      <w:r w:rsidRPr="007116DA">
        <w:rPr>
          <w:rFonts w:asciiTheme="minorHAnsi" w:hAnsiTheme="minorHAnsi" w:cstheme="minorHAnsi"/>
        </w:rPr>
        <w:t>Como se puede apreciar en la Figura 1, del total de la población en edad productiva que vive en el centro de San Martin Texmelucan, el 55% esto es 31,965 habitantes están considerados como población económicamente activa, estos habitantes son los que realizan alguna actividad económica, y que de alguna forma deberían formar parte del universo de contribuyentes que se encuentren inscritos en el Registro Federal de Contribuyentes ya sea como asalariados, personas físicas con actividad empresarial o profesional, intermedio o de pequeños contribuyentes, o bien constituidos en empresas formales. Previstos en la Ley del Impuesto sobre la Renta en su Título II Personas Morales y Título IV Personas Físicas. (LISR, 2013). El INEGI afirma que 26,027 habitantes dicen no estar empleados ni realizar alguna actividad económica.</w:t>
      </w:r>
    </w:p>
    <w:p w:rsidR="007116DA" w:rsidRPr="007116DA" w:rsidRDefault="007116DA" w:rsidP="007116DA">
      <w:pPr>
        <w:spacing w:line="360" w:lineRule="auto"/>
        <w:rPr>
          <w:rFonts w:asciiTheme="minorHAnsi" w:hAnsiTheme="minorHAnsi" w:cstheme="minorHAnsi"/>
        </w:rPr>
      </w:pPr>
    </w:p>
    <w:p w:rsidR="007116DA" w:rsidRPr="007116DA" w:rsidRDefault="007116DA" w:rsidP="007116DA">
      <w:pPr>
        <w:spacing w:line="360" w:lineRule="auto"/>
        <w:rPr>
          <w:rFonts w:asciiTheme="minorHAnsi" w:hAnsiTheme="minorHAnsi" w:cstheme="minorHAnsi"/>
        </w:rPr>
      </w:pPr>
      <w:r w:rsidRPr="007116DA">
        <w:rPr>
          <w:rFonts w:asciiTheme="minorHAnsi" w:hAnsiTheme="minorHAnsi" w:cstheme="minorHAnsi"/>
        </w:rPr>
        <w:lastRenderedPageBreak/>
        <w:t>Tomando en cuenta los datos obtenidos en la gráfica anterior y la información proporcionada por las autoridades fiscales: SAT y Secretaria de Finanzas se elabora la siguiente tabla, para determinar la población que se dedica al Comercio Informal se elabora la siguiente tabla:</w:t>
      </w:r>
    </w:p>
    <w:p w:rsidR="007116DA" w:rsidRPr="007116DA" w:rsidRDefault="007116DA" w:rsidP="007116DA">
      <w:pPr>
        <w:spacing w:line="360" w:lineRule="auto"/>
        <w:rPr>
          <w:rFonts w:asciiTheme="minorHAnsi" w:hAnsiTheme="minorHAnsi" w:cstheme="minorHAnsi"/>
        </w:rPr>
      </w:pPr>
    </w:p>
    <w:tbl>
      <w:tblPr>
        <w:tblStyle w:val="Sombreadomedio2-nfasis4"/>
        <w:tblW w:w="9004" w:type="dxa"/>
        <w:shd w:val="clear" w:color="auto" w:fill="FFFFFF" w:themeFill="background1"/>
        <w:tblLook w:val="04A0" w:firstRow="1" w:lastRow="0" w:firstColumn="1" w:lastColumn="0" w:noHBand="0" w:noVBand="1"/>
      </w:tblPr>
      <w:tblGrid>
        <w:gridCol w:w="1671"/>
        <w:gridCol w:w="2101"/>
        <w:gridCol w:w="1857"/>
        <w:gridCol w:w="1816"/>
        <w:gridCol w:w="1559"/>
      </w:tblGrid>
      <w:tr w:rsidR="007116DA" w:rsidRPr="007116DA" w:rsidTr="007116DA">
        <w:trPr>
          <w:cnfStyle w:val="100000000000" w:firstRow="1" w:lastRow="0" w:firstColumn="0" w:lastColumn="0" w:oddVBand="0" w:evenVBand="0" w:oddHBand="0" w:evenHBand="0" w:firstRowFirstColumn="0" w:firstRowLastColumn="0" w:lastRowFirstColumn="0" w:lastRowLastColumn="0"/>
          <w:trHeight w:val="511"/>
        </w:trPr>
        <w:tc>
          <w:tcPr>
            <w:cnfStyle w:val="001000000100" w:firstRow="0" w:lastRow="0" w:firstColumn="1" w:lastColumn="0" w:oddVBand="0" w:evenVBand="0" w:oddHBand="0" w:evenHBand="0" w:firstRowFirstColumn="1" w:firstRowLastColumn="0" w:lastRowFirstColumn="0" w:lastRowLastColumn="0"/>
            <w:tcW w:w="9004" w:type="dxa"/>
            <w:gridSpan w:val="5"/>
            <w:shd w:val="clear" w:color="auto" w:fill="FFFFFF" w:themeFill="background1"/>
            <w:hideMark/>
          </w:tcPr>
          <w:p w:rsidR="007116DA" w:rsidRPr="007116DA" w:rsidRDefault="007116DA" w:rsidP="007116DA">
            <w:pPr>
              <w:spacing w:line="360" w:lineRule="auto"/>
              <w:rPr>
                <w:rFonts w:asciiTheme="minorHAnsi" w:hAnsiTheme="minorHAnsi" w:cstheme="minorHAnsi"/>
                <w:color w:val="auto"/>
                <w:sz w:val="24"/>
                <w:szCs w:val="24"/>
              </w:rPr>
            </w:pPr>
            <w:r w:rsidRPr="007116DA">
              <w:rPr>
                <w:rFonts w:asciiTheme="minorHAnsi" w:hAnsiTheme="minorHAnsi" w:cstheme="minorHAnsi"/>
                <w:color w:val="auto"/>
                <w:sz w:val="24"/>
                <w:szCs w:val="24"/>
              </w:rPr>
              <w:t>Determinación de la población dedicada al Comercio Informal</w:t>
            </w:r>
          </w:p>
        </w:tc>
      </w:tr>
      <w:tr w:rsidR="007116DA" w:rsidRPr="007116DA" w:rsidTr="007116DA">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671" w:type="dxa"/>
            <w:shd w:val="clear" w:color="auto" w:fill="FFFFFF" w:themeFill="background1"/>
            <w:hideMark/>
          </w:tcPr>
          <w:p w:rsidR="007116DA" w:rsidRPr="007116DA" w:rsidRDefault="007116DA" w:rsidP="007116DA">
            <w:pPr>
              <w:spacing w:line="360" w:lineRule="auto"/>
              <w:rPr>
                <w:rFonts w:asciiTheme="minorHAnsi" w:hAnsiTheme="minorHAnsi" w:cstheme="minorHAnsi"/>
                <w:color w:val="auto"/>
                <w:sz w:val="24"/>
                <w:szCs w:val="24"/>
              </w:rPr>
            </w:pPr>
            <w:r w:rsidRPr="007116DA">
              <w:rPr>
                <w:rFonts w:asciiTheme="minorHAnsi" w:hAnsiTheme="minorHAnsi" w:cstheme="minorHAnsi"/>
                <w:color w:val="auto"/>
                <w:sz w:val="24"/>
                <w:szCs w:val="24"/>
              </w:rPr>
              <w:t>Población en edad productiva.</w:t>
            </w:r>
          </w:p>
          <w:p w:rsidR="007116DA" w:rsidRPr="007116DA" w:rsidRDefault="007116DA" w:rsidP="007116DA">
            <w:pPr>
              <w:spacing w:line="360" w:lineRule="auto"/>
              <w:rPr>
                <w:rFonts w:asciiTheme="minorHAnsi" w:hAnsiTheme="minorHAnsi" w:cstheme="minorHAnsi"/>
                <w:color w:val="auto"/>
                <w:sz w:val="24"/>
                <w:szCs w:val="24"/>
              </w:rPr>
            </w:pPr>
            <w:r w:rsidRPr="007116DA">
              <w:rPr>
                <w:rFonts w:asciiTheme="minorHAnsi" w:hAnsiTheme="minorHAnsi" w:cstheme="minorHAnsi"/>
                <w:color w:val="auto"/>
                <w:sz w:val="24"/>
                <w:szCs w:val="24"/>
              </w:rPr>
              <w:t>Cifras de INEGI</w:t>
            </w:r>
          </w:p>
        </w:tc>
        <w:tc>
          <w:tcPr>
            <w:tcW w:w="2101" w:type="dxa"/>
            <w:shd w:val="clear" w:color="auto" w:fill="FFFFFF" w:themeFill="background1"/>
            <w:hideMark/>
          </w:tcPr>
          <w:p w:rsidR="007116DA" w:rsidRPr="007116DA" w:rsidRDefault="007116DA" w:rsidP="007116DA">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116DA">
              <w:rPr>
                <w:rFonts w:asciiTheme="minorHAnsi" w:hAnsiTheme="minorHAnsi" w:cstheme="minorHAnsi"/>
                <w:sz w:val="24"/>
                <w:szCs w:val="24"/>
              </w:rPr>
              <w:t>Población Económicamente Activa</w:t>
            </w:r>
          </w:p>
          <w:p w:rsidR="007116DA" w:rsidRPr="007116DA" w:rsidRDefault="007116DA" w:rsidP="007116DA">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116DA">
              <w:rPr>
                <w:rFonts w:asciiTheme="minorHAnsi" w:hAnsiTheme="minorHAnsi" w:cstheme="minorHAnsi"/>
                <w:sz w:val="24"/>
                <w:szCs w:val="24"/>
              </w:rPr>
              <w:t>Cifras de INEGI</w:t>
            </w:r>
          </w:p>
        </w:tc>
        <w:tc>
          <w:tcPr>
            <w:tcW w:w="1857" w:type="dxa"/>
            <w:shd w:val="clear" w:color="auto" w:fill="FFFFFF" w:themeFill="background1"/>
            <w:hideMark/>
          </w:tcPr>
          <w:p w:rsidR="007116DA" w:rsidRPr="007116DA" w:rsidRDefault="007116DA" w:rsidP="007116DA">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116DA">
              <w:rPr>
                <w:rFonts w:asciiTheme="minorHAnsi" w:hAnsiTheme="minorHAnsi" w:cstheme="minorHAnsi"/>
                <w:sz w:val="24"/>
                <w:szCs w:val="24"/>
              </w:rPr>
              <w:t>Padrón de Contribuyentes de la Secretaria de Finanzas del Estado (Régimen Intermedio y de Pequeños).</w:t>
            </w:r>
          </w:p>
        </w:tc>
        <w:tc>
          <w:tcPr>
            <w:tcW w:w="1816" w:type="dxa"/>
            <w:shd w:val="clear" w:color="auto" w:fill="FFFFFF" w:themeFill="background1"/>
          </w:tcPr>
          <w:p w:rsidR="007116DA" w:rsidRPr="007116DA" w:rsidRDefault="007116DA" w:rsidP="007116DA">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116DA">
              <w:rPr>
                <w:rFonts w:asciiTheme="minorHAnsi" w:hAnsiTheme="minorHAnsi" w:cstheme="minorHAnsi"/>
                <w:sz w:val="24"/>
                <w:szCs w:val="24"/>
              </w:rPr>
              <w:t>Padrón de contribuyentes del Servicio de Administración Tributaria (Régimen de sueldos, actividad empresarial y profesional)</w:t>
            </w:r>
          </w:p>
        </w:tc>
        <w:tc>
          <w:tcPr>
            <w:tcW w:w="1558" w:type="dxa"/>
            <w:shd w:val="clear" w:color="auto" w:fill="FFFFFF" w:themeFill="background1"/>
            <w:hideMark/>
          </w:tcPr>
          <w:p w:rsidR="007116DA" w:rsidRPr="007116DA" w:rsidRDefault="007116DA" w:rsidP="007116DA">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116DA">
              <w:rPr>
                <w:rFonts w:asciiTheme="minorHAnsi" w:hAnsiTheme="minorHAnsi" w:cstheme="minorHAnsi"/>
                <w:sz w:val="24"/>
                <w:szCs w:val="24"/>
              </w:rPr>
              <w:t>COMERCIO INFORMAL</w:t>
            </w:r>
          </w:p>
        </w:tc>
      </w:tr>
      <w:tr w:rsidR="007116DA" w:rsidRPr="007116DA" w:rsidTr="007116DA">
        <w:trPr>
          <w:trHeight w:val="1259"/>
        </w:trPr>
        <w:tc>
          <w:tcPr>
            <w:cnfStyle w:val="001000000000" w:firstRow="0" w:lastRow="0" w:firstColumn="1" w:lastColumn="0" w:oddVBand="0" w:evenVBand="0" w:oddHBand="0" w:evenHBand="0" w:firstRowFirstColumn="0" w:firstRowLastColumn="0" w:lastRowFirstColumn="0" w:lastRowLastColumn="0"/>
            <w:tcW w:w="1671" w:type="dxa"/>
            <w:shd w:val="clear" w:color="auto" w:fill="FFFFFF" w:themeFill="background1"/>
            <w:noWrap/>
            <w:hideMark/>
          </w:tcPr>
          <w:p w:rsidR="007116DA" w:rsidRPr="007116DA" w:rsidRDefault="007116DA" w:rsidP="007116DA">
            <w:pPr>
              <w:spacing w:line="360" w:lineRule="auto"/>
              <w:rPr>
                <w:rFonts w:asciiTheme="minorHAnsi" w:hAnsiTheme="minorHAnsi" w:cstheme="minorHAnsi"/>
                <w:color w:val="auto"/>
                <w:sz w:val="24"/>
                <w:szCs w:val="24"/>
              </w:rPr>
            </w:pPr>
            <w:r w:rsidRPr="007116DA">
              <w:rPr>
                <w:rFonts w:asciiTheme="minorHAnsi" w:hAnsiTheme="minorHAnsi" w:cstheme="minorHAnsi"/>
                <w:color w:val="auto"/>
                <w:sz w:val="24"/>
                <w:szCs w:val="24"/>
              </w:rPr>
              <w:t>75,518</w:t>
            </w:r>
          </w:p>
        </w:tc>
        <w:tc>
          <w:tcPr>
            <w:tcW w:w="2101" w:type="dxa"/>
            <w:tcBorders>
              <w:bottom w:val="single" w:sz="18" w:space="0" w:color="auto"/>
            </w:tcBorders>
            <w:shd w:val="clear" w:color="auto" w:fill="FFFFFF" w:themeFill="background1"/>
            <w:noWrap/>
            <w:hideMark/>
          </w:tcPr>
          <w:p w:rsidR="007116DA" w:rsidRPr="007116DA" w:rsidRDefault="007116DA" w:rsidP="007116DA">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116DA">
              <w:rPr>
                <w:rFonts w:asciiTheme="minorHAnsi" w:hAnsiTheme="minorHAnsi" w:cstheme="minorHAnsi"/>
                <w:sz w:val="24"/>
                <w:szCs w:val="24"/>
              </w:rPr>
              <w:t>31,965</w:t>
            </w:r>
          </w:p>
        </w:tc>
        <w:tc>
          <w:tcPr>
            <w:tcW w:w="1857" w:type="dxa"/>
            <w:tcBorders>
              <w:bottom w:val="single" w:sz="18" w:space="0" w:color="auto"/>
            </w:tcBorders>
            <w:shd w:val="clear" w:color="auto" w:fill="FFFFFF" w:themeFill="background1"/>
            <w:noWrap/>
            <w:hideMark/>
          </w:tcPr>
          <w:p w:rsidR="007116DA" w:rsidRPr="007116DA" w:rsidRDefault="007116DA" w:rsidP="007116DA">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116DA">
              <w:rPr>
                <w:rFonts w:asciiTheme="minorHAnsi" w:hAnsiTheme="minorHAnsi" w:cstheme="minorHAnsi"/>
                <w:sz w:val="24"/>
                <w:szCs w:val="24"/>
              </w:rPr>
              <w:t>3,500</w:t>
            </w:r>
            <w:r w:rsidRPr="007116DA">
              <w:rPr>
                <w:rStyle w:val="Refdenotaalpie"/>
                <w:rFonts w:asciiTheme="minorHAnsi" w:hAnsiTheme="minorHAnsi" w:cstheme="minorHAnsi"/>
                <w:sz w:val="24"/>
                <w:szCs w:val="24"/>
              </w:rPr>
              <w:footnoteReference w:id="1"/>
            </w:r>
          </w:p>
        </w:tc>
        <w:tc>
          <w:tcPr>
            <w:tcW w:w="1816" w:type="dxa"/>
            <w:tcBorders>
              <w:bottom w:val="single" w:sz="18" w:space="0" w:color="auto"/>
            </w:tcBorders>
            <w:shd w:val="clear" w:color="auto" w:fill="FFFFFF" w:themeFill="background1"/>
          </w:tcPr>
          <w:p w:rsidR="007116DA" w:rsidRPr="007116DA" w:rsidRDefault="007116DA" w:rsidP="007116DA">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116DA">
              <w:rPr>
                <w:rFonts w:asciiTheme="minorHAnsi" w:hAnsiTheme="minorHAnsi" w:cstheme="minorHAnsi"/>
                <w:sz w:val="24"/>
                <w:szCs w:val="24"/>
              </w:rPr>
              <w:t>9558</w:t>
            </w:r>
            <w:r w:rsidRPr="007116DA">
              <w:rPr>
                <w:rStyle w:val="Refdenotaalpie"/>
                <w:rFonts w:asciiTheme="minorHAnsi" w:hAnsiTheme="minorHAnsi" w:cstheme="minorHAnsi"/>
                <w:sz w:val="24"/>
                <w:szCs w:val="24"/>
              </w:rPr>
              <w:footnoteReference w:id="2"/>
            </w:r>
          </w:p>
        </w:tc>
        <w:tc>
          <w:tcPr>
            <w:tcW w:w="1558" w:type="dxa"/>
            <w:tcBorders>
              <w:bottom w:val="single" w:sz="18" w:space="0" w:color="auto"/>
            </w:tcBorders>
            <w:shd w:val="clear" w:color="auto" w:fill="FFFFFF" w:themeFill="background1"/>
            <w:noWrap/>
            <w:hideMark/>
          </w:tcPr>
          <w:p w:rsidR="007116DA" w:rsidRPr="007116DA" w:rsidRDefault="007116DA" w:rsidP="007116DA">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116DA">
              <w:rPr>
                <w:rFonts w:asciiTheme="minorHAnsi" w:hAnsiTheme="minorHAnsi" w:cstheme="minorHAnsi"/>
                <w:sz w:val="24"/>
                <w:szCs w:val="24"/>
              </w:rPr>
              <w:t>18,907</w:t>
            </w:r>
          </w:p>
        </w:tc>
      </w:tr>
    </w:tbl>
    <w:p w:rsidR="007116DA" w:rsidRPr="007116DA" w:rsidRDefault="007116DA" w:rsidP="007116DA">
      <w:pPr>
        <w:spacing w:line="360" w:lineRule="auto"/>
        <w:rPr>
          <w:rFonts w:asciiTheme="minorHAnsi" w:hAnsiTheme="minorHAnsi" w:cstheme="minorHAnsi"/>
        </w:rPr>
      </w:pPr>
      <w:bookmarkStart w:id="7" w:name="_Toc358286786"/>
      <w:r w:rsidRPr="007116DA">
        <w:rPr>
          <w:rFonts w:asciiTheme="minorHAnsi" w:hAnsiTheme="minorHAnsi" w:cstheme="minorHAnsi"/>
        </w:rPr>
        <w:t xml:space="preserve">Tabla 3. Determinación de la economía informal. </w:t>
      </w:r>
    </w:p>
    <w:p w:rsidR="007116DA" w:rsidRPr="007116DA" w:rsidRDefault="007116DA" w:rsidP="007116DA">
      <w:pPr>
        <w:spacing w:line="360" w:lineRule="auto"/>
        <w:rPr>
          <w:rFonts w:asciiTheme="minorHAnsi" w:hAnsiTheme="minorHAnsi" w:cstheme="minorHAnsi"/>
        </w:rPr>
      </w:pPr>
      <w:r w:rsidRPr="007116DA">
        <w:rPr>
          <w:rFonts w:asciiTheme="minorHAnsi" w:hAnsiTheme="minorHAnsi" w:cstheme="minorHAnsi"/>
        </w:rPr>
        <w:t xml:space="preserve">Elaboración propia </w:t>
      </w:r>
      <w:bookmarkEnd w:id="7"/>
    </w:p>
    <w:p w:rsidR="007116DA" w:rsidRPr="007116DA" w:rsidRDefault="007116DA" w:rsidP="007116DA">
      <w:pPr>
        <w:spacing w:line="360" w:lineRule="auto"/>
        <w:rPr>
          <w:rFonts w:asciiTheme="minorHAnsi" w:hAnsiTheme="minorHAnsi" w:cstheme="minorHAnsi"/>
          <w:b/>
        </w:rPr>
      </w:pPr>
      <w:r w:rsidRPr="007116DA">
        <w:rPr>
          <w:rFonts w:asciiTheme="minorHAnsi" w:hAnsiTheme="minorHAnsi" w:cstheme="minorHAnsi"/>
          <w:b/>
          <w:noProof/>
          <w:lang w:val="es-MX" w:eastAsia="es-MX"/>
        </w:rPr>
        <w:lastRenderedPageBreak/>
        <w:drawing>
          <wp:inline distT="0" distB="0" distL="0" distR="0">
            <wp:extent cx="4572000" cy="2743200"/>
            <wp:effectExtent l="19050" t="0" r="19050" b="0"/>
            <wp:docPr id="1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7116DA">
        <w:rPr>
          <w:rFonts w:asciiTheme="minorHAnsi" w:hAnsiTheme="minorHAnsi" w:cstheme="minorHAnsi"/>
          <w:b/>
          <w:color w:val="FFFFFF" w:themeColor="background1"/>
        </w:rPr>
        <w:t>3</w:t>
      </w:r>
    </w:p>
    <w:p w:rsidR="007116DA" w:rsidRPr="007116DA" w:rsidRDefault="007116DA" w:rsidP="007116DA">
      <w:pPr>
        <w:spacing w:line="360" w:lineRule="auto"/>
        <w:rPr>
          <w:rFonts w:asciiTheme="minorHAnsi" w:hAnsiTheme="minorHAnsi" w:cstheme="minorHAnsi"/>
        </w:rPr>
      </w:pPr>
      <w:r w:rsidRPr="007116DA">
        <w:rPr>
          <w:rFonts w:asciiTheme="minorHAnsi" w:hAnsiTheme="minorHAnsi" w:cstheme="minorHAnsi"/>
        </w:rPr>
        <w:t>Figura 2. Actividades de la Población Económicamente Activa</w:t>
      </w:r>
    </w:p>
    <w:p w:rsidR="007116DA" w:rsidRPr="007116DA" w:rsidRDefault="007116DA" w:rsidP="007116DA">
      <w:pPr>
        <w:spacing w:line="360" w:lineRule="auto"/>
        <w:rPr>
          <w:rFonts w:asciiTheme="minorHAnsi" w:hAnsiTheme="minorHAnsi" w:cstheme="minorHAnsi"/>
        </w:rPr>
      </w:pPr>
    </w:p>
    <w:p w:rsidR="007116DA" w:rsidRPr="007116DA" w:rsidRDefault="007116DA" w:rsidP="007116DA">
      <w:pPr>
        <w:spacing w:line="360" w:lineRule="auto"/>
        <w:rPr>
          <w:rFonts w:asciiTheme="minorHAnsi" w:hAnsiTheme="minorHAnsi" w:cstheme="minorHAnsi"/>
        </w:rPr>
      </w:pPr>
      <w:r w:rsidRPr="007116DA">
        <w:rPr>
          <w:rFonts w:asciiTheme="minorHAnsi" w:hAnsiTheme="minorHAnsi" w:cstheme="minorHAnsi"/>
        </w:rPr>
        <w:t xml:space="preserve">En la Figura 2, se muestra el sector económico tributario en el que se encuentra insertada la población económicamente activa correspondiente al centro de San Martin Texmelucan según cifras de INEGI y por diferencia aritmética se determina que 18,907 habitantes que realizan alguna actividad económica y obtienen ingresos, no pagan ninguna contribución ni al Estado ni a la Federación solo al Ayuntamiento un permiso para la instalación de sus puestos. Esto representa que más del 59% de la población económicamente activa se encuentra inmersa en la economía informal en el centro de San Martin Texmelucan porcentaje que sin duda manifiesta el universo de las personas que no contribuyen al gasto publico de manera proporcional y equitativa en que disponen las leyes como lo estipula el Artículo 31 Fracción IV de la Constitución Política de los Estados Unidos Mexicanos en el apartado de Obligaciones de los Mexicanos. Como lo menciona (Mendoza,2012) al desarrollarse éste sector económico al margen de la ley, no solo es informal sino que se le debe nombrar ECONOMIA ILEGAL. </w:t>
      </w:r>
    </w:p>
    <w:p w:rsidR="007116DA" w:rsidRDefault="007116DA" w:rsidP="007116DA">
      <w:pPr>
        <w:spacing w:line="360" w:lineRule="auto"/>
        <w:rPr>
          <w:rFonts w:asciiTheme="minorHAnsi" w:hAnsiTheme="minorHAnsi" w:cstheme="minorHAnsi"/>
          <w:lang w:val="es-ES_tradnl"/>
        </w:rPr>
      </w:pPr>
    </w:p>
    <w:p w:rsidR="007116DA" w:rsidRDefault="007116DA" w:rsidP="007116DA">
      <w:pPr>
        <w:spacing w:line="360" w:lineRule="auto"/>
        <w:rPr>
          <w:rFonts w:asciiTheme="minorHAnsi" w:hAnsiTheme="minorHAnsi" w:cstheme="minorHAnsi"/>
          <w:lang w:val="es-ES_tradnl"/>
        </w:rPr>
      </w:pPr>
    </w:p>
    <w:p w:rsidR="00374108" w:rsidRDefault="00374108" w:rsidP="007116DA">
      <w:pPr>
        <w:spacing w:line="360" w:lineRule="auto"/>
        <w:rPr>
          <w:rFonts w:asciiTheme="minorHAnsi" w:hAnsiTheme="minorHAnsi" w:cstheme="minorHAnsi"/>
          <w:lang w:val="es-ES_tradnl"/>
        </w:rPr>
      </w:pPr>
    </w:p>
    <w:p w:rsidR="00003C3A" w:rsidRPr="007116DA" w:rsidRDefault="00003C3A" w:rsidP="007116DA">
      <w:pPr>
        <w:spacing w:line="360" w:lineRule="auto"/>
        <w:rPr>
          <w:rFonts w:asciiTheme="minorHAnsi" w:hAnsiTheme="minorHAnsi" w:cstheme="minorHAnsi"/>
          <w:lang w:val="es-ES_tradnl"/>
        </w:rPr>
      </w:pPr>
    </w:p>
    <w:p w:rsidR="007116DA" w:rsidRPr="007116DA" w:rsidRDefault="007116DA" w:rsidP="007116DA">
      <w:pPr>
        <w:spacing w:line="360" w:lineRule="auto"/>
        <w:rPr>
          <w:rFonts w:asciiTheme="minorHAnsi" w:hAnsiTheme="minorHAnsi" w:cstheme="minorHAnsi"/>
          <w:b/>
        </w:rPr>
      </w:pPr>
      <w:r w:rsidRPr="007116DA">
        <w:rPr>
          <w:rFonts w:asciiTheme="minorHAnsi" w:hAnsiTheme="minorHAnsi" w:cstheme="minorHAnsi"/>
          <w:b/>
        </w:rPr>
        <w:lastRenderedPageBreak/>
        <w:t>Etapa 2 Cálculo del impacto de la economía informal</w:t>
      </w:r>
    </w:p>
    <w:p w:rsidR="007116DA" w:rsidRPr="007116DA" w:rsidRDefault="007116DA" w:rsidP="007116DA">
      <w:pPr>
        <w:pStyle w:val="ecxmsolistparagraph"/>
        <w:shd w:val="clear" w:color="auto" w:fill="FFFFFF"/>
        <w:spacing w:before="0" w:beforeAutospacing="0" w:after="0" w:afterAutospacing="0" w:line="360" w:lineRule="auto"/>
        <w:jc w:val="both"/>
        <w:rPr>
          <w:rFonts w:asciiTheme="minorHAnsi" w:hAnsiTheme="minorHAnsi" w:cstheme="minorHAnsi"/>
        </w:rPr>
      </w:pPr>
      <w:r w:rsidRPr="007116DA">
        <w:rPr>
          <w:rFonts w:asciiTheme="minorHAnsi" w:hAnsiTheme="minorHAnsi" w:cstheme="minorHAnsi"/>
        </w:rPr>
        <w:t>Como resultado de la aplicación de las encuestas se identificaron los agentes económicos de la economía informal además de determinar los ingreso por medio de este sector. Con esta información se procedió a determinar los impuestos que debe generar este sector económico dando a conocer así el impacto de la economía informal en esta ciudad.</w:t>
      </w:r>
    </w:p>
    <w:p w:rsidR="007116DA" w:rsidRPr="007116DA" w:rsidRDefault="007116DA" w:rsidP="007116DA">
      <w:pPr>
        <w:pStyle w:val="ecxmsolistparagraph"/>
        <w:shd w:val="clear" w:color="auto" w:fill="FFFFFF"/>
        <w:spacing w:before="0" w:beforeAutospacing="0" w:after="0" w:afterAutospacing="0" w:line="360" w:lineRule="auto"/>
        <w:jc w:val="both"/>
        <w:rPr>
          <w:rFonts w:asciiTheme="minorHAnsi" w:hAnsiTheme="minorHAnsi" w:cstheme="minorHAnsi"/>
        </w:rPr>
      </w:pPr>
      <w:r w:rsidRPr="007116DA">
        <w:rPr>
          <w:rFonts w:asciiTheme="minorHAnsi" w:hAnsiTheme="minorHAnsi" w:cstheme="minorHAnsi"/>
        </w:rPr>
        <w:t xml:space="preserve">El instrumento de medición fue mediante un cuestionario de preguntas cerradas, se realizaron 377 encuestas, consta de dos fases: la primera identifica los agentes económicos de este sector económico y la segunda pretende determinar los ingresos promedios de los comerciantes. Una vez cuantificada a la economía informal en el centro de San Martin Texmelucan se procedió a calcular los impuestos que les corresponde pagar si esta actividad estuviera legalizada. </w:t>
      </w:r>
    </w:p>
    <w:p w:rsidR="007116DA" w:rsidRPr="007116DA" w:rsidRDefault="007116DA" w:rsidP="007116DA">
      <w:pPr>
        <w:pStyle w:val="NormalWeb"/>
        <w:spacing w:before="0" w:beforeAutospacing="0" w:after="0" w:afterAutospacing="0" w:line="360" w:lineRule="auto"/>
        <w:jc w:val="both"/>
        <w:rPr>
          <w:rFonts w:asciiTheme="minorHAnsi" w:hAnsiTheme="minorHAnsi" w:cstheme="minorHAnsi"/>
        </w:rPr>
      </w:pPr>
      <w:r w:rsidRPr="007116DA">
        <w:rPr>
          <w:rFonts w:asciiTheme="minorHAnsi" w:hAnsiTheme="minorHAnsi" w:cstheme="minorHAnsi"/>
        </w:rPr>
        <w:t>Para calcular el tamaño de la muestra se utilizó la siguiente fórmula:</w:t>
      </w:r>
    </w:p>
    <w:p w:rsidR="007116DA" w:rsidRPr="007116DA" w:rsidRDefault="007116DA" w:rsidP="007116DA">
      <w:pPr>
        <w:pStyle w:val="NormalWeb"/>
        <w:spacing w:before="0" w:beforeAutospacing="0" w:after="0" w:afterAutospacing="0" w:line="360" w:lineRule="auto"/>
        <w:jc w:val="both"/>
        <w:rPr>
          <w:rFonts w:asciiTheme="minorHAnsi" w:hAnsiTheme="minorHAnsi" w:cstheme="minorHAnsi"/>
        </w:rPr>
      </w:pPr>
      <w:r w:rsidRPr="007116DA">
        <w:rPr>
          <w:rFonts w:asciiTheme="minorHAnsi" w:hAnsiTheme="minorHAnsi" w:cstheme="minorHAnsi"/>
          <w:noProof/>
        </w:rPr>
        <w:drawing>
          <wp:inline distT="0" distB="0" distL="0" distR="0">
            <wp:extent cx="1473835" cy="395605"/>
            <wp:effectExtent l="0" t="0" r="0" b="0"/>
            <wp:docPr id="17" name="Imagen 36"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nografias.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3835" cy="395605"/>
                    </a:xfrm>
                    <a:prstGeom prst="rect">
                      <a:avLst/>
                    </a:prstGeom>
                    <a:noFill/>
                    <a:ln>
                      <a:noFill/>
                    </a:ln>
                  </pic:spPr>
                </pic:pic>
              </a:graphicData>
            </a:graphic>
          </wp:inline>
        </w:drawing>
      </w:r>
    </w:p>
    <w:p w:rsidR="007116DA" w:rsidRPr="007116DA" w:rsidRDefault="00D725D7" w:rsidP="007116DA">
      <w:pPr>
        <w:pStyle w:val="NormalWeb"/>
        <w:spacing w:before="0" w:beforeAutospacing="0" w:after="0" w:afterAutospacing="0" w:line="360" w:lineRule="auto"/>
        <w:jc w:val="both"/>
        <w:rPr>
          <w:rFonts w:asciiTheme="minorHAnsi" w:hAnsiTheme="minorHAnsi" w:cstheme="minorHAnsi"/>
        </w:rPr>
      </w:pPr>
      <w:r w:rsidRPr="007116DA">
        <w:rPr>
          <w:rFonts w:asciiTheme="minorHAnsi" w:hAnsiTheme="minorHAnsi" w:cstheme="minorHAnsi"/>
        </w:rPr>
        <w:t>Dónde</w:t>
      </w:r>
      <w:r w:rsidR="007116DA" w:rsidRPr="007116DA">
        <w:rPr>
          <w:rFonts w:asciiTheme="minorHAnsi" w:hAnsiTheme="minorHAnsi" w:cstheme="minorHAnsi"/>
        </w:rPr>
        <w:t>:</w:t>
      </w:r>
    </w:p>
    <w:p w:rsidR="007116DA" w:rsidRPr="007116DA" w:rsidRDefault="007116DA" w:rsidP="007116DA">
      <w:pPr>
        <w:pStyle w:val="NormalWeb"/>
        <w:spacing w:before="0" w:beforeAutospacing="0" w:after="0" w:afterAutospacing="0" w:line="360" w:lineRule="auto"/>
        <w:jc w:val="both"/>
        <w:rPr>
          <w:rFonts w:asciiTheme="minorHAnsi" w:hAnsiTheme="minorHAnsi" w:cstheme="minorHAnsi"/>
        </w:rPr>
      </w:pPr>
      <w:r w:rsidRPr="007116DA">
        <w:rPr>
          <w:rFonts w:asciiTheme="minorHAnsi" w:hAnsiTheme="minorHAnsi" w:cstheme="minorHAnsi"/>
        </w:rPr>
        <w:t>n = el tamaño de la muestra</w:t>
      </w:r>
      <w:r w:rsidRPr="007116DA">
        <w:rPr>
          <w:rFonts w:asciiTheme="minorHAnsi" w:hAnsiTheme="minorHAnsi" w:cstheme="minorHAnsi"/>
          <w:color w:val="000000"/>
        </w:rPr>
        <w:t xml:space="preserve"> esto es 377 personas a encuestar.</w:t>
      </w:r>
    </w:p>
    <w:p w:rsidR="007116DA" w:rsidRPr="007116DA" w:rsidRDefault="007116DA" w:rsidP="007116DA">
      <w:pPr>
        <w:pStyle w:val="NormalWeb"/>
        <w:spacing w:before="0" w:beforeAutospacing="0" w:after="0" w:afterAutospacing="0" w:line="360" w:lineRule="auto"/>
        <w:jc w:val="both"/>
        <w:rPr>
          <w:rFonts w:asciiTheme="minorHAnsi" w:hAnsiTheme="minorHAnsi" w:cstheme="minorHAnsi"/>
        </w:rPr>
      </w:pPr>
      <w:r w:rsidRPr="007116DA">
        <w:rPr>
          <w:rFonts w:asciiTheme="minorHAnsi" w:hAnsiTheme="minorHAnsi" w:cstheme="minorHAnsi"/>
        </w:rPr>
        <w:t>N = tamaño de la población 18907</w:t>
      </w:r>
    </w:p>
    <w:p w:rsidR="007116DA" w:rsidRPr="007116DA" w:rsidRDefault="007116DA" w:rsidP="007116DA">
      <w:pPr>
        <w:pStyle w:val="NormalWeb"/>
        <w:spacing w:before="0" w:beforeAutospacing="0" w:after="0" w:afterAutospacing="0" w:line="360" w:lineRule="auto"/>
        <w:jc w:val="both"/>
        <w:rPr>
          <w:rFonts w:asciiTheme="minorHAnsi" w:hAnsiTheme="minorHAnsi" w:cstheme="minorHAnsi"/>
        </w:rPr>
      </w:pPr>
      <w:r w:rsidRPr="007116DA">
        <w:rPr>
          <w:rFonts w:asciiTheme="minorHAnsi" w:hAnsiTheme="minorHAnsi" w:cstheme="minorHAnsi"/>
          <w:noProof/>
        </w:rPr>
        <w:drawing>
          <wp:inline distT="0" distB="0" distL="0" distR="0">
            <wp:extent cx="245745" cy="177165"/>
            <wp:effectExtent l="0" t="0" r="0" b="0"/>
            <wp:docPr id="18" name="Imagen 35"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nografias.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 cy="177165"/>
                    </a:xfrm>
                    <a:prstGeom prst="rect">
                      <a:avLst/>
                    </a:prstGeom>
                    <a:noFill/>
                    <a:ln>
                      <a:noFill/>
                    </a:ln>
                  </pic:spPr>
                </pic:pic>
              </a:graphicData>
            </a:graphic>
          </wp:inline>
        </w:drawing>
      </w:r>
      <w:r w:rsidRPr="007116DA">
        <w:rPr>
          <w:rFonts w:asciiTheme="minorHAnsi" w:hAnsiTheme="minorHAnsi" w:cstheme="minorHAnsi"/>
        </w:rPr>
        <w:t xml:space="preserve"> 0,5.</w:t>
      </w:r>
    </w:p>
    <w:p w:rsidR="007116DA" w:rsidRPr="007116DA" w:rsidRDefault="007116DA" w:rsidP="007116DA">
      <w:pPr>
        <w:pStyle w:val="NormalWeb"/>
        <w:spacing w:before="0" w:beforeAutospacing="0" w:after="0" w:afterAutospacing="0" w:line="360" w:lineRule="auto"/>
        <w:jc w:val="both"/>
        <w:rPr>
          <w:rFonts w:asciiTheme="minorHAnsi" w:hAnsiTheme="minorHAnsi" w:cstheme="minorHAnsi"/>
        </w:rPr>
      </w:pPr>
      <w:r w:rsidRPr="007116DA">
        <w:rPr>
          <w:rFonts w:asciiTheme="minorHAnsi" w:hAnsiTheme="minorHAnsi" w:cstheme="minorHAnsi"/>
        </w:rPr>
        <w:t xml:space="preserve">Z = 95% de confianza equivale a 1,96 </w:t>
      </w:r>
    </w:p>
    <w:p w:rsidR="007116DA" w:rsidRPr="007116DA" w:rsidRDefault="00D725D7" w:rsidP="007116DA">
      <w:pPr>
        <w:pStyle w:val="NormalWeb"/>
        <w:spacing w:before="0" w:beforeAutospacing="0" w:after="0" w:afterAutospacing="0" w:line="360" w:lineRule="auto"/>
        <w:jc w:val="both"/>
        <w:rPr>
          <w:rFonts w:asciiTheme="minorHAnsi" w:hAnsiTheme="minorHAnsi" w:cstheme="minorHAnsi"/>
        </w:rPr>
      </w:pPr>
      <w:proofErr w:type="spellStart"/>
      <w:r w:rsidRPr="007116DA">
        <w:rPr>
          <w:rFonts w:asciiTheme="minorHAnsi" w:hAnsiTheme="minorHAnsi" w:cstheme="minorHAnsi"/>
        </w:rPr>
        <w:t>e</w:t>
      </w:r>
      <w:proofErr w:type="spellEnd"/>
      <w:r w:rsidR="007116DA" w:rsidRPr="007116DA">
        <w:rPr>
          <w:rFonts w:asciiTheme="minorHAnsi" w:hAnsiTheme="minorHAnsi" w:cstheme="minorHAnsi"/>
        </w:rPr>
        <w:t xml:space="preserve"> = 0.05</w:t>
      </w:r>
    </w:p>
    <w:p w:rsidR="007116DA" w:rsidRPr="007116DA" w:rsidRDefault="007116DA" w:rsidP="007116DA">
      <w:pPr>
        <w:shd w:val="clear" w:color="auto" w:fill="FFFFFF"/>
        <w:spacing w:line="360" w:lineRule="auto"/>
        <w:rPr>
          <w:rFonts w:asciiTheme="minorHAnsi" w:hAnsiTheme="minorHAnsi" w:cstheme="minorHAnsi"/>
        </w:rPr>
      </w:pPr>
      <w:r w:rsidRPr="007116DA">
        <w:rPr>
          <w:rFonts w:asciiTheme="minorHAnsi" w:hAnsiTheme="minorHAnsi" w:cstheme="minorHAnsi"/>
        </w:rPr>
        <w:t xml:space="preserve">n= 18907(0.25*3.8416)/((18907-1)*.0025+(0.25*3.8416)=376.5294388 </w:t>
      </w:r>
    </w:p>
    <w:p w:rsidR="007116DA" w:rsidRPr="007116DA" w:rsidRDefault="007116DA" w:rsidP="007116DA">
      <w:pPr>
        <w:shd w:val="clear" w:color="auto" w:fill="FFFFFF"/>
        <w:spacing w:line="360" w:lineRule="auto"/>
        <w:rPr>
          <w:rFonts w:asciiTheme="minorHAnsi" w:hAnsiTheme="minorHAnsi" w:cstheme="minorHAnsi"/>
        </w:rPr>
      </w:pPr>
    </w:p>
    <w:p w:rsidR="007116DA" w:rsidRDefault="007116DA" w:rsidP="007116DA">
      <w:pPr>
        <w:shd w:val="clear" w:color="auto" w:fill="FFFFFF"/>
        <w:spacing w:line="360" w:lineRule="auto"/>
        <w:rPr>
          <w:rFonts w:asciiTheme="minorHAnsi" w:hAnsiTheme="minorHAnsi" w:cstheme="minorHAnsi"/>
          <w:lang w:val="es-ES_tradnl"/>
        </w:rPr>
      </w:pPr>
    </w:p>
    <w:p w:rsidR="007116DA" w:rsidRDefault="007116DA" w:rsidP="007116DA">
      <w:pPr>
        <w:shd w:val="clear" w:color="auto" w:fill="FFFFFF"/>
        <w:spacing w:line="360" w:lineRule="auto"/>
        <w:rPr>
          <w:rFonts w:asciiTheme="minorHAnsi" w:hAnsiTheme="minorHAnsi" w:cstheme="minorHAnsi"/>
          <w:lang w:val="es-ES_tradnl"/>
        </w:rPr>
      </w:pPr>
    </w:p>
    <w:p w:rsidR="007116DA" w:rsidRDefault="007116DA" w:rsidP="007116DA">
      <w:pPr>
        <w:shd w:val="clear" w:color="auto" w:fill="FFFFFF"/>
        <w:spacing w:line="360" w:lineRule="auto"/>
        <w:rPr>
          <w:rFonts w:asciiTheme="minorHAnsi" w:hAnsiTheme="minorHAnsi" w:cstheme="minorHAnsi"/>
          <w:lang w:val="es-ES_tradnl"/>
        </w:rPr>
      </w:pPr>
    </w:p>
    <w:p w:rsidR="00003C3A" w:rsidRDefault="00003C3A" w:rsidP="007116DA">
      <w:pPr>
        <w:shd w:val="clear" w:color="auto" w:fill="FFFFFF"/>
        <w:spacing w:line="360" w:lineRule="auto"/>
        <w:rPr>
          <w:rFonts w:asciiTheme="minorHAnsi" w:hAnsiTheme="minorHAnsi" w:cstheme="minorHAnsi"/>
          <w:lang w:val="es-ES_tradnl"/>
        </w:rPr>
      </w:pPr>
    </w:p>
    <w:p w:rsidR="00003C3A" w:rsidRDefault="00003C3A" w:rsidP="007116DA">
      <w:pPr>
        <w:shd w:val="clear" w:color="auto" w:fill="FFFFFF"/>
        <w:spacing w:line="360" w:lineRule="auto"/>
        <w:rPr>
          <w:rFonts w:asciiTheme="minorHAnsi" w:hAnsiTheme="minorHAnsi" w:cstheme="minorHAnsi"/>
          <w:lang w:val="es-ES_tradnl"/>
        </w:rPr>
      </w:pPr>
    </w:p>
    <w:p w:rsidR="007116DA" w:rsidRPr="007116DA" w:rsidRDefault="007116DA" w:rsidP="007116DA">
      <w:pPr>
        <w:shd w:val="clear" w:color="auto" w:fill="FFFFFF"/>
        <w:spacing w:line="360" w:lineRule="auto"/>
        <w:rPr>
          <w:rFonts w:asciiTheme="minorHAnsi" w:hAnsiTheme="minorHAnsi" w:cstheme="minorHAnsi"/>
          <w:lang w:val="es-ES_tradnl"/>
        </w:rPr>
      </w:pPr>
    </w:p>
    <w:p w:rsidR="00374108" w:rsidRDefault="00374108" w:rsidP="007116DA">
      <w:pPr>
        <w:shd w:val="clear" w:color="auto" w:fill="FFFFFF"/>
        <w:spacing w:line="360" w:lineRule="auto"/>
        <w:rPr>
          <w:rFonts w:asciiTheme="minorHAnsi" w:hAnsiTheme="minorHAnsi" w:cstheme="minorHAnsi"/>
          <w:b/>
        </w:rPr>
      </w:pPr>
    </w:p>
    <w:p w:rsidR="00374108" w:rsidRDefault="00374108" w:rsidP="007116DA">
      <w:pPr>
        <w:shd w:val="clear" w:color="auto" w:fill="FFFFFF"/>
        <w:spacing w:line="360" w:lineRule="auto"/>
        <w:rPr>
          <w:rFonts w:asciiTheme="minorHAnsi" w:hAnsiTheme="minorHAnsi" w:cstheme="minorHAnsi"/>
          <w:b/>
        </w:rPr>
      </w:pPr>
    </w:p>
    <w:p w:rsidR="007116DA" w:rsidRPr="007116DA" w:rsidRDefault="007116DA" w:rsidP="007116DA">
      <w:pPr>
        <w:shd w:val="clear" w:color="auto" w:fill="FFFFFF"/>
        <w:spacing w:line="360" w:lineRule="auto"/>
        <w:rPr>
          <w:rFonts w:asciiTheme="minorHAnsi" w:hAnsiTheme="minorHAnsi" w:cstheme="minorHAnsi"/>
          <w:b/>
        </w:rPr>
      </w:pPr>
      <w:r w:rsidRPr="007116DA">
        <w:rPr>
          <w:rFonts w:asciiTheme="minorHAnsi" w:hAnsiTheme="minorHAnsi" w:cstheme="minorHAnsi"/>
          <w:b/>
        </w:rPr>
        <w:lastRenderedPageBreak/>
        <w:t>RESULTADOS DE LA ENCUESTA</w:t>
      </w:r>
    </w:p>
    <w:p w:rsidR="007116DA" w:rsidRPr="007116DA" w:rsidRDefault="007116DA" w:rsidP="007116DA">
      <w:pPr>
        <w:spacing w:line="360" w:lineRule="auto"/>
        <w:rPr>
          <w:rFonts w:asciiTheme="minorHAnsi" w:hAnsiTheme="minorHAnsi" w:cstheme="minorHAnsi"/>
          <w:b/>
          <w:i/>
        </w:rPr>
      </w:pPr>
      <w:r w:rsidRPr="007116DA">
        <w:rPr>
          <w:rFonts w:asciiTheme="minorHAnsi" w:hAnsiTheme="minorHAnsi" w:cstheme="minorHAnsi"/>
          <w:b/>
          <w:i/>
        </w:rPr>
        <w:t>FASE 1: “Identificación de los agentes económicos”.</w:t>
      </w:r>
    </w:p>
    <w:p w:rsidR="007116DA" w:rsidRPr="007116DA" w:rsidRDefault="007116DA" w:rsidP="007116DA">
      <w:pPr>
        <w:spacing w:line="360" w:lineRule="auto"/>
        <w:rPr>
          <w:rFonts w:asciiTheme="minorHAnsi" w:hAnsiTheme="minorHAnsi" w:cstheme="minorHAnsi"/>
        </w:rPr>
      </w:pPr>
      <w:r w:rsidRPr="007116DA">
        <w:rPr>
          <w:rFonts w:asciiTheme="minorHAnsi" w:hAnsiTheme="minorHAnsi" w:cstheme="minorHAnsi"/>
        </w:rPr>
        <w:t xml:space="preserve">De acuerdo a la información obtenida en las encuestas se identifica que de las 377 personas encuestadas el 90 % de éstas no cuenta con el Registro Federal de Contribuyentes tal y como se muestra en la Fig. 3 y esto significa que el margen de ilegalidad en la ciudad de San Martin Texmelucan es tal, que constituye una competencia desleal con el comercio establecido; ya que como contribuyentes deben hacer frente a la carga tributaria y ven disminuidos sus ingresos, a diferencia de los ambulantes que no pagan impuestos, lo anterior coincide con lo mencionado por (Pisani,2012). </w:t>
      </w:r>
    </w:p>
    <w:p w:rsidR="007116DA" w:rsidRPr="007116DA" w:rsidRDefault="007116DA" w:rsidP="007116DA">
      <w:pPr>
        <w:spacing w:line="360" w:lineRule="auto"/>
        <w:rPr>
          <w:rFonts w:asciiTheme="minorHAnsi" w:hAnsiTheme="minorHAnsi" w:cstheme="minorHAnsi"/>
          <w:b/>
          <w:i/>
        </w:rPr>
      </w:pPr>
    </w:p>
    <w:p w:rsidR="007116DA" w:rsidRPr="007116DA" w:rsidRDefault="007116DA" w:rsidP="007116DA">
      <w:pPr>
        <w:spacing w:line="360" w:lineRule="auto"/>
        <w:rPr>
          <w:rFonts w:asciiTheme="minorHAnsi" w:hAnsiTheme="minorHAnsi" w:cstheme="minorHAnsi"/>
          <w:b/>
          <w:i/>
        </w:rPr>
      </w:pPr>
      <w:r w:rsidRPr="007116DA">
        <w:rPr>
          <w:rFonts w:asciiTheme="minorHAnsi" w:hAnsiTheme="minorHAnsi" w:cstheme="minorHAnsi"/>
          <w:b/>
          <w:i/>
          <w:noProof/>
          <w:lang w:val="es-MX" w:eastAsia="es-MX"/>
        </w:rPr>
        <w:drawing>
          <wp:inline distT="0" distB="0" distL="0" distR="0">
            <wp:extent cx="2529205" cy="1438455"/>
            <wp:effectExtent l="19050" t="0" r="4445" b="0"/>
            <wp:docPr id="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530019" cy="1438918"/>
                    </a:xfrm>
                    <a:prstGeom prst="rect">
                      <a:avLst/>
                    </a:prstGeom>
                    <a:noFill/>
                  </pic:spPr>
                </pic:pic>
              </a:graphicData>
            </a:graphic>
          </wp:inline>
        </w:drawing>
      </w:r>
      <w:r w:rsidRPr="007116DA">
        <w:rPr>
          <w:rFonts w:asciiTheme="minorHAnsi" w:hAnsiTheme="minorHAnsi" w:cstheme="minorHAnsi"/>
          <w:b/>
          <w:noProof/>
          <w:lang w:eastAsia="es-ES"/>
        </w:rPr>
        <w:t xml:space="preserve">         </w:t>
      </w:r>
      <w:r w:rsidRPr="007116DA">
        <w:rPr>
          <w:rFonts w:asciiTheme="minorHAnsi" w:hAnsiTheme="minorHAnsi" w:cstheme="minorHAnsi"/>
          <w:b/>
          <w:noProof/>
          <w:lang w:val="es-MX" w:eastAsia="es-MX"/>
        </w:rPr>
        <w:drawing>
          <wp:inline distT="0" distB="0" distL="0" distR="0">
            <wp:extent cx="2324100" cy="1417339"/>
            <wp:effectExtent l="19050" t="0" r="0" b="0"/>
            <wp:docPr id="2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339421" cy="1426683"/>
                    </a:xfrm>
                    <a:prstGeom prst="rect">
                      <a:avLst/>
                    </a:prstGeom>
                    <a:noFill/>
                  </pic:spPr>
                </pic:pic>
              </a:graphicData>
            </a:graphic>
          </wp:inline>
        </w:drawing>
      </w:r>
    </w:p>
    <w:p w:rsidR="007116DA" w:rsidRPr="007116DA" w:rsidRDefault="007116DA" w:rsidP="007116DA">
      <w:pPr>
        <w:spacing w:line="360" w:lineRule="auto"/>
        <w:rPr>
          <w:rFonts w:asciiTheme="minorHAnsi" w:hAnsiTheme="minorHAnsi" w:cstheme="minorHAnsi"/>
        </w:rPr>
      </w:pPr>
      <w:r w:rsidRPr="007116DA">
        <w:rPr>
          <w:rFonts w:asciiTheme="minorHAnsi" w:hAnsiTheme="minorHAnsi" w:cstheme="minorHAnsi"/>
        </w:rPr>
        <w:t>Fig. 3 Personas que cuentan con registro ante la autoridad fiscal.             Fig. 4 Motivos por lo que no se encuentran inscritos ante</w:t>
      </w:r>
    </w:p>
    <w:p w:rsidR="007116DA" w:rsidRPr="007116DA" w:rsidRDefault="007116DA" w:rsidP="007116DA">
      <w:pPr>
        <w:spacing w:line="360" w:lineRule="auto"/>
        <w:rPr>
          <w:rFonts w:asciiTheme="minorHAnsi" w:hAnsiTheme="minorHAnsi" w:cstheme="minorHAnsi"/>
        </w:rPr>
      </w:pPr>
      <w:r w:rsidRPr="007116DA">
        <w:rPr>
          <w:rFonts w:asciiTheme="minorHAnsi" w:hAnsiTheme="minorHAnsi" w:cstheme="minorHAnsi"/>
        </w:rPr>
        <w:t>la autoridad fiscal</w:t>
      </w:r>
    </w:p>
    <w:p w:rsidR="007116DA" w:rsidRPr="007116DA" w:rsidRDefault="007116DA" w:rsidP="007116DA">
      <w:pPr>
        <w:spacing w:line="360" w:lineRule="auto"/>
        <w:rPr>
          <w:rFonts w:asciiTheme="minorHAnsi" w:hAnsiTheme="minorHAnsi" w:cstheme="minorHAnsi"/>
          <w:b/>
        </w:rPr>
      </w:pPr>
    </w:p>
    <w:p w:rsidR="007116DA" w:rsidRPr="007116DA" w:rsidRDefault="007116DA" w:rsidP="007116DA">
      <w:pPr>
        <w:spacing w:line="360" w:lineRule="auto"/>
        <w:rPr>
          <w:rFonts w:asciiTheme="minorHAnsi" w:hAnsiTheme="minorHAnsi" w:cstheme="minorHAnsi"/>
        </w:rPr>
      </w:pPr>
      <w:r w:rsidRPr="007116DA">
        <w:rPr>
          <w:rFonts w:asciiTheme="minorHAnsi" w:hAnsiTheme="minorHAnsi" w:cstheme="minorHAnsi"/>
        </w:rPr>
        <w:t xml:space="preserve">Dentro de los motivos para no regularizar su situación ante la autoridad fiscal (Fig. 4), los comerciantes indican que los impuestos son pagos que disminuyen sus ingresos y no ven el beneficio social o destino de dichos ingresos para el gasto público. </w:t>
      </w:r>
    </w:p>
    <w:p w:rsidR="007116DA" w:rsidRPr="007116DA" w:rsidRDefault="007116DA" w:rsidP="007116DA">
      <w:pPr>
        <w:spacing w:line="360" w:lineRule="auto"/>
        <w:rPr>
          <w:rFonts w:asciiTheme="minorHAnsi" w:hAnsiTheme="minorHAnsi" w:cstheme="minorHAnsi"/>
        </w:rPr>
      </w:pPr>
      <w:r w:rsidRPr="007116DA">
        <w:rPr>
          <w:rFonts w:asciiTheme="minorHAnsi" w:hAnsiTheme="minorHAnsi" w:cstheme="minorHAnsi"/>
        </w:rPr>
        <w:t xml:space="preserve">Por su parte (Padilla,2012) da a conocer que los negocios ambulantes son: de nueva creación y no tienen la certidumbre de que permanecerán en el mercado por mucho tiempo. </w:t>
      </w:r>
    </w:p>
    <w:p w:rsidR="007116DA" w:rsidRPr="007116DA" w:rsidRDefault="007116DA" w:rsidP="007116DA">
      <w:pPr>
        <w:spacing w:line="360" w:lineRule="auto"/>
        <w:rPr>
          <w:rFonts w:asciiTheme="minorHAnsi" w:hAnsiTheme="minorHAnsi" w:cstheme="minorHAnsi"/>
          <w:b/>
        </w:rPr>
      </w:pPr>
    </w:p>
    <w:p w:rsidR="007116DA" w:rsidRPr="007116DA" w:rsidRDefault="007116DA" w:rsidP="007116DA">
      <w:pPr>
        <w:spacing w:line="360" w:lineRule="auto"/>
        <w:rPr>
          <w:rFonts w:asciiTheme="minorHAnsi" w:hAnsiTheme="minorHAnsi" w:cstheme="minorHAnsi"/>
          <w:b/>
        </w:rPr>
      </w:pPr>
      <w:r w:rsidRPr="007116DA">
        <w:rPr>
          <w:rFonts w:asciiTheme="minorHAnsi" w:hAnsiTheme="minorHAnsi" w:cstheme="minorHAnsi"/>
          <w:b/>
        </w:rPr>
        <w:lastRenderedPageBreak/>
        <w:t xml:space="preserve"> </w:t>
      </w:r>
      <w:r w:rsidRPr="007116DA">
        <w:rPr>
          <w:rFonts w:asciiTheme="minorHAnsi" w:hAnsiTheme="minorHAnsi" w:cstheme="minorHAnsi"/>
          <w:b/>
          <w:noProof/>
          <w:lang w:val="es-MX" w:eastAsia="es-MX"/>
        </w:rPr>
        <w:drawing>
          <wp:inline distT="0" distB="0" distL="0" distR="0">
            <wp:extent cx="2491105" cy="1390650"/>
            <wp:effectExtent l="19050" t="0" r="4445" b="0"/>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500930" cy="1396135"/>
                    </a:xfrm>
                    <a:prstGeom prst="rect">
                      <a:avLst/>
                    </a:prstGeom>
                    <a:noFill/>
                  </pic:spPr>
                </pic:pic>
              </a:graphicData>
            </a:graphic>
          </wp:inline>
        </w:drawing>
      </w:r>
      <w:r w:rsidRPr="007116DA">
        <w:rPr>
          <w:rFonts w:asciiTheme="minorHAnsi" w:hAnsiTheme="minorHAnsi" w:cstheme="minorHAnsi"/>
          <w:b/>
        </w:rPr>
        <w:t xml:space="preserve">          </w:t>
      </w:r>
      <w:r w:rsidRPr="007116DA">
        <w:rPr>
          <w:rFonts w:asciiTheme="minorHAnsi" w:hAnsiTheme="minorHAnsi" w:cstheme="minorHAnsi"/>
          <w:b/>
          <w:noProof/>
          <w:lang w:val="es-MX" w:eastAsia="es-MX"/>
        </w:rPr>
        <w:drawing>
          <wp:inline distT="0" distB="0" distL="0" distR="0">
            <wp:extent cx="2247900" cy="1351776"/>
            <wp:effectExtent l="19050" t="0" r="0" b="0"/>
            <wp:docPr id="2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2248437" cy="1352099"/>
                    </a:xfrm>
                    <a:prstGeom prst="rect">
                      <a:avLst/>
                    </a:prstGeom>
                    <a:noFill/>
                  </pic:spPr>
                </pic:pic>
              </a:graphicData>
            </a:graphic>
          </wp:inline>
        </w:drawing>
      </w:r>
    </w:p>
    <w:p w:rsidR="007116DA" w:rsidRPr="007116DA" w:rsidRDefault="007116DA" w:rsidP="007116DA">
      <w:pPr>
        <w:spacing w:line="360" w:lineRule="auto"/>
        <w:rPr>
          <w:rFonts w:asciiTheme="minorHAnsi" w:hAnsiTheme="minorHAnsi" w:cstheme="minorHAnsi"/>
          <w:noProof/>
          <w:lang w:val="es-MX" w:eastAsia="es-MX"/>
        </w:rPr>
      </w:pPr>
      <w:r w:rsidRPr="007116DA">
        <w:rPr>
          <w:rFonts w:asciiTheme="minorHAnsi" w:hAnsiTheme="minorHAnsi" w:cstheme="minorHAnsi"/>
          <w:b/>
        </w:rPr>
        <w:t xml:space="preserve">             </w:t>
      </w:r>
      <w:r w:rsidRPr="007116DA">
        <w:rPr>
          <w:rFonts w:asciiTheme="minorHAnsi" w:hAnsiTheme="minorHAnsi" w:cstheme="minorHAnsi"/>
        </w:rPr>
        <w:t>Fig. 5 Antigüedad de los negocios informales.</w:t>
      </w:r>
      <w:r w:rsidRPr="007116DA">
        <w:rPr>
          <w:rFonts w:asciiTheme="minorHAnsi" w:hAnsiTheme="minorHAnsi" w:cstheme="minorHAnsi"/>
          <w:noProof/>
          <w:lang w:val="es-MX" w:eastAsia="es-MX"/>
        </w:rPr>
        <w:t xml:space="preserve"> </w:t>
      </w:r>
      <w:r w:rsidRPr="007116DA">
        <w:rPr>
          <w:rFonts w:asciiTheme="minorHAnsi" w:hAnsiTheme="minorHAnsi" w:cstheme="minorHAnsi"/>
          <w:noProof/>
          <w:lang w:val="es-MX" w:eastAsia="es-MX"/>
        </w:rPr>
        <w:tab/>
        <w:t xml:space="preserve">           Fig. 6 Motivos principales por las que las personas han </w:t>
      </w:r>
    </w:p>
    <w:p w:rsidR="007116DA" w:rsidRPr="007116DA" w:rsidRDefault="007116DA" w:rsidP="007116DA">
      <w:pPr>
        <w:spacing w:line="360" w:lineRule="auto"/>
        <w:rPr>
          <w:rFonts w:asciiTheme="minorHAnsi" w:hAnsiTheme="minorHAnsi" w:cstheme="minorHAnsi"/>
          <w:noProof/>
          <w:lang w:val="es-MX" w:eastAsia="es-MX"/>
        </w:rPr>
      </w:pPr>
      <w:r w:rsidRPr="007116DA">
        <w:rPr>
          <w:rFonts w:asciiTheme="minorHAnsi" w:hAnsiTheme="minorHAnsi" w:cstheme="minorHAnsi"/>
          <w:noProof/>
          <w:lang w:val="es-MX" w:eastAsia="es-MX"/>
        </w:rPr>
        <w:t xml:space="preserve">        decidido dedicarse a este negocio.</w:t>
      </w:r>
    </w:p>
    <w:p w:rsidR="007116DA" w:rsidRPr="007116DA" w:rsidRDefault="007116DA" w:rsidP="007116DA">
      <w:pPr>
        <w:spacing w:line="360" w:lineRule="auto"/>
        <w:rPr>
          <w:rFonts w:asciiTheme="minorHAnsi" w:hAnsiTheme="minorHAnsi" w:cstheme="minorHAnsi"/>
          <w:b/>
          <w:lang w:val="es-MX"/>
        </w:rPr>
      </w:pPr>
    </w:p>
    <w:p w:rsidR="007116DA" w:rsidRPr="007116DA" w:rsidRDefault="007116DA" w:rsidP="007116DA">
      <w:pPr>
        <w:spacing w:line="360" w:lineRule="auto"/>
        <w:rPr>
          <w:rFonts w:asciiTheme="minorHAnsi" w:hAnsiTheme="minorHAnsi" w:cstheme="minorHAnsi"/>
        </w:rPr>
      </w:pPr>
      <w:r w:rsidRPr="007116DA">
        <w:rPr>
          <w:rFonts w:asciiTheme="minorHAnsi" w:hAnsiTheme="minorHAnsi" w:cstheme="minorHAnsi"/>
        </w:rPr>
        <w:t>Los comerciantes también consideran que: la falta de empleo, la edad, la escolaridad y la falta de experiencia son los motivos principales por los cuales se deben auto emplear por medio de este tipo de actividad ya que requieren de un sustento para ellos y sus familias. (Fig. 6) tal y como lo menciona (Grajeda,2012) en su estudio realizado.</w:t>
      </w:r>
    </w:p>
    <w:p w:rsidR="007116DA" w:rsidRPr="007116DA" w:rsidRDefault="007116DA" w:rsidP="007116DA">
      <w:pPr>
        <w:spacing w:line="360" w:lineRule="auto"/>
        <w:rPr>
          <w:rFonts w:asciiTheme="minorHAnsi" w:hAnsiTheme="minorHAnsi" w:cstheme="minorHAnsi"/>
          <w:b/>
          <w:i/>
        </w:rPr>
      </w:pPr>
    </w:p>
    <w:p w:rsidR="007116DA" w:rsidRPr="007116DA" w:rsidRDefault="007116DA" w:rsidP="007116DA">
      <w:pPr>
        <w:spacing w:line="360" w:lineRule="auto"/>
        <w:rPr>
          <w:rFonts w:asciiTheme="minorHAnsi" w:hAnsiTheme="minorHAnsi" w:cstheme="minorHAnsi"/>
          <w:b/>
          <w:i/>
        </w:rPr>
      </w:pPr>
      <w:r w:rsidRPr="007116DA">
        <w:rPr>
          <w:rFonts w:asciiTheme="minorHAnsi" w:hAnsiTheme="minorHAnsi" w:cstheme="minorHAnsi"/>
          <w:b/>
          <w:i/>
        </w:rPr>
        <w:t>Fase 2: “Cuantificación de los ingresos”.</w:t>
      </w:r>
    </w:p>
    <w:p w:rsidR="007116DA" w:rsidRDefault="007116DA" w:rsidP="007116DA">
      <w:pPr>
        <w:spacing w:line="360" w:lineRule="auto"/>
        <w:rPr>
          <w:rFonts w:asciiTheme="minorHAnsi" w:hAnsiTheme="minorHAnsi" w:cstheme="minorHAnsi"/>
          <w:lang w:val="es-ES_tradnl"/>
        </w:rPr>
      </w:pPr>
      <w:r w:rsidRPr="007116DA">
        <w:rPr>
          <w:rFonts w:asciiTheme="minorHAnsi" w:hAnsiTheme="minorHAnsi" w:cstheme="minorHAnsi"/>
        </w:rPr>
        <w:t xml:space="preserve">Por la parte de la cuantificación de los ingresos (Fig. 7), el 85% de las personas encuestadas consideran que dedicarse a la economía informal es más rentable que estar en una empresa. Y que invirtiendo de $1,000 a $2,500 pesos en promedio mensuales (Fig. 8) obtienen un ingreso que va de 5001 a 7000 pesos mensuales, lo que corresponde a un ingreso diario de $233 (Fig. 9) que es alrededor de cuatro salarios mínimos generales del área geográfica B por una jornada ordinaria en alguna empresa o comercio establecido. </w:t>
      </w:r>
    </w:p>
    <w:p w:rsidR="00003C3A" w:rsidRDefault="00003C3A" w:rsidP="007116DA">
      <w:pPr>
        <w:spacing w:line="360" w:lineRule="auto"/>
        <w:rPr>
          <w:rFonts w:asciiTheme="minorHAnsi" w:hAnsiTheme="minorHAnsi" w:cstheme="minorHAnsi"/>
          <w:lang w:val="es-ES_tradnl"/>
        </w:rPr>
      </w:pPr>
    </w:p>
    <w:p w:rsidR="00003C3A" w:rsidRPr="00003C3A" w:rsidRDefault="00003C3A" w:rsidP="007116DA">
      <w:pPr>
        <w:spacing w:line="360" w:lineRule="auto"/>
        <w:rPr>
          <w:rFonts w:asciiTheme="minorHAnsi" w:hAnsiTheme="minorHAnsi" w:cstheme="minorHAnsi"/>
          <w:lang w:val="es-ES_tradnl"/>
        </w:rPr>
      </w:pPr>
    </w:p>
    <w:p w:rsidR="007116DA" w:rsidRPr="007116DA" w:rsidRDefault="007116DA" w:rsidP="007116DA">
      <w:pPr>
        <w:spacing w:line="360" w:lineRule="auto"/>
        <w:rPr>
          <w:rFonts w:asciiTheme="minorHAnsi" w:hAnsiTheme="minorHAnsi" w:cstheme="minorHAnsi"/>
          <w:lang w:eastAsia="es-ES"/>
        </w:rPr>
      </w:pPr>
      <w:r w:rsidRPr="007116DA">
        <w:rPr>
          <w:rFonts w:asciiTheme="minorHAnsi" w:hAnsiTheme="minorHAnsi" w:cstheme="minorHAnsi"/>
          <w:b/>
          <w:noProof/>
          <w:lang w:val="es-MX" w:eastAsia="es-MX"/>
        </w:rPr>
        <w:drawing>
          <wp:inline distT="0" distB="0" distL="0" distR="0">
            <wp:extent cx="2066925" cy="1427914"/>
            <wp:effectExtent l="19050" t="0" r="0" b="0"/>
            <wp:docPr id="2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066772" cy="1427809"/>
                    </a:xfrm>
                    <a:prstGeom prst="rect">
                      <a:avLst/>
                    </a:prstGeom>
                    <a:noFill/>
                  </pic:spPr>
                </pic:pic>
              </a:graphicData>
            </a:graphic>
          </wp:inline>
        </w:drawing>
      </w:r>
      <w:r w:rsidRPr="007116DA">
        <w:rPr>
          <w:rFonts w:asciiTheme="minorHAnsi" w:hAnsiTheme="minorHAnsi" w:cstheme="minorHAnsi"/>
          <w:lang w:eastAsia="es-ES"/>
        </w:rPr>
        <w:t xml:space="preserve">     </w:t>
      </w:r>
      <w:r w:rsidRPr="007116DA">
        <w:rPr>
          <w:rFonts w:asciiTheme="minorHAnsi" w:hAnsiTheme="minorHAnsi" w:cstheme="minorHAnsi"/>
          <w:b/>
          <w:noProof/>
          <w:lang w:val="es-MX" w:eastAsia="es-MX"/>
        </w:rPr>
        <w:drawing>
          <wp:inline distT="0" distB="0" distL="0" distR="0">
            <wp:extent cx="3117850" cy="1427809"/>
            <wp:effectExtent l="19050" t="0" r="6350" b="0"/>
            <wp:docPr id="2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3123691" cy="1430484"/>
                    </a:xfrm>
                    <a:prstGeom prst="rect">
                      <a:avLst/>
                    </a:prstGeom>
                    <a:noFill/>
                  </pic:spPr>
                </pic:pic>
              </a:graphicData>
            </a:graphic>
          </wp:inline>
        </w:drawing>
      </w:r>
    </w:p>
    <w:p w:rsidR="007116DA" w:rsidRPr="007116DA" w:rsidRDefault="007116DA" w:rsidP="007116DA">
      <w:pPr>
        <w:spacing w:line="360" w:lineRule="auto"/>
        <w:rPr>
          <w:rFonts w:asciiTheme="minorHAnsi" w:hAnsiTheme="minorHAnsi" w:cstheme="minorHAnsi"/>
          <w:lang w:val="es-MX" w:eastAsia="es-ES"/>
        </w:rPr>
      </w:pPr>
      <w:r w:rsidRPr="007116DA">
        <w:rPr>
          <w:rFonts w:asciiTheme="minorHAnsi" w:hAnsiTheme="minorHAnsi" w:cstheme="minorHAnsi"/>
          <w:lang w:eastAsia="es-ES"/>
        </w:rPr>
        <w:lastRenderedPageBreak/>
        <w:t xml:space="preserve">Fig. 7 Personas que prefieren el autoempleo.                       </w:t>
      </w:r>
      <w:r w:rsidRPr="007116DA">
        <w:rPr>
          <w:rFonts w:asciiTheme="minorHAnsi" w:hAnsiTheme="minorHAnsi" w:cstheme="minorHAnsi"/>
        </w:rPr>
        <w:t xml:space="preserve">Fig. 8 Gráfica que representa la cantidad de inversión mensual.             </w:t>
      </w:r>
    </w:p>
    <w:p w:rsidR="007116DA" w:rsidRPr="007116DA" w:rsidRDefault="007116DA" w:rsidP="007116DA">
      <w:pPr>
        <w:spacing w:line="360" w:lineRule="auto"/>
        <w:rPr>
          <w:rFonts w:asciiTheme="minorHAnsi" w:hAnsiTheme="minorHAnsi" w:cstheme="minorHAnsi"/>
          <w:b/>
        </w:rPr>
      </w:pPr>
    </w:p>
    <w:p w:rsidR="007116DA" w:rsidRPr="007116DA" w:rsidRDefault="007116DA" w:rsidP="007116DA">
      <w:pPr>
        <w:pStyle w:val="ecxmsolistparagraph"/>
        <w:shd w:val="clear" w:color="auto" w:fill="FFFFFF"/>
        <w:spacing w:before="0" w:beforeAutospacing="0" w:after="0" w:afterAutospacing="0" w:line="360" w:lineRule="auto"/>
        <w:jc w:val="both"/>
        <w:rPr>
          <w:rFonts w:asciiTheme="minorHAnsi" w:hAnsiTheme="minorHAnsi" w:cstheme="minorHAnsi"/>
        </w:rPr>
      </w:pPr>
      <w:r w:rsidRPr="007116DA">
        <w:rPr>
          <w:rFonts w:asciiTheme="minorHAnsi" w:hAnsiTheme="minorHAnsi" w:cstheme="minorHAnsi"/>
          <w:noProof/>
          <w:lang w:eastAsia="es-MX"/>
        </w:rPr>
        <w:drawing>
          <wp:inline distT="0" distB="0" distL="0" distR="0">
            <wp:extent cx="3356122" cy="1614114"/>
            <wp:effectExtent l="19050" t="0" r="0" b="0"/>
            <wp:docPr id="2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3359661" cy="1615816"/>
                    </a:xfrm>
                    <a:prstGeom prst="rect">
                      <a:avLst/>
                    </a:prstGeom>
                    <a:noFill/>
                  </pic:spPr>
                </pic:pic>
              </a:graphicData>
            </a:graphic>
          </wp:inline>
        </w:drawing>
      </w:r>
    </w:p>
    <w:p w:rsidR="007116DA" w:rsidRPr="007116DA" w:rsidRDefault="007116DA" w:rsidP="007116DA">
      <w:pPr>
        <w:pStyle w:val="ecxmsolistparagraph"/>
        <w:shd w:val="clear" w:color="auto" w:fill="FFFFFF"/>
        <w:spacing w:before="0" w:beforeAutospacing="0" w:after="0" w:afterAutospacing="0" w:line="360" w:lineRule="auto"/>
        <w:jc w:val="both"/>
        <w:rPr>
          <w:rFonts w:asciiTheme="minorHAnsi" w:hAnsiTheme="minorHAnsi" w:cstheme="minorHAnsi"/>
          <w:b/>
          <w:lang w:val="es-ES"/>
        </w:rPr>
      </w:pPr>
      <w:r w:rsidRPr="007116DA">
        <w:rPr>
          <w:rFonts w:asciiTheme="minorHAnsi" w:hAnsiTheme="minorHAnsi" w:cstheme="minorHAnsi"/>
        </w:rPr>
        <w:t>Fig. 9 Nivel de ingresos promedio obtenidos en el desarrollo de sus actividades comerciales.</w:t>
      </w:r>
    </w:p>
    <w:p w:rsidR="007116DA" w:rsidRPr="007116DA" w:rsidRDefault="007116DA" w:rsidP="007116DA">
      <w:pPr>
        <w:spacing w:line="360" w:lineRule="auto"/>
        <w:rPr>
          <w:rFonts w:asciiTheme="minorHAnsi" w:hAnsiTheme="minorHAnsi" w:cstheme="minorHAnsi"/>
          <w:b/>
        </w:rPr>
      </w:pPr>
    </w:p>
    <w:p w:rsidR="007116DA" w:rsidRPr="007116DA" w:rsidRDefault="007116DA" w:rsidP="007116DA">
      <w:pPr>
        <w:spacing w:line="360" w:lineRule="auto"/>
        <w:rPr>
          <w:rFonts w:asciiTheme="minorHAnsi" w:hAnsiTheme="minorHAnsi" w:cstheme="minorHAnsi"/>
        </w:rPr>
      </w:pPr>
      <w:r w:rsidRPr="007116DA">
        <w:rPr>
          <w:rFonts w:asciiTheme="minorHAnsi" w:hAnsiTheme="minorHAnsi" w:cstheme="minorHAnsi"/>
        </w:rPr>
        <w:t>Del total de la PEA que vive en el centro de San Martín Texmelucan el 11% está inscrito en Finanzas, el 30% tributan a la Federación y el 59% de la PEA se dedica a la informalidad.</w:t>
      </w:r>
    </w:p>
    <w:p w:rsidR="007116DA" w:rsidRPr="007116DA" w:rsidRDefault="007116DA" w:rsidP="007116DA">
      <w:pPr>
        <w:spacing w:line="360" w:lineRule="auto"/>
        <w:rPr>
          <w:rFonts w:asciiTheme="minorHAnsi" w:hAnsiTheme="minorHAnsi" w:cstheme="minorHAnsi"/>
        </w:rPr>
      </w:pPr>
      <w:r w:rsidRPr="007116DA">
        <w:rPr>
          <w:rFonts w:asciiTheme="minorHAnsi" w:hAnsiTheme="minorHAnsi" w:cstheme="minorHAnsi"/>
        </w:rPr>
        <w:t xml:space="preserve">También se obtuvo como resultado que alrededor del 55% de las personas encuestadas obtienen ingresos de más de $7000 mensuales que si estuvieran inscritas como REPECOS deberían pagar alrededor del 20% de sus ingresos anuales por concepto de impuestos que incluye el pago de IVA, IETU e ISR. Lo que implica una repercusión tributaria positiva de alrededor de $26,469,800 anuales que representa 0.66% del ingreso federal establecido para 2013. </w:t>
      </w:r>
      <w:r w:rsidRPr="007116DA">
        <w:rPr>
          <w:rStyle w:val="Refdenotaalpie"/>
          <w:rFonts w:asciiTheme="minorHAnsi" w:hAnsiTheme="minorHAnsi" w:cstheme="minorHAnsi"/>
        </w:rPr>
        <w:footnoteReference w:id="3"/>
      </w:r>
      <w:r w:rsidRPr="007116DA">
        <w:rPr>
          <w:rFonts w:asciiTheme="minorHAnsi" w:hAnsiTheme="minorHAnsi" w:cstheme="minorHAnsi"/>
        </w:rPr>
        <w:t xml:space="preserve">  </w:t>
      </w:r>
    </w:p>
    <w:p w:rsidR="007116DA" w:rsidRPr="007116DA" w:rsidRDefault="007116DA" w:rsidP="007116DA">
      <w:pPr>
        <w:spacing w:line="360" w:lineRule="auto"/>
        <w:rPr>
          <w:rFonts w:asciiTheme="minorHAnsi" w:hAnsiTheme="minorHAnsi" w:cstheme="minorHAnsi"/>
          <w:b/>
        </w:rPr>
      </w:pPr>
    </w:p>
    <w:p w:rsidR="007116DA" w:rsidRPr="00D27400" w:rsidRDefault="00D27400" w:rsidP="007116DA">
      <w:pPr>
        <w:pStyle w:val="Ttulo2"/>
        <w:numPr>
          <w:ilvl w:val="0"/>
          <w:numId w:val="0"/>
        </w:numPr>
        <w:spacing w:before="0" w:after="0" w:line="360" w:lineRule="auto"/>
        <w:ind w:right="0"/>
        <w:rPr>
          <w:rFonts w:asciiTheme="minorHAnsi" w:hAnsiTheme="minorHAnsi" w:cstheme="minorHAnsi"/>
          <w:b w:val="0"/>
          <w:i w:val="0"/>
          <w:color w:val="7030A0"/>
          <w:szCs w:val="24"/>
          <w:lang w:val="es-ES_tradnl"/>
        </w:rPr>
      </w:pPr>
      <w:bookmarkStart w:id="8" w:name="_Toc358155725"/>
      <w:r>
        <w:rPr>
          <w:rFonts w:asciiTheme="minorHAnsi" w:hAnsiTheme="minorHAnsi" w:cstheme="minorHAnsi"/>
          <w:b w:val="0"/>
          <w:i w:val="0"/>
          <w:color w:val="7030A0"/>
          <w:szCs w:val="24"/>
        </w:rPr>
        <w:t>Conclusi</w:t>
      </w:r>
      <w:proofErr w:type="spellStart"/>
      <w:r>
        <w:rPr>
          <w:rFonts w:asciiTheme="minorHAnsi" w:hAnsiTheme="minorHAnsi" w:cstheme="minorHAnsi"/>
          <w:b w:val="0"/>
          <w:i w:val="0"/>
          <w:color w:val="7030A0"/>
          <w:szCs w:val="24"/>
          <w:lang w:val="es-ES_tradnl"/>
        </w:rPr>
        <w:t>ó</w:t>
      </w:r>
      <w:proofErr w:type="spellEnd"/>
      <w:r w:rsidR="007116DA" w:rsidRPr="00D27400">
        <w:rPr>
          <w:rFonts w:asciiTheme="minorHAnsi" w:hAnsiTheme="minorHAnsi" w:cstheme="minorHAnsi"/>
          <w:b w:val="0"/>
          <w:i w:val="0"/>
          <w:color w:val="7030A0"/>
          <w:szCs w:val="24"/>
        </w:rPr>
        <w:t>n</w:t>
      </w:r>
      <w:bookmarkEnd w:id="8"/>
    </w:p>
    <w:p w:rsidR="007116DA" w:rsidRPr="007116DA" w:rsidRDefault="007116DA" w:rsidP="007116DA">
      <w:pPr>
        <w:spacing w:line="360" w:lineRule="auto"/>
        <w:rPr>
          <w:rFonts w:asciiTheme="minorHAnsi" w:hAnsiTheme="minorHAnsi" w:cstheme="minorHAnsi"/>
          <w:lang w:eastAsia="es-ES"/>
        </w:rPr>
      </w:pPr>
    </w:p>
    <w:p w:rsidR="007116DA" w:rsidRPr="007116DA" w:rsidRDefault="007116DA" w:rsidP="007116DA">
      <w:pPr>
        <w:spacing w:line="360" w:lineRule="auto"/>
        <w:rPr>
          <w:rFonts w:asciiTheme="minorHAnsi" w:hAnsiTheme="minorHAnsi" w:cstheme="minorHAnsi"/>
        </w:rPr>
      </w:pPr>
      <w:r w:rsidRPr="007116DA">
        <w:rPr>
          <w:rFonts w:asciiTheme="minorHAnsi" w:hAnsiTheme="minorHAnsi" w:cstheme="minorHAnsi"/>
          <w:lang w:val="es-MX"/>
        </w:rPr>
        <w:t xml:space="preserve">Con el estudio realizado en la ciudad de San Martin Texmelucan, Puebla se pudo determinar el impacto en la recaudación fiscal de la economía informal; ya que dicho estudio permitió </w:t>
      </w:r>
      <w:r w:rsidRPr="007116DA">
        <w:rPr>
          <w:rFonts w:asciiTheme="minorHAnsi" w:hAnsiTheme="minorHAnsi" w:cstheme="minorHAnsi"/>
        </w:rPr>
        <w:t xml:space="preserve">analizar la información del último censo de población y vivienda INEGI 2010 contrastando con la información de finanzas y del SAT para determinar las personas </w:t>
      </w:r>
      <w:r w:rsidRPr="007116DA">
        <w:rPr>
          <w:rFonts w:asciiTheme="minorHAnsi" w:hAnsiTheme="minorHAnsi" w:cstheme="minorHAnsi"/>
        </w:rPr>
        <w:lastRenderedPageBreak/>
        <w:t>que se dedican a la informalidad. Y determinar los impuestos que debe generar este sector económico dando a conocer así el impacto de la economía informal en esta ciudad.</w:t>
      </w:r>
    </w:p>
    <w:p w:rsidR="007116DA" w:rsidRPr="007116DA" w:rsidRDefault="007116DA" w:rsidP="007116DA">
      <w:pPr>
        <w:spacing w:line="360" w:lineRule="auto"/>
        <w:rPr>
          <w:rFonts w:asciiTheme="minorHAnsi" w:hAnsiTheme="minorHAnsi" w:cstheme="minorHAnsi"/>
        </w:rPr>
      </w:pPr>
    </w:p>
    <w:p w:rsidR="007116DA" w:rsidRPr="007116DA" w:rsidRDefault="007116DA" w:rsidP="007116DA">
      <w:pPr>
        <w:spacing w:line="360" w:lineRule="auto"/>
        <w:rPr>
          <w:rFonts w:asciiTheme="minorHAnsi" w:hAnsiTheme="minorHAnsi" w:cstheme="minorHAnsi"/>
        </w:rPr>
      </w:pPr>
      <w:r w:rsidRPr="007116DA">
        <w:rPr>
          <w:rFonts w:asciiTheme="minorHAnsi" w:hAnsiTheme="minorHAnsi" w:cstheme="minorHAnsi"/>
        </w:rPr>
        <w:t>Del total de la PEA que vive en el centro de San Martín Texmelucan el 11% está inscrito en Finanzas, el 30% tributan a la Federación y el 59% de la PEA se dedica a la informalidad.</w:t>
      </w:r>
    </w:p>
    <w:p w:rsidR="007116DA" w:rsidRPr="007116DA" w:rsidRDefault="007116DA" w:rsidP="007116DA">
      <w:pPr>
        <w:spacing w:line="360" w:lineRule="auto"/>
        <w:rPr>
          <w:rFonts w:asciiTheme="minorHAnsi" w:hAnsiTheme="minorHAnsi" w:cstheme="minorHAnsi"/>
        </w:rPr>
      </w:pPr>
      <w:r w:rsidRPr="007116DA">
        <w:rPr>
          <w:rFonts w:asciiTheme="minorHAnsi" w:hAnsiTheme="minorHAnsi" w:cstheme="minorHAnsi"/>
        </w:rPr>
        <w:t xml:space="preserve">También se obtuvo como resultado que al rededor del 55% de las personas encuestadas obtienen ingresos de más de $7000 mensuales que si estuvieran inscritas como REPECOS deberían pagar al rededor del 20% de sus ingresos anuales por concepto de impuestos que incluye el pago de IVA, IETU e ISR. Lo que implica una repercusión tributaria positiva de alrededor de $26, 469,800 anuales que representa 0.66% del ingreso federal establecido para 2013. </w:t>
      </w:r>
    </w:p>
    <w:p w:rsidR="007116DA" w:rsidRPr="007116DA" w:rsidRDefault="007116DA" w:rsidP="007116DA">
      <w:pPr>
        <w:spacing w:line="360" w:lineRule="auto"/>
        <w:rPr>
          <w:rFonts w:asciiTheme="minorHAnsi" w:hAnsiTheme="minorHAnsi" w:cstheme="minorHAnsi"/>
          <w:b/>
        </w:rPr>
      </w:pPr>
    </w:p>
    <w:p w:rsidR="007116DA" w:rsidRPr="007116DA" w:rsidRDefault="007116DA" w:rsidP="007116DA">
      <w:pPr>
        <w:spacing w:line="360" w:lineRule="auto"/>
        <w:rPr>
          <w:rFonts w:asciiTheme="minorHAnsi" w:hAnsiTheme="minorHAnsi" w:cstheme="minorHAnsi"/>
          <w:lang w:eastAsia="es-ES"/>
        </w:rPr>
      </w:pPr>
      <w:r w:rsidRPr="007116DA">
        <w:rPr>
          <w:rFonts w:asciiTheme="minorHAnsi" w:hAnsiTheme="minorHAnsi" w:cstheme="minorHAnsi"/>
          <w:lang w:eastAsia="es-ES"/>
        </w:rPr>
        <w:t xml:space="preserve">El haber trabajado con un tema tan interesante como la recaudación fiscal dentro del municipio, abre un panorama claro de la situación económica del mismo y se retoma la idea de (Barcelo,2011) que la regulación fiscal debe ser ya una acción pronta y urgente para seguir evitando la evasión fiscal en este sector económico. </w:t>
      </w:r>
    </w:p>
    <w:p w:rsidR="007116DA" w:rsidRPr="007116DA" w:rsidRDefault="007116DA" w:rsidP="007116DA">
      <w:pPr>
        <w:spacing w:line="360" w:lineRule="auto"/>
        <w:rPr>
          <w:rFonts w:asciiTheme="minorHAnsi" w:hAnsiTheme="minorHAnsi" w:cstheme="minorHAnsi"/>
          <w:lang w:eastAsia="es-ES"/>
        </w:rPr>
      </w:pPr>
    </w:p>
    <w:p w:rsidR="007116DA" w:rsidRPr="007116DA" w:rsidRDefault="007116DA" w:rsidP="007116DA">
      <w:pPr>
        <w:spacing w:line="360" w:lineRule="auto"/>
        <w:rPr>
          <w:rFonts w:asciiTheme="minorHAnsi" w:hAnsiTheme="minorHAnsi" w:cstheme="minorHAnsi"/>
          <w:lang w:eastAsia="es-ES"/>
        </w:rPr>
      </w:pPr>
      <w:r w:rsidRPr="007116DA">
        <w:rPr>
          <w:rFonts w:asciiTheme="minorHAnsi" w:hAnsiTheme="minorHAnsi" w:cstheme="minorHAnsi"/>
          <w:lang w:eastAsia="es-ES"/>
        </w:rPr>
        <w:t xml:space="preserve">Cabe la recomendación de que exista un censo de manera precisa del número de comercios que existen en la zona centro del municipio, además que la autoridad fiscal se acerque a estos comerciantes para dar a conocer las ventajas de la formalidad, se considera que el programa PAR que entra en vigor de septiembre a diciembre de este año permitirá una captación de nuevos contribuyentes pero se requiere un compromiso compartido de sujeto activo(autoridad recaudadora ) y sujeto pasivo (contribuyente) para que esa relación perdure en beneficio mutuo con el uso eficiente de los recursos que provienen del erario. </w:t>
      </w:r>
    </w:p>
    <w:p w:rsidR="00D27400" w:rsidRDefault="00D27400" w:rsidP="007116DA">
      <w:pPr>
        <w:spacing w:line="360" w:lineRule="auto"/>
        <w:rPr>
          <w:rFonts w:asciiTheme="minorHAnsi" w:hAnsiTheme="minorHAnsi" w:cstheme="minorHAnsi"/>
          <w:lang w:val="es-ES_tradnl"/>
        </w:rPr>
      </w:pPr>
    </w:p>
    <w:p w:rsidR="00D27400" w:rsidRDefault="00D27400" w:rsidP="007116DA">
      <w:pPr>
        <w:spacing w:line="360" w:lineRule="auto"/>
        <w:rPr>
          <w:rFonts w:asciiTheme="minorHAnsi" w:hAnsiTheme="minorHAnsi" w:cstheme="minorHAnsi"/>
          <w:lang w:val="es-ES_tradnl"/>
        </w:rPr>
      </w:pPr>
    </w:p>
    <w:p w:rsidR="00A7575E" w:rsidRDefault="00A7575E" w:rsidP="007116DA">
      <w:pPr>
        <w:spacing w:line="360" w:lineRule="auto"/>
        <w:rPr>
          <w:rFonts w:asciiTheme="minorHAnsi" w:hAnsiTheme="minorHAnsi" w:cstheme="minorHAnsi"/>
          <w:color w:val="7030A0"/>
          <w:sz w:val="28"/>
          <w:lang w:val="es-MX"/>
        </w:rPr>
      </w:pPr>
    </w:p>
    <w:p w:rsidR="00A7575E" w:rsidRDefault="00A7575E" w:rsidP="007116DA">
      <w:pPr>
        <w:spacing w:line="360" w:lineRule="auto"/>
        <w:rPr>
          <w:rFonts w:asciiTheme="minorHAnsi" w:hAnsiTheme="minorHAnsi" w:cstheme="minorHAnsi"/>
          <w:color w:val="7030A0"/>
          <w:sz w:val="28"/>
          <w:lang w:val="es-MX"/>
        </w:rPr>
      </w:pPr>
    </w:p>
    <w:p w:rsidR="007116DA" w:rsidRPr="00D27400" w:rsidRDefault="007116DA" w:rsidP="007116DA">
      <w:pPr>
        <w:spacing w:line="360" w:lineRule="auto"/>
        <w:rPr>
          <w:rFonts w:asciiTheme="minorHAnsi" w:hAnsiTheme="minorHAnsi" w:cstheme="minorHAnsi"/>
          <w:color w:val="7030A0"/>
        </w:rPr>
      </w:pPr>
      <w:r w:rsidRPr="00D27400">
        <w:rPr>
          <w:rFonts w:asciiTheme="minorHAnsi" w:hAnsiTheme="minorHAnsi" w:cstheme="minorHAnsi"/>
          <w:color w:val="7030A0"/>
          <w:sz w:val="28"/>
        </w:rPr>
        <w:lastRenderedPageBreak/>
        <w:t>Bibliografía</w:t>
      </w:r>
      <w:r w:rsidRPr="00D27400">
        <w:rPr>
          <w:rFonts w:asciiTheme="minorHAnsi" w:hAnsiTheme="minorHAnsi" w:cstheme="minorHAnsi"/>
          <w:color w:val="7030A0"/>
        </w:rPr>
        <w:t xml:space="preserve"> </w:t>
      </w:r>
      <w:bookmarkStart w:id="9" w:name="Result_1"/>
    </w:p>
    <w:bookmarkEnd w:id="9"/>
    <w:p w:rsidR="007116DA" w:rsidRPr="007116DA" w:rsidRDefault="007116DA" w:rsidP="007116DA">
      <w:pPr>
        <w:spacing w:line="360" w:lineRule="auto"/>
        <w:rPr>
          <w:rStyle w:val="medium-font"/>
          <w:rFonts w:asciiTheme="minorHAnsi" w:hAnsiTheme="minorHAnsi" w:cstheme="minorHAnsi"/>
        </w:rPr>
      </w:pPr>
    </w:p>
    <w:p w:rsidR="007116DA" w:rsidRPr="00D725D7" w:rsidRDefault="007116DA" w:rsidP="00D725D7">
      <w:pPr>
        <w:pStyle w:val="CM13"/>
        <w:spacing w:line="360" w:lineRule="auto"/>
        <w:ind w:left="283" w:hanging="282"/>
        <w:jc w:val="both"/>
        <w:rPr>
          <w:rFonts w:ascii="Calibri" w:hAnsi="Calibri" w:cs="Calibri"/>
          <w:lang w:val="en-US"/>
        </w:rPr>
      </w:pPr>
      <w:bookmarkStart w:id="10" w:name="Result_5"/>
      <w:bookmarkStart w:id="11" w:name="Result_3"/>
      <w:r w:rsidRPr="00D725D7">
        <w:rPr>
          <w:rFonts w:ascii="Calibri" w:hAnsi="Calibri" w:cs="Calibri"/>
        </w:rPr>
        <w:t xml:space="preserve">Barceló, José G. Aguilar; Angulo, </w:t>
      </w:r>
      <w:proofErr w:type="spellStart"/>
      <w:r w:rsidRPr="00D725D7">
        <w:rPr>
          <w:rFonts w:ascii="Calibri" w:hAnsi="Calibri" w:cs="Calibri"/>
        </w:rPr>
        <w:t>Natanael</w:t>
      </w:r>
      <w:proofErr w:type="spellEnd"/>
      <w:r w:rsidRPr="00D725D7">
        <w:rPr>
          <w:rFonts w:ascii="Calibri" w:hAnsi="Calibri" w:cs="Calibri"/>
        </w:rPr>
        <w:t xml:space="preserve"> Ramírez; Campos, Carlos Hernández.</w:t>
      </w:r>
      <w:r w:rsidR="00D725D7">
        <w:rPr>
          <w:rFonts w:ascii="Calibri" w:hAnsi="Calibri" w:cs="Calibri"/>
        </w:rPr>
        <w:t xml:space="preserve"> (2011).</w:t>
      </w:r>
      <w:r w:rsidRPr="00D725D7">
        <w:rPr>
          <w:rFonts w:ascii="Calibri" w:hAnsi="Calibri" w:cs="Calibri"/>
        </w:rPr>
        <w:t xml:space="preserve"> </w:t>
      </w:r>
      <w:hyperlink r:id="rId19" w:tooltip="LA ENTRADA AL MERCADO DE LAS MICROEMPRESAS INFORMALES EN MÉXICO Y LA RELACIÓN CON SU EXPECTATIVA DE VIDA. (Spanish) " w:history="1">
        <w:r w:rsidRPr="00D725D7">
          <w:rPr>
            <w:rFonts w:ascii="Calibri" w:hAnsi="Calibri" w:cs="Calibri"/>
          </w:rPr>
          <w:t xml:space="preserve">LA ENTRADA AL MERCADO DE LAS MICROEMPRESAS INFORMALES EN MÉXICO Y LA RELACIÓN CON SU EXPECTATIVA DE VIDA. </w:t>
        </w:r>
      </w:hyperlink>
      <w:bookmarkEnd w:id="10"/>
      <w:proofErr w:type="spellStart"/>
      <w:r w:rsidRPr="00D725D7">
        <w:rPr>
          <w:rFonts w:ascii="Calibri" w:hAnsi="Calibri" w:cs="Calibri"/>
          <w:i/>
          <w:lang w:val="en-US"/>
        </w:rPr>
        <w:t>Revista</w:t>
      </w:r>
      <w:proofErr w:type="spellEnd"/>
      <w:r w:rsidRPr="00D725D7">
        <w:rPr>
          <w:rFonts w:ascii="Calibri" w:hAnsi="Calibri" w:cs="Calibri"/>
          <w:i/>
          <w:lang w:val="en-US"/>
        </w:rPr>
        <w:t xml:space="preserve"> </w:t>
      </w:r>
      <w:proofErr w:type="spellStart"/>
      <w:r w:rsidRPr="00D725D7">
        <w:rPr>
          <w:rFonts w:ascii="Calibri" w:hAnsi="Calibri" w:cs="Calibri"/>
          <w:i/>
          <w:lang w:val="en-US"/>
        </w:rPr>
        <w:t>Internacional</w:t>
      </w:r>
      <w:proofErr w:type="spellEnd"/>
      <w:r w:rsidRPr="00D725D7">
        <w:rPr>
          <w:rFonts w:ascii="Calibri" w:hAnsi="Calibri" w:cs="Calibri"/>
          <w:i/>
          <w:lang w:val="en-US"/>
        </w:rPr>
        <w:t xml:space="preserve"> </w:t>
      </w:r>
      <w:proofErr w:type="spellStart"/>
      <w:r w:rsidRPr="00D725D7">
        <w:rPr>
          <w:rFonts w:ascii="Calibri" w:hAnsi="Calibri" w:cs="Calibri"/>
          <w:i/>
          <w:lang w:val="en-US"/>
        </w:rPr>
        <w:t>Administración</w:t>
      </w:r>
      <w:proofErr w:type="spellEnd"/>
      <w:r w:rsidRPr="00D725D7">
        <w:rPr>
          <w:rFonts w:ascii="Calibri" w:hAnsi="Calibri" w:cs="Calibri"/>
          <w:i/>
          <w:lang w:val="en-US"/>
        </w:rPr>
        <w:t xml:space="preserve"> &amp; </w:t>
      </w:r>
      <w:proofErr w:type="spellStart"/>
      <w:r w:rsidRPr="00D725D7">
        <w:rPr>
          <w:rFonts w:ascii="Calibri" w:hAnsi="Calibri" w:cs="Calibri"/>
          <w:i/>
          <w:lang w:val="en-US"/>
        </w:rPr>
        <w:t>Finanzas</w:t>
      </w:r>
      <w:proofErr w:type="spellEnd"/>
      <w:r w:rsidRPr="00D725D7">
        <w:rPr>
          <w:rFonts w:ascii="Calibri" w:hAnsi="Calibri" w:cs="Calibri"/>
          <w:i/>
          <w:lang w:val="en-US"/>
        </w:rPr>
        <w:t xml:space="preserve"> (RIAF)</w:t>
      </w:r>
      <w:r w:rsidR="00D725D7" w:rsidRPr="00D725D7">
        <w:rPr>
          <w:rFonts w:ascii="Calibri" w:hAnsi="Calibri" w:cs="Calibri"/>
          <w:lang w:val="en-US"/>
        </w:rPr>
        <w:t>,</w:t>
      </w:r>
      <w:r w:rsidRPr="00D725D7">
        <w:rPr>
          <w:rFonts w:ascii="Calibri" w:hAnsi="Calibri" w:cs="Calibri"/>
          <w:lang w:val="en-US"/>
        </w:rPr>
        <w:t xml:space="preserve"> </w:t>
      </w:r>
      <w:r w:rsidR="00D725D7" w:rsidRPr="00D725D7">
        <w:rPr>
          <w:rFonts w:ascii="Calibri" w:hAnsi="Calibri" w:cs="Calibri"/>
          <w:lang w:val="en-US"/>
        </w:rPr>
        <w:t xml:space="preserve">4 (4), </w:t>
      </w:r>
      <w:r w:rsidRPr="00D725D7">
        <w:rPr>
          <w:rFonts w:ascii="Calibri" w:hAnsi="Calibri" w:cs="Calibri"/>
          <w:lang w:val="en-US"/>
        </w:rPr>
        <w:t xml:space="preserve">1-14. </w:t>
      </w:r>
    </w:p>
    <w:p w:rsidR="007116DA" w:rsidRPr="00D725D7" w:rsidRDefault="00D725D7" w:rsidP="00D725D7">
      <w:pPr>
        <w:pStyle w:val="CM13"/>
        <w:spacing w:line="360" w:lineRule="auto"/>
        <w:ind w:left="283" w:hanging="282"/>
        <w:jc w:val="both"/>
        <w:rPr>
          <w:rFonts w:ascii="Calibri" w:hAnsi="Calibri" w:cs="Calibri"/>
          <w:lang w:val="es-MX"/>
        </w:rPr>
      </w:pPr>
      <w:bookmarkStart w:id="12" w:name="Result_6"/>
      <w:proofErr w:type="spellStart"/>
      <w:r>
        <w:rPr>
          <w:rFonts w:ascii="Calibri" w:hAnsi="Calibri" w:cs="Calibri"/>
          <w:lang w:val="en-US"/>
        </w:rPr>
        <w:t>Grajeda</w:t>
      </w:r>
      <w:proofErr w:type="spellEnd"/>
      <w:r>
        <w:rPr>
          <w:rFonts w:ascii="Calibri" w:hAnsi="Calibri" w:cs="Calibri"/>
          <w:lang w:val="en-US"/>
        </w:rPr>
        <w:t>, Erika D. &amp;</w:t>
      </w:r>
      <w:r w:rsidR="007116DA" w:rsidRPr="00D725D7">
        <w:rPr>
          <w:rFonts w:ascii="Calibri" w:hAnsi="Calibri" w:cs="Calibri"/>
          <w:lang w:val="en-US"/>
        </w:rPr>
        <w:t xml:space="preserve"> Ward, Peter M.</w:t>
      </w:r>
      <w:r w:rsidRPr="00D725D7">
        <w:rPr>
          <w:rFonts w:ascii="Calibri" w:hAnsi="Calibri" w:cs="Calibri"/>
          <w:lang w:val="en-US"/>
        </w:rPr>
        <w:t xml:space="preserve"> (</w:t>
      </w:r>
      <w:r>
        <w:rPr>
          <w:rFonts w:ascii="Calibri" w:hAnsi="Calibri" w:cs="Calibri"/>
          <w:lang w:val="en-US"/>
        </w:rPr>
        <w:t>2011).</w:t>
      </w:r>
      <w:r w:rsidR="007116DA" w:rsidRPr="00D725D7">
        <w:rPr>
          <w:rFonts w:ascii="Calibri" w:hAnsi="Calibri" w:cs="Calibri"/>
          <w:lang w:val="en-US"/>
        </w:rPr>
        <w:t xml:space="preserve"> </w:t>
      </w:r>
      <w:hyperlink r:id="rId20" w:tooltip="INHERITANCE AND SUCCESSION IN INFORMAL SETTLEMENTS OF LATIN AMERICAN CITIES: A Mexican Case Study. " w:history="1">
        <w:r w:rsidR="007116DA" w:rsidRPr="00D725D7">
          <w:rPr>
            <w:rFonts w:ascii="Calibri" w:hAnsi="Calibri" w:cs="Calibri"/>
            <w:lang w:val="en-US"/>
          </w:rPr>
          <w:t xml:space="preserve">INHERITANCE AND SUCCESSION IN INFORMAL SETTLEMENTS OF LATIN AMERICAN CITIES: A Mexican Case Study. </w:t>
        </w:r>
      </w:hyperlink>
      <w:bookmarkEnd w:id="12"/>
      <w:proofErr w:type="spellStart"/>
      <w:r w:rsidRPr="00D725D7">
        <w:rPr>
          <w:rFonts w:ascii="Calibri" w:hAnsi="Calibri" w:cs="Calibri"/>
          <w:i/>
          <w:lang w:val="es-MX"/>
        </w:rPr>
        <w:t>Latin</w:t>
      </w:r>
      <w:proofErr w:type="spellEnd"/>
      <w:r w:rsidRPr="00D725D7">
        <w:rPr>
          <w:rFonts w:ascii="Calibri" w:hAnsi="Calibri" w:cs="Calibri"/>
          <w:i/>
          <w:lang w:val="es-MX"/>
        </w:rPr>
        <w:t xml:space="preserve"> American </w:t>
      </w:r>
      <w:proofErr w:type="spellStart"/>
      <w:r w:rsidRPr="00D725D7">
        <w:rPr>
          <w:rFonts w:ascii="Calibri" w:hAnsi="Calibri" w:cs="Calibri"/>
          <w:i/>
          <w:lang w:val="es-MX"/>
        </w:rPr>
        <w:t>Research</w:t>
      </w:r>
      <w:proofErr w:type="spellEnd"/>
      <w:r w:rsidRPr="00D725D7">
        <w:rPr>
          <w:rFonts w:ascii="Calibri" w:hAnsi="Calibri" w:cs="Calibri"/>
          <w:i/>
          <w:lang w:val="es-MX"/>
        </w:rPr>
        <w:t xml:space="preserve"> </w:t>
      </w:r>
      <w:proofErr w:type="spellStart"/>
      <w:r w:rsidRPr="00D725D7">
        <w:rPr>
          <w:rFonts w:ascii="Calibri" w:hAnsi="Calibri" w:cs="Calibri"/>
          <w:i/>
          <w:lang w:val="es-MX"/>
        </w:rPr>
        <w:t>Review</w:t>
      </w:r>
      <w:proofErr w:type="spellEnd"/>
      <w:r w:rsidR="007116DA" w:rsidRPr="00D725D7">
        <w:rPr>
          <w:rFonts w:ascii="Calibri" w:hAnsi="Calibri" w:cs="Calibri"/>
          <w:lang w:val="es-MX"/>
        </w:rPr>
        <w:t xml:space="preserve">, </w:t>
      </w:r>
      <w:r w:rsidRPr="00D725D7">
        <w:rPr>
          <w:rFonts w:ascii="Calibri" w:hAnsi="Calibri" w:cs="Calibri"/>
          <w:lang w:val="es-MX"/>
        </w:rPr>
        <w:t xml:space="preserve">47, </w:t>
      </w:r>
      <w:r w:rsidR="007116DA" w:rsidRPr="00D725D7">
        <w:rPr>
          <w:rFonts w:ascii="Calibri" w:hAnsi="Calibri" w:cs="Calibri"/>
          <w:lang w:val="es-MX"/>
        </w:rPr>
        <w:t xml:space="preserve">139-162. </w:t>
      </w:r>
      <w:bookmarkStart w:id="13" w:name="Result_2"/>
      <w:bookmarkStart w:id="14" w:name="Result_4"/>
    </w:p>
    <w:p w:rsidR="007116DA" w:rsidRPr="00D725D7" w:rsidRDefault="00D725D7" w:rsidP="00D725D7">
      <w:pPr>
        <w:pStyle w:val="CM13"/>
        <w:spacing w:line="360" w:lineRule="auto"/>
        <w:ind w:left="283" w:hanging="282"/>
        <w:jc w:val="both"/>
        <w:rPr>
          <w:rFonts w:ascii="Calibri" w:hAnsi="Calibri" w:cs="Calibri"/>
        </w:rPr>
      </w:pPr>
      <w:r>
        <w:rPr>
          <w:rFonts w:ascii="Calibri" w:hAnsi="Calibri" w:cs="Calibri"/>
          <w:lang w:val="es-MX"/>
        </w:rPr>
        <w:t>Mendoza Shaw Fidel Antonio</w:t>
      </w:r>
      <w:proofErr w:type="gramStart"/>
      <w:r>
        <w:rPr>
          <w:rFonts w:ascii="Calibri" w:hAnsi="Calibri" w:cs="Calibri"/>
          <w:lang w:val="es-MX"/>
        </w:rPr>
        <w:t>,,</w:t>
      </w:r>
      <w:proofErr w:type="gramEnd"/>
      <w:r>
        <w:rPr>
          <w:rFonts w:ascii="Calibri" w:hAnsi="Calibri" w:cs="Calibri"/>
          <w:lang w:val="es-MX"/>
        </w:rPr>
        <w:t xml:space="preserve"> </w:t>
      </w:r>
      <w:proofErr w:type="spellStart"/>
      <w:r w:rsidR="007116DA" w:rsidRPr="00D725D7">
        <w:rPr>
          <w:rFonts w:ascii="Calibri" w:hAnsi="Calibri" w:cs="Calibri"/>
          <w:lang w:val="es-MX"/>
        </w:rPr>
        <w:t>Lopez</w:t>
      </w:r>
      <w:proofErr w:type="spellEnd"/>
      <w:r>
        <w:rPr>
          <w:rFonts w:ascii="Calibri" w:hAnsi="Calibri" w:cs="Calibri"/>
          <w:lang w:val="es-MX"/>
        </w:rPr>
        <w:t>, Cuevas, Rosa Isela.,</w:t>
      </w:r>
      <w:r w:rsidR="007116DA" w:rsidRPr="00D725D7">
        <w:rPr>
          <w:rFonts w:ascii="Calibri" w:hAnsi="Calibri" w:cs="Calibri"/>
          <w:lang w:val="es-MX"/>
        </w:rPr>
        <w:t xml:space="preserve"> </w:t>
      </w:r>
      <w:r w:rsidR="007116DA" w:rsidRPr="00D725D7">
        <w:rPr>
          <w:rFonts w:ascii="Calibri" w:hAnsi="Calibri" w:cs="Calibri"/>
        </w:rPr>
        <w:t xml:space="preserve">Robles Encinas, </w:t>
      </w:r>
      <w:proofErr w:type="spellStart"/>
      <w:r w:rsidR="007116DA" w:rsidRPr="00D725D7">
        <w:rPr>
          <w:rFonts w:ascii="Calibri" w:hAnsi="Calibri" w:cs="Calibri"/>
        </w:rPr>
        <w:t>Jose</w:t>
      </w:r>
      <w:proofErr w:type="spellEnd"/>
      <w:r w:rsidR="007116DA" w:rsidRPr="00D725D7">
        <w:rPr>
          <w:rFonts w:ascii="Calibri" w:hAnsi="Calibri" w:cs="Calibri"/>
        </w:rPr>
        <w:t xml:space="preserve"> Ezequiel.</w:t>
      </w:r>
      <w:r>
        <w:rPr>
          <w:rFonts w:ascii="Calibri" w:hAnsi="Calibri" w:cs="Calibri"/>
        </w:rPr>
        <w:t xml:space="preserve"> (2011).</w:t>
      </w:r>
      <w:r w:rsidR="007116DA" w:rsidRPr="00D725D7">
        <w:rPr>
          <w:rFonts w:ascii="Calibri" w:hAnsi="Calibri" w:cs="Calibri"/>
        </w:rPr>
        <w:t xml:space="preserve"> PROPUESTA </w:t>
      </w:r>
      <w:r w:rsidR="007116DA" w:rsidRPr="00D725D7">
        <w:rPr>
          <w:rFonts w:ascii="Calibri" w:hAnsi="Calibri" w:cs="Calibri"/>
          <w:b/>
          <w:bCs/>
        </w:rPr>
        <w:t>DE</w:t>
      </w:r>
      <w:r w:rsidR="007116DA" w:rsidRPr="00D725D7">
        <w:rPr>
          <w:rFonts w:ascii="Calibri" w:hAnsi="Calibri" w:cs="Calibri"/>
        </w:rPr>
        <w:t xml:space="preserve"> REFORMA FISCAL INTEGRAL EN MÉXICO. </w:t>
      </w:r>
      <w:bookmarkEnd w:id="13"/>
      <w:r w:rsidR="007116DA" w:rsidRPr="00D725D7">
        <w:rPr>
          <w:rFonts w:ascii="Calibri" w:hAnsi="Calibri" w:cs="Calibri"/>
          <w:i/>
        </w:rPr>
        <w:t xml:space="preserve">Global </w:t>
      </w:r>
      <w:proofErr w:type="spellStart"/>
      <w:r w:rsidR="007116DA" w:rsidRPr="00D725D7">
        <w:rPr>
          <w:rFonts w:ascii="Calibri" w:hAnsi="Calibri" w:cs="Calibri"/>
          <w:i/>
        </w:rPr>
        <w:t>Conferenceon</w:t>
      </w:r>
      <w:proofErr w:type="spellEnd"/>
      <w:r w:rsidR="007116DA" w:rsidRPr="00D725D7">
        <w:rPr>
          <w:rFonts w:ascii="Calibri" w:hAnsi="Calibri" w:cs="Calibri"/>
          <w:i/>
        </w:rPr>
        <w:t xml:space="preserve"> Business &amp;</w:t>
      </w:r>
      <w:proofErr w:type="spellStart"/>
      <w:r w:rsidR="007116DA" w:rsidRPr="00D725D7">
        <w:rPr>
          <w:rFonts w:ascii="Calibri" w:hAnsi="Calibri" w:cs="Calibri"/>
          <w:i/>
        </w:rPr>
        <w:t>financeproceedings</w:t>
      </w:r>
      <w:proofErr w:type="spellEnd"/>
      <w:r w:rsidR="007116DA" w:rsidRPr="00D725D7">
        <w:rPr>
          <w:rFonts w:ascii="Calibri" w:hAnsi="Calibri" w:cs="Calibri"/>
        </w:rPr>
        <w:t xml:space="preserve">. </w:t>
      </w:r>
      <w:r>
        <w:rPr>
          <w:rFonts w:ascii="Calibri" w:hAnsi="Calibri" w:cs="Calibri"/>
        </w:rPr>
        <w:t xml:space="preserve">7 (1), </w:t>
      </w:r>
      <w:r w:rsidR="007116DA" w:rsidRPr="00D725D7">
        <w:rPr>
          <w:rFonts w:ascii="Calibri" w:hAnsi="Calibri" w:cs="Calibri"/>
        </w:rPr>
        <w:t xml:space="preserve">802-804. </w:t>
      </w:r>
    </w:p>
    <w:bookmarkEnd w:id="14"/>
    <w:p w:rsidR="007116DA" w:rsidRPr="00D27400" w:rsidRDefault="007116DA" w:rsidP="00D725D7">
      <w:pPr>
        <w:pStyle w:val="CM13"/>
        <w:spacing w:line="360" w:lineRule="auto"/>
        <w:ind w:left="283" w:hanging="282"/>
        <w:jc w:val="both"/>
        <w:rPr>
          <w:rStyle w:val="medium-font"/>
          <w:rFonts w:asciiTheme="minorHAnsi" w:hAnsiTheme="minorHAnsi" w:cstheme="minorHAnsi"/>
        </w:rPr>
      </w:pPr>
      <w:r w:rsidRPr="00D725D7">
        <w:rPr>
          <w:rFonts w:ascii="Calibri" w:hAnsi="Calibri" w:cs="Calibri"/>
        </w:rPr>
        <w:t>Teja Gutiérrez, Rebeca; López Lira, Nidia.</w:t>
      </w:r>
      <w:r w:rsidR="00F75F2E">
        <w:rPr>
          <w:rFonts w:ascii="Calibri" w:hAnsi="Calibri" w:cs="Calibri"/>
        </w:rPr>
        <w:t xml:space="preserve"> (2011</w:t>
      </w:r>
      <w:r w:rsidR="00D725D7">
        <w:rPr>
          <w:rFonts w:ascii="Calibri" w:hAnsi="Calibri" w:cs="Calibri"/>
        </w:rPr>
        <w:t>).</w:t>
      </w:r>
      <w:r w:rsidRPr="00D725D7">
        <w:rPr>
          <w:rFonts w:ascii="Calibri" w:hAnsi="Calibri" w:cs="Calibri"/>
        </w:rPr>
        <w:t xml:space="preserve"> </w:t>
      </w:r>
      <w:hyperlink r:id="rId21" w:tooltip="COMERCIO INFORMAL: UN ESTUDIO EN EL MUNICIPIO DE TEXCOCO, EDO. DE MÉXICO. (Spanish) " w:history="1">
        <w:r w:rsidRPr="00D725D7">
          <w:rPr>
            <w:rFonts w:ascii="Calibri" w:hAnsi="Calibri" w:cs="Calibri"/>
          </w:rPr>
          <w:t xml:space="preserve">COMERCIO </w:t>
        </w:r>
        <w:r w:rsidRPr="00D725D7">
          <w:rPr>
            <w:rFonts w:ascii="Calibri" w:hAnsi="Calibri" w:cs="Calibri"/>
            <w:b/>
            <w:bCs/>
          </w:rPr>
          <w:t>INFORMAL</w:t>
        </w:r>
        <w:r w:rsidRPr="00D725D7">
          <w:rPr>
            <w:rFonts w:ascii="Calibri" w:hAnsi="Calibri" w:cs="Calibri"/>
          </w:rPr>
          <w:t>: UN ESTUDIO EN EL MUNICIP</w:t>
        </w:r>
        <w:r w:rsidR="00D725D7">
          <w:rPr>
            <w:rFonts w:ascii="Calibri" w:hAnsi="Calibri" w:cs="Calibri"/>
          </w:rPr>
          <w:t xml:space="preserve">IO DE TEXCOCO, EDO. DE MÉXICO. </w:t>
        </w:r>
      </w:hyperlink>
      <w:bookmarkEnd w:id="11"/>
      <w:r w:rsidRPr="00D725D7">
        <w:rPr>
          <w:rFonts w:ascii="Calibri" w:hAnsi="Calibri" w:cs="Calibri"/>
          <w:i/>
        </w:rPr>
        <w:t>Revista Internacional Administración &amp; Finanzas (RIAF</w:t>
      </w:r>
      <w:r w:rsidR="00D725D7">
        <w:rPr>
          <w:rFonts w:ascii="Calibri" w:hAnsi="Calibri" w:cs="Calibri"/>
        </w:rPr>
        <w:t>),</w:t>
      </w:r>
      <w:r w:rsidRPr="00D725D7">
        <w:rPr>
          <w:rFonts w:ascii="Calibri" w:hAnsi="Calibri" w:cs="Calibri"/>
        </w:rPr>
        <w:t xml:space="preserve"> </w:t>
      </w:r>
      <w:r w:rsidR="00D725D7">
        <w:rPr>
          <w:rFonts w:ascii="Calibri" w:hAnsi="Calibri" w:cs="Calibri"/>
        </w:rPr>
        <w:t xml:space="preserve">6 (4), </w:t>
      </w:r>
      <w:r w:rsidRPr="00D725D7">
        <w:rPr>
          <w:rFonts w:ascii="Calibri" w:hAnsi="Calibri" w:cs="Calibri"/>
        </w:rPr>
        <w:t>51-72.</w:t>
      </w:r>
      <w:r w:rsidRPr="00D27400">
        <w:rPr>
          <w:rStyle w:val="medium-font"/>
          <w:rFonts w:asciiTheme="minorHAnsi" w:hAnsiTheme="minorHAnsi" w:cstheme="minorHAnsi"/>
        </w:rPr>
        <w:t xml:space="preserve"> </w:t>
      </w:r>
    </w:p>
    <w:p w:rsidR="007116DA" w:rsidRPr="00D725D7" w:rsidRDefault="007116DA" w:rsidP="007116DA">
      <w:pPr>
        <w:spacing w:line="360" w:lineRule="auto"/>
        <w:rPr>
          <w:rFonts w:asciiTheme="minorHAnsi" w:hAnsiTheme="minorHAnsi" w:cstheme="minorHAnsi"/>
          <w:color w:val="auto"/>
          <w:lang w:val="es-MX"/>
        </w:rPr>
      </w:pPr>
    </w:p>
    <w:p w:rsidR="000A4DF7" w:rsidRPr="00D725D7" w:rsidRDefault="000A4DF7" w:rsidP="007116DA">
      <w:pPr>
        <w:spacing w:line="360" w:lineRule="auto"/>
        <w:rPr>
          <w:rFonts w:asciiTheme="minorHAnsi" w:hAnsiTheme="minorHAnsi" w:cstheme="minorHAnsi"/>
          <w:color w:val="auto"/>
          <w:lang w:val="es-MX"/>
        </w:rPr>
      </w:pPr>
    </w:p>
    <w:p w:rsidR="007116DA" w:rsidRPr="00D27400" w:rsidRDefault="007116DA" w:rsidP="007116DA">
      <w:pPr>
        <w:spacing w:line="360" w:lineRule="auto"/>
        <w:rPr>
          <w:rFonts w:asciiTheme="minorHAnsi" w:hAnsiTheme="minorHAnsi" w:cstheme="minorHAnsi"/>
          <w:color w:val="auto"/>
        </w:rPr>
      </w:pPr>
    </w:p>
    <w:sectPr w:rsidR="007116DA" w:rsidRPr="00D27400" w:rsidSect="00374108">
      <w:headerReference w:type="default" r:id="rId22"/>
      <w:footerReference w:type="default" r:id="rId23"/>
      <w:pgSz w:w="12240" w:h="15840"/>
      <w:pgMar w:top="1417" w:right="1701" w:bottom="1417" w:left="1701" w:header="708" w:footer="289"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696" w:rsidRDefault="00DC6696" w:rsidP="0028282C">
      <w:r>
        <w:separator/>
      </w:r>
    </w:p>
  </w:endnote>
  <w:endnote w:type="continuationSeparator" w:id="0">
    <w:p w:rsidR="00DC6696" w:rsidRDefault="00DC6696"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530758527"/>
      <w:docPartObj>
        <w:docPartGallery w:val="Page Numbers (Bottom of Page)"/>
        <w:docPartUnique/>
      </w:docPartObj>
    </w:sdtPr>
    <w:sdtEndPr>
      <w:rPr>
        <w:b w:val="0"/>
      </w:rPr>
    </w:sdtEndPr>
    <w:sdtContent>
      <w:p w:rsidR="007A5B92" w:rsidRPr="002F2DB5" w:rsidRDefault="00374108" w:rsidP="00374108">
        <w:pPr>
          <w:pStyle w:val="Piedepgina"/>
          <w:jc w:val="right"/>
        </w:pPr>
        <w:r w:rsidRPr="00374108">
          <w:rPr>
            <w:b/>
          </w:rPr>
          <w:pict>
            <v:group id="_x0000_s76801" style="position:absolute;left:0;text-align:left;margin-left:0;margin-top:0;width:38.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76802"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c0504d [3205]" strokecolor="#c0504d [3205]" strokeweight="10pt">
                <v:stroke linestyle="thinThin"/>
                <v:shadow color="#868686"/>
              </v:rect>
              <v:rect id="Rectangle 54" o:spid="_x0000_s76803"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c0504d [3205]" strokecolor="#c0504d [3205]" strokeweight="10pt">
                <v:stroke linestyle="thinThin"/>
                <v:shadow color="#868686"/>
              </v:rect>
              <v:shapetype id="_x0000_t202" coordsize="21600,21600" o:spt="202" path="m,l,21600r21600,l21600,xe">
                <v:stroke joinstyle="miter"/>
                <v:path gradientshapeok="t" o:connecttype="rect"/>
              </v:shapetype>
              <v:shape id="Text Box 55" o:spid="_x0000_s76804"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color="#c0504d [3205]" strokecolor="#c0504d [3205]" strokeweight="10pt">
                <v:stroke linestyle="thinThin"/>
                <v:shadow color="#868686"/>
                <v:textbox inset="4.32pt,0,4.32pt,0">
                  <w:txbxContent>
                    <w:p w:rsidR="00374108" w:rsidRPr="00374108" w:rsidRDefault="00374108">
                      <w:pPr>
                        <w:pStyle w:val="Piedepgina"/>
                        <w:jc w:val="right"/>
                        <w:rPr>
                          <w:b/>
                          <w:bCs/>
                          <w:i/>
                          <w:iCs/>
                          <w:color w:val="000000" w:themeColor="text1"/>
                          <w:sz w:val="36"/>
                          <w:szCs w:val="36"/>
                        </w:rPr>
                      </w:pPr>
                      <w:r w:rsidRPr="00374108">
                        <w:rPr>
                          <w:color w:val="000000" w:themeColor="text1"/>
                          <w:sz w:val="22"/>
                          <w:szCs w:val="22"/>
                        </w:rPr>
                        <w:fldChar w:fldCharType="begin"/>
                      </w:r>
                      <w:r w:rsidRPr="00374108">
                        <w:rPr>
                          <w:color w:val="000000" w:themeColor="text1"/>
                        </w:rPr>
                        <w:instrText>PAGE    \* MERGEFORMAT</w:instrText>
                      </w:r>
                      <w:r w:rsidRPr="00374108">
                        <w:rPr>
                          <w:color w:val="000000" w:themeColor="text1"/>
                          <w:sz w:val="22"/>
                          <w:szCs w:val="22"/>
                        </w:rPr>
                        <w:fldChar w:fldCharType="separate"/>
                      </w:r>
                      <w:r w:rsidRPr="00374108">
                        <w:rPr>
                          <w:b/>
                          <w:bCs/>
                          <w:i/>
                          <w:iCs/>
                          <w:noProof/>
                          <w:color w:val="000000" w:themeColor="text1"/>
                          <w:sz w:val="36"/>
                          <w:szCs w:val="36"/>
                          <w:lang w:val="es-ES"/>
                        </w:rPr>
                        <w:t>20</w:t>
                      </w:r>
                      <w:r w:rsidRPr="00374108">
                        <w:rPr>
                          <w:b/>
                          <w:bCs/>
                          <w:i/>
                          <w:iCs/>
                          <w:color w:val="000000" w:themeColor="text1"/>
                          <w:sz w:val="36"/>
                          <w:szCs w:val="36"/>
                        </w:rPr>
                        <w:fldChar w:fldCharType="end"/>
                      </w:r>
                    </w:p>
                  </w:txbxContent>
                </v:textbox>
              </v:shape>
              <w10:wrap anchorx="margin" anchory="margin"/>
            </v:group>
          </w:pict>
        </w:r>
        <w:r w:rsidRPr="00374108">
          <w:rPr>
            <w:b/>
            <w:lang w:val="es-MX"/>
          </w:rPr>
          <w:t>Vol. 2, Núm. 4                   Enero – Junio 2012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696" w:rsidRDefault="00DC6696" w:rsidP="0028282C">
      <w:r>
        <w:separator/>
      </w:r>
    </w:p>
  </w:footnote>
  <w:footnote w:type="continuationSeparator" w:id="0">
    <w:p w:rsidR="00DC6696" w:rsidRDefault="00DC6696" w:rsidP="0028282C">
      <w:r>
        <w:continuationSeparator/>
      </w:r>
    </w:p>
  </w:footnote>
  <w:footnote w:id="1">
    <w:p w:rsidR="007116DA" w:rsidRPr="00341D74" w:rsidRDefault="007116DA" w:rsidP="007116DA">
      <w:pPr>
        <w:pStyle w:val="Textonotapie"/>
        <w:rPr>
          <w:lang w:val="es-MX"/>
        </w:rPr>
      </w:pPr>
      <w:r>
        <w:rPr>
          <w:rStyle w:val="Refdenotaalpie"/>
        </w:rPr>
        <w:footnoteRef/>
      </w:r>
      <w:r>
        <w:rPr>
          <w:lang w:val="es-MX"/>
        </w:rPr>
        <w:t>Dato de Informe de la Secretaria de Finanzas del Estado de Puebla cifras a Abril de 2013.</w:t>
      </w:r>
    </w:p>
  </w:footnote>
  <w:footnote w:id="2">
    <w:p w:rsidR="007116DA" w:rsidRPr="00341D74" w:rsidRDefault="007116DA" w:rsidP="007116DA">
      <w:pPr>
        <w:pStyle w:val="Textonotapie"/>
        <w:rPr>
          <w:lang w:val="es-MX"/>
        </w:rPr>
      </w:pPr>
      <w:r>
        <w:rPr>
          <w:rStyle w:val="Refdenotaalpie"/>
        </w:rPr>
        <w:footnoteRef/>
      </w:r>
      <w:r>
        <w:rPr>
          <w:lang w:val="es-MX"/>
        </w:rPr>
        <w:t xml:space="preserve">Cifra actualizada a diciembre 2012, dada a conocer en el Sistema de Atención a Planteamientos de Síndicos del Contribuyente el 12 de junio de 2013. </w:t>
      </w:r>
    </w:p>
  </w:footnote>
  <w:footnote w:id="3">
    <w:p w:rsidR="007116DA" w:rsidRDefault="007116DA" w:rsidP="007116DA">
      <w:pPr>
        <w:pStyle w:val="Textonotapie"/>
      </w:pPr>
      <w:r>
        <w:rPr>
          <w:rStyle w:val="Refdenotaalpie"/>
        </w:rPr>
        <w:footnoteRef/>
      </w:r>
      <w:r>
        <w:t xml:space="preserve"> Ingreso federal para 2013 de 3 billones 956 mil 361 millones de pesos. </w:t>
      </w:r>
    </w:p>
    <w:p w:rsidR="007116DA" w:rsidRDefault="007116DA" w:rsidP="007116DA">
      <w:pPr>
        <w:pStyle w:val="Textonotapie"/>
      </w:pPr>
      <w:r>
        <w:t xml:space="preserve">Fuente: </w:t>
      </w:r>
      <w:r w:rsidRPr="00FD346C">
        <w:t>http://www.eluniversal.com.mx/notas/889600.html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A83" w:rsidRPr="004C037E" w:rsidRDefault="005B1A83" w:rsidP="005B1A83">
    <w:pPr>
      <w:pStyle w:val="Encabezado"/>
      <w:ind w:left="-851"/>
      <w:rPr>
        <w:lang w:val="es-MX"/>
      </w:rPr>
    </w:pPr>
    <w:r w:rsidRPr="004C037E">
      <w:rPr>
        <w:rFonts w:asciiTheme="minorHAnsi" w:hAnsiTheme="minorHAnsi" w:cstheme="minorHAns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067E71" w:rsidRPr="0020744E">
      <w:rPr>
        <w:rFonts w:ascii="Calibri" w:hAnsi="Calibri" w:cs="Calibri"/>
        <w:b/>
      </w:rPr>
      <w:t xml:space="preserve">ISSN 2007 - </w:t>
    </w:r>
    <w:r w:rsidR="00067E71">
      <w:rPr>
        <w:rFonts w:ascii="Calibri" w:hAnsi="Calibri" w:cs="Calibri"/>
        <w:b/>
      </w:rPr>
      <w:t>7467</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417F4"/>
    <w:multiLevelType w:val="hybridMultilevel"/>
    <w:tmpl w:val="A8C2CA02"/>
    <w:lvl w:ilvl="0" w:tplc="E34A3AA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C10171"/>
    <w:multiLevelType w:val="multilevel"/>
    <w:tmpl w:val="32183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7C2436"/>
    <w:multiLevelType w:val="hybridMultilevel"/>
    <w:tmpl w:val="FC5C05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nsid w:val="2EC92109"/>
    <w:multiLevelType w:val="hybridMultilevel"/>
    <w:tmpl w:val="16F88170"/>
    <w:lvl w:ilvl="0" w:tplc="E7380064">
      <w:start w:val="1"/>
      <w:numFmt w:val="decimal"/>
      <w:lvlText w:val="%1."/>
      <w:lvlJc w:val="left"/>
      <w:pPr>
        <w:tabs>
          <w:tab w:val="num" w:pos="405"/>
        </w:tabs>
        <w:ind w:left="40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9">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0">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DCE04D1"/>
    <w:multiLevelType w:val="hybridMultilevel"/>
    <w:tmpl w:val="A3103E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14">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15">
    <w:nsid w:val="78145792"/>
    <w:multiLevelType w:val="hybridMultilevel"/>
    <w:tmpl w:val="9E4E87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9B44781"/>
    <w:multiLevelType w:val="hybridMultilevel"/>
    <w:tmpl w:val="F01CE3D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C8718C4"/>
    <w:multiLevelType w:val="hybridMultilevel"/>
    <w:tmpl w:val="AE58E2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14"/>
  </w:num>
  <w:num w:numId="5">
    <w:abstractNumId w:val="16"/>
  </w:num>
  <w:num w:numId="6">
    <w:abstractNumId w:val="13"/>
  </w:num>
  <w:num w:numId="7">
    <w:abstractNumId w:val="2"/>
  </w:num>
  <w:num w:numId="8">
    <w:abstractNumId w:val="9"/>
  </w:num>
  <w:num w:numId="9">
    <w:abstractNumId w:val="4"/>
  </w:num>
  <w:num w:numId="10">
    <w:abstractNumId w:val="11"/>
  </w:num>
  <w:num w:numId="11">
    <w:abstractNumId w:val="5"/>
  </w:num>
  <w:num w:numId="12">
    <w:abstractNumId w:val="7"/>
  </w:num>
  <w:num w:numId="13">
    <w:abstractNumId w:val="3"/>
  </w:num>
  <w:num w:numId="14">
    <w:abstractNumId w:val="0"/>
  </w:num>
  <w:num w:numId="15">
    <w:abstractNumId w:val="17"/>
  </w:num>
  <w:num w:numId="16">
    <w:abstractNumId w:val="1"/>
  </w:num>
  <w:num w:numId="17">
    <w:abstractNumId w:val="12"/>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76805"/>
    <o:shapelayout v:ext="edit">
      <o:idmap v:ext="edit" data="75"/>
    </o:shapelayout>
  </w:hdrShapeDefaults>
  <w:footnotePr>
    <w:footnote w:id="-1"/>
    <w:footnote w:id="0"/>
  </w:footnotePr>
  <w:endnotePr>
    <w:endnote w:id="-1"/>
    <w:endnote w:id="0"/>
  </w:endnotePr>
  <w:compat>
    <w:compatSetting w:name="compatibilityMode" w:uri="http://schemas.microsoft.com/office/word" w:val="12"/>
  </w:compat>
  <w:rsids>
    <w:rsidRoot w:val="0028282C"/>
    <w:rsid w:val="00003C3A"/>
    <w:rsid w:val="00042EE5"/>
    <w:rsid w:val="00067E71"/>
    <w:rsid w:val="00094781"/>
    <w:rsid w:val="000A473D"/>
    <w:rsid w:val="000A4DF7"/>
    <w:rsid w:val="000D58EF"/>
    <w:rsid w:val="00145799"/>
    <w:rsid w:val="001654FD"/>
    <w:rsid w:val="00184780"/>
    <w:rsid w:val="001B0292"/>
    <w:rsid w:val="001B386D"/>
    <w:rsid w:val="001C2017"/>
    <w:rsid w:val="001E2CCE"/>
    <w:rsid w:val="0028282C"/>
    <w:rsid w:val="002C1524"/>
    <w:rsid w:val="002D6A17"/>
    <w:rsid w:val="002F2DB5"/>
    <w:rsid w:val="00300D08"/>
    <w:rsid w:val="0033090A"/>
    <w:rsid w:val="00331427"/>
    <w:rsid w:val="00366894"/>
    <w:rsid w:val="00374108"/>
    <w:rsid w:val="003A509E"/>
    <w:rsid w:val="003C3491"/>
    <w:rsid w:val="003D5D22"/>
    <w:rsid w:val="003D6344"/>
    <w:rsid w:val="003E54BA"/>
    <w:rsid w:val="003E71DE"/>
    <w:rsid w:val="004338CD"/>
    <w:rsid w:val="004637E8"/>
    <w:rsid w:val="0049155F"/>
    <w:rsid w:val="004E06CC"/>
    <w:rsid w:val="004E2BDB"/>
    <w:rsid w:val="005659B5"/>
    <w:rsid w:val="00595D42"/>
    <w:rsid w:val="005B1A83"/>
    <w:rsid w:val="005D3F6C"/>
    <w:rsid w:val="00611A22"/>
    <w:rsid w:val="0062641F"/>
    <w:rsid w:val="00632C05"/>
    <w:rsid w:val="0064260F"/>
    <w:rsid w:val="00670E4C"/>
    <w:rsid w:val="00703817"/>
    <w:rsid w:val="007116DA"/>
    <w:rsid w:val="00767D44"/>
    <w:rsid w:val="007A5B92"/>
    <w:rsid w:val="007E3372"/>
    <w:rsid w:val="007F0ECC"/>
    <w:rsid w:val="007F5B08"/>
    <w:rsid w:val="008170B3"/>
    <w:rsid w:val="008359DD"/>
    <w:rsid w:val="008501D2"/>
    <w:rsid w:val="00861AEA"/>
    <w:rsid w:val="008A0501"/>
    <w:rsid w:val="008A503B"/>
    <w:rsid w:val="008D1025"/>
    <w:rsid w:val="00926491"/>
    <w:rsid w:val="0093001A"/>
    <w:rsid w:val="00953E10"/>
    <w:rsid w:val="009D0105"/>
    <w:rsid w:val="009F6C3A"/>
    <w:rsid w:val="00A169EE"/>
    <w:rsid w:val="00A32269"/>
    <w:rsid w:val="00A46253"/>
    <w:rsid w:val="00A64EE5"/>
    <w:rsid w:val="00A7575E"/>
    <w:rsid w:val="00B0033E"/>
    <w:rsid w:val="00B207E1"/>
    <w:rsid w:val="00B54842"/>
    <w:rsid w:val="00B80942"/>
    <w:rsid w:val="00BC7E92"/>
    <w:rsid w:val="00BF5594"/>
    <w:rsid w:val="00C23485"/>
    <w:rsid w:val="00C47B44"/>
    <w:rsid w:val="00C86A23"/>
    <w:rsid w:val="00CB45A1"/>
    <w:rsid w:val="00D01926"/>
    <w:rsid w:val="00D15369"/>
    <w:rsid w:val="00D27400"/>
    <w:rsid w:val="00D725D7"/>
    <w:rsid w:val="00D77AF5"/>
    <w:rsid w:val="00D9309B"/>
    <w:rsid w:val="00DA7218"/>
    <w:rsid w:val="00DC4FB9"/>
    <w:rsid w:val="00DC6696"/>
    <w:rsid w:val="00DE52A5"/>
    <w:rsid w:val="00DF20CF"/>
    <w:rsid w:val="00E157DB"/>
    <w:rsid w:val="00E859C2"/>
    <w:rsid w:val="00EA3FB6"/>
    <w:rsid w:val="00EC4474"/>
    <w:rsid w:val="00EF6604"/>
    <w:rsid w:val="00F50EE6"/>
    <w:rsid w:val="00F560EA"/>
    <w:rsid w:val="00F679FE"/>
    <w:rsid w:val="00F75F2E"/>
    <w:rsid w:val="00F829FB"/>
    <w:rsid w:val="00FA1788"/>
    <w:rsid w:val="00FA7DDA"/>
    <w:rsid w:val="00FB2804"/>
    <w:rsid w:val="00FC5809"/>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6805"/>
    <o:shapelayout v:ext="edit">
      <o:idmap v:ext="edit" data="1"/>
    </o:shapelayout>
  </w:shapeDefaults>
  <w:decimalSymbol w:val="."/>
  <w:listSeparator w:val=","/>
  <w15:docId w15:val="{0E0CF259-337B-48DA-8B7A-80B5D972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1"/>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iPriority w:val="99"/>
    <w:unhideWhenUsed/>
    <w:rsid w:val="004637E8"/>
    <w:rPr>
      <w:sz w:val="20"/>
      <w:szCs w:val="20"/>
    </w:rPr>
  </w:style>
  <w:style w:type="character" w:customStyle="1" w:styleId="TextonotapieCar">
    <w:name w:val="Texto nota pie Car"/>
    <w:basedOn w:val="Fuentedeprrafopredeter"/>
    <w:link w:val="Textonotapie"/>
    <w:uiPriority w:val="99"/>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paragraph" w:styleId="Textoindependiente">
    <w:name w:val="Body Text"/>
    <w:basedOn w:val="Normal"/>
    <w:link w:val="TextoindependienteCar"/>
    <w:uiPriority w:val="99"/>
    <w:semiHidden/>
    <w:unhideWhenUsed/>
    <w:rsid w:val="009F6C3A"/>
    <w:pPr>
      <w:shd w:val="clear" w:color="auto" w:fill="auto"/>
      <w:spacing w:after="120" w:line="360" w:lineRule="auto"/>
    </w:pPr>
    <w:rPr>
      <w:color w:val="auto"/>
      <w:szCs w:val="20"/>
      <w:shd w:val="clear" w:color="auto" w:fill="auto"/>
      <w:lang w:val="es-MX" w:eastAsia="es-ES"/>
    </w:rPr>
  </w:style>
  <w:style w:type="character" w:customStyle="1" w:styleId="TextoindependienteCar">
    <w:name w:val="Texto independiente Car"/>
    <w:basedOn w:val="Fuentedeprrafopredeter"/>
    <w:link w:val="Textoindependiente"/>
    <w:uiPriority w:val="99"/>
    <w:semiHidden/>
    <w:rsid w:val="009F6C3A"/>
    <w:rPr>
      <w:rFonts w:ascii="Times New Roman" w:eastAsia="Times New Roman" w:hAnsi="Times New Roman" w:cs="Times New Roman"/>
      <w:sz w:val="24"/>
      <w:szCs w:val="20"/>
      <w:lang w:eastAsia="es-ES"/>
    </w:rPr>
  </w:style>
  <w:style w:type="paragraph" w:styleId="Descripcin">
    <w:name w:val="caption"/>
    <w:basedOn w:val="Normal"/>
    <w:next w:val="Normal"/>
    <w:uiPriority w:val="35"/>
    <w:unhideWhenUsed/>
    <w:qFormat/>
    <w:rsid w:val="004E06CC"/>
    <w:pPr>
      <w:shd w:val="clear" w:color="auto" w:fill="auto"/>
      <w:spacing w:after="200"/>
      <w:jc w:val="left"/>
    </w:pPr>
    <w:rPr>
      <w:rFonts w:ascii="Calibri" w:eastAsia="Calibri" w:hAnsi="Calibri"/>
      <w:b/>
      <w:bCs/>
      <w:color w:val="4F81BD" w:themeColor="accent1"/>
      <w:sz w:val="18"/>
      <w:szCs w:val="18"/>
      <w:shd w:val="clear" w:color="auto" w:fill="auto"/>
      <w:lang w:val="es-MX" w:eastAsia="en-US"/>
    </w:rPr>
  </w:style>
  <w:style w:type="table" w:styleId="Tablaconcuadrcula">
    <w:name w:val="Table Grid"/>
    <w:basedOn w:val="Tablanormal"/>
    <w:uiPriority w:val="59"/>
    <w:rsid w:val="0093001A"/>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PA3">
    <w:name w:val="APA 3"/>
    <w:basedOn w:val="Normal"/>
    <w:rsid w:val="00C47B44"/>
    <w:pPr>
      <w:shd w:val="clear" w:color="auto" w:fill="auto"/>
      <w:spacing w:line="480" w:lineRule="auto"/>
      <w:jc w:val="left"/>
    </w:pPr>
    <w:rPr>
      <w:i/>
      <w:color w:val="auto"/>
      <w:shd w:val="clear" w:color="auto" w:fill="auto"/>
      <w:lang w:val="es-MX" w:eastAsia="es-ES"/>
    </w:rPr>
  </w:style>
  <w:style w:type="paragraph" w:customStyle="1" w:styleId="ReferenciasAPA">
    <w:name w:val="Referencias APA"/>
    <w:basedOn w:val="Normal"/>
    <w:rsid w:val="00C47B44"/>
    <w:pPr>
      <w:shd w:val="clear" w:color="auto" w:fill="auto"/>
      <w:spacing w:line="480" w:lineRule="auto"/>
      <w:ind w:left="709" w:hanging="709"/>
      <w:jc w:val="left"/>
    </w:pPr>
    <w:rPr>
      <w:color w:val="auto"/>
      <w:shd w:val="clear" w:color="auto" w:fill="auto"/>
      <w:lang w:val="es-MX" w:eastAsia="es-ES"/>
    </w:rPr>
  </w:style>
  <w:style w:type="paragraph" w:customStyle="1" w:styleId="ParrafoAPACarCar">
    <w:name w:val="Parrafo APA Car Car"/>
    <w:basedOn w:val="Normal"/>
    <w:link w:val="ParrafoAPACarCarCar"/>
    <w:rsid w:val="00C47B44"/>
    <w:pPr>
      <w:shd w:val="clear" w:color="auto" w:fill="auto"/>
      <w:spacing w:line="480" w:lineRule="auto"/>
      <w:ind w:firstLine="709"/>
      <w:jc w:val="left"/>
    </w:pPr>
    <w:rPr>
      <w:color w:val="auto"/>
      <w:shd w:val="clear" w:color="auto" w:fill="auto"/>
      <w:lang w:val="es-MX" w:eastAsia="es-ES"/>
    </w:rPr>
  </w:style>
  <w:style w:type="character" w:customStyle="1" w:styleId="ParrafoAPACarCarCar">
    <w:name w:val="Parrafo APA Car Car Car"/>
    <w:link w:val="ParrafoAPACarCar"/>
    <w:rsid w:val="00C47B44"/>
    <w:rPr>
      <w:rFonts w:ascii="Times New Roman" w:eastAsia="Times New Roman" w:hAnsi="Times New Roman" w:cs="Times New Roman"/>
      <w:sz w:val="24"/>
      <w:szCs w:val="24"/>
      <w:lang w:eastAsia="es-ES"/>
    </w:rPr>
  </w:style>
  <w:style w:type="paragraph" w:customStyle="1" w:styleId="ParrafoAPA">
    <w:name w:val="Parrafo APA"/>
    <w:basedOn w:val="Normal"/>
    <w:rsid w:val="00C47B44"/>
    <w:pPr>
      <w:shd w:val="clear" w:color="auto" w:fill="auto"/>
      <w:spacing w:line="480" w:lineRule="auto"/>
      <w:ind w:firstLine="709"/>
      <w:jc w:val="left"/>
    </w:pPr>
    <w:rPr>
      <w:color w:val="auto"/>
      <w:shd w:val="clear" w:color="auto" w:fill="auto"/>
      <w:lang w:val="es-MX" w:eastAsia="es-MX"/>
    </w:rPr>
  </w:style>
  <w:style w:type="paragraph" w:customStyle="1" w:styleId="ecxmsolistparagraph">
    <w:name w:val="ecxmsolistparagraph"/>
    <w:basedOn w:val="Normal"/>
    <w:rsid w:val="007116DA"/>
    <w:pPr>
      <w:shd w:val="clear" w:color="auto" w:fill="auto"/>
      <w:spacing w:before="100" w:beforeAutospacing="1" w:after="100" w:afterAutospacing="1"/>
      <w:jc w:val="left"/>
    </w:pPr>
    <w:rPr>
      <w:color w:val="auto"/>
      <w:shd w:val="clear" w:color="auto" w:fill="auto"/>
      <w:lang w:val="es-MX" w:eastAsia="es-ES"/>
    </w:rPr>
  </w:style>
  <w:style w:type="character" w:customStyle="1" w:styleId="title-link-wrapper">
    <w:name w:val="title-link-wrapper"/>
    <w:basedOn w:val="Fuentedeprrafopredeter"/>
    <w:rsid w:val="007116DA"/>
  </w:style>
  <w:style w:type="character" w:customStyle="1" w:styleId="medium-font">
    <w:name w:val="medium-font"/>
    <w:basedOn w:val="Fuentedeprrafopredeter"/>
    <w:rsid w:val="007116DA"/>
  </w:style>
  <w:style w:type="table" w:styleId="Sombreadomedio2-nfasis4">
    <w:name w:val="Medium Shading 2 Accent 4"/>
    <w:basedOn w:val="Tablanormal"/>
    <w:uiPriority w:val="64"/>
    <w:rsid w:val="007116DA"/>
    <w:pPr>
      <w:spacing w:after="0" w:line="240" w:lineRule="auto"/>
    </w:pPr>
    <w:rPr>
      <w:lang w:val="es-E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M13">
    <w:name w:val="CM13"/>
    <w:basedOn w:val="Default"/>
    <w:next w:val="Default"/>
    <w:rsid w:val="00D725D7"/>
    <w:pPr>
      <w:widowControl w:val="0"/>
      <w:spacing w:after="228"/>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web.ebscohost.com/ehost/viewarticle?data=dGJyMPPp44rp2%2fdV0%2bnjisfk5Ie45PFKr6iwUbek63nn5Kx95uXxjL6trUqwpbBIr6meS7iqsFKvrJ5oy5zyit%2fk8Xnh6ueH7N%2fiVaupslG3rbNQt6qkhN%2fk5VXj6aR84LPgjOac8nnls79mpNfsVbaosEuxrLFOpNztiuvX8lXk6%2bqE8tv2jAAA&amp;hid=20"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eb.ebscohost.com/ehost/viewarticle?data=dGJyMPPp44rp2%2fdV0%2bnjisfk5Ie45PFKr6iwUbek63nn5Kx95uXxjL6trUqwpbBIr6meS7iqsFKvrJ5oy5zyit%2fk8Xnh6ueH7N%2fiVaupslG3rbNQt6qkhN%2fk5VXj6aR84LPgjOac8nnls79mpNfsVbastFG3qbFPpNztiuvX8lXk6%2bqE8tv2jAAA&amp;hid=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eb.ebscohost.com/ehost/viewarticle?data=dGJyMPPp44rp2%2fdV0%2bnjisfk5Ie45PFKr6iwUbek63nn5Kx95uXxjL6trUqwpbBIr6meS7iqsFKvrJ5oy5zyit%2fk8Xnh6ueH7N%2fiVaupslG3rbNQt6qkhN%2fk5VXj6aR84LPgjOac8nnls79mpNfsVbStr02yrLZNpNztiuvX8lXk6%2bqE8tv2jAAA&amp;hid=20"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png"/><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explosion val="25"/>
          <c:dLbls>
            <c:spPr>
              <a:noFill/>
              <a:ln>
                <a:noFill/>
              </a:ln>
              <a:effectLst/>
            </c:spPr>
            <c:txPr>
              <a:bodyPr/>
              <a:lstStyle/>
              <a:p>
                <a:pPr>
                  <a:defRPr lang="es-ES"/>
                </a:pPr>
                <a:endParaRPr lang="es-MX"/>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Hoja1!$A$1:$B$1</c:f>
              <c:strCache>
                <c:ptCount val="2"/>
                <c:pt idx="0">
                  <c:v>POBLACIÓN ECONÓMICAMENTE  ACTIVA </c:v>
                </c:pt>
                <c:pt idx="1">
                  <c:v>POBLACIÓN ECONOMICAMENTE NO ACTIVA</c:v>
                </c:pt>
              </c:strCache>
            </c:strRef>
          </c:cat>
          <c:val>
            <c:numRef>
              <c:f>Hoja1!$A$2:$B$2</c:f>
              <c:numCache>
                <c:formatCode>#,##0</c:formatCode>
                <c:ptCount val="2"/>
                <c:pt idx="0">
                  <c:v>31965</c:v>
                </c:pt>
                <c:pt idx="1">
                  <c:v>26027</c:v>
                </c:pt>
              </c:numCache>
            </c:numRef>
          </c:val>
        </c:ser>
        <c:dLbls>
          <c:showLegendKey val="0"/>
          <c:showVal val="0"/>
          <c:showCatName val="0"/>
          <c:showSerName val="0"/>
          <c:showPercent val="1"/>
          <c:showBubbleSize val="0"/>
          <c:showLeaderLines val="0"/>
        </c:dLbls>
        <c:firstSliceAng val="0"/>
      </c:pieChart>
    </c:plotArea>
    <c:legend>
      <c:legendPos val="t"/>
      <c:layout/>
      <c:overlay val="0"/>
      <c:txPr>
        <a:bodyPr/>
        <a:lstStyle/>
        <a:p>
          <a:pPr>
            <a:defRPr lang="es-ES"/>
          </a:pPr>
          <a:endParaRPr lang="es-MX"/>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9.3055555555556085E-2"/>
          <c:y val="0.23860673665791776"/>
          <c:w val="0.81388888888889088"/>
          <c:h val="0.64767096821230674"/>
        </c:manualLayout>
      </c:layout>
      <c:pie3DChart>
        <c:varyColors val="1"/>
        <c:ser>
          <c:idx val="0"/>
          <c:order val="0"/>
          <c:explosion val="25"/>
          <c:dLbls>
            <c:dLbl>
              <c:idx val="0"/>
              <c:layout/>
              <c:tx>
                <c:rich>
                  <a:bodyPr/>
                  <a:lstStyle/>
                  <a:p>
                    <a:r>
                      <a:rPr lang="en-US"/>
                      <a:t>Contribuyentes inscritos en Finanzas Régimen</a:t>
                    </a:r>
                    <a:r>
                      <a:rPr lang="en-US" baseline="0"/>
                      <a:t> de pequeños e I</a:t>
                    </a:r>
                    <a:r>
                      <a:rPr lang="en-US"/>
                      <a:t>ntermedio
11%</a:t>
                    </a:r>
                  </a:p>
                </c:rich>
              </c:tx>
              <c:showLegendKey val="0"/>
              <c:showVal val="0"/>
              <c:showCatName val="1"/>
              <c:showSerName val="0"/>
              <c:showPercent val="1"/>
              <c:showBubbleSize val="0"/>
              <c:extLst>
                <c:ext xmlns:c15="http://schemas.microsoft.com/office/drawing/2012/chart" uri="{CE6537A1-D6FC-4f65-9D91-7224C49458BB}">
                  <c15:layout/>
                </c:ext>
              </c:extLst>
            </c:dLbl>
            <c:dLbl>
              <c:idx val="1"/>
              <c:layout/>
              <c:tx>
                <c:rich>
                  <a:bodyPr/>
                  <a:lstStyle/>
                  <a:p>
                    <a:r>
                      <a:rPr lang="en-US"/>
                      <a:t>Contribuyentes inscritos en SAT Regímenes</a:t>
                    </a:r>
                    <a:r>
                      <a:rPr lang="en-US" baseline="0"/>
                      <a:t> de: </a:t>
                    </a:r>
                    <a:r>
                      <a:rPr lang="en-US"/>
                      <a:t>Sueldos, Actividad Empresarial y `Profesional 
30%</a:t>
                    </a:r>
                  </a:p>
                </c:rich>
              </c:tx>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txPr>
              <a:bodyPr/>
              <a:lstStyle/>
              <a:p>
                <a:pPr>
                  <a:defRPr lang="es-MX"/>
                </a:pPr>
                <a:endParaRPr lang="es-MX"/>
              </a:p>
            </c:tx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Hoja1!$A$1:$A$3</c:f>
              <c:strCache>
                <c:ptCount val="3"/>
                <c:pt idx="0">
                  <c:v>Contribuyentes inscritos en Finanzas REPECOS e Intermedio</c:v>
                </c:pt>
                <c:pt idx="1">
                  <c:v>Contribuyentes inscritos en SAT Sueldo, Actividad Empresarial y `Profesional </c:v>
                </c:pt>
                <c:pt idx="2">
                  <c:v>COMERCIO INFORMAL </c:v>
                </c:pt>
              </c:strCache>
            </c:strRef>
          </c:cat>
          <c:val>
            <c:numRef>
              <c:f>Hoja1!$B$1:$B$3</c:f>
              <c:numCache>
                <c:formatCode>General</c:formatCode>
                <c:ptCount val="3"/>
                <c:pt idx="0">
                  <c:v>3500</c:v>
                </c:pt>
                <c:pt idx="1">
                  <c:v>9558</c:v>
                </c:pt>
                <c:pt idx="2">
                  <c:v>18907</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Mon01</b:Tag>
    <b:SourceType>DocumentFromInternetSite</b:SourceType>
    <b:Guid>{07925DBF-EA38-4D1C-AE0E-E4DF9A200A2E}</b:Guid>
    <b:Author>
      <b:Author>
        <b:NameList>
          <b:Person>
            <b:Last>Monje</b:Last>
            <b:First>Mayren</b:First>
          </b:Person>
        </b:NameList>
      </b:Author>
    </b:Author>
    <b:Title>Evolucion del comercio en Mexico a partir de la entrada del modelo neoliberal, hasta la firma del TLC con la Unión Europea.</b:Title>
    <b:Year>2001</b:Year>
    <b:InternetSiteTitle>economía unam</b:InternetSiteTitle>
    <b:Month>08</b:Month>
    <b:Day>31</b:Day>
    <b:YearAccessed>2011</b:YearAccessed>
    <b:MonthAccessed>09</b:MonthAccessed>
    <b:DayAccessed>15</b:DayAccessed>
    <b:URL>http://www.economia.unam.mx/secss/docs/tesisfe/mcam/tesismcam.html</b:URL>
    <b:RefOrder>1</b:RefOrder>
  </b:Source>
  <b:Source>
    <b:Tag>Col07</b:Tag>
    <b:SourceType>Book</b:SourceType>
    <b:Guid>{0583BB25-AA21-4096-96A9-C0E5F2F57360}</b:Guid>
    <b:Author>
      <b:Author>
        <b:NameList>
          <b:Person>
            <b:Last>Colmenares</b:Last>
            <b:First>Oscar</b:First>
          </b:Person>
          <b:Person>
            <b:Last>Saavedra</b:Last>
            <b:First>José</b:First>
          </b:Person>
        </b:NameList>
      </b:Author>
    </b:Author>
    <b:Title>Aproximación teórica de los modelos coneptuales de la calidad del servicio</b:Title>
    <b:Year>2007</b:Year>
    <b:City>Venezuela</b:City>
    <b:RefOrder>8</b:RefOrder>
  </b:Source>
</b:Sources>
</file>

<file path=customXml/itemProps1.xml><?xml version="1.0" encoding="utf-8"?>
<ds:datastoreItem xmlns:ds="http://schemas.openxmlformats.org/officeDocument/2006/customXml" ds:itemID="{CF92B30A-10E0-4532-B062-77C68FC02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2903</Words>
  <Characters>15971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6</cp:revision>
  <dcterms:created xsi:type="dcterms:W3CDTF">2014-01-05T01:08:00Z</dcterms:created>
  <dcterms:modified xsi:type="dcterms:W3CDTF">2014-03-27T13:57:00Z</dcterms:modified>
</cp:coreProperties>
</file>