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523AC" w14:textId="77777777" w:rsidR="002D43E2" w:rsidRPr="00FC594F" w:rsidRDefault="002D43E2" w:rsidP="00D578B2">
      <w:pPr>
        <w:spacing w:after="0"/>
        <w:ind w:left="231" w:right="38"/>
        <w:jc w:val="right"/>
        <w:rPr>
          <w:rFonts w:ascii="Calibri" w:eastAsia="Times New Roman" w:hAnsi="Calibri" w:cs="Calibri"/>
          <w:b/>
          <w:color w:val="000000" w:themeColor="text1"/>
          <w:sz w:val="36"/>
          <w:szCs w:val="36"/>
          <w:lang w:val="es-MX" w:eastAsia="es-MX"/>
        </w:rPr>
      </w:pPr>
      <w:r w:rsidRPr="00FC594F">
        <w:rPr>
          <w:rFonts w:ascii="Calibri" w:eastAsia="Times New Roman" w:hAnsi="Calibri" w:cs="Calibri"/>
          <w:b/>
          <w:color w:val="000000" w:themeColor="text1"/>
          <w:sz w:val="36"/>
          <w:szCs w:val="36"/>
          <w:lang w:val="es-MX" w:eastAsia="es-MX"/>
        </w:rPr>
        <w:t>Evaluación de programas de educación patrimonial en museos para personas con TEA</w:t>
      </w:r>
    </w:p>
    <w:p w14:paraId="5A085F56" w14:textId="77777777" w:rsidR="00CC637B" w:rsidRPr="00FC594F" w:rsidRDefault="00CC637B" w:rsidP="00D578B2">
      <w:pPr>
        <w:spacing w:after="0"/>
        <w:ind w:left="334" w:right="38"/>
        <w:jc w:val="right"/>
        <w:rPr>
          <w:rFonts w:ascii="Calibri" w:eastAsia="Times New Roman" w:hAnsi="Calibri" w:cs="Calibri"/>
          <w:b/>
          <w:color w:val="000000" w:themeColor="text1"/>
          <w:sz w:val="36"/>
          <w:szCs w:val="36"/>
          <w:lang w:val="es-MX" w:eastAsia="es-MX"/>
        </w:rPr>
      </w:pPr>
    </w:p>
    <w:p w14:paraId="06DE878C" w14:textId="59FD4C36" w:rsidR="001A2CE4" w:rsidRPr="00FC594F" w:rsidRDefault="001A2CE4" w:rsidP="00D578B2">
      <w:pPr>
        <w:spacing w:after="0"/>
        <w:ind w:left="334" w:right="38"/>
        <w:jc w:val="right"/>
        <w:rPr>
          <w:rFonts w:ascii="Calibri" w:eastAsia="Times New Roman" w:hAnsi="Calibri" w:cs="Calibri"/>
          <w:b/>
          <w:i/>
          <w:color w:val="000000" w:themeColor="text1"/>
          <w:sz w:val="28"/>
          <w:szCs w:val="36"/>
          <w:lang w:eastAsia="es-MX"/>
        </w:rPr>
      </w:pPr>
      <w:r w:rsidRPr="00FC594F">
        <w:rPr>
          <w:rFonts w:ascii="Calibri" w:eastAsia="Times New Roman" w:hAnsi="Calibri" w:cs="Calibri"/>
          <w:b/>
          <w:i/>
          <w:color w:val="000000" w:themeColor="text1"/>
          <w:sz w:val="28"/>
          <w:szCs w:val="36"/>
          <w:lang w:eastAsia="es-MX"/>
        </w:rPr>
        <w:t>Evaluation of heritage education programs in museums for people with ASD</w:t>
      </w:r>
    </w:p>
    <w:p w14:paraId="6561A3DC" w14:textId="6DD80C81" w:rsidR="00D578B2" w:rsidRPr="00FC594F" w:rsidRDefault="00D578B2" w:rsidP="00D578B2">
      <w:pPr>
        <w:spacing w:after="0"/>
        <w:ind w:left="334" w:right="38"/>
        <w:jc w:val="right"/>
        <w:rPr>
          <w:rFonts w:ascii="Calibri" w:eastAsia="Times New Roman" w:hAnsi="Calibri" w:cs="Calibri"/>
          <w:b/>
          <w:i/>
          <w:color w:val="000000" w:themeColor="text1"/>
          <w:sz w:val="28"/>
          <w:szCs w:val="36"/>
          <w:lang w:eastAsia="es-MX"/>
        </w:rPr>
      </w:pPr>
    </w:p>
    <w:p w14:paraId="1464AC0C" w14:textId="43DE698C" w:rsidR="00D578B2" w:rsidRPr="00FC594F" w:rsidRDefault="00D578B2" w:rsidP="00D578B2">
      <w:pPr>
        <w:spacing w:after="0"/>
        <w:ind w:left="334" w:right="38"/>
        <w:jc w:val="right"/>
        <w:rPr>
          <w:rFonts w:ascii="Calibri" w:eastAsia="Times New Roman" w:hAnsi="Calibri" w:cs="Calibri"/>
          <w:b/>
          <w:i/>
          <w:color w:val="000000" w:themeColor="text1"/>
          <w:sz w:val="28"/>
          <w:szCs w:val="36"/>
          <w:lang w:val="es-MX" w:eastAsia="es-MX"/>
        </w:rPr>
      </w:pPr>
      <w:proofErr w:type="spellStart"/>
      <w:r w:rsidRPr="00FC594F">
        <w:rPr>
          <w:rFonts w:ascii="Calibri" w:eastAsia="Times New Roman" w:hAnsi="Calibri" w:cs="Calibri"/>
          <w:b/>
          <w:i/>
          <w:color w:val="000000" w:themeColor="text1"/>
          <w:sz w:val="28"/>
          <w:szCs w:val="36"/>
          <w:lang w:val="es-MX" w:eastAsia="es-MX"/>
        </w:rPr>
        <w:t>Avaliação</w:t>
      </w:r>
      <w:proofErr w:type="spellEnd"/>
      <w:r w:rsidRPr="00FC594F">
        <w:rPr>
          <w:rFonts w:ascii="Calibri" w:eastAsia="Times New Roman" w:hAnsi="Calibri" w:cs="Calibri"/>
          <w:b/>
          <w:i/>
          <w:color w:val="000000" w:themeColor="text1"/>
          <w:sz w:val="28"/>
          <w:szCs w:val="36"/>
          <w:lang w:val="es-MX" w:eastAsia="es-MX"/>
        </w:rPr>
        <w:t xml:space="preserve"> de programas de </w:t>
      </w:r>
      <w:proofErr w:type="spellStart"/>
      <w:r w:rsidRPr="00FC594F">
        <w:rPr>
          <w:rFonts w:ascii="Calibri" w:eastAsia="Times New Roman" w:hAnsi="Calibri" w:cs="Calibri"/>
          <w:b/>
          <w:i/>
          <w:color w:val="000000" w:themeColor="text1"/>
          <w:sz w:val="28"/>
          <w:szCs w:val="36"/>
          <w:lang w:val="es-MX" w:eastAsia="es-MX"/>
        </w:rPr>
        <w:t>educação</w:t>
      </w:r>
      <w:proofErr w:type="spellEnd"/>
      <w:r w:rsidRPr="00FC594F">
        <w:rPr>
          <w:rFonts w:ascii="Calibri" w:eastAsia="Times New Roman" w:hAnsi="Calibri" w:cs="Calibri"/>
          <w:b/>
          <w:i/>
          <w:color w:val="000000" w:themeColor="text1"/>
          <w:sz w:val="28"/>
          <w:szCs w:val="36"/>
          <w:lang w:val="es-MX" w:eastAsia="es-MX"/>
        </w:rPr>
        <w:t xml:space="preserve"> patrimonial em </w:t>
      </w:r>
      <w:proofErr w:type="spellStart"/>
      <w:r w:rsidRPr="00FC594F">
        <w:rPr>
          <w:rFonts w:ascii="Calibri" w:eastAsia="Times New Roman" w:hAnsi="Calibri" w:cs="Calibri"/>
          <w:b/>
          <w:i/>
          <w:color w:val="000000" w:themeColor="text1"/>
          <w:sz w:val="28"/>
          <w:szCs w:val="36"/>
          <w:lang w:val="es-MX" w:eastAsia="es-MX"/>
        </w:rPr>
        <w:t>museus</w:t>
      </w:r>
      <w:proofErr w:type="spellEnd"/>
      <w:r w:rsidRPr="00FC594F">
        <w:rPr>
          <w:rFonts w:ascii="Calibri" w:eastAsia="Times New Roman" w:hAnsi="Calibri" w:cs="Calibri"/>
          <w:b/>
          <w:i/>
          <w:color w:val="000000" w:themeColor="text1"/>
          <w:sz w:val="28"/>
          <w:szCs w:val="36"/>
          <w:lang w:val="es-MX" w:eastAsia="es-MX"/>
        </w:rPr>
        <w:t xml:space="preserve"> para </w:t>
      </w:r>
      <w:proofErr w:type="spellStart"/>
      <w:r w:rsidRPr="00FC594F">
        <w:rPr>
          <w:rFonts w:ascii="Calibri" w:eastAsia="Times New Roman" w:hAnsi="Calibri" w:cs="Calibri"/>
          <w:b/>
          <w:i/>
          <w:color w:val="000000" w:themeColor="text1"/>
          <w:sz w:val="28"/>
          <w:szCs w:val="36"/>
          <w:lang w:val="es-MX" w:eastAsia="es-MX"/>
        </w:rPr>
        <w:t>pessoas</w:t>
      </w:r>
      <w:proofErr w:type="spellEnd"/>
      <w:r w:rsidRPr="00FC594F">
        <w:rPr>
          <w:rFonts w:ascii="Calibri" w:eastAsia="Times New Roman" w:hAnsi="Calibri" w:cs="Calibri"/>
          <w:b/>
          <w:i/>
          <w:color w:val="000000" w:themeColor="text1"/>
          <w:sz w:val="28"/>
          <w:szCs w:val="36"/>
          <w:lang w:val="es-MX" w:eastAsia="es-MX"/>
        </w:rPr>
        <w:t xml:space="preserve"> </w:t>
      </w:r>
      <w:proofErr w:type="spellStart"/>
      <w:r w:rsidRPr="00FC594F">
        <w:rPr>
          <w:rFonts w:ascii="Calibri" w:eastAsia="Times New Roman" w:hAnsi="Calibri" w:cs="Calibri"/>
          <w:b/>
          <w:i/>
          <w:color w:val="000000" w:themeColor="text1"/>
          <w:sz w:val="28"/>
          <w:szCs w:val="36"/>
          <w:lang w:val="es-MX" w:eastAsia="es-MX"/>
        </w:rPr>
        <w:t>com</w:t>
      </w:r>
      <w:proofErr w:type="spellEnd"/>
      <w:r w:rsidRPr="00FC594F">
        <w:rPr>
          <w:rFonts w:ascii="Calibri" w:eastAsia="Times New Roman" w:hAnsi="Calibri" w:cs="Calibri"/>
          <w:b/>
          <w:i/>
          <w:color w:val="000000" w:themeColor="text1"/>
          <w:sz w:val="28"/>
          <w:szCs w:val="36"/>
          <w:lang w:val="es-MX" w:eastAsia="es-MX"/>
        </w:rPr>
        <w:t xml:space="preserve"> ASD</w:t>
      </w:r>
    </w:p>
    <w:p w14:paraId="53321F5F" w14:textId="77777777" w:rsidR="00CC637B" w:rsidRPr="00FC594F" w:rsidRDefault="00CC637B" w:rsidP="00D87F63">
      <w:pPr>
        <w:spacing w:after="0" w:line="360" w:lineRule="auto"/>
        <w:ind w:left="334" w:right="38"/>
        <w:jc w:val="center"/>
        <w:rPr>
          <w:rFonts w:ascii="Times New Roman" w:eastAsia="Gill Sans MT" w:hAnsi="Times New Roman" w:cs="Times New Roman"/>
          <w:b/>
          <w:color w:val="000000" w:themeColor="text1"/>
          <w:sz w:val="24"/>
          <w:szCs w:val="24"/>
          <w:lang w:val="es-ES"/>
        </w:rPr>
      </w:pPr>
    </w:p>
    <w:p w14:paraId="4BB5CE24" w14:textId="1E7CEDF4" w:rsidR="00F46E46" w:rsidRPr="00FC594F" w:rsidRDefault="00F46E46" w:rsidP="00D578B2">
      <w:pPr>
        <w:spacing w:after="0"/>
        <w:ind w:left="284" w:right="38"/>
        <w:jc w:val="right"/>
        <w:rPr>
          <w:rFonts w:ascii="Calibri" w:eastAsia="Calibri" w:hAnsi="Calibri" w:cs="Calibri"/>
          <w:b/>
          <w:color w:val="000000" w:themeColor="text1"/>
          <w:sz w:val="24"/>
          <w:szCs w:val="24"/>
          <w:lang w:val="es-ES"/>
        </w:rPr>
      </w:pPr>
      <w:r w:rsidRPr="00FC594F">
        <w:rPr>
          <w:rFonts w:ascii="Calibri" w:eastAsia="Calibri" w:hAnsi="Calibri" w:cs="Calibri"/>
          <w:b/>
          <w:color w:val="000000" w:themeColor="text1"/>
          <w:sz w:val="24"/>
          <w:szCs w:val="24"/>
          <w:lang w:val="es-ES"/>
        </w:rPr>
        <w:t xml:space="preserve">Laura Pablos González </w:t>
      </w:r>
    </w:p>
    <w:p w14:paraId="5D49A53D" w14:textId="144DD72C" w:rsidR="00CC637B" w:rsidRPr="00FC594F" w:rsidRDefault="00CC637B" w:rsidP="00D578B2">
      <w:pPr>
        <w:pStyle w:val="Prrafodelista"/>
        <w:spacing w:after="0"/>
        <w:ind w:left="644" w:right="38"/>
        <w:jc w:val="right"/>
        <w:rPr>
          <w:rFonts w:ascii="Times New Roman" w:eastAsia="Gill Sans MT" w:hAnsi="Times New Roman" w:cs="Times New Roman"/>
          <w:color w:val="000000" w:themeColor="text1"/>
          <w:sz w:val="24"/>
          <w:szCs w:val="24"/>
          <w:lang w:val="es-ES"/>
        </w:rPr>
      </w:pPr>
      <w:r w:rsidRPr="00FC594F">
        <w:rPr>
          <w:rFonts w:ascii="Times New Roman" w:eastAsia="Gill Sans MT" w:hAnsi="Times New Roman" w:cs="Times New Roman"/>
          <w:color w:val="000000" w:themeColor="text1"/>
          <w:sz w:val="24"/>
          <w:szCs w:val="24"/>
          <w:lang w:val="es-ES"/>
        </w:rPr>
        <w:t>Universidad de Valladolid</w:t>
      </w:r>
      <w:r w:rsidR="00D578B2" w:rsidRPr="00FC594F">
        <w:rPr>
          <w:rFonts w:ascii="Times New Roman" w:eastAsia="Gill Sans MT" w:hAnsi="Times New Roman" w:cs="Times New Roman"/>
          <w:color w:val="000000" w:themeColor="text1"/>
          <w:sz w:val="24"/>
          <w:szCs w:val="24"/>
          <w:lang w:val="es-ES"/>
        </w:rPr>
        <w:t xml:space="preserve">, </w:t>
      </w:r>
      <w:r w:rsidRPr="00FC594F">
        <w:rPr>
          <w:rFonts w:ascii="Times New Roman" w:eastAsia="Gill Sans MT" w:hAnsi="Times New Roman" w:cs="Times New Roman"/>
          <w:color w:val="000000" w:themeColor="text1"/>
          <w:sz w:val="24"/>
          <w:szCs w:val="24"/>
          <w:lang w:val="es-ES"/>
        </w:rPr>
        <w:t>España</w:t>
      </w:r>
    </w:p>
    <w:p w14:paraId="39C17BD6" w14:textId="1ED3DD49" w:rsidR="00CC637B" w:rsidRPr="00137DAE" w:rsidRDefault="00CC637B" w:rsidP="006F3C00">
      <w:pPr>
        <w:pStyle w:val="Prrafodelista"/>
        <w:spacing w:after="0"/>
        <w:ind w:left="644" w:right="38"/>
        <w:jc w:val="right"/>
        <w:rPr>
          <w:rFonts w:cstheme="minorHAnsi"/>
          <w:color w:val="FF0000"/>
          <w:sz w:val="24"/>
          <w:lang w:val="es-ES_tradnl" w:eastAsia="es-MX"/>
        </w:rPr>
      </w:pPr>
      <w:r w:rsidRPr="00137DAE">
        <w:rPr>
          <w:rFonts w:cstheme="minorHAnsi"/>
          <w:color w:val="FF0000"/>
          <w:sz w:val="24"/>
          <w:lang w:val="es-ES_tradnl" w:eastAsia="es-MX"/>
        </w:rPr>
        <w:t xml:space="preserve">laurapablosg@gmail.com </w:t>
      </w:r>
    </w:p>
    <w:p w14:paraId="60F651A9" w14:textId="77777777" w:rsidR="006F3C00" w:rsidRPr="00FC594F" w:rsidRDefault="006F3C00" w:rsidP="006F3C00">
      <w:pPr>
        <w:pStyle w:val="Prrafodelista"/>
        <w:spacing w:after="0"/>
        <w:ind w:left="644" w:right="38"/>
        <w:jc w:val="right"/>
        <w:rPr>
          <w:rFonts w:ascii="Times New Roman" w:eastAsia="Gill Sans MT" w:hAnsi="Times New Roman" w:cs="Times New Roman"/>
          <w:color w:val="000000" w:themeColor="text1"/>
          <w:sz w:val="24"/>
          <w:szCs w:val="24"/>
          <w:lang w:val="es-ES"/>
        </w:rPr>
      </w:pPr>
      <w:r w:rsidRPr="00FC594F">
        <w:rPr>
          <w:rFonts w:ascii="Times New Roman" w:eastAsia="Gill Sans MT" w:hAnsi="Times New Roman" w:cs="Times New Roman"/>
          <w:color w:val="000000" w:themeColor="text1"/>
          <w:sz w:val="24"/>
          <w:szCs w:val="24"/>
          <w:lang w:val="es-ES"/>
        </w:rPr>
        <w:t>https://orcid.org/0000-0003-0693-0199</w:t>
      </w:r>
    </w:p>
    <w:p w14:paraId="04DAFC88" w14:textId="77777777" w:rsidR="00CC637B" w:rsidRPr="00FC594F" w:rsidRDefault="00CC637B" w:rsidP="00D578B2">
      <w:pPr>
        <w:spacing w:after="0"/>
        <w:ind w:left="284" w:right="38"/>
        <w:jc w:val="right"/>
        <w:rPr>
          <w:rFonts w:ascii="Times New Roman" w:eastAsia="Gill Sans MT" w:hAnsi="Times New Roman" w:cs="Times New Roman"/>
          <w:color w:val="000000" w:themeColor="text1"/>
          <w:sz w:val="24"/>
          <w:szCs w:val="24"/>
          <w:lang w:val="es-ES"/>
        </w:rPr>
      </w:pPr>
    </w:p>
    <w:p w14:paraId="116179A0" w14:textId="77A5F051" w:rsidR="00F46E46" w:rsidRPr="00FC594F" w:rsidRDefault="00F46E46" w:rsidP="00D578B2">
      <w:pPr>
        <w:spacing w:after="0"/>
        <w:ind w:left="284" w:right="38"/>
        <w:jc w:val="right"/>
        <w:rPr>
          <w:rFonts w:ascii="Calibri" w:eastAsia="Calibri" w:hAnsi="Calibri" w:cs="Calibri"/>
          <w:b/>
          <w:color w:val="000000" w:themeColor="text1"/>
          <w:sz w:val="24"/>
          <w:szCs w:val="24"/>
          <w:lang w:val="es-ES"/>
        </w:rPr>
      </w:pPr>
      <w:r w:rsidRPr="00FC594F">
        <w:rPr>
          <w:rFonts w:ascii="Calibri" w:eastAsia="Calibri" w:hAnsi="Calibri" w:cs="Calibri"/>
          <w:b/>
          <w:color w:val="000000" w:themeColor="text1"/>
          <w:sz w:val="24"/>
          <w:szCs w:val="24"/>
          <w:lang w:val="es-ES"/>
        </w:rPr>
        <w:t xml:space="preserve">Olaia Fontal Merillas </w:t>
      </w:r>
    </w:p>
    <w:p w14:paraId="3A254CB9" w14:textId="72E4D645" w:rsidR="002D43E2" w:rsidRPr="00FC594F" w:rsidRDefault="002D43E2" w:rsidP="00D578B2">
      <w:pPr>
        <w:pStyle w:val="Prrafodelista"/>
        <w:spacing w:after="0"/>
        <w:ind w:left="644" w:right="38"/>
        <w:jc w:val="right"/>
        <w:rPr>
          <w:rFonts w:ascii="Times New Roman" w:eastAsia="Gill Sans MT" w:hAnsi="Times New Roman" w:cs="Times New Roman"/>
          <w:color w:val="000000" w:themeColor="text1"/>
          <w:sz w:val="24"/>
          <w:szCs w:val="24"/>
          <w:lang w:val="es-ES"/>
        </w:rPr>
      </w:pPr>
      <w:r w:rsidRPr="00FC594F">
        <w:rPr>
          <w:rFonts w:ascii="Times New Roman" w:eastAsia="Gill Sans MT" w:hAnsi="Times New Roman" w:cs="Times New Roman"/>
          <w:color w:val="000000" w:themeColor="text1"/>
          <w:sz w:val="24"/>
          <w:szCs w:val="24"/>
          <w:lang w:val="es-ES"/>
        </w:rPr>
        <w:t>Universidad de Valladolid</w:t>
      </w:r>
      <w:r w:rsidR="00D578B2" w:rsidRPr="00FC594F">
        <w:rPr>
          <w:rFonts w:ascii="Times New Roman" w:eastAsia="Gill Sans MT" w:hAnsi="Times New Roman" w:cs="Times New Roman"/>
          <w:color w:val="000000" w:themeColor="text1"/>
          <w:sz w:val="24"/>
          <w:szCs w:val="24"/>
          <w:lang w:val="es-ES"/>
        </w:rPr>
        <w:t xml:space="preserve">, </w:t>
      </w:r>
      <w:r w:rsidRPr="00FC594F">
        <w:rPr>
          <w:rFonts w:ascii="Times New Roman" w:eastAsia="Gill Sans MT" w:hAnsi="Times New Roman" w:cs="Times New Roman"/>
          <w:color w:val="000000" w:themeColor="text1"/>
          <w:sz w:val="24"/>
          <w:szCs w:val="24"/>
          <w:lang w:val="es-ES"/>
        </w:rPr>
        <w:t>España</w:t>
      </w:r>
    </w:p>
    <w:p w14:paraId="31EC597F" w14:textId="437EBC76" w:rsidR="00CC637B" w:rsidRPr="00137DAE" w:rsidRDefault="006F3C00" w:rsidP="00FF60E3">
      <w:pPr>
        <w:pStyle w:val="Prrafodelista"/>
        <w:spacing w:after="0"/>
        <w:ind w:left="644" w:right="38"/>
        <w:jc w:val="right"/>
        <w:rPr>
          <w:rFonts w:cstheme="minorHAnsi"/>
          <w:color w:val="FF0000"/>
          <w:sz w:val="24"/>
          <w:lang w:val="es-ES_tradnl" w:eastAsia="es-MX"/>
        </w:rPr>
      </w:pPr>
      <w:r w:rsidRPr="00137DAE">
        <w:rPr>
          <w:rFonts w:cstheme="minorHAnsi"/>
          <w:color w:val="FF0000"/>
          <w:sz w:val="24"/>
          <w:lang w:val="es-ES_tradnl" w:eastAsia="es-MX"/>
        </w:rPr>
        <w:t>olaia.fontal@uva.es</w:t>
      </w:r>
    </w:p>
    <w:p w14:paraId="5A7CC35D" w14:textId="7478E8E2" w:rsidR="006F3C00" w:rsidRPr="00FC594F" w:rsidRDefault="006F3C00" w:rsidP="00D578B2">
      <w:pPr>
        <w:spacing w:after="0"/>
        <w:ind w:left="284" w:right="38"/>
        <w:jc w:val="right"/>
        <w:rPr>
          <w:rFonts w:ascii="9664E870fArialUnicodeMS" w:hAnsi="9664E870fArialUnicodeMS" w:cs="9664E870fArialUnicodeMS"/>
          <w:color w:val="000000" w:themeColor="text1"/>
          <w:lang w:val="es-ES"/>
        </w:rPr>
      </w:pPr>
      <w:r w:rsidRPr="00FC594F">
        <w:rPr>
          <w:rFonts w:ascii="Times New Roman" w:eastAsia="Gill Sans MT" w:hAnsi="Times New Roman" w:cs="Times New Roman"/>
          <w:color w:val="000000" w:themeColor="text1"/>
          <w:sz w:val="24"/>
          <w:szCs w:val="24"/>
          <w:lang w:val="es-ES"/>
        </w:rPr>
        <w:t>https://orcid.org/0000-0003-1216-3475</w:t>
      </w:r>
    </w:p>
    <w:p w14:paraId="3401537B" w14:textId="77777777" w:rsidR="00CC637B" w:rsidRPr="00FC594F" w:rsidRDefault="00CC637B" w:rsidP="008D481D">
      <w:pPr>
        <w:pStyle w:val="Prrafodelista"/>
        <w:spacing w:after="0" w:line="360" w:lineRule="auto"/>
        <w:ind w:left="644" w:right="38"/>
        <w:jc w:val="center"/>
        <w:rPr>
          <w:rFonts w:ascii="Times New Roman" w:eastAsia="Gill Sans MT" w:hAnsi="Times New Roman" w:cs="Times New Roman"/>
          <w:color w:val="000000" w:themeColor="text1"/>
          <w:sz w:val="24"/>
          <w:szCs w:val="24"/>
          <w:lang w:val="es-ES"/>
        </w:rPr>
      </w:pPr>
    </w:p>
    <w:p w14:paraId="32DC1762" w14:textId="77777777" w:rsidR="00734986" w:rsidRPr="00FC594F" w:rsidRDefault="00734986" w:rsidP="00CC637B">
      <w:pPr>
        <w:pStyle w:val="Ttulo1"/>
        <w:rPr>
          <w:rFonts w:ascii="Calibri" w:eastAsia="Times New Roman" w:hAnsi="Calibri" w:cs="Calibri"/>
          <w:bCs w:val="0"/>
          <w:color w:val="000000" w:themeColor="text1"/>
          <w:sz w:val="28"/>
          <w:szCs w:val="28"/>
          <w:lang w:val="es-ES_tradnl" w:eastAsia="es-MX"/>
        </w:rPr>
      </w:pPr>
      <w:r w:rsidRPr="00FC594F">
        <w:rPr>
          <w:rFonts w:ascii="Calibri" w:eastAsia="Times New Roman" w:hAnsi="Calibri" w:cs="Calibri"/>
          <w:bCs w:val="0"/>
          <w:color w:val="000000" w:themeColor="text1"/>
          <w:sz w:val="28"/>
          <w:szCs w:val="28"/>
          <w:lang w:val="es-ES_tradnl" w:eastAsia="es-MX"/>
        </w:rPr>
        <w:t>Resumen</w:t>
      </w:r>
    </w:p>
    <w:p w14:paraId="49268F8A" w14:textId="620CD44D" w:rsidR="002D43E2" w:rsidRPr="00FC594F" w:rsidRDefault="002D43E2" w:rsidP="00735F89">
      <w:pPr>
        <w:spacing w:after="0" w:line="360" w:lineRule="auto"/>
        <w:ind w:right="38"/>
        <w:jc w:val="both"/>
        <w:rPr>
          <w:rFonts w:ascii="Times New Roman" w:eastAsia="Palatino Linotype" w:hAnsi="Times New Roman" w:cs="Times New Roman"/>
          <w:color w:val="000000" w:themeColor="text1"/>
          <w:spacing w:val="-6"/>
          <w:position w:val="1"/>
          <w:sz w:val="24"/>
          <w:szCs w:val="24"/>
          <w:lang w:val="es-ES"/>
        </w:rPr>
      </w:pPr>
      <w:r w:rsidRPr="00FC594F">
        <w:rPr>
          <w:rFonts w:ascii="Times New Roman" w:eastAsia="Palatino Linotype" w:hAnsi="Times New Roman" w:cs="Times New Roman"/>
          <w:color w:val="000000" w:themeColor="text1"/>
          <w:spacing w:val="-6"/>
          <w:position w:val="1"/>
          <w:sz w:val="24"/>
          <w:szCs w:val="24"/>
          <w:lang w:val="es-ES"/>
        </w:rPr>
        <w:t xml:space="preserve">El presente artículo recoge el proceso de investigación desarrollado en torno a un estudio vinculado </w:t>
      </w:r>
      <w:r w:rsidR="003808D4" w:rsidRPr="00FC594F">
        <w:rPr>
          <w:rFonts w:ascii="Times New Roman" w:eastAsia="Palatino Linotype" w:hAnsi="Times New Roman" w:cs="Times New Roman"/>
          <w:color w:val="000000" w:themeColor="text1"/>
          <w:spacing w:val="-6"/>
          <w:position w:val="1"/>
          <w:sz w:val="24"/>
          <w:szCs w:val="24"/>
          <w:lang w:val="es-ES"/>
        </w:rPr>
        <w:t>con el</w:t>
      </w:r>
      <w:r w:rsidRPr="00FC594F">
        <w:rPr>
          <w:rFonts w:ascii="Times New Roman" w:eastAsia="Palatino Linotype" w:hAnsi="Times New Roman" w:cs="Times New Roman"/>
          <w:color w:val="000000" w:themeColor="text1"/>
          <w:spacing w:val="-6"/>
          <w:position w:val="1"/>
          <w:sz w:val="24"/>
          <w:szCs w:val="24"/>
          <w:lang w:val="es-ES"/>
        </w:rPr>
        <w:t xml:space="preserve"> Observatorio de Educación Patrimonial en España (OEPE). </w:t>
      </w:r>
      <w:r w:rsidR="003808D4" w:rsidRPr="00FC594F">
        <w:rPr>
          <w:rFonts w:ascii="Times New Roman" w:eastAsia="Palatino Linotype" w:hAnsi="Times New Roman" w:cs="Times New Roman"/>
          <w:color w:val="000000" w:themeColor="text1"/>
          <w:spacing w:val="-6"/>
          <w:position w:val="1"/>
          <w:sz w:val="24"/>
          <w:szCs w:val="24"/>
          <w:lang w:val="es-ES"/>
        </w:rPr>
        <w:t xml:space="preserve">Tomando como referencia </w:t>
      </w:r>
      <w:r w:rsidRPr="00FC594F">
        <w:rPr>
          <w:rFonts w:ascii="Times New Roman" w:eastAsia="Palatino Linotype" w:hAnsi="Times New Roman" w:cs="Times New Roman"/>
          <w:color w:val="000000" w:themeColor="text1"/>
          <w:spacing w:val="-6"/>
          <w:position w:val="1"/>
          <w:sz w:val="24"/>
          <w:szCs w:val="24"/>
          <w:lang w:val="es-ES"/>
        </w:rPr>
        <w:t xml:space="preserve">las fuentes documentales que avalan el desarrollo de las disciplinas que fundamentan nuestro trabajo </w:t>
      </w:r>
      <w:r w:rsidR="003808D4" w:rsidRPr="00FC594F">
        <w:rPr>
          <w:rFonts w:ascii="Times New Roman" w:eastAsia="Palatino Linotype" w:hAnsi="Times New Roman" w:cs="Times New Roman"/>
          <w:color w:val="000000" w:themeColor="text1"/>
          <w:spacing w:val="-6"/>
          <w:position w:val="1"/>
          <w:sz w:val="24"/>
          <w:szCs w:val="24"/>
          <w:lang w:val="es-ES"/>
        </w:rPr>
        <w:t>—</w:t>
      </w:r>
      <w:r w:rsidRPr="00FC594F">
        <w:rPr>
          <w:rFonts w:ascii="Times New Roman" w:eastAsia="Palatino Linotype" w:hAnsi="Times New Roman" w:cs="Times New Roman"/>
          <w:color w:val="000000" w:themeColor="text1"/>
          <w:spacing w:val="-6"/>
          <w:position w:val="1"/>
          <w:sz w:val="24"/>
          <w:szCs w:val="24"/>
          <w:lang w:val="es-ES"/>
        </w:rPr>
        <w:t xml:space="preserve">la educación patrimonial, los museos y el </w:t>
      </w:r>
      <w:r w:rsidR="003808D4" w:rsidRPr="00FC594F">
        <w:rPr>
          <w:rFonts w:ascii="Times New Roman" w:eastAsia="Palatino Linotype" w:hAnsi="Times New Roman" w:cs="Times New Roman"/>
          <w:color w:val="000000" w:themeColor="text1"/>
          <w:spacing w:val="-6"/>
          <w:position w:val="1"/>
          <w:sz w:val="24"/>
          <w:szCs w:val="24"/>
          <w:lang w:val="es-ES"/>
        </w:rPr>
        <w:t xml:space="preserve">trastorno de espectro autista </w:t>
      </w:r>
      <w:r w:rsidRPr="00FC594F">
        <w:rPr>
          <w:rFonts w:ascii="Times New Roman" w:eastAsia="Palatino Linotype" w:hAnsi="Times New Roman" w:cs="Times New Roman"/>
          <w:color w:val="000000" w:themeColor="text1"/>
          <w:spacing w:val="-6"/>
          <w:position w:val="1"/>
          <w:sz w:val="24"/>
          <w:szCs w:val="24"/>
          <w:lang w:val="es-ES"/>
        </w:rPr>
        <w:t>(TEA)</w:t>
      </w:r>
      <w:r w:rsidR="003808D4" w:rsidRPr="00FC594F">
        <w:rPr>
          <w:rFonts w:ascii="Times New Roman" w:eastAsia="Palatino Linotype" w:hAnsi="Times New Roman" w:cs="Times New Roman"/>
          <w:color w:val="000000" w:themeColor="text1"/>
          <w:spacing w:val="-6"/>
          <w:position w:val="1"/>
          <w:sz w:val="24"/>
          <w:szCs w:val="24"/>
          <w:lang w:val="es-ES"/>
        </w:rPr>
        <w:t xml:space="preserve"> —</w:t>
      </w:r>
      <w:r w:rsidRPr="00FC594F">
        <w:rPr>
          <w:rFonts w:ascii="Times New Roman" w:eastAsia="Palatino Linotype" w:hAnsi="Times New Roman" w:cs="Times New Roman"/>
          <w:color w:val="000000" w:themeColor="text1"/>
          <w:spacing w:val="-6"/>
          <w:position w:val="1"/>
          <w:sz w:val="24"/>
          <w:szCs w:val="24"/>
          <w:lang w:val="es-ES"/>
        </w:rPr>
        <w:t xml:space="preserve">, se observa la necesidad de incidir en la </w:t>
      </w:r>
      <w:proofErr w:type="spellStart"/>
      <w:r w:rsidRPr="00FC594F">
        <w:rPr>
          <w:rFonts w:ascii="Times New Roman" w:eastAsia="Palatino Linotype" w:hAnsi="Times New Roman" w:cs="Times New Roman"/>
          <w:color w:val="000000" w:themeColor="text1"/>
          <w:spacing w:val="-6"/>
          <w:position w:val="1"/>
          <w:sz w:val="24"/>
          <w:szCs w:val="24"/>
          <w:lang w:val="es-ES"/>
        </w:rPr>
        <w:t>visibilización</w:t>
      </w:r>
      <w:proofErr w:type="spellEnd"/>
      <w:r w:rsidRPr="00FC594F">
        <w:rPr>
          <w:rFonts w:ascii="Times New Roman" w:eastAsia="Palatino Linotype" w:hAnsi="Times New Roman" w:cs="Times New Roman"/>
          <w:color w:val="000000" w:themeColor="text1"/>
          <w:spacing w:val="-6"/>
          <w:position w:val="1"/>
          <w:sz w:val="24"/>
          <w:szCs w:val="24"/>
          <w:lang w:val="es-ES"/>
        </w:rPr>
        <w:t xml:space="preserve"> de propuestas de educación patrimonial desarrolladas en museos para personas con diversidad funcional, así como de fomentar la conversión de otros espacios en entornos inclusivos.</w:t>
      </w:r>
      <w:r w:rsidR="003808D4" w:rsidRPr="00FC594F">
        <w:rPr>
          <w:rFonts w:ascii="Times New Roman" w:eastAsia="Palatino Linotype" w:hAnsi="Times New Roman" w:cs="Times New Roman"/>
          <w:color w:val="000000" w:themeColor="text1"/>
          <w:spacing w:val="-6"/>
          <w:position w:val="1"/>
          <w:sz w:val="24"/>
          <w:szCs w:val="24"/>
          <w:lang w:val="es-ES"/>
        </w:rPr>
        <w:t xml:space="preserve"> En </w:t>
      </w:r>
      <w:r w:rsidR="00491103" w:rsidRPr="00FC594F">
        <w:rPr>
          <w:rFonts w:ascii="Times New Roman" w:eastAsia="Palatino Linotype" w:hAnsi="Times New Roman" w:cs="Times New Roman"/>
          <w:color w:val="000000" w:themeColor="text1"/>
          <w:spacing w:val="-6"/>
          <w:position w:val="1"/>
          <w:sz w:val="24"/>
          <w:szCs w:val="24"/>
          <w:lang w:val="es-ES"/>
        </w:rPr>
        <w:t>este</w:t>
      </w:r>
      <w:r w:rsidR="003808D4" w:rsidRPr="00FC594F">
        <w:rPr>
          <w:rFonts w:ascii="Times New Roman" w:eastAsia="Palatino Linotype" w:hAnsi="Times New Roman" w:cs="Times New Roman"/>
          <w:color w:val="000000" w:themeColor="text1"/>
          <w:spacing w:val="-6"/>
          <w:position w:val="1"/>
          <w:sz w:val="24"/>
          <w:szCs w:val="24"/>
          <w:lang w:val="es-ES"/>
        </w:rPr>
        <w:t xml:space="preserve"> sentido, e</w:t>
      </w:r>
      <w:r w:rsidRPr="00FC594F">
        <w:rPr>
          <w:rFonts w:ascii="Times New Roman" w:eastAsia="Palatino Linotype" w:hAnsi="Times New Roman" w:cs="Times New Roman"/>
          <w:color w:val="000000" w:themeColor="text1"/>
          <w:spacing w:val="-6"/>
          <w:position w:val="1"/>
          <w:sz w:val="24"/>
          <w:szCs w:val="24"/>
          <w:lang w:val="es-ES"/>
        </w:rPr>
        <w:t>l objetivo de este trabajo ha sido buscar, analizar e inventariar los programas de educación patrimonial existentes en España</w:t>
      </w:r>
      <w:r w:rsidR="003808D4" w:rsidRPr="00FC594F">
        <w:rPr>
          <w:rFonts w:ascii="Times New Roman" w:eastAsia="Palatino Linotype" w:hAnsi="Times New Roman" w:cs="Times New Roman"/>
          <w:color w:val="000000" w:themeColor="text1"/>
          <w:spacing w:val="-6"/>
          <w:position w:val="1"/>
          <w:sz w:val="24"/>
          <w:szCs w:val="24"/>
          <w:lang w:val="es-ES"/>
        </w:rPr>
        <w:t xml:space="preserve"> y</w:t>
      </w:r>
      <w:r w:rsidRPr="00FC594F">
        <w:rPr>
          <w:rFonts w:ascii="Times New Roman" w:eastAsia="Palatino Linotype" w:hAnsi="Times New Roman" w:cs="Times New Roman"/>
          <w:color w:val="000000" w:themeColor="text1"/>
          <w:spacing w:val="-6"/>
          <w:position w:val="1"/>
          <w:sz w:val="24"/>
          <w:szCs w:val="24"/>
          <w:lang w:val="es-ES"/>
        </w:rPr>
        <w:t xml:space="preserve"> destinados a personas con </w:t>
      </w:r>
      <w:r w:rsidR="003808D4" w:rsidRPr="00FC594F">
        <w:rPr>
          <w:rFonts w:ascii="Times New Roman" w:eastAsia="Palatino Linotype" w:hAnsi="Times New Roman" w:cs="Times New Roman"/>
          <w:color w:val="000000" w:themeColor="text1"/>
          <w:spacing w:val="-6"/>
          <w:position w:val="1"/>
          <w:sz w:val="24"/>
          <w:szCs w:val="24"/>
          <w:lang w:val="es-ES"/>
        </w:rPr>
        <w:t>TEA</w:t>
      </w:r>
      <w:r w:rsidRPr="00FC594F">
        <w:rPr>
          <w:rFonts w:ascii="Times New Roman" w:eastAsia="Palatino Linotype" w:hAnsi="Times New Roman" w:cs="Times New Roman"/>
          <w:color w:val="000000" w:themeColor="text1"/>
          <w:spacing w:val="-6"/>
          <w:position w:val="1"/>
          <w:sz w:val="24"/>
          <w:szCs w:val="24"/>
          <w:lang w:val="es-ES"/>
        </w:rPr>
        <w:t xml:space="preserve">. Para ello, y </w:t>
      </w:r>
      <w:r w:rsidR="003808D4" w:rsidRPr="00FC594F">
        <w:rPr>
          <w:rFonts w:ascii="Times New Roman" w:eastAsia="Palatino Linotype" w:hAnsi="Times New Roman" w:cs="Times New Roman"/>
          <w:color w:val="000000" w:themeColor="text1"/>
          <w:spacing w:val="-6"/>
          <w:position w:val="1"/>
          <w:sz w:val="24"/>
          <w:szCs w:val="24"/>
          <w:lang w:val="es-ES"/>
        </w:rPr>
        <w:t xml:space="preserve">con base en </w:t>
      </w:r>
      <w:r w:rsidRPr="00FC594F">
        <w:rPr>
          <w:rFonts w:ascii="Times New Roman" w:eastAsia="Palatino Linotype" w:hAnsi="Times New Roman" w:cs="Times New Roman"/>
          <w:color w:val="000000" w:themeColor="text1"/>
          <w:spacing w:val="-6"/>
          <w:position w:val="1"/>
          <w:sz w:val="24"/>
          <w:szCs w:val="24"/>
          <w:lang w:val="es-ES"/>
        </w:rPr>
        <w:t xml:space="preserve">el modelo SAEPEP-OEPE (Secuencia de Análisis y Evaluación de Programas de Educación Patrimonial) (Fontal, 2016), se han empleado una serie de instrumentos que han permitido </w:t>
      </w:r>
      <w:r w:rsidR="003808D4" w:rsidRPr="00FC594F">
        <w:rPr>
          <w:rFonts w:ascii="Times New Roman" w:eastAsia="Palatino Linotype" w:hAnsi="Times New Roman" w:cs="Times New Roman"/>
          <w:color w:val="000000" w:themeColor="text1"/>
          <w:spacing w:val="-6"/>
          <w:position w:val="1"/>
          <w:sz w:val="24"/>
          <w:szCs w:val="24"/>
          <w:lang w:val="es-ES"/>
        </w:rPr>
        <w:t xml:space="preserve">no solo </w:t>
      </w:r>
      <w:r w:rsidRPr="00FC594F">
        <w:rPr>
          <w:rFonts w:ascii="Times New Roman" w:eastAsia="Palatino Linotype" w:hAnsi="Times New Roman" w:cs="Times New Roman"/>
          <w:color w:val="000000" w:themeColor="text1"/>
          <w:spacing w:val="-6"/>
          <w:position w:val="1"/>
          <w:sz w:val="24"/>
          <w:szCs w:val="24"/>
          <w:lang w:val="es-ES"/>
        </w:rPr>
        <w:t xml:space="preserve">profundizar en el conocimiento de las experiencias analizadas, </w:t>
      </w:r>
      <w:r w:rsidR="003808D4" w:rsidRPr="00FC594F">
        <w:rPr>
          <w:rFonts w:ascii="Times New Roman" w:eastAsia="Palatino Linotype" w:hAnsi="Times New Roman" w:cs="Times New Roman"/>
          <w:color w:val="000000" w:themeColor="text1"/>
          <w:spacing w:val="-6"/>
          <w:position w:val="1"/>
          <w:sz w:val="24"/>
          <w:szCs w:val="24"/>
          <w:lang w:val="es-ES"/>
        </w:rPr>
        <w:t xml:space="preserve">sino también </w:t>
      </w:r>
      <w:r w:rsidRPr="00FC594F">
        <w:rPr>
          <w:rFonts w:ascii="Times New Roman" w:eastAsia="Palatino Linotype" w:hAnsi="Times New Roman" w:cs="Times New Roman"/>
          <w:color w:val="000000" w:themeColor="text1"/>
          <w:spacing w:val="-6"/>
          <w:position w:val="1"/>
          <w:sz w:val="24"/>
          <w:szCs w:val="24"/>
          <w:lang w:val="es-ES"/>
        </w:rPr>
        <w:t>determinar qué estándares de calidad suelen contener las propuestas de este tipo. Tras el proceso de recogida de información</w:t>
      </w:r>
      <w:r w:rsidR="003808D4" w:rsidRPr="00FC594F">
        <w:rPr>
          <w:rFonts w:ascii="Times New Roman" w:eastAsia="Palatino Linotype" w:hAnsi="Times New Roman" w:cs="Times New Roman"/>
          <w:color w:val="000000" w:themeColor="text1"/>
          <w:spacing w:val="-6"/>
          <w:position w:val="1"/>
          <w:sz w:val="24"/>
          <w:szCs w:val="24"/>
          <w:lang w:val="es-ES"/>
        </w:rPr>
        <w:t>,</w:t>
      </w:r>
      <w:r w:rsidRPr="00FC594F">
        <w:rPr>
          <w:rFonts w:ascii="Times New Roman" w:eastAsia="Palatino Linotype" w:hAnsi="Times New Roman" w:cs="Times New Roman"/>
          <w:color w:val="000000" w:themeColor="text1"/>
          <w:spacing w:val="-6"/>
          <w:position w:val="1"/>
          <w:sz w:val="24"/>
          <w:szCs w:val="24"/>
          <w:lang w:val="es-ES"/>
        </w:rPr>
        <w:t xml:space="preserve"> se </w:t>
      </w:r>
      <w:r w:rsidR="00836450" w:rsidRPr="00FC594F">
        <w:rPr>
          <w:rFonts w:ascii="Times New Roman" w:eastAsia="Palatino Linotype" w:hAnsi="Times New Roman" w:cs="Times New Roman"/>
          <w:color w:val="000000" w:themeColor="text1"/>
          <w:spacing w:val="-6"/>
          <w:position w:val="1"/>
          <w:sz w:val="24"/>
          <w:szCs w:val="24"/>
          <w:lang w:val="es-ES"/>
        </w:rPr>
        <w:t xml:space="preserve">procedió </w:t>
      </w:r>
      <w:r w:rsidRPr="00FC594F">
        <w:rPr>
          <w:rFonts w:ascii="Times New Roman" w:eastAsia="Palatino Linotype" w:hAnsi="Times New Roman" w:cs="Times New Roman"/>
          <w:color w:val="000000" w:themeColor="text1"/>
          <w:spacing w:val="-6"/>
          <w:position w:val="1"/>
          <w:sz w:val="24"/>
          <w:szCs w:val="24"/>
          <w:lang w:val="es-ES"/>
        </w:rPr>
        <w:t xml:space="preserve">a la selección de los instrumentos de análisis e interpretación, </w:t>
      </w:r>
      <w:r w:rsidR="003808D4" w:rsidRPr="00FC594F">
        <w:rPr>
          <w:rFonts w:ascii="Times New Roman" w:eastAsia="Palatino Linotype" w:hAnsi="Times New Roman" w:cs="Times New Roman"/>
          <w:color w:val="000000" w:themeColor="text1"/>
          <w:spacing w:val="-6"/>
          <w:position w:val="1"/>
          <w:sz w:val="24"/>
          <w:szCs w:val="24"/>
          <w:lang w:val="es-ES"/>
        </w:rPr>
        <w:t>para lo cual se contó</w:t>
      </w:r>
      <w:r w:rsidR="0097646B" w:rsidRPr="00FC594F">
        <w:rPr>
          <w:rFonts w:ascii="Times New Roman" w:eastAsia="Palatino Linotype" w:hAnsi="Times New Roman" w:cs="Times New Roman"/>
          <w:color w:val="000000" w:themeColor="text1"/>
          <w:spacing w:val="-6"/>
          <w:position w:val="1"/>
          <w:sz w:val="24"/>
          <w:szCs w:val="24"/>
          <w:lang w:val="es-ES"/>
        </w:rPr>
        <w:t xml:space="preserve"> con una muestra </w:t>
      </w:r>
      <w:r w:rsidR="000E707D" w:rsidRPr="00FC594F">
        <w:rPr>
          <w:rFonts w:ascii="Times New Roman" w:eastAsia="Palatino Linotype" w:hAnsi="Times New Roman" w:cs="Times New Roman"/>
          <w:color w:val="000000" w:themeColor="text1"/>
          <w:spacing w:val="-6"/>
          <w:position w:val="1"/>
          <w:sz w:val="24"/>
          <w:szCs w:val="24"/>
          <w:lang w:val="es-ES"/>
        </w:rPr>
        <w:t xml:space="preserve">de </w:t>
      </w:r>
      <w:r w:rsidR="0097646B" w:rsidRPr="00FC594F">
        <w:rPr>
          <w:rFonts w:ascii="Times New Roman" w:eastAsia="Palatino Linotype" w:hAnsi="Times New Roman" w:cs="Times New Roman"/>
          <w:color w:val="000000" w:themeColor="text1"/>
          <w:spacing w:val="-6"/>
          <w:position w:val="1"/>
          <w:sz w:val="24"/>
          <w:szCs w:val="24"/>
          <w:lang w:val="es-ES"/>
        </w:rPr>
        <w:t>27</w:t>
      </w:r>
      <w:r w:rsidRPr="00FC594F">
        <w:rPr>
          <w:rFonts w:ascii="Times New Roman" w:eastAsia="Palatino Linotype" w:hAnsi="Times New Roman" w:cs="Times New Roman"/>
          <w:color w:val="000000" w:themeColor="text1"/>
          <w:spacing w:val="-6"/>
          <w:position w:val="1"/>
          <w:sz w:val="24"/>
          <w:szCs w:val="24"/>
          <w:lang w:val="es-ES"/>
        </w:rPr>
        <w:t xml:space="preserve"> programas desarrollados en museos para el colectivo objeto de </w:t>
      </w:r>
      <w:r w:rsidRPr="00FC594F">
        <w:rPr>
          <w:rFonts w:ascii="Times New Roman" w:eastAsia="Palatino Linotype" w:hAnsi="Times New Roman" w:cs="Times New Roman"/>
          <w:color w:val="000000" w:themeColor="text1"/>
          <w:spacing w:val="-6"/>
          <w:position w:val="1"/>
          <w:sz w:val="24"/>
          <w:szCs w:val="24"/>
          <w:lang w:val="es-ES"/>
        </w:rPr>
        <w:lastRenderedPageBreak/>
        <w:t xml:space="preserve">estudio, </w:t>
      </w:r>
      <w:r w:rsidR="00836450" w:rsidRPr="00FC594F">
        <w:rPr>
          <w:rFonts w:ascii="Times New Roman" w:eastAsia="Palatino Linotype" w:hAnsi="Times New Roman" w:cs="Times New Roman"/>
          <w:color w:val="000000" w:themeColor="text1"/>
          <w:spacing w:val="-6"/>
          <w:position w:val="1"/>
          <w:sz w:val="24"/>
          <w:szCs w:val="24"/>
          <w:lang w:val="es-ES"/>
        </w:rPr>
        <w:t xml:space="preserve">de una </w:t>
      </w:r>
      <w:r w:rsidRPr="00FC594F">
        <w:rPr>
          <w:rFonts w:ascii="Times New Roman" w:eastAsia="Palatino Linotype" w:hAnsi="Times New Roman" w:cs="Times New Roman"/>
          <w:color w:val="000000" w:themeColor="text1"/>
          <w:spacing w:val="-6"/>
          <w:position w:val="1"/>
          <w:sz w:val="24"/>
          <w:szCs w:val="24"/>
          <w:lang w:val="es-ES"/>
        </w:rPr>
        <w:t>población total de 1159 museos. De los datos extra</w:t>
      </w:r>
      <w:r w:rsidR="00755C15" w:rsidRPr="00FC594F">
        <w:rPr>
          <w:rFonts w:ascii="Times New Roman" w:eastAsia="Palatino Linotype" w:hAnsi="Times New Roman" w:cs="Times New Roman"/>
          <w:color w:val="000000" w:themeColor="text1"/>
          <w:spacing w:val="-6"/>
          <w:position w:val="1"/>
          <w:sz w:val="24"/>
          <w:szCs w:val="24"/>
          <w:lang w:val="es-ES"/>
        </w:rPr>
        <w:t xml:space="preserve">ídos </w:t>
      </w:r>
      <w:r w:rsidR="00836450" w:rsidRPr="00FC594F">
        <w:rPr>
          <w:rFonts w:ascii="Times New Roman" w:eastAsia="Palatino Linotype" w:hAnsi="Times New Roman" w:cs="Times New Roman"/>
          <w:color w:val="000000" w:themeColor="text1"/>
          <w:spacing w:val="-6"/>
          <w:position w:val="1"/>
          <w:sz w:val="24"/>
          <w:szCs w:val="24"/>
          <w:lang w:val="es-ES"/>
        </w:rPr>
        <w:t>en</w:t>
      </w:r>
      <w:r w:rsidR="00755C15" w:rsidRPr="00FC594F">
        <w:rPr>
          <w:rFonts w:ascii="Times New Roman" w:eastAsia="Palatino Linotype" w:hAnsi="Times New Roman" w:cs="Times New Roman"/>
          <w:color w:val="000000" w:themeColor="text1"/>
          <w:spacing w:val="-6"/>
          <w:position w:val="1"/>
          <w:sz w:val="24"/>
          <w:szCs w:val="24"/>
          <w:lang w:val="es-ES"/>
        </w:rPr>
        <w:t xml:space="preserve"> la citada muestra</w:t>
      </w:r>
      <w:r w:rsidR="00836450" w:rsidRPr="00FC594F">
        <w:rPr>
          <w:rFonts w:ascii="Times New Roman" w:eastAsia="Palatino Linotype" w:hAnsi="Times New Roman" w:cs="Times New Roman"/>
          <w:color w:val="000000" w:themeColor="text1"/>
          <w:spacing w:val="-6"/>
          <w:position w:val="1"/>
          <w:sz w:val="24"/>
          <w:szCs w:val="24"/>
          <w:lang w:val="es-ES"/>
        </w:rPr>
        <w:t>,</w:t>
      </w:r>
      <w:r w:rsidR="00755C15" w:rsidRPr="00FC594F">
        <w:rPr>
          <w:rFonts w:ascii="Times New Roman" w:eastAsia="Palatino Linotype" w:hAnsi="Times New Roman" w:cs="Times New Roman"/>
          <w:color w:val="000000" w:themeColor="text1"/>
          <w:spacing w:val="-6"/>
          <w:position w:val="1"/>
          <w:sz w:val="24"/>
          <w:szCs w:val="24"/>
          <w:lang w:val="es-ES"/>
        </w:rPr>
        <w:t xml:space="preserve"> se ha</w:t>
      </w:r>
      <w:r w:rsidRPr="00FC594F">
        <w:rPr>
          <w:rFonts w:ascii="Times New Roman" w:eastAsia="Palatino Linotype" w:hAnsi="Times New Roman" w:cs="Times New Roman"/>
          <w:color w:val="000000" w:themeColor="text1"/>
          <w:spacing w:val="-6"/>
          <w:position w:val="1"/>
          <w:sz w:val="24"/>
          <w:szCs w:val="24"/>
          <w:lang w:val="es-ES"/>
        </w:rPr>
        <w:t xml:space="preserve"> podido </w:t>
      </w:r>
      <w:r w:rsidR="000A6F0C" w:rsidRPr="00FC594F">
        <w:rPr>
          <w:rFonts w:ascii="Times New Roman" w:eastAsia="Palatino Linotype" w:hAnsi="Times New Roman" w:cs="Times New Roman"/>
          <w:color w:val="000000" w:themeColor="text1"/>
          <w:spacing w:val="-6"/>
          <w:position w:val="1"/>
          <w:sz w:val="24"/>
          <w:szCs w:val="24"/>
          <w:lang w:val="es-ES"/>
        </w:rPr>
        <w:t xml:space="preserve">comprobar la necesidad de conocer las características del colectivo para poder adaptar tanto los métodos como los espacios, </w:t>
      </w:r>
      <w:r w:rsidR="00836450" w:rsidRPr="00FC594F">
        <w:rPr>
          <w:rFonts w:ascii="Times New Roman" w:eastAsia="Palatino Linotype" w:hAnsi="Times New Roman" w:cs="Times New Roman"/>
          <w:color w:val="000000" w:themeColor="text1"/>
          <w:spacing w:val="-6"/>
          <w:position w:val="1"/>
          <w:sz w:val="24"/>
          <w:szCs w:val="24"/>
          <w:lang w:val="es-ES"/>
        </w:rPr>
        <w:t xml:space="preserve">así como </w:t>
      </w:r>
      <w:r w:rsidR="000A6F0C" w:rsidRPr="00FC594F">
        <w:rPr>
          <w:rFonts w:ascii="Times New Roman" w:eastAsia="Palatino Linotype" w:hAnsi="Times New Roman" w:cs="Times New Roman"/>
          <w:color w:val="000000" w:themeColor="text1"/>
          <w:spacing w:val="-6"/>
          <w:position w:val="1"/>
          <w:sz w:val="24"/>
          <w:szCs w:val="24"/>
          <w:lang w:val="es-ES"/>
        </w:rPr>
        <w:t xml:space="preserve">la </w:t>
      </w:r>
      <w:r w:rsidR="00836450" w:rsidRPr="00FC594F">
        <w:rPr>
          <w:rFonts w:ascii="Times New Roman" w:eastAsia="Palatino Linotype" w:hAnsi="Times New Roman" w:cs="Times New Roman"/>
          <w:color w:val="000000" w:themeColor="text1"/>
          <w:spacing w:val="-6"/>
          <w:position w:val="1"/>
          <w:sz w:val="24"/>
          <w:szCs w:val="24"/>
          <w:lang w:val="es-ES"/>
        </w:rPr>
        <w:t xml:space="preserve">prioridad </w:t>
      </w:r>
      <w:r w:rsidR="000A6F0C" w:rsidRPr="00FC594F">
        <w:rPr>
          <w:rFonts w:ascii="Times New Roman" w:eastAsia="Palatino Linotype" w:hAnsi="Times New Roman" w:cs="Times New Roman"/>
          <w:color w:val="000000" w:themeColor="text1"/>
          <w:spacing w:val="-6"/>
          <w:position w:val="1"/>
          <w:sz w:val="24"/>
          <w:szCs w:val="24"/>
          <w:lang w:val="es-ES"/>
        </w:rPr>
        <w:t xml:space="preserve">de implicar a agentes externos y difundir el trabajo realizado. Entre las </w:t>
      </w:r>
      <w:r w:rsidRPr="00FC594F">
        <w:rPr>
          <w:rFonts w:ascii="Times New Roman" w:eastAsia="Palatino Linotype" w:hAnsi="Times New Roman" w:cs="Times New Roman"/>
          <w:color w:val="000000" w:themeColor="text1"/>
          <w:spacing w:val="-6"/>
          <w:position w:val="1"/>
          <w:sz w:val="24"/>
          <w:szCs w:val="24"/>
          <w:lang w:val="es-ES"/>
        </w:rPr>
        <w:t>conclusiones</w:t>
      </w:r>
      <w:r w:rsidR="000A6F0C" w:rsidRPr="00FC594F">
        <w:rPr>
          <w:rFonts w:ascii="Times New Roman" w:eastAsia="Palatino Linotype" w:hAnsi="Times New Roman" w:cs="Times New Roman"/>
          <w:color w:val="000000" w:themeColor="text1"/>
          <w:spacing w:val="-6"/>
          <w:position w:val="1"/>
          <w:sz w:val="24"/>
          <w:szCs w:val="24"/>
          <w:lang w:val="es-ES"/>
        </w:rPr>
        <w:t xml:space="preserve"> clave para esta investigación </w:t>
      </w:r>
      <w:r w:rsidRPr="00FC594F">
        <w:rPr>
          <w:rFonts w:ascii="Times New Roman" w:eastAsia="Palatino Linotype" w:hAnsi="Times New Roman" w:cs="Times New Roman"/>
          <w:color w:val="000000" w:themeColor="text1"/>
          <w:spacing w:val="-6"/>
          <w:position w:val="1"/>
          <w:sz w:val="24"/>
          <w:szCs w:val="24"/>
          <w:lang w:val="es-ES"/>
        </w:rPr>
        <w:t xml:space="preserve">destacan la escasez de </w:t>
      </w:r>
      <w:r w:rsidR="000E707D" w:rsidRPr="00FC594F">
        <w:rPr>
          <w:rFonts w:ascii="Times New Roman" w:eastAsia="Palatino Linotype" w:hAnsi="Times New Roman" w:cs="Times New Roman"/>
          <w:color w:val="000000" w:themeColor="text1"/>
          <w:spacing w:val="-6"/>
          <w:position w:val="1"/>
          <w:sz w:val="24"/>
          <w:szCs w:val="24"/>
          <w:lang w:val="es-ES"/>
        </w:rPr>
        <w:t>propuestas existentes y la importancia del valor humano en todas las iniciativas analizadas.</w:t>
      </w:r>
    </w:p>
    <w:p w14:paraId="0DB8248D" w14:textId="3EBF79AD" w:rsidR="002D43E2" w:rsidRPr="00FC594F" w:rsidRDefault="00632652" w:rsidP="00735F89">
      <w:pPr>
        <w:spacing w:after="0" w:line="360" w:lineRule="auto"/>
        <w:ind w:right="38"/>
        <w:jc w:val="both"/>
        <w:rPr>
          <w:rFonts w:ascii="Times New Roman" w:eastAsia="Palatino Linotype" w:hAnsi="Times New Roman" w:cs="Times New Roman"/>
          <w:color w:val="000000" w:themeColor="text1"/>
          <w:position w:val="1"/>
          <w:sz w:val="24"/>
          <w:szCs w:val="24"/>
          <w:lang w:val="es-ES"/>
        </w:rPr>
      </w:pPr>
      <w:r w:rsidRPr="00FC594F">
        <w:rPr>
          <w:rFonts w:ascii="Calibri" w:eastAsia="Times New Roman" w:hAnsi="Calibri" w:cs="Calibri"/>
          <w:b/>
          <w:color w:val="000000" w:themeColor="text1"/>
          <w:sz w:val="28"/>
          <w:szCs w:val="28"/>
          <w:lang w:val="es-ES_tradnl" w:eastAsia="es-MX"/>
        </w:rPr>
        <w:t>Palabras clave:</w:t>
      </w:r>
      <w:r w:rsidRPr="00FC594F">
        <w:rPr>
          <w:rFonts w:ascii="Times New Roman" w:eastAsia="Palatino Linotype" w:hAnsi="Times New Roman" w:cs="Times New Roman"/>
          <w:color w:val="000000" w:themeColor="text1"/>
          <w:spacing w:val="34"/>
          <w:position w:val="1"/>
          <w:szCs w:val="24"/>
          <w:lang w:val="es-ES"/>
        </w:rPr>
        <w:t xml:space="preserve"> </w:t>
      </w:r>
      <w:r w:rsidR="00CC637B" w:rsidRPr="00FC594F">
        <w:rPr>
          <w:rFonts w:ascii="Times New Roman" w:eastAsia="Palatino Linotype" w:hAnsi="Times New Roman" w:cs="Times New Roman"/>
          <w:color w:val="000000" w:themeColor="text1"/>
          <w:position w:val="1"/>
          <w:sz w:val="24"/>
          <w:szCs w:val="24"/>
          <w:lang w:val="es-ES"/>
        </w:rPr>
        <w:t>educación p</w:t>
      </w:r>
      <w:r w:rsidR="002D43E2" w:rsidRPr="00FC594F">
        <w:rPr>
          <w:rFonts w:ascii="Times New Roman" w:eastAsia="Palatino Linotype" w:hAnsi="Times New Roman" w:cs="Times New Roman"/>
          <w:color w:val="000000" w:themeColor="text1"/>
          <w:position w:val="1"/>
          <w:sz w:val="24"/>
          <w:szCs w:val="24"/>
          <w:lang w:val="es-ES"/>
        </w:rPr>
        <w:t xml:space="preserve">atrimonial, </w:t>
      </w:r>
      <w:r w:rsidR="00CC637B" w:rsidRPr="00FC594F">
        <w:rPr>
          <w:rFonts w:ascii="Times New Roman" w:eastAsia="Palatino Linotype" w:hAnsi="Times New Roman" w:cs="Times New Roman"/>
          <w:color w:val="000000" w:themeColor="text1"/>
          <w:position w:val="1"/>
          <w:sz w:val="24"/>
          <w:szCs w:val="24"/>
          <w:lang w:val="es-ES"/>
        </w:rPr>
        <w:t xml:space="preserve">inclusión, museos, OEPE, </w:t>
      </w:r>
      <w:r w:rsidR="002D43E2" w:rsidRPr="00FC594F">
        <w:rPr>
          <w:rFonts w:ascii="Times New Roman" w:eastAsia="Palatino Linotype" w:hAnsi="Times New Roman" w:cs="Times New Roman"/>
          <w:color w:val="000000" w:themeColor="text1"/>
          <w:position w:val="1"/>
          <w:sz w:val="24"/>
          <w:szCs w:val="24"/>
          <w:lang w:val="es-ES"/>
        </w:rPr>
        <w:t>TEA.</w:t>
      </w:r>
    </w:p>
    <w:p w14:paraId="3FC16099" w14:textId="530FEA83" w:rsidR="00CC637B" w:rsidRPr="00FC594F" w:rsidRDefault="00CC637B" w:rsidP="00735F89">
      <w:pPr>
        <w:spacing w:after="0" w:line="360" w:lineRule="auto"/>
        <w:ind w:right="38"/>
        <w:rPr>
          <w:rFonts w:ascii="Times New Roman" w:eastAsia="Gill Sans MT" w:hAnsi="Times New Roman" w:cs="Times New Roman"/>
          <w:b/>
          <w:bCs/>
          <w:color w:val="000000" w:themeColor="text1"/>
          <w:sz w:val="24"/>
          <w:szCs w:val="24"/>
          <w:lang w:val="es-ES"/>
        </w:rPr>
      </w:pPr>
    </w:p>
    <w:p w14:paraId="0E55FA23" w14:textId="77777777" w:rsidR="00734986" w:rsidRPr="00FC594F" w:rsidRDefault="00734986" w:rsidP="00CC637B">
      <w:pPr>
        <w:pStyle w:val="Ttulo1"/>
        <w:rPr>
          <w:rFonts w:ascii="Calibri" w:eastAsia="Times New Roman" w:hAnsi="Calibri" w:cs="Calibri"/>
          <w:bCs w:val="0"/>
          <w:color w:val="000000" w:themeColor="text1"/>
          <w:sz w:val="28"/>
          <w:szCs w:val="28"/>
          <w:lang w:val="en-US" w:eastAsia="es-MX"/>
        </w:rPr>
      </w:pPr>
      <w:r w:rsidRPr="00FC594F">
        <w:rPr>
          <w:rFonts w:ascii="Calibri" w:eastAsia="Times New Roman" w:hAnsi="Calibri" w:cs="Calibri"/>
          <w:bCs w:val="0"/>
          <w:color w:val="000000" w:themeColor="text1"/>
          <w:sz w:val="28"/>
          <w:szCs w:val="28"/>
          <w:lang w:val="en-US" w:eastAsia="es-MX"/>
        </w:rPr>
        <w:t>Abstract</w:t>
      </w:r>
    </w:p>
    <w:p w14:paraId="5196B9A5" w14:textId="31C0EB47" w:rsidR="001A2CE4" w:rsidRPr="00FC594F" w:rsidRDefault="001A2CE4" w:rsidP="00735F89">
      <w:pPr>
        <w:spacing w:after="0" w:line="360" w:lineRule="auto"/>
        <w:ind w:right="38"/>
        <w:jc w:val="both"/>
        <w:rPr>
          <w:rFonts w:ascii="Times New Roman" w:eastAsia="Palatino Linotype" w:hAnsi="Times New Roman" w:cs="Times New Roman"/>
          <w:color w:val="000000" w:themeColor="text1"/>
          <w:position w:val="1"/>
          <w:sz w:val="24"/>
          <w:szCs w:val="24"/>
        </w:rPr>
      </w:pPr>
      <w:r w:rsidRPr="00FC594F">
        <w:rPr>
          <w:rFonts w:ascii="Times New Roman" w:eastAsia="Palatino Linotype" w:hAnsi="Times New Roman" w:cs="Times New Roman"/>
          <w:color w:val="000000" w:themeColor="text1"/>
          <w:position w:val="1"/>
          <w:sz w:val="24"/>
          <w:szCs w:val="24"/>
        </w:rPr>
        <w:t xml:space="preserve">This article presents the research program carried out for a study linked with the Spanish Heritage Education Observatory (SHEO). Based on source documents that corroborate the development of disciplines that sustain our work, heritage education, museums and Autism Spectrum Disorder (ASD), there is a need to foment the dissemination of heritage education proposals carried out in museums for people with functional diversity, as well as the conversion of other spaces into inclusive environments. </w:t>
      </w:r>
    </w:p>
    <w:p w14:paraId="6164B28F" w14:textId="77777777" w:rsidR="000A6F0C" w:rsidRPr="00FC594F" w:rsidRDefault="001A2CE4" w:rsidP="00735F89">
      <w:pPr>
        <w:spacing w:after="0" w:line="360" w:lineRule="auto"/>
        <w:ind w:right="38"/>
        <w:jc w:val="both"/>
        <w:rPr>
          <w:rFonts w:ascii="Times New Roman" w:eastAsia="Palatino Linotype" w:hAnsi="Times New Roman" w:cs="Times New Roman"/>
          <w:color w:val="000000" w:themeColor="text1"/>
          <w:position w:val="1"/>
          <w:sz w:val="24"/>
          <w:szCs w:val="24"/>
        </w:rPr>
      </w:pPr>
      <w:r w:rsidRPr="00FC594F">
        <w:rPr>
          <w:rFonts w:ascii="Times New Roman" w:eastAsia="Palatino Linotype" w:hAnsi="Times New Roman" w:cs="Times New Roman"/>
          <w:color w:val="000000" w:themeColor="text1"/>
          <w:position w:val="1"/>
          <w:sz w:val="24"/>
          <w:szCs w:val="24"/>
        </w:rPr>
        <w:t xml:space="preserve">The aim of this work was to search for, analyze and inventory heritage education programs existing in Spain, designed for people with Autism Spectrum Disorder. To do </w:t>
      </w:r>
      <w:proofErr w:type="gramStart"/>
      <w:r w:rsidRPr="00FC594F">
        <w:rPr>
          <w:rFonts w:ascii="Times New Roman" w:eastAsia="Palatino Linotype" w:hAnsi="Times New Roman" w:cs="Times New Roman"/>
          <w:color w:val="000000" w:themeColor="text1"/>
          <w:position w:val="1"/>
          <w:sz w:val="24"/>
          <w:szCs w:val="24"/>
        </w:rPr>
        <w:t>this, and</w:t>
      </w:r>
      <w:proofErr w:type="gramEnd"/>
      <w:r w:rsidRPr="00FC594F">
        <w:rPr>
          <w:rFonts w:ascii="Times New Roman" w:eastAsia="Palatino Linotype" w:hAnsi="Times New Roman" w:cs="Times New Roman"/>
          <w:color w:val="000000" w:themeColor="text1"/>
          <w:position w:val="1"/>
          <w:sz w:val="24"/>
          <w:szCs w:val="24"/>
        </w:rPr>
        <w:t xml:space="preserve"> using the SAEPEP-OEPE (Sequence of Analysis and Evaluation of Heritage Programs (Fontal, 2016) as a model, a series of instruments were used, which, apart from broadening our knowledge of the experiences </w:t>
      </w:r>
      <w:proofErr w:type="spellStart"/>
      <w:r w:rsidRPr="00FC594F">
        <w:rPr>
          <w:rFonts w:ascii="Times New Roman" w:eastAsia="Palatino Linotype" w:hAnsi="Times New Roman" w:cs="Times New Roman"/>
          <w:color w:val="000000" w:themeColor="text1"/>
          <w:position w:val="1"/>
          <w:sz w:val="24"/>
          <w:szCs w:val="24"/>
        </w:rPr>
        <w:t>analysed</w:t>
      </w:r>
      <w:proofErr w:type="spellEnd"/>
      <w:r w:rsidRPr="00FC594F">
        <w:rPr>
          <w:rFonts w:ascii="Times New Roman" w:eastAsia="Palatino Linotype" w:hAnsi="Times New Roman" w:cs="Times New Roman"/>
          <w:color w:val="000000" w:themeColor="text1"/>
          <w:position w:val="1"/>
          <w:sz w:val="24"/>
          <w:szCs w:val="24"/>
        </w:rPr>
        <w:t xml:space="preserve">, enabled us to determine which quality standards usually contain this type of proposal. After gathering information, the instruments used to </w:t>
      </w:r>
      <w:proofErr w:type="spellStart"/>
      <w:r w:rsidRPr="00FC594F">
        <w:rPr>
          <w:rFonts w:ascii="Times New Roman" w:eastAsia="Palatino Linotype" w:hAnsi="Times New Roman" w:cs="Times New Roman"/>
          <w:color w:val="000000" w:themeColor="text1"/>
          <w:position w:val="1"/>
          <w:sz w:val="24"/>
          <w:szCs w:val="24"/>
        </w:rPr>
        <w:t>analyse</w:t>
      </w:r>
      <w:proofErr w:type="spellEnd"/>
      <w:r w:rsidRPr="00FC594F">
        <w:rPr>
          <w:rFonts w:ascii="Times New Roman" w:eastAsia="Palatino Linotype" w:hAnsi="Times New Roman" w:cs="Times New Roman"/>
          <w:color w:val="000000" w:themeColor="text1"/>
          <w:position w:val="1"/>
          <w:sz w:val="24"/>
          <w:szCs w:val="24"/>
        </w:rPr>
        <w:t xml:space="preserve"> and interpret it were selected, for which a sample of n=27 programs developed in museums for the population segment being studied, of a total population of N=1159 museums, were considered. </w:t>
      </w:r>
    </w:p>
    <w:p w14:paraId="4B79075C" w14:textId="6F53C82E" w:rsidR="000A6F0C" w:rsidRPr="00FC594F" w:rsidRDefault="000A6F0C" w:rsidP="000A6F0C">
      <w:pPr>
        <w:spacing w:after="0" w:line="360" w:lineRule="auto"/>
        <w:ind w:right="38"/>
        <w:jc w:val="both"/>
        <w:rPr>
          <w:rFonts w:ascii="Times New Roman" w:eastAsia="Palatino Linotype" w:hAnsi="Times New Roman" w:cs="Times New Roman"/>
          <w:color w:val="000000" w:themeColor="text1"/>
          <w:position w:val="1"/>
          <w:sz w:val="24"/>
          <w:szCs w:val="24"/>
        </w:rPr>
      </w:pPr>
      <w:r w:rsidRPr="00FC594F">
        <w:rPr>
          <w:rFonts w:ascii="Times New Roman" w:eastAsia="Palatino Linotype" w:hAnsi="Times New Roman" w:cs="Times New Roman"/>
          <w:color w:val="000000" w:themeColor="text1"/>
          <w:position w:val="1"/>
          <w:sz w:val="24"/>
          <w:szCs w:val="24"/>
        </w:rPr>
        <w:t xml:space="preserve">From the data extracted from the </w:t>
      </w:r>
      <w:proofErr w:type="gramStart"/>
      <w:r w:rsidRPr="00FC594F">
        <w:rPr>
          <w:rFonts w:ascii="Times New Roman" w:eastAsia="Palatino Linotype" w:hAnsi="Times New Roman" w:cs="Times New Roman"/>
          <w:color w:val="000000" w:themeColor="text1"/>
          <w:position w:val="1"/>
          <w:sz w:val="24"/>
          <w:szCs w:val="24"/>
        </w:rPr>
        <w:t>aforementioned sample</w:t>
      </w:r>
      <w:proofErr w:type="gramEnd"/>
      <w:r w:rsidRPr="00FC594F">
        <w:rPr>
          <w:rFonts w:ascii="Times New Roman" w:eastAsia="Palatino Linotype" w:hAnsi="Times New Roman" w:cs="Times New Roman"/>
          <w:color w:val="000000" w:themeColor="text1"/>
          <w:position w:val="1"/>
          <w:sz w:val="24"/>
          <w:szCs w:val="24"/>
        </w:rPr>
        <w:t xml:space="preserve"> it has been possible to verify the need to know the characteristics of the group in order to adapt both the methods and the spaces, and the need to involve external agents and disseminate the work done. Among the key conclusions for this research are the scarcity of existing proposals and the importance of human value in </w:t>
      </w:r>
      <w:proofErr w:type="gramStart"/>
      <w:r w:rsidRPr="00FC594F">
        <w:rPr>
          <w:rFonts w:ascii="Times New Roman" w:eastAsia="Palatino Linotype" w:hAnsi="Times New Roman" w:cs="Times New Roman"/>
          <w:color w:val="000000" w:themeColor="text1"/>
          <w:position w:val="1"/>
          <w:sz w:val="24"/>
          <w:szCs w:val="24"/>
        </w:rPr>
        <w:t>all of</w:t>
      </w:r>
      <w:proofErr w:type="gramEnd"/>
      <w:r w:rsidRPr="00FC594F">
        <w:rPr>
          <w:rFonts w:ascii="Times New Roman" w:eastAsia="Palatino Linotype" w:hAnsi="Times New Roman" w:cs="Times New Roman"/>
          <w:color w:val="000000" w:themeColor="text1"/>
          <w:position w:val="1"/>
          <w:sz w:val="24"/>
          <w:szCs w:val="24"/>
        </w:rPr>
        <w:t xml:space="preserve"> the </w:t>
      </w:r>
      <w:proofErr w:type="spellStart"/>
      <w:r w:rsidRPr="00FC594F">
        <w:rPr>
          <w:rFonts w:ascii="Times New Roman" w:eastAsia="Palatino Linotype" w:hAnsi="Times New Roman" w:cs="Times New Roman"/>
          <w:color w:val="000000" w:themeColor="text1"/>
          <w:position w:val="1"/>
          <w:sz w:val="24"/>
          <w:szCs w:val="24"/>
        </w:rPr>
        <w:t>analysed</w:t>
      </w:r>
      <w:proofErr w:type="spellEnd"/>
      <w:r w:rsidRPr="00FC594F">
        <w:rPr>
          <w:rFonts w:ascii="Times New Roman" w:eastAsia="Palatino Linotype" w:hAnsi="Times New Roman" w:cs="Times New Roman"/>
          <w:color w:val="000000" w:themeColor="text1"/>
          <w:position w:val="1"/>
          <w:sz w:val="24"/>
          <w:szCs w:val="24"/>
        </w:rPr>
        <w:t xml:space="preserve"> initiatives.</w:t>
      </w:r>
    </w:p>
    <w:p w14:paraId="02B73528" w14:textId="120010FD" w:rsidR="00D14FC9" w:rsidRPr="00FC594F" w:rsidRDefault="00D14FC9" w:rsidP="00735F89">
      <w:pPr>
        <w:spacing w:after="0" w:line="360" w:lineRule="auto"/>
        <w:ind w:right="38"/>
        <w:jc w:val="both"/>
        <w:rPr>
          <w:rFonts w:ascii="Times New Roman" w:eastAsia="Palatino Linotype" w:hAnsi="Times New Roman" w:cs="Times New Roman"/>
          <w:color w:val="000000" w:themeColor="text1"/>
          <w:position w:val="1"/>
          <w:sz w:val="24"/>
          <w:szCs w:val="24"/>
        </w:rPr>
      </w:pPr>
      <w:r w:rsidRPr="00FC594F">
        <w:rPr>
          <w:rFonts w:ascii="Calibri" w:eastAsia="Times New Roman" w:hAnsi="Calibri" w:cs="Calibri"/>
          <w:b/>
          <w:color w:val="000000" w:themeColor="text1"/>
          <w:sz w:val="28"/>
          <w:szCs w:val="28"/>
          <w:lang w:eastAsia="es-MX"/>
        </w:rPr>
        <w:t>Keywords:</w:t>
      </w:r>
      <w:r w:rsidRPr="00FC594F">
        <w:rPr>
          <w:rFonts w:ascii="Times New Roman" w:eastAsia="Palatino Linotype" w:hAnsi="Times New Roman" w:cs="Times New Roman"/>
          <w:color w:val="000000" w:themeColor="text1"/>
          <w:position w:val="1"/>
          <w:sz w:val="24"/>
          <w:szCs w:val="24"/>
        </w:rPr>
        <w:t xml:space="preserve"> </w:t>
      </w:r>
      <w:r w:rsidR="001A2CE4" w:rsidRPr="00FC594F">
        <w:rPr>
          <w:rFonts w:ascii="Times New Roman" w:eastAsia="Palatino Linotype" w:hAnsi="Times New Roman" w:cs="Times New Roman"/>
          <w:color w:val="000000" w:themeColor="text1"/>
          <w:position w:val="1"/>
          <w:sz w:val="24"/>
          <w:szCs w:val="24"/>
        </w:rPr>
        <w:t>Heritage Education</w:t>
      </w:r>
      <w:r w:rsidR="00CC637B" w:rsidRPr="00FC594F">
        <w:rPr>
          <w:rFonts w:ascii="Times New Roman" w:eastAsia="Palatino Linotype" w:hAnsi="Times New Roman" w:cs="Times New Roman"/>
          <w:color w:val="000000" w:themeColor="text1"/>
          <w:position w:val="1"/>
          <w:sz w:val="24"/>
          <w:szCs w:val="24"/>
        </w:rPr>
        <w:t>,</w:t>
      </w:r>
      <w:r w:rsidR="001B7AAB" w:rsidRPr="00FC594F">
        <w:rPr>
          <w:rFonts w:ascii="Times New Roman" w:eastAsia="Palatino Linotype" w:hAnsi="Times New Roman" w:cs="Times New Roman"/>
          <w:color w:val="000000" w:themeColor="text1"/>
          <w:position w:val="1"/>
          <w:sz w:val="24"/>
          <w:szCs w:val="24"/>
        </w:rPr>
        <w:t xml:space="preserve"> </w:t>
      </w:r>
      <w:r w:rsidR="00CC637B" w:rsidRPr="00FC594F">
        <w:rPr>
          <w:rFonts w:ascii="Times New Roman" w:eastAsia="Palatino Linotype" w:hAnsi="Times New Roman" w:cs="Times New Roman"/>
          <w:color w:val="000000" w:themeColor="text1"/>
          <w:position w:val="1"/>
          <w:sz w:val="24"/>
          <w:szCs w:val="24"/>
        </w:rPr>
        <w:t xml:space="preserve">museums, SHEO, </w:t>
      </w:r>
      <w:r w:rsidR="001A2CE4" w:rsidRPr="00FC594F">
        <w:rPr>
          <w:rFonts w:ascii="Times New Roman" w:eastAsia="Palatino Linotype" w:hAnsi="Times New Roman" w:cs="Times New Roman"/>
          <w:color w:val="000000" w:themeColor="text1"/>
          <w:position w:val="1"/>
          <w:sz w:val="24"/>
          <w:szCs w:val="24"/>
        </w:rPr>
        <w:t>ASD</w:t>
      </w:r>
      <w:r w:rsidR="00CC637B" w:rsidRPr="00FC594F">
        <w:rPr>
          <w:rFonts w:ascii="Times New Roman" w:eastAsia="Palatino Linotype" w:hAnsi="Times New Roman" w:cs="Times New Roman"/>
          <w:color w:val="000000" w:themeColor="text1"/>
          <w:position w:val="1"/>
          <w:sz w:val="24"/>
          <w:szCs w:val="24"/>
        </w:rPr>
        <w:t>.</w:t>
      </w:r>
    </w:p>
    <w:p w14:paraId="27986572" w14:textId="1C788E59" w:rsidR="00D578B2" w:rsidRPr="00FC594F" w:rsidRDefault="00D578B2" w:rsidP="00735F89">
      <w:pPr>
        <w:spacing w:after="0" w:line="360" w:lineRule="auto"/>
        <w:ind w:right="38"/>
        <w:jc w:val="both"/>
        <w:rPr>
          <w:rFonts w:ascii="Times New Roman" w:eastAsia="Palatino Linotype" w:hAnsi="Times New Roman" w:cs="Times New Roman"/>
          <w:color w:val="000000" w:themeColor="text1"/>
          <w:position w:val="1"/>
          <w:sz w:val="24"/>
          <w:szCs w:val="24"/>
        </w:rPr>
      </w:pPr>
    </w:p>
    <w:p w14:paraId="4CD5ACE3" w14:textId="77777777" w:rsidR="00FF60E3" w:rsidRPr="00FC594F" w:rsidRDefault="00FF60E3" w:rsidP="00735F89">
      <w:pPr>
        <w:spacing w:after="0" w:line="360" w:lineRule="auto"/>
        <w:ind w:right="38"/>
        <w:jc w:val="both"/>
        <w:rPr>
          <w:rFonts w:ascii="Calibri" w:eastAsia="Times New Roman" w:hAnsi="Calibri" w:cs="Calibri"/>
          <w:b/>
          <w:color w:val="000000" w:themeColor="text1"/>
          <w:sz w:val="28"/>
          <w:szCs w:val="28"/>
          <w:lang w:eastAsia="es-MX"/>
        </w:rPr>
      </w:pPr>
    </w:p>
    <w:p w14:paraId="5B204DFC" w14:textId="77777777" w:rsidR="00FF60E3" w:rsidRPr="00FC594F" w:rsidRDefault="00FF60E3" w:rsidP="00735F89">
      <w:pPr>
        <w:spacing w:after="0" w:line="360" w:lineRule="auto"/>
        <w:ind w:right="38"/>
        <w:jc w:val="both"/>
        <w:rPr>
          <w:rFonts w:ascii="Calibri" w:eastAsia="Times New Roman" w:hAnsi="Calibri" w:cs="Calibri"/>
          <w:b/>
          <w:color w:val="000000" w:themeColor="text1"/>
          <w:sz w:val="28"/>
          <w:szCs w:val="28"/>
          <w:lang w:eastAsia="es-MX"/>
        </w:rPr>
      </w:pPr>
    </w:p>
    <w:p w14:paraId="57F9AE31" w14:textId="3C567055" w:rsidR="00D578B2" w:rsidRPr="00FC594F" w:rsidRDefault="00D578B2" w:rsidP="00735F89">
      <w:pPr>
        <w:spacing w:after="0" w:line="360" w:lineRule="auto"/>
        <w:ind w:right="38"/>
        <w:jc w:val="both"/>
        <w:rPr>
          <w:rFonts w:ascii="Calibri" w:eastAsia="Times New Roman" w:hAnsi="Calibri" w:cs="Calibri"/>
          <w:b/>
          <w:color w:val="000000" w:themeColor="text1"/>
          <w:sz w:val="28"/>
          <w:szCs w:val="28"/>
          <w:lang w:val="es-ES_tradnl" w:eastAsia="es-MX"/>
        </w:rPr>
      </w:pPr>
      <w:r w:rsidRPr="00FC594F">
        <w:rPr>
          <w:rFonts w:ascii="Calibri" w:eastAsia="Times New Roman" w:hAnsi="Calibri" w:cs="Calibri"/>
          <w:b/>
          <w:color w:val="000000" w:themeColor="text1"/>
          <w:sz w:val="28"/>
          <w:szCs w:val="28"/>
          <w:lang w:val="es-ES_tradnl" w:eastAsia="es-MX"/>
        </w:rPr>
        <w:lastRenderedPageBreak/>
        <w:t>Resumo</w:t>
      </w:r>
    </w:p>
    <w:p w14:paraId="0044E64E" w14:textId="77777777" w:rsidR="00D578B2" w:rsidRPr="00FC594F" w:rsidRDefault="00D578B2" w:rsidP="00D578B2">
      <w:pPr>
        <w:spacing w:after="0" w:line="360" w:lineRule="auto"/>
        <w:ind w:right="3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 xml:space="preserve">Este artigo </w:t>
      </w:r>
      <w:proofErr w:type="spellStart"/>
      <w:r w:rsidRPr="00FC594F">
        <w:rPr>
          <w:rFonts w:ascii="Times New Roman" w:eastAsia="Palatino Linotype" w:hAnsi="Times New Roman" w:cs="Times New Roman"/>
          <w:color w:val="000000" w:themeColor="text1"/>
          <w:position w:val="1"/>
          <w:sz w:val="24"/>
          <w:szCs w:val="24"/>
          <w:lang w:val="es-ES"/>
        </w:rPr>
        <w:t>inclui</w:t>
      </w:r>
      <w:proofErr w:type="spellEnd"/>
      <w:r w:rsidRPr="00FC594F">
        <w:rPr>
          <w:rFonts w:ascii="Times New Roman" w:eastAsia="Palatino Linotype" w:hAnsi="Times New Roman" w:cs="Times New Roman"/>
          <w:color w:val="000000" w:themeColor="text1"/>
          <w:position w:val="1"/>
          <w:sz w:val="24"/>
          <w:szCs w:val="24"/>
          <w:lang w:val="es-ES"/>
        </w:rPr>
        <w:t xml:space="preserve"> o </w:t>
      </w:r>
      <w:proofErr w:type="spellStart"/>
      <w:r w:rsidRPr="00FC594F">
        <w:rPr>
          <w:rFonts w:ascii="Times New Roman" w:eastAsia="Palatino Linotype" w:hAnsi="Times New Roman" w:cs="Times New Roman"/>
          <w:color w:val="000000" w:themeColor="text1"/>
          <w:position w:val="1"/>
          <w:sz w:val="24"/>
          <w:szCs w:val="24"/>
          <w:lang w:val="es-ES"/>
        </w:rPr>
        <w:t>processo</w:t>
      </w:r>
      <w:proofErr w:type="spellEnd"/>
      <w:r w:rsidRPr="00FC594F">
        <w:rPr>
          <w:rFonts w:ascii="Times New Roman" w:eastAsia="Palatino Linotype" w:hAnsi="Times New Roman" w:cs="Times New Roman"/>
          <w:color w:val="000000" w:themeColor="text1"/>
          <w:position w:val="1"/>
          <w:sz w:val="24"/>
          <w:szCs w:val="24"/>
          <w:lang w:val="es-ES"/>
        </w:rPr>
        <w:t xml:space="preserve"> de pesquisa </w:t>
      </w:r>
      <w:proofErr w:type="spellStart"/>
      <w:r w:rsidRPr="00FC594F">
        <w:rPr>
          <w:rFonts w:ascii="Times New Roman" w:eastAsia="Palatino Linotype" w:hAnsi="Times New Roman" w:cs="Times New Roman"/>
          <w:color w:val="000000" w:themeColor="text1"/>
          <w:position w:val="1"/>
          <w:sz w:val="24"/>
          <w:szCs w:val="24"/>
          <w:lang w:val="es-ES"/>
        </w:rPr>
        <w:t>desenvolvido</w:t>
      </w:r>
      <w:proofErr w:type="spellEnd"/>
      <w:r w:rsidRPr="00FC594F">
        <w:rPr>
          <w:rFonts w:ascii="Times New Roman" w:eastAsia="Palatino Linotype" w:hAnsi="Times New Roman" w:cs="Times New Roman"/>
          <w:color w:val="000000" w:themeColor="text1"/>
          <w:position w:val="1"/>
          <w:sz w:val="24"/>
          <w:szCs w:val="24"/>
          <w:lang w:val="es-ES"/>
        </w:rPr>
        <w:t xml:space="preserve"> em torno de </w:t>
      </w:r>
      <w:proofErr w:type="spellStart"/>
      <w:r w:rsidRPr="00FC594F">
        <w:rPr>
          <w:rFonts w:ascii="Times New Roman" w:eastAsia="Palatino Linotype" w:hAnsi="Times New Roman" w:cs="Times New Roman"/>
          <w:color w:val="000000" w:themeColor="text1"/>
          <w:position w:val="1"/>
          <w:sz w:val="24"/>
          <w:szCs w:val="24"/>
          <w:lang w:val="es-ES"/>
        </w:rPr>
        <w:t>um</w:t>
      </w:r>
      <w:proofErr w:type="spellEnd"/>
      <w:r w:rsidRPr="00FC594F">
        <w:rPr>
          <w:rFonts w:ascii="Times New Roman" w:eastAsia="Palatino Linotype" w:hAnsi="Times New Roman" w:cs="Times New Roman"/>
          <w:color w:val="000000" w:themeColor="text1"/>
          <w:position w:val="1"/>
          <w:sz w:val="24"/>
          <w:szCs w:val="24"/>
          <w:lang w:val="es-ES"/>
        </w:rPr>
        <w:t xml:space="preserve"> </w:t>
      </w:r>
      <w:proofErr w:type="spellStart"/>
      <w:r w:rsidRPr="00FC594F">
        <w:rPr>
          <w:rFonts w:ascii="Times New Roman" w:eastAsia="Palatino Linotype" w:hAnsi="Times New Roman" w:cs="Times New Roman"/>
          <w:color w:val="000000" w:themeColor="text1"/>
          <w:position w:val="1"/>
          <w:sz w:val="24"/>
          <w:szCs w:val="24"/>
          <w:lang w:val="es-ES"/>
        </w:rPr>
        <w:t>estudo</w:t>
      </w:r>
      <w:proofErr w:type="spellEnd"/>
      <w:r w:rsidRPr="00FC594F">
        <w:rPr>
          <w:rFonts w:ascii="Times New Roman" w:eastAsia="Palatino Linotype" w:hAnsi="Times New Roman" w:cs="Times New Roman"/>
          <w:color w:val="000000" w:themeColor="text1"/>
          <w:position w:val="1"/>
          <w:sz w:val="24"/>
          <w:szCs w:val="24"/>
          <w:lang w:val="es-ES"/>
        </w:rPr>
        <w:t xml:space="preserve"> vinculado </w:t>
      </w:r>
      <w:proofErr w:type="spellStart"/>
      <w:r w:rsidRPr="00FC594F">
        <w:rPr>
          <w:rFonts w:ascii="Times New Roman" w:eastAsia="Palatino Linotype" w:hAnsi="Times New Roman" w:cs="Times New Roman"/>
          <w:color w:val="000000" w:themeColor="text1"/>
          <w:position w:val="1"/>
          <w:sz w:val="24"/>
          <w:szCs w:val="24"/>
          <w:lang w:val="es-ES"/>
        </w:rPr>
        <w:t>ao</w:t>
      </w:r>
      <w:proofErr w:type="spellEnd"/>
      <w:r w:rsidRPr="00FC594F">
        <w:rPr>
          <w:rFonts w:ascii="Times New Roman" w:eastAsia="Palatino Linotype" w:hAnsi="Times New Roman" w:cs="Times New Roman"/>
          <w:color w:val="000000" w:themeColor="text1"/>
          <w:position w:val="1"/>
          <w:sz w:val="24"/>
          <w:szCs w:val="24"/>
          <w:lang w:val="es-ES"/>
        </w:rPr>
        <w:t xml:space="preserve"> </w:t>
      </w:r>
      <w:proofErr w:type="spellStart"/>
      <w:r w:rsidRPr="00FC594F">
        <w:rPr>
          <w:rFonts w:ascii="Times New Roman" w:eastAsia="Palatino Linotype" w:hAnsi="Times New Roman" w:cs="Times New Roman"/>
          <w:color w:val="000000" w:themeColor="text1"/>
          <w:position w:val="1"/>
          <w:sz w:val="24"/>
          <w:szCs w:val="24"/>
          <w:lang w:val="es-ES"/>
        </w:rPr>
        <w:t>Observatório</w:t>
      </w:r>
      <w:proofErr w:type="spellEnd"/>
      <w:r w:rsidRPr="00FC594F">
        <w:rPr>
          <w:rFonts w:ascii="Times New Roman" w:eastAsia="Palatino Linotype" w:hAnsi="Times New Roman" w:cs="Times New Roman"/>
          <w:color w:val="000000" w:themeColor="text1"/>
          <w:position w:val="1"/>
          <w:sz w:val="24"/>
          <w:szCs w:val="24"/>
          <w:lang w:val="es-ES"/>
        </w:rPr>
        <w:t xml:space="preserve"> de </w:t>
      </w:r>
      <w:proofErr w:type="spellStart"/>
      <w:r w:rsidRPr="00FC594F">
        <w:rPr>
          <w:rFonts w:ascii="Times New Roman" w:eastAsia="Palatino Linotype" w:hAnsi="Times New Roman" w:cs="Times New Roman"/>
          <w:color w:val="000000" w:themeColor="text1"/>
          <w:position w:val="1"/>
          <w:sz w:val="24"/>
          <w:szCs w:val="24"/>
          <w:lang w:val="es-ES"/>
        </w:rPr>
        <w:t>Educação</w:t>
      </w:r>
      <w:proofErr w:type="spellEnd"/>
      <w:r w:rsidRPr="00FC594F">
        <w:rPr>
          <w:rFonts w:ascii="Times New Roman" w:eastAsia="Palatino Linotype" w:hAnsi="Times New Roman" w:cs="Times New Roman"/>
          <w:color w:val="000000" w:themeColor="text1"/>
          <w:position w:val="1"/>
          <w:sz w:val="24"/>
          <w:szCs w:val="24"/>
          <w:lang w:val="es-ES"/>
        </w:rPr>
        <w:t xml:space="preserve"> Patrimonial </w:t>
      </w:r>
      <w:proofErr w:type="spellStart"/>
      <w:r w:rsidRPr="00FC594F">
        <w:rPr>
          <w:rFonts w:ascii="Times New Roman" w:eastAsia="Palatino Linotype" w:hAnsi="Times New Roman" w:cs="Times New Roman"/>
          <w:color w:val="000000" w:themeColor="text1"/>
          <w:position w:val="1"/>
          <w:sz w:val="24"/>
          <w:szCs w:val="24"/>
          <w:lang w:val="es-ES"/>
        </w:rPr>
        <w:t>na</w:t>
      </w:r>
      <w:proofErr w:type="spellEnd"/>
      <w:r w:rsidRPr="00FC594F">
        <w:rPr>
          <w:rFonts w:ascii="Times New Roman" w:eastAsia="Palatino Linotype" w:hAnsi="Times New Roman" w:cs="Times New Roman"/>
          <w:color w:val="000000" w:themeColor="text1"/>
          <w:position w:val="1"/>
          <w:sz w:val="24"/>
          <w:szCs w:val="24"/>
          <w:lang w:val="es-ES"/>
        </w:rPr>
        <w:t xml:space="preserve"> </w:t>
      </w:r>
      <w:proofErr w:type="spellStart"/>
      <w:r w:rsidRPr="00FC594F">
        <w:rPr>
          <w:rFonts w:ascii="Times New Roman" w:eastAsia="Palatino Linotype" w:hAnsi="Times New Roman" w:cs="Times New Roman"/>
          <w:color w:val="000000" w:themeColor="text1"/>
          <w:position w:val="1"/>
          <w:sz w:val="24"/>
          <w:szCs w:val="24"/>
          <w:lang w:val="es-ES"/>
        </w:rPr>
        <w:t>Espanha</w:t>
      </w:r>
      <w:proofErr w:type="spellEnd"/>
      <w:r w:rsidRPr="00FC594F">
        <w:rPr>
          <w:rFonts w:ascii="Times New Roman" w:eastAsia="Palatino Linotype" w:hAnsi="Times New Roman" w:cs="Times New Roman"/>
          <w:color w:val="000000" w:themeColor="text1"/>
          <w:position w:val="1"/>
          <w:sz w:val="24"/>
          <w:szCs w:val="24"/>
          <w:lang w:val="es-ES"/>
        </w:rPr>
        <w:t xml:space="preserve"> (OEPE). Tomando como </w:t>
      </w:r>
      <w:proofErr w:type="spellStart"/>
      <w:r w:rsidRPr="00FC594F">
        <w:rPr>
          <w:rFonts w:ascii="Times New Roman" w:eastAsia="Palatino Linotype" w:hAnsi="Times New Roman" w:cs="Times New Roman"/>
          <w:color w:val="000000" w:themeColor="text1"/>
          <w:position w:val="1"/>
          <w:sz w:val="24"/>
          <w:szCs w:val="24"/>
          <w:lang w:val="es-ES"/>
        </w:rPr>
        <w:t>referência</w:t>
      </w:r>
      <w:proofErr w:type="spellEnd"/>
      <w:r w:rsidRPr="00FC594F">
        <w:rPr>
          <w:rFonts w:ascii="Times New Roman" w:eastAsia="Palatino Linotype" w:hAnsi="Times New Roman" w:cs="Times New Roman"/>
          <w:color w:val="000000" w:themeColor="text1"/>
          <w:position w:val="1"/>
          <w:sz w:val="24"/>
          <w:szCs w:val="24"/>
          <w:lang w:val="es-ES"/>
        </w:rPr>
        <w:t xml:space="preserve"> as </w:t>
      </w:r>
      <w:proofErr w:type="spellStart"/>
      <w:r w:rsidRPr="00FC594F">
        <w:rPr>
          <w:rFonts w:ascii="Times New Roman" w:eastAsia="Palatino Linotype" w:hAnsi="Times New Roman" w:cs="Times New Roman"/>
          <w:color w:val="000000" w:themeColor="text1"/>
          <w:position w:val="1"/>
          <w:sz w:val="24"/>
          <w:szCs w:val="24"/>
          <w:lang w:val="es-ES"/>
        </w:rPr>
        <w:t>fontes</w:t>
      </w:r>
      <w:proofErr w:type="spellEnd"/>
      <w:r w:rsidRPr="00FC594F">
        <w:rPr>
          <w:rFonts w:ascii="Times New Roman" w:eastAsia="Palatino Linotype" w:hAnsi="Times New Roman" w:cs="Times New Roman"/>
          <w:color w:val="000000" w:themeColor="text1"/>
          <w:position w:val="1"/>
          <w:sz w:val="24"/>
          <w:szCs w:val="24"/>
          <w:lang w:val="es-ES"/>
        </w:rPr>
        <w:t xml:space="preserve"> </w:t>
      </w:r>
      <w:proofErr w:type="spellStart"/>
      <w:r w:rsidRPr="00FC594F">
        <w:rPr>
          <w:rFonts w:ascii="Times New Roman" w:eastAsia="Palatino Linotype" w:hAnsi="Times New Roman" w:cs="Times New Roman"/>
          <w:color w:val="000000" w:themeColor="text1"/>
          <w:position w:val="1"/>
          <w:sz w:val="24"/>
          <w:szCs w:val="24"/>
          <w:lang w:val="es-ES"/>
        </w:rPr>
        <w:t>documentais</w:t>
      </w:r>
      <w:proofErr w:type="spellEnd"/>
      <w:r w:rsidRPr="00FC594F">
        <w:rPr>
          <w:rFonts w:ascii="Times New Roman" w:eastAsia="Palatino Linotype" w:hAnsi="Times New Roman" w:cs="Times New Roman"/>
          <w:color w:val="000000" w:themeColor="text1"/>
          <w:position w:val="1"/>
          <w:sz w:val="24"/>
          <w:szCs w:val="24"/>
          <w:lang w:val="es-ES"/>
        </w:rPr>
        <w:t xml:space="preserve"> que </w:t>
      </w:r>
      <w:proofErr w:type="spellStart"/>
      <w:r w:rsidRPr="00FC594F">
        <w:rPr>
          <w:rFonts w:ascii="Times New Roman" w:eastAsia="Palatino Linotype" w:hAnsi="Times New Roman" w:cs="Times New Roman"/>
          <w:color w:val="000000" w:themeColor="text1"/>
          <w:position w:val="1"/>
          <w:sz w:val="24"/>
          <w:szCs w:val="24"/>
          <w:lang w:val="es-ES"/>
        </w:rPr>
        <w:t>apoiam</w:t>
      </w:r>
      <w:proofErr w:type="spellEnd"/>
      <w:r w:rsidRPr="00FC594F">
        <w:rPr>
          <w:rFonts w:ascii="Times New Roman" w:eastAsia="Palatino Linotype" w:hAnsi="Times New Roman" w:cs="Times New Roman"/>
          <w:color w:val="000000" w:themeColor="text1"/>
          <w:position w:val="1"/>
          <w:sz w:val="24"/>
          <w:szCs w:val="24"/>
          <w:lang w:val="es-ES"/>
        </w:rPr>
        <w:t xml:space="preserve"> o </w:t>
      </w:r>
      <w:proofErr w:type="spellStart"/>
      <w:r w:rsidRPr="00FC594F">
        <w:rPr>
          <w:rFonts w:ascii="Times New Roman" w:eastAsia="Palatino Linotype" w:hAnsi="Times New Roman" w:cs="Times New Roman"/>
          <w:color w:val="000000" w:themeColor="text1"/>
          <w:position w:val="1"/>
          <w:sz w:val="24"/>
          <w:szCs w:val="24"/>
          <w:lang w:val="es-ES"/>
        </w:rPr>
        <w:t>desenvolvimento</w:t>
      </w:r>
      <w:proofErr w:type="spellEnd"/>
      <w:r w:rsidRPr="00FC594F">
        <w:rPr>
          <w:rFonts w:ascii="Times New Roman" w:eastAsia="Palatino Linotype" w:hAnsi="Times New Roman" w:cs="Times New Roman"/>
          <w:color w:val="000000" w:themeColor="text1"/>
          <w:position w:val="1"/>
          <w:sz w:val="24"/>
          <w:szCs w:val="24"/>
          <w:lang w:val="es-ES"/>
        </w:rPr>
        <w:t xml:space="preserve"> das disciplinas que </w:t>
      </w:r>
      <w:proofErr w:type="spellStart"/>
      <w:r w:rsidRPr="00FC594F">
        <w:rPr>
          <w:rFonts w:ascii="Times New Roman" w:eastAsia="Palatino Linotype" w:hAnsi="Times New Roman" w:cs="Times New Roman"/>
          <w:color w:val="000000" w:themeColor="text1"/>
          <w:position w:val="1"/>
          <w:sz w:val="24"/>
          <w:szCs w:val="24"/>
          <w:lang w:val="es-ES"/>
        </w:rPr>
        <w:t>fundamentam</w:t>
      </w:r>
      <w:proofErr w:type="spellEnd"/>
      <w:r w:rsidRPr="00FC594F">
        <w:rPr>
          <w:rFonts w:ascii="Times New Roman" w:eastAsia="Palatino Linotype" w:hAnsi="Times New Roman" w:cs="Times New Roman"/>
          <w:color w:val="000000" w:themeColor="text1"/>
          <w:position w:val="1"/>
          <w:sz w:val="24"/>
          <w:szCs w:val="24"/>
          <w:lang w:val="es-ES"/>
        </w:rPr>
        <w:t xml:space="preserve"> </w:t>
      </w:r>
      <w:proofErr w:type="spellStart"/>
      <w:r w:rsidRPr="00FC594F">
        <w:rPr>
          <w:rFonts w:ascii="Times New Roman" w:eastAsia="Palatino Linotype" w:hAnsi="Times New Roman" w:cs="Times New Roman"/>
          <w:color w:val="000000" w:themeColor="text1"/>
          <w:position w:val="1"/>
          <w:sz w:val="24"/>
          <w:szCs w:val="24"/>
          <w:lang w:val="es-ES"/>
        </w:rPr>
        <w:t>nossa</w:t>
      </w:r>
      <w:proofErr w:type="spellEnd"/>
      <w:r w:rsidRPr="00FC594F">
        <w:rPr>
          <w:rFonts w:ascii="Times New Roman" w:eastAsia="Palatino Linotype" w:hAnsi="Times New Roman" w:cs="Times New Roman"/>
          <w:color w:val="000000" w:themeColor="text1"/>
          <w:position w:val="1"/>
          <w:sz w:val="24"/>
          <w:szCs w:val="24"/>
          <w:lang w:val="es-ES"/>
        </w:rPr>
        <w:t xml:space="preserve"> </w:t>
      </w:r>
      <w:proofErr w:type="spellStart"/>
      <w:r w:rsidRPr="00FC594F">
        <w:rPr>
          <w:rFonts w:ascii="Times New Roman" w:eastAsia="Palatino Linotype" w:hAnsi="Times New Roman" w:cs="Times New Roman"/>
          <w:color w:val="000000" w:themeColor="text1"/>
          <w:position w:val="1"/>
          <w:sz w:val="24"/>
          <w:szCs w:val="24"/>
          <w:lang w:val="es-ES"/>
        </w:rPr>
        <w:t>educação</w:t>
      </w:r>
      <w:proofErr w:type="spellEnd"/>
      <w:r w:rsidRPr="00FC594F">
        <w:rPr>
          <w:rFonts w:ascii="Times New Roman" w:eastAsia="Palatino Linotype" w:hAnsi="Times New Roman" w:cs="Times New Roman"/>
          <w:color w:val="000000" w:themeColor="text1"/>
          <w:position w:val="1"/>
          <w:sz w:val="24"/>
          <w:szCs w:val="24"/>
          <w:lang w:val="es-ES"/>
        </w:rPr>
        <w:t xml:space="preserve"> sobre o </w:t>
      </w:r>
      <w:proofErr w:type="spellStart"/>
      <w:r w:rsidRPr="00FC594F">
        <w:rPr>
          <w:rFonts w:ascii="Times New Roman" w:eastAsia="Palatino Linotype" w:hAnsi="Times New Roman" w:cs="Times New Roman"/>
          <w:color w:val="000000" w:themeColor="text1"/>
          <w:position w:val="1"/>
          <w:sz w:val="24"/>
          <w:szCs w:val="24"/>
          <w:lang w:val="es-ES"/>
        </w:rPr>
        <w:t>patrimônio</w:t>
      </w:r>
      <w:proofErr w:type="spellEnd"/>
      <w:r w:rsidRPr="00FC594F">
        <w:rPr>
          <w:rFonts w:ascii="Times New Roman" w:eastAsia="Palatino Linotype" w:hAnsi="Times New Roman" w:cs="Times New Roman"/>
          <w:color w:val="000000" w:themeColor="text1"/>
          <w:position w:val="1"/>
          <w:sz w:val="24"/>
          <w:szCs w:val="24"/>
          <w:lang w:val="es-ES"/>
        </w:rPr>
        <w:t xml:space="preserve">, </w:t>
      </w:r>
      <w:proofErr w:type="spellStart"/>
      <w:r w:rsidRPr="00FC594F">
        <w:rPr>
          <w:rFonts w:ascii="Times New Roman" w:eastAsia="Palatino Linotype" w:hAnsi="Times New Roman" w:cs="Times New Roman"/>
          <w:color w:val="000000" w:themeColor="text1"/>
          <w:position w:val="1"/>
          <w:sz w:val="24"/>
          <w:szCs w:val="24"/>
          <w:lang w:val="es-ES"/>
        </w:rPr>
        <w:t>museus</w:t>
      </w:r>
      <w:proofErr w:type="spellEnd"/>
      <w:r w:rsidRPr="00FC594F">
        <w:rPr>
          <w:rFonts w:ascii="Times New Roman" w:eastAsia="Palatino Linotype" w:hAnsi="Times New Roman" w:cs="Times New Roman"/>
          <w:color w:val="000000" w:themeColor="text1"/>
          <w:position w:val="1"/>
          <w:sz w:val="24"/>
          <w:szCs w:val="24"/>
          <w:lang w:val="es-ES"/>
        </w:rPr>
        <w:t xml:space="preserve"> e </w:t>
      </w:r>
      <w:proofErr w:type="spellStart"/>
      <w:r w:rsidRPr="00FC594F">
        <w:rPr>
          <w:rFonts w:ascii="Times New Roman" w:eastAsia="Palatino Linotype" w:hAnsi="Times New Roman" w:cs="Times New Roman"/>
          <w:color w:val="000000" w:themeColor="text1"/>
          <w:position w:val="1"/>
          <w:sz w:val="24"/>
          <w:szCs w:val="24"/>
          <w:lang w:val="es-ES"/>
        </w:rPr>
        <w:t>transtornos</w:t>
      </w:r>
      <w:proofErr w:type="spellEnd"/>
      <w:r w:rsidRPr="00FC594F">
        <w:rPr>
          <w:rFonts w:ascii="Times New Roman" w:eastAsia="Palatino Linotype" w:hAnsi="Times New Roman" w:cs="Times New Roman"/>
          <w:color w:val="000000" w:themeColor="text1"/>
          <w:position w:val="1"/>
          <w:sz w:val="24"/>
          <w:szCs w:val="24"/>
          <w:lang w:val="es-ES"/>
        </w:rPr>
        <w:t xml:space="preserve"> do espectro do autismo (TEA), observamos a </w:t>
      </w:r>
      <w:proofErr w:type="spellStart"/>
      <w:r w:rsidRPr="00FC594F">
        <w:rPr>
          <w:rFonts w:ascii="Times New Roman" w:eastAsia="Palatino Linotype" w:hAnsi="Times New Roman" w:cs="Times New Roman"/>
          <w:color w:val="000000" w:themeColor="text1"/>
          <w:position w:val="1"/>
          <w:sz w:val="24"/>
          <w:szCs w:val="24"/>
          <w:lang w:val="es-ES"/>
        </w:rPr>
        <w:t>necessidade</w:t>
      </w:r>
      <w:proofErr w:type="spellEnd"/>
      <w:r w:rsidRPr="00FC594F">
        <w:rPr>
          <w:rFonts w:ascii="Times New Roman" w:eastAsia="Palatino Linotype" w:hAnsi="Times New Roman" w:cs="Times New Roman"/>
          <w:color w:val="000000" w:themeColor="text1"/>
          <w:position w:val="1"/>
          <w:sz w:val="24"/>
          <w:szCs w:val="24"/>
          <w:lang w:val="es-ES"/>
        </w:rPr>
        <w:t xml:space="preserve"> de influenciar a </w:t>
      </w:r>
      <w:proofErr w:type="spellStart"/>
      <w:r w:rsidRPr="00FC594F">
        <w:rPr>
          <w:rFonts w:ascii="Times New Roman" w:eastAsia="Palatino Linotype" w:hAnsi="Times New Roman" w:cs="Times New Roman"/>
          <w:color w:val="000000" w:themeColor="text1"/>
          <w:position w:val="1"/>
          <w:sz w:val="24"/>
          <w:szCs w:val="24"/>
          <w:lang w:val="es-ES"/>
        </w:rPr>
        <w:t>visibilidade</w:t>
      </w:r>
      <w:proofErr w:type="spellEnd"/>
      <w:r w:rsidRPr="00FC594F">
        <w:rPr>
          <w:rFonts w:ascii="Times New Roman" w:eastAsia="Palatino Linotype" w:hAnsi="Times New Roman" w:cs="Times New Roman"/>
          <w:color w:val="000000" w:themeColor="text1"/>
          <w:position w:val="1"/>
          <w:sz w:val="24"/>
          <w:szCs w:val="24"/>
          <w:lang w:val="es-ES"/>
        </w:rPr>
        <w:t xml:space="preserve"> das </w:t>
      </w:r>
      <w:proofErr w:type="spellStart"/>
      <w:r w:rsidRPr="00FC594F">
        <w:rPr>
          <w:rFonts w:ascii="Times New Roman" w:eastAsia="Palatino Linotype" w:hAnsi="Times New Roman" w:cs="Times New Roman"/>
          <w:color w:val="000000" w:themeColor="text1"/>
          <w:position w:val="1"/>
          <w:sz w:val="24"/>
          <w:szCs w:val="24"/>
          <w:lang w:val="es-ES"/>
        </w:rPr>
        <w:t>propostas</w:t>
      </w:r>
      <w:proofErr w:type="spellEnd"/>
      <w:r w:rsidRPr="00FC594F">
        <w:rPr>
          <w:rFonts w:ascii="Times New Roman" w:eastAsia="Palatino Linotype" w:hAnsi="Times New Roman" w:cs="Times New Roman"/>
          <w:color w:val="000000" w:themeColor="text1"/>
          <w:position w:val="1"/>
          <w:sz w:val="24"/>
          <w:szCs w:val="24"/>
          <w:lang w:val="es-ES"/>
        </w:rPr>
        <w:t xml:space="preserve"> de </w:t>
      </w:r>
      <w:proofErr w:type="spellStart"/>
      <w:r w:rsidRPr="00FC594F">
        <w:rPr>
          <w:rFonts w:ascii="Times New Roman" w:eastAsia="Palatino Linotype" w:hAnsi="Times New Roman" w:cs="Times New Roman"/>
          <w:color w:val="000000" w:themeColor="text1"/>
          <w:position w:val="1"/>
          <w:sz w:val="24"/>
          <w:szCs w:val="24"/>
          <w:lang w:val="es-ES"/>
        </w:rPr>
        <w:t>educação</w:t>
      </w:r>
      <w:proofErr w:type="spellEnd"/>
      <w:r w:rsidRPr="00FC594F">
        <w:rPr>
          <w:rFonts w:ascii="Times New Roman" w:eastAsia="Palatino Linotype" w:hAnsi="Times New Roman" w:cs="Times New Roman"/>
          <w:color w:val="000000" w:themeColor="text1"/>
          <w:position w:val="1"/>
          <w:sz w:val="24"/>
          <w:szCs w:val="24"/>
          <w:lang w:val="es-ES"/>
        </w:rPr>
        <w:t xml:space="preserve"> do </w:t>
      </w:r>
      <w:proofErr w:type="spellStart"/>
      <w:r w:rsidRPr="00FC594F">
        <w:rPr>
          <w:rFonts w:ascii="Times New Roman" w:eastAsia="Palatino Linotype" w:hAnsi="Times New Roman" w:cs="Times New Roman"/>
          <w:color w:val="000000" w:themeColor="text1"/>
          <w:position w:val="1"/>
          <w:sz w:val="24"/>
          <w:szCs w:val="24"/>
          <w:lang w:val="es-ES"/>
        </w:rPr>
        <w:t>patrimônio</w:t>
      </w:r>
      <w:proofErr w:type="spellEnd"/>
      <w:r w:rsidRPr="00FC594F">
        <w:rPr>
          <w:rFonts w:ascii="Times New Roman" w:eastAsia="Palatino Linotype" w:hAnsi="Times New Roman" w:cs="Times New Roman"/>
          <w:color w:val="000000" w:themeColor="text1"/>
          <w:position w:val="1"/>
          <w:sz w:val="24"/>
          <w:szCs w:val="24"/>
          <w:lang w:val="es-ES"/>
        </w:rPr>
        <w:t xml:space="preserve"> </w:t>
      </w:r>
      <w:proofErr w:type="spellStart"/>
      <w:r w:rsidRPr="00FC594F">
        <w:rPr>
          <w:rFonts w:ascii="Times New Roman" w:eastAsia="Palatino Linotype" w:hAnsi="Times New Roman" w:cs="Times New Roman"/>
          <w:color w:val="000000" w:themeColor="text1"/>
          <w:position w:val="1"/>
          <w:sz w:val="24"/>
          <w:szCs w:val="24"/>
          <w:lang w:val="es-ES"/>
        </w:rPr>
        <w:t>desenvolvidas</w:t>
      </w:r>
      <w:proofErr w:type="spellEnd"/>
      <w:r w:rsidRPr="00FC594F">
        <w:rPr>
          <w:rFonts w:ascii="Times New Roman" w:eastAsia="Palatino Linotype" w:hAnsi="Times New Roman" w:cs="Times New Roman"/>
          <w:color w:val="000000" w:themeColor="text1"/>
          <w:position w:val="1"/>
          <w:sz w:val="24"/>
          <w:szCs w:val="24"/>
          <w:lang w:val="es-ES"/>
        </w:rPr>
        <w:t xml:space="preserve">. em </w:t>
      </w:r>
      <w:proofErr w:type="spellStart"/>
      <w:r w:rsidRPr="00FC594F">
        <w:rPr>
          <w:rFonts w:ascii="Times New Roman" w:eastAsia="Palatino Linotype" w:hAnsi="Times New Roman" w:cs="Times New Roman"/>
          <w:color w:val="000000" w:themeColor="text1"/>
          <w:position w:val="1"/>
          <w:sz w:val="24"/>
          <w:szCs w:val="24"/>
          <w:lang w:val="es-ES"/>
        </w:rPr>
        <w:t>museus</w:t>
      </w:r>
      <w:proofErr w:type="spellEnd"/>
      <w:r w:rsidRPr="00FC594F">
        <w:rPr>
          <w:rFonts w:ascii="Times New Roman" w:eastAsia="Palatino Linotype" w:hAnsi="Times New Roman" w:cs="Times New Roman"/>
          <w:color w:val="000000" w:themeColor="text1"/>
          <w:position w:val="1"/>
          <w:sz w:val="24"/>
          <w:szCs w:val="24"/>
          <w:lang w:val="es-ES"/>
        </w:rPr>
        <w:t xml:space="preserve"> para </w:t>
      </w:r>
      <w:proofErr w:type="spellStart"/>
      <w:r w:rsidRPr="00FC594F">
        <w:rPr>
          <w:rFonts w:ascii="Times New Roman" w:eastAsia="Palatino Linotype" w:hAnsi="Times New Roman" w:cs="Times New Roman"/>
          <w:color w:val="000000" w:themeColor="text1"/>
          <w:position w:val="1"/>
          <w:sz w:val="24"/>
          <w:szCs w:val="24"/>
          <w:lang w:val="es-ES"/>
        </w:rPr>
        <w:t>pessoas</w:t>
      </w:r>
      <w:proofErr w:type="spellEnd"/>
      <w:r w:rsidRPr="00FC594F">
        <w:rPr>
          <w:rFonts w:ascii="Times New Roman" w:eastAsia="Palatino Linotype" w:hAnsi="Times New Roman" w:cs="Times New Roman"/>
          <w:color w:val="000000" w:themeColor="text1"/>
          <w:position w:val="1"/>
          <w:sz w:val="24"/>
          <w:szCs w:val="24"/>
          <w:lang w:val="es-ES"/>
        </w:rPr>
        <w:t xml:space="preserve"> </w:t>
      </w:r>
      <w:proofErr w:type="spellStart"/>
      <w:r w:rsidRPr="00FC594F">
        <w:rPr>
          <w:rFonts w:ascii="Times New Roman" w:eastAsia="Palatino Linotype" w:hAnsi="Times New Roman" w:cs="Times New Roman"/>
          <w:color w:val="000000" w:themeColor="text1"/>
          <w:position w:val="1"/>
          <w:sz w:val="24"/>
          <w:szCs w:val="24"/>
          <w:lang w:val="es-ES"/>
        </w:rPr>
        <w:t>com</w:t>
      </w:r>
      <w:proofErr w:type="spellEnd"/>
      <w:r w:rsidRPr="00FC594F">
        <w:rPr>
          <w:rFonts w:ascii="Times New Roman" w:eastAsia="Palatino Linotype" w:hAnsi="Times New Roman" w:cs="Times New Roman"/>
          <w:color w:val="000000" w:themeColor="text1"/>
          <w:position w:val="1"/>
          <w:sz w:val="24"/>
          <w:szCs w:val="24"/>
          <w:lang w:val="es-ES"/>
        </w:rPr>
        <w:t xml:space="preserve"> </w:t>
      </w:r>
      <w:proofErr w:type="spellStart"/>
      <w:r w:rsidRPr="00FC594F">
        <w:rPr>
          <w:rFonts w:ascii="Times New Roman" w:eastAsia="Palatino Linotype" w:hAnsi="Times New Roman" w:cs="Times New Roman"/>
          <w:color w:val="000000" w:themeColor="text1"/>
          <w:position w:val="1"/>
          <w:sz w:val="24"/>
          <w:szCs w:val="24"/>
          <w:lang w:val="es-ES"/>
        </w:rPr>
        <w:t>diversidade</w:t>
      </w:r>
      <w:proofErr w:type="spellEnd"/>
      <w:r w:rsidRPr="00FC594F">
        <w:rPr>
          <w:rFonts w:ascii="Times New Roman" w:eastAsia="Palatino Linotype" w:hAnsi="Times New Roman" w:cs="Times New Roman"/>
          <w:color w:val="000000" w:themeColor="text1"/>
          <w:position w:val="1"/>
          <w:sz w:val="24"/>
          <w:szCs w:val="24"/>
          <w:lang w:val="es-ES"/>
        </w:rPr>
        <w:t xml:space="preserve"> funcional, </w:t>
      </w:r>
      <w:proofErr w:type="spellStart"/>
      <w:r w:rsidRPr="00FC594F">
        <w:rPr>
          <w:rFonts w:ascii="Times New Roman" w:eastAsia="Palatino Linotype" w:hAnsi="Times New Roman" w:cs="Times New Roman"/>
          <w:color w:val="000000" w:themeColor="text1"/>
          <w:position w:val="1"/>
          <w:sz w:val="24"/>
          <w:szCs w:val="24"/>
          <w:lang w:val="es-ES"/>
        </w:rPr>
        <w:t>bem</w:t>
      </w:r>
      <w:proofErr w:type="spellEnd"/>
      <w:r w:rsidRPr="00FC594F">
        <w:rPr>
          <w:rFonts w:ascii="Times New Roman" w:eastAsia="Palatino Linotype" w:hAnsi="Times New Roman" w:cs="Times New Roman"/>
          <w:color w:val="000000" w:themeColor="text1"/>
          <w:position w:val="1"/>
          <w:sz w:val="24"/>
          <w:szCs w:val="24"/>
          <w:lang w:val="es-ES"/>
        </w:rPr>
        <w:t xml:space="preserve"> como para incentivar a </w:t>
      </w:r>
      <w:proofErr w:type="spellStart"/>
      <w:r w:rsidRPr="00FC594F">
        <w:rPr>
          <w:rFonts w:ascii="Times New Roman" w:eastAsia="Palatino Linotype" w:hAnsi="Times New Roman" w:cs="Times New Roman"/>
          <w:color w:val="000000" w:themeColor="text1"/>
          <w:position w:val="1"/>
          <w:sz w:val="24"/>
          <w:szCs w:val="24"/>
          <w:lang w:val="es-ES"/>
        </w:rPr>
        <w:t>conversão</w:t>
      </w:r>
      <w:proofErr w:type="spellEnd"/>
      <w:r w:rsidRPr="00FC594F">
        <w:rPr>
          <w:rFonts w:ascii="Times New Roman" w:eastAsia="Palatino Linotype" w:hAnsi="Times New Roman" w:cs="Times New Roman"/>
          <w:color w:val="000000" w:themeColor="text1"/>
          <w:position w:val="1"/>
          <w:sz w:val="24"/>
          <w:szCs w:val="24"/>
          <w:lang w:val="es-ES"/>
        </w:rPr>
        <w:t xml:space="preserve"> de </w:t>
      </w:r>
      <w:proofErr w:type="spellStart"/>
      <w:r w:rsidRPr="00FC594F">
        <w:rPr>
          <w:rFonts w:ascii="Times New Roman" w:eastAsia="Palatino Linotype" w:hAnsi="Times New Roman" w:cs="Times New Roman"/>
          <w:color w:val="000000" w:themeColor="text1"/>
          <w:position w:val="1"/>
          <w:sz w:val="24"/>
          <w:szCs w:val="24"/>
          <w:lang w:val="es-ES"/>
        </w:rPr>
        <w:t>outros</w:t>
      </w:r>
      <w:proofErr w:type="spellEnd"/>
      <w:r w:rsidRPr="00FC594F">
        <w:rPr>
          <w:rFonts w:ascii="Times New Roman" w:eastAsia="Palatino Linotype" w:hAnsi="Times New Roman" w:cs="Times New Roman"/>
          <w:color w:val="000000" w:themeColor="text1"/>
          <w:position w:val="1"/>
          <w:sz w:val="24"/>
          <w:szCs w:val="24"/>
          <w:lang w:val="es-ES"/>
        </w:rPr>
        <w:t xml:space="preserve"> </w:t>
      </w:r>
      <w:proofErr w:type="spellStart"/>
      <w:r w:rsidRPr="00FC594F">
        <w:rPr>
          <w:rFonts w:ascii="Times New Roman" w:eastAsia="Palatino Linotype" w:hAnsi="Times New Roman" w:cs="Times New Roman"/>
          <w:color w:val="000000" w:themeColor="text1"/>
          <w:position w:val="1"/>
          <w:sz w:val="24"/>
          <w:szCs w:val="24"/>
          <w:lang w:val="es-ES"/>
        </w:rPr>
        <w:t>espaços</w:t>
      </w:r>
      <w:proofErr w:type="spellEnd"/>
      <w:r w:rsidRPr="00FC594F">
        <w:rPr>
          <w:rFonts w:ascii="Times New Roman" w:eastAsia="Palatino Linotype" w:hAnsi="Times New Roman" w:cs="Times New Roman"/>
          <w:color w:val="000000" w:themeColor="text1"/>
          <w:position w:val="1"/>
          <w:sz w:val="24"/>
          <w:szCs w:val="24"/>
          <w:lang w:val="es-ES"/>
        </w:rPr>
        <w:t xml:space="preserve"> em ambientes inclusivos. </w:t>
      </w:r>
      <w:proofErr w:type="spellStart"/>
      <w:r w:rsidRPr="00FC594F">
        <w:rPr>
          <w:rFonts w:ascii="Times New Roman" w:eastAsia="Palatino Linotype" w:hAnsi="Times New Roman" w:cs="Times New Roman"/>
          <w:color w:val="000000" w:themeColor="text1"/>
          <w:position w:val="1"/>
          <w:sz w:val="24"/>
          <w:szCs w:val="24"/>
          <w:lang w:val="es-ES"/>
        </w:rPr>
        <w:t>Nesse</w:t>
      </w:r>
      <w:proofErr w:type="spellEnd"/>
      <w:r w:rsidRPr="00FC594F">
        <w:rPr>
          <w:rFonts w:ascii="Times New Roman" w:eastAsia="Palatino Linotype" w:hAnsi="Times New Roman" w:cs="Times New Roman"/>
          <w:color w:val="000000" w:themeColor="text1"/>
          <w:position w:val="1"/>
          <w:sz w:val="24"/>
          <w:szCs w:val="24"/>
          <w:lang w:val="es-ES"/>
        </w:rPr>
        <w:t xml:space="preserve"> sentido, </w:t>
      </w:r>
      <w:proofErr w:type="spellStart"/>
      <w:r w:rsidRPr="00FC594F">
        <w:rPr>
          <w:rFonts w:ascii="Times New Roman" w:eastAsia="Palatino Linotype" w:hAnsi="Times New Roman" w:cs="Times New Roman"/>
          <w:color w:val="000000" w:themeColor="text1"/>
          <w:position w:val="1"/>
          <w:sz w:val="24"/>
          <w:szCs w:val="24"/>
          <w:lang w:val="es-ES"/>
        </w:rPr>
        <w:t>o</w:t>
      </w:r>
      <w:proofErr w:type="spellEnd"/>
      <w:r w:rsidRPr="00FC594F">
        <w:rPr>
          <w:rFonts w:ascii="Times New Roman" w:eastAsia="Palatino Linotype" w:hAnsi="Times New Roman" w:cs="Times New Roman"/>
          <w:color w:val="000000" w:themeColor="text1"/>
          <w:position w:val="1"/>
          <w:sz w:val="24"/>
          <w:szCs w:val="24"/>
          <w:lang w:val="es-ES"/>
        </w:rPr>
        <w:t xml:space="preserve"> objetivo </w:t>
      </w:r>
      <w:proofErr w:type="spellStart"/>
      <w:r w:rsidRPr="00FC594F">
        <w:rPr>
          <w:rFonts w:ascii="Times New Roman" w:eastAsia="Palatino Linotype" w:hAnsi="Times New Roman" w:cs="Times New Roman"/>
          <w:color w:val="000000" w:themeColor="text1"/>
          <w:position w:val="1"/>
          <w:sz w:val="24"/>
          <w:szCs w:val="24"/>
          <w:lang w:val="es-ES"/>
        </w:rPr>
        <w:t>deste</w:t>
      </w:r>
      <w:proofErr w:type="spellEnd"/>
      <w:r w:rsidRPr="00FC594F">
        <w:rPr>
          <w:rFonts w:ascii="Times New Roman" w:eastAsia="Palatino Linotype" w:hAnsi="Times New Roman" w:cs="Times New Roman"/>
          <w:color w:val="000000" w:themeColor="text1"/>
          <w:position w:val="1"/>
          <w:sz w:val="24"/>
          <w:szCs w:val="24"/>
          <w:lang w:val="es-ES"/>
        </w:rPr>
        <w:t xml:space="preserve"> </w:t>
      </w:r>
      <w:proofErr w:type="spellStart"/>
      <w:r w:rsidRPr="00FC594F">
        <w:rPr>
          <w:rFonts w:ascii="Times New Roman" w:eastAsia="Palatino Linotype" w:hAnsi="Times New Roman" w:cs="Times New Roman"/>
          <w:color w:val="000000" w:themeColor="text1"/>
          <w:position w:val="1"/>
          <w:sz w:val="24"/>
          <w:szCs w:val="24"/>
          <w:lang w:val="es-ES"/>
        </w:rPr>
        <w:t>trabalho</w:t>
      </w:r>
      <w:proofErr w:type="spellEnd"/>
      <w:r w:rsidRPr="00FC594F">
        <w:rPr>
          <w:rFonts w:ascii="Times New Roman" w:eastAsia="Palatino Linotype" w:hAnsi="Times New Roman" w:cs="Times New Roman"/>
          <w:color w:val="000000" w:themeColor="text1"/>
          <w:position w:val="1"/>
          <w:sz w:val="24"/>
          <w:szCs w:val="24"/>
          <w:lang w:val="es-ES"/>
        </w:rPr>
        <w:t xml:space="preserve"> </w:t>
      </w:r>
      <w:proofErr w:type="spellStart"/>
      <w:r w:rsidRPr="00FC594F">
        <w:rPr>
          <w:rFonts w:ascii="Times New Roman" w:eastAsia="Palatino Linotype" w:hAnsi="Times New Roman" w:cs="Times New Roman"/>
          <w:color w:val="000000" w:themeColor="text1"/>
          <w:position w:val="1"/>
          <w:sz w:val="24"/>
          <w:szCs w:val="24"/>
          <w:lang w:val="es-ES"/>
        </w:rPr>
        <w:t>foi</w:t>
      </w:r>
      <w:proofErr w:type="spellEnd"/>
      <w:r w:rsidRPr="00FC594F">
        <w:rPr>
          <w:rFonts w:ascii="Times New Roman" w:eastAsia="Palatino Linotype" w:hAnsi="Times New Roman" w:cs="Times New Roman"/>
          <w:color w:val="000000" w:themeColor="text1"/>
          <w:position w:val="1"/>
          <w:sz w:val="24"/>
          <w:szCs w:val="24"/>
          <w:lang w:val="es-ES"/>
        </w:rPr>
        <w:t xml:space="preserve"> pesquisar, </w:t>
      </w:r>
      <w:proofErr w:type="spellStart"/>
      <w:r w:rsidRPr="00FC594F">
        <w:rPr>
          <w:rFonts w:ascii="Times New Roman" w:eastAsia="Palatino Linotype" w:hAnsi="Times New Roman" w:cs="Times New Roman"/>
          <w:color w:val="000000" w:themeColor="text1"/>
          <w:position w:val="1"/>
          <w:sz w:val="24"/>
          <w:szCs w:val="24"/>
          <w:lang w:val="es-ES"/>
        </w:rPr>
        <w:t>analisar</w:t>
      </w:r>
      <w:proofErr w:type="spellEnd"/>
      <w:r w:rsidRPr="00FC594F">
        <w:rPr>
          <w:rFonts w:ascii="Times New Roman" w:eastAsia="Palatino Linotype" w:hAnsi="Times New Roman" w:cs="Times New Roman"/>
          <w:color w:val="000000" w:themeColor="text1"/>
          <w:position w:val="1"/>
          <w:sz w:val="24"/>
          <w:szCs w:val="24"/>
          <w:lang w:val="es-ES"/>
        </w:rPr>
        <w:t xml:space="preserve"> e inventariar os programas de </w:t>
      </w:r>
      <w:proofErr w:type="spellStart"/>
      <w:r w:rsidRPr="00FC594F">
        <w:rPr>
          <w:rFonts w:ascii="Times New Roman" w:eastAsia="Palatino Linotype" w:hAnsi="Times New Roman" w:cs="Times New Roman"/>
          <w:color w:val="000000" w:themeColor="text1"/>
          <w:position w:val="1"/>
          <w:sz w:val="24"/>
          <w:szCs w:val="24"/>
          <w:lang w:val="es-ES"/>
        </w:rPr>
        <w:t>educação</w:t>
      </w:r>
      <w:proofErr w:type="spellEnd"/>
      <w:r w:rsidRPr="00FC594F">
        <w:rPr>
          <w:rFonts w:ascii="Times New Roman" w:eastAsia="Palatino Linotype" w:hAnsi="Times New Roman" w:cs="Times New Roman"/>
          <w:color w:val="000000" w:themeColor="text1"/>
          <w:position w:val="1"/>
          <w:sz w:val="24"/>
          <w:szCs w:val="24"/>
          <w:lang w:val="es-ES"/>
        </w:rPr>
        <w:t xml:space="preserve"> patrimonial existentes </w:t>
      </w:r>
      <w:proofErr w:type="spellStart"/>
      <w:r w:rsidRPr="00FC594F">
        <w:rPr>
          <w:rFonts w:ascii="Times New Roman" w:eastAsia="Palatino Linotype" w:hAnsi="Times New Roman" w:cs="Times New Roman"/>
          <w:color w:val="000000" w:themeColor="text1"/>
          <w:position w:val="1"/>
          <w:sz w:val="24"/>
          <w:szCs w:val="24"/>
          <w:lang w:val="es-ES"/>
        </w:rPr>
        <w:t>na</w:t>
      </w:r>
      <w:proofErr w:type="spellEnd"/>
      <w:r w:rsidRPr="00FC594F">
        <w:rPr>
          <w:rFonts w:ascii="Times New Roman" w:eastAsia="Palatino Linotype" w:hAnsi="Times New Roman" w:cs="Times New Roman"/>
          <w:color w:val="000000" w:themeColor="text1"/>
          <w:position w:val="1"/>
          <w:sz w:val="24"/>
          <w:szCs w:val="24"/>
          <w:lang w:val="es-ES"/>
        </w:rPr>
        <w:t xml:space="preserve"> </w:t>
      </w:r>
      <w:proofErr w:type="spellStart"/>
      <w:r w:rsidRPr="00FC594F">
        <w:rPr>
          <w:rFonts w:ascii="Times New Roman" w:eastAsia="Palatino Linotype" w:hAnsi="Times New Roman" w:cs="Times New Roman"/>
          <w:color w:val="000000" w:themeColor="text1"/>
          <w:position w:val="1"/>
          <w:sz w:val="24"/>
          <w:szCs w:val="24"/>
          <w:lang w:val="es-ES"/>
        </w:rPr>
        <w:t>Espanha</w:t>
      </w:r>
      <w:proofErr w:type="spellEnd"/>
      <w:r w:rsidRPr="00FC594F">
        <w:rPr>
          <w:rFonts w:ascii="Times New Roman" w:eastAsia="Palatino Linotype" w:hAnsi="Times New Roman" w:cs="Times New Roman"/>
          <w:color w:val="000000" w:themeColor="text1"/>
          <w:position w:val="1"/>
          <w:sz w:val="24"/>
          <w:szCs w:val="24"/>
          <w:lang w:val="es-ES"/>
        </w:rPr>
        <w:t xml:space="preserve"> e destinados a </w:t>
      </w:r>
      <w:proofErr w:type="spellStart"/>
      <w:r w:rsidRPr="00FC594F">
        <w:rPr>
          <w:rFonts w:ascii="Times New Roman" w:eastAsia="Palatino Linotype" w:hAnsi="Times New Roman" w:cs="Times New Roman"/>
          <w:color w:val="000000" w:themeColor="text1"/>
          <w:position w:val="1"/>
          <w:sz w:val="24"/>
          <w:szCs w:val="24"/>
          <w:lang w:val="es-ES"/>
        </w:rPr>
        <w:t>pessoas</w:t>
      </w:r>
      <w:proofErr w:type="spellEnd"/>
      <w:r w:rsidRPr="00FC594F">
        <w:rPr>
          <w:rFonts w:ascii="Times New Roman" w:eastAsia="Palatino Linotype" w:hAnsi="Times New Roman" w:cs="Times New Roman"/>
          <w:color w:val="000000" w:themeColor="text1"/>
          <w:position w:val="1"/>
          <w:sz w:val="24"/>
          <w:szCs w:val="24"/>
          <w:lang w:val="es-ES"/>
        </w:rPr>
        <w:t xml:space="preserve"> </w:t>
      </w:r>
      <w:proofErr w:type="spellStart"/>
      <w:r w:rsidRPr="00FC594F">
        <w:rPr>
          <w:rFonts w:ascii="Times New Roman" w:eastAsia="Palatino Linotype" w:hAnsi="Times New Roman" w:cs="Times New Roman"/>
          <w:color w:val="000000" w:themeColor="text1"/>
          <w:position w:val="1"/>
          <w:sz w:val="24"/>
          <w:szCs w:val="24"/>
          <w:lang w:val="es-ES"/>
        </w:rPr>
        <w:t>com</w:t>
      </w:r>
      <w:proofErr w:type="spellEnd"/>
      <w:r w:rsidRPr="00FC594F">
        <w:rPr>
          <w:rFonts w:ascii="Times New Roman" w:eastAsia="Palatino Linotype" w:hAnsi="Times New Roman" w:cs="Times New Roman"/>
          <w:color w:val="000000" w:themeColor="text1"/>
          <w:position w:val="1"/>
          <w:sz w:val="24"/>
          <w:szCs w:val="24"/>
          <w:lang w:val="es-ES"/>
        </w:rPr>
        <w:t xml:space="preserve"> ASD. Para tanto, e </w:t>
      </w:r>
      <w:proofErr w:type="spellStart"/>
      <w:r w:rsidRPr="00FC594F">
        <w:rPr>
          <w:rFonts w:ascii="Times New Roman" w:eastAsia="Palatino Linotype" w:hAnsi="Times New Roman" w:cs="Times New Roman"/>
          <w:color w:val="000000" w:themeColor="text1"/>
          <w:position w:val="1"/>
          <w:sz w:val="24"/>
          <w:szCs w:val="24"/>
          <w:lang w:val="es-ES"/>
        </w:rPr>
        <w:t>com</w:t>
      </w:r>
      <w:proofErr w:type="spellEnd"/>
      <w:r w:rsidRPr="00FC594F">
        <w:rPr>
          <w:rFonts w:ascii="Times New Roman" w:eastAsia="Palatino Linotype" w:hAnsi="Times New Roman" w:cs="Times New Roman"/>
          <w:color w:val="000000" w:themeColor="text1"/>
          <w:position w:val="1"/>
          <w:sz w:val="24"/>
          <w:szCs w:val="24"/>
          <w:lang w:val="es-ES"/>
        </w:rPr>
        <w:t xml:space="preserve"> base no modelo SAEPEP-OEPE (</w:t>
      </w:r>
      <w:proofErr w:type="spellStart"/>
      <w:r w:rsidRPr="00FC594F">
        <w:rPr>
          <w:rFonts w:ascii="Times New Roman" w:eastAsia="Palatino Linotype" w:hAnsi="Times New Roman" w:cs="Times New Roman"/>
          <w:color w:val="000000" w:themeColor="text1"/>
          <w:position w:val="1"/>
          <w:sz w:val="24"/>
          <w:szCs w:val="24"/>
          <w:lang w:val="es-ES"/>
        </w:rPr>
        <w:t>Sequência</w:t>
      </w:r>
      <w:proofErr w:type="spellEnd"/>
      <w:r w:rsidRPr="00FC594F">
        <w:rPr>
          <w:rFonts w:ascii="Times New Roman" w:eastAsia="Palatino Linotype" w:hAnsi="Times New Roman" w:cs="Times New Roman"/>
          <w:color w:val="000000" w:themeColor="text1"/>
          <w:position w:val="1"/>
          <w:sz w:val="24"/>
          <w:szCs w:val="24"/>
          <w:lang w:val="es-ES"/>
        </w:rPr>
        <w:t xml:space="preserve"> de </w:t>
      </w:r>
      <w:proofErr w:type="spellStart"/>
      <w:r w:rsidRPr="00FC594F">
        <w:rPr>
          <w:rFonts w:ascii="Times New Roman" w:eastAsia="Palatino Linotype" w:hAnsi="Times New Roman" w:cs="Times New Roman"/>
          <w:color w:val="000000" w:themeColor="text1"/>
          <w:position w:val="1"/>
          <w:sz w:val="24"/>
          <w:szCs w:val="24"/>
          <w:lang w:val="es-ES"/>
        </w:rPr>
        <w:t>Análise</w:t>
      </w:r>
      <w:proofErr w:type="spellEnd"/>
      <w:r w:rsidRPr="00FC594F">
        <w:rPr>
          <w:rFonts w:ascii="Times New Roman" w:eastAsia="Palatino Linotype" w:hAnsi="Times New Roman" w:cs="Times New Roman"/>
          <w:color w:val="000000" w:themeColor="text1"/>
          <w:position w:val="1"/>
          <w:sz w:val="24"/>
          <w:szCs w:val="24"/>
          <w:lang w:val="es-ES"/>
        </w:rPr>
        <w:t xml:space="preserve"> e </w:t>
      </w:r>
      <w:proofErr w:type="spellStart"/>
      <w:r w:rsidRPr="00FC594F">
        <w:rPr>
          <w:rFonts w:ascii="Times New Roman" w:eastAsia="Palatino Linotype" w:hAnsi="Times New Roman" w:cs="Times New Roman"/>
          <w:color w:val="000000" w:themeColor="text1"/>
          <w:position w:val="1"/>
          <w:sz w:val="24"/>
          <w:szCs w:val="24"/>
          <w:lang w:val="es-ES"/>
        </w:rPr>
        <w:t>Avaliação</w:t>
      </w:r>
      <w:proofErr w:type="spellEnd"/>
      <w:r w:rsidRPr="00FC594F">
        <w:rPr>
          <w:rFonts w:ascii="Times New Roman" w:eastAsia="Palatino Linotype" w:hAnsi="Times New Roman" w:cs="Times New Roman"/>
          <w:color w:val="000000" w:themeColor="text1"/>
          <w:position w:val="1"/>
          <w:sz w:val="24"/>
          <w:szCs w:val="24"/>
          <w:lang w:val="es-ES"/>
        </w:rPr>
        <w:t xml:space="preserve"> de Programas de </w:t>
      </w:r>
      <w:proofErr w:type="spellStart"/>
      <w:r w:rsidRPr="00FC594F">
        <w:rPr>
          <w:rFonts w:ascii="Times New Roman" w:eastAsia="Palatino Linotype" w:hAnsi="Times New Roman" w:cs="Times New Roman"/>
          <w:color w:val="000000" w:themeColor="text1"/>
          <w:position w:val="1"/>
          <w:sz w:val="24"/>
          <w:szCs w:val="24"/>
          <w:lang w:val="es-ES"/>
        </w:rPr>
        <w:t>Educação</w:t>
      </w:r>
      <w:proofErr w:type="spellEnd"/>
      <w:r w:rsidRPr="00FC594F">
        <w:rPr>
          <w:rFonts w:ascii="Times New Roman" w:eastAsia="Palatino Linotype" w:hAnsi="Times New Roman" w:cs="Times New Roman"/>
          <w:color w:val="000000" w:themeColor="text1"/>
          <w:position w:val="1"/>
          <w:sz w:val="24"/>
          <w:szCs w:val="24"/>
          <w:lang w:val="es-ES"/>
        </w:rPr>
        <w:t xml:space="preserve"> do </w:t>
      </w:r>
      <w:proofErr w:type="spellStart"/>
      <w:r w:rsidRPr="00FC594F">
        <w:rPr>
          <w:rFonts w:ascii="Times New Roman" w:eastAsia="Palatino Linotype" w:hAnsi="Times New Roman" w:cs="Times New Roman"/>
          <w:color w:val="000000" w:themeColor="text1"/>
          <w:position w:val="1"/>
          <w:sz w:val="24"/>
          <w:szCs w:val="24"/>
          <w:lang w:val="es-ES"/>
        </w:rPr>
        <w:t>Patrimônio</w:t>
      </w:r>
      <w:proofErr w:type="spellEnd"/>
      <w:r w:rsidRPr="00FC594F">
        <w:rPr>
          <w:rFonts w:ascii="Times New Roman" w:eastAsia="Palatino Linotype" w:hAnsi="Times New Roman" w:cs="Times New Roman"/>
          <w:color w:val="000000" w:themeColor="text1"/>
          <w:position w:val="1"/>
          <w:sz w:val="24"/>
          <w:szCs w:val="24"/>
          <w:lang w:val="es-ES"/>
        </w:rPr>
        <w:t xml:space="preserve">) (Fontal, 2016), </w:t>
      </w:r>
      <w:proofErr w:type="spellStart"/>
      <w:r w:rsidRPr="00FC594F">
        <w:rPr>
          <w:rFonts w:ascii="Times New Roman" w:eastAsia="Palatino Linotype" w:hAnsi="Times New Roman" w:cs="Times New Roman"/>
          <w:color w:val="000000" w:themeColor="text1"/>
          <w:position w:val="1"/>
          <w:sz w:val="24"/>
          <w:szCs w:val="24"/>
          <w:lang w:val="es-ES"/>
        </w:rPr>
        <w:t>uma</w:t>
      </w:r>
      <w:proofErr w:type="spellEnd"/>
      <w:r w:rsidRPr="00FC594F">
        <w:rPr>
          <w:rFonts w:ascii="Times New Roman" w:eastAsia="Palatino Linotype" w:hAnsi="Times New Roman" w:cs="Times New Roman"/>
          <w:color w:val="000000" w:themeColor="text1"/>
          <w:position w:val="1"/>
          <w:sz w:val="24"/>
          <w:szCs w:val="24"/>
          <w:lang w:val="es-ES"/>
        </w:rPr>
        <w:t xml:space="preserve"> </w:t>
      </w:r>
      <w:proofErr w:type="spellStart"/>
      <w:r w:rsidRPr="00FC594F">
        <w:rPr>
          <w:rFonts w:ascii="Times New Roman" w:eastAsia="Palatino Linotype" w:hAnsi="Times New Roman" w:cs="Times New Roman"/>
          <w:color w:val="000000" w:themeColor="text1"/>
          <w:position w:val="1"/>
          <w:sz w:val="24"/>
          <w:szCs w:val="24"/>
          <w:lang w:val="es-ES"/>
        </w:rPr>
        <w:t>série</w:t>
      </w:r>
      <w:proofErr w:type="spellEnd"/>
      <w:r w:rsidRPr="00FC594F">
        <w:rPr>
          <w:rFonts w:ascii="Times New Roman" w:eastAsia="Palatino Linotype" w:hAnsi="Times New Roman" w:cs="Times New Roman"/>
          <w:color w:val="000000" w:themeColor="text1"/>
          <w:position w:val="1"/>
          <w:sz w:val="24"/>
          <w:szCs w:val="24"/>
          <w:lang w:val="es-ES"/>
        </w:rPr>
        <w:t xml:space="preserve"> de instrumentos </w:t>
      </w:r>
      <w:proofErr w:type="spellStart"/>
      <w:r w:rsidRPr="00FC594F">
        <w:rPr>
          <w:rFonts w:ascii="Times New Roman" w:eastAsia="Palatino Linotype" w:hAnsi="Times New Roman" w:cs="Times New Roman"/>
          <w:color w:val="000000" w:themeColor="text1"/>
          <w:position w:val="1"/>
          <w:sz w:val="24"/>
          <w:szCs w:val="24"/>
          <w:lang w:val="es-ES"/>
        </w:rPr>
        <w:t>tem</w:t>
      </w:r>
      <w:proofErr w:type="spellEnd"/>
      <w:r w:rsidRPr="00FC594F">
        <w:rPr>
          <w:rFonts w:ascii="Times New Roman" w:eastAsia="Palatino Linotype" w:hAnsi="Times New Roman" w:cs="Times New Roman"/>
          <w:color w:val="000000" w:themeColor="text1"/>
          <w:position w:val="1"/>
          <w:sz w:val="24"/>
          <w:szCs w:val="24"/>
          <w:lang w:val="es-ES"/>
        </w:rPr>
        <w:t xml:space="preserve"> sido utilizada, o que </w:t>
      </w:r>
      <w:proofErr w:type="spellStart"/>
      <w:r w:rsidRPr="00FC594F">
        <w:rPr>
          <w:rFonts w:ascii="Times New Roman" w:eastAsia="Palatino Linotype" w:hAnsi="Times New Roman" w:cs="Times New Roman"/>
          <w:color w:val="000000" w:themeColor="text1"/>
          <w:position w:val="1"/>
          <w:sz w:val="24"/>
          <w:szCs w:val="24"/>
          <w:lang w:val="es-ES"/>
        </w:rPr>
        <w:t>permitiu</w:t>
      </w:r>
      <w:proofErr w:type="spellEnd"/>
      <w:r w:rsidRPr="00FC594F">
        <w:rPr>
          <w:rFonts w:ascii="Times New Roman" w:eastAsia="Palatino Linotype" w:hAnsi="Times New Roman" w:cs="Times New Roman"/>
          <w:color w:val="000000" w:themeColor="text1"/>
          <w:position w:val="1"/>
          <w:sz w:val="24"/>
          <w:szCs w:val="24"/>
          <w:lang w:val="es-ES"/>
        </w:rPr>
        <w:t xml:space="preserve"> </w:t>
      </w:r>
      <w:proofErr w:type="spellStart"/>
      <w:r w:rsidRPr="00FC594F">
        <w:rPr>
          <w:rFonts w:ascii="Times New Roman" w:eastAsia="Palatino Linotype" w:hAnsi="Times New Roman" w:cs="Times New Roman"/>
          <w:color w:val="000000" w:themeColor="text1"/>
          <w:position w:val="1"/>
          <w:sz w:val="24"/>
          <w:szCs w:val="24"/>
          <w:lang w:val="es-ES"/>
        </w:rPr>
        <w:t>não</w:t>
      </w:r>
      <w:proofErr w:type="spellEnd"/>
      <w:r w:rsidRPr="00FC594F">
        <w:rPr>
          <w:rFonts w:ascii="Times New Roman" w:eastAsia="Palatino Linotype" w:hAnsi="Times New Roman" w:cs="Times New Roman"/>
          <w:color w:val="000000" w:themeColor="text1"/>
          <w:position w:val="1"/>
          <w:sz w:val="24"/>
          <w:szCs w:val="24"/>
          <w:lang w:val="es-ES"/>
        </w:rPr>
        <w:t xml:space="preserve"> apenas </w:t>
      </w:r>
      <w:proofErr w:type="spellStart"/>
      <w:r w:rsidRPr="00FC594F">
        <w:rPr>
          <w:rFonts w:ascii="Times New Roman" w:eastAsia="Palatino Linotype" w:hAnsi="Times New Roman" w:cs="Times New Roman"/>
          <w:color w:val="000000" w:themeColor="text1"/>
          <w:position w:val="1"/>
          <w:sz w:val="24"/>
          <w:szCs w:val="24"/>
          <w:lang w:val="es-ES"/>
        </w:rPr>
        <w:t>aprofundar</w:t>
      </w:r>
      <w:proofErr w:type="spellEnd"/>
      <w:r w:rsidRPr="00FC594F">
        <w:rPr>
          <w:rFonts w:ascii="Times New Roman" w:eastAsia="Palatino Linotype" w:hAnsi="Times New Roman" w:cs="Times New Roman"/>
          <w:color w:val="000000" w:themeColor="text1"/>
          <w:position w:val="1"/>
          <w:sz w:val="24"/>
          <w:szCs w:val="24"/>
          <w:lang w:val="es-ES"/>
        </w:rPr>
        <w:t xml:space="preserve"> o </w:t>
      </w:r>
      <w:proofErr w:type="spellStart"/>
      <w:r w:rsidRPr="00FC594F">
        <w:rPr>
          <w:rFonts w:ascii="Times New Roman" w:eastAsia="Palatino Linotype" w:hAnsi="Times New Roman" w:cs="Times New Roman"/>
          <w:color w:val="000000" w:themeColor="text1"/>
          <w:position w:val="1"/>
          <w:sz w:val="24"/>
          <w:szCs w:val="24"/>
          <w:lang w:val="es-ES"/>
        </w:rPr>
        <w:t>conhecimento</w:t>
      </w:r>
      <w:proofErr w:type="spellEnd"/>
      <w:r w:rsidRPr="00FC594F">
        <w:rPr>
          <w:rFonts w:ascii="Times New Roman" w:eastAsia="Palatino Linotype" w:hAnsi="Times New Roman" w:cs="Times New Roman"/>
          <w:color w:val="000000" w:themeColor="text1"/>
          <w:position w:val="1"/>
          <w:sz w:val="24"/>
          <w:szCs w:val="24"/>
          <w:lang w:val="es-ES"/>
        </w:rPr>
        <w:t xml:space="preserve"> das </w:t>
      </w:r>
      <w:proofErr w:type="spellStart"/>
      <w:r w:rsidRPr="00FC594F">
        <w:rPr>
          <w:rFonts w:ascii="Times New Roman" w:eastAsia="Palatino Linotype" w:hAnsi="Times New Roman" w:cs="Times New Roman"/>
          <w:color w:val="000000" w:themeColor="text1"/>
          <w:position w:val="1"/>
          <w:sz w:val="24"/>
          <w:szCs w:val="24"/>
          <w:lang w:val="es-ES"/>
        </w:rPr>
        <w:t>experiências</w:t>
      </w:r>
      <w:proofErr w:type="spellEnd"/>
      <w:r w:rsidRPr="00FC594F">
        <w:rPr>
          <w:rFonts w:ascii="Times New Roman" w:eastAsia="Palatino Linotype" w:hAnsi="Times New Roman" w:cs="Times New Roman"/>
          <w:color w:val="000000" w:themeColor="text1"/>
          <w:position w:val="1"/>
          <w:sz w:val="24"/>
          <w:szCs w:val="24"/>
          <w:lang w:val="es-ES"/>
        </w:rPr>
        <w:t xml:space="preserve"> </w:t>
      </w:r>
      <w:proofErr w:type="spellStart"/>
      <w:r w:rsidRPr="00FC594F">
        <w:rPr>
          <w:rFonts w:ascii="Times New Roman" w:eastAsia="Palatino Linotype" w:hAnsi="Times New Roman" w:cs="Times New Roman"/>
          <w:color w:val="000000" w:themeColor="text1"/>
          <w:position w:val="1"/>
          <w:sz w:val="24"/>
          <w:szCs w:val="24"/>
          <w:lang w:val="es-ES"/>
        </w:rPr>
        <w:t>analisadas</w:t>
      </w:r>
      <w:proofErr w:type="spellEnd"/>
      <w:proofErr w:type="gramStart"/>
      <w:r w:rsidRPr="00FC594F">
        <w:rPr>
          <w:rFonts w:ascii="Times New Roman" w:eastAsia="Palatino Linotype" w:hAnsi="Times New Roman" w:cs="Times New Roman"/>
          <w:color w:val="000000" w:themeColor="text1"/>
          <w:position w:val="1"/>
          <w:sz w:val="24"/>
          <w:szCs w:val="24"/>
          <w:lang w:val="es-ES"/>
        </w:rPr>
        <w:t>. ,</w:t>
      </w:r>
      <w:proofErr w:type="gramEnd"/>
      <w:r w:rsidRPr="00FC594F">
        <w:rPr>
          <w:rFonts w:ascii="Times New Roman" w:eastAsia="Palatino Linotype" w:hAnsi="Times New Roman" w:cs="Times New Roman"/>
          <w:color w:val="000000" w:themeColor="text1"/>
          <w:position w:val="1"/>
          <w:sz w:val="24"/>
          <w:szCs w:val="24"/>
          <w:lang w:val="es-ES"/>
        </w:rPr>
        <w:t xml:space="preserve"> mas </w:t>
      </w:r>
      <w:proofErr w:type="spellStart"/>
      <w:r w:rsidRPr="00FC594F">
        <w:rPr>
          <w:rFonts w:ascii="Times New Roman" w:eastAsia="Palatino Linotype" w:hAnsi="Times New Roman" w:cs="Times New Roman"/>
          <w:color w:val="000000" w:themeColor="text1"/>
          <w:position w:val="1"/>
          <w:sz w:val="24"/>
          <w:szCs w:val="24"/>
          <w:lang w:val="es-ES"/>
        </w:rPr>
        <w:t>também</w:t>
      </w:r>
      <w:proofErr w:type="spellEnd"/>
      <w:r w:rsidRPr="00FC594F">
        <w:rPr>
          <w:rFonts w:ascii="Times New Roman" w:eastAsia="Palatino Linotype" w:hAnsi="Times New Roman" w:cs="Times New Roman"/>
          <w:color w:val="000000" w:themeColor="text1"/>
          <w:position w:val="1"/>
          <w:sz w:val="24"/>
          <w:szCs w:val="24"/>
          <w:lang w:val="es-ES"/>
        </w:rPr>
        <w:t xml:space="preserve"> determinar </w:t>
      </w:r>
      <w:proofErr w:type="spellStart"/>
      <w:r w:rsidRPr="00FC594F">
        <w:rPr>
          <w:rFonts w:ascii="Times New Roman" w:eastAsia="Palatino Linotype" w:hAnsi="Times New Roman" w:cs="Times New Roman"/>
          <w:color w:val="000000" w:themeColor="text1"/>
          <w:position w:val="1"/>
          <w:sz w:val="24"/>
          <w:szCs w:val="24"/>
          <w:lang w:val="es-ES"/>
        </w:rPr>
        <w:t>quais</w:t>
      </w:r>
      <w:proofErr w:type="spellEnd"/>
      <w:r w:rsidRPr="00FC594F">
        <w:rPr>
          <w:rFonts w:ascii="Times New Roman" w:eastAsia="Palatino Linotype" w:hAnsi="Times New Roman" w:cs="Times New Roman"/>
          <w:color w:val="000000" w:themeColor="text1"/>
          <w:position w:val="1"/>
          <w:sz w:val="24"/>
          <w:szCs w:val="24"/>
          <w:lang w:val="es-ES"/>
        </w:rPr>
        <w:t xml:space="preserve"> </w:t>
      </w:r>
      <w:proofErr w:type="spellStart"/>
      <w:r w:rsidRPr="00FC594F">
        <w:rPr>
          <w:rFonts w:ascii="Times New Roman" w:eastAsia="Palatino Linotype" w:hAnsi="Times New Roman" w:cs="Times New Roman"/>
          <w:color w:val="000000" w:themeColor="text1"/>
          <w:position w:val="1"/>
          <w:sz w:val="24"/>
          <w:szCs w:val="24"/>
          <w:lang w:val="es-ES"/>
        </w:rPr>
        <w:t>padrões</w:t>
      </w:r>
      <w:proofErr w:type="spellEnd"/>
      <w:r w:rsidRPr="00FC594F">
        <w:rPr>
          <w:rFonts w:ascii="Times New Roman" w:eastAsia="Palatino Linotype" w:hAnsi="Times New Roman" w:cs="Times New Roman"/>
          <w:color w:val="000000" w:themeColor="text1"/>
          <w:position w:val="1"/>
          <w:sz w:val="24"/>
          <w:szCs w:val="24"/>
          <w:lang w:val="es-ES"/>
        </w:rPr>
        <w:t xml:space="preserve"> de </w:t>
      </w:r>
      <w:proofErr w:type="spellStart"/>
      <w:r w:rsidRPr="00FC594F">
        <w:rPr>
          <w:rFonts w:ascii="Times New Roman" w:eastAsia="Palatino Linotype" w:hAnsi="Times New Roman" w:cs="Times New Roman"/>
          <w:color w:val="000000" w:themeColor="text1"/>
          <w:position w:val="1"/>
          <w:sz w:val="24"/>
          <w:szCs w:val="24"/>
          <w:lang w:val="es-ES"/>
        </w:rPr>
        <w:t>qualidade</w:t>
      </w:r>
      <w:proofErr w:type="spellEnd"/>
      <w:r w:rsidRPr="00FC594F">
        <w:rPr>
          <w:rFonts w:ascii="Times New Roman" w:eastAsia="Palatino Linotype" w:hAnsi="Times New Roman" w:cs="Times New Roman"/>
          <w:color w:val="000000" w:themeColor="text1"/>
          <w:position w:val="1"/>
          <w:sz w:val="24"/>
          <w:szCs w:val="24"/>
          <w:lang w:val="es-ES"/>
        </w:rPr>
        <w:t xml:space="preserve"> </w:t>
      </w:r>
      <w:proofErr w:type="spellStart"/>
      <w:r w:rsidRPr="00FC594F">
        <w:rPr>
          <w:rFonts w:ascii="Times New Roman" w:eastAsia="Palatino Linotype" w:hAnsi="Times New Roman" w:cs="Times New Roman"/>
          <w:color w:val="000000" w:themeColor="text1"/>
          <w:position w:val="1"/>
          <w:sz w:val="24"/>
          <w:szCs w:val="24"/>
          <w:lang w:val="es-ES"/>
        </w:rPr>
        <w:t>geralmente</w:t>
      </w:r>
      <w:proofErr w:type="spellEnd"/>
      <w:r w:rsidRPr="00FC594F">
        <w:rPr>
          <w:rFonts w:ascii="Times New Roman" w:eastAsia="Palatino Linotype" w:hAnsi="Times New Roman" w:cs="Times New Roman"/>
          <w:color w:val="000000" w:themeColor="text1"/>
          <w:position w:val="1"/>
          <w:sz w:val="24"/>
          <w:szCs w:val="24"/>
          <w:lang w:val="es-ES"/>
        </w:rPr>
        <w:t xml:space="preserve"> </w:t>
      </w:r>
      <w:proofErr w:type="spellStart"/>
      <w:r w:rsidRPr="00FC594F">
        <w:rPr>
          <w:rFonts w:ascii="Times New Roman" w:eastAsia="Palatino Linotype" w:hAnsi="Times New Roman" w:cs="Times New Roman"/>
          <w:color w:val="000000" w:themeColor="text1"/>
          <w:position w:val="1"/>
          <w:sz w:val="24"/>
          <w:szCs w:val="24"/>
          <w:lang w:val="es-ES"/>
        </w:rPr>
        <w:t>contêm</w:t>
      </w:r>
      <w:proofErr w:type="spellEnd"/>
      <w:r w:rsidRPr="00FC594F">
        <w:rPr>
          <w:rFonts w:ascii="Times New Roman" w:eastAsia="Palatino Linotype" w:hAnsi="Times New Roman" w:cs="Times New Roman"/>
          <w:color w:val="000000" w:themeColor="text1"/>
          <w:position w:val="1"/>
          <w:sz w:val="24"/>
          <w:szCs w:val="24"/>
          <w:lang w:val="es-ES"/>
        </w:rPr>
        <w:t xml:space="preserve"> </w:t>
      </w:r>
      <w:proofErr w:type="spellStart"/>
      <w:r w:rsidRPr="00FC594F">
        <w:rPr>
          <w:rFonts w:ascii="Times New Roman" w:eastAsia="Palatino Linotype" w:hAnsi="Times New Roman" w:cs="Times New Roman"/>
          <w:color w:val="000000" w:themeColor="text1"/>
          <w:position w:val="1"/>
          <w:sz w:val="24"/>
          <w:szCs w:val="24"/>
          <w:lang w:val="es-ES"/>
        </w:rPr>
        <w:t>propostas</w:t>
      </w:r>
      <w:proofErr w:type="spellEnd"/>
      <w:r w:rsidRPr="00FC594F">
        <w:rPr>
          <w:rFonts w:ascii="Times New Roman" w:eastAsia="Palatino Linotype" w:hAnsi="Times New Roman" w:cs="Times New Roman"/>
          <w:color w:val="000000" w:themeColor="text1"/>
          <w:position w:val="1"/>
          <w:sz w:val="24"/>
          <w:szCs w:val="24"/>
          <w:lang w:val="es-ES"/>
        </w:rPr>
        <w:t xml:space="preserve"> </w:t>
      </w:r>
      <w:proofErr w:type="spellStart"/>
      <w:r w:rsidRPr="00FC594F">
        <w:rPr>
          <w:rFonts w:ascii="Times New Roman" w:eastAsia="Palatino Linotype" w:hAnsi="Times New Roman" w:cs="Times New Roman"/>
          <w:color w:val="000000" w:themeColor="text1"/>
          <w:position w:val="1"/>
          <w:sz w:val="24"/>
          <w:szCs w:val="24"/>
          <w:lang w:val="es-ES"/>
        </w:rPr>
        <w:t>desse</w:t>
      </w:r>
      <w:proofErr w:type="spellEnd"/>
      <w:r w:rsidRPr="00FC594F">
        <w:rPr>
          <w:rFonts w:ascii="Times New Roman" w:eastAsia="Palatino Linotype" w:hAnsi="Times New Roman" w:cs="Times New Roman"/>
          <w:color w:val="000000" w:themeColor="text1"/>
          <w:position w:val="1"/>
          <w:sz w:val="24"/>
          <w:szCs w:val="24"/>
          <w:lang w:val="es-ES"/>
        </w:rPr>
        <w:t xml:space="preserve"> tipo. </w:t>
      </w:r>
      <w:proofErr w:type="spellStart"/>
      <w:r w:rsidRPr="00FC594F">
        <w:rPr>
          <w:rFonts w:ascii="Times New Roman" w:eastAsia="Palatino Linotype" w:hAnsi="Times New Roman" w:cs="Times New Roman"/>
          <w:color w:val="000000" w:themeColor="text1"/>
          <w:position w:val="1"/>
          <w:sz w:val="24"/>
          <w:szCs w:val="24"/>
          <w:lang w:val="es-ES"/>
        </w:rPr>
        <w:t>Após</w:t>
      </w:r>
      <w:proofErr w:type="spellEnd"/>
      <w:r w:rsidRPr="00FC594F">
        <w:rPr>
          <w:rFonts w:ascii="Times New Roman" w:eastAsia="Palatino Linotype" w:hAnsi="Times New Roman" w:cs="Times New Roman"/>
          <w:color w:val="000000" w:themeColor="text1"/>
          <w:position w:val="1"/>
          <w:sz w:val="24"/>
          <w:szCs w:val="24"/>
          <w:lang w:val="es-ES"/>
        </w:rPr>
        <w:t xml:space="preserve"> o </w:t>
      </w:r>
      <w:proofErr w:type="spellStart"/>
      <w:r w:rsidRPr="00FC594F">
        <w:rPr>
          <w:rFonts w:ascii="Times New Roman" w:eastAsia="Palatino Linotype" w:hAnsi="Times New Roman" w:cs="Times New Roman"/>
          <w:color w:val="000000" w:themeColor="text1"/>
          <w:position w:val="1"/>
          <w:sz w:val="24"/>
          <w:szCs w:val="24"/>
          <w:lang w:val="es-ES"/>
        </w:rPr>
        <w:t>processo</w:t>
      </w:r>
      <w:proofErr w:type="spellEnd"/>
      <w:r w:rsidRPr="00FC594F">
        <w:rPr>
          <w:rFonts w:ascii="Times New Roman" w:eastAsia="Palatino Linotype" w:hAnsi="Times New Roman" w:cs="Times New Roman"/>
          <w:color w:val="000000" w:themeColor="text1"/>
          <w:position w:val="1"/>
          <w:sz w:val="24"/>
          <w:szCs w:val="24"/>
          <w:lang w:val="es-ES"/>
        </w:rPr>
        <w:t xml:space="preserve"> de coleta de </w:t>
      </w:r>
      <w:proofErr w:type="spellStart"/>
      <w:r w:rsidRPr="00FC594F">
        <w:rPr>
          <w:rFonts w:ascii="Times New Roman" w:eastAsia="Palatino Linotype" w:hAnsi="Times New Roman" w:cs="Times New Roman"/>
          <w:color w:val="000000" w:themeColor="text1"/>
          <w:position w:val="1"/>
          <w:sz w:val="24"/>
          <w:szCs w:val="24"/>
          <w:lang w:val="es-ES"/>
        </w:rPr>
        <w:t>informações</w:t>
      </w:r>
      <w:proofErr w:type="spellEnd"/>
      <w:r w:rsidRPr="00FC594F">
        <w:rPr>
          <w:rFonts w:ascii="Times New Roman" w:eastAsia="Palatino Linotype" w:hAnsi="Times New Roman" w:cs="Times New Roman"/>
          <w:color w:val="000000" w:themeColor="text1"/>
          <w:position w:val="1"/>
          <w:sz w:val="24"/>
          <w:szCs w:val="24"/>
          <w:lang w:val="es-ES"/>
        </w:rPr>
        <w:t xml:space="preserve">, </w:t>
      </w:r>
      <w:proofErr w:type="spellStart"/>
      <w:r w:rsidRPr="00FC594F">
        <w:rPr>
          <w:rFonts w:ascii="Times New Roman" w:eastAsia="Palatino Linotype" w:hAnsi="Times New Roman" w:cs="Times New Roman"/>
          <w:color w:val="000000" w:themeColor="text1"/>
          <w:position w:val="1"/>
          <w:sz w:val="24"/>
          <w:szCs w:val="24"/>
          <w:lang w:val="es-ES"/>
        </w:rPr>
        <w:t>procedeu</w:t>
      </w:r>
      <w:proofErr w:type="spellEnd"/>
      <w:r w:rsidRPr="00FC594F">
        <w:rPr>
          <w:rFonts w:ascii="Times New Roman" w:eastAsia="Palatino Linotype" w:hAnsi="Times New Roman" w:cs="Times New Roman"/>
          <w:color w:val="000000" w:themeColor="text1"/>
          <w:position w:val="1"/>
          <w:sz w:val="24"/>
          <w:szCs w:val="24"/>
          <w:lang w:val="es-ES"/>
        </w:rPr>
        <w:t xml:space="preserve">-se à </w:t>
      </w:r>
      <w:proofErr w:type="spellStart"/>
      <w:r w:rsidRPr="00FC594F">
        <w:rPr>
          <w:rFonts w:ascii="Times New Roman" w:eastAsia="Palatino Linotype" w:hAnsi="Times New Roman" w:cs="Times New Roman"/>
          <w:color w:val="000000" w:themeColor="text1"/>
          <w:position w:val="1"/>
          <w:sz w:val="24"/>
          <w:szCs w:val="24"/>
          <w:lang w:val="es-ES"/>
        </w:rPr>
        <w:t>seleção</w:t>
      </w:r>
      <w:proofErr w:type="spellEnd"/>
      <w:r w:rsidRPr="00FC594F">
        <w:rPr>
          <w:rFonts w:ascii="Times New Roman" w:eastAsia="Palatino Linotype" w:hAnsi="Times New Roman" w:cs="Times New Roman"/>
          <w:color w:val="000000" w:themeColor="text1"/>
          <w:position w:val="1"/>
          <w:sz w:val="24"/>
          <w:szCs w:val="24"/>
          <w:lang w:val="es-ES"/>
        </w:rPr>
        <w:t xml:space="preserve"> dos instrumentos de </w:t>
      </w:r>
      <w:proofErr w:type="spellStart"/>
      <w:r w:rsidRPr="00FC594F">
        <w:rPr>
          <w:rFonts w:ascii="Times New Roman" w:eastAsia="Palatino Linotype" w:hAnsi="Times New Roman" w:cs="Times New Roman"/>
          <w:color w:val="000000" w:themeColor="text1"/>
          <w:position w:val="1"/>
          <w:sz w:val="24"/>
          <w:szCs w:val="24"/>
          <w:lang w:val="es-ES"/>
        </w:rPr>
        <w:t>análise</w:t>
      </w:r>
      <w:proofErr w:type="spellEnd"/>
      <w:r w:rsidRPr="00FC594F">
        <w:rPr>
          <w:rFonts w:ascii="Times New Roman" w:eastAsia="Palatino Linotype" w:hAnsi="Times New Roman" w:cs="Times New Roman"/>
          <w:color w:val="000000" w:themeColor="text1"/>
          <w:position w:val="1"/>
          <w:sz w:val="24"/>
          <w:szCs w:val="24"/>
          <w:lang w:val="es-ES"/>
        </w:rPr>
        <w:t xml:space="preserve"> e </w:t>
      </w:r>
      <w:proofErr w:type="spellStart"/>
      <w:r w:rsidRPr="00FC594F">
        <w:rPr>
          <w:rFonts w:ascii="Times New Roman" w:eastAsia="Palatino Linotype" w:hAnsi="Times New Roman" w:cs="Times New Roman"/>
          <w:color w:val="000000" w:themeColor="text1"/>
          <w:position w:val="1"/>
          <w:sz w:val="24"/>
          <w:szCs w:val="24"/>
          <w:lang w:val="es-ES"/>
        </w:rPr>
        <w:t>interpretação</w:t>
      </w:r>
      <w:proofErr w:type="spellEnd"/>
      <w:r w:rsidRPr="00FC594F">
        <w:rPr>
          <w:rFonts w:ascii="Times New Roman" w:eastAsia="Palatino Linotype" w:hAnsi="Times New Roman" w:cs="Times New Roman"/>
          <w:color w:val="000000" w:themeColor="text1"/>
          <w:position w:val="1"/>
          <w:sz w:val="24"/>
          <w:szCs w:val="24"/>
          <w:lang w:val="es-ES"/>
        </w:rPr>
        <w:t xml:space="preserve">, para os </w:t>
      </w:r>
      <w:proofErr w:type="spellStart"/>
      <w:r w:rsidRPr="00FC594F">
        <w:rPr>
          <w:rFonts w:ascii="Times New Roman" w:eastAsia="Palatino Linotype" w:hAnsi="Times New Roman" w:cs="Times New Roman"/>
          <w:color w:val="000000" w:themeColor="text1"/>
          <w:position w:val="1"/>
          <w:sz w:val="24"/>
          <w:szCs w:val="24"/>
          <w:lang w:val="es-ES"/>
        </w:rPr>
        <w:t>quais</w:t>
      </w:r>
      <w:proofErr w:type="spellEnd"/>
      <w:r w:rsidRPr="00FC594F">
        <w:rPr>
          <w:rFonts w:ascii="Times New Roman" w:eastAsia="Palatino Linotype" w:hAnsi="Times New Roman" w:cs="Times New Roman"/>
          <w:color w:val="000000" w:themeColor="text1"/>
          <w:position w:val="1"/>
          <w:sz w:val="24"/>
          <w:szCs w:val="24"/>
          <w:lang w:val="es-ES"/>
        </w:rPr>
        <w:t xml:space="preserve"> </w:t>
      </w:r>
      <w:proofErr w:type="spellStart"/>
      <w:r w:rsidRPr="00FC594F">
        <w:rPr>
          <w:rFonts w:ascii="Times New Roman" w:eastAsia="Palatino Linotype" w:hAnsi="Times New Roman" w:cs="Times New Roman"/>
          <w:color w:val="000000" w:themeColor="text1"/>
          <w:position w:val="1"/>
          <w:sz w:val="24"/>
          <w:szCs w:val="24"/>
          <w:lang w:val="es-ES"/>
        </w:rPr>
        <w:t>tivemos</w:t>
      </w:r>
      <w:proofErr w:type="spellEnd"/>
      <w:r w:rsidRPr="00FC594F">
        <w:rPr>
          <w:rFonts w:ascii="Times New Roman" w:eastAsia="Palatino Linotype" w:hAnsi="Times New Roman" w:cs="Times New Roman"/>
          <w:color w:val="000000" w:themeColor="text1"/>
          <w:position w:val="1"/>
          <w:sz w:val="24"/>
          <w:szCs w:val="24"/>
          <w:lang w:val="es-ES"/>
        </w:rPr>
        <w:t xml:space="preserve"> </w:t>
      </w:r>
      <w:proofErr w:type="spellStart"/>
      <w:r w:rsidRPr="00FC594F">
        <w:rPr>
          <w:rFonts w:ascii="Times New Roman" w:eastAsia="Palatino Linotype" w:hAnsi="Times New Roman" w:cs="Times New Roman"/>
          <w:color w:val="000000" w:themeColor="text1"/>
          <w:position w:val="1"/>
          <w:sz w:val="24"/>
          <w:szCs w:val="24"/>
          <w:lang w:val="es-ES"/>
        </w:rPr>
        <w:t>uma</w:t>
      </w:r>
      <w:proofErr w:type="spellEnd"/>
      <w:r w:rsidRPr="00FC594F">
        <w:rPr>
          <w:rFonts w:ascii="Times New Roman" w:eastAsia="Palatino Linotype" w:hAnsi="Times New Roman" w:cs="Times New Roman"/>
          <w:color w:val="000000" w:themeColor="text1"/>
          <w:position w:val="1"/>
          <w:sz w:val="24"/>
          <w:szCs w:val="24"/>
          <w:lang w:val="es-ES"/>
        </w:rPr>
        <w:t xml:space="preserve"> </w:t>
      </w:r>
      <w:proofErr w:type="spellStart"/>
      <w:r w:rsidRPr="00FC594F">
        <w:rPr>
          <w:rFonts w:ascii="Times New Roman" w:eastAsia="Palatino Linotype" w:hAnsi="Times New Roman" w:cs="Times New Roman"/>
          <w:color w:val="000000" w:themeColor="text1"/>
          <w:position w:val="1"/>
          <w:sz w:val="24"/>
          <w:szCs w:val="24"/>
          <w:lang w:val="es-ES"/>
        </w:rPr>
        <w:t>amostra</w:t>
      </w:r>
      <w:proofErr w:type="spellEnd"/>
      <w:r w:rsidRPr="00FC594F">
        <w:rPr>
          <w:rFonts w:ascii="Times New Roman" w:eastAsia="Palatino Linotype" w:hAnsi="Times New Roman" w:cs="Times New Roman"/>
          <w:color w:val="000000" w:themeColor="text1"/>
          <w:position w:val="1"/>
          <w:sz w:val="24"/>
          <w:szCs w:val="24"/>
          <w:lang w:val="es-ES"/>
        </w:rPr>
        <w:t xml:space="preserve"> de 27 programas </w:t>
      </w:r>
      <w:proofErr w:type="spellStart"/>
      <w:r w:rsidRPr="00FC594F">
        <w:rPr>
          <w:rFonts w:ascii="Times New Roman" w:eastAsia="Palatino Linotype" w:hAnsi="Times New Roman" w:cs="Times New Roman"/>
          <w:color w:val="000000" w:themeColor="text1"/>
          <w:position w:val="1"/>
          <w:sz w:val="24"/>
          <w:szCs w:val="24"/>
          <w:lang w:val="es-ES"/>
        </w:rPr>
        <w:t>desenvolvidos</w:t>
      </w:r>
      <w:proofErr w:type="spellEnd"/>
      <w:r w:rsidRPr="00FC594F">
        <w:rPr>
          <w:rFonts w:ascii="Times New Roman" w:eastAsia="Palatino Linotype" w:hAnsi="Times New Roman" w:cs="Times New Roman"/>
          <w:color w:val="000000" w:themeColor="text1"/>
          <w:position w:val="1"/>
          <w:sz w:val="24"/>
          <w:szCs w:val="24"/>
          <w:lang w:val="es-ES"/>
        </w:rPr>
        <w:t xml:space="preserve"> em </w:t>
      </w:r>
      <w:proofErr w:type="spellStart"/>
      <w:r w:rsidRPr="00FC594F">
        <w:rPr>
          <w:rFonts w:ascii="Times New Roman" w:eastAsia="Palatino Linotype" w:hAnsi="Times New Roman" w:cs="Times New Roman"/>
          <w:color w:val="000000" w:themeColor="text1"/>
          <w:position w:val="1"/>
          <w:sz w:val="24"/>
          <w:szCs w:val="24"/>
          <w:lang w:val="es-ES"/>
        </w:rPr>
        <w:t>museus</w:t>
      </w:r>
      <w:proofErr w:type="spellEnd"/>
      <w:r w:rsidRPr="00FC594F">
        <w:rPr>
          <w:rFonts w:ascii="Times New Roman" w:eastAsia="Palatino Linotype" w:hAnsi="Times New Roman" w:cs="Times New Roman"/>
          <w:color w:val="000000" w:themeColor="text1"/>
          <w:position w:val="1"/>
          <w:sz w:val="24"/>
          <w:szCs w:val="24"/>
          <w:lang w:val="es-ES"/>
        </w:rPr>
        <w:t xml:space="preserve"> para o grupo-</w:t>
      </w:r>
      <w:proofErr w:type="spellStart"/>
      <w:r w:rsidRPr="00FC594F">
        <w:rPr>
          <w:rFonts w:ascii="Times New Roman" w:eastAsia="Palatino Linotype" w:hAnsi="Times New Roman" w:cs="Times New Roman"/>
          <w:color w:val="000000" w:themeColor="text1"/>
          <w:position w:val="1"/>
          <w:sz w:val="24"/>
          <w:szCs w:val="24"/>
          <w:lang w:val="es-ES"/>
        </w:rPr>
        <w:t>alvo</w:t>
      </w:r>
      <w:proofErr w:type="spellEnd"/>
      <w:r w:rsidRPr="00FC594F">
        <w:rPr>
          <w:rFonts w:ascii="Times New Roman" w:eastAsia="Palatino Linotype" w:hAnsi="Times New Roman" w:cs="Times New Roman"/>
          <w:color w:val="000000" w:themeColor="text1"/>
          <w:position w:val="1"/>
          <w:sz w:val="24"/>
          <w:szCs w:val="24"/>
          <w:lang w:val="es-ES"/>
        </w:rPr>
        <w:t xml:space="preserve"> de </w:t>
      </w:r>
      <w:proofErr w:type="spellStart"/>
      <w:r w:rsidRPr="00FC594F">
        <w:rPr>
          <w:rFonts w:ascii="Times New Roman" w:eastAsia="Palatino Linotype" w:hAnsi="Times New Roman" w:cs="Times New Roman"/>
          <w:color w:val="000000" w:themeColor="text1"/>
          <w:position w:val="1"/>
          <w:sz w:val="24"/>
          <w:szCs w:val="24"/>
          <w:lang w:val="es-ES"/>
        </w:rPr>
        <w:t>estudo</w:t>
      </w:r>
      <w:proofErr w:type="spellEnd"/>
      <w:r w:rsidRPr="00FC594F">
        <w:rPr>
          <w:rFonts w:ascii="Times New Roman" w:eastAsia="Palatino Linotype" w:hAnsi="Times New Roman" w:cs="Times New Roman"/>
          <w:color w:val="000000" w:themeColor="text1"/>
          <w:position w:val="1"/>
          <w:sz w:val="24"/>
          <w:szCs w:val="24"/>
          <w:lang w:val="es-ES"/>
        </w:rPr>
        <w:t xml:space="preserve">, de </w:t>
      </w:r>
      <w:proofErr w:type="spellStart"/>
      <w:r w:rsidRPr="00FC594F">
        <w:rPr>
          <w:rFonts w:ascii="Times New Roman" w:eastAsia="Palatino Linotype" w:hAnsi="Times New Roman" w:cs="Times New Roman"/>
          <w:color w:val="000000" w:themeColor="text1"/>
          <w:position w:val="1"/>
          <w:sz w:val="24"/>
          <w:szCs w:val="24"/>
          <w:lang w:val="es-ES"/>
        </w:rPr>
        <w:t>uma</w:t>
      </w:r>
      <w:proofErr w:type="spellEnd"/>
      <w:r w:rsidRPr="00FC594F">
        <w:rPr>
          <w:rFonts w:ascii="Times New Roman" w:eastAsia="Palatino Linotype" w:hAnsi="Times New Roman" w:cs="Times New Roman"/>
          <w:color w:val="000000" w:themeColor="text1"/>
          <w:position w:val="1"/>
          <w:sz w:val="24"/>
          <w:szCs w:val="24"/>
          <w:lang w:val="es-ES"/>
        </w:rPr>
        <w:t xml:space="preserve"> </w:t>
      </w:r>
      <w:proofErr w:type="spellStart"/>
      <w:r w:rsidRPr="00FC594F">
        <w:rPr>
          <w:rFonts w:ascii="Times New Roman" w:eastAsia="Palatino Linotype" w:hAnsi="Times New Roman" w:cs="Times New Roman"/>
          <w:color w:val="000000" w:themeColor="text1"/>
          <w:position w:val="1"/>
          <w:sz w:val="24"/>
          <w:szCs w:val="24"/>
          <w:lang w:val="es-ES"/>
        </w:rPr>
        <w:t>população</w:t>
      </w:r>
      <w:proofErr w:type="spellEnd"/>
      <w:r w:rsidRPr="00FC594F">
        <w:rPr>
          <w:rFonts w:ascii="Times New Roman" w:eastAsia="Palatino Linotype" w:hAnsi="Times New Roman" w:cs="Times New Roman"/>
          <w:color w:val="000000" w:themeColor="text1"/>
          <w:position w:val="1"/>
          <w:sz w:val="24"/>
          <w:szCs w:val="24"/>
          <w:lang w:val="es-ES"/>
        </w:rPr>
        <w:t xml:space="preserve"> total de 1159 </w:t>
      </w:r>
      <w:proofErr w:type="spellStart"/>
      <w:r w:rsidRPr="00FC594F">
        <w:rPr>
          <w:rFonts w:ascii="Times New Roman" w:eastAsia="Palatino Linotype" w:hAnsi="Times New Roman" w:cs="Times New Roman"/>
          <w:color w:val="000000" w:themeColor="text1"/>
          <w:position w:val="1"/>
          <w:sz w:val="24"/>
          <w:szCs w:val="24"/>
          <w:lang w:val="es-ES"/>
        </w:rPr>
        <w:t>museus</w:t>
      </w:r>
      <w:proofErr w:type="spellEnd"/>
      <w:r w:rsidRPr="00FC594F">
        <w:rPr>
          <w:rFonts w:ascii="Times New Roman" w:eastAsia="Palatino Linotype" w:hAnsi="Times New Roman" w:cs="Times New Roman"/>
          <w:color w:val="000000" w:themeColor="text1"/>
          <w:position w:val="1"/>
          <w:sz w:val="24"/>
          <w:szCs w:val="24"/>
          <w:lang w:val="es-ES"/>
        </w:rPr>
        <w:t xml:space="preserve">. A partir dos dados extraídos </w:t>
      </w:r>
      <w:proofErr w:type="spellStart"/>
      <w:r w:rsidRPr="00FC594F">
        <w:rPr>
          <w:rFonts w:ascii="Times New Roman" w:eastAsia="Palatino Linotype" w:hAnsi="Times New Roman" w:cs="Times New Roman"/>
          <w:color w:val="000000" w:themeColor="text1"/>
          <w:position w:val="1"/>
          <w:sz w:val="24"/>
          <w:szCs w:val="24"/>
          <w:lang w:val="es-ES"/>
        </w:rPr>
        <w:t>na</w:t>
      </w:r>
      <w:proofErr w:type="spellEnd"/>
      <w:r w:rsidRPr="00FC594F">
        <w:rPr>
          <w:rFonts w:ascii="Times New Roman" w:eastAsia="Palatino Linotype" w:hAnsi="Times New Roman" w:cs="Times New Roman"/>
          <w:color w:val="000000" w:themeColor="text1"/>
          <w:position w:val="1"/>
          <w:sz w:val="24"/>
          <w:szCs w:val="24"/>
          <w:lang w:val="es-ES"/>
        </w:rPr>
        <w:t xml:space="preserve"> </w:t>
      </w:r>
      <w:proofErr w:type="spellStart"/>
      <w:r w:rsidRPr="00FC594F">
        <w:rPr>
          <w:rFonts w:ascii="Times New Roman" w:eastAsia="Palatino Linotype" w:hAnsi="Times New Roman" w:cs="Times New Roman"/>
          <w:color w:val="000000" w:themeColor="text1"/>
          <w:position w:val="1"/>
          <w:sz w:val="24"/>
          <w:szCs w:val="24"/>
          <w:lang w:val="es-ES"/>
        </w:rPr>
        <w:t>amostra</w:t>
      </w:r>
      <w:proofErr w:type="spellEnd"/>
      <w:r w:rsidRPr="00FC594F">
        <w:rPr>
          <w:rFonts w:ascii="Times New Roman" w:eastAsia="Palatino Linotype" w:hAnsi="Times New Roman" w:cs="Times New Roman"/>
          <w:color w:val="000000" w:themeColor="text1"/>
          <w:position w:val="1"/>
          <w:sz w:val="24"/>
          <w:szCs w:val="24"/>
          <w:lang w:val="es-ES"/>
        </w:rPr>
        <w:t xml:space="preserve"> citada, </w:t>
      </w:r>
      <w:proofErr w:type="spellStart"/>
      <w:r w:rsidRPr="00FC594F">
        <w:rPr>
          <w:rFonts w:ascii="Times New Roman" w:eastAsia="Palatino Linotype" w:hAnsi="Times New Roman" w:cs="Times New Roman"/>
          <w:color w:val="000000" w:themeColor="text1"/>
          <w:position w:val="1"/>
          <w:sz w:val="24"/>
          <w:szCs w:val="24"/>
          <w:lang w:val="es-ES"/>
        </w:rPr>
        <w:t>foi</w:t>
      </w:r>
      <w:proofErr w:type="spellEnd"/>
      <w:r w:rsidRPr="00FC594F">
        <w:rPr>
          <w:rFonts w:ascii="Times New Roman" w:eastAsia="Palatino Linotype" w:hAnsi="Times New Roman" w:cs="Times New Roman"/>
          <w:color w:val="000000" w:themeColor="text1"/>
          <w:position w:val="1"/>
          <w:sz w:val="24"/>
          <w:szCs w:val="24"/>
          <w:lang w:val="es-ES"/>
        </w:rPr>
        <w:t xml:space="preserve"> </w:t>
      </w:r>
      <w:proofErr w:type="spellStart"/>
      <w:r w:rsidRPr="00FC594F">
        <w:rPr>
          <w:rFonts w:ascii="Times New Roman" w:eastAsia="Palatino Linotype" w:hAnsi="Times New Roman" w:cs="Times New Roman"/>
          <w:color w:val="000000" w:themeColor="text1"/>
          <w:position w:val="1"/>
          <w:sz w:val="24"/>
          <w:szCs w:val="24"/>
          <w:lang w:val="es-ES"/>
        </w:rPr>
        <w:t>possível</w:t>
      </w:r>
      <w:proofErr w:type="spellEnd"/>
      <w:r w:rsidRPr="00FC594F">
        <w:rPr>
          <w:rFonts w:ascii="Times New Roman" w:eastAsia="Palatino Linotype" w:hAnsi="Times New Roman" w:cs="Times New Roman"/>
          <w:color w:val="000000" w:themeColor="text1"/>
          <w:position w:val="1"/>
          <w:sz w:val="24"/>
          <w:szCs w:val="24"/>
          <w:lang w:val="es-ES"/>
        </w:rPr>
        <w:t xml:space="preserve"> verificar a </w:t>
      </w:r>
      <w:proofErr w:type="spellStart"/>
      <w:r w:rsidRPr="00FC594F">
        <w:rPr>
          <w:rFonts w:ascii="Times New Roman" w:eastAsia="Palatino Linotype" w:hAnsi="Times New Roman" w:cs="Times New Roman"/>
          <w:color w:val="000000" w:themeColor="text1"/>
          <w:position w:val="1"/>
          <w:sz w:val="24"/>
          <w:szCs w:val="24"/>
          <w:lang w:val="es-ES"/>
        </w:rPr>
        <w:t>necessidade</w:t>
      </w:r>
      <w:proofErr w:type="spellEnd"/>
      <w:r w:rsidRPr="00FC594F">
        <w:rPr>
          <w:rFonts w:ascii="Times New Roman" w:eastAsia="Palatino Linotype" w:hAnsi="Times New Roman" w:cs="Times New Roman"/>
          <w:color w:val="000000" w:themeColor="text1"/>
          <w:position w:val="1"/>
          <w:sz w:val="24"/>
          <w:szCs w:val="24"/>
          <w:lang w:val="es-ES"/>
        </w:rPr>
        <w:t xml:space="preserve"> de </w:t>
      </w:r>
      <w:proofErr w:type="spellStart"/>
      <w:r w:rsidRPr="00FC594F">
        <w:rPr>
          <w:rFonts w:ascii="Times New Roman" w:eastAsia="Palatino Linotype" w:hAnsi="Times New Roman" w:cs="Times New Roman"/>
          <w:color w:val="000000" w:themeColor="text1"/>
          <w:position w:val="1"/>
          <w:sz w:val="24"/>
          <w:szCs w:val="24"/>
          <w:lang w:val="es-ES"/>
        </w:rPr>
        <w:t>conhecer</w:t>
      </w:r>
      <w:proofErr w:type="spellEnd"/>
      <w:r w:rsidRPr="00FC594F">
        <w:rPr>
          <w:rFonts w:ascii="Times New Roman" w:eastAsia="Palatino Linotype" w:hAnsi="Times New Roman" w:cs="Times New Roman"/>
          <w:color w:val="000000" w:themeColor="text1"/>
          <w:position w:val="1"/>
          <w:sz w:val="24"/>
          <w:szCs w:val="24"/>
          <w:lang w:val="es-ES"/>
        </w:rPr>
        <w:t xml:space="preserve"> as características do grupo, a </w:t>
      </w:r>
      <w:proofErr w:type="spellStart"/>
      <w:r w:rsidRPr="00FC594F">
        <w:rPr>
          <w:rFonts w:ascii="Times New Roman" w:eastAsia="Palatino Linotype" w:hAnsi="Times New Roman" w:cs="Times New Roman"/>
          <w:color w:val="000000" w:themeColor="text1"/>
          <w:position w:val="1"/>
          <w:sz w:val="24"/>
          <w:szCs w:val="24"/>
          <w:lang w:val="es-ES"/>
        </w:rPr>
        <w:t>fim</w:t>
      </w:r>
      <w:proofErr w:type="spellEnd"/>
      <w:r w:rsidRPr="00FC594F">
        <w:rPr>
          <w:rFonts w:ascii="Times New Roman" w:eastAsia="Palatino Linotype" w:hAnsi="Times New Roman" w:cs="Times New Roman"/>
          <w:color w:val="000000" w:themeColor="text1"/>
          <w:position w:val="1"/>
          <w:sz w:val="24"/>
          <w:szCs w:val="24"/>
          <w:lang w:val="es-ES"/>
        </w:rPr>
        <w:t xml:space="preserve"> de adaptar tanto os métodos </w:t>
      </w:r>
      <w:proofErr w:type="spellStart"/>
      <w:r w:rsidRPr="00FC594F">
        <w:rPr>
          <w:rFonts w:ascii="Times New Roman" w:eastAsia="Palatino Linotype" w:hAnsi="Times New Roman" w:cs="Times New Roman"/>
          <w:color w:val="000000" w:themeColor="text1"/>
          <w:position w:val="1"/>
          <w:sz w:val="24"/>
          <w:szCs w:val="24"/>
          <w:lang w:val="es-ES"/>
        </w:rPr>
        <w:t>quanto</w:t>
      </w:r>
      <w:proofErr w:type="spellEnd"/>
      <w:r w:rsidRPr="00FC594F">
        <w:rPr>
          <w:rFonts w:ascii="Times New Roman" w:eastAsia="Palatino Linotype" w:hAnsi="Times New Roman" w:cs="Times New Roman"/>
          <w:color w:val="000000" w:themeColor="text1"/>
          <w:position w:val="1"/>
          <w:sz w:val="24"/>
          <w:szCs w:val="24"/>
          <w:lang w:val="es-ES"/>
        </w:rPr>
        <w:t xml:space="preserve"> os </w:t>
      </w:r>
      <w:proofErr w:type="spellStart"/>
      <w:r w:rsidRPr="00FC594F">
        <w:rPr>
          <w:rFonts w:ascii="Times New Roman" w:eastAsia="Palatino Linotype" w:hAnsi="Times New Roman" w:cs="Times New Roman"/>
          <w:color w:val="000000" w:themeColor="text1"/>
          <w:position w:val="1"/>
          <w:sz w:val="24"/>
          <w:szCs w:val="24"/>
          <w:lang w:val="es-ES"/>
        </w:rPr>
        <w:t>espaços</w:t>
      </w:r>
      <w:proofErr w:type="spellEnd"/>
      <w:r w:rsidRPr="00FC594F">
        <w:rPr>
          <w:rFonts w:ascii="Times New Roman" w:eastAsia="Palatino Linotype" w:hAnsi="Times New Roman" w:cs="Times New Roman"/>
          <w:color w:val="000000" w:themeColor="text1"/>
          <w:position w:val="1"/>
          <w:sz w:val="24"/>
          <w:szCs w:val="24"/>
          <w:lang w:val="es-ES"/>
        </w:rPr>
        <w:t xml:space="preserve">, </w:t>
      </w:r>
      <w:proofErr w:type="spellStart"/>
      <w:r w:rsidRPr="00FC594F">
        <w:rPr>
          <w:rFonts w:ascii="Times New Roman" w:eastAsia="Palatino Linotype" w:hAnsi="Times New Roman" w:cs="Times New Roman"/>
          <w:color w:val="000000" w:themeColor="text1"/>
          <w:position w:val="1"/>
          <w:sz w:val="24"/>
          <w:szCs w:val="24"/>
          <w:lang w:val="es-ES"/>
        </w:rPr>
        <w:t>bem</w:t>
      </w:r>
      <w:proofErr w:type="spellEnd"/>
      <w:r w:rsidRPr="00FC594F">
        <w:rPr>
          <w:rFonts w:ascii="Times New Roman" w:eastAsia="Palatino Linotype" w:hAnsi="Times New Roman" w:cs="Times New Roman"/>
          <w:color w:val="000000" w:themeColor="text1"/>
          <w:position w:val="1"/>
          <w:sz w:val="24"/>
          <w:szCs w:val="24"/>
          <w:lang w:val="es-ES"/>
        </w:rPr>
        <w:t xml:space="preserve"> como a </w:t>
      </w:r>
      <w:proofErr w:type="spellStart"/>
      <w:r w:rsidRPr="00FC594F">
        <w:rPr>
          <w:rFonts w:ascii="Times New Roman" w:eastAsia="Palatino Linotype" w:hAnsi="Times New Roman" w:cs="Times New Roman"/>
          <w:color w:val="000000" w:themeColor="text1"/>
          <w:position w:val="1"/>
          <w:sz w:val="24"/>
          <w:szCs w:val="24"/>
          <w:lang w:val="es-ES"/>
        </w:rPr>
        <w:t>prioridade</w:t>
      </w:r>
      <w:proofErr w:type="spellEnd"/>
      <w:r w:rsidRPr="00FC594F">
        <w:rPr>
          <w:rFonts w:ascii="Times New Roman" w:eastAsia="Palatino Linotype" w:hAnsi="Times New Roman" w:cs="Times New Roman"/>
          <w:color w:val="000000" w:themeColor="text1"/>
          <w:position w:val="1"/>
          <w:sz w:val="24"/>
          <w:szCs w:val="24"/>
          <w:lang w:val="es-ES"/>
        </w:rPr>
        <w:t xml:space="preserve"> de envolver agentes externos e </w:t>
      </w:r>
      <w:proofErr w:type="spellStart"/>
      <w:r w:rsidRPr="00FC594F">
        <w:rPr>
          <w:rFonts w:ascii="Times New Roman" w:eastAsia="Palatino Linotype" w:hAnsi="Times New Roman" w:cs="Times New Roman"/>
          <w:color w:val="000000" w:themeColor="text1"/>
          <w:position w:val="1"/>
          <w:sz w:val="24"/>
          <w:szCs w:val="24"/>
          <w:lang w:val="es-ES"/>
        </w:rPr>
        <w:t>disseminar</w:t>
      </w:r>
      <w:proofErr w:type="spellEnd"/>
      <w:r w:rsidRPr="00FC594F">
        <w:rPr>
          <w:rFonts w:ascii="Times New Roman" w:eastAsia="Palatino Linotype" w:hAnsi="Times New Roman" w:cs="Times New Roman"/>
          <w:color w:val="000000" w:themeColor="text1"/>
          <w:position w:val="1"/>
          <w:sz w:val="24"/>
          <w:szCs w:val="24"/>
          <w:lang w:val="es-ES"/>
        </w:rPr>
        <w:t xml:space="preserve"> o </w:t>
      </w:r>
      <w:proofErr w:type="spellStart"/>
      <w:r w:rsidRPr="00FC594F">
        <w:rPr>
          <w:rFonts w:ascii="Times New Roman" w:eastAsia="Palatino Linotype" w:hAnsi="Times New Roman" w:cs="Times New Roman"/>
          <w:color w:val="000000" w:themeColor="text1"/>
          <w:position w:val="1"/>
          <w:sz w:val="24"/>
          <w:szCs w:val="24"/>
          <w:lang w:val="es-ES"/>
        </w:rPr>
        <w:t>trabalho</w:t>
      </w:r>
      <w:proofErr w:type="spellEnd"/>
      <w:r w:rsidRPr="00FC594F">
        <w:rPr>
          <w:rFonts w:ascii="Times New Roman" w:eastAsia="Palatino Linotype" w:hAnsi="Times New Roman" w:cs="Times New Roman"/>
          <w:color w:val="000000" w:themeColor="text1"/>
          <w:position w:val="1"/>
          <w:sz w:val="24"/>
          <w:szCs w:val="24"/>
          <w:lang w:val="es-ES"/>
        </w:rPr>
        <w:t xml:space="preserve"> realizado. Entre as </w:t>
      </w:r>
      <w:proofErr w:type="spellStart"/>
      <w:r w:rsidRPr="00FC594F">
        <w:rPr>
          <w:rFonts w:ascii="Times New Roman" w:eastAsia="Palatino Linotype" w:hAnsi="Times New Roman" w:cs="Times New Roman"/>
          <w:color w:val="000000" w:themeColor="text1"/>
          <w:position w:val="1"/>
          <w:sz w:val="24"/>
          <w:szCs w:val="24"/>
          <w:lang w:val="es-ES"/>
        </w:rPr>
        <w:t>principais</w:t>
      </w:r>
      <w:proofErr w:type="spellEnd"/>
      <w:r w:rsidRPr="00FC594F">
        <w:rPr>
          <w:rFonts w:ascii="Times New Roman" w:eastAsia="Palatino Linotype" w:hAnsi="Times New Roman" w:cs="Times New Roman"/>
          <w:color w:val="000000" w:themeColor="text1"/>
          <w:position w:val="1"/>
          <w:sz w:val="24"/>
          <w:szCs w:val="24"/>
          <w:lang w:val="es-ES"/>
        </w:rPr>
        <w:t xml:space="preserve"> </w:t>
      </w:r>
      <w:proofErr w:type="spellStart"/>
      <w:r w:rsidRPr="00FC594F">
        <w:rPr>
          <w:rFonts w:ascii="Times New Roman" w:eastAsia="Palatino Linotype" w:hAnsi="Times New Roman" w:cs="Times New Roman"/>
          <w:color w:val="000000" w:themeColor="text1"/>
          <w:position w:val="1"/>
          <w:sz w:val="24"/>
          <w:szCs w:val="24"/>
          <w:lang w:val="es-ES"/>
        </w:rPr>
        <w:t>conclusões</w:t>
      </w:r>
      <w:proofErr w:type="spellEnd"/>
      <w:r w:rsidRPr="00FC594F">
        <w:rPr>
          <w:rFonts w:ascii="Times New Roman" w:eastAsia="Palatino Linotype" w:hAnsi="Times New Roman" w:cs="Times New Roman"/>
          <w:color w:val="000000" w:themeColor="text1"/>
          <w:position w:val="1"/>
          <w:sz w:val="24"/>
          <w:szCs w:val="24"/>
          <w:lang w:val="es-ES"/>
        </w:rPr>
        <w:t xml:space="preserve"> </w:t>
      </w:r>
      <w:proofErr w:type="spellStart"/>
      <w:r w:rsidRPr="00FC594F">
        <w:rPr>
          <w:rFonts w:ascii="Times New Roman" w:eastAsia="Palatino Linotype" w:hAnsi="Times New Roman" w:cs="Times New Roman"/>
          <w:color w:val="000000" w:themeColor="text1"/>
          <w:position w:val="1"/>
          <w:sz w:val="24"/>
          <w:szCs w:val="24"/>
          <w:lang w:val="es-ES"/>
        </w:rPr>
        <w:t>desta</w:t>
      </w:r>
      <w:proofErr w:type="spellEnd"/>
      <w:r w:rsidRPr="00FC594F">
        <w:rPr>
          <w:rFonts w:ascii="Times New Roman" w:eastAsia="Palatino Linotype" w:hAnsi="Times New Roman" w:cs="Times New Roman"/>
          <w:color w:val="000000" w:themeColor="text1"/>
          <w:position w:val="1"/>
          <w:sz w:val="24"/>
          <w:szCs w:val="24"/>
          <w:lang w:val="es-ES"/>
        </w:rPr>
        <w:t xml:space="preserve"> pesquisa </w:t>
      </w:r>
      <w:proofErr w:type="spellStart"/>
      <w:r w:rsidRPr="00FC594F">
        <w:rPr>
          <w:rFonts w:ascii="Times New Roman" w:eastAsia="Palatino Linotype" w:hAnsi="Times New Roman" w:cs="Times New Roman"/>
          <w:color w:val="000000" w:themeColor="text1"/>
          <w:position w:val="1"/>
          <w:sz w:val="24"/>
          <w:szCs w:val="24"/>
          <w:lang w:val="es-ES"/>
        </w:rPr>
        <w:t>estão</w:t>
      </w:r>
      <w:proofErr w:type="spellEnd"/>
      <w:r w:rsidRPr="00FC594F">
        <w:rPr>
          <w:rFonts w:ascii="Times New Roman" w:eastAsia="Palatino Linotype" w:hAnsi="Times New Roman" w:cs="Times New Roman"/>
          <w:color w:val="000000" w:themeColor="text1"/>
          <w:position w:val="1"/>
          <w:sz w:val="24"/>
          <w:szCs w:val="24"/>
          <w:lang w:val="es-ES"/>
        </w:rPr>
        <w:t xml:space="preserve"> a </w:t>
      </w:r>
      <w:proofErr w:type="spellStart"/>
      <w:r w:rsidRPr="00FC594F">
        <w:rPr>
          <w:rFonts w:ascii="Times New Roman" w:eastAsia="Palatino Linotype" w:hAnsi="Times New Roman" w:cs="Times New Roman"/>
          <w:color w:val="000000" w:themeColor="text1"/>
          <w:position w:val="1"/>
          <w:sz w:val="24"/>
          <w:szCs w:val="24"/>
          <w:lang w:val="es-ES"/>
        </w:rPr>
        <w:t>escassez</w:t>
      </w:r>
      <w:proofErr w:type="spellEnd"/>
      <w:r w:rsidRPr="00FC594F">
        <w:rPr>
          <w:rFonts w:ascii="Times New Roman" w:eastAsia="Palatino Linotype" w:hAnsi="Times New Roman" w:cs="Times New Roman"/>
          <w:color w:val="000000" w:themeColor="text1"/>
          <w:position w:val="1"/>
          <w:sz w:val="24"/>
          <w:szCs w:val="24"/>
          <w:lang w:val="es-ES"/>
        </w:rPr>
        <w:t xml:space="preserve"> de </w:t>
      </w:r>
      <w:proofErr w:type="spellStart"/>
      <w:r w:rsidRPr="00FC594F">
        <w:rPr>
          <w:rFonts w:ascii="Times New Roman" w:eastAsia="Palatino Linotype" w:hAnsi="Times New Roman" w:cs="Times New Roman"/>
          <w:color w:val="000000" w:themeColor="text1"/>
          <w:position w:val="1"/>
          <w:sz w:val="24"/>
          <w:szCs w:val="24"/>
          <w:lang w:val="es-ES"/>
        </w:rPr>
        <w:t>propostas</w:t>
      </w:r>
      <w:proofErr w:type="spellEnd"/>
      <w:r w:rsidRPr="00FC594F">
        <w:rPr>
          <w:rFonts w:ascii="Times New Roman" w:eastAsia="Palatino Linotype" w:hAnsi="Times New Roman" w:cs="Times New Roman"/>
          <w:color w:val="000000" w:themeColor="text1"/>
          <w:position w:val="1"/>
          <w:sz w:val="24"/>
          <w:szCs w:val="24"/>
          <w:lang w:val="es-ES"/>
        </w:rPr>
        <w:t xml:space="preserve"> existentes e a </w:t>
      </w:r>
      <w:proofErr w:type="spellStart"/>
      <w:r w:rsidRPr="00FC594F">
        <w:rPr>
          <w:rFonts w:ascii="Times New Roman" w:eastAsia="Palatino Linotype" w:hAnsi="Times New Roman" w:cs="Times New Roman"/>
          <w:color w:val="000000" w:themeColor="text1"/>
          <w:position w:val="1"/>
          <w:sz w:val="24"/>
          <w:szCs w:val="24"/>
          <w:lang w:val="es-ES"/>
        </w:rPr>
        <w:t>importância</w:t>
      </w:r>
      <w:proofErr w:type="spellEnd"/>
      <w:r w:rsidRPr="00FC594F">
        <w:rPr>
          <w:rFonts w:ascii="Times New Roman" w:eastAsia="Palatino Linotype" w:hAnsi="Times New Roman" w:cs="Times New Roman"/>
          <w:color w:val="000000" w:themeColor="text1"/>
          <w:position w:val="1"/>
          <w:sz w:val="24"/>
          <w:szCs w:val="24"/>
          <w:lang w:val="es-ES"/>
        </w:rPr>
        <w:t xml:space="preserve"> do valor humano em todas </w:t>
      </w:r>
      <w:proofErr w:type="gramStart"/>
      <w:r w:rsidRPr="00FC594F">
        <w:rPr>
          <w:rFonts w:ascii="Times New Roman" w:eastAsia="Palatino Linotype" w:hAnsi="Times New Roman" w:cs="Times New Roman"/>
          <w:color w:val="000000" w:themeColor="text1"/>
          <w:position w:val="1"/>
          <w:sz w:val="24"/>
          <w:szCs w:val="24"/>
          <w:lang w:val="es-ES"/>
        </w:rPr>
        <w:t>as iniciativas</w:t>
      </w:r>
      <w:proofErr w:type="gramEnd"/>
      <w:r w:rsidRPr="00FC594F">
        <w:rPr>
          <w:rFonts w:ascii="Times New Roman" w:eastAsia="Palatino Linotype" w:hAnsi="Times New Roman" w:cs="Times New Roman"/>
          <w:color w:val="000000" w:themeColor="text1"/>
          <w:position w:val="1"/>
          <w:sz w:val="24"/>
          <w:szCs w:val="24"/>
          <w:lang w:val="es-ES"/>
        </w:rPr>
        <w:t xml:space="preserve"> </w:t>
      </w:r>
      <w:proofErr w:type="spellStart"/>
      <w:r w:rsidRPr="00FC594F">
        <w:rPr>
          <w:rFonts w:ascii="Times New Roman" w:eastAsia="Palatino Linotype" w:hAnsi="Times New Roman" w:cs="Times New Roman"/>
          <w:color w:val="000000" w:themeColor="text1"/>
          <w:position w:val="1"/>
          <w:sz w:val="24"/>
          <w:szCs w:val="24"/>
          <w:lang w:val="es-ES"/>
        </w:rPr>
        <w:t>analisadas</w:t>
      </w:r>
      <w:proofErr w:type="spellEnd"/>
      <w:r w:rsidRPr="00FC594F">
        <w:rPr>
          <w:rFonts w:ascii="Times New Roman" w:eastAsia="Palatino Linotype" w:hAnsi="Times New Roman" w:cs="Times New Roman"/>
          <w:color w:val="000000" w:themeColor="text1"/>
          <w:position w:val="1"/>
          <w:sz w:val="24"/>
          <w:szCs w:val="24"/>
          <w:lang w:val="es-ES"/>
        </w:rPr>
        <w:t>.</w:t>
      </w:r>
    </w:p>
    <w:p w14:paraId="37CBD59B" w14:textId="1B690717" w:rsidR="00D578B2" w:rsidRPr="00FC594F" w:rsidRDefault="00D578B2" w:rsidP="00D578B2">
      <w:pPr>
        <w:spacing w:after="0" w:line="360" w:lineRule="auto"/>
        <w:ind w:right="38"/>
        <w:jc w:val="both"/>
        <w:rPr>
          <w:rFonts w:ascii="Times New Roman" w:eastAsia="Palatino Linotype" w:hAnsi="Times New Roman" w:cs="Times New Roman"/>
          <w:color w:val="000000" w:themeColor="text1"/>
          <w:position w:val="1"/>
          <w:sz w:val="24"/>
          <w:szCs w:val="24"/>
          <w:lang w:val="es-ES"/>
        </w:rPr>
      </w:pPr>
      <w:proofErr w:type="spellStart"/>
      <w:r w:rsidRPr="00FC594F">
        <w:rPr>
          <w:rFonts w:ascii="Calibri" w:eastAsia="Times New Roman" w:hAnsi="Calibri" w:cs="Calibri"/>
          <w:b/>
          <w:color w:val="000000" w:themeColor="text1"/>
          <w:sz w:val="28"/>
          <w:szCs w:val="28"/>
          <w:lang w:val="es-ES_tradnl" w:eastAsia="es-MX"/>
        </w:rPr>
        <w:t>Palavras</w:t>
      </w:r>
      <w:proofErr w:type="spellEnd"/>
      <w:r w:rsidRPr="00FC594F">
        <w:rPr>
          <w:rFonts w:ascii="Calibri" w:eastAsia="Times New Roman" w:hAnsi="Calibri" w:cs="Calibri"/>
          <w:b/>
          <w:color w:val="000000" w:themeColor="text1"/>
          <w:sz w:val="28"/>
          <w:szCs w:val="28"/>
          <w:lang w:val="es-ES_tradnl" w:eastAsia="es-MX"/>
        </w:rPr>
        <w:t>-chave:</w:t>
      </w:r>
      <w:r w:rsidRPr="00FC594F">
        <w:rPr>
          <w:rFonts w:ascii="Times New Roman" w:eastAsia="Palatino Linotype" w:hAnsi="Times New Roman" w:cs="Times New Roman"/>
          <w:color w:val="000000" w:themeColor="text1"/>
          <w:position w:val="1"/>
          <w:sz w:val="24"/>
          <w:szCs w:val="24"/>
          <w:lang w:val="es-ES"/>
        </w:rPr>
        <w:t xml:space="preserve"> </w:t>
      </w:r>
      <w:proofErr w:type="spellStart"/>
      <w:r w:rsidRPr="00FC594F">
        <w:rPr>
          <w:rFonts w:ascii="Times New Roman" w:eastAsia="Palatino Linotype" w:hAnsi="Times New Roman" w:cs="Times New Roman"/>
          <w:color w:val="000000" w:themeColor="text1"/>
          <w:position w:val="1"/>
          <w:sz w:val="24"/>
          <w:szCs w:val="24"/>
          <w:lang w:val="es-ES"/>
        </w:rPr>
        <w:t>educação</w:t>
      </w:r>
      <w:proofErr w:type="spellEnd"/>
      <w:r w:rsidRPr="00FC594F">
        <w:rPr>
          <w:rFonts w:ascii="Times New Roman" w:eastAsia="Palatino Linotype" w:hAnsi="Times New Roman" w:cs="Times New Roman"/>
          <w:color w:val="000000" w:themeColor="text1"/>
          <w:position w:val="1"/>
          <w:sz w:val="24"/>
          <w:szCs w:val="24"/>
          <w:lang w:val="es-ES"/>
        </w:rPr>
        <w:t xml:space="preserve"> patrimonial, </w:t>
      </w:r>
      <w:proofErr w:type="spellStart"/>
      <w:r w:rsidRPr="00FC594F">
        <w:rPr>
          <w:rFonts w:ascii="Times New Roman" w:eastAsia="Palatino Linotype" w:hAnsi="Times New Roman" w:cs="Times New Roman"/>
          <w:color w:val="000000" w:themeColor="text1"/>
          <w:position w:val="1"/>
          <w:sz w:val="24"/>
          <w:szCs w:val="24"/>
          <w:lang w:val="es-ES"/>
        </w:rPr>
        <w:t>inclusão</w:t>
      </w:r>
      <w:proofErr w:type="spellEnd"/>
      <w:r w:rsidRPr="00FC594F">
        <w:rPr>
          <w:rFonts w:ascii="Times New Roman" w:eastAsia="Palatino Linotype" w:hAnsi="Times New Roman" w:cs="Times New Roman"/>
          <w:color w:val="000000" w:themeColor="text1"/>
          <w:position w:val="1"/>
          <w:sz w:val="24"/>
          <w:szCs w:val="24"/>
          <w:lang w:val="es-ES"/>
        </w:rPr>
        <w:t xml:space="preserve">, </w:t>
      </w:r>
      <w:proofErr w:type="spellStart"/>
      <w:r w:rsidRPr="00FC594F">
        <w:rPr>
          <w:rFonts w:ascii="Times New Roman" w:eastAsia="Palatino Linotype" w:hAnsi="Times New Roman" w:cs="Times New Roman"/>
          <w:color w:val="000000" w:themeColor="text1"/>
          <w:position w:val="1"/>
          <w:sz w:val="24"/>
          <w:szCs w:val="24"/>
          <w:lang w:val="es-ES"/>
        </w:rPr>
        <w:t>museus</w:t>
      </w:r>
      <w:proofErr w:type="spellEnd"/>
      <w:r w:rsidRPr="00FC594F">
        <w:rPr>
          <w:rFonts w:ascii="Times New Roman" w:eastAsia="Palatino Linotype" w:hAnsi="Times New Roman" w:cs="Times New Roman"/>
          <w:color w:val="000000" w:themeColor="text1"/>
          <w:position w:val="1"/>
          <w:sz w:val="24"/>
          <w:szCs w:val="24"/>
          <w:lang w:val="es-ES"/>
        </w:rPr>
        <w:t>, OEPE, CHÁ.</w:t>
      </w:r>
    </w:p>
    <w:p w14:paraId="2741B2A2" w14:textId="2F4BB6EF" w:rsidR="00D578B2" w:rsidRPr="00FC594F" w:rsidRDefault="00D578B2" w:rsidP="00D578B2">
      <w:pPr>
        <w:spacing w:after="0" w:line="360" w:lineRule="auto"/>
        <w:ind w:right="38"/>
        <w:jc w:val="both"/>
        <w:rPr>
          <w:rFonts w:ascii="Times New Roman" w:eastAsia="Palatino Linotype" w:hAnsi="Times New Roman" w:cs="Times New Roman"/>
          <w:color w:val="000000" w:themeColor="text1"/>
          <w:position w:val="1"/>
          <w:sz w:val="24"/>
          <w:szCs w:val="24"/>
          <w:lang w:val="es-ES"/>
        </w:rPr>
      </w:pPr>
      <w:r w:rsidRPr="00FC594F">
        <w:rPr>
          <w:rFonts w:ascii="Times New Roman" w:hAnsi="Times New Roman" w:cs="Times New Roman"/>
          <w:b/>
          <w:color w:val="000000" w:themeColor="text1"/>
          <w:sz w:val="24"/>
          <w:lang w:val="es-ES"/>
        </w:rPr>
        <w:t>Fecha Recepción:</w:t>
      </w:r>
      <w:r w:rsidRPr="00FC594F">
        <w:rPr>
          <w:rFonts w:ascii="Times New Roman" w:hAnsi="Times New Roman" w:cs="Times New Roman"/>
          <w:color w:val="000000" w:themeColor="text1"/>
          <w:sz w:val="24"/>
          <w:lang w:val="es-ES"/>
        </w:rPr>
        <w:t xml:space="preserve"> </w:t>
      </w:r>
      <w:proofErr w:type="gramStart"/>
      <w:r w:rsidRPr="00FC594F">
        <w:rPr>
          <w:rFonts w:ascii="Times New Roman" w:hAnsi="Times New Roman" w:cs="Times New Roman"/>
          <w:color w:val="000000" w:themeColor="text1"/>
          <w:sz w:val="24"/>
          <w:lang w:val="es-ES"/>
        </w:rPr>
        <w:t>Junio</w:t>
      </w:r>
      <w:proofErr w:type="gramEnd"/>
      <w:r w:rsidRPr="00FC594F">
        <w:rPr>
          <w:rFonts w:ascii="Times New Roman" w:hAnsi="Times New Roman" w:cs="Times New Roman"/>
          <w:color w:val="000000" w:themeColor="text1"/>
          <w:sz w:val="24"/>
          <w:lang w:val="es-ES"/>
        </w:rPr>
        <w:t xml:space="preserve"> 2018                                 </w:t>
      </w:r>
      <w:r w:rsidRPr="00FC594F">
        <w:rPr>
          <w:rFonts w:ascii="Times New Roman" w:hAnsi="Times New Roman" w:cs="Times New Roman"/>
          <w:b/>
          <w:color w:val="000000" w:themeColor="text1"/>
          <w:sz w:val="24"/>
          <w:lang w:val="es-ES"/>
        </w:rPr>
        <w:t>Fecha Aceptación:</w:t>
      </w:r>
      <w:r w:rsidRPr="00FC594F">
        <w:rPr>
          <w:rFonts w:ascii="Times New Roman" w:hAnsi="Times New Roman" w:cs="Times New Roman"/>
          <w:color w:val="000000" w:themeColor="text1"/>
          <w:sz w:val="24"/>
          <w:lang w:val="es-ES"/>
        </w:rPr>
        <w:t xml:space="preserve"> Noviembre 2018</w:t>
      </w:r>
      <w:r w:rsidRPr="00FC594F">
        <w:rPr>
          <w:color w:val="000000" w:themeColor="text1"/>
          <w:lang w:val="es-ES"/>
        </w:rPr>
        <w:br/>
      </w:r>
      <w:r w:rsidR="00072376">
        <w:rPr>
          <w:color w:val="000000" w:themeColor="text1"/>
        </w:rPr>
        <w:pict w14:anchorId="374F9073">
          <v:rect id="_x0000_i1025" style="width:446.5pt;height:1.5pt" o:hralign="center" o:hrstd="t" o:hr="t" fillcolor="#a0a0a0" stroked="f"/>
        </w:pict>
      </w:r>
    </w:p>
    <w:p w14:paraId="6D17E485" w14:textId="015CA5FA" w:rsidR="00CC637B" w:rsidRPr="00FC594F" w:rsidRDefault="00CC637B" w:rsidP="00735F89">
      <w:pPr>
        <w:spacing w:after="0" w:line="360" w:lineRule="auto"/>
        <w:ind w:right="38"/>
        <w:jc w:val="both"/>
        <w:rPr>
          <w:rFonts w:ascii="Times New Roman" w:eastAsia="Palatino Linotype" w:hAnsi="Times New Roman" w:cs="Times New Roman"/>
          <w:b/>
          <w:color w:val="000000" w:themeColor="text1"/>
          <w:position w:val="1"/>
          <w:sz w:val="24"/>
          <w:szCs w:val="24"/>
          <w:lang w:val="es-ES"/>
        </w:rPr>
      </w:pPr>
    </w:p>
    <w:p w14:paraId="5A580ABC" w14:textId="7EA0C0DC" w:rsidR="00FF60E3" w:rsidRPr="00FC594F" w:rsidRDefault="00FF60E3" w:rsidP="00735F89">
      <w:pPr>
        <w:spacing w:after="0" w:line="360" w:lineRule="auto"/>
        <w:ind w:right="38"/>
        <w:jc w:val="both"/>
        <w:rPr>
          <w:rFonts w:ascii="Times New Roman" w:eastAsia="Palatino Linotype" w:hAnsi="Times New Roman" w:cs="Times New Roman"/>
          <w:b/>
          <w:color w:val="000000" w:themeColor="text1"/>
          <w:position w:val="1"/>
          <w:sz w:val="24"/>
          <w:szCs w:val="24"/>
          <w:lang w:val="es-ES"/>
        </w:rPr>
      </w:pPr>
    </w:p>
    <w:p w14:paraId="7813B92C" w14:textId="27B3B390" w:rsidR="00FF60E3" w:rsidRPr="00FC594F" w:rsidRDefault="00FF60E3" w:rsidP="00735F89">
      <w:pPr>
        <w:spacing w:after="0" w:line="360" w:lineRule="auto"/>
        <w:ind w:right="38"/>
        <w:jc w:val="both"/>
        <w:rPr>
          <w:rFonts w:ascii="Times New Roman" w:eastAsia="Palatino Linotype" w:hAnsi="Times New Roman" w:cs="Times New Roman"/>
          <w:b/>
          <w:color w:val="000000" w:themeColor="text1"/>
          <w:position w:val="1"/>
          <w:sz w:val="24"/>
          <w:szCs w:val="24"/>
          <w:lang w:val="es-ES"/>
        </w:rPr>
      </w:pPr>
    </w:p>
    <w:p w14:paraId="33FC686A" w14:textId="753E80D3" w:rsidR="00FF60E3" w:rsidRPr="00FC594F" w:rsidRDefault="00FF60E3" w:rsidP="00735F89">
      <w:pPr>
        <w:spacing w:after="0" w:line="360" w:lineRule="auto"/>
        <w:ind w:right="38"/>
        <w:jc w:val="both"/>
        <w:rPr>
          <w:rFonts w:ascii="Times New Roman" w:eastAsia="Palatino Linotype" w:hAnsi="Times New Roman" w:cs="Times New Roman"/>
          <w:b/>
          <w:color w:val="000000" w:themeColor="text1"/>
          <w:position w:val="1"/>
          <w:sz w:val="24"/>
          <w:szCs w:val="24"/>
          <w:lang w:val="es-ES"/>
        </w:rPr>
      </w:pPr>
    </w:p>
    <w:p w14:paraId="79E10214" w14:textId="4819BAF7" w:rsidR="00FF60E3" w:rsidRPr="00FC594F" w:rsidRDefault="00FF60E3" w:rsidP="00735F89">
      <w:pPr>
        <w:spacing w:after="0" w:line="360" w:lineRule="auto"/>
        <w:ind w:right="38"/>
        <w:jc w:val="both"/>
        <w:rPr>
          <w:rFonts w:ascii="Times New Roman" w:eastAsia="Palatino Linotype" w:hAnsi="Times New Roman" w:cs="Times New Roman"/>
          <w:b/>
          <w:color w:val="000000" w:themeColor="text1"/>
          <w:position w:val="1"/>
          <w:sz w:val="24"/>
          <w:szCs w:val="24"/>
          <w:lang w:val="es-ES"/>
        </w:rPr>
      </w:pPr>
    </w:p>
    <w:p w14:paraId="1E267FC2" w14:textId="45FFE9C7" w:rsidR="00FF60E3" w:rsidRPr="00FC594F" w:rsidRDefault="00FF60E3" w:rsidP="00735F89">
      <w:pPr>
        <w:spacing w:after="0" w:line="360" w:lineRule="auto"/>
        <w:ind w:right="38"/>
        <w:jc w:val="both"/>
        <w:rPr>
          <w:rFonts w:ascii="Times New Roman" w:eastAsia="Palatino Linotype" w:hAnsi="Times New Roman" w:cs="Times New Roman"/>
          <w:b/>
          <w:color w:val="000000" w:themeColor="text1"/>
          <w:position w:val="1"/>
          <w:sz w:val="24"/>
          <w:szCs w:val="24"/>
          <w:lang w:val="es-ES"/>
        </w:rPr>
      </w:pPr>
    </w:p>
    <w:p w14:paraId="05B848E5" w14:textId="09D12541" w:rsidR="00FF60E3" w:rsidRPr="00FC594F" w:rsidRDefault="00FF60E3" w:rsidP="00735F89">
      <w:pPr>
        <w:spacing w:after="0" w:line="360" w:lineRule="auto"/>
        <w:ind w:right="38"/>
        <w:jc w:val="both"/>
        <w:rPr>
          <w:rFonts w:ascii="Times New Roman" w:eastAsia="Palatino Linotype" w:hAnsi="Times New Roman" w:cs="Times New Roman"/>
          <w:b/>
          <w:color w:val="000000" w:themeColor="text1"/>
          <w:position w:val="1"/>
          <w:sz w:val="24"/>
          <w:szCs w:val="24"/>
          <w:lang w:val="es-ES"/>
        </w:rPr>
      </w:pPr>
    </w:p>
    <w:p w14:paraId="378EDA99" w14:textId="77777777" w:rsidR="00FF60E3" w:rsidRPr="00FC594F" w:rsidRDefault="00FF60E3" w:rsidP="00735F89">
      <w:pPr>
        <w:spacing w:after="0" w:line="360" w:lineRule="auto"/>
        <w:ind w:right="38"/>
        <w:jc w:val="both"/>
        <w:rPr>
          <w:rFonts w:ascii="Times New Roman" w:eastAsia="Palatino Linotype" w:hAnsi="Times New Roman" w:cs="Times New Roman"/>
          <w:b/>
          <w:color w:val="000000" w:themeColor="text1"/>
          <w:position w:val="1"/>
          <w:sz w:val="24"/>
          <w:szCs w:val="24"/>
          <w:lang w:val="es-ES"/>
        </w:rPr>
      </w:pPr>
    </w:p>
    <w:p w14:paraId="27FDD13A" w14:textId="109DF7BC" w:rsidR="00D14FC9" w:rsidRPr="00FC594F" w:rsidRDefault="00D14FC9" w:rsidP="00CC637B">
      <w:pPr>
        <w:pStyle w:val="Ttulo1"/>
        <w:rPr>
          <w:color w:val="000000" w:themeColor="text1"/>
          <w:sz w:val="28"/>
        </w:rPr>
      </w:pPr>
      <w:r w:rsidRPr="00FC594F">
        <w:rPr>
          <w:rFonts w:ascii="Calibri" w:eastAsia="Times New Roman" w:hAnsi="Calibri" w:cs="Calibri"/>
          <w:bCs w:val="0"/>
          <w:color w:val="000000" w:themeColor="text1"/>
          <w:sz w:val="28"/>
          <w:szCs w:val="28"/>
          <w:lang w:val="es-ES_tradnl" w:eastAsia="es-MX"/>
        </w:rPr>
        <w:lastRenderedPageBreak/>
        <w:t>Introducción</w:t>
      </w:r>
      <w:r w:rsidR="00CC637B" w:rsidRPr="00FC594F">
        <w:rPr>
          <w:color w:val="000000" w:themeColor="text1"/>
        </w:rPr>
        <w:t xml:space="preserve"> </w:t>
      </w:r>
    </w:p>
    <w:p w14:paraId="410E1611" w14:textId="77777777" w:rsidR="00CC637B" w:rsidRPr="00FC594F" w:rsidRDefault="002D43E2" w:rsidP="00CC637B">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 xml:space="preserve">La investigación en torno a la potencialidad que los contextos no formales pueden tener en el desarrollo integral de la persona es un </w:t>
      </w:r>
      <w:r w:rsidR="00CC637B" w:rsidRPr="00FC594F">
        <w:rPr>
          <w:rFonts w:ascii="Times New Roman" w:eastAsia="Palatino Linotype" w:hAnsi="Times New Roman" w:cs="Times New Roman"/>
          <w:color w:val="000000" w:themeColor="text1"/>
          <w:position w:val="1"/>
          <w:sz w:val="24"/>
          <w:szCs w:val="24"/>
          <w:lang w:val="es-ES"/>
        </w:rPr>
        <w:t>tema</w:t>
      </w:r>
      <w:r w:rsidRPr="00FC594F">
        <w:rPr>
          <w:rFonts w:ascii="Times New Roman" w:eastAsia="Palatino Linotype" w:hAnsi="Times New Roman" w:cs="Times New Roman"/>
          <w:color w:val="000000" w:themeColor="text1"/>
          <w:position w:val="1"/>
          <w:sz w:val="24"/>
          <w:szCs w:val="24"/>
          <w:lang w:val="es-ES"/>
        </w:rPr>
        <w:t xml:space="preserve"> que, aunque comienza a desarrollarse </w:t>
      </w:r>
      <w:r w:rsidR="00CC637B" w:rsidRPr="00FC594F">
        <w:rPr>
          <w:rFonts w:ascii="Times New Roman" w:eastAsia="Palatino Linotype" w:hAnsi="Times New Roman" w:cs="Times New Roman"/>
          <w:color w:val="000000" w:themeColor="text1"/>
          <w:position w:val="1"/>
          <w:sz w:val="24"/>
          <w:szCs w:val="24"/>
          <w:lang w:val="es-ES"/>
        </w:rPr>
        <w:t>(Delgado López, 2016; Soto González, 2015)</w:t>
      </w:r>
      <w:r w:rsidRPr="00FC594F">
        <w:rPr>
          <w:rFonts w:ascii="Times New Roman" w:eastAsia="Palatino Linotype" w:hAnsi="Times New Roman" w:cs="Times New Roman"/>
          <w:color w:val="000000" w:themeColor="text1"/>
          <w:position w:val="1"/>
          <w:sz w:val="24"/>
          <w:szCs w:val="24"/>
          <w:lang w:val="es-ES"/>
        </w:rPr>
        <w:t>, todavía no cuenta con una importante tradición teórica y práctica que l</w:t>
      </w:r>
      <w:r w:rsidR="00CC637B" w:rsidRPr="00FC594F">
        <w:rPr>
          <w:rFonts w:ascii="Times New Roman" w:eastAsia="Palatino Linotype" w:hAnsi="Times New Roman" w:cs="Times New Roman"/>
          <w:color w:val="000000" w:themeColor="text1"/>
          <w:position w:val="1"/>
          <w:sz w:val="24"/>
          <w:szCs w:val="24"/>
          <w:lang w:val="es-ES"/>
        </w:rPr>
        <w:t>a</w:t>
      </w:r>
      <w:r w:rsidRPr="00FC594F">
        <w:rPr>
          <w:rFonts w:ascii="Times New Roman" w:eastAsia="Palatino Linotype" w:hAnsi="Times New Roman" w:cs="Times New Roman"/>
          <w:color w:val="000000" w:themeColor="text1"/>
          <w:position w:val="1"/>
          <w:sz w:val="24"/>
          <w:szCs w:val="24"/>
          <w:lang w:val="es-ES"/>
        </w:rPr>
        <w:t xml:space="preserve"> fundamente. </w:t>
      </w:r>
    </w:p>
    <w:p w14:paraId="58CE0EF5" w14:textId="37D6C0F9" w:rsidR="00C71172" w:rsidRPr="00FC594F" w:rsidRDefault="002D43E2" w:rsidP="00C71172">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Sin embargo</w:t>
      </w:r>
      <w:r w:rsidR="00CC637B" w:rsidRPr="00FC594F">
        <w:rPr>
          <w:rFonts w:ascii="Times New Roman" w:eastAsia="Palatino Linotype" w:hAnsi="Times New Roman" w:cs="Times New Roman"/>
          <w:color w:val="000000" w:themeColor="text1"/>
          <w:position w:val="1"/>
          <w:sz w:val="24"/>
          <w:szCs w:val="24"/>
          <w:lang w:val="es-ES"/>
        </w:rPr>
        <w:t>,</w:t>
      </w:r>
      <w:r w:rsidRPr="00FC594F">
        <w:rPr>
          <w:rFonts w:ascii="Times New Roman" w:eastAsia="Palatino Linotype" w:hAnsi="Times New Roman" w:cs="Times New Roman"/>
          <w:color w:val="000000" w:themeColor="text1"/>
          <w:position w:val="1"/>
          <w:sz w:val="24"/>
          <w:szCs w:val="24"/>
          <w:lang w:val="es-ES"/>
        </w:rPr>
        <w:t xml:space="preserve"> sí existe una corriente cada vez más arraigada</w:t>
      </w:r>
      <w:r w:rsidR="00F64EB6" w:rsidRPr="00FC594F">
        <w:rPr>
          <w:rFonts w:ascii="Times New Roman" w:eastAsia="Palatino Linotype" w:hAnsi="Times New Roman" w:cs="Times New Roman"/>
          <w:color w:val="000000" w:themeColor="text1"/>
          <w:position w:val="1"/>
          <w:sz w:val="24"/>
          <w:szCs w:val="24"/>
          <w:lang w:val="es-ES"/>
        </w:rPr>
        <w:t xml:space="preserve">, la cual ha sido </w:t>
      </w:r>
      <w:r w:rsidRPr="00FC594F">
        <w:rPr>
          <w:rFonts w:ascii="Times New Roman" w:eastAsia="Palatino Linotype" w:hAnsi="Times New Roman" w:cs="Times New Roman"/>
          <w:color w:val="000000" w:themeColor="text1"/>
          <w:position w:val="1"/>
          <w:sz w:val="24"/>
          <w:szCs w:val="24"/>
          <w:lang w:val="es-ES"/>
        </w:rPr>
        <w:t xml:space="preserve">iniciada por Fontal (2003) y </w:t>
      </w:r>
      <w:r w:rsidR="00CC637B" w:rsidRPr="00FC594F">
        <w:rPr>
          <w:rFonts w:ascii="Times New Roman" w:eastAsia="Palatino Linotype" w:hAnsi="Times New Roman" w:cs="Times New Roman"/>
          <w:color w:val="000000" w:themeColor="text1"/>
          <w:position w:val="1"/>
          <w:sz w:val="24"/>
          <w:szCs w:val="24"/>
          <w:lang w:val="es-ES"/>
        </w:rPr>
        <w:t xml:space="preserve">continuada por </w:t>
      </w:r>
      <w:r w:rsidRPr="00FC594F">
        <w:rPr>
          <w:rFonts w:ascii="Times New Roman" w:eastAsia="Palatino Linotype" w:hAnsi="Times New Roman" w:cs="Times New Roman"/>
          <w:color w:val="000000" w:themeColor="text1"/>
          <w:position w:val="1"/>
          <w:sz w:val="24"/>
          <w:szCs w:val="24"/>
          <w:lang w:val="es-ES"/>
        </w:rPr>
        <w:t>otros autores como Pérez Lópe</w:t>
      </w:r>
      <w:r w:rsidR="0009037E" w:rsidRPr="00FC594F">
        <w:rPr>
          <w:rFonts w:ascii="Times New Roman" w:eastAsia="Palatino Linotype" w:hAnsi="Times New Roman" w:cs="Times New Roman"/>
          <w:color w:val="000000" w:themeColor="text1"/>
          <w:position w:val="1"/>
          <w:sz w:val="24"/>
          <w:szCs w:val="24"/>
          <w:lang w:val="es-ES"/>
        </w:rPr>
        <w:t>z (2011), Gómez Redondo (2013),</w:t>
      </w:r>
      <w:r w:rsidRPr="00FC594F">
        <w:rPr>
          <w:rFonts w:ascii="Times New Roman" w:eastAsia="Palatino Linotype" w:hAnsi="Times New Roman" w:cs="Times New Roman"/>
          <w:color w:val="000000" w:themeColor="text1"/>
          <w:position w:val="1"/>
          <w:sz w:val="24"/>
          <w:szCs w:val="24"/>
          <w:lang w:val="es-ES"/>
        </w:rPr>
        <w:t xml:space="preserve"> Marín </w:t>
      </w:r>
      <w:r w:rsidR="00706DB8" w:rsidRPr="00FC594F">
        <w:rPr>
          <w:rFonts w:ascii="Times New Roman" w:eastAsia="Palatino Linotype" w:hAnsi="Times New Roman" w:cs="Times New Roman"/>
          <w:color w:val="000000" w:themeColor="text1"/>
          <w:position w:val="1"/>
          <w:sz w:val="24"/>
          <w:szCs w:val="24"/>
          <w:lang w:val="es-ES"/>
        </w:rPr>
        <w:t xml:space="preserve">Cepeda </w:t>
      </w:r>
      <w:r w:rsidRPr="00FC594F">
        <w:rPr>
          <w:rFonts w:ascii="Times New Roman" w:eastAsia="Palatino Linotype" w:hAnsi="Times New Roman" w:cs="Times New Roman"/>
          <w:color w:val="000000" w:themeColor="text1"/>
          <w:position w:val="1"/>
          <w:sz w:val="24"/>
          <w:szCs w:val="24"/>
          <w:lang w:val="es-ES"/>
        </w:rPr>
        <w:t>(2014)</w:t>
      </w:r>
      <w:r w:rsidR="00F64EB6" w:rsidRPr="00FC594F">
        <w:rPr>
          <w:rFonts w:ascii="Times New Roman" w:eastAsia="Palatino Linotype" w:hAnsi="Times New Roman" w:cs="Times New Roman"/>
          <w:color w:val="000000" w:themeColor="text1"/>
          <w:position w:val="1"/>
          <w:sz w:val="24"/>
          <w:szCs w:val="24"/>
          <w:lang w:val="es-ES"/>
        </w:rPr>
        <w:t xml:space="preserve">, </w:t>
      </w:r>
      <w:r w:rsidR="0009037E" w:rsidRPr="00FC594F">
        <w:rPr>
          <w:rFonts w:ascii="Times New Roman" w:eastAsia="Palatino Linotype" w:hAnsi="Times New Roman" w:cs="Times New Roman"/>
          <w:color w:val="000000" w:themeColor="text1"/>
          <w:position w:val="1"/>
          <w:sz w:val="24"/>
          <w:szCs w:val="24"/>
          <w:lang w:val="es-ES"/>
        </w:rPr>
        <w:t xml:space="preserve">Sánchez Ferri (2016) o Rico Rico (2017), </w:t>
      </w:r>
      <w:r w:rsidR="00F64EB6" w:rsidRPr="00FC594F">
        <w:rPr>
          <w:rFonts w:ascii="Times New Roman" w:eastAsia="Palatino Linotype" w:hAnsi="Times New Roman" w:cs="Times New Roman"/>
          <w:color w:val="000000" w:themeColor="text1"/>
          <w:position w:val="1"/>
          <w:sz w:val="24"/>
          <w:szCs w:val="24"/>
          <w:lang w:val="es-ES"/>
        </w:rPr>
        <w:t xml:space="preserve">lo que ha servido para abrir </w:t>
      </w:r>
      <w:r w:rsidRPr="00FC594F">
        <w:rPr>
          <w:rFonts w:ascii="Times New Roman" w:eastAsia="Palatino Linotype" w:hAnsi="Times New Roman" w:cs="Times New Roman"/>
          <w:color w:val="000000" w:themeColor="text1"/>
          <w:position w:val="1"/>
          <w:sz w:val="24"/>
          <w:szCs w:val="24"/>
          <w:lang w:val="es-ES"/>
        </w:rPr>
        <w:t>paso a la compresión de la diversidad tanto desde la perspectiva del ser humano como desde la del patrimonio. Esta concepción</w:t>
      </w:r>
      <w:r w:rsidR="00CC637B" w:rsidRPr="00FC594F">
        <w:rPr>
          <w:rFonts w:ascii="Times New Roman" w:eastAsia="Palatino Linotype" w:hAnsi="Times New Roman" w:cs="Times New Roman"/>
          <w:color w:val="000000" w:themeColor="text1"/>
          <w:position w:val="1"/>
          <w:sz w:val="24"/>
          <w:szCs w:val="24"/>
          <w:lang w:val="es-ES"/>
        </w:rPr>
        <w:t>,</w:t>
      </w:r>
      <w:r w:rsidRPr="00FC594F">
        <w:rPr>
          <w:rFonts w:ascii="Times New Roman" w:eastAsia="Palatino Linotype" w:hAnsi="Times New Roman" w:cs="Times New Roman"/>
          <w:color w:val="000000" w:themeColor="text1"/>
          <w:position w:val="1"/>
          <w:sz w:val="24"/>
          <w:szCs w:val="24"/>
          <w:lang w:val="es-ES"/>
        </w:rPr>
        <w:t xml:space="preserve"> unida a la labor del Observatorio Nacional de Educación Patrimonial en España (</w:t>
      </w:r>
      <w:r w:rsidR="00A72C97" w:rsidRPr="00FC594F">
        <w:rPr>
          <w:rFonts w:ascii="Times New Roman" w:eastAsia="Palatino Linotype" w:hAnsi="Times New Roman" w:cs="Times New Roman"/>
          <w:color w:val="000000" w:themeColor="text1"/>
          <w:position w:val="1"/>
          <w:sz w:val="24"/>
          <w:szCs w:val="24"/>
          <w:lang w:val="es-ES"/>
        </w:rPr>
        <w:t xml:space="preserve">Fontal, </w:t>
      </w:r>
      <w:r w:rsidRPr="00FC594F">
        <w:rPr>
          <w:rFonts w:ascii="Times New Roman" w:eastAsia="Palatino Linotype" w:hAnsi="Times New Roman" w:cs="Times New Roman"/>
          <w:color w:val="000000" w:themeColor="text1"/>
          <w:position w:val="1"/>
          <w:sz w:val="24"/>
          <w:szCs w:val="24"/>
          <w:lang w:val="es-ES"/>
        </w:rPr>
        <w:t>2010)</w:t>
      </w:r>
      <w:r w:rsidR="00CC637B" w:rsidRPr="00FC594F">
        <w:rPr>
          <w:rFonts w:ascii="Times New Roman" w:eastAsia="Palatino Linotype" w:hAnsi="Times New Roman" w:cs="Times New Roman"/>
          <w:color w:val="000000" w:themeColor="text1"/>
          <w:position w:val="1"/>
          <w:sz w:val="24"/>
          <w:szCs w:val="24"/>
          <w:lang w:val="es-ES"/>
        </w:rPr>
        <w:t xml:space="preserve"> </w:t>
      </w:r>
      <w:r w:rsidR="00F64EB6" w:rsidRPr="00FC594F">
        <w:rPr>
          <w:rFonts w:ascii="Times New Roman" w:eastAsia="Palatino Linotype" w:hAnsi="Times New Roman" w:cs="Times New Roman"/>
          <w:color w:val="000000" w:themeColor="text1"/>
          <w:position w:val="1"/>
          <w:sz w:val="24"/>
          <w:szCs w:val="24"/>
          <w:lang w:val="es-ES"/>
        </w:rPr>
        <w:t>—</w:t>
      </w:r>
      <w:r w:rsidRPr="00FC594F">
        <w:rPr>
          <w:rFonts w:ascii="Times New Roman" w:eastAsia="Palatino Linotype" w:hAnsi="Times New Roman" w:cs="Times New Roman"/>
          <w:color w:val="000000" w:themeColor="text1"/>
          <w:position w:val="1"/>
          <w:sz w:val="24"/>
          <w:szCs w:val="24"/>
          <w:lang w:val="es-ES"/>
        </w:rPr>
        <w:t xml:space="preserve">avalada </w:t>
      </w:r>
      <w:r w:rsidR="00F64EB6" w:rsidRPr="00FC594F">
        <w:rPr>
          <w:rFonts w:ascii="Times New Roman" w:eastAsia="Palatino Linotype" w:hAnsi="Times New Roman" w:cs="Times New Roman"/>
          <w:color w:val="000000" w:themeColor="text1"/>
          <w:position w:val="1"/>
          <w:sz w:val="24"/>
          <w:szCs w:val="24"/>
          <w:lang w:val="es-ES"/>
        </w:rPr>
        <w:t>por</w:t>
      </w:r>
      <w:r w:rsidR="00CC637B" w:rsidRPr="00FC594F">
        <w:rPr>
          <w:rFonts w:ascii="Times New Roman" w:eastAsia="Palatino Linotype" w:hAnsi="Times New Roman" w:cs="Times New Roman"/>
          <w:color w:val="000000" w:themeColor="text1"/>
          <w:position w:val="1"/>
          <w:sz w:val="24"/>
          <w:szCs w:val="24"/>
          <w:lang w:val="es-ES"/>
        </w:rPr>
        <w:t xml:space="preserve"> diversas </w:t>
      </w:r>
      <w:r w:rsidRPr="00FC594F">
        <w:rPr>
          <w:rFonts w:ascii="Times New Roman" w:eastAsia="Palatino Linotype" w:hAnsi="Times New Roman" w:cs="Times New Roman"/>
          <w:color w:val="000000" w:themeColor="text1"/>
          <w:position w:val="1"/>
          <w:sz w:val="24"/>
          <w:szCs w:val="24"/>
          <w:lang w:val="es-ES"/>
        </w:rPr>
        <w:t xml:space="preserve">tesis </w:t>
      </w:r>
      <w:r w:rsidR="00CC637B" w:rsidRPr="00FC594F">
        <w:rPr>
          <w:rFonts w:ascii="Times New Roman" w:eastAsia="Palatino Linotype" w:hAnsi="Times New Roman" w:cs="Times New Roman"/>
          <w:color w:val="000000" w:themeColor="text1"/>
          <w:position w:val="1"/>
          <w:sz w:val="24"/>
          <w:szCs w:val="24"/>
          <w:lang w:val="es-ES"/>
        </w:rPr>
        <w:t xml:space="preserve">de doctorado </w:t>
      </w:r>
      <w:r w:rsidRPr="00FC594F">
        <w:rPr>
          <w:rFonts w:ascii="Times New Roman" w:eastAsia="Palatino Linotype" w:hAnsi="Times New Roman" w:cs="Times New Roman"/>
          <w:color w:val="000000" w:themeColor="text1"/>
          <w:position w:val="1"/>
          <w:sz w:val="24"/>
          <w:szCs w:val="24"/>
          <w:lang w:val="es-ES"/>
        </w:rPr>
        <w:t>(</w:t>
      </w:r>
      <w:r w:rsidR="00CC637B" w:rsidRPr="00FC594F">
        <w:rPr>
          <w:rFonts w:ascii="Times New Roman" w:eastAsia="Palatino Linotype" w:hAnsi="Times New Roman" w:cs="Times New Roman"/>
          <w:color w:val="000000" w:themeColor="text1"/>
          <w:position w:val="1"/>
          <w:sz w:val="24"/>
          <w:szCs w:val="24"/>
          <w:lang w:val="es-ES"/>
        </w:rPr>
        <w:t xml:space="preserve">De Castro, 2016; Maldonado, 2016; </w:t>
      </w:r>
      <w:r w:rsidRPr="00FC594F">
        <w:rPr>
          <w:rFonts w:ascii="Times New Roman" w:eastAsia="Palatino Linotype" w:hAnsi="Times New Roman" w:cs="Times New Roman"/>
          <w:color w:val="000000" w:themeColor="text1"/>
          <w:position w:val="1"/>
          <w:sz w:val="24"/>
          <w:szCs w:val="24"/>
          <w:lang w:val="es-ES"/>
        </w:rPr>
        <w:t>Marín</w:t>
      </w:r>
      <w:r w:rsidR="00EF5DD6" w:rsidRPr="00FC594F">
        <w:rPr>
          <w:rFonts w:ascii="Times New Roman" w:eastAsia="Palatino Linotype" w:hAnsi="Times New Roman" w:cs="Times New Roman"/>
          <w:color w:val="000000" w:themeColor="text1"/>
          <w:position w:val="1"/>
          <w:sz w:val="24"/>
          <w:szCs w:val="24"/>
          <w:lang w:val="es-ES"/>
        </w:rPr>
        <w:t xml:space="preserve"> Cepeda</w:t>
      </w:r>
      <w:r w:rsidRPr="00FC594F">
        <w:rPr>
          <w:rFonts w:ascii="Times New Roman" w:eastAsia="Palatino Linotype" w:hAnsi="Times New Roman" w:cs="Times New Roman"/>
          <w:color w:val="000000" w:themeColor="text1"/>
          <w:position w:val="1"/>
          <w:sz w:val="24"/>
          <w:szCs w:val="24"/>
          <w:lang w:val="es-ES"/>
        </w:rPr>
        <w:t xml:space="preserve">, 2014; Sánchez Ferri, 2016) y por la difusión científica del </w:t>
      </w:r>
      <w:r w:rsidR="00F64EB6" w:rsidRPr="00FC594F">
        <w:rPr>
          <w:rFonts w:ascii="Times New Roman" w:eastAsia="Palatino Linotype" w:hAnsi="Times New Roman" w:cs="Times New Roman"/>
          <w:color w:val="000000" w:themeColor="text1"/>
          <w:position w:val="1"/>
          <w:sz w:val="24"/>
          <w:szCs w:val="24"/>
          <w:lang w:val="es-ES"/>
        </w:rPr>
        <w:t>mencionado o</w:t>
      </w:r>
      <w:r w:rsidRPr="00FC594F">
        <w:rPr>
          <w:rFonts w:ascii="Times New Roman" w:eastAsia="Palatino Linotype" w:hAnsi="Times New Roman" w:cs="Times New Roman"/>
          <w:color w:val="000000" w:themeColor="text1"/>
          <w:position w:val="1"/>
          <w:sz w:val="24"/>
          <w:szCs w:val="24"/>
          <w:lang w:val="es-ES"/>
        </w:rPr>
        <w:t>bservatorio (</w:t>
      </w:r>
      <w:r w:rsidR="003A7A2A" w:rsidRPr="00FC594F">
        <w:rPr>
          <w:rFonts w:ascii="Times New Roman" w:eastAsia="Palatino Linotype" w:hAnsi="Times New Roman" w:cs="Times New Roman"/>
          <w:color w:val="000000" w:themeColor="text1"/>
          <w:position w:val="1"/>
          <w:sz w:val="24"/>
          <w:szCs w:val="24"/>
          <w:lang w:val="es-ES"/>
        </w:rPr>
        <w:t xml:space="preserve">Fontal, 2016; </w:t>
      </w:r>
      <w:r w:rsidRPr="00FC594F">
        <w:rPr>
          <w:rFonts w:ascii="Times New Roman" w:eastAsia="Palatino Linotype" w:hAnsi="Times New Roman" w:cs="Times New Roman"/>
          <w:color w:val="000000" w:themeColor="text1"/>
          <w:position w:val="1"/>
          <w:sz w:val="24"/>
          <w:szCs w:val="24"/>
          <w:lang w:val="es-ES"/>
        </w:rPr>
        <w:t>Fontal</w:t>
      </w:r>
      <w:r w:rsidR="003A7A2A" w:rsidRPr="00FC594F">
        <w:rPr>
          <w:rFonts w:ascii="Times New Roman" w:eastAsia="Palatino Linotype" w:hAnsi="Times New Roman" w:cs="Times New Roman"/>
          <w:color w:val="000000" w:themeColor="text1"/>
          <w:position w:val="1"/>
          <w:sz w:val="24"/>
          <w:szCs w:val="24"/>
          <w:lang w:val="es-ES"/>
        </w:rPr>
        <w:t xml:space="preserve"> y </w:t>
      </w:r>
      <w:r w:rsidR="003A7A2A" w:rsidRPr="00FC594F">
        <w:rPr>
          <w:rFonts w:ascii="Times New Roman" w:hAnsi="Times New Roman" w:cs="Times New Roman"/>
          <w:color w:val="000000" w:themeColor="text1"/>
          <w:sz w:val="24"/>
          <w:szCs w:val="24"/>
          <w:lang w:val="es-VE"/>
        </w:rPr>
        <w:t>Juanola</w:t>
      </w:r>
      <w:r w:rsidR="003A7A2A" w:rsidRPr="00FC594F">
        <w:rPr>
          <w:rFonts w:ascii="Times New Roman" w:eastAsia="Palatino Linotype" w:hAnsi="Times New Roman" w:cs="Times New Roman"/>
          <w:color w:val="000000" w:themeColor="text1"/>
          <w:position w:val="1"/>
          <w:sz w:val="24"/>
          <w:szCs w:val="24"/>
          <w:lang w:val="es-ES"/>
        </w:rPr>
        <w:t xml:space="preserve">, 2015; </w:t>
      </w:r>
      <w:r w:rsidR="00F64EB6" w:rsidRPr="00FC594F">
        <w:rPr>
          <w:rFonts w:ascii="Times New Roman" w:eastAsia="Palatino Linotype" w:hAnsi="Times New Roman" w:cs="Times New Roman"/>
          <w:color w:val="000000" w:themeColor="text1"/>
          <w:position w:val="1"/>
          <w:sz w:val="24"/>
          <w:szCs w:val="24"/>
          <w:lang w:val="es-ES"/>
        </w:rPr>
        <w:t>Marín Cepeda, García Ceballos, Vicent, Gillate y Gómez Redondo, 2017;</w:t>
      </w:r>
      <w:r w:rsidRPr="00FC594F">
        <w:rPr>
          <w:rFonts w:ascii="Times New Roman" w:eastAsia="Palatino Linotype" w:hAnsi="Times New Roman" w:cs="Times New Roman"/>
          <w:color w:val="000000" w:themeColor="text1"/>
          <w:position w:val="1"/>
          <w:sz w:val="24"/>
          <w:szCs w:val="24"/>
          <w:lang w:val="es-ES"/>
        </w:rPr>
        <w:t xml:space="preserve"> entre otros)</w:t>
      </w:r>
      <w:r w:rsidR="00F64EB6" w:rsidRPr="00FC594F">
        <w:rPr>
          <w:rFonts w:ascii="Times New Roman" w:eastAsia="Palatino Linotype" w:hAnsi="Times New Roman" w:cs="Times New Roman"/>
          <w:color w:val="000000" w:themeColor="text1"/>
          <w:position w:val="1"/>
          <w:sz w:val="24"/>
          <w:szCs w:val="24"/>
          <w:lang w:val="es-ES"/>
        </w:rPr>
        <w:t>—</w:t>
      </w:r>
      <w:r w:rsidRPr="00FC594F">
        <w:rPr>
          <w:rFonts w:ascii="Times New Roman" w:eastAsia="Palatino Linotype" w:hAnsi="Times New Roman" w:cs="Times New Roman"/>
          <w:color w:val="000000" w:themeColor="text1"/>
          <w:position w:val="1"/>
          <w:sz w:val="24"/>
          <w:szCs w:val="24"/>
          <w:lang w:val="es-ES"/>
        </w:rPr>
        <w:t xml:space="preserve"> ha</w:t>
      </w:r>
      <w:r w:rsidR="00696F7A" w:rsidRPr="00FC594F">
        <w:rPr>
          <w:rFonts w:ascii="Times New Roman" w:eastAsia="Palatino Linotype" w:hAnsi="Times New Roman" w:cs="Times New Roman"/>
          <w:color w:val="000000" w:themeColor="text1"/>
          <w:position w:val="1"/>
          <w:sz w:val="24"/>
          <w:szCs w:val="24"/>
          <w:lang w:val="es-ES"/>
        </w:rPr>
        <w:t>n</w:t>
      </w:r>
      <w:r w:rsidRPr="00FC594F">
        <w:rPr>
          <w:rFonts w:ascii="Times New Roman" w:eastAsia="Palatino Linotype" w:hAnsi="Times New Roman" w:cs="Times New Roman"/>
          <w:color w:val="000000" w:themeColor="text1"/>
          <w:position w:val="1"/>
          <w:sz w:val="24"/>
          <w:szCs w:val="24"/>
          <w:lang w:val="es-ES"/>
        </w:rPr>
        <w:t xml:space="preserve"> </w:t>
      </w:r>
      <w:r w:rsidR="00696F7A" w:rsidRPr="00FC594F">
        <w:rPr>
          <w:rFonts w:ascii="Times New Roman" w:eastAsia="Palatino Linotype" w:hAnsi="Times New Roman" w:cs="Times New Roman"/>
          <w:color w:val="000000" w:themeColor="text1"/>
          <w:position w:val="1"/>
          <w:sz w:val="24"/>
          <w:szCs w:val="24"/>
          <w:lang w:val="es-ES"/>
        </w:rPr>
        <w:t>forjado los cimientos</w:t>
      </w:r>
      <w:r w:rsidR="00F64EB6" w:rsidRPr="00FC594F">
        <w:rPr>
          <w:rFonts w:ascii="Times New Roman" w:eastAsia="Palatino Linotype" w:hAnsi="Times New Roman" w:cs="Times New Roman"/>
          <w:color w:val="000000" w:themeColor="text1"/>
          <w:position w:val="1"/>
          <w:sz w:val="24"/>
          <w:szCs w:val="24"/>
          <w:lang w:val="es-ES"/>
        </w:rPr>
        <w:t xml:space="preserve"> para </w:t>
      </w:r>
      <w:r w:rsidRPr="00FC594F">
        <w:rPr>
          <w:rFonts w:ascii="Times New Roman" w:eastAsia="Palatino Linotype" w:hAnsi="Times New Roman" w:cs="Times New Roman"/>
          <w:color w:val="000000" w:themeColor="text1"/>
          <w:position w:val="1"/>
          <w:sz w:val="24"/>
          <w:szCs w:val="24"/>
          <w:lang w:val="es-ES"/>
        </w:rPr>
        <w:t>un marco de actuación que junto con las propuestas del Plan Nacional de Educación y Patrimonio (Domingo, Fontal y Ballesteros, 2013) y del Plan Museos+Sociales (</w:t>
      </w:r>
      <w:r w:rsidR="00EF5DD6" w:rsidRPr="00FC594F">
        <w:rPr>
          <w:rFonts w:ascii="Times New Roman" w:hAnsi="Times New Roman" w:cs="Times New Roman"/>
          <w:color w:val="000000" w:themeColor="text1"/>
          <w:sz w:val="24"/>
          <w:szCs w:val="24"/>
          <w:lang w:val="es-VE"/>
        </w:rPr>
        <w:t>Secretaría de Estado de Cultura de España</w:t>
      </w:r>
      <w:r w:rsidR="00EF5DD6" w:rsidRPr="00FC594F">
        <w:rPr>
          <w:rFonts w:ascii="Times New Roman" w:eastAsia="Palatino Linotype" w:hAnsi="Times New Roman" w:cs="Times New Roman"/>
          <w:color w:val="000000" w:themeColor="text1"/>
          <w:position w:val="1"/>
          <w:sz w:val="24"/>
          <w:szCs w:val="24"/>
          <w:lang w:val="es-ES"/>
        </w:rPr>
        <w:t xml:space="preserve"> [</w:t>
      </w:r>
      <w:r w:rsidR="000E707D" w:rsidRPr="00FC594F">
        <w:rPr>
          <w:rFonts w:ascii="Times New Roman" w:eastAsia="Palatino Linotype" w:hAnsi="Times New Roman" w:cs="Times New Roman"/>
          <w:color w:val="000000" w:themeColor="text1"/>
          <w:position w:val="1"/>
          <w:sz w:val="24"/>
          <w:szCs w:val="24"/>
          <w:lang w:val="es-ES"/>
        </w:rPr>
        <w:t>SEC</w:t>
      </w:r>
      <w:r w:rsidR="00EF5DD6" w:rsidRPr="00FC594F">
        <w:rPr>
          <w:rFonts w:ascii="Times New Roman" w:eastAsia="Palatino Linotype" w:hAnsi="Times New Roman" w:cs="Times New Roman"/>
          <w:color w:val="000000" w:themeColor="text1"/>
          <w:position w:val="1"/>
          <w:sz w:val="24"/>
          <w:szCs w:val="24"/>
          <w:lang w:val="es-ES"/>
        </w:rPr>
        <w:t>]</w:t>
      </w:r>
      <w:r w:rsidR="000E707D" w:rsidRPr="00FC594F">
        <w:rPr>
          <w:rFonts w:ascii="Times New Roman" w:eastAsia="Palatino Linotype" w:hAnsi="Times New Roman" w:cs="Times New Roman"/>
          <w:color w:val="000000" w:themeColor="text1"/>
          <w:position w:val="1"/>
          <w:sz w:val="24"/>
          <w:szCs w:val="24"/>
          <w:lang w:val="es-ES"/>
        </w:rPr>
        <w:t xml:space="preserve">, </w:t>
      </w:r>
      <w:r w:rsidRPr="00FC594F">
        <w:rPr>
          <w:rFonts w:ascii="Times New Roman" w:eastAsia="Palatino Linotype" w:hAnsi="Times New Roman" w:cs="Times New Roman"/>
          <w:color w:val="000000" w:themeColor="text1"/>
          <w:position w:val="1"/>
          <w:sz w:val="24"/>
          <w:szCs w:val="24"/>
          <w:lang w:val="es-ES"/>
        </w:rPr>
        <w:t xml:space="preserve">2015) ha </w:t>
      </w:r>
      <w:r w:rsidR="00F64EB6" w:rsidRPr="00FC594F">
        <w:rPr>
          <w:rFonts w:ascii="Times New Roman" w:eastAsia="Palatino Linotype" w:hAnsi="Times New Roman" w:cs="Times New Roman"/>
          <w:color w:val="000000" w:themeColor="text1"/>
          <w:position w:val="1"/>
          <w:sz w:val="24"/>
          <w:szCs w:val="24"/>
          <w:lang w:val="es-ES"/>
        </w:rPr>
        <w:t xml:space="preserve">desarrollado </w:t>
      </w:r>
      <w:r w:rsidRPr="00FC594F">
        <w:rPr>
          <w:rFonts w:ascii="Times New Roman" w:eastAsia="Palatino Linotype" w:hAnsi="Times New Roman" w:cs="Times New Roman"/>
          <w:color w:val="000000" w:themeColor="text1"/>
          <w:position w:val="1"/>
          <w:sz w:val="24"/>
          <w:szCs w:val="24"/>
          <w:lang w:val="es-ES"/>
        </w:rPr>
        <w:t>propuestas de trabajo plenamente inclusivas.</w:t>
      </w:r>
    </w:p>
    <w:p w14:paraId="5517AAF0" w14:textId="56934AD8" w:rsidR="002D43E2" w:rsidRPr="00FC594F" w:rsidRDefault="00C71172" w:rsidP="00C71172">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Explicado lo anterior, se puede indicar que el objetivo de l</w:t>
      </w:r>
      <w:r w:rsidR="002D43E2" w:rsidRPr="00FC594F">
        <w:rPr>
          <w:rFonts w:ascii="Times New Roman" w:eastAsia="Palatino Linotype" w:hAnsi="Times New Roman" w:cs="Times New Roman"/>
          <w:color w:val="000000" w:themeColor="text1"/>
          <w:position w:val="1"/>
          <w:sz w:val="24"/>
          <w:szCs w:val="24"/>
          <w:lang w:val="es-ES"/>
        </w:rPr>
        <w:t xml:space="preserve">a </w:t>
      </w:r>
      <w:r w:rsidRPr="00FC594F">
        <w:rPr>
          <w:rFonts w:ascii="Times New Roman" w:eastAsia="Palatino Linotype" w:hAnsi="Times New Roman" w:cs="Times New Roman"/>
          <w:color w:val="000000" w:themeColor="text1"/>
          <w:position w:val="1"/>
          <w:sz w:val="24"/>
          <w:szCs w:val="24"/>
          <w:lang w:val="es-ES"/>
        </w:rPr>
        <w:t xml:space="preserve">presente </w:t>
      </w:r>
      <w:r w:rsidR="002D43E2" w:rsidRPr="00FC594F">
        <w:rPr>
          <w:rFonts w:ascii="Times New Roman" w:eastAsia="Palatino Linotype" w:hAnsi="Times New Roman" w:cs="Times New Roman"/>
          <w:color w:val="000000" w:themeColor="text1"/>
          <w:position w:val="1"/>
          <w:sz w:val="24"/>
          <w:szCs w:val="24"/>
          <w:lang w:val="es-ES"/>
        </w:rPr>
        <w:t xml:space="preserve">investigación </w:t>
      </w:r>
      <w:r w:rsidRPr="00FC594F">
        <w:rPr>
          <w:rFonts w:ascii="Times New Roman" w:eastAsia="Palatino Linotype" w:hAnsi="Times New Roman" w:cs="Times New Roman"/>
          <w:color w:val="000000" w:themeColor="text1"/>
          <w:position w:val="1"/>
          <w:sz w:val="24"/>
          <w:szCs w:val="24"/>
          <w:lang w:val="es-ES"/>
        </w:rPr>
        <w:t xml:space="preserve">es dar </w:t>
      </w:r>
      <w:r w:rsidR="002D43E2" w:rsidRPr="00FC594F">
        <w:rPr>
          <w:rFonts w:ascii="Times New Roman" w:eastAsia="Palatino Linotype" w:hAnsi="Times New Roman" w:cs="Times New Roman"/>
          <w:color w:val="000000" w:themeColor="text1"/>
          <w:position w:val="1"/>
          <w:sz w:val="24"/>
          <w:szCs w:val="24"/>
          <w:lang w:val="es-ES"/>
        </w:rPr>
        <w:t xml:space="preserve">un paso más en la línea iniciada por Marín </w:t>
      </w:r>
      <w:r w:rsidR="00706DB8" w:rsidRPr="00FC594F">
        <w:rPr>
          <w:rFonts w:ascii="Times New Roman" w:eastAsia="Palatino Linotype" w:hAnsi="Times New Roman" w:cs="Times New Roman"/>
          <w:color w:val="000000" w:themeColor="text1"/>
          <w:position w:val="1"/>
          <w:sz w:val="24"/>
          <w:szCs w:val="24"/>
          <w:lang w:val="es-ES"/>
        </w:rPr>
        <w:t xml:space="preserve">Cepeda </w:t>
      </w:r>
      <w:r w:rsidR="002D43E2" w:rsidRPr="00FC594F">
        <w:rPr>
          <w:rFonts w:ascii="Times New Roman" w:eastAsia="Palatino Linotype" w:hAnsi="Times New Roman" w:cs="Times New Roman"/>
          <w:color w:val="000000" w:themeColor="text1"/>
          <w:position w:val="1"/>
          <w:sz w:val="24"/>
          <w:szCs w:val="24"/>
          <w:lang w:val="es-ES"/>
        </w:rPr>
        <w:t xml:space="preserve">(2014) hacia la creación de un modelo universal basado en la apreciación de la diversidad y en el intento por resaltar las capacidades que cada persona tiene </w:t>
      </w:r>
      <w:r w:rsidRPr="00FC594F">
        <w:rPr>
          <w:rFonts w:ascii="Times New Roman" w:eastAsia="Palatino Linotype" w:hAnsi="Times New Roman" w:cs="Times New Roman"/>
          <w:color w:val="000000" w:themeColor="text1"/>
          <w:position w:val="1"/>
          <w:sz w:val="24"/>
          <w:szCs w:val="24"/>
          <w:lang w:val="es-ES"/>
        </w:rPr>
        <w:t xml:space="preserve">para </w:t>
      </w:r>
      <w:r w:rsidR="002D43E2" w:rsidRPr="00FC594F">
        <w:rPr>
          <w:rFonts w:ascii="Times New Roman" w:eastAsia="Palatino Linotype" w:hAnsi="Times New Roman" w:cs="Times New Roman"/>
          <w:color w:val="000000" w:themeColor="text1"/>
          <w:position w:val="1"/>
          <w:sz w:val="24"/>
          <w:szCs w:val="24"/>
          <w:lang w:val="es-ES"/>
        </w:rPr>
        <w:t>“conseguir los avances y logros necesarios en el cumplimiento de su plan de vida personal” (López, Marín y De la Parte, 2004, p. 2).</w:t>
      </w:r>
    </w:p>
    <w:p w14:paraId="6BAB14D6" w14:textId="77777777" w:rsidR="00C71172" w:rsidRPr="00FC594F" w:rsidRDefault="00C71172" w:rsidP="00C71172">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p>
    <w:p w14:paraId="23A0BC62" w14:textId="1DC114D4" w:rsidR="002D43E2" w:rsidRPr="00FC594F" w:rsidRDefault="002D43E2" w:rsidP="00C30BCF">
      <w:pPr>
        <w:pStyle w:val="Ttulo1"/>
        <w:rPr>
          <w:rFonts w:eastAsia="Palatino Linotype"/>
          <w:bCs w:val="0"/>
          <w:color w:val="000000" w:themeColor="text1"/>
          <w:position w:val="1"/>
          <w:sz w:val="24"/>
          <w:szCs w:val="24"/>
        </w:rPr>
      </w:pPr>
      <w:r w:rsidRPr="00FC594F">
        <w:rPr>
          <w:rFonts w:eastAsia="Palatino Linotype"/>
          <w:bCs w:val="0"/>
          <w:color w:val="000000" w:themeColor="text1"/>
          <w:position w:val="1"/>
          <w:sz w:val="24"/>
          <w:szCs w:val="24"/>
        </w:rPr>
        <w:t xml:space="preserve">Educación patrimonial para personas con </w:t>
      </w:r>
      <w:r w:rsidR="00C30BCF" w:rsidRPr="00FC594F">
        <w:rPr>
          <w:rFonts w:eastAsia="Palatino Linotype"/>
          <w:bCs w:val="0"/>
          <w:color w:val="000000" w:themeColor="text1"/>
          <w:position w:val="1"/>
          <w:sz w:val="24"/>
          <w:szCs w:val="24"/>
        </w:rPr>
        <w:t>trastorno de espectro autista (</w:t>
      </w:r>
      <w:r w:rsidR="00765F93" w:rsidRPr="00FC594F">
        <w:rPr>
          <w:rFonts w:eastAsia="Palatino Linotype"/>
          <w:bCs w:val="0"/>
          <w:color w:val="000000" w:themeColor="text1"/>
          <w:position w:val="1"/>
          <w:sz w:val="24"/>
          <w:szCs w:val="24"/>
        </w:rPr>
        <w:t>T</w:t>
      </w:r>
      <w:r w:rsidRPr="00FC594F">
        <w:rPr>
          <w:rFonts w:eastAsia="Palatino Linotype"/>
          <w:bCs w:val="0"/>
          <w:color w:val="000000" w:themeColor="text1"/>
          <w:position w:val="1"/>
          <w:sz w:val="24"/>
          <w:szCs w:val="24"/>
        </w:rPr>
        <w:t>EA</w:t>
      </w:r>
      <w:r w:rsidR="00C30BCF" w:rsidRPr="00FC594F">
        <w:rPr>
          <w:rFonts w:eastAsia="Palatino Linotype"/>
          <w:bCs w:val="0"/>
          <w:color w:val="000000" w:themeColor="text1"/>
          <w:position w:val="1"/>
          <w:sz w:val="24"/>
          <w:szCs w:val="24"/>
        </w:rPr>
        <w:t>)</w:t>
      </w:r>
    </w:p>
    <w:p w14:paraId="69523840" w14:textId="6F7A172D" w:rsidR="00C71172" w:rsidRPr="00FC594F" w:rsidRDefault="000114C8" w:rsidP="00C71172">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Tras</w:t>
      </w:r>
      <w:r w:rsidR="00C71172" w:rsidRPr="00FC594F">
        <w:rPr>
          <w:rFonts w:ascii="Times New Roman" w:eastAsia="Palatino Linotype" w:hAnsi="Times New Roman" w:cs="Times New Roman"/>
          <w:color w:val="000000" w:themeColor="text1"/>
          <w:position w:val="1"/>
          <w:sz w:val="24"/>
          <w:szCs w:val="24"/>
          <w:lang w:val="es-ES"/>
        </w:rPr>
        <w:t xml:space="preserve"> revisar la literatura disponible se puede afirmar que </w:t>
      </w:r>
      <w:r w:rsidR="002D43E2" w:rsidRPr="00FC594F">
        <w:rPr>
          <w:rFonts w:ascii="Times New Roman" w:eastAsia="Palatino Linotype" w:hAnsi="Times New Roman" w:cs="Times New Roman"/>
          <w:color w:val="000000" w:themeColor="text1"/>
          <w:position w:val="1"/>
          <w:sz w:val="24"/>
          <w:szCs w:val="24"/>
          <w:lang w:val="es-ES"/>
        </w:rPr>
        <w:t xml:space="preserve">hasta el momento en que surge esta investigación no </w:t>
      </w:r>
      <w:r w:rsidR="00C71172" w:rsidRPr="00FC594F">
        <w:rPr>
          <w:rFonts w:ascii="Times New Roman" w:eastAsia="Palatino Linotype" w:hAnsi="Times New Roman" w:cs="Times New Roman"/>
          <w:color w:val="000000" w:themeColor="text1"/>
          <w:position w:val="1"/>
          <w:sz w:val="24"/>
          <w:szCs w:val="24"/>
          <w:lang w:val="es-ES"/>
        </w:rPr>
        <w:t>se ha encontrado</w:t>
      </w:r>
      <w:r w:rsidR="002D43E2" w:rsidRPr="00FC594F">
        <w:rPr>
          <w:rFonts w:ascii="Times New Roman" w:eastAsia="Palatino Linotype" w:hAnsi="Times New Roman" w:cs="Times New Roman"/>
          <w:color w:val="000000" w:themeColor="text1"/>
          <w:position w:val="1"/>
          <w:sz w:val="24"/>
          <w:szCs w:val="24"/>
          <w:lang w:val="es-ES"/>
        </w:rPr>
        <w:t xml:space="preserve"> ningún estudio que </w:t>
      </w:r>
      <w:r w:rsidR="00696F7A" w:rsidRPr="00FC594F">
        <w:rPr>
          <w:rFonts w:ascii="Times New Roman" w:eastAsia="Palatino Linotype" w:hAnsi="Times New Roman" w:cs="Times New Roman"/>
          <w:color w:val="000000" w:themeColor="text1"/>
          <w:position w:val="1"/>
          <w:sz w:val="24"/>
          <w:szCs w:val="24"/>
          <w:lang w:val="es-ES"/>
        </w:rPr>
        <w:t>relacione</w:t>
      </w:r>
      <w:r w:rsidR="002D43E2" w:rsidRPr="00FC594F">
        <w:rPr>
          <w:rFonts w:ascii="Times New Roman" w:eastAsia="Palatino Linotype" w:hAnsi="Times New Roman" w:cs="Times New Roman"/>
          <w:color w:val="000000" w:themeColor="text1"/>
          <w:position w:val="1"/>
          <w:sz w:val="24"/>
          <w:szCs w:val="24"/>
          <w:lang w:val="es-ES"/>
        </w:rPr>
        <w:t xml:space="preserve"> directamente la educación p</w:t>
      </w:r>
      <w:r w:rsidR="00C71172" w:rsidRPr="00FC594F">
        <w:rPr>
          <w:rFonts w:ascii="Times New Roman" w:eastAsia="Palatino Linotype" w:hAnsi="Times New Roman" w:cs="Times New Roman"/>
          <w:color w:val="000000" w:themeColor="text1"/>
          <w:position w:val="1"/>
          <w:sz w:val="24"/>
          <w:szCs w:val="24"/>
          <w:lang w:val="es-ES"/>
        </w:rPr>
        <w:t>atrimonial con el colectivo TEA, aunque es justo mencionar que s</w:t>
      </w:r>
      <w:r w:rsidR="002D43E2" w:rsidRPr="00FC594F">
        <w:rPr>
          <w:rFonts w:ascii="Times New Roman" w:eastAsia="Palatino Linotype" w:hAnsi="Times New Roman" w:cs="Times New Roman"/>
          <w:color w:val="000000" w:themeColor="text1"/>
          <w:position w:val="1"/>
          <w:sz w:val="24"/>
          <w:szCs w:val="24"/>
          <w:lang w:val="es-ES"/>
        </w:rPr>
        <w:t xml:space="preserve">í </w:t>
      </w:r>
      <w:r w:rsidR="00C71172" w:rsidRPr="00FC594F">
        <w:rPr>
          <w:rFonts w:ascii="Times New Roman" w:eastAsia="Palatino Linotype" w:hAnsi="Times New Roman" w:cs="Times New Roman"/>
          <w:color w:val="000000" w:themeColor="text1"/>
          <w:position w:val="1"/>
          <w:sz w:val="24"/>
          <w:szCs w:val="24"/>
          <w:lang w:val="es-ES"/>
        </w:rPr>
        <w:t xml:space="preserve">se han hallado </w:t>
      </w:r>
      <w:r w:rsidR="002D43E2" w:rsidRPr="00FC594F">
        <w:rPr>
          <w:rFonts w:ascii="Times New Roman" w:eastAsia="Palatino Linotype" w:hAnsi="Times New Roman" w:cs="Times New Roman"/>
          <w:color w:val="000000" w:themeColor="text1"/>
          <w:position w:val="1"/>
          <w:sz w:val="24"/>
          <w:szCs w:val="24"/>
          <w:lang w:val="es-ES"/>
        </w:rPr>
        <w:t xml:space="preserve">diferentes publicaciones que </w:t>
      </w:r>
      <w:r w:rsidR="00765F93" w:rsidRPr="00FC594F">
        <w:rPr>
          <w:rFonts w:ascii="Times New Roman" w:eastAsia="Palatino Linotype" w:hAnsi="Times New Roman" w:cs="Times New Roman"/>
          <w:color w:val="000000" w:themeColor="text1"/>
          <w:position w:val="1"/>
          <w:sz w:val="24"/>
          <w:szCs w:val="24"/>
          <w:lang w:val="es-ES"/>
        </w:rPr>
        <w:t>vinculan</w:t>
      </w:r>
      <w:r w:rsidR="002D43E2" w:rsidRPr="00FC594F">
        <w:rPr>
          <w:rFonts w:ascii="Times New Roman" w:eastAsia="Palatino Linotype" w:hAnsi="Times New Roman" w:cs="Times New Roman"/>
          <w:color w:val="000000" w:themeColor="text1"/>
          <w:position w:val="1"/>
          <w:sz w:val="24"/>
          <w:szCs w:val="24"/>
          <w:lang w:val="es-ES"/>
        </w:rPr>
        <w:t xml:space="preserve"> los constructos </w:t>
      </w:r>
      <w:r w:rsidR="002D43E2" w:rsidRPr="00FC594F">
        <w:rPr>
          <w:rFonts w:ascii="Times New Roman" w:eastAsia="Palatino Linotype" w:hAnsi="Times New Roman" w:cs="Times New Roman"/>
          <w:i/>
          <w:color w:val="000000" w:themeColor="text1"/>
          <w:position w:val="1"/>
          <w:sz w:val="24"/>
          <w:szCs w:val="24"/>
          <w:lang w:val="es-ES"/>
        </w:rPr>
        <w:t>accesibilidad</w:t>
      </w:r>
      <w:r w:rsidR="002D43E2" w:rsidRPr="00FC594F">
        <w:rPr>
          <w:rFonts w:ascii="Times New Roman" w:eastAsia="Palatino Linotype" w:hAnsi="Times New Roman" w:cs="Times New Roman"/>
          <w:color w:val="000000" w:themeColor="text1"/>
          <w:position w:val="1"/>
          <w:sz w:val="24"/>
          <w:szCs w:val="24"/>
          <w:lang w:val="es-ES"/>
        </w:rPr>
        <w:t xml:space="preserve"> e </w:t>
      </w:r>
      <w:r w:rsidR="002D43E2" w:rsidRPr="00FC594F">
        <w:rPr>
          <w:rFonts w:ascii="Times New Roman" w:eastAsia="Palatino Linotype" w:hAnsi="Times New Roman" w:cs="Times New Roman"/>
          <w:i/>
          <w:color w:val="000000" w:themeColor="text1"/>
          <w:position w:val="1"/>
          <w:sz w:val="24"/>
          <w:szCs w:val="24"/>
          <w:lang w:val="es-ES"/>
        </w:rPr>
        <w:t>inclusión</w:t>
      </w:r>
      <w:r w:rsidR="002D43E2" w:rsidRPr="00FC594F">
        <w:rPr>
          <w:rFonts w:ascii="Times New Roman" w:eastAsia="Palatino Linotype" w:hAnsi="Times New Roman" w:cs="Times New Roman"/>
          <w:color w:val="000000" w:themeColor="text1"/>
          <w:position w:val="1"/>
          <w:sz w:val="24"/>
          <w:szCs w:val="24"/>
          <w:lang w:val="es-ES"/>
        </w:rPr>
        <w:t xml:space="preserve"> (</w:t>
      </w:r>
      <w:r w:rsidR="00C71172" w:rsidRPr="00FC594F">
        <w:rPr>
          <w:rFonts w:ascii="Times New Roman" w:eastAsia="Palatino Linotype" w:hAnsi="Times New Roman" w:cs="Times New Roman"/>
          <w:color w:val="000000" w:themeColor="text1"/>
          <w:position w:val="1"/>
          <w:sz w:val="24"/>
          <w:szCs w:val="24"/>
          <w:lang w:val="es-ES"/>
        </w:rPr>
        <w:t xml:space="preserve">Espinosa y Bonmatí, 2013; </w:t>
      </w:r>
      <w:r w:rsidR="002D43E2" w:rsidRPr="00FC594F">
        <w:rPr>
          <w:rFonts w:ascii="Times New Roman" w:eastAsia="Palatino Linotype" w:hAnsi="Times New Roman" w:cs="Times New Roman"/>
          <w:color w:val="000000" w:themeColor="text1"/>
          <w:position w:val="1"/>
          <w:sz w:val="24"/>
          <w:szCs w:val="24"/>
          <w:lang w:val="es-ES"/>
        </w:rPr>
        <w:t>Espinosa y Guijarro, 2005; Gómez del Águila, 2012</w:t>
      </w:r>
      <w:r w:rsidR="00C71172" w:rsidRPr="00FC594F">
        <w:rPr>
          <w:rFonts w:ascii="Times New Roman" w:eastAsia="Palatino Linotype" w:hAnsi="Times New Roman" w:cs="Times New Roman"/>
          <w:color w:val="000000" w:themeColor="text1"/>
          <w:position w:val="1"/>
          <w:sz w:val="24"/>
          <w:szCs w:val="24"/>
          <w:lang w:val="es-ES"/>
        </w:rPr>
        <w:t>;</w:t>
      </w:r>
      <w:r w:rsidR="002D43E2" w:rsidRPr="00FC594F">
        <w:rPr>
          <w:rFonts w:ascii="Times New Roman" w:eastAsia="Palatino Linotype" w:hAnsi="Times New Roman" w:cs="Times New Roman"/>
          <w:color w:val="000000" w:themeColor="text1"/>
          <w:position w:val="1"/>
          <w:sz w:val="24"/>
          <w:szCs w:val="24"/>
          <w:lang w:val="es-ES"/>
        </w:rPr>
        <w:t xml:space="preserve"> </w:t>
      </w:r>
      <w:r w:rsidR="00C71172" w:rsidRPr="00FC594F">
        <w:rPr>
          <w:rFonts w:ascii="Times New Roman" w:eastAsia="Palatino Linotype" w:hAnsi="Times New Roman" w:cs="Times New Roman"/>
          <w:color w:val="000000" w:themeColor="text1"/>
          <w:position w:val="1"/>
          <w:sz w:val="24"/>
          <w:szCs w:val="24"/>
          <w:lang w:val="es-ES"/>
        </w:rPr>
        <w:t>Juncá, 2008</w:t>
      </w:r>
      <w:r w:rsidR="002D43E2" w:rsidRPr="00FC594F">
        <w:rPr>
          <w:rFonts w:ascii="Times New Roman" w:eastAsia="Palatino Linotype" w:hAnsi="Times New Roman" w:cs="Times New Roman"/>
          <w:color w:val="000000" w:themeColor="text1"/>
          <w:position w:val="1"/>
          <w:sz w:val="24"/>
          <w:szCs w:val="24"/>
          <w:lang w:val="es-ES"/>
        </w:rPr>
        <w:t xml:space="preserve">) e incluso rigurosos estudios que interrelacionan la educación patrimonial </w:t>
      </w:r>
      <w:r w:rsidR="00C71172" w:rsidRPr="00FC594F">
        <w:rPr>
          <w:rFonts w:ascii="Times New Roman" w:eastAsia="Palatino Linotype" w:hAnsi="Times New Roman" w:cs="Times New Roman"/>
          <w:color w:val="000000" w:themeColor="text1"/>
          <w:position w:val="1"/>
          <w:sz w:val="24"/>
          <w:szCs w:val="24"/>
          <w:lang w:val="es-ES"/>
        </w:rPr>
        <w:t>y</w:t>
      </w:r>
      <w:r w:rsidR="002D43E2" w:rsidRPr="00FC594F">
        <w:rPr>
          <w:rFonts w:ascii="Times New Roman" w:eastAsia="Palatino Linotype" w:hAnsi="Times New Roman" w:cs="Times New Roman"/>
          <w:color w:val="000000" w:themeColor="text1"/>
          <w:position w:val="1"/>
          <w:sz w:val="24"/>
          <w:szCs w:val="24"/>
          <w:lang w:val="es-ES"/>
        </w:rPr>
        <w:t xml:space="preserve"> colectivos concretos con diversidad funcional (Pérez López, 2011), </w:t>
      </w:r>
      <w:r w:rsidR="00696F7A" w:rsidRPr="00FC594F">
        <w:rPr>
          <w:rFonts w:ascii="Times New Roman" w:eastAsia="Palatino Linotype" w:hAnsi="Times New Roman" w:cs="Times New Roman"/>
          <w:color w:val="000000" w:themeColor="text1"/>
          <w:position w:val="1"/>
          <w:sz w:val="24"/>
          <w:szCs w:val="24"/>
          <w:lang w:val="es-ES"/>
        </w:rPr>
        <w:t xml:space="preserve">así como </w:t>
      </w:r>
      <w:r w:rsidR="00C71172" w:rsidRPr="00FC594F">
        <w:rPr>
          <w:rFonts w:ascii="Times New Roman" w:eastAsia="Palatino Linotype" w:hAnsi="Times New Roman" w:cs="Times New Roman"/>
          <w:color w:val="000000" w:themeColor="text1"/>
          <w:position w:val="1"/>
          <w:sz w:val="24"/>
          <w:szCs w:val="24"/>
          <w:lang w:val="es-ES"/>
        </w:rPr>
        <w:t>otros que conciben a</w:t>
      </w:r>
      <w:r w:rsidR="002D43E2" w:rsidRPr="00FC594F">
        <w:rPr>
          <w:rFonts w:ascii="Times New Roman" w:eastAsia="Palatino Linotype" w:hAnsi="Times New Roman" w:cs="Times New Roman"/>
          <w:color w:val="000000" w:themeColor="text1"/>
          <w:position w:val="1"/>
          <w:sz w:val="24"/>
          <w:szCs w:val="24"/>
          <w:lang w:val="es-ES"/>
        </w:rPr>
        <w:t xml:space="preserve">l museo como </w:t>
      </w:r>
      <w:r w:rsidR="00C71172" w:rsidRPr="00FC594F">
        <w:rPr>
          <w:rFonts w:ascii="Times New Roman" w:eastAsia="Palatino Linotype" w:hAnsi="Times New Roman" w:cs="Times New Roman"/>
          <w:color w:val="000000" w:themeColor="text1"/>
          <w:position w:val="1"/>
          <w:sz w:val="24"/>
          <w:szCs w:val="24"/>
          <w:lang w:val="es-ES"/>
        </w:rPr>
        <w:t xml:space="preserve">un </w:t>
      </w:r>
      <w:r w:rsidR="002D43E2" w:rsidRPr="00FC594F">
        <w:rPr>
          <w:rFonts w:ascii="Times New Roman" w:eastAsia="Palatino Linotype" w:hAnsi="Times New Roman" w:cs="Times New Roman"/>
          <w:color w:val="000000" w:themeColor="text1"/>
          <w:position w:val="1"/>
          <w:sz w:val="24"/>
          <w:szCs w:val="24"/>
          <w:lang w:val="es-ES"/>
        </w:rPr>
        <w:t xml:space="preserve">espacio </w:t>
      </w:r>
      <w:r w:rsidR="002D43E2" w:rsidRPr="00FC594F">
        <w:rPr>
          <w:rFonts w:ascii="Times New Roman" w:eastAsia="Palatino Linotype" w:hAnsi="Times New Roman" w:cs="Times New Roman"/>
          <w:color w:val="000000" w:themeColor="text1"/>
          <w:position w:val="1"/>
          <w:sz w:val="24"/>
          <w:szCs w:val="24"/>
          <w:lang w:val="es-ES"/>
        </w:rPr>
        <w:lastRenderedPageBreak/>
        <w:t>inclusivo (Delgado López, 2016)</w:t>
      </w:r>
      <w:r w:rsidR="00C71172" w:rsidRPr="00FC594F">
        <w:rPr>
          <w:rFonts w:ascii="Times New Roman" w:eastAsia="Palatino Linotype" w:hAnsi="Times New Roman" w:cs="Times New Roman"/>
          <w:color w:val="000000" w:themeColor="text1"/>
          <w:position w:val="1"/>
          <w:sz w:val="24"/>
          <w:szCs w:val="24"/>
          <w:lang w:val="es-ES"/>
        </w:rPr>
        <w:t xml:space="preserve">, </w:t>
      </w:r>
      <w:r w:rsidR="00696F7A" w:rsidRPr="00FC594F">
        <w:rPr>
          <w:rFonts w:ascii="Times New Roman" w:eastAsia="Palatino Linotype" w:hAnsi="Times New Roman" w:cs="Times New Roman"/>
          <w:color w:val="000000" w:themeColor="text1"/>
          <w:position w:val="1"/>
          <w:sz w:val="24"/>
          <w:szCs w:val="24"/>
          <w:lang w:val="es-ES"/>
        </w:rPr>
        <w:t xml:space="preserve">y </w:t>
      </w:r>
      <w:r w:rsidR="00C71172" w:rsidRPr="00FC594F">
        <w:rPr>
          <w:rFonts w:ascii="Times New Roman" w:eastAsia="Palatino Linotype" w:hAnsi="Times New Roman" w:cs="Times New Roman"/>
          <w:color w:val="000000" w:themeColor="text1"/>
          <w:position w:val="1"/>
          <w:sz w:val="24"/>
          <w:szCs w:val="24"/>
          <w:lang w:val="es-ES"/>
        </w:rPr>
        <w:t xml:space="preserve">algunos </w:t>
      </w:r>
      <w:r w:rsidR="002D43E2" w:rsidRPr="00FC594F">
        <w:rPr>
          <w:rFonts w:ascii="Times New Roman" w:eastAsia="Palatino Linotype" w:hAnsi="Times New Roman" w:cs="Times New Roman"/>
          <w:color w:val="000000" w:themeColor="text1"/>
          <w:position w:val="1"/>
          <w:sz w:val="24"/>
          <w:szCs w:val="24"/>
          <w:lang w:val="es-ES"/>
        </w:rPr>
        <w:t>que abordan la educación patrimonial y la diversidad como componentes de una misma realidad (Marín</w:t>
      </w:r>
      <w:r w:rsidR="00EF5DD6" w:rsidRPr="00FC594F">
        <w:rPr>
          <w:rFonts w:ascii="Times New Roman" w:eastAsia="Palatino Linotype" w:hAnsi="Times New Roman" w:cs="Times New Roman"/>
          <w:color w:val="000000" w:themeColor="text1"/>
          <w:position w:val="1"/>
          <w:sz w:val="24"/>
          <w:szCs w:val="24"/>
          <w:lang w:val="es-ES"/>
        </w:rPr>
        <w:t xml:space="preserve"> Cepeda</w:t>
      </w:r>
      <w:r w:rsidR="002D43E2" w:rsidRPr="00FC594F">
        <w:rPr>
          <w:rFonts w:ascii="Times New Roman" w:eastAsia="Palatino Linotype" w:hAnsi="Times New Roman" w:cs="Times New Roman"/>
          <w:color w:val="000000" w:themeColor="text1"/>
          <w:position w:val="1"/>
          <w:sz w:val="24"/>
          <w:szCs w:val="24"/>
          <w:lang w:val="es-ES"/>
        </w:rPr>
        <w:t>, 2014).</w:t>
      </w:r>
    </w:p>
    <w:p w14:paraId="4E1FE743" w14:textId="631FA547" w:rsidR="0009037E" w:rsidRPr="00FC594F" w:rsidRDefault="00C71172" w:rsidP="0009037E">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 xml:space="preserve">Por tal motivo, </w:t>
      </w:r>
      <w:r w:rsidR="0009037E" w:rsidRPr="00FC594F">
        <w:rPr>
          <w:rFonts w:ascii="Times New Roman" w:eastAsia="Palatino Linotype" w:hAnsi="Times New Roman" w:cs="Times New Roman"/>
          <w:color w:val="000000" w:themeColor="text1"/>
          <w:position w:val="1"/>
          <w:sz w:val="24"/>
          <w:szCs w:val="24"/>
          <w:lang w:val="es-ES"/>
        </w:rPr>
        <w:t xml:space="preserve">para desarrollar </w:t>
      </w:r>
      <w:r w:rsidRPr="00FC594F">
        <w:rPr>
          <w:rFonts w:ascii="Times New Roman" w:eastAsia="Palatino Linotype" w:hAnsi="Times New Roman" w:cs="Times New Roman"/>
          <w:color w:val="000000" w:themeColor="text1"/>
          <w:position w:val="1"/>
          <w:sz w:val="24"/>
          <w:szCs w:val="24"/>
          <w:lang w:val="es-ES"/>
        </w:rPr>
        <w:t xml:space="preserve">la fundamentación teórica </w:t>
      </w:r>
      <w:r w:rsidR="0009037E" w:rsidRPr="00FC594F">
        <w:rPr>
          <w:rFonts w:ascii="Times New Roman" w:eastAsia="Palatino Linotype" w:hAnsi="Times New Roman" w:cs="Times New Roman"/>
          <w:color w:val="000000" w:themeColor="text1"/>
          <w:position w:val="1"/>
          <w:sz w:val="24"/>
          <w:szCs w:val="24"/>
          <w:lang w:val="es-ES"/>
        </w:rPr>
        <w:t xml:space="preserve">del tema de la presente indagación hubo la necesidad de </w:t>
      </w:r>
      <w:r w:rsidR="002D43E2" w:rsidRPr="00FC594F">
        <w:rPr>
          <w:rFonts w:ascii="Times New Roman" w:eastAsia="Palatino Linotype" w:hAnsi="Times New Roman" w:cs="Times New Roman"/>
          <w:color w:val="000000" w:themeColor="text1"/>
          <w:position w:val="1"/>
          <w:sz w:val="24"/>
          <w:szCs w:val="24"/>
          <w:lang w:val="es-ES"/>
        </w:rPr>
        <w:t>plantear</w:t>
      </w:r>
      <w:r w:rsidR="0009037E" w:rsidRPr="00FC594F">
        <w:rPr>
          <w:rFonts w:ascii="Times New Roman" w:eastAsia="Palatino Linotype" w:hAnsi="Times New Roman" w:cs="Times New Roman"/>
          <w:color w:val="000000" w:themeColor="text1"/>
          <w:position w:val="1"/>
          <w:sz w:val="24"/>
          <w:szCs w:val="24"/>
          <w:lang w:val="es-ES"/>
        </w:rPr>
        <w:t>, en primer lugar,</w:t>
      </w:r>
      <w:r w:rsidR="002D43E2" w:rsidRPr="00FC594F">
        <w:rPr>
          <w:rFonts w:ascii="Times New Roman" w:eastAsia="Palatino Linotype" w:hAnsi="Times New Roman" w:cs="Times New Roman"/>
          <w:color w:val="000000" w:themeColor="text1"/>
          <w:position w:val="1"/>
          <w:sz w:val="24"/>
          <w:szCs w:val="24"/>
          <w:lang w:val="es-ES"/>
        </w:rPr>
        <w:t xml:space="preserve"> </w:t>
      </w:r>
      <w:r w:rsidR="0009037E" w:rsidRPr="00FC594F">
        <w:rPr>
          <w:rFonts w:ascii="Times New Roman" w:eastAsia="Palatino Linotype" w:hAnsi="Times New Roman" w:cs="Times New Roman"/>
          <w:color w:val="000000" w:themeColor="text1"/>
          <w:position w:val="1"/>
          <w:sz w:val="24"/>
          <w:szCs w:val="24"/>
          <w:lang w:val="es-ES"/>
        </w:rPr>
        <w:t>un</w:t>
      </w:r>
      <w:r w:rsidR="002D43E2" w:rsidRPr="00FC594F">
        <w:rPr>
          <w:rFonts w:ascii="Times New Roman" w:eastAsia="Palatino Linotype" w:hAnsi="Times New Roman" w:cs="Times New Roman"/>
          <w:color w:val="000000" w:themeColor="text1"/>
          <w:position w:val="1"/>
          <w:sz w:val="24"/>
          <w:szCs w:val="24"/>
          <w:lang w:val="es-ES"/>
        </w:rPr>
        <w:t xml:space="preserve"> enfoque en torno a la educación patrimonial, </w:t>
      </w:r>
      <w:r w:rsidR="0009037E" w:rsidRPr="00FC594F">
        <w:rPr>
          <w:rFonts w:ascii="Times New Roman" w:eastAsia="Palatino Linotype" w:hAnsi="Times New Roman" w:cs="Times New Roman"/>
          <w:color w:val="000000" w:themeColor="text1"/>
          <w:position w:val="1"/>
          <w:sz w:val="24"/>
          <w:szCs w:val="24"/>
          <w:lang w:val="es-ES"/>
        </w:rPr>
        <w:t xml:space="preserve">de modo que se pudiera </w:t>
      </w:r>
      <w:r w:rsidR="002D43E2" w:rsidRPr="00FC594F">
        <w:rPr>
          <w:rFonts w:ascii="Times New Roman" w:eastAsia="Palatino Linotype" w:hAnsi="Times New Roman" w:cs="Times New Roman"/>
          <w:color w:val="000000" w:themeColor="text1"/>
          <w:position w:val="1"/>
          <w:sz w:val="24"/>
          <w:szCs w:val="24"/>
          <w:lang w:val="es-ES"/>
        </w:rPr>
        <w:t>destacar</w:t>
      </w:r>
      <w:r w:rsidR="0009037E" w:rsidRPr="00FC594F">
        <w:rPr>
          <w:rFonts w:ascii="Times New Roman" w:eastAsia="Palatino Linotype" w:hAnsi="Times New Roman" w:cs="Times New Roman"/>
          <w:color w:val="000000" w:themeColor="text1"/>
          <w:position w:val="1"/>
          <w:sz w:val="24"/>
          <w:szCs w:val="24"/>
          <w:lang w:val="es-ES"/>
        </w:rPr>
        <w:t xml:space="preserve">, posteriormente, </w:t>
      </w:r>
      <w:r w:rsidR="002D43E2" w:rsidRPr="00FC594F">
        <w:rPr>
          <w:rFonts w:ascii="Times New Roman" w:eastAsia="Palatino Linotype" w:hAnsi="Times New Roman" w:cs="Times New Roman"/>
          <w:color w:val="000000" w:themeColor="text1"/>
          <w:position w:val="1"/>
          <w:sz w:val="24"/>
          <w:szCs w:val="24"/>
          <w:lang w:val="es-ES"/>
        </w:rPr>
        <w:t xml:space="preserve">el papel que los museos </w:t>
      </w:r>
      <w:r w:rsidR="0009037E" w:rsidRPr="00FC594F">
        <w:rPr>
          <w:rFonts w:ascii="Times New Roman" w:eastAsia="Palatino Linotype" w:hAnsi="Times New Roman" w:cs="Times New Roman"/>
          <w:color w:val="000000" w:themeColor="text1"/>
          <w:position w:val="1"/>
          <w:sz w:val="24"/>
          <w:szCs w:val="24"/>
          <w:lang w:val="es-ES"/>
        </w:rPr>
        <w:t xml:space="preserve">desempeñan </w:t>
      </w:r>
      <w:r w:rsidR="002D43E2" w:rsidRPr="00FC594F">
        <w:rPr>
          <w:rFonts w:ascii="Times New Roman" w:eastAsia="Palatino Linotype" w:hAnsi="Times New Roman" w:cs="Times New Roman"/>
          <w:color w:val="000000" w:themeColor="text1"/>
          <w:position w:val="1"/>
          <w:sz w:val="24"/>
          <w:szCs w:val="24"/>
          <w:lang w:val="es-ES"/>
        </w:rPr>
        <w:t>en el desarrollo de iniciativas inclusivas</w:t>
      </w:r>
      <w:r w:rsidR="0009037E" w:rsidRPr="00FC594F">
        <w:rPr>
          <w:rFonts w:ascii="Times New Roman" w:eastAsia="Palatino Linotype" w:hAnsi="Times New Roman" w:cs="Times New Roman"/>
          <w:color w:val="000000" w:themeColor="text1"/>
          <w:position w:val="1"/>
          <w:sz w:val="24"/>
          <w:szCs w:val="24"/>
          <w:lang w:val="es-ES"/>
        </w:rPr>
        <w:t xml:space="preserve">, lo cual ha permitido </w:t>
      </w:r>
      <w:r w:rsidR="00696F7A" w:rsidRPr="00FC594F">
        <w:rPr>
          <w:rFonts w:ascii="Times New Roman" w:eastAsia="Palatino Linotype" w:hAnsi="Times New Roman" w:cs="Times New Roman"/>
          <w:color w:val="000000" w:themeColor="text1"/>
          <w:position w:val="1"/>
          <w:sz w:val="24"/>
          <w:szCs w:val="24"/>
          <w:lang w:val="es-ES"/>
        </w:rPr>
        <w:t>acentuar</w:t>
      </w:r>
      <w:r w:rsidR="002D43E2" w:rsidRPr="00FC594F">
        <w:rPr>
          <w:rFonts w:ascii="Times New Roman" w:eastAsia="Palatino Linotype" w:hAnsi="Times New Roman" w:cs="Times New Roman"/>
          <w:color w:val="000000" w:themeColor="text1"/>
          <w:position w:val="1"/>
          <w:sz w:val="24"/>
          <w:szCs w:val="24"/>
          <w:lang w:val="es-ES"/>
        </w:rPr>
        <w:t xml:space="preserve"> las principales características del colectivo en el </w:t>
      </w:r>
      <w:r w:rsidR="0009037E" w:rsidRPr="00FC594F">
        <w:rPr>
          <w:rFonts w:ascii="Times New Roman" w:eastAsia="Palatino Linotype" w:hAnsi="Times New Roman" w:cs="Times New Roman"/>
          <w:color w:val="000000" w:themeColor="text1"/>
          <w:position w:val="1"/>
          <w:sz w:val="24"/>
          <w:szCs w:val="24"/>
          <w:lang w:val="es-ES"/>
        </w:rPr>
        <w:t xml:space="preserve">cual se enfoca este trabajo, </w:t>
      </w:r>
      <w:r w:rsidR="002D43E2" w:rsidRPr="00FC594F">
        <w:rPr>
          <w:rFonts w:ascii="Times New Roman" w:eastAsia="Palatino Linotype" w:hAnsi="Times New Roman" w:cs="Times New Roman"/>
          <w:color w:val="000000" w:themeColor="text1"/>
          <w:position w:val="1"/>
          <w:sz w:val="24"/>
          <w:szCs w:val="24"/>
          <w:lang w:val="es-ES"/>
        </w:rPr>
        <w:t>así como las propuestas que fuera de nuestras fronteras se están desarrollando.</w:t>
      </w:r>
    </w:p>
    <w:p w14:paraId="3E1E738E" w14:textId="44BDF32A" w:rsidR="002D43E2" w:rsidRPr="00FC594F" w:rsidRDefault="0009037E" w:rsidP="0009037E">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Ahora bien, p</w:t>
      </w:r>
      <w:r w:rsidR="002D43E2" w:rsidRPr="00FC594F">
        <w:rPr>
          <w:rFonts w:ascii="Times New Roman" w:eastAsia="Palatino Linotype" w:hAnsi="Times New Roman" w:cs="Times New Roman"/>
          <w:color w:val="000000" w:themeColor="text1"/>
          <w:position w:val="1"/>
          <w:sz w:val="24"/>
          <w:szCs w:val="24"/>
          <w:lang w:val="es-ES"/>
        </w:rPr>
        <w:t xml:space="preserve">ara </w:t>
      </w:r>
      <w:r w:rsidRPr="00FC594F">
        <w:rPr>
          <w:rFonts w:ascii="Times New Roman" w:eastAsia="Palatino Linotype" w:hAnsi="Times New Roman" w:cs="Times New Roman"/>
          <w:color w:val="000000" w:themeColor="text1"/>
          <w:position w:val="1"/>
          <w:sz w:val="24"/>
          <w:szCs w:val="24"/>
          <w:lang w:val="es-ES"/>
        </w:rPr>
        <w:t>facilitar</w:t>
      </w:r>
      <w:r w:rsidR="002D43E2" w:rsidRPr="00FC594F">
        <w:rPr>
          <w:rFonts w:ascii="Times New Roman" w:eastAsia="Palatino Linotype" w:hAnsi="Times New Roman" w:cs="Times New Roman"/>
          <w:color w:val="000000" w:themeColor="text1"/>
          <w:position w:val="1"/>
          <w:sz w:val="24"/>
          <w:szCs w:val="24"/>
          <w:lang w:val="es-ES"/>
        </w:rPr>
        <w:t xml:space="preserve"> una mejor comprensión del trabajo desarrollado es preciso referirnos al posicionamiento teórico del que partimos. En este sentido, es necesario </w:t>
      </w:r>
      <w:r w:rsidR="00696F7A" w:rsidRPr="00FC594F">
        <w:rPr>
          <w:rFonts w:ascii="Times New Roman" w:eastAsia="Palatino Linotype" w:hAnsi="Times New Roman" w:cs="Times New Roman"/>
          <w:color w:val="000000" w:themeColor="text1"/>
          <w:position w:val="1"/>
          <w:sz w:val="24"/>
          <w:szCs w:val="24"/>
          <w:lang w:val="es-ES"/>
        </w:rPr>
        <w:t>destacar</w:t>
      </w:r>
      <w:r w:rsidRPr="00FC594F">
        <w:rPr>
          <w:rFonts w:ascii="Times New Roman" w:eastAsia="Palatino Linotype" w:hAnsi="Times New Roman" w:cs="Times New Roman"/>
          <w:color w:val="000000" w:themeColor="text1"/>
          <w:position w:val="1"/>
          <w:sz w:val="24"/>
          <w:szCs w:val="24"/>
          <w:lang w:val="es-ES"/>
        </w:rPr>
        <w:t xml:space="preserve">, como ya se mencionó, </w:t>
      </w:r>
      <w:r w:rsidR="00696F7A" w:rsidRPr="00FC594F">
        <w:rPr>
          <w:rFonts w:ascii="Times New Roman" w:eastAsia="Palatino Linotype" w:hAnsi="Times New Roman" w:cs="Times New Roman"/>
          <w:color w:val="000000" w:themeColor="text1"/>
          <w:position w:val="1"/>
          <w:sz w:val="24"/>
          <w:szCs w:val="24"/>
          <w:lang w:val="es-ES"/>
        </w:rPr>
        <w:t>e</w:t>
      </w:r>
      <w:r w:rsidRPr="00FC594F">
        <w:rPr>
          <w:rFonts w:ascii="Times New Roman" w:eastAsia="Palatino Linotype" w:hAnsi="Times New Roman" w:cs="Times New Roman"/>
          <w:color w:val="000000" w:themeColor="text1"/>
          <w:position w:val="1"/>
          <w:sz w:val="24"/>
          <w:szCs w:val="24"/>
          <w:lang w:val="es-ES"/>
        </w:rPr>
        <w:t xml:space="preserve">l enfoque humanista iniciado por </w:t>
      </w:r>
      <w:r w:rsidR="002D43E2" w:rsidRPr="00FC594F">
        <w:rPr>
          <w:rFonts w:ascii="Times New Roman" w:eastAsia="Palatino Linotype" w:hAnsi="Times New Roman" w:cs="Times New Roman"/>
          <w:color w:val="000000" w:themeColor="text1"/>
          <w:position w:val="1"/>
          <w:sz w:val="24"/>
          <w:szCs w:val="24"/>
          <w:lang w:val="es-ES"/>
        </w:rPr>
        <w:t xml:space="preserve">la </w:t>
      </w:r>
      <w:r w:rsidRPr="00FC594F">
        <w:rPr>
          <w:rFonts w:ascii="Times New Roman" w:eastAsia="Palatino Linotype" w:hAnsi="Times New Roman" w:cs="Times New Roman"/>
          <w:color w:val="000000" w:themeColor="text1"/>
          <w:position w:val="1"/>
          <w:sz w:val="24"/>
          <w:szCs w:val="24"/>
          <w:lang w:val="es-ES"/>
        </w:rPr>
        <w:t>doctora</w:t>
      </w:r>
      <w:r w:rsidR="002D43E2" w:rsidRPr="00FC594F">
        <w:rPr>
          <w:rFonts w:ascii="Times New Roman" w:eastAsia="Palatino Linotype" w:hAnsi="Times New Roman" w:cs="Times New Roman"/>
          <w:color w:val="000000" w:themeColor="text1"/>
          <w:position w:val="1"/>
          <w:sz w:val="24"/>
          <w:szCs w:val="24"/>
          <w:lang w:val="es-ES"/>
        </w:rPr>
        <w:t xml:space="preserve"> Fonta</w:t>
      </w:r>
      <w:r w:rsidR="00765F93" w:rsidRPr="00FC594F">
        <w:rPr>
          <w:rFonts w:ascii="Times New Roman" w:eastAsia="Palatino Linotype" w:hAnsi="Times New Roman" w:cs="Times New Roman"/>
          <w:color w:val="000000" w:themeColor="text1"/>
          <w:position w:val="1"/>
          <w:sz w:val="24"/>
          <w:szCs w:val="24"/>
          <w:lang w:val="es-ES"/>
        </w:rPr>
        <w:t xml:space="preserve">l </w:t>
      </w:r>
      <w:r w:rsidRPr="00FC594F">
        <w:rPr>
          <w:rFonts w:ascii="Times New Roman" w:eastAsia="Palatino Linotype" w:hAnsi="Times New Roman" w:cs="Times New Roman"/>
          <w:color w:val="000000" w:themeColor="text1"/>
          <w:position w:val="1"/>
          <w:sz w:val="24"/>
          <w:szCs w:val="24"/>
          <w:lang w:val="es-ES"/>
        </w:rPr>
        <w:t xml:space="preserve">y continuado </w:t>
      </w:r>
      <w:r w:rsidR="00696F7A" w:rsidRPr="00FC594F">
        <w:rPr>
          <w:rFonts w:ascii="Times New Roman" w:eastAsia="Palatino Linotype" w:hAnsi="Times New Roman" w:cs="Times New Roman"/>
          <w:color w:val="000000" w:themeColor="text1"/>
          <w:position w:val="1"/>
          <w:sz w:val="24"/>
          <w:szCs w:val="24"/>
          <w:lang w:val="es-ES"/>
        </w:rPr>
        <w:t>por otros autores</w:t>
      </w:r>
      <w:r w:rsidRPr="00FC594F">
        <w:rPr>
          <w:rFonts w:ascii="Times New Roman" w:eastAsia="Palatino Linotype" w:hAnsi="Times New Roman" w:cs="Times New Roman"/>
          <w:color w:val="000000" w:themeColor="text1"/>
          <w:position w:val="1"/>
          <w:sz w:val="24"/>
          <w:szCs w:val="24"/>
          <w:lang w:val="es-ES"/>
        </w:rPr>
        <w:t xml:space="preserve">, </w:t>
      </w:r>
      <w:r w:rsidR="00696F7A" w:rsidRPr="00FC594F">
        <w:rPr>
          <w:rFonts w:ascii="Times New Roman" w:eastAsia="Palatino Linotype" w:hAnsi="Times New Roman" w:cs="Times New Roman"/>
          <w:color w:val="000000" w:themeColor="text1"/>
          <w:position w:val="1"/>
          <w:sz w:val="24"/>
          <w:szCs w:val="24"/>
          <w:lang w:val="es-ES"/>
        </w:rPr>
        <w:t>ya que es</w:t>
      </w:r>
      <w:r w:rsidRPr="00FC594F">
        <w:rPr>
          <w:rFonts w:ascii="Times New Roman" w:eastAsia="Palatino Linotype" w:hAnsi="Times New Roman" w:cs="Times New Roman"/>
          <w:color w:val="000000" w:themeColor="text1"/>
          <w:position w:val="1"/>
          <w:sz w:val="24"/>
          <w:szCs w:val="24"/>
          <w:lang w:val="es-ES"/>
        </w:rPr>
        <w:t xml:space="preserve"> </w:t>
      </w:r>
      <w:r w:rsidR="002D43E2" w:rsidRPr="00FC594F">
        <w:rPr>
          <w:rFonts w:ascii="Times New Roman" w:eastAsia="Palatino Linotype" w:hAnsi="Times New Roman" w:cs="Times New Roman"/>
          <w:color w:val="000000" w:themeColor="text1"/>
          <w:position w:val="1"/>
          <w:sz w:val="24"/>
          <w:szCs w:val="24"/>
          <w:lang w:val="es-ES"/>
        </w:rPr>
        <w:t xml:space="preserve">un modelo integral que sitúa en el centro de sus acciones a la persona </w:t>
      </w:r>
      <w:r w:rsidR="00150F7E" w:rsidRPr="00FC594F">
        <w:rPr>
          <w:rFonts w:ascii="Times New Roman" w:eastAsia="Palatino Linotype" w:hAnsi="Times New Roman" w:cs="Times New Roman"/>
          <w:color w:val="000000" w:themeColor="text1"/>
          <w:position w:val="1"/>
          <w:sz w:val="24"/>
          <w:szCs w:val="24"/>
          <w:lang w:val="es-ES"/>
        </w:rPr>
        <w:t xml:space="preserve">(Fontal, 2013) </w:t>
      </w:r>
      <w:r w:rsidR="005E7A8D" w:rsidRPr="00FC594F">
        <w:rPr>
          <w:rFonts w:ascii="Times New Roman" w:eastAsia="Palatino Linotype" w:hAnsi="Times New Roman" w:cs="Times New Roman"/>
          <w:color w:val="000000" w:themeColor="text1"/>
          <w:position w:val="1"/>
          <w:sz w:val="24"/>
          <w:szCs w:val="24"/>
          <w:lang w:val="es-ES"/>
        </w:rPr>
        <w:t>y fomenta l</w:t>
      </w:r>
      <w:r w:rsidR="002D43E2" w:rsidRPr="00FC594F">
        <w:rPr>
          <w:rFonts w:ascii="Times New Roman" w:eastAsia="Palatino Linotype" w:hAnsi="Times New Roman" w:cs="Times New Roman"/>
          <w:color w:val="000000" w:themeColor="text1"/>
          <w:position w:val="1"/>
          <w:sz w:val="24"/>
          <w:szCs w:val="24"/>
          <w:lang w:val="es-ES"/>
        </w:rPr>
        <w:t>os procesos de patrimonialización (</w:t>
      </w:r>
      <w:r w:rsidR="005E7A8D" w:rsidRPr="00FC594F">
        <w:rPr>
          <w:rFonts w:ascii="Times New Roman" w:eastAsia="Palatino Linotype" w:hAnsi="Times New Roman" w:cs="Times New Roman"/>
          <w:color w:val="000000" w:themeColor="text1"/>
          <w:position w:val="1"/>
          <w:sz w:val="24"/>
          <w:szCs w:val="24"/>
          <w:lang w:val="es-ES"/>
        </w:rPr>
        <w:t>Gómez Redondo, 2013</w:t>
      </w:r>
      <w:r w:rsidR="002D43E2" w:rsidRPr="00FC594F">
        <w:rPr>
          <w:rFonts w:ascii="Times New Roman" w:eastAsia="Palatino Linotype" w:hAnsi="Times New Roman" w:cs="Times New Roman"/>
          <w:color w:val="000000" w:themeColor="text1"/>
          <w:position w:val="1"/>
          <w:sz w:val="24"/>
          <w:szCs w:val="24"/>
          <w:lang w:val="es-ES"/>
        </w:rPr>
        <w:t>).</w:t>
      </w:r>
    </w:p>
    <w:p w14:paraId="6D4634BB" w14:textId="75E52A2D" w:rsidR="005E65E0" w:rsidRPr="00FC594F" w:rsidRDefault="00696F7A" w:rsidP="005E65E0">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Antes de continuar, n</w:t>
      </w:r>
      <w:r w:rsidR="00C30BCF" w:rsidRPr="00FC594F">
        <w:rPr>
          <w:rFonts w:ascii="Times New Roman" w:eastAsia="Palatino Linotype" w:hAnsi="Times New Roman" w:cs="Times New Roman"/>
          <w:color w:val="000000" w:themeColor="text1"/>
          <w:position w:val="1"/>
          <w:sz w:val="24"/>
          <w:szCs w:val="24"/>
          <w:lang w:val="es-ES"/>
        </w:rPr>
        <w:t xml:space="preserve">o obstante, </w:t>
      </w:r>
      <w:r w:rsidR="002D43E2" w:rsidRPr="00FC594F">
        <w:rPr>
          <w:rFonts w:ascii="Times New Roman" w:eastAsia="Palatino Linotype" w:hAnsi="Times New Roman" w:cs="Times New Roman"/>
          <w:color w:val="000000" w:themeColor="text1"/>
          <w:position w:val="1"/>
          <w:sz w:val="24"/>
          <w:szCs w:val="24"/>
          <w:lang w:val="es-ES"/>
        </w:rPr>
        <w:t>cabe preguntarse dónde tienen lugar los procesos referido</w:t>
      </w:r>
      <w:r w:rsidR="00C30BCF" w:rsidRPr="00FC594F">
        <w:rPr>
          <w:rFonts w:ascii="Times New Roman" w:eastAsia="Palatino Linotype" w:hAnsi="Times New Roman" w:cs="Times New Roman"/>
          <w:color w:val="000000" w:themeColor="text1"/>
          <w:position w:val="1"/>
          <w:sz w:val="24"/>
          <w:szCs w:val="24"/>
          <w:lang w:val="es-ES"/>
        </w:rPr>
        <w:t xml:space="preserve">s, para lo cual sería </w:t>
      </w:r>
      <w:r w:rsidR="002D43E2" w:rsidRPr="00FC594F">
        <w:rPr>
          <w:rFonts w:ascii="Times New Roman" w:eastAsia="Palatino Linotype" w:hAnsi="Times New Roman" w:cs="Times New Roman"/>
          <w:color w:val="000000" w:themeColor="text1"/>
          <w:position w:val="1"/>
          <w:sz w:val="24"/>
          <w:szCs w:val="24"/>
          <w:lang w:val="es-ES"/>
        </w:rPr>
        <w:t xml:space="preserve">un error afirmar que </w:t>
      </w:r>
      <w:r w:rsidR="00C30BCF" w:rsidRPr="00FC594F">
        <w:rPr>
          <w:rFonts w:ascii="Times New Roman" w:eastAsia="Palatino Linotype" w:hAnsi="Times New Roman" w:cs="Times New Roman"/>
          <w:color w:val="000000" w:themeColor="text1"/>
          <w:position w:val="1"/>
          <w:sz w:val="24"/>
          <w:szCs w:val="24"/>
          <w:lang w:val="es-ES"/>
        </w:rPr>
        <w:t>e</w:t>
      </w:r>
      <w:r w:rsidR="002D43E2" w:rsidRPr="00FC594F">
        <w:rPr>
          <w:rFonts w:ascii="Times New Roman" w:eastAsia="Palatino Linotype" w:hAnsi="Times New Roman" w:cs="Times New Roman"/>
          <w:color w:val="000000" w:themeColor="text1"/>
          <w:position w:val="1"/>
          <w:sz w:val="24"/>
          <w:szCs w:val="24"/>
          <w:lang w:val="es-ES"/>
        </w:rPr>
        <w:t>stos s</w:t>
      </w:r>
      <w:r w:rsidR="00C30BCF" w:rsidRPr="00FC594F">
        <w:rPr>
          <w:rFonts w:ascii="Times New Roman" w:eastAsia="Palatino Linotype" w:hAnsi="Times New Roman" w:cs="Times New Roman"/>
          <w:color w:val="000000" w:themeColor="text1"/>
          <w:position w:val="1"/>
          <w:sz w:val="24"/>
          <w:szCs w:val="24"/>
          <w:lang w:val="es-ES"/>
        </w:rPr>
        <w:t>o</w:t>
      </w:r>
      <w:r w:rsidR="002D43E2" w:rsidRPr="00FC594F">
        <w:rPr>
          <w:rFonts w:ascii="Times New Roman" w:eastAsia="Palatino Linotype" w:hAnsi="Times New Roman" w:cs="Times New Roman"/>
          <w:color w:val="000000" w:themeColor="text1"/>
          <w:position w:val="1"/>
          <w:sz w:val="24"/>
          <w:szCs w:val="24"/>
          <w:lang w:val="es-ES"/>
        </w:rPr>
        <w:t xml:space="preserve">lo se producen en el entorno museístico, ya que los vínculos que cada persona establece libremente con los bienes no pueden estar limitados a un espacio físico, </w:t>
      </w:r>
      <w:r w:rsidRPr="00FC594F">
        <w:rPr>
          <w:rFonts w:ascii="Times New Roman" w:eastAsia="Palatino Linotype" w:hAnsi="Times New Roman" w:cs="Times New Roman"/>
          <w:color w:val="000000" w:themeColor="text1"/>
          <w:position w:val="1"/>
          <w:sz w:val="24"/>
          <w:szCs w:val="24"/>
          <w:lang w:val="es-ES"/>
        </w:rPr>
        <w:t>aunque</w:t>
      </w:r>
      <w:r w:rsidR="002D43E2" w:rsidRPr="00FC594F">
        <w:rPr>
          <w:rFonts w:ascii="Times New Roman" w:eastAsia="Palatino Linotype" w:hAnsi="Times New Roman" w:cs="Times New Roman"/>
          <w:color w:val="000000" w:themeColor="text1"/>
          <w:position w:val="1"/>
          <w:sz w:val="24"/>
          <w:szCs w:val="24"/>
          <w:lang w:val="es-ES"/>
        </w:rPr>
        <w:t xml:space="preserve"> sí a lo que </w:t>
      </w:r>
      <w:r w:rsidR="00C30BCF" w:rsidRPr="00FC594F">
        <w:rPr>
          <w:rFonts w:ascii="Times New Roman" w:eastAsia="Palatino Linotype" w:hAnsi="Times New Roman" w:cs="Times New Roman"/>
          <w:color w:val="000000" w:themeColor="text1"/>
          <w:position w:val="1"/>
          <w:sz w:val="24"/>
          <w:szCs w:val="24"/>
          <w:lang w:val="es-ES"/>
        </w:rPr>
        <w:t>este</w:t>
      </w:r>
      <w:r w:rsidR="002D43E2" w:rsidRPr="00FC594F">
        <w:rPr>
          <w:rFonts w:ascii="Times New Roman" w:eastAsia="Palatino Linotype" w:hAnsi="Times New Roman" w:cs="Times New Roman"/>
          <w:color w:val="000000" w:themeColor="text1"/>
          <w:position w:val="1"/>
          <w:sz w:val="24"/>
          <w:szCs w:val="24"/>
          <w:lang w:val="es-ES"/>
        </w:rPr>
        <w:t xml:space="preserve"> representa</w:t>
      </w:r>
      <w:r w:rsidR="004A144A" w:rsidRPr="00FC594F">
        <w:rPr>
          <w:rFonts w:ascii="Times New Roman" w:eastAsia="Palatino Linotype" w:hAnsi="Times New Roman" w:cs="Times New Roman"/>
          <w:color w:val="000000" w:themeColor="text1"/>
          <w:position w:val="1"/>
          <w:sz w:val="24"/>
          <w:szCs w:val="24"/>
          <w:lang w:val="es-ES"/>
        </w:rPr>
        <w:t xml:space="preserve"> (Calaf, Fontal y Valle, 2007)</w:t>
      </w:r>
      <w:r w:rsidR="002D43E2" w:rsidRPr="00FC594F">
        <w:rPr>
          <w:rFonts w:ascii="Times New Roman" w:eastAsia="Palatino Linotype" w:hAnsi="Times New Roman" w:cs="Times New Roman"/>
          <w:color w:val="000000" w:themeColor="text1"/>
          <w:position w:val="1"/>
          <w:sz w:val="24"/>
          <w:szCs w:val="24"/>
          <w:lang w:val="es-ES"/>
        </w:rPr>
        <w:t xml:space="preserve">. </w:t>
      </w:r>
      <w:r w:rsidR="00C30BCF" w:rsidRPr="00FC594F">
        <w:rPr>
          <w:rFonts w:ascii="Times New Roman" w:eastAsia="Palatino Linotype" w:hAnsi="Times New Roman" w:cs="Times New Roman"/>
          <w:color w:val="000000" w:themeColor="text1"/>
          <w:position w:val="1"/>
          <w:sz w:val="24"/>
          <w:szCs w:val="24"/>
          <w:lang w:val="es-ES"/>
        </w:rPr>
        <w:t>De hecho, t</w:t>
      </w:r>
      <w:r w:rsidR="002D43E2" w:rsidRPr="00FC594F">
        <w:rPr>
          <w:rFonts w:ascii="Times New Roman" w:eastAsia="Palatino Linotype" w:hAnsi="Times New Roman" w:cs="Times New Roman"/>
          <w:color w:val="000000" w:themeColor="text1"/>
          <w:position w:val="1"/>
          <w:sz w:val="24"/>
          <w:szCs w:val="24"/>
          <w:lang w:val="es-ES"/>
        </w:rPr>
        <w:t xml:space="preserve">ampoco </w:t>
      </w:r>
      <w:r w:rsidR="00C30BCF" w:rsidRPr="00FC594F">
        <w:rPr>
          <w:rFonts w:ascii="Times New Roman" w:eastAsia="Palatino Linotype" w:hAnsi="Times New Roman" w:cs="Times New Roman"/>
          <w:color w:val="000000" w:themeColor="text1"/>
          <w:position w:val="1"/>
          <w:sz w:val="24"/>
          <w:szCs w:val="24"/>
          <w:lang w:val="es-ES"/>
        </w:rPr>
        <w:t xml:space="preserve">se puede considerar </w:t>
      </w:r>
      <w:r w:rsidR="002D43E2" w:rsidRPr="00FC594F">
        <w:rPr>
          <w:rFonts w:ascii="Times New Roman" w:eastAsia="Palatino Linotype" w:hAnsi="Times New Roman" w:cs="Times New Roman"/>
          <w:color w:val="000000" w:themeColor="text1"/>
          <w:position w:val="1"/>
          <w:sz w:val="24"/>
          <w:szCs w:val="24"/>
          <w:lang w:val="es-ES"/>
        </w:rPr>
        <w:t xml:space="preserve">que </w:t>
      </w:r>
      <w:r w:rsidR="005E7A8D" w:rsidRPr="00FC594F">
        <w:rPr>
          <w:rFonts w:ascii="Times New Roman" w:eastAsia="Palatino Linotype" w:hAnsi="Times New Roman" w:cs="Times New Roman"/>
          <w:color w:val="000000" w:themeColor="text1"/>
          <w:position w:val="1"/>
          <w:sz w:val="24"/>
          <w:szCs w:val="24"/>
          <w:lang w:val="es-ES"/>
        </w:rPr>
        <w:t>el museo</w:t>
      </w:r>
      <w:r w:rsidR="002D43E2" w:rsidRPr="00FC594F">
        <w:rPr>
          <w:rFonts w:ascii="Times New Roman" w:eastAsia="Palatino Linotype" w:hAnsi="Times New Roman" w:cs="Times New Roman"/>
          <w:color w:val="000000" w:themeColor="text1"/>
          <w:position w:val="1"/>
          <w:sz w:val="24"/>
          <w:szCs w:val="24"/>
          <w:lang w:val="es-ES"/>
        </w:rPr>
        <w:t xml:space="preserve"> deba sustituir a </w:t>
      </w:r>
      <w:r w:rsidR="00C30BCF" w:rsidRPr="00FC594F">
        <w:rPr>
          <w:rFonts w:ascii="Times New Roman" w:eastAsia="Palatino Linotype" w:hAnsi="Times New Roman" w:cs="Times New Roman"/>
          <w:color w:val="000000" w:themeColor="text1"/>
          <w:position w:val="1"/>
          <w:sz w:val="24"/>
          <w:szCs w:val="24"/>
          <w:lang w:val="es-ES"/>
        </w:rPr>
        <w:t xml:space="preserve">las </w:t>
      </w:r>
      <w:r w:rsidR="005E7A8D" w:rsidRPr="00FC594F">
        <w:rPr>
          <w:rFonts w:ascii="Times New Roman" w:eastAsia="Palatino Linotype" w:hAnsi="Times New Roman" w:cs="Times New Roman"/>
          <w:color w:val="000000" w:themeColor="text1"/>
          <w:position w:val="1"/>
          <w:sz w:val="24"/>
          <w:szCs w:val="24"/>
          <w:lang w:val="es-ES"/>
        </w:rPr>
        <w:t>instituciones educativas</w:t>
      </w:r>
      <w:r w:rsidR="002D43E2" w:rsidRPr="00FC594F">
        <w:rPr>
          <w:rFonts w:ascii="Times New Roman" w:eastAsia="Palatino Linotype" w:hAnsi="Times New Roman" w:cs="Times New Roman"/>
          <w:color w:val="000000" w:themeColor="text1"/>
          <w:position w:val="1"/>
          <w:sz w:val="24"/>
          <w:szCs w:val="24"/>
          <w:lang w:val="es-ES"/>
        </w:rPr>
        <w:t xml:space="preserve">, </w:t>
      </w:r>
      <w:r w:rsidR="00C30BCF" w:rsidRPr="00FC594F">
        <w:rPr>
          <w:rFonts w:ascii="Times New Roman" w:eastAsia="Palatino Linotype" w:hAnsi="Times New Roman" w:cs="Times New Roman"/>
          <w:color w:val="000000" w:themeColor="text1"/>
          <w:position w:val="1"/>
          <w:sz w:val="24"/>
          <w:szCs w:val="24"/>
          <w:lang w:val="es-ES"/>
        </w:rPr>
        <w:t xml:space="preserve">aunque </w:t>
      </w:r>
      <w:r w:rsidR="002D43E2" w:rsidRPr="00FC594F">
        <w:rPr>
          <w:rFonts w:ascii="Times New Roman" w:eastAsia="Palatino Linotype" w:hAnsi="Times New Roman" w:cs="Times New Roman"/>
          <w:color w:val="000000" w:themeColor="text1"/>
          <w:position w:val="1"/>
          <w:sz w:val="24"/>
          <w:szCs w:val="24"/>
          <w:lang w:val="es-ES"/>
        </w:rPr>
        <w:t>como se indica en el Plan Museos+Sociales (SEC, 2015)</w:t>
      </w:r>
      <w:r w:rsidR="00C30BCF" w:rsidRPr="00FC594F">
        <w:rPr>
          <w:rFonts w:ascii="Times New Roman" w:eastAsia="Palatino Linotype" w:hAnsi="Times New Roman" w:cs="Times New Roman"/>
          <w:color w:val="000000" w:themeColor="text1"/>
          <w:position w:val="1"/>
          <w:sz w:val="24"/>
          <w:szCs w:val="24"/>
          <w:lang w:val="es-ES"/>
        </w:rPr>
        <w:t>,</w:t>
      </w:r>
      <w:r w:rsidR="002D43E2" w:rsidRPr="00FC594F">
        <w:rPr>
          <w:rFonts w:ascii="Times New Roman" w:eastAsia="Palatino Linotype" w:hAnsi="Times New Roman" w:cs="Times New Roman"/>
          <w:color w:val="000000" w:themeColor="text1"/>
          <w:position w:val="1"/>
          <w:sz w:val="24"/>
          <w:szCs w:val="24"/>
          <w:lang w:val="es-ES"/>
        </w:rPr>
        <w:t xml:space="preserve"> </w:t>
      </w:r>
      <w:r w:rsidR="00C30BCF" w:rsidRPr="00FC594F">
        <w:rPr>
          <w:rFonts w:ascii="Times New Roman" w:eastAsia="Palatino Linotype" w:hAnsi="Times New Roman" w:cs="Times New Roman"/>
          <w:color w:val="000000" w:themeColor="text1"/>
          <w:position w:val="1"/>
          <w:sz w:val="24"/>
          <w:szCs w:val="24"/>
          <w:lang w:val="es-ES"/>
        </w:rPr>
        <w:t xml:space="preserve">tal vez </w:t>
      </w:r>
      <w:r w:rsidR="002D43E2" w:rsidRPr="00FC594F">
        <w:rPr>
          <w:rFonts w:ascii="Times New Roman" w:eastAsia="Palatino Linotype" w:hAnsi="Times New Roman" w:cs="Times New Roman"/>
          <w:color w:val="000000" w:themeColor="text1"/>
          <w:position w:val="1"/>
          <w:sz w:val="24"/>
          <w:szCs w:val="24"/>
          <w:lang w:val="es-ES"/>
        </w:rPr>
        <w:t>sí debería ser cuidad</w:t>
      </w:r>
      <w:r w:rsidR="005E7A8D" w:rsidRPr="00FC594F">
        <w:rPr>
          <w:rFonts w:ascii="Times New Roman" w:eastAsia="Palatino Linotype" w:hAnsi="Times New Roman" w:cs="Times New Roman"/>
          <w:color w:val="000000" w:themeColor="text1"/>
          <w:position w:val="1"/>
          <w:sz w:val="24"/>
          <w:szCs w:val="24"/>
          <w:lang w:val="es-ES"/>
        </w:rPr>
        <w:t>o</w:t>
      </w:r>
      <w:r w:rsidR="002D43E2" w:rsidRPr="00FC594F">
        <w:rPr>
          <w:rFonts w:ascii="Times New Roman" w:eastAsia="Palatino Linotype" w:hAnsi="Times New Roman" w:cs="Times New Roman"/>
          <w:color w:val="000000" w:themeColor="text1"/>
          <w:position w:val="1"/>
          <w:sz w:val="24"/>
          <w:szCs w:val="24"/>
          <w:lang w:val="es-ES"/>
        </w:rPr>
        <w:t xml:space="preserve"> y potenciad</w:t>
      </w:r>
      <w:r w:rsidR="005E7A8D" w:rsidRPr="00FC594F">
        <w:rPr>
          <w:rFonts w:ascii="Times New Roman" w:eastAsia="Palatino Linotype" w:hAnsi="Times New Roman" w:cs="Times New Roman"/>
          <w:color w:val="000000" w:themeColor="text1"/>
          <w:position w:val="1"/>
          <w:sz w:val="24"/>
          <w:szCs w:val="24"/>
          <w:lang w:val="es-ES"/>
        </w:rPr>
        <w:t>o</w:t>
      </w:r>
      <w:r w:rsidR="00C30BCF" w:rsidRPr="00FC594F">
        <w:rPr>
          <w:rFonts w:ascii="Times New Roman" w:eastAsia="Palatino Linotype" w:hAnsi="Times New Roman" w:cs="Times New Roman"/>
          <w:color w:val="000000" w:themeColor="text1"/>
          <w:position w:val="1"/>
          <w:sz w:val="24"/>
          <w:szCs w:val="24"/>
          <w:lang w:val="es-ES"/>
        </w:rPr>
        <w:t>, puesto que</w:t>
      </w:r>
      <w:r w:rsidR="002D43E2" w:rsidRPr="00FC594F">
        <w:rPr>
          <w:rFonts w:ascii="Times New Roman" w:eastAsia="Palatino Linotype" w:hAnsi="Times New Roman" w:cs="Times New Roman"/>
          <w:color w:val="000000" w:themeColor="text1"/>
          <w:position w:val="1"/>
          <w:sz w:val="24"/>
          <w:szCs w:val="24"/>
          <w:lang w:val="es-ES"/>
        </w:rPr>
        <w:t xml:space="preserve"> es “uno de los últimos refugios que existen, en suma, donde preservar la fragilidad humana, sea del tipo que sea” (SEC, 2015, p. 3). Por tanto, en nuestro proceso de búsqueda de programas de educación patrimonial para personas con TEA, centramos nuestro </w:t>
      </w:r>
      <w:r w:rsidR="00C30BCF" w:rsidRPr="00FC594F">
        <w:rPr>
          <w:rFonts w:ascii="Times New Roman" w:eastAsia="Palatino Linotype" w:hAnsi="Times New Roman" w:cs="Times New Roman"/>
          <w:color w:val="000000" w:themeColor="text1"/>
          <w:position w:val="1"/>
          <w:sz w:val="24"/>
          <w:szCs w:val="24"/>
          <w:lang w:val="es-ES"/>
        </w:rPr>
        <w:t>esfuerzo</w:t>
      </w:r>
      <w:r w:rsidR="002D43E2" w:rsidRPr="00FC594F">
        <w:rPr>
          <w:rFonts w:ascii="Times New Roman" w:eastAsia="Palatino Linotype" w:hAnsi="Times New Roman" w:cs="Times New Roman"/>
          <w:color w:val="000000" w:themeColor="text1"/>
          <w:position w:val="1"/>
          <w:sz w:val="24"/>
          <w:szCs w:val="24"/>
          <w:lang w:val="es-ES"/>
        </w:rPr>
        <w:t xml:space="preserve"> en los museos</w:t>
      </w:r>
      <w:r w:rsidR="005E65E0" w:rsidRPr="00FC594F">
        <w:rPr>
          <w:rFonts w:ascii="Times New Roman" w:eastAsia="Palatino Linotype" w:hAnsi="Times New Roman" w:cs="Times New Roman"/>
          <w:color w:val="000000" w:themeColor="text1"/>
          <w:position w:val="1"/>
          <w:sz w:val="24"/>
          <w:szCs w:val="24"/>
          <w:lang w:val="es-ES"/>
        </w:rPr>
        <w:t>, ya que</w:t>
      </w:r>
      <w:r w:rsidR="002D43E2" w:rsidRPr="00FC594F">
        <w:rPr>
          <w:rFonts w:ascii="Times New Roman" w:eastAsia="Palatino Linotype" w:hAnsi="Times New Roman" w:cs="Times New Roman"/>
          <w:color w:val="000000" w:themeColor="text1"/>
          <w:position w:val="1"/>
          <w:sz w:val="24"/>
          <w:szCs w:val="24"/>
          <w:lang w:val="es-ES"/>
        </w:rPr>
        <w:t xml:space="preserve"> </w:t>
      </w:r>
      <w:r w:rsidR="00C30BCF" w:rsidRPr="00FC594F">
        <w:rPr>
          <w:rFonts w:ascii="Times New Roman" w:eastAsia="Palatino Linotype" w:hAnsi="Times New Roman" w:cs="Times New Roman"/>
          <w:color w:val="000000" w:themeColor="text1"/>
          <w:position w:val="1"/>
          <w:sz w:val="24"/>
          <w:szCs w:val="24"/>
          <w:lang w:val="es-ES"/>
        </w:rPr>
        <w:t>e</w:t>
      </w:r>
      <w:r w:rsidR="002D43E2" w:rsidRPr="00FC594F">
        <w:rPr>
          <w:rFonts w:ascii="Times New Roman" w:eastAsia="Palatino Linotype" w:hAnsi="Times New Roman" w:cs="Times New Roman"/>
          <w:color w:val="000000" w:themeColor="text1"/>
          <w:position w:val="1"/>
          <w:sz w:val="24"/>
          <w:szCs w:val="24"/>
          <w:lang w:val="es-ES"/>
        </w:rPr>
        <w:t>stos “cuentan con un prestigio social que les provee de una fuerte capacidad anti-estigma” (</w:t>
      </w:r>
      <w:r w:rsidR="00C30BCF" w:rsidRPr="00FC594F">
        <w:rPr>
          <w:rFonts w:ascii="Times New Roman" w:eastAsia="Palatino Linotype" w:hAnsi="Times New Roman" w:cs="Times New Roman"/>
          <w:color w:val="000000" w:themeColor="text1"/>
          <w:position w:val="1"/>
          <w:sz w:val="24"/>
          <w:szCs w:val="24"/>
          <w:lang w:val="es-ES"/>
        </w:rPr>
        <w:t xml:space="preserve">SEC, </w:t>
      </w:r>
      <w:r w:rsidR="002D43E2" w:rsidRPr="00FC594F">
        <w:rPr>
          <w:rFonts w:ascii="Times New Roman" w:eastAsia="Palatino Linotype" w:hAnsi="Times New Roman" w:cs="Times New Roman"/>
          <w:color w:val="000000" w:themeColor="text1"/>
          <w:position w:val="1"/>
          <w:sz w:val="24"/>
          <w:szCs w:val="24"/>
          <w:lang w:val="es-ES"/>
        </w:rPr>
        <w:t xml:space="preserve">2015, p. 634). </w:t>
      </w:r>
      <w:r w:rsidR="005E65E0" w:rsidRPr="00FC594F">
        <w:rPr>
          <w:rFonts w:ascii="Times New Roman" w:eastAsia="Palatino Linotype" w:hAnsi="Times New Roman" w:cs="Times New Roman"/>
          <w:color w:val="000000" w:themeColor="text1"/>
          <w:position w:val="1"/>
          <w:sz w:val="24"/>
          <w:szCs w:val="24"/>
          <w:lang w:val="es-ES"/>
        </w:rPr>
        <w:t>En otras palabras, estas s</w:t>
      </w:r>
      <w:r w:rsidR="002D43E2" w:rsidRPr="00FC594F">
        <w:rPr>
          <w:rFonts w:ascii="Times New Roman" w:eastAsia="Palatino Linotype" w:hAnsi="Times New Roman" w:cs="Times New Roman"/>
          <w:color w:val="000000" w:themeColor="text1"/>
          <w:position w:val="1"/>
          <w:sz w:val="24"/>
          <w:szCs w:val="24"/>
          <w:lang w:val="es-ES"/>
        </w:rPr>
        <w:t>on instituciones educativas potencialmente inclusivas y capacitantes gracias a los pro</w:t>
      </w:r>
      <w:r w:rsidR="005E65E0" w:rsidRPr="00FC594F">
        <w:rPr>
          <w:rFonts w:ascii="Times New Roman" w:eastAsia="Palatino Linotype" w:hAnsi="Times New Roman" w:cs="Times New Roman"/>
          <w:color w:val="000000" w:themeColor="text1"/>
          <w:position w:val="1"/>
          <w:sz w:val="24"/>
          <w:szCs w:val="24"/>
          <w:lang w:val="es-ES"/>
        </w:rPr>
        <w:t>cesos de vinculación que en ella</w:t>
      </w:r>
      <w:r w:rsidR="002D43E2" w:rsidRPr="00FC594F">
        <w:rPr>
          <w:rFonts w:ascii="Times New Roman" w:eastAsia="Palatino Linotype" w:hAnsi="Times New Roman" w:cs="Times New Roman"/>
          <w:color w:val="000000" w:themeColor="text1"/>
          <w:position w:val="1"/>
          <w:sz w:val="24"/>
          <w:szCs w:val="24"/>
          <w:lang w:val="es-ES"/>
        </w:rPr>
        <w:t>s se producen.</w:t>
      </w:r>
    </w:p>
    <w:p w14:paraId="2D995D45" w14:textId="248CC85D" w:rsidR="005E65E0" w:rsidRPr="00FC594F" w:rsidRDefault="005E65E0" w:rsidP="005E65E0">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U</w:t>
      </w:r>
      <w:r w:rsidR="005E7A8D" w:rsidRPr="00FC594F">
        <w:rPr>
          <w:rFonts w:ascii="Times New Roman" w:eastAsia="Palatino Linotype" w:hAnsi="Times New Roman" w:cs="Times New Roman"/>
          <w:color w:val="000000" w:themeColor="text1"/>
          <w:position w:val="1"/>
          <w:sz w:val="24"/>
          <w:szCs w:val="24"/>
          <w:lang w:val="es-ES"/>
        </w:rPr>
        <w:t>n b</w:t>
      </w:r>
      <w:r w:rsidR="002D43E2" w:rsidRPr="00FC594F">
        <w:rPr>
          <w:rFonts w:ascii="Times New Roman" w:eastAsia="Palatino Linotype" w:hAnsi="Times New Roman" w:cs="Times New Roman"/>
          <w:color w:val="000000" w:themeColor="text1"/>
          <w:position w:val="1"/>
          <w:sz w:val="24"/>
          <w:szCs w:val="24"/>
          <w:lang w:val="es-ES"/>
        </w:rPr>
        <w:t>uen ejemplo de</w:t>
      </w:r>
      <w:r w:rsidR="005E7A8D" w:rsidRPr="00FC594F">
        <w:rPr>
          <w:rFonts w:ascii="Times New Roman" w:eastAsia="Palatino Linotype" w:hAnsi="Times New Roman" w:cs="Times New Roman"/>
          <w:color w:val="000000" w:themeColor="text1"/>
          <w:position w:val="1"/>
          <w:sz w:val="24"/>
          <w:szCs w:val="24"/>
          <w:lang w:val="es-ES"/>
        </w:rPr>
        <w:t xml:space="preserve">l trabajo que se puede desarrollar en estas </w:t>
      </w:r>
      <w:r w:rsidRPr="00FC594F">
        <w:rPr>
          <w:rFonts w:ascii="Times New Roman" w:eastAsia="Palatino Linotype" w:hAnsi="Times New Roman" w:cs="Times New Roman"/>
          <w:color w:val="000000" w:themeColor="text1"/>
          <w:position w:val="1"/>
          <w:sz w:val="24"/>
          <w:szCs w:val="24"/>
          <w:lang w:val="es-ES"/>
        </w:rPr>
        <w:t>entidades</w:t>
      </w:r>
      <w:r w:rsidR="005E7A8D" w:rsidRPr="00FC594F">
        <w:rPr>
          <w:rFonts w:ascii="Times New Roman" w:eastAsia="Palatino Linotype" w:hAnsi="Times New Roman" w:cs="Times New Roman"/>
          <w:color w:val="000000" w:themeColor="text1"/>
          <w:position w:val="1"/>
          <w:sz w:val="24"/>
          <w:szCs w:val="24"/>
          <w:lang w:val="es-ES"/>
        </w:rPr>
        <w:t xml:space="preserve"> son</w:t>
      </w:r>
      <w:r w:rsidR="002D43E2" w:rsidRPr="00FC594F">
        <w:rPr>
          <w:rFonts w:ascii="Times New Roman" w:eastAsia="Palatino Linotype" w:hAnsi="Times New Roman" w:cs="Times New Roman"/>
          <w:color w:val="000000" w:themeColor="text1"/>
          <w:position w:val="1"/>
          <w:sz w:val="24"/>
          <w:szCs w:val="24"/>
          <w:lang w:val="es-ES"/>
        </w:rPr>
        <w:t xml:space="preserve"> </w:t>
      </w:r>
      <w:r w:rsidRPr="00FC594F">
        <w:rPr>
          <w:rFonts w:ascii="Times New Roman" w:eastAsia="Palatino Linotype" w:hAnsi="Times New Roman" w:cs="Times New Roman"/>
          <w:color w:val="000000" w:themeColor="text1"/>
          <w:position w:val="1"/>
          <w:sz w:val="24"/>
          <w:szCs w:val="24"/>
          <w:lang w:val="es-ES"/>
        </w:rPr>
        <w:t xml:space="preserve">las </w:t>
      </w:r>
      <w:r w:rsidR="002D43E2" w:rsidRPr="00FC594F">
        <w:rPr>
          <w:rFonts w:ascii="Times New Roman" w:eastAsia="Palatino Linotype" w:hAnsi="Times New Roman" w:cs="Times New Roman"/>
          <w:color w:val="000000" w:themeColor="text1"/>
          <w:position w:val="1"/>
          <w:sz w:val="24"/>
          <w:szCs w:val="24"/>
          <w:lang w:val="es-ES"/>
        </w:rPr>
        <w:t xml:space="preserve">experiencias </w:t>
      </w:r>
      <w:r w:rsidR="00F46770" w:rsidRPr="00FC594F">
        <w:rPr>
          <w:rFonts w:ascii="Times New Roman" w:eastAsia="Palatino Linotype" w:hAnsi="Times New Roman" w:cs="Times New Roman"/>
          <w:color w:val="000000" w:themeColor="text1"/>
          <w:position w:val="1"/>
          <w:sz w:val="24"/>
          <w:szCs w:val="24"/>
          <w:lang w:val="es-ES"/>
        </w:rPr>
        <w:t xml:space="preserve">llevadas a cabo en Norteamérica y recogidas por </w:t>
      </w:r>
      <w:r w:rsidR="002D43E2" w:rsidRPr="00FC594F">
        <w:rPr>
          <w:rFonts w:ascii="Times New Roman" w:eastAsia="Palatino Linotype" w:hAnsi="Times New Roman" w:cs="Times New Roman"/>
          <w:color w:val="000000" w:themeColor="text1"/>
          <w:position w:val="1"/>
          <w:sz w:val="24"/>
          <w:szCs w:val="24"/>
          <w:lang w:val="es-ES"/>
        </w:rPr>
        <w:t>Tyler (2015)</w:t>
      </w:r>
      <w:r w:rsidR="00F46770" w:rsidRPr="00FC594F">
        <w:rPr>
          <w:rFonts w:ascii="Times New Roman" w:eastAsia="Palatino Linotype" w:hAnsi="Times New Roman" w:cs="Times New Roman"/>
          <w:color w:val="000000" w:themeColor="text1"/>
          <w:position w:val="1"/>
          <w:sz w:val="24"/>
          <w:szCs w:val="24"/>
          <w:lang w:val="es-ES"/>
        </w:rPr>
        <w:t>, quien</w:t>
      </w:r>
      <w:r w:rsidR="002D43E2" w:rsidRPr="00FC594F">
        <w:rPr>
          <w:rFonts w:ascii="Times New Roman" w:eastAsia="Palatino Linotype" w:hAnsi="Times New Roman" w:cs="Times New Roman"/>
          <w:color w:val="000000" w:themeColor="text1"/>
          <w:position w:val="1"/>
          <w:sz w:val="24"/>
          <w:szCs w:val="24"/>
          <w:lang w:val="es-ES"/>
        </w:rPr>
        <w:t xml:space="preserve"> afirma que a lo largo de los años los museos han creado programas que </w:t>
      </w:r>
      <w:r w:rsidRPr="00FC594F">
        <w:rPr>
          <w:rFonts w:ascii="Times New Roman" w:eastAsia="Palatino Linotype" w:hAnsi="Times New Roman" w:cs="Times New Roman"/>
          <w:color w:val="000000" w:themeColor="text1"/>
          <w:position w:val="1"/>
          <w:sz w:val="24"/>
          <w:szCs w:val="24"/>
          <w:lang w:val="es-ES"/>
        </w:rPr>
        <w:t xml:space="preserve">fomentan </w:t>
      </w:r>
      <w:r w:rsidR="002D43E2" w:rsidRPr="00FC594F">
        <w:rPr>
          <w:rFonts w:ascii="Times New Roman" w:eastAsia="Palatino Linotype" w:hAnsi="Times New Roman" w:cs="Times New Roman"/>
          <w:color w:val="000000" w:themeColor="text1"/>
          <w:position w:val="1"/>
          <w:sz w:val="24"/>
          <w:szCs w:val="24"/>
          <w:lang w:val="es-ES"/>
        </w:rPr>
        <w:t xml:space="preserve">el interés de sus visitantes, </w:t>
      </w:r>
      <w:r w:rsidRPr="00FC594F">
        <w:rPr>
          <w:rFonts w:ascii="Times New Roman" w:eastAsia="Palatino Linotype" w:hAnsi="Times New Roman" w:cs="Times New Roman"/>
          <w:color w:val="000000" w:themeColor="text1"/>
          <w:position w:val="1"/>
          <w:sz w:val="24"/>
          <w:szCs w:val="24"/>
          <w:lang w:val="es-ES"/>
        </w:rPr>
        <w:t>aunque</w:t>
      </w:r>
      <w:r w:rsidR="002D43E2" w:rsidRPr="00FC594F">
        <w:rPr>
          <w:rFonts w:ascii="Times New Roman" w:eastAsia="Palatino Linotype" w:hAnsi="Times New Roman" w:cs="Times New Roman"/>
          <w:color w:val="000000" w:themeColor="text1"/>
          <w:position w:val="1"/>
          <w:sz w:val="24"/>
          <w:szCs w:val="24"/>
          <w:lang w:val="es-ES"/>
        </w:rPr>
        <w:t xml:space="preserve"> ignorando</w:t>
      </w:r>
      <w:r w:rsidRPr="00FC594F">
        <w:rPr>
          <w:rFonts w:ascii="Times New Roman" w:eastAsia="Palatino Linotype" w:hAnsi="Times New Roman" w:cs="Times New Roman"/>
          <w:color w:val="000000" w:themeColor="text1"/>
          <w:position w:val="1"/>
          <w:sz w:val="24"/>
          <w:szCs w:val="24"/>
          <w:lang w:val="es-ES"/>
        </w:rPr>
        <w:t>, sin intención,</w:t>
      </w:r>
      <w:r w:rsidR="002D43E2" w:rsidRPr="00FC594F">
        <w:rPr>
          <w:rFonts w:ascii="Times New Roman" w:eastAsia="Palatino Linotype" w:hAnsi="Times New Roman" w:cs="Times New Roman"/>
          <w:color w:val="000000" w:themeColor="text1"/>
          <w:position w:val="1"/>
          <w:sz w:val="24"/>
          <w:szCs w:val="24"/>
          <w:lang w:val="es-ES"/>
        </w:rPr>
        <w:t xml:space="preserve"> las necesidades de ciertos grupos</w:t>
      </w:r>
      <w:r w:rsidRPr="00FC594F">
        <w:rPr>
          <w:rFonts w:ascii="Times New Roman" w:eastAsia="Palatino Linotype" w:hAnsi="Times New Roman" w:cs="Times New Roman"/>
          <w:color w:val="000000" w:themeColor="text1"/>
          <w:position w:val="1"/>
          <w:sz w:val="24"/>
          <w:szCs w:val="24"/>
          <w:lang w:val="es-ES"/>
        </w:rPr>
        <w:t>,</w:t>
      </w:r>
      <w:r w:rsidR="002D43E2" w:rsidRPr="00FC594F">
        <w:rPr>
          <w:rFonts w:ascii="Times New Roman" w:eastAsia="Palatino Linotype" w:hAnsi="Times New Roman" w:cs="Times New Roman"/>
          <w:color w:val="000000" w:themeColor="text1"/>
          <w:position w:val="1"/>
          <w:sz w:val="24"/>
          <w:szCs w:val="24"/>
          <w:lang w:val="es-ES"/>
        </w:rPr>
        <w:t xml:space="preserve"> </w:t>
      </w:r>
      <w:r w:rsidRPr="00FC594F">
        <w:rPr>
          <w:rFonts w:ascii="Times New Roman" w:eastAsia="Palatino Linotype" w:hAnsi="Times New Roman" w:cs="Times New Roman"/>
          <w:color w:val="000000" w:themeColor="text1"/>
          <w:position w:val="1"/>
          <w:sz w:val="24"/>
          <w:szCs w:val="24"/>
          <w:lang w:val="es-ES"/>
        </w:rPr>
        <w:t>como l</w:t>
      </w:r>
      <w:r w:rsidR="004A144A" w:rsidRPr="00FC594F">
        <w:rPr>
          <w:rFonts w:ascii="Times New Roman" w:eastAsia="Palatino Linotype" w:hAnsi="Times New Roman" w:cs="Times New Roman"/>
          <w:color w:val="000000" w:themeColor="text1"/>
          <w:position w:val="1"/>
          <w:sz w:val="24"/>
          <w:szCs w:val="24"/>
          <w:lang w:val="es-ES"/>
        </w:rPr>
        <w:t>as personas con</w:t>
      </w:r>
      <w:r w:rsidRPr="00FC594F">
        <w:rPr>
          <w:rFonts w:ascii="Times New Roman" w:eastAsia="Palatino Linotype" w:hAnsi="Times New Roman" w:cs="Times New Roman"/>
          <w:color w:val="000000" w:themeColor="text1"/>
          <w:position w:val="1"/>
          <w:sz w:val="24"/>
          <w:szCs w:val="24"/>
          <w:lang w:val="es-ES"/>
        </w:rPr>
        <w:t xml:space="preserve"> </w:t>
      </w:r>
      <w:r w:rsidR="002D43E2" w:rsidRPr="00FC594F">
        <w:rPr>
          <w:rFonts w:ascii="Times New Roman" w:eastAsia="Palatino Linotype" w:hAnsi="Times New Roman" w:cs="Times New Roman"/>
          <w:color w:val="000000" w:themeColor="text1"/>
          <w:position w:val="1"/>
          <w:sz w:val="24"/>
          <w:szCs w:val="24"/>
          <w:lang w:val="es-ES"/>
        </w:rPr>
        <w:t xml:space="preserve">TEA. </w:t>
      </w:r>
      <w:r w:rsidRPr="00FC594F">
        <w:rPr>
          <w:rFonts w:ascii="Times New Roman" w:eastAsia="Palatino Linotype" w:hAnsi="Times New Roman" w:cs="Times New Roman"/>
          <w:color w:val="000000" w:themeColor="text1"/>
          <w:position w:val="1"/>
          <w:sz w:val="24"/>
          <w:szCs w:val="24"/>
          <w:lang w:val="es-ES"/>
        </w:rPr>
        <w:t xml:space="preserve">En tal sentido, este </w:t>
      </w:r>
      <w:r w:rsidR="002D43E2" w:rsidRPr="00FC594F">
        <w:rPr>
          <w:rFonts w:ascii="Times New Roman" w:eastAsia="Palatino Linotype" w:hAnsi="Times New Roman" w:cs="Times New Roman"/>
          <w:color w:val="000000" w:themeColor="text1"/>
          <w:position w:val="1"/>
          <w:sz w:val="24"/>
          <w:szCs w:val="24"/>
          <w:lang w:val="es-ES"/>
        </w:rPr>
        <w:t xml:space="preserve">autor </w:t>
      </w:r>
      <w:r w:rsidRPr="00FC594F">
        <w:rPr>
          <w:rFonts w:ascii="Times New Roman" w:eastAsia="Palatino Linotype" w:hAnsi="Times New Roman" w:cs="Times New Roman"/>
          <w:color w:val="000000" w:themeColor="text1"/>
          <w:position w:val="1"/>
          <w:sz w:val="24"/>
          <w:szCs w:val="24"/>
          <w:lang w:val="es-ES"/>
        </w:rPr>
        <w:t>explica</w:t>
      </w:r>
      <w:r w:rsidR="002D43E2" w:rsidRPr="00FC594F">
        <w:rPr>
          <w:rFonts w:ascii="Times New Roman" w:eastAsia="Palatino Linotype" w:hAnsi="Times New Roman" w:cs="Times New Roman"/>
          <w:color w:val="000000" w:themeColor="text1"/>
          <w:position w:val="1"/>
          <w:sz w:val="24"/>
          <w:szCs w:val="24"/>
          <w:lang w:val="es-ES"/>
        </w:rPr>
        <w:t xml:space="preserve"> que </w:t>
      </w:r>
      <w:r w:rsidRPr="00FC594F">
        <w:rPr>
          <w:rFonts w:ascii="Times New Roman" w:eastAsia="Palatino Linotype" w:hAnsi="Times New Roman" w:cs="Times New Roman"/>
          <w:color w:val="000000" w:themeColor="text1"/>
          <w:position w:val="1"/>
          <w:sz w:val="24"/>
          <w:szCs w:val="24"/>
          <w:lang w:val="es-ES"/>
        </w:rPr>
        <w:t>debido a</w:t>
      </w:r>
      <w:r w:rsidR="002D43E2" w:rsidRPr="00FC594F">
        <w:rPr>
          <w:rFonts w:ascii="Times New Roman" w:eastAsia="Palatino Linotype" w:hAnsi="Times New Roman" w:cs="Times New Roman"/>
          <w:color w:val="000000" w:themeColor="text1"/>
          <w:position w:val="1"/>
          <w:sz w:val="24"/>
          <w:szCs w:val="24"/>
          <w:lang w:val="es-ES"/>
        </w:rPr>
        <w:t xml:space="preserve">l aumento de personas con </w:t>
      </w:r>
      <w:r w:rsidRPr="00FC594F">
        <w:rPr>
          <w:rFonts w:ascii="Times New Roman" w:eastAsia="Palatino Linotype" w:hAnsi="Times New Roman" w:cs="Times New Roman"/>
          <w:color w:val="000000" w:themeColor="text1"/>
          <w:position w:val="1"/>
          <w:sz w:val="24"/>
          <w:szCs w:val="24"/>
          <w:lang w:val="es-ES"/>
        </w:rPr>
        <w:t xml:space="preserve">este tipo de </w:t>
      </w:r>
      <w:r w:rsidR="00491103" w:rsidRPr="00FC594F">
        <w:rPr>
          <w:rFonts w:ascii="Times New Roman" w:eastAsia="Palatino Linotype" w:hAnsi="Times New Roman" w:cs="Times New Roman"/>
          <w:color w:val="000000" w:themeColor="text1"/>
          <w:position w:val="1"/>
          <w:sz w:val="24"/>
          <w:szCs w:val="24"/>
          <w:lang w:val="es-ES"/>
        </w:rPr>
        <w:t>trastorno</w:t>
      </w:r>
      <w:r w:rsidR="002D43E2" w:rsidRPr="00FC594F">
        <w:rPr>
          <w:rFonts w:ascii="Times New Roman" w:eastAsia="Palatino Linotype" w:hAnsi="Times New Roman" w:cs="Times New Roman"/>
          <w:color w:val="000000" w:themeColor="text1"/>
          <w:position w:val="1"/>
          <w:sz w:val="24"/>
          <w:szCs w:val="24"/>
          <w:lang w:val="es-ES"/>
        </w:rPr>
        <w:t xml:space="preserve"> los programas de los museos </w:t>
      </w:r>
      <w:r w:rsidRPr="00FC594F">
        <w:rPr>
          <w:rFonts w:ascii="Times New Roman" w:eastAsia="Palatino Linotype" w:hAnsi="Times New Roman" w:cs="Times New Roman"/>
          <w:color w:val="000000" w:themeColor="text1"/>
          <w:position w:val="1"/>
          <w:sz w:val="24"/>
          <w:szCs w:val="24"/>
          <w:lang w:val="es-ES"/>
        </w:rPr>
        <w:t xml:space="preserve">han empezado a crear </w:t>
      </w:r>
      <w:r w:rsidR="002D43E2" w:rsidRPr="00FC594F">
        <w:rPr>
          <w:rFonts w:ascii="Times New Roman" w:eastAsia="Palatino Linotype" w:hAnsi="Times New Roman" w:cs="Times New Roman"/>
          <w:color w:val="000000" w:themeColor="text1"/>
          <w:position w:val="1"/>
          <w:sz w:val="24"/>
          <w:szCs w:val="24"/>
          <w:lang w:val="es-ES"/>
        </w:rPr>
        <w:t xml:space="preserve">actividades o talleres </w:t>
      </w:r>
      <w:r w:rsidR="001F313C" w:rsidRPr="00FC594F">
        <w:rPr>
          <w:rFonts w:ascii="Times New Roman" w:eastAsia="Palatino Linotype" w:hAnsi="Times New Roman" w:cs="Times New Roman"/>
          <w:color w:val="000000" w:themeColor="text1"/>
          <w:position w:val="1"/>
          <w:sz w:val="24"/>
          <w:szCs w:val="24"/>
          <w:lang w:val="es-ES"/>
        </w:rPr>
        <w:t xml:space="preserve">específicos </w:t>
      </w:r>
      <w:r w:rsidR="002D43E2" w:rsidRPr="00FC594F">
        <w:rPr>
          <w:rFonts w:ascii="Times New Roman" w:eastAsia="Palatino Linotype" w:hAnsi="Times New Roman" w:cs="Times New Roman"/>
          <w:color w:val="000000" w:themeColor="text1"/>
          <w:position w:val="1"/>
          <w:sz w:val="24"/>
          <w:szCs w:val="24"/>
          <w:lang w:val="es-ES"/>
        </w:rPr>
        <w:t xml:space="preserve">para </w:t>
      </w:r>
      <w:r w:rsidRPr="00FC594F">
        <w:rPr>
          <w:rFonts w:ascii="Times New Roman" w:eastAsia="Palatino Linotype" w:hAnsi="Times New Roman" w:cs="Times New Roman"/>
          <w:color w:val="000000" w:themeColor="text1"/>
          <w:position w:val="1"/>
          <w:sz w:val="24"/>
          <w:szCs w:val="24"/>
          <w:lang w:val="es-ES"/>
        </w:rPr>
        <w:t xml:space="preserve">estas </w:t>
      </w:r>
      <w:r w:rsidR="002D43E2" w:rsidRPr="00FC594F">
        <w:rPr>
          <w:rFonts w:ascii="Times New Roman" w:eastAsia="Palatino Linotype" w:hAnsi="Times New Roman" w:cs="Times New Roman"/>
          <w:color w:val="000000" w:themeColor="text1"/>
          <w:position w:val="1"/>
          <w:sz w:val="24"/>
          <w:szCs w:val="24"/>
          <w:lang w:val="es-ES"/>
        </w:rPr>
        <w:t>personas y sus familias.</w:t>
      </w:r>
    </w:p>
    <w:p w14:paraId="7843A439" w14:textId="44D4AA69" w:rsidR="001F313C" w:rsidRPr="00FC594F" w:rsidRDefault="005E65E0" w:rsidP="001F313C">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lastRenderedPageBreak/>
        <w:t xml:space="preserve">Sin embargo, y aunque vale reconocer </w:t>
      </w:r>
      <w:r w:rsidR="002D43E2" w:rsidRPr="00FC594F">
        <w:rPr>
          <w:rFonts w:ascii="Times New Roman" w:eastAsia="Palatino Linotype" w:hAnsi="Times New Roman" w:cs="Times New Roman"/>
          <w:color w:val="000000" w:themeColor="text1"/>
          <w:position w:val="1"/>
          <w:sz w:val="24"/>
          <w:szCs w:val="24"/>
          <w:lang w:val="es-ES"/>
        </w:rPr>
        <w:t>el valor de est</w:t>
      </w:r>
      <w:r w:rsidRPr="00FC594F">
        <w:rPr>
          <w:rFonts w:ascii="Times New Roman" w:eastAsia="Palatino Linotype" w:hAnsi="Times New Roman" w:cs="Times New Roman"/>
          <w:color w:val="000000" w:themeColor="text1"/>
          <w:position w:val="1"/>
          <w:sz w:val="24"/>
          <w:szCs w:val="24"/>
          <w:lang w:val="es-ES"/>
        </w:rPr>
        <w:t>as</w:t>
      </w:r>
      <w:r w:rsidR="002D43E2" w:rsidRPr="00FC594F">
        <w:rPr>
          <w:rFonts w:ascii="Times New Roman" w:eastAsia="Palatino Linotype" w:hAnsi="Times New Roman" w:cs="Times New Roman"/>
          <w:color w:val="000000" w:themeColor="text1"/>
          <w:position w:val="1"/>
          <w:sz w:val="24"/>
          <w:szCs w:val="24"/>
          <w:lang w:val="es-ES"/>
        </w:rPr>
        <w:t xml:space="preserve"> iniciativas</w:t>
      </w:r>
      <w:r w:rsidRPr="00FC594F">
        <w:rPr>
          <w:rFonts w:ascii="Times New Roman" w:eastAsia="Palatino Linotype" w:hAnsi="Times New Roman" w:cs="Times New Roman"/>
          <w:color w:val="000000" w:themeColor="text1"/>
          <w:position w:val="1"/>
          <w:sz w:val="24"/>
          <w:szCs w:val="24"/>
          <w:lang w:val="es-ES"/>
        </w:rPr>
        <w:t>,</w:t>
      </w:r>
      <w:r w:rsidR="002D43E2" w:rsidRPr="00FC594F">
        <w:rPr>
          <w:rFonts w:ascii="Times New Roman" w:eastAsia="Palatino Linotype" w:hAnsi="Times New Roman" w:cs="Times New Roman"/>
          <w:color w:val="000000" w:themeColor="text1"/>
          <w:position w:val="1"/>
          <w:sz w:val="24"/>
          <w:szCs w:val="24"/>
          <w:lang w:val="es-ES"/>
        </w:rPr>
        <w:t xml:space="preserve"> </w:t>
      </w:r>
      <w:r w:rsidRPr="00FC594F">
        <w:rPr>
          <w:rFonts w:ascii="Times New Roman" w:eastAsia="Palatino Linotype" w:hAnsi="Times New Roman" w:cs="Times New Roman"/>
          <w:color w:val="000000" w:themeColor="text1"/>
          <w:position w:val="1"/>
          <w:sz w:val="24"/>
          <w:szCs w:val="24"/>
          <w:lang w:val="es-ES"/>
        </w:rPr>
        <w:t>consideramos que la propuesta</w:t>
      </w:r>
      <w:r w:rsidR="002D43E2" w:rsidRPr="00FC594F">
        <w:rPr>
          <w:rFonts w:ascii="Times New Roman" w:eastAsia="Palatino Linotype" w:hAnsi="Times New Roman" w:cs="Times New Roman"/>
          <w:color w:val="000000" w:themeColor="text1"/>
          <w:position w:val="1"/>
          <w:sz w:val="24"/>
          <w:szCs w:val="24"/>
          <w:lang w:val="es-ES"/>
        </w:rPr>
        <w:t xml:space="preserve"> de actividades desarrolladas al margen del resto de los individuos no es la mejor manera </w:t>
      </w:r>
      <w:r w:rsidRPr="00FC594F">
        <w:rPr>
          <w:rFonts w:ascii="Times New Roman" w:eastAsia="Palatino Linotype" w:hAnsi="Times New Roman" w:cs="Times New Roman"/>
          <w:color w:val="000000" w:themeColor="text1"/>
          <w:position w:val="1"/>
          <w:sz w:val="24"/>
          <w:szCs w:val="24"/>
          <w:lang w:val="es-ES"/>
        </w:rPr>
        <w:t>para</w:t>
      </w:r>
      <w:r w:rsidR="002D43E2" w:rsidRPr="00FC594F">
        <w:rPr>
          <w:rFonts w:ascii="Times New Roman" w:eastAsia="Palatino Linotype" w:hAnsi="Times New Roman" w:cs="Times New Roman"/>
          <w:color w:val="000000" w:themeColor="text1"/>
          <w:position w:val="1"/>
          <w:sz w:val="24"/>
          <w:szCs w:val="24"/>
          <w:lang w:val="es-ES"/>
        </w:rPr>
        <w:t xml:space="preserve"> c</w:t>
      </w:r>
      <w:r w:rsidR="001F313C" w:rsidRPr="00FC594F">
        <w:rPr>
          <w:rFonts w:ascii="Times New Roman" w:eastAsia="Palatino Linotype" w:hAnsi="Times New Roman" w:cs="Times New Roman"/>
          <w:color w:val="000000" w:themeColor="text1"/>
          <w:position w:val="1"/>
          <w:sz w:val="24"/>
          <w:szCs w:val="24"/>
          <w:lang w:val="es-ES"/>
        </w:rPr>
        <w:t xml:space="preserve">onseguir una inclusión efectiva, por lo que nuestro empeño </w:t>
      </w:r>
      <w:r w:rsidR="00696F7A" w:rsidRPr="00FC594F">
        <w:rPr>
          <w:rFonts w:ascii="Times New Roman" w:eastAsia="Palatino Linotype" w:hAnsi="Times New Roman" w:cs="Times New Roman"/>
          <w:color w:val="000000" w:themeColor="text1"/>
          <w:position w:val="1"/>
          <w:sz w:val="24"/>
          <w:szCs w:val="24"/>
          <w:lang w:val="es-ES"/>
        </w:rPr>
        <w:t xml:space="preserve">no </w:t>
      </w:r>
      <w:r w:rsidR="001F313C" w:rsidRPr="00FC594F">
        <w:rPr>
          <w:rFonts w:ascii="Times New Roman" w:eastAsia="Palatino Linotype" w:hAnsi="Times New Roman" w:cs="Times New Roman"/>
          <w:color w:val="000000" w:themeColor="text1"/>
          <w:position w:val="1"/>
          <w:sz w:val="24"/>
          <w:szCs w:val="24"/>
          <w:lang w:val="es-ES"/>
        </w:rPr>
        <w:t xml:space="preserve">se centra en </w:t>
      </w:r>
      <w:r w:rsidR="002D43E2" w:rsidRPr="00FC594F">
        <w:rPr>
          <w:rFonts w:ascii="Times New Roman" w:eastAsia="Palatino Linotype" w:hAnsi="Times New Roman" w:cs="Times New Roman"/>
          <w:color w:val="000000" w:themeColor="text1"/>
          <w:position w:val="1"/>
          <w:sz w:val="24"/>
          <w:szCs w:val="24"/>
          <w:lang w:val="es-ES"/>
        </w:rPr>
        <w:t xml:space="preserve">la generación de programas de accesibilidad, sino </w:t>
      </w:r>
      <w:r w:rsidR="001F313C" w:rsidRPr="00FC594F">
        <w:rPr>
          <w:rFonts w:ascii="Times New Roman" w:eastAsia="Palatino Linotype" w:hAnsi="Times New Roman" w:cs="Times New Roman"/>
          <w:color w:val="000000" w:themeColor="text1"/>
          <w:position w:val="1"/>
          <w:sz w:val="24"/>
          <w:szCs w:val="24"/>
          <w:lang w:val="es-ES"/>
        </w:rPr>
        <w:t xml:space="preserve">en </w:t>
      </w:r>
      <w:r w:rsidR="002D43E2" w:rsidRPr="00FC594F">
        <w:rPr>
          <w:rFonts w:ascii="Times New Roman" w:eastAsia="Palatino Linotype" w:hAnsi="Times New Roman" w:cs="Times New Roman"/>
          <w:color w:val="000000" w:themeColor="text1"/>
          <w:position w:val="1"/>
          <w:sz w:val="24"/>
          <w:szCs w:val="24"/>
          <w:lang w:val="es-ES"/>
        </w:rPr>
        <w:t>la conversión</w:t>
      </w:r>
      <w:r w:rsidR="00F46770" w:rsidRPr="00FC594F">
        <w:rPr>
          <w:rFonts w:ascii="Times New Roman" w:eastAsia="Palatino Linotype" w:hAnsi="Times New Roman" w:cs="Times New Roman"/>
          <w:color w:val="000000" w:themeColor="text1"/>
          <w:position w:val="1"/>
          <w:sz w:val="24"/>
          <w:szCs w:val="24"/>
          <w:lang w:val="es-ES"/>
        </w:rPr>
        <w:t xml:space="preserve"> de los espacios en accesibles.</w:t>
      </w:r>
    </w:p>
    <w:p w14:paraId="27E5A892" w14:textId="2F67335C" w:rsidR="002D43E2" w:rsidRPr="00FC594F" w:rsidRDefault="002D43E2" w:rsidP="001F313C">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A partir de estas consideraciones</w:t>
      </w:r>
      <w:r w:rsidR="001F313C" w:rsidRPr="00FC594F">
        <w:rPr>
          <w:rFonts w:ascii="Times New Roman" w:eastAsia="Palatino Linotype" w:hAnsi="Times New Roman" w:cs="Times New Roman"/>
          <w:color w:val="000000" w:themeColor="text1"/>
          <w:position w:val="1"/>
          <w:sz w:val="24"/>
          <w:szCs w:val="24"/>
          <w:lang w:val="es-ES"/>
        </w:rPr>
        <w:t>,</w:t>
      </w:r>
      <w:r w:rsidRPr="00FC594F">
        <w:rPr>
          <w:rFonts w:ascii="Times New Roman" w:eastAsia="Palatino Linotype" w:hAnsi="Times New Roman" w:cs="Times New Roman"/>
          <w:color w:val="000000" w:themeColor="text1"/>
          <w:position w:val="1"/>
          <w:sz w:val="24"/>
          <w:szCs w:val="24"/>
          <w:lang w:val="es-ES"/>
        </w:rPr>
        <w:t xml:space="preserve"> </w:t>
      </w:r>
      <w:r w:rsidR="00696F7A" w:rsidRPr="00FC594F">
        <w:rPr>
          <w:rFonts w:ascii="Times New Roman" w:eastAsia="Palatino Linotype" w:hAnsi="Times New Roman" w:cs="Times New Roman"/>
          <w:color w:val="000000" w:themeColor="text1"/>
          <w:position w:val="1"/>
          <w:sz w:val="24"/>
          <w:szCs w:val="24"/>
          <w:lang w:val="es-ES"/>
        </w:rPr>
        <w:t>se ha planteado</w:t>
      </w:r>
      <w:r w:rsidRPr="00FC594F">
        <w:rPr>
          <w:rFonts w:ascii="Times New Roman" w:eastAsia="Palatino Linotype" w:hAnsi="Times New Roman" w:cs="Times New Roman"/>
          <w:color w:val="000000" w:themeColor="text1"/>
          <w:position w:val="1"/>
          <w:sz w:val="24"/>
          <w:szCs w:val="24"/>
          <w:lang w:val="es-ES"/>
        </w:rPr>
        <w:t xml:space="preserve"> el mar</w:t>
      </w:r>
      <w:r w:rsidR="00EE0491" w:rsidRPr="00FC594F">
        <w:rPr>
          <w:rFonts w:ascii="Times New Roman" w:eastAsia="Palatino Linotype" w:hAnsi="Times New Roman" w:cs="Times New Roman"/>
          <w:color w:val="000000" w:themeColor="text1"/>
          <w:position w:val="1"/>
          <w:sz w:val="24"/>
          <w:szCs w:val="24"/>
          <w:lang w:val="es-ES"/>
        </w:rPr>
        <w:t>co exp</w:t>
      </w:r>
      <w:r w:rsidR="005F41FD" w:rsidRPr="00FC594F">
        <w:rPr>
          <w:rFonts w:ascii="Times New Roman" w:eastAsia="Palatino Linotype" w:hAnsi="Times New Roman" w:cs="Times New Roman"/>
          <w:color w:val="000000" w:themeColor="text1"/>
          <w:position w:val="1"/>
          <w:sz w:val="24"/>
          <w:szCs w:val="24"/>
          <w:lang w:val="es-ES"/>
        </w:rPr>
        <w:t xml:space="preserve">erimental de este estudio, </w:t>
      </w:r>
      <w:r w:rsidR="00696F7A" w:rsidRPr="00FC594F">
        <w:rPr>
          <w:rFonts w:ascii="Times New Roman" w:eastAsia="Palatino Linotype" w:hAnsi="Times New Roman" w:cs="Times New Roman"/>
          <w:color w:val="000000" w:themeColor="text1"/>
          <w:position w:val="1"/>
          <w:sz w:val="24"/>
          <w:szCs w:val="24"/>
          <w:lang w:val="es-ES"/>
        </w:rPr>
        <w:t>el cual</w:t>
      </w:r>
      <w:r w:rsidR="005F41FD" w:rsidRPr="00FC594F">
        <w:rPr>
          <w:rFonts w:ascii="Times New Roman" w:eastAsia="Palatino Linotype" w:hAnsi="Times New Roman" w:cs="Times New Roman"/>
          <w:color w:val="000000" w:themeColor="text1"/>
          <w:position w:val="1"/>
          <w:sz w:val="24"/>
          <w:szCs w:val="24"/>
          <w:lang w:val="es-ES"/>
        </w:rPr>
        <w:t xml:space="preserve"> </w:t>
      </w:r>
      <w:r w:rsidR="00696F7A" w:rsidRPr="00FC594F">
        <w:rPr>
          <w:rFonts w:ascii="Times New Roman" w:eastAsia="Palatino Linotype" w:hAnsi="Times New Roman" w:cs="Times New Roman"/>
          <w:color w:val="000000" w:themeColor="text1"/>
          <w:position w:val="1"/>
          <w:sz w:val="24"/>
          <w:szCs w:val="24"/>
          <w:lang w:val="es-ES"/>
        </w:rPr>
        <w:t>surge</w:t>
      </w:r>
      <w:r w:rsidR="005F41FD" w:rsidRPr="00FC594F">
        <w:rPr>
          <w:rFonts w:ascii="Times New Roman" w:eastAsia="Palatino Linotype" w:hAnsi="Times New Roman" w:cs="Times New Roman"/>
          <w:color w:val="000000" w:themeColor="text1"/>
          <w:position w:val="1"/>
          <w:sz w:val="24"/>
          <w:szCs w:val="24"/>
          <w:lang w:val="es-ES"/>
        </w:rPr>
        <w:t xml:space="preserve"> del intento </w:t>
      </w:r>
      <w:r w:rsidR="001F313C" w:rsidRPr="00FC594F">
        <w:rPr>
          <w:rFonts w:ascii="Times New Roman" w:eastAsia="Palatino Linotype" w:hAnsi="Times New Roman" w:cs="Times New Roman"/>
          <w:color w:val="000000" w:themeColor="text1"/>
          <w:position w:val="1"/>
          <w:sz w:val="24"/>
          <w:szCs w:val="24"/>
          <w:lang w:val="es-ES"/>
        </w:rPr>
        <w:t>por</w:t>
      </w:r>
      <w:r w:rsidR="005F41FD" w:rsidRPr="00FC594F">
        <w:rPr>
          <w:rFonts w:ascii="Times New Roman" w:eastAsia="Palatino Linotype" w:hAnsi="Times New Roman" w:cs="Times New Roman"/>
          <w:color w:val="000000" w:themeColor="text1"/>
          <w:position w:val="1"/>
          <w:sz w:val="24"/>
          <w:szCs w:val="24"/>
          <w:lang w:val="es-ES"/>
        </w:rPr>
        <w:t xml:space="preserve"> responder a las siguientes </w:t>
      </w:r>
      <w:r w:rsidR="00696F7A" w:rsidRPr="00FC594F">
        <w:rPr>
          <w:rFonts w:ascii="Times New Roman" w:eastAsia="Palatino Linotype" w:hAnsi="Times New Roman" w:cs="Times New Roman"/>
          <w:color w:val="000000" w:themeColor="text1"/>
          <w:position w:val="1"/>
          <w:sz w:val="24"/>
          <w:szCs w:val="24"/>
          <w:lang w:val="es-ES"/>
        </w:rPr>
        <w:t>interrogantes</w:t>
      </w:r>
      <w:r w:rsidR="005F41FD" w:rsidRPr="00FC594F">
        <w:rPr>
          <w:rFonts w:ascii="Times New Roman" w:eastAsia="Palatino Linotype" w:hAnsi="Times New Roman" w:cs="Times New Roman"/>
          <w:color w:val="000000" w:themeColor="text1"/>
          <w:position w:val="1"/>
          <w:sz w:val="24"/>
          <w:szCs w:val="24"/>
          <w:lang w:val="es-ES"/>
        </w:rPr>
        <w:t xml:space="preserve">: </w:t>
      </w:r>
    </w:p>
    <w:p w14:paraId="47EF0874" w14:textId="77777777" w:rsidR="001F313C" w:rsidRPr="00FC594F" w:rsidRDefault="005F41FD" w:rsidP="001F313C">
      <w:pPr>
        <w:pStyle w:val="Prrafodelista"/>
        <w:numPr>
          <w:ilvl w:val="0"/>
          <w:numId w:val="9"/>
        </w:numPr>
        <w:spacing w:after="0" w:line="360" w:lineRule="auto"/>
        <w:ind w:right="3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¿Existen programas educativos para personas con TEA que cumplan con los estándares de calidad establecidos por los organismos, normativa y modelos de educación patrimonial?</w:t>
      </w:r>
    </w:p>
    <w:p w14:paraId="773C6A0A" w14:textId="38242C26" w:rsidR="005F41FD" w:rsidRPr="00FC594F" w:rsidRDefault="005F41FD" w:rsidP="001F313C">
      <w:pPr>
        <w:pStyle w:val="Prrafodelista"/>
        <w:numPr>
          <w:ilvl w:val="0"/>
          <w:numId w:val="9"/>
        </w:numPr>
        <w:spacing w:after="0" w:line="360" w:lineRule="auto"/>
        <w:ind w:right="3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¿Qué estándares de calidad definen a estos programas?</w:t>
      </w:r>
    </w:p>
    <w:p w14:paraId="20DFC528" w14:textId="51DC31E1" w:rsidR="005F41FD" w:rsidRPr="00FC594F" w:rsidRDefault="005F41FD" w:rsidP="005F41FD">
      <w:pPr>
        <w:spacing w:after="0" w:line="360" w:lineRule="auto"/>
        <w:ind w:right="3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Para ello</w:t>
      </w:r>
      <w:r w:rsidR="001F313C" w:rsidRPr="00FC594F">
        <w:rPr>
          <w:rFonts w:ascii="Times New Roman" w:eastAsia="Palatino Linotype" w:hAnsi="Times New Roman" w:cs="Times New Roman"/>
          <w:color w:val="000000" w:themeColor="text1"/>
          <w:position w:val="1"/>
          <w:sz w:val="24"/>
          <w:szCs w:val="24"/>
          <w:lang w:val="es-ES"/>
        </w:rPr>
        <w:t>,</w:t>
      </w:r>
      <w:r w:rsidRPr="00FC594F">
        <w:rPr>
          <w:rFonts w:ascii="Times New Roman" w:eastAsia="Palatino Linotype" w:hAnsi="Times New Roman" w:cs="Times New Roman"/>
          <w:color w:val="000000" w:themeColor="text1"/>
          <w:position w:val="1"/>
          <w:sz w:val="24"/>
          <w:szCs w:val="24"/>
          <w:lang w:val="es-ES"/>
        </w:rPr>
        <w:t xml:space="preserve"> se </w:t>
      </w:r>
      <w:r w:rsidR="00696F7A" w:rsidRPr="00FC594F">
        <w:rPr>
          <w:rFonts w:ascii="Times New Roman" w:eastAsia="Palatino Linotype" w:hAnsi="Times New Roman" w:cs="Times New Roman"/>
          <w:color w:val="000000" w:themeColor="text1"/>
          <w:position w:val="1"/>
          <w:sz w:val="24"/>
          <w:szCs w:val="24"/>
          <w:lang w:val="es-ES"/>
        </w:rPr>
        <w:t>han formulado</w:t>
      </w:r>
      <w:r w:rsidRPr="00FC594F">
        <w:rPr>
          <w:rFonts w:ascii="Times New Roman" w:eastAsia="Palatino Linotype" w:hAnsi="Times New Roman" w:cs="Times New Roman"/>
          <w:color w:val="000000" w:themeColor="text1"/>
          <w:position w:val="1"/>
          <w:sz w:val="24"/>
          <w:szCs w:val="24"/>
          <w:lang w:val="es-ES"/>
        </w:rPr>
        <w:t xml:space="preserve"> las siguientes hipótesis:</w:t>
      </w:r>
    </w:p>
    <w:p w14:paraId="65E29325" w14:textId="7949BAC4" w:rsidR="005F41FD" w:rsidRPr="00FC594F" w:rsidRDefault="005F41FD" w:rsidP="005F41FD">
      <w:pPr>
        <w:pStyle w:val="Prrafodelista"/>
        <w:numPr>
          <w:ilvl w:val="0"/>
          <w:numId w:val="8"/>
        </w:numPr>
        <w:spacing w:after="0" w:line="360" w:lineRule="auto"/>
        <w:ind w:right="3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Hipótesis 1: En España no existen estándares ni herramientas de evaluación de programas de educación patrimonial específicos para personas con TEA.</w:t>
      </w:r>
    </w:p>
    <w:p w14:paraId="21725253" w14:textId="46FAE242" w:rsidR="005F41FD" w:rsidRPr="00FC594F" w:rsidRDefault="005F41FD" w:rsidP="00395D8D">
      <w:pPr>
        <w:pStyle w:val="Prrafodelista"/>
        <w:numPr>
          <w:ilvl w:val="0"/>
          <w:numId w:val="8"/>
        </w:numPr>
        <w:spacing w:after="0" w:line="360" w:lineRule="auto"/>
        <w:ind w:right="3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Hipótesis 2: La realización, a nivel nacional, de proyectos en el ámbito educativo no formal es percibida de manera más satisfactoria que los desarrollados en el contexto formal.</w:t>
      </w:r>
    </w:p>
    <w:p w14:paraId="2A28C338" w14:textId="5C878AD0" w:rsidR="005F41FD" w:rsidRPr="00FC594F" w:rsidRDefault="005F41FD" w:rsidP="005F41FD">
      <w:pPr>
        <w:pStyle w:val="Prrafodelista"/>
        <w:numPr>
          <w:ilvl w:val="0"/>
          <w:numId w:val="8"/>
        </w:numPr>
        <w:spacing w:after="0" w:line="360" w:lineRule="auto"/>
        <w:ind w:right="3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Hipótesis 3: Los programas desarrollados en España para personas con diversidad funcional son escasos y en su mayoría no cumplen con los estándares de calidad establecidos por los modelos de educación patrimonial.</w:t>
      </w:r>
    </w:p>
    <w:p w14:paraId="3D5DFCC1" w14:textId="19FCEE37" w:rsidR="005F41FD" w:rsidRPr="00FC594F" w:rsidRDefault="005F41FD" w:rsidP="001F313C">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 xml:space="preserve">La pertinente consideración de cada una de las hipótesis, así como el intento de respuesta </w:t>
      </w:r>
      <w:r w:rsidR="001F313C" w:rsidRPr="00FC594F">
        <w:rPr>
          <w:rFonts w:ascii="Times New Roman" w:eastAsia="Palatino Linotype" w:hAnsi="Times New Roman" w:cs="Times New Roman"/>
          <w:color w:val="000000" w:themeColor="text1"/>
          <w:position w:val="1"/>
          <w:sz w:val="24"/>
          <w:szCs w:val="24"/>
          <w:lang w:val="es-ES"/>
        </w:rPr>
        <w:t>a</w:t>
      </w:r>
      <w:r w:rsidRPr="00FC594F">
        <w:rPr>
          <w:rFonts w:ascii="Times New Roman" w:eastAsia="Palatino Linotype" w:hAnsi="Times New Roman" w:cs="Times New Roman"/>
          <w:color w:val="000000" w:themeColor="text1"/>
          <w:position w:val="1"/>
          <w:sz w:val="24"/>
          <w:szCs w:val="24"/>
          <w:lang w:val="es-ES"/>
        </w:rPr>
        <w:t xml:space="preserve"> las preguntas de investigación planteadas</w:t>
      </w:r>
      <w:r w:rsidR="001F313C" w:rsidRPr="00FC594F">
        <w:rPr>
          <w:rFonts w:ascii="Times New Roman" w:eastAsia="Palatino Linotype" w:hAnsi="Times New Roman" w:cs="Times New Roman"/>
          <w:color w:val="000000" w:themeColor="text1"/>
          <w:position w:val="1"/>
          <w:sz w:val="24"/>
          <w:szCs w:val="24"/>
          <w:lang w:val="es-ES"/>
        </w:rPr>
        <w:t xml:space="preserve"> son abordado</w:t>
      </w:r>
      <w:r w:rsidRPr="00FC594F">
        <w:rPr>
          <w:rFonts w:ascii="Times New Roman" w:eastAsia="Palatino Linotype" w:hAnsi="Times New Roman" w:cs="Times New Roman"/>
          <w:color w:val="000000" w:themeColor="text1"/>
          <w:position w:val="1"/>
          <w:sz w:val="24"/>
          <w:szCs w:val="24"/>
          <w:lang w:val="es-ES"/>
        </w:rPr>
        <w:t xml:space="preserve">s en la parte empírica del estudio, </w:t>
      </w:r>
      <w:r w:rsidR="001F313C" w:rsidRPr="00FC594F">
        <w:rPr>
          <w:rFonts w:ascii="Times New Roman" w:eastAsia="Palatino Linotype" w:hAnsi="Times New Roman" w:cs="Times New Roman"/>
          <w:color w:val="000000" w:themeColor="text1"/>
          <w:position w:val="1"/>
          <w:sz w:val="24"/>
          <w:szCs w:val="24"/>
          <w:lang w:val="es-ES"/>
        </w:rPr>
        <w:t>la cual se explica</w:t>
      </w:r>
      <w:r w:rsidRPr="00FC594F">
        <w:rPr>
          <w:rFonts w:ascii="Times New Roman" w:eastAsia="Palatino Linotype" w:hAnsi="Times New Roman" w:cs="Times New Roman"/>
          <w:color w:val="000000" w:themeColor="text1"/>
          <w:position w:val="1"/>
          <w:sz w:val="24"/>
          <w:szCs w:val="24"/>
          <w:lang w:val="es-ES"/>
        </w:rPr>
        <w:t xml:space="preserve"> a continuación.</w:t>
      </w:r>
    </w:p>
    <w:p w14:paraId="174B7E3D" w14:textId="77777777" w:rsidR="001F313C" w:rsidRPr="00FC594F" w:rsidRDefault="001F313C" w:rsidP="00735F89">
      <w:pPr>
        <w:spacing w:before="120" w:after="120" w:line="360" w:lineRule="auto"/>
        <w:ind w:right="38"/>
        <w:rPr>
          <w:rFonts w:ascii="Times New Roman" w:eastAsia="Gill Sans MT" w:hAnsi="Times New Roman" w:cs="Times New Roman"/>
          <w:b/>
          <w:bCs/>
          <w:color w:val="000000" w:themeColor="text1"/>
          <w:sz w:val="24"/>
          <w:szCs w:val="24"/>
          <w:lang w:val="es-ES"/>
        </w:rPr>
      </w:pPr>
    </w:p>
    <w:p w14:paraId="6505BDD1" w14:textId="77777777" w:rsidR="008C0F1D" w:rsidRPr="00FC594F" w:rsidRDefault="00C252A0" w:rsidP="001F313C">
      <w:pPr>
        <w:pStyle w:val="Ttulo1"/>
        <w:rPr>
          <w:rFonts w:ascii="Calibri" w:eastAsia="Times New Roman" w:hAnsi="Calibri" w:cs="Calibri"/>
          <w:bCs w:val="0"/>
          <w:color w:val="000000" w:themeColor="text1"/>
          <w:sz w:val="28"/>
          <w:szCs w:val="28"/>
          <w:lang w:val="es-ES_tradnl" w:eastAsia="es-MX"/>
        </w:rPr>
      </w:pPr>
      <w:r w:rsidRPr="00FC594F">
        <w:rPr>
          <w:rFonts w:ascii="Calibri" w:eastAsia="Times New Roman" w:hAnsi="Calibri" w:cs="Calibri"/>
          <w:bCs w:val="0"/>
          <w:color w:val="000000" w:themeColor="text1"/>
          <w:sz w:val="28"/>
          <w:szCs w:val="28"/>
          <w:lang w:val="es-ES_tradnl" w:eastAsia="es-MX"/>
        </w:rPr>
        <w:t>Método</w:t>
      </w:r>
    </w:p>
    <w:p w14:paraId="63430D4A" w14:textId="6215D7F3" w:rsidR="001F313C" w:rsidRPr="00FC594F" w:rsidRDefault="002D43E2" w:rsidP="001F313C">
      <w:pPr>
        <w:spacing w:after="0" w:line="360" w:lineRule="auto"/>
        <w:ind w:right="38" w:firstLine="708"/>
        <w:jc w:val="both"/>
        <w:rPr>
          <w:color w:val="000000" w:themeColor="text1"/>
          <w:lang w:val="es-ES"/>
        </w:rPr>
      </w:pPr>
      <w:r w:rsidRPr="00FC594F">
        <w:rPr>
          <w:rFonts w:ascii="Times New Roman" w:eastAsia="Palatino Linotype" w:hAnsi="Times New Roman" w:cs="Times New Roman"/>
          <w:color w:val="000000" w:themeColor="text1"/>
          <w:position w:val="1"/>
          <w:sz w:val="24"/>
          <w:szCs w:val="24"/>
          <w:lang w:val="es-ES"/>
        </w:rPr>
        <w:t>Est</w:t>
      </w:r>
      <w:r w:rsidR="001F313C" w:rsidRPr="00FC594F">
        <w:rPr>
          <w:rFonts w:ascii="Times New Roman" w:eastAsia="Palatino Linotype" w:hAnsi="Times New Roman" w:cs="Times New Roman"/>
          <w:color w:val="000000" w:themeColor="text1"/>
          <w:position w:val="1"/>
          <w:sz w:val="24"/>
          <w:szCs w:val="24"/>
          <w:lang w:val="es-ES"/>
        </w:rPr>
        <w:t>e trabajo</w:t>
      </w:r>
      <w:r w:rsidRPr="00FC594F">
        <w:rPr>
          <w:rFonts w:ascii="Times New Roman" w:eastAsia="Palatino Linotype" w:hAnsi="Times New Roman" w:cs="Times New Roman"/>
          <w:color w:val="000000" w:themeColor="text1"/>
          <w:position w:val="1"/>
          <w:sz w:val="24"/>
          <w:szCs w:val="24"/>
          <w:lang w:val="es-ES"/>
        </w:rPr>
        <w:t xml:space="preserve"> se ha </w:t>
      </w:r>
      <w:r w:rsidR="0050480E" w:rsidRPr="00FC594F">
        <w:rPr>
          <w:rFonts w:ascii="Times New Roman" w:eastAsia="Palatino Linotype" w:hAnsi="Times New Roman" w:cs="Times New Roman"/>
          <w:color w:val="000000" w:themeColor="text1"/>
          <w:position w:val="1"/>
          <w:sz w:val="24"/>
          <w:szCs w:val="24"/>
          <w:lang w:val="es-ES"/>
        </w:rPr>
        <w:t>sustentado</w:t>
      </w:r>
      <w:r w:rsidRPr="00FC594F">
        <w:rPr>
          <w:rFonts w:ascii="Times New Roman" w:eastAsia="Palatino Linotype" w:hAnsi="Times New Roman" w:cs="Times New Roman"/>
          <w:color w:val="000000" w:themeColor="text1"/>
          <w:position w:val="1"/>
          <w:sz w:val="24"/>
          <w:szCs w:val="24"/>
          <w:lang w:val="es-ES"/>
        </w:rPr>
        <w:t xml:space="preserve"> </w:t>
      </w:r>
      <w:r w:rsidR="0050480E" w:rsidRPr="00FC594F">
        <w:rPr>
          <w:rFonts w:ascii="Times New Roman" w:eastAsia="Palatino Linotype" w:hAnsi="Times New Roman" w:cs="Times New Roman"/>
          <w:color w:val="000000" w:themeColor="text1"/>
          <w:position w:val="1"/>
          <w:sz w:val="24"/>
          <w:szCs w:val="24"/>
          <w:lang w:val="es-ES"/>
        </w:rPr>
        <w:t xml:space="preserve">en </w:t>
      </w:r>
      <w:r w:rsidRPr="00FC594F">
        <w:rPr>
          <w:rFonts w:ascii="Times New Roman" w:eastAsia="Palatino Linotype" w:hAnsi="Times New Roman" w:cs="Times New Roman"/>
          <w:color w:val="000000" w:themeColor="text1"/>
          <w:position w:val="1"/>
          <w:sz w:val="24"/>
          <w:szCs w:val="24"/>
          <w:lang w:val="es-ES"/>
        </w:rPr>
        <w:t>el paradigma</w:t>
      </w:r>
      <w:r w:rsidR="001F313C" w:rsidRPr="00FC594F">
        <w:rPr>
          <w:rFonts w:ascii="Times New Roman" w:eastAsia="Palatino Linotype" w:hAnsi="Times New Roman" w:cs="Times New Roman"/>
          <w:color w:val="000000" w:themeColor="text1"/>
          <w:position w:val="1"/>
          <w:sz w:val="24"/>
          <w:szCs w:val="24"/>
          <w:lang w:val="es-ES"/>
        </w:rPr>
        <w:t xml:space="preserve"> de la investigación científico-</w:t>
      </w:r>
      <w:r w:rsidRPr="00FC594F">
        <w:rPr>
          <w:rFonts w:ascii="Times New Roman" w:eastAsia="Palatino Linotype" w:hAnsi="Times New Roman" w:cs="Times New Roman"/>
          <w:color w:val="000000" w:themeColor="text1"/>
          <w:position w:val="1"/>
          <w:sz w:val="24"/>
          <w:szCs w:val="24"/>
          <w:lang w:val="es-ES"/>
        </w:rPr>
        <w:t xml:space="preserve">social, </w:t>
      </w:r>
      <w:r w:rsidR="001F313C" w:rsidRPr="00FC594F">
        <w:rPr>
          <w:rFonts w:ascii="Times New Roman" w:eastAsia="Palatino Linotype" w:hAnsi="Times New Roman" w:cs="Times New Roman"/>
          <w:color w:val="000000" w:themeColor="text1"/>
          <w:position w:val="1"/>
          <w:sz w:val="24"/>
          <w:szCs w:val="24"/>
          <w:lang w:val="es-ES"/>
        </w:rPr>
        <w:t xml:space="preserve">para lo cual </w:t>
      </w:r>
      <w:r w:rsidR="0050480E" w:rsidRPr="00FC594F">
        <w:rPr>
          <w:rFonts w:ascii="Times New Roman" w:eastAsia="Palatino Linotype" w:hAnsi="Times New Roman" w:cs="Times New Roman"/>
          <w:color w:val="000000" w:themeColor="text1"/>
          <w:position w:val="1"/>
          <w:sz w:val="24"/>
          <w:szCs w:val="24"/>
          <w:lang w:val="es-ES"/>
        </w:rPr>
        <w:t xml:space="preserve">se ha empleado </w:t>
      </w:r>
      <w:r w:rsidRPr="00FC594F">
        <w:rPr>
          <w:rFonts w:ascii="Times New Roman" w:eastAsia="Palatino Linotype" w:hAnsi="Times New Roman" w:cs="Times New Roman"/>
          <w:color w:val="000000" w:themeColor="text1"/>
          <w:position w:val="1"/>
          <w:sz w:val="24"/>
          <w:szCs w:val="24"/>
          <w:lang w:val="es-ES"/>
        </w:rPr>
        <w:t xml:space="preserve">el método de evaluación de programas desarrollado por el </w:t>
      </w:r>
      <w:r w:rsidR="00706DB8" w:rsidRPr="00FC594F">
        <w:rPr>
          <w:rFonts w:ascii="Times New Roman" w:eastAsia="Palatino Linotype" w:hAnsi="Times New Roman" w:cs="Times New Roman"/>
          <w:color w:val="000000" w:themeColor="text1"/>
          <w:spacing w:val="-6"/>
          <w:position w:val="1"/>
          <w:sz w:val="24"/>
          <w:szCs w:val="24"/>
          <w:lang w:val="es-ES"/>
        </w:rPr>
        <w:t>Observatorio de Educación Patrimonial en España</w:t>
      </w:r>
      <w:r w:rsidR="00706DB8" w:rsidRPr="00FC594F">
        <w:rPr>
          <w:rFonts w:ascii="Times New Roman" w:eastAsia="Palatino Linotype" w:hAnsi="Times New Roman" w:cs="Times New Roman"/>
          <w:color w:val="000000" w:themeColor="text1"/>
          <w:position w:val="1"/>
          <w:sz w:val="24"/>
          <w:szCs w:val="24"/>
          <w:lang w:val="es-ES"/>
        </w:rPr>
        <w:t xml:space="preserve"> (</w:t>
      </w:r>
      <w:r w:rsidR="00F46770" w:rsidRPr="00FC594F">
        <w:rPr>
          <w:rFonts w:ascii="Times New Roman" w:eastAsia="Palatino Linotype" w:hAnsi="Times New Roman" w:cs="Times New Roman"/>
          <w:color w:val="000000" w:themeColor="text1"/>
          <w:position w:val="1"/>
          <w:sz w:val="24"/>
          <w:szCs w:val="24"/>
          <w:lang w:val="es-ES"/>
        </w:rPr>
        <w:t>OEPE</w:t>
      </w:r>
      <w:r w:rsidR="00706DB8" w:rsidRPr="00FC594F">
        <w:rPr>
          <w:rFonts w:ascii="Times New Roman" w:eastAsia="Palatino Linotype" w:hAnsi="Times New Roman" w:cs="Times New Roman"/>
          <w:color w:val="000000" w:themeColor="text1"/>
          <w:position w:val="1"/>
          <w:sz w:val="24"/>
          <w:szCs w:val="24"/>
          <w:lang w:val="es-ES"/>
        </w:rPr>
        <w:t>)</w:t>
      </w:r>
      <w:r w:rsidR="0050480E" w:rsidRPr="00FC594F">
        <w:rPr>
          <w:rFonts w:ascii="Times New Roman" w:eastAsia="Palatino Linotype" w:hAnsi="Times New Roman" w:cs="Times New Roman"/>
          <w:color w:val="000000" w:themeColor="text1"/>
          <w:position w:val="1"/>
          <w:sz w:val="24"/>
          <w:szCs w:val="24"/>
          <w:lang w:val="es-ES"/>
        </w:rPr>
        <w:t>, el cual está conformado</w:t>
      </w:r>
      <w:r w:rsidR="001F313C" w:rsidRPr="00FC594F">
        <w:rPr>
          <w:rFonts w:ascii="Times New Roman" w:eastAsia="Palatino Linotype" w:hAnsi="Times New Roman" w:cs="Times New Roman"/>
          <w:color w:val="000000" w:themeColor="text1"/>
          <w:position w:val="1"/>
          <w:sz w:val="24"/>
          <w:szCs w:val="24"/>
          <w:lang w:val="es-ES"/>
        </w:rPr>
        <w:t xml:space="preserve"> </w:t>
      </w:r>
      <w:r w:rsidRPr="00FC594F">
        <w:rPr>
          <w:rFonts w:ascii="Times New Roman" w:eastAsia="Palatino Linotype" w:hAnsi="Times New Roman" w:cs="Times New Roman"/>
          <w:color w:val="000000" w:themeColor="text1"/>
          <w:position w:val="1"/>
          <w:sz w:val="24"/>
          <w:szCs w:val="24"/>
          <w:lang w:val="es-ES"/>
        </w:rPr>
        <w:t xml:space="preserve">por un equipo internacional multidisciplinar encabezado por la </w:t>
      </w:r>
      <w:r w:rsidR="001F313C" w:rsidRPr="00FC594F">
        <w:rPr>
          <w:rFonts w:ascii="Times New Roman" w:eastAsia="Palatino Linotype" w:hAnsi="Times New Roman" w:cs="Times New Roman"/>
          <w:color w:val="000000" w:themeColor="text1"/>
          <w:position w:val="1"/>
          <w:sz w:val="24"/>
          <w:szCs w:val="24"/>
          <w:lang w:val="es-ES"/>
        </w:rPr>
        <w:t>doctora</w:t>
      </w:r>
      <w:r w:rsidRPr="00FC594F">
        <w:rPr>
          <w:rFonts w:ascii="Times New Roman" w:eastAsia="Palatino Linotype" w:hAnsi="Times New Roman" w:cs="Times New Roman"/>
          <w:color w:val="000000" w:themeColor="text1"/>
          <w:position w:val="1"/>
          <w:sz w:val="24"/>
          <w:szCs w:val="24"/>
          <w:lang w:val="es-ES"/>
        </w:rPr>
        <w:t xml:space="preserve"> Fontal, </w:t>
      </w:r>
      <w:r w:rsidR="001F313C" w:rsidRPr="00FC594F">
        <w:rPr>
          <w:rFonts w:ascii="Times New Roman" w:eastAsia="Palatino Linotype" w:hAnsi="Times New Roman" w:cs="Times New Roman"/>
          <w:color w:val="000000" w:themeColor="text1"/>
          <w:position w:val="1"/>
          <w:sz w:val="24"/>
          <w:szCs w:val="24"/>
          <w:lang w:val="es-ES"/>
        </w:rPr>
        <w:t xml:space="preserve">y </w:t>
      </w:r>
      <w:r w:rsidRPr="00FC594F">
        <w:rPr>
          <w:rFonts w:ascii="Times New Roman" w:eastAsia="Palatino Linotype" w:hAnsi="Times New Roman" w:cs="Times New Roman"/>
          <w:color w:val="000000" w:themeColor="text1"/>
          <w:position w:val="1"/>
          <w:sz w:val="24"/>
          <w:szCs w:val="24"/>
          <w:lang w:val="es-ES"/>
        </w:rPr>
        <w:t>cuenta con dos perfiles diferenci</w:t>
      </w:r>
      <w:r w:rsidR="0050480E" w:rsidRPr="00FC594F">
        <w:rPr>
          <w:rFonts w:ascii="Times New Roman" w:eastAsia="Palatino Linotype" w:hAnsi="Times New Roman" w:cs="Times New Roman"/>
          <w:color w:val="000000" w:themeColor="text1"/>
          <w:position w:val="1"/>
          <w:sz w:val="24"/>
          <w:szCs w:val="24"/>
          <w:lang w:val="es-ES"/>
        </w:rPr>
        <w:t>ados:</w:t>
      </w:r>
      <w:r w:rsidRPr="00FC594F">
        <w:rPr>
          <w:rFonts w:ascii="Times New Roman" w:eastAsia="Palatino Linotype" w:hAnsi="Times New Roman" w:cs="Times New Roman"/>
          <w:color w:val="000000" w:themeColor="text1"/>
          <w:position w:val="1"/>
          <w:sz w:val="24"/>
          <w:szCs w:val="24"/>
          <w:lang w:val="es-ES"/>
        </w:rPr>
        <w:t xml:space="preserve"> </w:t>
      </w:r>
      <w:r w:rsidR="0050480E" w:rsidRPr="00FC594F">
        <w:rPr>
          <w:rFonts w:ascii="Times New Roman" w:eastAsia="Palatino Linotype" w:hAnsi="Times New Roman" w:cs="Times New Roman"/>
          <w:color w:val="000000" w:themeColor="text1"/>
          <w:position w:val="1"/>
          <w:sz w:val="24"/>
          <w:szCs w:val="24"/>
          <w:lang w:val="es-ES"/>
        </w:rPr>
        <w:t>u</w:t>
      </w:r>
      <w:r w:rsidRPr="00FC594F">
        <w:rPr>
          <w:rFonts w:ascii="Times New Roman" w:eastAsia="Palatino Linotype" w:hAnsi="Times New Roman" w:cs="Times New Roman"/>
          <w:color w:val="000000" w:themeColor="text1"/>
          <w:position w:val="1"/>
          <w:sz w:val="24"/>
          <w:szCs w:val="24"/>
          <w:lang w:val="es-ES"/>
        </w:rPr>
        <w:t>no externo</w:t>
      </w:r>
      <w:r w:rsidR="001F313C" w:rsidRPr="00FC594F">
        <w:rPr>
          <w:rFonts w:ascii="Times New Roman" w:eastAsia="Palatino Linotype" w:hAnsi="Times New Roman" w:cs="Times New Roman"/>
          <w:color w:val="000000" w:themeColor="text1"/>
          <w:position w:val="1"/>
          <w:sz w:val="24"/>
          <w:szCs w:val="24"/>
          <w:lang w:val="es-ES"/>
        </w:rPr>
        <w:t>,</w:t>
      </w:r>
      <w:r w:rsidRPr="00FC594F">
        <w:rPr>
          <w:rFonts w:ascii="Times New Roman" w:eastAsia="Palatino Linotype" w:hAnsi="Times New Roman" w:cs="Times New Roman"/>
          <w:color w:val="000000" w:themeColor="text1"/>
          <w:position w:val="1"/>
          <w:sz w:val="24"/>
          <w:szCs w:val="24"/>
          <w:lang w:val="es-ES"/>
        </w:rPr>
        <w:t xml:space="preserve"> orientado a la difusión y divulgación de la educación patrimonial en España, y otro interno</w:t>
      </w:r>
      <w:r w:rsidR="001F313C" w:rsidRPr="00FC594F">
        <w:rPr>
          <w:rFonts w:ascii="Times New Roman" w:eastAsia="Palatino Linotype" w:hAnsi="Times New Roman" w:cs="Times New Roman"/>
          <w:color w:val="000000" w:themeColor="text1"/>
          <w:position w:val="1"/>
          <w:sz w:val="24"/>
          <w:szCs w:val="24"/>
          <w:lang w:val="es-ES"/>
        </w:rPr>
        <w:t>,</w:t>
      </w:r>
      <w:r w:rsidRPr="00FC594F">
        <w:rPr>
          <w:rFonts w:ascii="Times New Roman" w:eastAsia="Palatino Linotype" w:hAnsi="Times New Roman" w:cs="Times New Roman"/>
          <w:color w:val="000000" w:themeColor="text1"/>
          <w:position w:val="1"/>
          <w:sz w:val="24"/>
          <w:szCs w:val="24"/>
          <w:lang w:val="es-ES"/>
        </w:rPr>
        <w:t xml:space="preserve"> que sirve como fuente de consulta para l</w:t>
      </w:r>
      <w:r w:rsidR="00CE6676" w:rsidRPr="00FC594F">
        <w:rPr>
          <w:rFonts w:ascii="Times New Roman" w:eastAsia="Palatino Linotype" w:hAnsi="Times New Roman" w:cs="Times New Roman"/>
          <w:color w:val="000000" w:themeColor="text1"/>
          <w:position w:val="1"/>
          <w:sz w:val="24"/>
          <w:szCs w:val="24"/>
          <w:lang w:val="es-ES"/>
        </w:rPr>
        <w:t>os investigadores (Marín Cepeda</w:t>
      </w:r>
      <w:r w:rsidR="00EF5DD6" w:rsidRPr="00FC594F">
        <w:rPr>
          <w:rFonts w:ascii="Times New Roman" w:eastAsia="Palatino Linotype" w:hAnsi="Times New Roman" w:cs="Times New Roman"/>
          <w:color w:val="000000" w:themeColor="text1"/>
          <w:position w:val="1"/>
          <w:sz w:val="24"/>
          <w:szCs w:val="24"/>
          <w:lang w:val="es-ES"/>
        </w:rPr>
        <w:t xml:space="preserve"> </w:t>
      </w:r>
      <w:r w:rsidR="00EF5DD6" w:rsidRPr="00FC594F">
        <w:rPr>
          <w:rFonts w:ascii="Times New Roman" w:eastAsia="Palatino Linotype" w:hAnsi="Times New Roman" w:cs="Times New Roman"/>
          <w:i/>
          <w:color w:val="000000" w:themeColor="text1"/>
          <w:position w:val="1"/>
          <w:sz w:val="24"/>
          <w:szCs w:val="24"/>
          <w:lang w:val="es-ES"/>
        </w:rPr>
        <w:t>et al.</w:t>
      </w:r>
      <w:r w:rsidR="00706DB8" w:rsidRPr="00FC594F">
        <w:rPr>
          <w:rFonts w:ascii="Times New Roman" w:eastAsia="Palatino Linotype" w:hAnsi="Times New Roman" w:cs="Times New Roman"/>
          <w:color w:val="000000" w:themeColor="text1"/>
          <w:position w:val="1"/>
          <w:sz w:val="24"/>
          <w:szCs w:val="24"/>
          <w:lang w:val="es-ES"/>
        </w:rPr>
        <w:t>, 2017)</w:t>
      </w:r>
      <w:r w:rsidR="00706DB8" w:rsidRPr="00FC594F">
        <w:rPr>
          <w:color w:val="000000" w:themeColor="text1"/>
          <w:lang w:val="es-ES"/>
        </w:rPr>
        <w:t>.</w:t>
      </w:r>
    </w:p>
    <w:p w14:paraId="3CECA542" w14:textId="77777777" w:rsidR="0050480E" w:rsidRPr="00FC594F" w:rsidRDefault="002D43E2" w:rsidP="00395D8D">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lastRenderedPageBreak/>
        <w:t xml:space="preserve">El </w:t>
      </w:r>
      <w:r w:rsidR="001F313C" w:rsidRPr="00FC594F">
        <w:rPr>
          <w:rFonts w:ascii="Times New Roman" w:eastAsia="Palatino Linotype" w:hAnsi="Times New Roman" w:cs="Times New Roman"/>
          <w:color w:val="000000" w:themeColor="text1"/>
          <w:position w:val="1"/>
          <w:sz w:val="24"/>
          <w:szCs w:val="24"/>
          <w:lang w:val="es-ES"/>
        </w:rPr>
        <w:t>o</w:t>
      </w:r>
      <w:r w:rsidRPr="00FC594F">
        <w:rPr>
          <w:rFonts w:ascii="Times New Roman" w:eastAsia="Palatino Linotype" w:hAnsi="Times New Roman" w:cs="Times New Roman"/>
          <w:color w:val="000000" w:themeColor="text1"/>
          <w:position w:val="1"/>
          <w:sz w:val="24"/>
          <w:szCs w:val="24"/>
          <w:lang w:val="es-ES"/>
        </w:rPr>
        <w:t>bservatorio surgió en el año 2010</w:t>
      </w:r>
      <w:r w:rsidR="001F313C" w:rsidRPr="00FC594F">
        <w:rPr>
          <w:rFonts w:ascii="Times New Roman" w:eastAsia="Palatino Linotype" w:hAnsi="Times New Roman" w:cs="Times New Roman"/>
          <w:color w:val="000000" w:themeColor="text1"/>
          <w:position w:val="1"/>
          <w:sz w:val="24"/>
          <w:szCs w:val="24"/>
          <w:lang w:val="es-ES"/>
        </w:rPr>
        <w:t xml:space="preserve"> para dar</w:t>
      </w:r>
      <w:r w:rsidRPr="00FC594F">
        <w:rPr>
          <w:rFonts w:ascii="Times New Roman" w:eastAsia="Palatino Linotype" w:hAnsi="Times New Roman" w:cs="Times New Roman"/>
          <w:color w:val="000000" w:themeColor="text1"/>
          <w:position w:val="1"/>
          <w:sz w:val="24"/>
          <w:szCs w:val="24"/>
          <w:lang w:val="es-ES"/>
        </w:rPr>
        <w:t xml:space="preserve"> lugar a </w:t>
      </w:r>
      <w:r w:rsidR="00BE276E" w:rsidRPr="00FC594F">
        <w:rPr>
          <w:rFonts w:ascii="Times New Roman" w:eastAsia="Palatino Linotype" w:hAnsi="Times New Roman" w:cs="Times New Roman"/>
          <w:color w:val="000000" w:themeColor="text1"/>
          <w:position w:val="1"/>
          <w:sz w:val="24"/>
          <w:szCs w:val="24"/>
          <w:lang w:val="es-ES"/>
        </w:rPr>
        <w:t>cuatro</w:t>
      </w:r>
      <w:r w:rsidRPr="00FC594F">
        <w:rPr>
          <w:rFonts w:ascii="Times New Roman" w:eastAsia="Palatino Linotype" w:hAnsi="Times New Roman" w:cs="Times New Roman"/>
          <w:color w:val="000000" w:themeColor="text1"/>
          <w:position w:val="1"/>
          <w:sz w:val="24"/>
          <w:szCs w:val="24"/>
          <w:lang w:val="es-ES"/>
        </w:rPr>
        <w:t xml:space="preserve"> proyectos I+D+i</w:t>
      </w:r>
      <w:r w:rsidRPr="00FC594F">
        <w:rPr>
          <w:rFonts w:ascii="Times New Roman" w:eastAsia="Palatino Linotype" w:hAnsi="Times New Roman" w:cs="Times New Roman"/>
          <w:color w:val="000000" w:themeColor="text1"/>
          <w:position w:val="1"/>
          <w:sz w:val="24"/>
          <w:szCs w:val="24"/>
          <w:vertAlign w:val="superscript"/>
          <w:lang w:val="es-ES"/>
        </w:rPr>
        <w:footnoteReference w:id="1"/>
      </w:r>
      <w:r w:rsidRPr="00FC594F">
        <w:rPr>
          <w:rFonts w:ascii="Times New Roman" w:eastAsia="Palatino Linotype" w:hAnsi="Times New Roman" w:cs="Times New Roman"/>
          <w:color w:val="000000" w:themeColor="text1"/>
          <w:position w:val="1"/>
          <w:sz w:val="24"/>
          <w:szCs w:val="24"/>
          <w:lang w:val="es-ES"/>
        </w:rPr>
        <w:t xml:space="preserve"> diferenciados, consecutivos y financiados</w:t>
      </w:r>
      <w:r w:rsidR="00395D8D" w:rsidRPr="00FC594F">
        <w:rPr>
          <w:rFonts w:ascii="Times New Roman" w:eastAsia="Palatino Linotype" w:hAnsi="Times New Roman" w:cs="Times New Roman"/>
          <w:color w:val="000000" w:themeColor="text1"/>
          <w:position w:val="1"/>
          <w:sz w:val="24"/>
          <w:szCs w:val="24"/>
          <w:lang w:val="es-ES"/>
        </w:rPr>
        <w:t xml:space="preserve"> primero</w:t>
      </w:r>
      <w:r w:rsidRPr="00FC594F">
        <w:rPr>
          <w:rFonts w:ascii="Times New Roman" w:eastAsia="Palatino Linotype" w:hAnsi="Times New Roman" w:cs="Times New Roman"/>
          <w:color w:val="000000" w:themeColor="text1"/>
          <w:position w:val="1"/>
          <w:sz w:val="24"/>
          <w:szCs w:val="24"/>
          <w:lang w:val="es-ES"/>
        </w:rPr>
        <w:t xml:space="preserve"> por el Ministerio de Ciencia e Innovación</w:t>
      </w:r>
      <w:r w:rsidR="00395D8D" w:rsidRPr="00FC594F">
        <w:rPr>
          <w:rFonts w:ascii="Times New Roman" w:eastAsia="Palatino Linotype" w:hAnsi="Times New Roman" w:cs="Times New Roman"/>
          <w:color w:val="000000" w:themeColor="text1"/>
          <w:position w:val="1"/>
          <w:sz w:val="24"/>
          <w:szCs w:val="24"/>
          <w:lang w:val="es-ES"/>
        </w:rPr>
        <w:t>,</w:t>
      </w:r>
      <w:r w:rsidRPr="00FC594F">
        <w:rPr>
          <w:rFonts w:ascii="Times New Roman" w:eastAsia="Palatino Linotype" w:hAnsi="Times New Roman" w:cs="Times New Roman"/>
          <w:color w:val="000000" w:themeColor="text1"/>
          <w:position w:val="1"/>
          <w:sz w:val="24"/>
          <w:szCs w:val="24"/>
          <w:lang w:val="es-ES"/>
        </w:rPr>
        <w:t xml:space="preserve"> y </w:t>
      </w:r>
      <w:r w:rsidR="00395D8D" w:rsidRPr="00FC594F">
        <w:rPr>
          <w:rFonts w:ascii="Times New Roman" w:eastAsia="Palatino Linotype" w:hAnsi="Times New Roman" w:cs="Times New Roman"/>
          <w:color w:val="000000" w:themeColor="text1"/>
          <w:position w:val="1"/>
          <w:sz w:val="24"/>
          <w:szCs w:val="24"/>
          <w:lang w:val="es-ES"/>
        </w:rPr>
        <w:t xml:space="preserve">posteriormente </w:t>
      </w:r>
      <w:r w:rsidRPr="00FC594F">
        <w:rPr>
          <w:rFonts w:ascii="Times New Roman" w:eastAsia="Palatino Linotype" w:hAnsi="Times New Roman" w:cs="Times New Roman"/>
          <w:color w:val="000000" w:themeColor="text1"/>
          <w:position w:val="1"/>
          <w:sz w:val="24"/>
          <w:szCs w:val="24"/>
          <w:lang w:val="es-ES"/>
        </w:rPr>
        <w:t>por el Ministerio de Economía y Competitividad.</w:t>
      </w:r>
      <w:r w:rsidR="0050480E" w:rsidRPr="00FC594F">
        <w:rPr>
          <w:rFonts w:ascii="Times New Roman" w:eastAsia="Palatino Linotype" w:hAnsi="Times New Roman" w:cs="Times New Roman"/>
          <w:color w:val="000000" w:themeColor="text1"/>
          <w:position w:val="1"/>
          <w:sz w:val="24"/>
          <w:szCs w:val="24"/>
          <w:lang w:val="es-ES"/>
        </w:rPr>
        <w:t xml:space="preserve"> </w:t>
      </w:r>
    </w:p>
    <w:p w14:paraId="60299DC7" w14:textId="3031824D" w:rsidR="00395D8D" w:rsidRPr="00FC594F" w:rsidRDefault="002D43E2" w:rsidP="00395D8D">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 xml:space="preserve">Aunque en la actualidad </w:t>
      </w:r>
      <w:r w:rsidR="0050480E" w:rsidRPr="00FC594F">
        <w:rPr>
          <w:rFonts w:ascii="Times New Roman" w:eastAsia="Palatino Linotype" w:hAnsi="Times New Roman" w:cs="Times New Roman"/>
          <w:color w:val="000000" w:themeColor="text1"/>
          <w:position w:val="1"/>
          <w:sz w:val="24"/>
          <w:szCs w:val="24"/>
          <w:lang w:val="es-ES"/>
        </w:rPr>
        <w:t xml:space="preserve">el presente trabajo </w:t>
      </w:r>
      <w:r w:rsidRPr="00FC594F">
        <w:rPr>
          <w:rFonts w:ascii="Times New Roman" w:eastAsia="Palatino Linotype" w:hAnsi="Times New Roman" w:cs="Times New Roman"/>
          <w:color w:val="000000" w:themeColor="text1"/>
          <w:position w:val="1"/>
          <w:sz w:val="24"/>
          <w:szCs w:val="24"/>
          <w:lang w:val="es-ES"/>
        </w:rPr>
        <w:t>se</w:t>
      </w:r>
      <w:r w:rsidR="00706DB8" w:rsidRPr="00FC594F">
        <w:rPr>
          <w:rFonts w:ascii="Times New Roman" w:eastAsia="Palatino Linotype" w:hAnsi="Times New Roman" w:cs="Times New Roman"/>
          <w:color w:val="000000" w:themeColor="text1"/>
          <w:position w:val="1"/>
          <w:sz w:val="24"/>
          <w:szCs w:val="24"/>
          <w:lang w:val="es-ES"/>
        </w:rPr>
        <w:t xml:space="preserve"> encuentra inmerso en el tercer y cuarto</w:t>
      </w:r>
      <w:r w:rsidRPr="00FC594F">
        <w:rPr>
          <w:rFonts w:ascii="Times New Roman" w:eastAsia="Palatino Linotype" w:hAnsi="Times New Roman" w:cs="Times New Roman"/>
          <w:color w:val="000000" w:themeColor="text1"/>
          <w:position w:val="1"/>
          <w:sz w:val="24"/>
          <w:szCs w:val="24"/>
          <w:lang w:val="es-ES"/>
        </w:rPr>
        <w:t xml:space="preserve"> de los proyectos citados, nosotros nos hemos servido de los dos primeros para establecer el plan de acción. De este modo, </w:t>
      </w:r>
      <w:r w:rsidR="00395D8D" w:rsidRPr="00FC594F">
        <w:rPr>
          <w:rFonts w:ascii="Times New Roman" w:eastAsia="Palatino Linotype" w:hAnsi="Times New Roman" w:cs="Times New Roman"/>
          <w:color w:val="000000" w:themeColor="text1"/>
          <w:position w:val="1"/>
          <w:sz w:val="24"/>
          <w:szCs w:val="24"/>
          <w:lang w:val="es-ES"/>
        </w:rPr>
        <w:t xml:space="preserve">y </w:t>
      </w:r>
      <w:r w:rsidRPr="00FC594F">
        <w:rPr>
          <w:rFonts w:ascii="Times New Roman" w:eastAsia="Palatino Linotype" w:hAnsi="Times New Roman" w:cs="Times New Roman"/>
          <w:color w:val="000000" w:themeColor="text1"/>
          <w:position w:val="1"/>
          <w:sz w:val="24"/>
          <w:szCs w:val="24"/>
          <w:lang w:val="es-ES"/>
        </w:rPr>
        <w:t xml:space="preserve">siguiendo el proceso de evaluación secuencial propuesto por </w:t>
      </w:r>
      <w:r w:rsidR="00395D8D" w:rsidRPr="00FC594F">
        <w:rPr>
          <w:rFonts w:ascii="Times New Roman" w:eastAsia="Palatino Linotype" w:hAnsi="Times New Roman" w:cs="Times New Roman"/>
          <w:color w:val="000000" w:themeColor="text1"/>
          <w:position w:val="1"/>
          <w:sz w:val="24"/>
          <w:szCs w:val="24"/>
          <w:lang w:val="es-ES"/>
        </w:rPr>
        <w:t>Fontal y Juanola (2015) y</w:t>
      </w:r>
      <w:r w:rsidRPr="00FC594F">
        <w:rPr>
          <w:rFonts w:ascii="Times New Roman" w:eastAsia="Palatino Linotype" w:hAnsi="Times New Roman" w:cs="Times New Roman"/>
          <w:color w:val="000000" w:themeColor="text1"/>
          <w:position w:val="1"/>
          <w:sz w:val="24"/>
          <w:szCs w:val="24"/>
          <w:lang w:val="es-ES"/>
        </w:rPr>
        <w:t xml:space="preserve"> Fontal </w:t>
      </w:r>
      <w:r w:rsidR="00395D8D" w:rsidRPr="00FC594F">
        <w:rPr>
          <w:rFonts w:ascii="Times New Roman" w:eastAsia="Palatino Linotype" w:hAnsi="Times New Roman" w:cs="Times New Roman"/>
          <w:color w:val="000000" w:themeColor="text1"/>
          <w:position w:val="1"/>
          <w:sz w:val="24"/>
          <w:szCs w:val="24"/>
          <w:lang w:val="es-ES"/>
        </w:rPr>
        <w:t>(</w:t>
      </w:r>
      <w:r w:rsidRPr="00FC594F">
        <w:rPr>
          <w:rFonts w:ascii="Times New Roman" w:eastAsia="Palatino Linotype" w:hAnsi="Times New Roman" w:cs="Times New Roman"/>
          <w:color w:val="000000" w:themeColor="text1"/>
          <w:position w:val="1"/>
          <w:sz w:val="24"/>
          <w:szCs w:val="24"/>
          <w:lang w:val="es-ES"/>
        </w:rPr>
        <w:t xml:space="preserve">2016), se ha procedido a establecer </w:t>
      </w:r>
      <w:r w:rsidR="0050480E" w:rsidRPr="00FC594F">
        <w:rPr>
          <w:rFonts w:ascii="Times New Roman" w:eastAsia="Palatino Linotype" w:hAnsi="Times New Roman" w:cs="Times New Roman"/>
          <w:color w:val="000000" w:themeColor="text1"/>
          <w:position w:val="1"/>
          <w:sz w:val="24"/>
          <w:szCs w:val="24"/>
          <w:lang w:val="es-ES"/>
        </w:rPr>
        <w:t>su</w:t>
      </w:r>
      <w:r w:rsidRPr="00FC594F">
        <w:rPr>
          <w:rFonts w:ascii="Times New Roman" w:eastAsia="Palatino Linotype" w:hAnsi="Times New Roman" w:cs="Times New Roman"/>
          <w:color w:val="000000" w:themeColor="text1"/>
          <w:position w:val="1"/>
          <w:sz w:val="24"/>
          <w:szCs w:val="24"/>
          <w:lang w:val="es-ES"/>
        </w:rPr>
        <w:t xml:space="preserve"> correspondencia con las fases </w:t>
      </w:r>
      <w:r w:rsidR="00395D8D" w:rsidRPr="00FC594F">
        <w:rPr>
          <w:rFonts w:ascii="Times New Roman" w:eastAsia="Palatino Linotype" w:hAnsi="Times New Roman" w:cs="Times New Roman"/>
          <w:color w:val="000000" w:themeColor="text1"/>
          <w:position w:val="1"/>
          <w:sz w:val="24"/>
          <w:szCs w:val="24"/>
          <w:lang w:val="es-ES"/>
        </w:rPr>
        <w:t>de la presente indagación</w:t>
      </w:r>
      <w:r w:rsidRPr="00FC594F">
        <w:rPr>
          <w:rFonts w:ascii="Times New Roman" w:eastAsia="Palatino Linotype" w:hAnsi="Times New Roman" w:cs="Times New Roman"/>
          <w:color w:val="000000" w:themeColor="text1"/>
          <w:position w:val="1"/>
          <w:sz w:val="24"/>
          <w:szCs w:val="24"/>
          <w:lang w:val="es-ES"/>
        </w:rPr>
        <w:t xml:space="preserve"> </w:t>
      </w:r>
      <w:r w:rsidR="00395D8D" w:rsidRPr="00FC594F">
        <w:rPr>
          <w:rFonts w:ascii="Times New Roman" w:eastAsia="Palatino Linotype" w:hAnsi="Times New Roman" w:cs="Times New Roman"/>
          <w:color w:val="000000" w:themeColor="text1"/>
          <w:position w:val="1"/>
          <w:sz w:val="24"/>
          <w:szCs w:val="24"/>
          <w:lang w:val="es-ES"/>
        </w:rPr>
        <w:t>(</w:t>
      </w:r>
      <w:r w:rsidRPr="00FC594F">
        <w:rPr>
          <w:rFonts w:ascii="Times New Roman" w:eastAsia="Palatino Linotype" w:hAnsi="Times New Roman" w:cs="Times New Roman"/>
          <w:color w:val="000000" w:themeColor="text1"/>
          <w:position w:val="1"/>
          <w:sz w:val="24"/>
          <w:szCs w:val="24"/>
          <w:lang w:val="es-ES"/>
        </w:rPr>
        <w:t>figura</w:t>
      </w:r>
      <w:r w:rsidR="00F05808" w:rsidRPr="00FC594F">
        <w:rPr>
          <w:rFonts w:ascii="Times New Roman" w:eastAsia="Palatino Linotype" w:hAnsi="Times New Roman" w:cs="Times New Roman"/>
          <w:color w:val="000000" w:themeColor="text1"/>
          <w:position w:val="1"/>
          <w:sz w:val="24"/>
          <w:szCs w:val="24"/>
          <w:lang w:val="es-ES"/>
        </w:rPr>
        <w:t xml:space="preserve"> 1</w:t>
      </w:r>
      <w:r w:rsidR="00395D8D" w:rsidRPr="00FC594F">
        <w:rPr>
          <w:rFonts w:ascii="Times New Roman" w:eastAsia="Palatino Linotype" w:hAnsi="Times New Roman" w:cs="Times New Roman"/>
          <w:color w:val="000000" w:themeColor="text1"/>
          <w:position w:val="1"/>
          <w:sz w:val="24"/>
          <w:szCs w:val="24"/>
          <w:lang w:val="es-ES"/>
        </w:rPr>
        <w:t>)</w:t>
      </w:r>
      <w:r w:rsidRPr="00FC594F">
        <w:rPr>
          <w:rFonts w:ascii="Times New Roman" w:eastAsia="Palatino Linotype" w:hAnsi="Times New Roman" w:cs="Times New Roman"/>
          <w:color w:val="000000" w:themeColor="text1"/>
          <w:position w:val="1"/>
          <w:sz w:val="24"/>
          <w:szCs w:val="24"/>
          <w:lang w:val="es-ES"/>
        </w:rPr>
        <w:t>:</w:t>
      </w:r>
    </w:p>
    <w:p w14:paraId="4581A30B" w14:textId="77777777" w:rsidR="00A6021E" w:rsidRPr="00FC594F" w:rsidRDefault="00A6021E" w:rsidP="00A6021E">
      <w:pPr>
        <w:pStyle w:val="Descripcin"/>
        <w:jc w:val="center"/>
        <w:rPr>
          <w:rFonts w:eastAsia="Palatino Linotype"/>
          <w:color w:val="000000" w:themeColor="text1"/>
          <w:position w:val="1"/>
          <w:sz w:val="20"/>
          <w:szCs w:val="24"/>
          <w:lang w:val="es-ES"/>
        </w:rPr>
      </w:pPr>
      <w:r w:rsidRPr="00FC594F">
        <w:rPr>
          <w:b/>
          <w:i w:val="0"/>
          <w:color w:val="000000" w:themeColor="text1"/>
          <w:sz w:val="20"/>
          <w:lang w:val="es-ES"/>
        </w:rPr>
        <w:t xml:space="preserve">Figura </w:t>
      </w:r>
      <w:r w:rsidRPr="00FC594F">
        <w:rPr>
          <w:b/>
          <w:i w:val="0"/>
          <w:color w:val="000000" w:themeColor="text1"/>
          <w:sz w:val="20"/>
        </w:rPr>
        <w:fldChar w:fldCharType="begin"/>
      </w:r>
      <w:r w:rsidRPr="00FC594F">
        <w:rPr>
          <w:b/>
          <w:i w:val="0"/>
          <w:color w:val="000000" w:themeColor="text1"/>
          <w:sz w:val="20"/>
          <w:lang w:val="es-ES"/>
        </w:rPr>
        <w:instrText xml:space="preserve"> SEQ Figura \* ARABIC </w:instrText>
      </w:r>
      <w:r w:rsidRPr="00FC594F">
        <w:rPr>
          <w:b/>
          <w:i w:val="0"/>
          <w:color w:val="000000" w:themeColor="text1"/>
          <w:sz w:val="20"/>
        </w:rPr>
        <w:fldChar w:fldCharType="separate"/>
      </w:r>
      <w:r w:rsidRPr="00FC594F">
        <w:rPr>
          <w:b/>
          <w:i w:val="0"/>
          <w:noProof/>
          <w:color w:val="000000" w:themeColor="text1"/>
          <w:sz w:val="20"/>
          <w:lang w:val="es-ES"/>
        </w:rPr>
        <w:t>1</w:t>
      </w:r>
      <w:r w:rsidRPr="00FC594F">
        <w:rPr>
          <w:b/>
          <w:i w:val="0"/>
          <w:color w:val="000000" w:themeColor="text1"/>
          <w:sz w:val="20"/>
        </w:rPr>
        <w:fldChar w:fldCharType="end"/>
      </w:r>
      <w:r w:rsidRPr="00FC594F">
        <w:rPr>
          <w:b/>
          <w:i w:val="0"/>
          <w:color w:val="000000" w:themeColor="text1"/>
          <w:sz w:val="20"/>
          <w:lang w:val="es-ES"/>
        </w:rPr>
        <w:t>.</w:t>
      </w:r>
      <w:r w:rsidRPr="00FC594F">
        <w:rPr>
          <w:color w:val="000000" w:themeColor="text1"/>
          <w:sz w:val="20"/>
          <w:lang w:val="es-ES"/>
        </w:rPr>
        <w:t xml:space="preserve"> </w:t>
      </w:r>
      <w:r w:rsidRPr="00FC594F">
        <w:rPr>
          <w:rFonts w:eastAsia="Palatino Linotype"/>
          <w:i w:val="0"/>
          <w:color w:val="000000" w:themeColor="text1"/>
          <w:spacing w:val="-2"/>
          <w:sz w:val="20"/>
          <w:szCs w:val="24"/>
          <w:lang w:val="es-ES"/>
        </w:rPr>
        <w:t>Relación entre las fases del método OEPE y las de nuestra investigación</w:t>
      </w:r>
    </w:p>
    <w:p w14:paraId="1927F3C4" w14:textId="068E693E" w:rsidR="00395D8D" w:rsidRPr="00FC594F" w:rsidRDefault="00965BE0" w:rsidP="00395D8D">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noProof/>
          <w:color w:val="000000" w:themeColor="text1"/>
        </w:rPr>
        <w:drawing>
          <wp:inline distT="0" distB="0" distL="0" distR="0" wp14:anchorId="5A50896D" wp14:editId="17D48132">
            <wp:extent cx="5028574" cy="3930733"/>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721" r="24995"/>
                    <a:stretch/>
                  </pic:blipFill>
                  <pic:spPr bwMode="auto">
                    <a:xfrm>
                      <a:off x="0" y="0"/>
                      <a:ext cx="5054349" cy="3950880"/>
                    </a:xfrm>
                    <a:prstGeom prst="rect">
                      <a:avLst/>
                    </a:prstGeom>
                    <a:noFill/>
                    <a:ln>
                      <a:noFill/>
                    </a:ln>
                    <a:extLst>
                      <a:ext uri="{53640926-AAD7-44D8-BBD7-CCE9431645EC}">
                        <a14:shadowObscured xmlns:a14="http://schemas.microsoft.com/office/drawing/2010/main"/>
                      </a:ext>
                    </a:extLst>
                  </pic:spPr>
                </pic:pic>
              </a:graphicData>
            </a:graphic>
          </wp:inline>
        </w:drawing>
      </w:r>
    </w:p>
    <w:p w14:paraId="2A657C22" w14:textId="2E133E50" w:rsidR="00395D8D" w:rsidRPr="00FC594F" w:rsidRDefault="00395D8D" w:rsidP="00395D8D">
      <w:pPr>
        <w:spacing w:after="0" w:line="360" w:lineRule="auto"/>
        <w:ind w:right="38"/>
        <w:jc w:val="center"/>
        <w:rPr>
          <w:rFonts w:ascii="Times New Roman" w:eastAsia="Palatino Linotype" w:hAnsi="Times New Roman" w:cs="Times New Roman"/>
          <w:color w:val="000000" w:themeColor="text1"/>
          <w:position w:val="1"/>
          <w:szCs w:val="24"/>
          <w:lang w:val="es-ES"/>
        </w:rPr>
      </w:pPr>
      <w:r w:rsidRPr="00FC594F">
        <w:rPr>
          <w:rFonts w:ascii="Times New Roman" w:eastAsia="Palatino Linotype" w:hAnsi="Times New Roman" w:cs="Times New Roman"/>
          <w:color w:val="000000" w:themeColor="text1"/>
          <w:position w:val="1"/>
          <w:szCs w:val="24"/>
          <w:lang w:val="es-ES"/>
        </w:rPr>
        <w:t xml:space="preserve">Fuente: Elaboración propia </w:t>
      </w:r>
    </w:p>
    <w:p w14:paraId="1EC60750" w14:textId="77777777" w:rsidR="00395D8D" w:rsidRPr="00FC594F" w:rsidRDefault="00395D8D" w:rsidP="004A2750">
      <w:pPr>
        <w:spacing w:after="0" w:line="360" w:lineRule="auto"/>
        <w:ind w:right="38"/>
        <w:jc w:val="both"/>
        <w:rPr>
          <w:rFonts w:ascii="Times New Roman" w:eastAsia="Palatino Linotype" w:hAnsi="Times New Roman" w:cs="Times New Roman"/>
          <w:color w:val="000000" w:themeColor="text1"/>
          <w:position w:val="1"/>
          <w:sz w:val="24"/>
          <w:szCs w:val="24"/>
          <w:lang w:val="es-ES"/>
        </w:rPr>
      </w:pPr>
    </w:p>
    <w:p w14:paraId="3B30FBFE" w14:textId="255ACB17" w:rsidR="002D43E2" w:rsidRPr="00FC594F" w:rsidRDefault="00395D8D" w:rsidP="00395D8D">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Este</w:t>
      </w:r>
      <w:r w:rsidR="002D43E2" w:rsidRPr="00FC594F">
        <w:rPr>
          <w:rFonts w:ascii="Times New Roman" w:eastAsia="Palatino Linotype" w:hAnsi="Times New Roman" w:cs="Times New Roman"/>
          <w:color w:val="000000" w:themeColor="text1"/>
          <w:position w:val="1"/>
          <w:sz w:val="24"/>
          <w:szCs w:val="24"/>
          <w:lang w:val="es-ES"/>
        </w:rPr>
        <w:t xml:space="preserve"> método secuencial de análisis y evaluación de pro</w:t>
      </w:r>
      <w:r w:rsidR="009847C7" w:rsidRPr="00FC594F">
        <w:rPr>
          <w:rFonts w:ascii="Times New Roman" w:eastAsia="Palatino Linotype" w:hAnsi="Times New Roman" w:cs="Times New Roman"/>
          <w:color w:val="000000" w:themeColor="text1"/>
          <w:position w:val="1"/>
          <w:sz w:val="24"/>
          <w:szCs w:val="24"/>
          <w:lang w:val="es-ES"/>
        </w:rPr>
        <w:t>gramas de educación patrimonial</w:t>
      </w:r>
      <w:r w:rsidR="002D43E2" w:rsidRPr="00FC594F">
        <w:rPr>
          <w:rFonts w:ascii="Times New Roman" w:eastAsia="Palatino Linotype" w:hAnsi="Times New Roman" w:cs="Times New Roman"/>
          <w:color w:val="000000" w:themeColor="text1"/>
          <w:position w:val="1"/>
          <w:sz w:val="24"/>
          <w:szCs w:val="24"/>
          <w:lang w:val="es-ES"/>
        </w:rPr>
        <w:t xml:space="preserve"> </w:t>
      </w:r>
      <w:r w:rsidR="00767CC4" w:rsidRPr="00FC594F">
        <w:rPr>
          <w:rFonts w:ascii="Times New Roman" w:eastAsia="Palatino Linotype" w:hAnsi="Times New Roman" w:cs="Times New Roman"/>
          <w:color w:val="000000" w:themeColor="text1"/>
          <w:position w:val="1"/>
          <w:sz w:val="24"/>
          <w:szCs w:val="24"/>
          <w:lang w:val="es-ES"/>
        </w:rPr>
        <w:t>—método SAEPEP-</w:t>
      </w:r>
      <w:r w:rsidR="002D43E2" w:rsidRPr="00FC594F">
        <w:rPr>
          <w:rFonts w:ascii="Times New Roman" w:eastAsia="Palatino Linotype" w:hAnsi="Times New Roman" w:cs="Times New Roman"/>
          <w:color w:val="000000" w:themeColor="text1"/>
          <w:position w:val="1"/>
          <w:sz w:val="24"/>
          <w:szCs w:val="24"/>
          <w:lang w:val="es-ES"/>
        </w:rPr>
        <w:t>OEPE (Fontal, 2016)</w:t>
      </w:r>
      <w:r w:rsidR="00767CC4" w:rsidRPr="00FC594F">
        <w:rPr>
          <w:rFonts w:ascii="Times New Roman" w:eastAsia="Palatino Linotype" w:hAnsi="Times New Roman" w:cs="Times New Roman"/>
          <w:color w:val="000000" w:themeColor="text1"/>
          <w:position w:val="1"/>
          <w:sz w:val="24"/>
          <w:szCs w:val="24"/>
          <w:lang w:val="es-ES"/>
        </w:rPr>
        <w:t xml:space="preserve"> —</w:t>
      </w:r>
      <w:r w:rsidR="002D43E2" w:rsidRPr="00FC594F">
        <w:rPr>
          <w:rFonts w:ascii="Times New Roman" w:eastAsia="Palatino Linotype" w:hAnsi="Times New Roman" w:cs="Times New Roman"/>
          <w:color w:val="000000" w:themeColor="text1"/>
          <w:position w:val="1"/>
          <w:sz w:val="24"/>
          <w:szCs w:val="24"/>
          <w:lang w:val="es-ES"/>
        </w:rPr>
        <w:t>destaca no s</w:t>
      </w:r>
      <w:r w:rsidR="00767CC4" w:rsidRPr="00FC594F">
        <w:rPr>
          <w:rFonts w:ascii="Times New Roman" w:eastAsia="Palatino Linotype" w:hAnsi="Times New Roman" w:cs="Times New Roman"/>
          <w:color w:val="000000" w:themeColor="text1"/>
          <w:position w:val="1"/>
          <w:sz w:val="24"/>
          <w:szCs w:val="24"/>
          <w:lang w:val="es-ES"/>
        </w:rPr>
        <w:t>o</w:t>
      </w:r>
      <w:r w:rsidR="002D43E2" w:rsidRPr="00FC594F">
        <w:rPr>
          <w:rFonts w:ascii="Times New Roman" w:eastAsia="Palatino Linotype" w:hAnsi="Times New Roman" w:cs="Times New Roman"/>
          <w:color w:val="000000" w:themeColor="text1"/>
          <w:position w:val="1"/>
          <w:sz w:val="24"/>
          <w:szCs w:val="24"/>
          <w:lang w:val="es-ES"/>
        </w:rPr>
        <w:t xml:space="preserve">lo por aportar el marco procedimental necesario para desarrollar una investigación que, como veremos más adelante, </w:t>
      </w:r>
      <w:r w:rsidR="002D43E2" w:rsidRPr="00FC594F">
        <w:rPr>
          <w:rFonts w:ascii="Times New Roman" w:eastAsia="Palatino Linotype" w:hAnsi="Times New Roman" w:cs="Times New Roman"/>
          <w:color w:val="000000" w:themeColor="text1"/>
          <w:position w:val="1"/>
          <w:sz w:val="24"/>
          <w:szCs w:val="24"/>
          <w:lang w:val="es-ES"/>
        </w:rPr>
        <w:lastRenderedPageBreak/>
        <w:t xml:space="preserve">combina los beneficios de los métodos cuantitativos y cualitativos, sino </w:t>
      </w:r>
      <w:r w:rsidR="0050480E" w:rsidRPr="00FC594F">
        <w:rPr>
          <w:rFonts w:ascii="Times New Roman" w:eastAsia="Palatino Linotype" w:hAnsi="Times New Roman" w:cs="Times New Roman"/>
          <w:color w:val="000000" w:themeColor="text1"/>
          <w:position w:val="1"/>
          <w:sz w:val="24"/>
          <w:szCs w:val="24"/>
          <w:lang w:val="es-ES"/>
        </w:rPr>
        <w:t xml:space="preserve">también </w:t>
      </w:r>
      <w:r w:rsidR="002D43E2" w:rsidRPr="00FC594F">
        <w:rPr>
          <w:rFonts w:ascii="Times New Roman" w:eastAsia="Palatino Linotype" w:hAnsi="Times New Roman" w:cs="Times New Roman"/>
          <w:color w:val="000000" w:themeColor="text1"/>
          <w:position w:val="1"/>
          <w:sz w:val="24"/>
          <w:szCs w:val="24"/>
          <w:lang w:val="es-ES"/>
        </w:rPr>
        <w:t xml:space="preserve">porque nos permite llevar a cabo una evaluación exhaustiva que parte de la propia disciplina </w:t>
      </w:r>
      <w:r w:rsidR="00767CC4" w:rsidRPr="00FC594F">
        <w:rPr>
          <w:rFonts w:ascii="Times New Roman" w:eastAsia="Palatino Linotype" w:hAnsi="Times New Roman" w:cs="Times New Roman"/>
          <w:color w:val="000000" w:themeColor="text1"/>
          <w:position w:val="1"/>
          <w:sz w:val="24"/>
          <w:szCs w:val="24"/>
          <w:lang w:val="es-ES"/>
        </w:rPr>
        <w:t>(</w:t>
      </w:r>
      <w:r w:rsidR="002D43E2" w:rsidRPr="00FC594F">
        <w:rPr>
          <w:rFonts w:ascii="Times New Roman" w:eastAsia="Palatino Linotype" w:hAnsi="Times New Roman" w:cs="Times New Roman"/>
          <w:color w:val="000000" w:themeColor="text1"/>
          <w:position w:val="1"/>
          <w:sz w:val="24"/>
          <w:szCs w:val="24"/>
          <w:lang w:val="es-ES"/>
        </w:rPr>
        <w:t>la educación patrimonial</w:t>
      </w:r>
      <w:r w:rsidR="00767CC4" w:rsidRPr="00FC594F">
        <w:rPr>
          <w:rFonts w:ascii="Times New Roman" w:eastAsia="Palatino Linotype" w:hAnsi="Times New Roman" w:cs="Times New Roman"/>
          <w:color w:val="000000" w:themeColor="text1"/>
          <w:position w:val="1"/>
          <w:sz w:val="24"/>
          <w:szCs w:val="24"/>
          <w:lang w:val="es-ES"/>
        </w:rPr>
        <w:t>)</w:t>
      </w:r>
      <w:r w:rsidR="002D43E2" w:rsidRPr="00FC594F">
        <w:rPr>
          <w:rFonts w:ascii="Times New Roman" w:eastAsia="Palatino Linotype" w:hAnsi="Times New Roman" w:cs="Times New Roman"/>
          <w:color w:val="000000" w:themeColor="text1"/>
          <w:position w:val="1"/>
          <w:sz w:val="24"/>
          <w:szCs w:val="24"/>
          <w:lang w:val="es-ES"/>
        </w:rPr>
        <w:t xml:space="preserve"> </w:t>
      </w:r>
      <w:r w:rsidR="0050480E" w:rsidRPr="00FC594F">
        <w:rPr>
          <w:rFonts w:ascii="Times New Roman" w:eastAsia="Palatino Linotype" w:hAnsi="Times New Roman" w:cs="Times New Roman"/>
          <w:color w:val="000000" w:themeColor="text1"/>
          <w:position w:val="1"/>
          <w:sz w:val="24"/>
          <w:szCs w:val="24"/>
          <w:lang w:val="es-ES"/>
        </w:rPr>
        <w:t>e incluso sirve para</w:t>
      </w:r>
      <w:r w:rsidR="002D43E2" w:rsidRPr="00FC594F">
        <w:rPr>
          <w:rFonts w:ascii="Times New Roman" w:eastAsia="Palatino Linotype" w:hAnsi="Times New Roman" w:cs="Times New Roman"/>
          <w:color w:val="000000" w:themeColor="text1"/>
          <w:position w:val="1"/>
          <w:sz w:val="24"/>
          <w:szCs w:val="24"/>
          <w:lang w:val="es-ES"/>
        </w:rPr>
        <w:t xml:space="preserve"> </w:t>
      </w:r>
      <w:r w:rsidR="0050480E" w:rsidRPr="00FC594F">
        <w:rPr>
          <w:rFonts w:ascii="Times New Roman" w:eastAsia="Palatino Linotype" w:hAnsi="Times New Roman" w:cs="Times New Roman"/>
          <w:color w:val="000000" w:themeColor="text1"/>
          <w:position w:val="1"/>
          <w:sz w:val="24"/>
          <w:szCs w:val="24"/>
          <w:lang w:val="es-ES"/>
        </w:rPr>
        <w:t>suministrar</w:t>
      </w:r>
      <w:r w:rsidR="002D43E2" w:rsidRPr="00FC594F">
        <w:rPr>
          <w:rFonts w:ascii="Times New Roman" w:eastAsia="Palatino Linotype" w:hAnsi="Times New Roman" w:cs="Times New Roman"/>
          <w:color w:val="000000" w:themeColor="text1"/>
          <w:position w:val="1"/>
          <w:sz w:val="24"/>
          <w:szCs w:val="24"/>
          <w:lang w:val="es-ES"/>
        </w:rPr>
        <w:t xml:space="preserve"> importantes conclusiones </w:t>
      </w:r>
      <w:r w:rsidR="00767CC4" w:rsidRPr="00FC594F">
        <w:rPr>
          <w:rFonts w:ascii="Times New Roman" w:eastAsia="Palatino Linotype" w:hAnsi="Times New Roman" w:cs="Times New Roman"/>
          <w:color w:val="000000" w:themeColor="text1"/>
          <w:position w:val="1"/>
          <w:sz w:val="24"/>
          <w:szCs w:val="24"/>
          <w:lang w:val="es-ES"/>
        </w:rPr>
        <w:t>para</w:t>
      </w:r>
      <w:r w:rsidR="002D43E2" w:rsidRPr="00FC594F">
        <w:rPr>
          <w:rFonts w:ascii="Times New Roman" w:eastAsia="Palatino Linotype" w:hAnsi="Times New Roman" w:cs="Times New Roman"/>
          <w:color w:val="000000" w:themeColor="text1"/>
          <w:position w:val="1"/>
          <w:sz w:val="24"/>
          <w:szCs w:val="24"/>
          <w:lang w:val="es-ES"/>
        </w:rPr>
        <w:t xml:space="preserve"> mejorar las prácticas existentes o determinar otras como referentes.</w:t>
      </w:r>
    </w:p>
    <w:p w14:paraId="13D87C6C" w14:textId="77777777" w:rsidR="00767CC4" w:rsidRPr="00FC594F" w:rsidRDefault="00767CC4" w:rsidP="00D87F63">
      <w:pPr>
        <w:spacing w:before="120" w:after="120" w:line="360" w:lineRule="auto"/>
        <w:ind w:left="119" w:right="38"/>
        <w:jc w:val="both"/>
        <w:rPr>
          <w:rFonts w:ascii="Times New Roman" w:eastAsia="Gill Sans MT" w:hAnsi="Times New Roman" w:cs="Times New Roman"/>
          <w:b/>
          <w:bCs/>
          <w:i/>
          <w:color w:val="000000" w:themeColor="text1"/>
          <w:szCs w:val="24"/>
          <w:lang w:val="es-ES"/>
        </w:rPr>
      </w:pPr>
    </w:p>
    <w:p w14:paraId="1B73DFED" w14:textId="77777777" w:rsidR="008C0F1D" w:rsidRPr="00FC594F" w:rsidRDefault="008C0F1D" w:rsidP="00FF60E3">
      <w:pPr>
        <w:pStyle w:val="Ttulo1"/>
        <w:rPr>
          <w:rFonts w:eastAsia="Palatino Linotype"/>
          <w:bCs w:val="0"/>
          <w:color w:val="000000" w:themeColor="text1"/>
          <w:position w:val="1"/>
          <w:sz w:val="24"/>
          <w:szCs w:val="24"/>
        </w:rPr>
      </w:pPr>
      <w:r w:rsidRPr="00FC594F">
        <w:rPr>
          <w:rFonts w:eastAsia="Palatino Linotype"/>
          <w:bCs w:val="0"/>
          <w:color w:val="000000" w:themeColor="text1"/>
          <w:position w:val="1"/>
          <w:sz w:val="24"/>
          <w:szCs w:val="24"/>
        </w:rPr>
        <w:t>Objetivos</w:t>
      </w:r>
    </w:p>
    <w:p w14:paraId="4762510D" w14:textId="35A1E70F" w:rsidR="008C0F1D" w:rsidRPr="00FC594F" w:rsidRDefault="0047345C" w:rsidP="00767CC4">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 xml:space="preserve">Los objetivos planteados en esta investigación se han </w:t>
      </w:r>
      <w:r w:rsidR="00767CC4" w:rsidRPr="00FC594F">
        <w:rPr>
          <w:rFonts w:ascii="Times New Roman" w:eastAsia="Palatino Linotype" w:hAnsi="Times New Roman" w:cs="Times New Roman"/>
          <w:color w:val="000000" w:themeColor="text1"/>
          <w:position w:val="1"/>
          <w:sz w:val="24"/>
          <w:szCs w:val="24"/>
          <w:lang w:val="es-ES"/>
        </w:rPr>
        <w:t>enfocado</w:t>
      </w:r>
      <w:r w:rsidRPr="00FC594F">
        <w:rPr>
          <w:rFonts w:ascii="Times New Roman" w:eastAsia="Palatino Linotype" w:hAnsi="Times New Roman" w:cs="Times New Roman"/>
          <w:color w:val="000000" w:themeColor="text1"/>
          <w:position w:val="1"/>
          <w:sz w:val="24"/>
          <w:szCs w:val="24"/>
          <w:lang w:val="es-ES"/>
        </w:rPr>
        <w:t xml:space="preserve"> en localizar e inventariar los programas de educación patrimonial para personas con TEA o programas de atención a personas con diversidad funcional que atiendan a este colectivo, </w:t>
      </w:r>
      <w:r w:rsidR="00767CC4" w:rsidRPr="00FC594F">
        <w:rPr>
          <w:rFonts w:ascii="Times New Roman" w:eastAsia="Palatino Linotype" w:hAnsi="Times New Roman" w:cs="Times New Roman"/>
          <w:color w:val="000000" w:themeColor="text1"/>
          <w:position w:val="1"/>
          <w:sz w:val="24"/>
          <w:szCs w:val="24"/>
          <w:lang w:val="es-ES"/>
        </w:rPr>
        <w:t xml:space="preserve">así como </w:t>
      </w:r>
      <w:r w:rsidRPr="00FC594F">
        <w:rPr>
          <w:rFonts w:ascii="Times New Roman" w:eastAsia="Palatino Linotype" w:hAnsi="Times New Roman" w:cs="Times New Roman"/>
          <w:color w:val="000000" w:themeColor="text1"/>
          <w:position w:val="1"/>
          <w:sz w:val="24"/>
          <w:szCs w:val="24"/>
          <w:lang w:val="es-ES"/>
        </w:rPr>
        <w:t>evaluar los instrumentos de análisis de los programas de educación patrimonial existentes y diseñar una herramienta evaluativa que se ajuste a las nece</w:t>
      </w:r>
      <w:r w:rsidR="00767CC4" w:rsidRPr="00FC594F">
        <w:rPr>
          <w:rFonts w:ascii="Times New Roman" w:eastAsia="Palatino Linotype" w:hAnsi="Times New Roman" w:cs="Times New Roman"/>
          <w:color w:val="000000" w:themeColor="text1"/>
          <w:position w:val="1"/>
          <w:sz w:val="24"/>
          <w:szCs w:val="24"/>
          <w:lang w:val="es-ES"/>
        </w:rPr>
        <w:t>sidades de la población con TEA. Igualmente,</w:t>
      </w:r>
      <w:r w:rsidRPr="00FC594F">
        <w:rPr>
          <w:rFonts w:ascii="Times New Roman" w:eastAsia="Palatino Linotype" w:hAnsi="Times New Roman" w:cs="Times New Roman"/>
          <w:color w:val="000000" w:themeColor="text1"/>
          <w:position w:val="1"/>
          <w:sz w:val="24"/>
          <w:szCs w:val="24"/>
          <w:lang w:val="es-ES"/>
        </w:rPr>
        <w:t xml:space="preserve"> analizar descriptivamente los programas seleccionados para comprobar si cumplen con los estándares de calidad definidos</w:t>
      </w:r>
      <w:r w:rsidR="0050480E" w:rsidRPr="00FC594F">
        <w:rPr>
          <w:rFonts w:ascii="Times New Roman" w:eastAsia="Palatino Linotype" w:hAnsi="Times New Roman" w:cs="Times New Roman"/>
          <w:color w:val="000000" w:themeColor="text1"/>
          <w:position w:val="1"/>
          <w:sz w:val="24"/>
          <w:szCs w:val="24"/>
          <w:lang w:val="es-ES"/>
        </w:rPr>
        <w:t>,</w:t>
      </w:r>
      <w:r w:rsidRPr="00FC594F">
        <w:rPr>
          <w:rFonts w:ascii="Times New Roman" w:eastAsia="Palatino Linotype" w:hAnsi="Times New Roman" w:cs="Times New Roman"/>
          <w:color w:val="000000" w:themeColor="text1"/>
          <w:position w:val="1"/>
          <w:sz w:val="24"/>
          <w:szCs w:val="24"/>
          <w:lang w:val="es-ES"/>
        </w:rPr>
        <w:t xml:space="preserve"> e ide</w:t>
      </w:r>
      <w:r w:rsidR="00767CC4" w:rsidRPr="00FC594F">
        <w:rPr>
          <w:rFonts w:ascii="Times New Roman" w:eastAsia="Palatino Linotype" w:hAnsi="Times New Roman" w:cs="Times New Roman"/>
          <w:color w:val="000000" w:themeColor="text1"/>
          <w:position w:val="1"/>
          <w:sz w:val="24"/>
          <w:szCs w:val="24"/>
          <w:lang w:val="es-ES"/>
        </w:rPr>
        <w:t>ntificar qué propuestas se ajustan</w:t>
      </w:r>
      <w:r w:rsidRPr="00FC594F">
        <w:rPr>
          <w:rFonts w:ascii="Times New Roman" w:eastAsia="Palatino Linotype" w:hAnsi="Times New Roman" w:cs="Times New Roman"/>
          <w:color w:val="000000" w:themeColor="text1"/>
          <w:position w:val="1"/>
          <w:sz w:val="24"/>
          <w:szCs w:val="24"/>
          <w:lang w:val="es-ES"/>
        </w:rPr>
        <w:t xml:space="preserve"> más a los estándares de calidad para determinar los programas más </w:t>
      </w:r>
      <w:r w:rsidR="00767CC4" w:rsidRPr="00FC594F">
        <w:rPr>
          <w:rFonts w:ascii="Times New Roman" w:eastAsia="Palatino Linotype" w:hAnsi="Times New Roman" w:cs="Times New Roman"/>
          <w:color w:val="000000" w:themeColor="text1"/>
          <w:position w:val="1"/>
          <w:sz w:val="24"/>
          <w:szCs w:val="24"/>
          <w:lang w:val="es-ES"/>
        </w:rPr>
        <w:t>pertinentes</w:t>
      </w:r>
      <w:r w:rsidRPr="00FC594F">
        <w:rPr>
          <w:rFonts w:ascii="Times New Roman" w:eastAsia="Palatino Linotype" w:hAnsi="Times New Roman" w:cs="Times New Roman"/>
          <w:color w:val="000000" w:themeColor="text1"/>
          <w:position w:val="1"/>
          <w:sz w:val="24"/>
          <w:szCs w:val="24"/>
          <w:lang w:val="es-ES"/>
        </w:rPr>
        <w:t xml:space="preserve"> </w:t>
      </w:r>
      <w:r w:rsidR="00767CC4" w:rsidRPr="00FC594F">
        <w:rPr>
          <w:rFonts w:ascii="Times New Roman" w:eastAsia="Palatino Linotype" w:hAnsi="Times New Roman" w:cs="Times New Roman"/>
          <w:color w:val="000000" w:themeColor="text1"/>
          <w:position w:val="1"/>
          <w:sz w:val="24"/>
          <w:szCs w:val="24"/>
          <w:lang w:val="es-ES"/>
        </w:rPr>
        <w:t>para e</w:t>
      </w:r>
      <w:r w:rsidRPr="00FC594F">
        <w:rPr>
          <w:rFonts w:ascii="Times New Roman" w:eastAsia="Palatino Linotype" w:hAnsi="Times New Roman" w:cs="Times New Roman"/>
          <w:color w:val="000000" w:themeColor="text1"/>
          <w:position w:val="1"/>
          <w:sz w:val="24"/>
          <w:szCs w:val="24"/>
          <w:lang w:val="es-ES"/>
        </w:rPr>
        <w:t>l colectivo objeto de nuestra investigación.</w:t>
      </w:r>
    </w:p>
    <w:p w14:paraId="2EFB299B" w14:textId="77777777" w:rsidR="00767CC4" w:rsidRPr="00FC594F" w:rsidRDefault="00767CC4" w:rsidP="00767CC4">
      <w:pPr>
        <w:spacing w:before="120" w:after="120" w:line="360" w:lineRule="auto"/>
        <w:ind w:right="38"/>
        <w:jc w:val="both"/>
        <w:rPr>
          <w:rFonts w:ascii="Times New Roman" w:eastAsia="Gill Sans MT" w:hAnsi="Times New Roman" w:cs="Times New Roman"/>
          <w:b/>
          <w:bCs/>
          <w:i/>
          <w:color w:val="000000" w:themeColor="text1"/>
          <w:spacing w:val="-15"/>
          <w:szCs w:val="24"/>
          <w:lang w:val="es-ES"/>
        </w:rPr>
      </w:pPr>
    </w:p>
    <w:p w14:paraId="0172354E" w14:textId="378A3067" w:rsidR="008C0F1D" w:rsidRPr="00FC594F" w:rsidRDefault="008C0F1D" w:rsidP="00767CC4">
      <w:pPr>
        <w:pStyle w:val="Ttulo2"/>
        <w:rPr>
          <w:color w:val="000000" w:themeColor="text1"/>
        </w:rPr>
      </w:pPr>
      <w:r w:rsidRPr="00FC594F">
        <w:rPr>
          <w:color w:val="000000" w:themeColor="text1"/>
          <w:spacing w:val="-15"/>
        </w:rPr>
        <w:t>P</w:t>
      </w:r>
      <w:r w:rsidRPr="00FC594F">
        <w:rPr>
          <w:color w:val="000000" w:themeColor="text1"/>
        </w:rPr>
        <w:t>o</w:t>
      </w:r>
      <w:r w:rsidRPr="00FC594F">
        <w:rPr>
          <w:color w:val="000000" w:themeColor="text1"/>
          <w:spacing w:val="-2"/>
        </w:rPr>
        <w:t>b</w:t>
      </w:r>
      <w:r w:rsidRPr="00FC594F">
        <w:rPr>
          <w:color w:val="000000" w:themeColor="text1"/>
        </w:rPr>
        <w:t>lación</w:t>
      </w:r>
      <w:r w:rsidRPr="00FC594F">
        <w:rPr>
          <w:color w:val="000000" w:themeColor="text1"/>
          <w:spacing w:val="-1"/>
        </w:rPr>
        <w:t xml:space="preserve"> </w:t>
      </w:r>
      <w:r w:rsidRPr="00FC594F">
        <w:rPr>
          <w:color w:val="000000" w:themeColor="text1"/>
        </w:rPr>
        <w:t>y</w:t>
      </w:r>
      <w:r w:rsidRPr="00FC594F">
        <w:rPr>
          <w:color w:val="000000" w:themeColor="text1"/>
          <w:spacing w:val="-1"/>
        </w:rPr>
        <w:t xml:space="preserve"> </w:t>
      </w:r>
      <w:r w:rsidR="00767CC4" w:rsidRPr="00FC594F">
        <w:rPr>
          <w:color w:val="000000" w:themeColor="text1"/>
          <w:spacing w:val="-1"/>
        </w:rPr>
        <w:t>m</w:t>
      </w:r>
      <w:r w:rsidRPr="00FC594F">
        <w:rPr>
          <w:color w:val="000000" w:themeColor="text1"/>
        </w:rPr>
        <w:t>uestra</w:t>
      </w:r>
    </w:p>
    <w:p w14:paraId="3C9E2877" w14:textId="0B24B610" w:rsidR="00F05808" w:rsidRPr="00FC594F" w:rsidRDefault="00F05808" w:rsidP="00767CC4">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 xml:space="preserve">Dentro del proceso seguido para concretar el marco metodológico de esta investigación, uno de los aspectos que sin duda alguna </w:t>
      </w:r>
      <w:r w:rsidR="00FC4296" w:rsidRPr="00FC594F">
        <w:rPr>
          <w:rFonts w:ascii="Times New Roman" w:eastAsia="Palatino Linotype" w:hAnsi="Times New Roman" w:cs="Times New Roman"/>
          <w:color w:val="000000" w:themeColor="text1"/>
          <w:position w:val="1"/>
          <w:sz w:val="24"/>
          <w:szCs w:val="24"/>
          <w:lang w:val="es-ES"/>
        </w:rPr>
        <w:t xml:space="preserve">ha </w:t>
      </w:r>
      <w:r w:rsidR="0050480E" w:rsidRPr="00FC594F">
        <w:rPr>
          <w:rFonts w:ascii="Times New Roman" w:eastAsia="Palatino Linotype" w:hAnsi="Times New Roman" w:cs="Times New Roman"/>
          <w:color w:val="000000" w:themeColor="text1"/>
          <w:position w:val="1"/>
          <w:sz w:val="24"/>
          <w:szCs w:val="24"/>
          <w:lang w:val="es-ES"/>
        </w:rPr>
        <w:t>ocasionado</w:t>
      </w:r>
      <w:r w:rsidR="00FC4296" w:rsidRPr="00FC594F">
        <w:rPr>
          <w:rFonts w:ascii="Times New Roman" w:eastAsia="Palatino Linotype" w:hAnsi="Times New Roman" w:cs="Times New Roman"/>
          <w:color w:val="000000" w:themeColor="text1"/>
          <w:position w:val="1"/>
          <w:sz w:val="24"/>
          <w:szCs w:val="24"/>
          <w:lang w:val="es-ES"/>
        </w:rPr>
        <w:t xml:space="preserve"> </w:t>
      </w:r>
      <w:r w:rsidRPr="00FC594F">
        <w:rPr>
          <w:rFonts w:ascii="Times New Roman" w:eastAsia="Palatino Linotype" w:hAnsi="Times New Roman" w:cs="Times New Roman"/>
          <w:color w:val="000000" w:themeColor="text1"/>
          <w:position w:val="1"/>
          <w:sz w:val="24"/>
          <w:szCs w:val="24"/>
          <w:lang w:val="es-ES"/>
        </w:rPr>
        <w:t>mayores dificultades ha s</w:t>
      </w:r>
      <w:r w:rsidR="00FC4296" w:rsidRPr="00FC594F">
        <w:rPr>
          <w:rFonts w:ascii="Times New Roman" w:eastAsia="Palatino Linotype" w:hAnsi="Times New Roman" w:cs="Times New Roman"/>
          <w:color w:val="000000" w:themeColor="text1"/>
          <w:position w:val="1"/>
          <w:sz w:val="24"/>
          <w:szCs w:val="24"/>
          <w:lang w:val="es-ES"/>
        </w:rPr>
        <w:t xml:space="preserve">ido la concreción de la muestra debido a </w:t>
      </w:r>
      <w:r w:rsidRPr="00FC594F">
        <w:rPr>
          <w:rFonts w:ascii="Times New Roman" w:eastAsia="Palatino Linotype" w:hAnsi="Times New Roman" w:cs="Times New Roman"/>
          <w:color w:val="000000" w:themeColor="text1"/>
          <w:position w:val="1"/>
          <w:sz w:val="24"/>
          <w:szCs w:val="24"/>
          <w:lang w:val="es-ES"/>
        </w:rPr>
        <w:t xml:space="preserve">la escasez de propuestas existentes en nuestro país y a la falta de difusión de </w:t>
      </w:r>
      <w:r w:rsidR="00FC4296" w:rsidRPr="00FC594F">
        <w:rPr>
          <w:rFonts w:ascii="Times New Roman" w:eastAsia="Palatino Linotype" w:hAnsi="Times New Roman" w:cs="Times New Roman"/>
          <w:color w:val="000000" w:themeColor="text1"/>
          <w:position w:val="1"/>
          <w:sz w:val="24"/>
          <w:szCs w:val="24"/>
          <w:lang w:val="es-ES"/>
        </w:rPr>
        <w:t>estas</w:t>
      </w:r>
      <w:r w:rsidRPr="00FC594F">
        <w:rPr>
          <w:rFonts w:ascii="Times New Roman" w:eastAsia="Palatino Linotype" w:hAnsi="Times New Roman" w:cs="Times New Roman"/>
          <w:color w:val="000000" w:themeColor="text1"/>
          <w:position w:val="1"/>
          <w:sz w:val="24"/>
          <w:szCs w:val="24"/>
          <w:lang w:val="es-ES"/>
        </w:rPr>
        <w:t xml:space="preserve">. </w:t>
      </w:r>
      <w:r w:rsidR="00FC4296" w:rsidRPr="00FC594F">
        <w:rPr>
          <w:rFonts w:ascii="Times New Roman" w:eastAsia="Palatino Linotype" w:hAnsi="Times New Roman" w:cs="Times New Roman"/>
          <w:color w:val="000000" w:themeColor="text1"/>
          <w:position w:val="1"/>
          <w:sz w:val="24"/>
          <w:szCs w:val="24"/>
          <w:lang w:val="es-ES"/>
        </w:rPr>
        <w:t xml:space="preserve">Por </w:t>
      </w:r>
      <w:r w:rsidR="00836450" w:rsidRPr="00FC594F">
        <w:rPr>
          <w:rFonts w:ascii="Times New Roman" w:eastAsia="Palatino Linotype" w:hAnsi="Times New Roman" w:cs="Times New Roman"/>
          <w:color w:val="000000" w:themeColor="text1"/>
          <w:position w:val="1"/>
          <w:sz w:val="24"/>
          <w:szCs w:val="24"/>
          <w:lang w:val="es-ES"/>
        </w:rPr>
        <w:t>eso</w:t>
      </w:r>
      <w:r w:rsidR="00FC4296" w:rsidRPr="00FC594F">
        <w:rPr>
          <w:rFonts w:ascii="Times New Roman" w:eastAsia="Palatino Linotype" w:hAnsi="Times New Roman" w:cs="Times New Roman"/>
          <w:color w:val="000000" w:themeColor="text1"/>
          <w:position w:val="1"/>
          <w:sz w:val="24"/>
          <w:szCs w:val="24"/>
          <w:lang w:val="es-ES"/>
        </w:rPr>
        <w:t xml:space="preserve">, </w:t>
      </w:r>
      <w:r w:rsidR="00836450" w:rsidRPr="00FC594F">
        <w:rPr>
          <w:rFonts w:ascii="Times New Roman" w:eastAsia="Palatino Linotype" w:hAnsi="Times New Roman" w:cs="Times New Roman"/>
          <w:color w:val="000000" w:themeColor="text1"/>
          <w:position w:val="1"/>
          <w:sz w:val="24"/>
          <w:szCs w:val="24"/>
          <w:lang w:val="es-ES"/>
        </w:rPr>
        <w:t xml:space="preserve">y </w:t>
      </w:r>
      <w:r w:rsidR="00FC4296" w:rsidRPr="00FC594F">
        <w:rPr>
          <w:rFonts w:ascii="Times New Roman" w:eastAsia="Palatino Linotype" w:hAnsi="Times New Roman" w:cs="Times New Roman"/>
          <w:color w:val="000000" w:themeColor="text1"/>
          <w:position w:val="1"/>
          <w:sz w:val="24"/>
          <w:szCs w:val="24"/>
          <w:lang w:val="es-ES"/>
        </w:rPr>
        <w:t>p</w:t>
      </w:r>
      <w:r w:rsidRPr="00FC594F">
        <w:rPr>
          <w:rFonts w:ascii="Times New Roman" w:eastAsia="Palatino Linotype" w:hAnsi="Times New Roman" w:cs="Times New Roman"/>
          <w:color w:val="000000" w:themeColor="text1"/>
          <w:position w:val="1"/>
          <w:sz w:val="24"/>
          <w:szCs w:val="24"/>
          <w:lang w:val="es-ES"/>
        </w:rPr>
        <w:t xml:space="preserve">ara comprender adecuadamente el paso de la población </w:t>
      </w:r>
      <w:r w:rsidR="00FC4296" w:rsidRPr="00FC594F">
        <w:rPr>
          <w:rFonts w:ascii="Times New Roman" w:eastAsia="Palatino Linotype" w:hAnsi="Times New Roman" w:cs="Times New Roman"/>
          <w:color w:val="000000" w:themeColor="text1"/>
          <w:position w:val="1"/>
          <w:sz w:val="24"/>
          <w:szCs w:val="24"/>
          <w:lang w:val="es-ES"/>
        </w:rPr>
        <w:t>(</w:t>
      </w:r>
      <w:r w:rsidRPr="00FC594F">
        <w:rPr>
          <w:rFonts w:ascii="Times New Roman" w:eastAsia="Palatino Linotype" w:hAnsi="Times New Roman" w:cs="Times New Roman"/>
          <w:color w:val="000000" w:themeColor="text1"/>
          <w:position w:val="1"/>
          <w:sz w:val="24"/>
          <w:szCs w:val="24"/>
          <w:lang w:val="es-ES"/>
        </w:rPr>
        <w:t>N</w:t>
      </w:r>
      <w:r w:rsidR="00FC4296" w:rsidRPr="00FC594F">
        <w:rPr>
          <w:rFonts w:ascii="Times New Roman" w:eastAsia="Palatino Linotype" w:hAnsi="Times New Roman" w:cs="Times New Roman"/>
          <w:color w:val="000000" w:themeColor="text1"/>
          <w:position w:val="1"/>
          <w:sz w:val="24"/>
          <w:szCs w:val="24"/>
          <w:lang w:val="es-ES"/>
        </w:rPr>
        <w:t xml:space="preserve"> </w:t>
      </w:r>
      <w:r w:rsidRPr="00FC594F">
        <w:rPr>
          <w:rFonts w:ascii="Times New Roman" w:eastAsia="Palatino Linotype" w:hAnsi="Times New Roman" w:cs="Times New Roman"/>
          <w:color w:val="000000" w:themeColor="text1"/>
          <w:position w:val="1"/>
          <w:sz w:val="24"/>
          <w:szCs w:val="24"/>
          <w:lang w:val="es-ES"/>
        </w:rPr>
        <w:t>=</w:t>
      </w:r>
      <w:r w:rsidR="00FC4296" w:rsidRPr="00FC594F">
        <w:rPr>
          <w:rFonts w:ascii="Times New Roman" w:eastAsia="Palatino Linotype" w:hAnsi="Times New Roman" w:cs="Times New Roman"/>
          <w:color w:val="000000" w:themeColor="text1"/>
          <w:position w:val="1"/>
          <w:sz w:val="24"/>
          <w:szCs w:val="24"/>
          <w:lang w:val="es-ES"/>
        </w:rPr>
        <w:t xml:space="preserve"> </w:t>
      </w:r>
      <w:r w:rsidRPr="00FC594F">
        <w:rPr>
          <w:rFonts w:ascii="Times New Roman" w:eastAsia="Palatino Linotype" w:hAnsi="Times New Roman" w:cs="Times New Roman"/>
          <w:color w:val="000000" w:themeColor="text1"/>
          <w:position w:val="1"/>
          <w:sz w:val="24"/>
          <w:szCs w:val="24"/>
          <w:lang w:val="es-ES"/>
        </w:rPr>
        <w:t>1159</w:t>
      </w:r>
      <w:r w:rsidR="00FC4296" w:rsidRPr="00FC594F">
        <w:rPr>
          <w:rFonts w:ascii="Times New Roman" w:eastAsia="Palatino Linotype" w:hAnsi="Times New Roman" w:cs="Times New Roman"/>
          <w:color w:val="000000" w:themeColor="text1"/>
          <w:position w:val="1"/>
          <w:sz w:val="24"/>
          <w:szCs w:val="24"/>
          <w:lang w:val="es-ES"/>
        </w:rPr>
        <w:t>)</w:t>
      </w:r>
      <w:r w:rsidRPr="00FC594F">
        <w:rPr>
          <w:rFonts w:ascii="Times New Roman" w:eastAsia="Palatino Linotype" w:hAnsi="Times New Roman" w:cs="Times New Roman"/>
          <w:color w:val="000000" w:themeColor="text1"/>
          <w:position w:val="1"/>
          <w:sz w:val="24"/>
          <w:szCs w:val="24"/>
          <w:lang w:val="es-ES"/>
        </w:rPr>
        <w:t xml:space="preserve"> a la muestra </w:t>
      </w:r>
      <w:r w:rsidR="00FC4296" w:rsidRPr="00FC594F">
        <w:rPr>
          <w:rFonts w:ascii="Times New Roman" w:eastAsia="Palatino Linotype" w:hAnsi="Times New Roman" w:cs="Times New Roman"/>
          <w:color w:val="000000" w:themeColor="text1"/>
          <w:position w:val="1"/>
          <w:sz w:val="24"/>
          <w:szCs w:val="24"/>
          <w:lang w:val="es-ES"/>
        </w:rPr>
        <w:t>(</w:t>
      </w:r>
      <w:r w:rsidRPr="00FC594F">
        <w:rPr>
          <w:rFonts w:ascii="Times New Roman" w:eastAsia="Palatino Linotype" w:hAnsi="Times New Roman" w:cs="Times New Roman"/>
          <w:color w:val="000000" w:themeColor="text1"/>
          <w:position w:val="1"/>
          <w:sz w:val="24"/>
          <w:szCs w:val="24"/>
          <w:lang w:val="es-ES"/>
        </w:rPr>
        <w:t>n</w:t>
      </w:r>
      <w:r w:rsidR="00FC4296" w:rsidRPr="00FC594F">
        <w:rPr>
          <w:rFonts w:ascii="Times New Roman" w:eastAsia="Palatino Linotype" w:hAnsi="Times New Roman" w:cs="Times New Roman"/>
          <w:color w:val="000000" w:themeColor="text1"/>
          <w:position w:val="1"/>
          <w:sz w:val="24"/>
          <w:szCs w:val="24"/>
          <w:lang w:val="es-ES"/>
        </w:rPr>
        <w:t xml:space="preserve"> </w:t>
      </w:r>
      <w:r w:rsidRPr="00FC594F">
        <w:rPr>
          <w:rFonts w:ascii="Times New Roman" w:eastAsia="Palatino Linotype" w:hAnsi="Times New Roman" w:cs="Times New Roman"/>
          <w:color w:val="000000" w:themeColor="text1"/>
          <w:position w:val="1"/>
          <w:sz w:val="24"/>
          <w:szCs w:val="24"/>
          <w:lang w:val="es-ES"/>
        </w:rPr>
        <w:t>=</w:t>
      </w:r>
      <w:r w:rsidR="00FC4296" w:rsidRPr="00FC594F">
        <w:rPr>
          <w:rFonts w:ascii="Times New Roman" w:eastAsia="Palatino Linotype" w:hAnsi="Times New Roman" w:cs="Times New Roman"/>
          <w:color w:val="000000" w:themeColor="text1"/>
          <w:position w:val="1"/>
          <w:sz w:val="24"/>
          <w:szCs w:val="24"/>
          <w:lang w:val="es-ES"/>
        </w:rPr>
        <w:t xml:space="preserve"> </w:t>
      </w:r>
      <w:r w:rsidR="0047345C" w:rsidRPr="00FC594F">
        <w:rPr>
          <w:rFonts w:ascii="Times New Roman" w:eastAsia="Palatino Linotype" w:hAnsi="Times New Roman" w:cs="Times New Roman"/>
          <w:color w:val="000000" w:themeColor="text1"/>
          <w:position w:val="1"/>
          <w:sz w:val="24"/>
          <w:szCs w:val="24"/>
          <w:lang w:val="es-ES"/>
        </w:rPr>
        <w:t>27</w:t>
      </w:r>
      <w:r w:rsidR="00FC4296" w:rsidRPr="00FC594F">
        <w:rPr>
          <w:rFonts w:ascii="Times New Roman" w:eastAsia="Palatino Linotype" w:hAnsi="Times New Roman" w:cs="Times New Roman"/>
          <w:color w:val="000000" w:themeColor="text1"/>
          <w:position w:val="1"/>
          <w:sz w:val="24"/>
          <w:szCs w:val="24"/>
          <w:lang w:val="es-ES"/>
        </w:rPr>
        <w:t>)</w:t>
      </w:r>
      <w:r w:rsidRPr="00FC594F">
        <w:rPr>
          <w:rFonts w:ascii="Times New Roman" w:eastAsia="Palatino Linotype" w:hAnsi="Times New Roman" w:cs="Times New Roman"/>
          <w:color w:val="000000" w:themeColor="text1"/>
          <w:position w:val="1"/>
          <w:sz w:val="24"/>
          <w:szCs w:val="24"/>
          <w:lang w:val="es-ES"/>
        </w:rPr>
        <w:t xml:space="preserve"> es preciso conocer los instrumentos de recogida de datos empleados en el estudio, ya que gracias a </w:t>
      </w:r>
      <w:r w:rsidR="00FC4296" w:rsidRPr="00FC594F">
        <w:rPr>
          <w:rFonts w:ascii="Times New Roman" w:eastAsia="Palatino Linotype" w:hAnsi="Times New Roman" w:cs="Times New Roman"/>
          <w:color w:val="000000" w:themeColor="text1"/>
          <w:position w:val="1"/>
          <w:sz w:val="24"/>
          <w:szCs w:val="24"/>
          <w:lang w:val="es-ES"/>
        </w:rPr>
        <w:t>estos</w:t>
      </w:r>
      <w:r w:rsidRPr="00FC594F">
        <w:rPr>
          <w:rFonts w:ascii="Times New Roman" w:eastAsia="Palatino Linotype" w:hAnsi="Times New Roman" w:cs="Times New Roman"/>
          <w:color w:val="000000" w:themeColor="text1"/>
          <w:position w:val="1"/>
          <w:sz w:val="24"/>
          <w:szCs w:val="24"/>
          <w:lang w:val="es-ES"/>
        </w:rPr>
        <w:t xml:space="preserve"> se ha podido </w:t>
      </w:r>
      <w:r w:rsidR="00FC4296" w:rsidRPr="00FC594F">
        <w:rPr>
          <w:rFonts w:ascii="Times New Roman" w:eastAsia="Palatino Linotype" w:hAnsi="Times New Roman" w:cs="Times New Roman"/>
          <w:color w:val="000000" w:themeColor="text1"/>
          <w:position w:val="1"/>
          <w:sz w:val="24"/>
          <w:szCs w:val="24"/>
          <w:lang w:val="es-ES"/>
        </w:rPr>
        <w:t>definir esta última</w:t>
      </w:r>
      <w:r w:rsidRPr="00FC594F">
        <w:rPr>
          <w:rFonts w:ascii="Times New Roman" w:eastAsia="Palatino Linotype" w:hAnsi="Times New Roman" w:cs="Times New Roman"/>
          <w:color w:val="000000" w:themeColor="text1"/>
          <w:position w:val="1"/>
          <w:sz w:val="24"/>
          <w:szCs w:val="24"/>
          <w:lang w:val="es-ES"/>
        </w:rPr>
        <w:t>.</w:t>
      </w:r>
    </w:p>
    <w:p w14:paraId="16390A74" w14:textId="77777777" w:rsidR="00FC4296" w:rsidRPr="00FC594F" w:rsidRDefault="00FC4296" w:rsidP="00767CC4">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p>
    <w:p w14:paraId="51AA398B" w14:textId="77777777" w:rsidR="008C0F1D" w:rsidRPr="00FC594F" w:rsidRDefault="008C0F1D" w:rsidP="00FC4296">
      <w:pPr>
        <w:spacing w:before="120" w:after="120" w:line="360" w:lineRule="auto"/>
        <w:ind w:right="38"/>
        <w:rPr>
          <w:rFonts w:ascii="Times New Roman" w:eastAsia="Gill Sans MT" w:hAnsi="Times New Roman" w:cs="Times New Roman"/>
          <w:color w:val="000000" w:themeColor="text1"/>
          <w:szCs w:val="24"/>
          <w:lang w:val="es-ES"/>
        </w:rPr>
      </w:pPr>
      <w:r w:rsidRPr="00FC594F">
        <w:rPr>
          <w:rFonts w:ascii="Times New Roman" w:eastAsia="Gill Sans MT" w:hAnsi="Times New Roman" w:cs="Times New Roman"/>
          <w:b/>
          <w:bCs/>
          <w:color w:val="000000" w:themeColor="text1"/>
          <w:szCs w:val="24"/>
          <w:lang w:val="es-ES"/>
        </w:rPr>
        <w:t>Instrumento</w:t>
      </w:r>
    </w:p>
    <w:p w14:paraId="2147D6E8" w14:textId="45DBB056" w:rsidR="002930B0" w:rsidRPr="00FC594F" w:rsidRDefault="0047345C" w:rsidP="002930B0">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En la investigación d</w:t>
      </w:r>
      <w:r w:rsidR="00F05808" w:rsidRPr="00FC594F">
        <w:rPr>
          <w:rFonts w:ascii="Times New Roman" w:eastAsia="Palatino Linotype" w:hAnsi="Times New Roman" w:cs="Times New Roman"/>
          <w:color w:val="000000" w:themeColor="text1"/>
          <w:position w:val="1"/>
          <w:sz w:val="24"/>
          <w:szCs w:val="24"/>
          <w:lang w:val="es-ES"/>
        </w:rPr>
        <w:t xml:space="preserve">iferenciamos </w:t>
      </w:r>
      <w:r w:rsidR="00FC4296" w:rsidRPr="00FC594F">
        <w:rPr>
          <w:rFonts w:ascii="Times New Roman" w:eastAsia="Palatino Linotype" w:hAnsi="Times New Roman" w:cs="Times New Roman"/>
          <w:color w:val="000000" w:themeColor="text1"/>
          <w:position w:val="1"/>
          <w:sz w:val="24"/>
          <w:szCs w:val="24"/>
          <w:lang w:val="es-ES"/>
        </w:rPr>
        <w:t>entre dos tipos de instrumentos:</w:t>
      </w:r>
      <w:r w:rsidR="00F05808" w:rsidRPr="00FC594F">
        <w:rPr>
          <w:rFonts w:ascii="Times New Roman" w:eastAsia="Palatino Linotype" w:hAnsi="Times New Roman" w:cs="Times New Roman"/>
          <w:color w:val="000000" w:themeColor="text1"/>
          <w:position w:val="1"/>
          <w:sz w:val="24"/>
          <w:szCs w:val="24"/>
          <w:lang w:val="es-ES"/>
        </w:rPr>
        <w:t xml:space="preserve"> los de recogida de da</w:t>
      </w:r>
      <w:r w:rsidRPr="00FC594F">
        <w:rPr>
          <w:rFonts w:ascii="Times New Roman" w:eastAsia="Palatino Linotype" w:hAnsi="Times New Roman" w:cs="Times New Roman"/>
          <w:color w:val="000000" w:themeColor="text1"/>
          <w:position w:val="1"/>
          <w:sz w:val="24"/>
          <w:szCs w:val="24"/>
          <w:lang w:val="es-ES"/>
        </w:rPr>
        <w:t>tos</w:t>
      </w:r>
      <w:r w:rsidR="000F212F" w:rsidRPr="00FC594F">
        <w:rPr>
          <w:rFonts w:ascii="Times New Roman" w:eastAsia="Palatino Linotype" w:hAnsi="Times New Roman" w:cs="Times New Roman"/>
          <w:color w:val="000000" w:themeColor="text1"/>
          <w:position w:val="1"/>
          <w:sz w:val="24"/>
          <w:szCs w:val="24"/>
          <w:lang w:val="es-ES"/>
        </w:rPr>
        <w:t xml:space="preserve"> (IR)</w:t>
      </w:r>
      <w:r w:rsidRPr="00FC594F">
        <w:rPr>
          <w:rFonts w:ascii="Times New Roman" w:eastAsia="Palatino Linotype" w:hAnsi="Times New Roman" w:cs="Times New Roman"/>
          <w:color w:val="000000" w:themeColor="text1"/>
          <w:position w:val="1"/>
          <w:sz w:val="24"/>
          <w:szCs w:val="24"/>
          <w:lang w:val="es-ES"/>
        </w:rPr>
        <w:t xml:space="preserve"> y los de análisis de datos</w:t>
      </w:r>
      <w:r w:rsidR="000F212F" w:rsidRPr="00FC594F">
        <w:rPr>
          <w:rFonts w:ascii="Times New Roman" w:eastAsia="Palatino Linotype" w:hAnsi="Times New Roman" w:cs="Times New Roman"/>
          <w:color w:val="000000" w:themeColor="text1"/>
          <w:position w:val="1"/>
          <w:sz w:val="24"/>
          <w:szCs w:val="24"/>
          <w:lang w:val="es-ES"/>
        </w:rPr>
        <w:t xml:space="preserve"> (IA)</w:t>
      </w:r>
      <w:r w:rsidRPr="00FC594F">
        <w:rPr>
          <w:rFonts w:ascii="Times New Roman" w:eastAsia="Palatino Linotype" w:hAnsi="Times New Roman" w:cs="Times New Roman"/>
          <w:color w:val="000000" w:themeColor="text1"/>
          <w:position w:val="1"/>
          <w:sz w:val="24"/>
          <w:szCs w:val="24"/>
          <w:lang w:val="es-ES"/>
        </w:rPr>
        <w:t>.</w:t>
      </w:r>
      <w:r w:rsidR="00FC4296" w:rsidRPr="00FC594F">
        <w:rPr>
          <w:rFonts w:ascii="Times New Roman" w:eastAsia="Palatino Linotype" w:hAnsi="Times New Roman" w:cs="Times New Roman"/>
          <w:color w:val="000000" w:themeColor="text1"/>
          <w:position w:val="1"/>
          <w:sz w:val="24"/>
          <w:szCs w:val="24"/>
          <w:lang w:val="es-ES"/>
        </w:rPr>
        <w:t xml:space="preserve"> Para </w:t>
      </w:r>
      <w:r w:rsidR="00886A44" w:rsidRPr="00FC594F">
        <w:rPr>
          <w:rFonts w:ascii="Times New Roman" w:eastAsia="Palatino Linotype" w:hAnsi="Times New Roman" w:cs="Times New Roman"/>
          <w:color w:val="000000" w:themeColor="text1"/>
          <w:position w:val="1"/>
          <w:sz w:val="24"/>
          <w:szCs w:val="24"/>
          <w:lang w:val="es-ES"/>
        </w:rPr>
        <w:t xml:space="preserve">los </w:t>
      </w:r>
      <w:r w:rsidR="00FC4296" w:rsidRPr="00FC594F">
        <w:rPr>
          <w:rFonts w:ascii="Times New Roman" w:eastAsia="Palatino Linotype" w:hAnsi="Times New Roman" w:cs="Times New Roman"/>
          <w:color w:val="000000" w:themeColor="text1"/>
          <w:position w:val="1"/>
          <w:sz w:val="24"/>
          <w:szCs w:val="24"/>
          <w:lang w:val="es-ES"/>
        </w:rPr>
        <w:t xml:space="preserve">primeros </w:t>
      </w:r>
      <w:r w:rsidR="00886A44" w:rsidRPr="00FC594F">
        <w:rPr>
          <w:rFonts w:ascii="Times New Roman" w:eastAsia="Palatino Linotype" w:hAnsi="Times New Roman" w:cs="Times New Roman"/>
          <w:color w:val="000000" w:themeColor="text1"/>
          <w:position w:val="1"/>
          <w:sz w:val="24"/>
          <w:szCs w:val="24"/>
          <w:lang w:val="es-ES"/>
        </w:rPr>
        <w:t>s</w:t>
      </w:r>
      <w:r w:rsidR="00F05808" w:rsidRPr="00FC594F">
        <w:rPr>
          <w:rFonts w:ascii="Times New Roman" w:eastAsia="Palatino Linotype" w:hAnsi="Times New Roman" w:cs="Times New Roman"/>
          <w:color w:val="000000" w:themeColor="text1"/>
          <w:position w:val="1"/>
          <w:sz w:val="24"/>
          <w:szCs w:val="24"/>
          <w:lang w:val="es-ES"/>
        </w:rPr>
        <w:t>e determinó el uso d</w:t>
      </w:r>
      <w:r w:rsidR="00F12920" w:rsidRPr="00FC594F">
        <w:rPr>
          <w:rFonts w:ascii="Times New Roman" w:eastAsia="Palatino Linotype" w:hAnsi="Times New Roman" w:cs="Times New Roman"/>
          <w:color w:val="000000" w:themeColor="text1"/>
          <w:position w:val="1"/>
          <w:sz w:val="24"/>
          <w:szCs w:val="24"/>
          <w:lang w:val="es-ES"/>
        </w:rPr>
        <w:t>e cinco herramientas diferentes:</w:t>
      </w:r>
      <w:r w:rsidR="00F05808" w:rsidRPr="00FC594F">
        <w:rPr>
          <w:rFonts w:ascii="Times New Roman" w:eastAsia="Palatino Linotype" w:hAnsi="Times New Roman" w:cs="Times New Roman"/>
          <w:color w:val="000000" w:themeColor="text1"/>
          <w:position w:val="1"/>
          <w:sz w:val="24"/>
          <w:szCs w:val="24"/>
          <w:lang w:val="es-ES"/>
        </w:rPr>
        <w:t xml:space="preserve"> </w:t>
      </w:r>
      <w:r w:rsidR="00F12920" w:rsidRPr="00FC594F">
        <w:rPr>
          <w:rFonts w:ascii="Times New Roman" w:eastAsia="Palatino Linotype" w:hAnsi="Times New Roman" w:cs="Times New Roman"/>
          <w:color w:val="000000" w:themeColor="text1"/>
          <w:position w:val="1"/>
          <w:sz w:val="24"/>
          <w:szCs w:val="24"/>
          <w:lang w:val="es-ES"/>
        </w:rPr>
        <w:t>l</w:t>
      </w:r>
      <w:r w:rsidR="00886A44" w:rsidRPr="00FC594F">
        <w:rPr>
          <w:rFonts w:ascii="Times New Roman" w:eastAsia="Palatino Linotype" w:hAnsi="Times New Roman" w:cs="Times New Roman"/>
          <w:color w:val="000000" w:themeColor="text1"/>
          <w:position w:val="1"/>
          <w:sz w:val="24"/>
          <w:szCs w:val="24"/>
          <w:lang w:val="es-ES"/>
        </w:rPr>
        <w:t>a</w:t>
      </w:r>
      <w:r w:rsidR="00F05808" w:rsidRPr="00FC594F">
        <w:rPr>
          <w:rFonts w:ascii="Times New Roman" w:eastAsia="Palatino Linotype" w:hAnsi="Times New Roman" w:cs="Times New Roman"/>
          <w:color w:val="000000" w:themeColor="text1"/>
          <w:position w:val="1"/>
          <w:sz w:val="24"/>
          <w:szCs w:val="24"/>
          <w:lang w:val="es-ES"/>
        </w:rPr>
        <w:t xml:space="preserve"> primer</w:t>
      </w:r>
      <w:r w:rsidR="00886A44" w:rsidRPr="00FC594F">
        <w:rPr>
          <w:rFonts w:ascii="Times New Roman" w:eastAsia="Palatino Linotype" w:hAnsi="Times New Roman" w:cs="Times New Roman"/>
          <w:color w:val="000000" w:themeColor="text1"/>
          <w:position w:val="1"/>
          <w:sz w:val="24"/>
          <w:szCs w:val="24"/>
          <w:lang w:val="es-ES"/>
        </w:rPr>
        <w:t>a de ella</w:t>
      </w:r>
      <w:r w:rsidR="00F05808" w:rsidRPr="00FC594F">
        <w:rPr>
          <w:rFonts w:ascii="Times New Roman" w:eastAsia="Palatino Linotype" w:hAnsi="Times New Roman" w:cs="Times New Roman"/>
          <w:color w:val="000000" w:themeColor="text1"/>
          <w:position w:val="1"/>
          <w:sz w:val="24"/>
          <w:szCs w:val="24"/>
          <w:lang w:val="es-ES"/>
        </w:rPr>
        <w:t>s fue la entrevista</w:t>
      </w:r>
      <w:r w:rsidR="000F212F" w:rsidRPr="00FC594F">
        <w:rPr>
          <w:rFonts w:ascii="Times New Roman" w:eastAsia="Palatino Linotype" w:hAnsi="Times New Roman" w:cs="Times New Roman"/>
          <w:color w:val="000000" w:themeColor="text1"/>
          <w:position w:val="1"/>
          <w:sz w:val="24"/>
          <w:szCs w:val="24"/>
          <w:lang w:val="es-ES"/>
        </w:rPr>
        <w:t xml:space="preserve"> (IR1)</w:t>
      </w:r>
      <w:r w:rsidR="00FC4296" w:rsidRPr="00FC594F">
        <w:rPr>
          <w:rFonts w:ascii="Times New Roman" w:eastAsia="Palatino Linotype" w:hAnsi="Times New Roman" w:cs="Times New Roman"/>
          <w:color w:val="000000" w:themeColor="text1"/>
          <w:position w:val="1"/>
          <w:sz w:val="24"/>
          <w:szCs w:val="24"/>
          <w:lang w:val="es-ES"/>
        </w:rPr>
        <w:t>, aunque</w:t>
      </w:r>
      <w:r w:rsidR="00F12920" w:rsidRPr="00FC594F">
        <w:rPr>
          <w:rFonts w:ascii="Times New Roman" w:eastAsia="Palatino Linotype" w:hAnsi="Times New Roman" w:cs="Times New Roman"/>
          <w:color w:val="000000" w:themeColor="text1"/>
          <w:position w:val="1"/>
          <w:sz w:val="24"/>
          <w:szCs w:val="24"/>
          <w:lang w:val="es-ES"/>
        </w:rPr>
        <w:t>,</w:t>
      </w:r>
      <w:r w:rsidR="00F05808" w:rsidRPr="00FC594F">
        <w:rPr>
          <w:rFonts w:ascii="Times New Roman" w:eastAsia="Palatino Linotype" w:hAnsi="Times New Roman" w:cs="Times New Roman"/>
          <w:color w:val="000000" w:themeColor="text1"/>
          <w:position w:val="1"/>
          <w:sz w:val="24"/>
          <w:szCs w:val="24"/>
          <w:lang w:val="es-ES"/>
        </w:rPr>
        <w:t xml:space="preserve"> </w:t>
      </w:r>
      <w:r w:rsidR="00FC4296" w:rsidRPr="00FC594F">
        <w:rPr>
          <w:rFonts w:ascii="Times New Roman" w:eastAsia="Palatino Linotype" w:hAnsi="Times New Roman" w:cs="Times New Roman"/>
          <w:color w:val="000000" w:themeColor="text1"/>
          <w:position w:val="1"/>
          <w:sz w:val="24"/>
          <w:szCs w:val="24"/>
          <w:lang w:val="es-ES"/>
        </w:rPr>
        <w:t>como ya se ha mencionado</w:t>
      </w:r>
      <w:r w:rsidR="00F12920" w:rsidRPr="00FC594F">
        <w:rPr>
          <w:rFonts w:ascii="Times New Roman" w:eastAsia="Palatino Linotype" w:hAnsi="Times New Roman" w:cs="Times New Roman"/>
          <w:color w:val="000000" w:themeColor="text1"/>
          <w:position w:val="1"/>
          <w:sz w:val="24"/>
          <w:szCs w:val="24"/>
          <w:lang w:val="es-ES"/>
        </w:rPr>
        <w:t>,</w:t>
      </w:r>
      <w:r w:rsidR="00FC4296" w:rsidRPr="00FC594F">
        <w:rPr>
          <w:rFonts w:ascii="Times New Roman" w:eastAsia="Palatino Linotype" w:hAnsi="Times New Roman" w:cs="Times New Roman"/>
          <w:color w:val="000000" w:themeColor="text1"/>
          <w:position w:val="1"/>
          <w:sz w:val="24"/>
          <w:szCs w:val="24"/>
          <w:lang w:val="es-ES"/>
        </w:rPr>
        <w:t xml:space="preserve"> </w:t>
      </w:r>
      <w:r w:rsidR="00F05808" w:rsidRPr="00FC594F">
        <w:rPr>
          <w:rFonts w:ascii="Times New Roman" w:eastAsia="Palatino Linotype" w:hAnsi="Times New Roman" w:cs="Times New Roman"/>
          <w:color w:val="000000" w:themeColor="text1"/>
          <w:position w:val="1"/>
          <w:sz w:val="24"/>
          <w:szCs w:val="24"/>
          <w:lang w:val="es-ES"/>
        </w:rPr>
        <w:t xml:space="preserve">una de las principales dificultades </w:t>
      </w:r>
      <w:r w:rsidR="00FC4296" w:rsidRPr="00FC594F">
        <w:rPr>
          <w:rFonts w:ascii="Times New Roman" w:eastAsia="Palatino Linotype" w:hAnsi="Times New Roman" w:cs="Times New Roman"/>
          <w:color w:val="000000" w:themeColor="text1"/>
          <w:position w:val="1"/>
          <w:sz w:val="24"/>
          <w:szCs w:val="24"/>
          <w:lang w:val="es-ES"/>
        </w:rPr>
        <w:t>ha sido</w:t>
      </w:r>
      <w:r w:rsidR="00F05808" w:rsidRPr="00FC594F">
        <w:rPr>
          <w:rFonts w:ascii="Times New Roman" w:eastAsia="Palatino Linotype" w:hAnsi="Times New Roman" w:cs="Times New Roman"/>
          <w:color w:val="000000" w:themeColor="text1"/>
          <w:position w:val="1"/>
          <w:sz w:val="24"/>
          <w:szCs w:val="24"/>
          <w:lang w:val="es-ES"/>
        </w:rPr>
        <w:t xml:space="preserve"> la falta de accesibilidad a los datos. </w:t>
      </w:r>
      <w:r w:rsidR="00FC4296" w:rsidRPr="00FC594F">
        <w:rPr>
          <w:rFonts w:ascii="Times New Roman" w:eastAsia="Palatino Linotype" w:hAnsi="Times New Roman" w:cs="Times New Roman"/>
          <w:color w:val="000000" w:themeColor="text1"/>
          <w:position w:val="1"/>
          <w:sz w:val="24"/>
          <w:szCs w:val="24"/>
          <w:lang w:val="es-ES"/>
        </w:rPr>
        <w:t xml:space="preserve">En consecuencia, </w:t>
      </w:r>
      <w:r w:rsidR="00836450" w:rsidRPr="00FC594F">
        <w:rPr>
          <w:rFonts w:ascii="Times New Roman" w:eastAsia="Palatino Linotype" w:hAnsi="Times New Roman" w:cs="Times New Roman"/>
          <w:color w:val="000000" w:themeColor="text1"/>
          <w:position w:val="1"/>
          <w:sz w:val="24"/>
          <w:szCs w:val="24"/>
          <w:lang w:val="es-ES"/>
        </w:rPr>
        <w:t xml:space="preserve">se optó </w:t>
      </w:r>
      <w:r w:rsidR="00F05808" w:rsidRPr="00FC594F">
        <w:rPr>
          <w:rFonts w:ascii="Times New Roman" w:eastAsia="Palatino Linotype" w:hAnsi="Times New Roman" w:cs="Times New Roman"/>
          <w:color w:val="000000" w:themeColor="text1"/>
          <w:position w:val="1"/>
          <w:sz w:val="24"/>
          <w:szCs w:val="24"/>
          <w:lang w:val="es-ES"/>
        </w:rPr>
        <w:t xml:space="preserve">por </w:t>
      </w:r>
      <w:r w:rsidR="00836450" w:rsidRPr="00FC594F">
        <w:rPr>
          <w:rFonts w:ascii="Times New Roman" w:eastAsia="Palatino Linotype" w:hAnsi="Times New Roman" w:cs="Times New Roman"/>
          <w:color w:val="000000" w:themeColor="text1"/>
          <w:position w:val="1"/>
          <w:sz w:val="24"/>
          <w:szCs w:val="24"/>
          <w:lang w:val="es-ES"/>
        </w:rPr>
        <w:t xml:space="preserve">contactar </w:t>
      </w:r>
      <w:r w:rsidR="004A144A" w:rsidRPr="00FC594F">
        <w:rPr>
          <w:rFonts w:ascii="Times New Roman" w:eastAsia="Palatino Linotype" w:hAnsi="Times New Roman" w:cs="Times New Roman"/>
          <w:color w:val="000000" w:themeColor="text1"/>
          <w:position w:val="1"/>
          <w:sz w:val="24"/>
          <w:szCs w:val="24"/>
          <w:lang w:val="es-ES"/>
        </w:rPr>
        <w:t>con</w:t>
      </w:r>
      <w:r w:rsidR="00836450" w:rsidRPr="00FC594F">
        <w:rPr>
          <w:rFonts w:ascii="Times New Roman" w:eastAsia="Palatino Linotype" w:hAnsi="Times New Roman" w:cs="Times New Roman"/>
          <w:color w:val="000000" w:themeColor="text1"/>
          <w:position w:val="1"/>
          <w:sz w:val="24"/>
          <w:szCs w:val="24"/>
          <w:lang w:val="es-ES"/>
        </w:rPr>
        <w:t xml:space="preserve"> todos </w:t>
      </w:r>
      <w:r w:rsidR="00F05808" w:rsidRPr="00FC594F">
        <w:rPr>
          <w:rFonts w:ascii="Times New Roman" w:eastAsia="Palatino Linotype" w:hAnsi="Times New Roman" w:cs="Times New Roman"/>
          <w:color w:val="000000" w:themeColor="text1"/>
          <w:position w:val="1"/>
          <w:sz w:val="24"/>
          <w:szCs w:val="24"/>
          <w:lang w:val="es-ES"/>
        </w:rPr>
        <w:t>los museos recogidos en el Directorio de Museos de España. La población inicial (N</w:t>
      </w:r>
      <w:r w:rsidRPr="00FC594F">
        <w:rPr>
          <w:rFonts w:ascii="Times New Roman" w:eastAsia="Palatino Linotype" w:hAnsi="Times New Roman" w:cs="Times New Roman"/>
          <w:color w:val="000000" w:themeColor="text1"/>
          <w:position w:val="1"/>
          <w:sz w:val="24"/>
          <w:szCs w:val="24"/>
          <w:vertAlign w:val="subscript"/>
          <w:lang w:val="es-ES"/>
        </w:rPr>
        <w:t>1</w:t>
      </w:r>
      <w:r w:rsidR="00FC4296" w:rsidRPr="00FC594F">
        <w:rPr>
          <w:rFonts w:ascii="Times New Roman" w:eastAsia="Palatino Linotype" w:hAnsi="Times New Roman" w:cs="Times New Roman"/>
          <w:color w:val="000000" w:themeColor="text1"/>
          <w:position w:val="1"/>
          <w:sz w:val="24"/>
          <w:szCs w:val="24"/>
          <w:vertAlign w:val="subscript"/>
          <w:lang w:val="es-ES"/>
        </w:rPr>
        <w:t xml:space="preserve"> </w:t>
      </w:r>
      <w:r w:rsidR="00F05808" w:rsidRPr="00FC594F">
        <w:rPr>
          <w:rFonts w:ascii="Times New Roman" w:eastAsia="Palatino Linotype" w:hAnsi="Times New Roman" w:cs="Times New Roman"/>
          <w:color w:val="000000" w:themeColor="text1"/>
          <w:position w:val="1"/>
          <w:sz w:val="24"/>
          <w:szCs w:val="24"/>
          <w:lang w:val="es-ES"/>
        </w:rPr>
        <w:t>=</w:t>
      </w:r>
      <w:r w:rsidR="00FC4296" w:rsidRPr="00FC594F">
        <w:rPr>
          <w:rFonts w:ascii="Times New Roman" w:eastAsia="Palatino Linotype" w:hAnsi="Times New Roman" w:cs="Times New Roman"/>
          <w:color w:val="000000" w:themeColor="text1"/>
          <w:position w:val="1"/>
          <w:sz w:val="24"/>
          <w:szCs w:val="24"/>
          <w:lang w:val="es-ES"/>
        </w:rPr>
        <w:t xml:space="preserve"> </w:t>
      </w:r>
      <w:r w:rsidR="00F05808" w:rsidRPr="00FC594F">
        <w:rPr>
          <w:rFonts w:ascii="Times New Roman" w:eastAsia="Palatino Linotype" w:hAnsi="Times New Roman" w:cs="Times New Roman"/>
          <w:color w:val="000000" w:themeColor="text1"/>
          <w:position w:val="1"/>
          <w:sz w:val="24"/>
          <w:szCs w:val="24"/>
          <w:lang w:val="es-ES"/>
        </w:rPr>
        <w:t xml:space="preserve">1159) </w:t>
      </w:r>
      <w:r w:rsidR="00FC4296" w:rsidRPr="00FC594F">
        <w:rPr>
          <w:rFonts w:ascii="Times New Roman" w:eastAsia="Palatino Linotype" w:hAnsi="Times New Roman" w:cs="Times New Roman"/>
          <w:color w:val="000000" w:themeColor="text1"/>
          <w:position w:val="1"/>
          <w:sz w:val="24"/>
          <w:szCs w:val="24"/>
          <w:lang w:val="es-ES"/>
        </w:rPr>
        <w:t>estuvo constituida por</w:t>
      </w:r>
      <w:r w:rsidR="00F05808" w:rsidRPr="00FC594F">
        <w:rPr>
          <w:rFonts w:ascii="Times New Roman" w:eastAsia="Palatino Linotype" w:hAnsi="Times New Roman" w:cs="Times New Roman"/>
          <w:color w:val="000000" w:themeColor="text1"/>
          <w:position w:val="1"/>
          <w:sz w:val="24"/>
          <w:szCs w:val="24"/>
          <w:lang w:val="es-ES"/>
        </w:rPr>
        <w:t xml:space="preserve"> todas las instituciones </w:t>
      </w:r>
      <w:r w:rsidR="00F05808" w:rsidRPr="00FC594F">
        <w:rPr>
          <w:rFonts w:ascii="Times New Roman" w:eastAsia="Palatino Linotype" w:hAnsi="Times New Roman" w:cs="Times New Roman"/>
          <w:color w:val="000000" w:themeColor="text1"/>
          <w:position w:val="1"/>
          <w:sz w:val="24"/>
          <w:szCs w:val="24"/>
          <w:lang w:val="es-ES"/>
        </w:rPr>
        <w:lastRenderedPageBreak/>
        <w:t>museísticas</w:t>
      </w:r>
      <w:r w:rsidR="00FC4296" w:rsidRPr="00FC594F">
        <w:rPr>
          <w:rFonts w:ascii="Times New Roman" w:eastAsia="Palatino Linotype" w:hAnsi="Times New Roman" w:cs="Times New Roman"/>
          <w:color w:val="000000" w:themeColor="text1"/>
          <w:position w:val="1"/>
          <w:sz w:val="24"/>
          <w:szCs w:val="24"/>
          <w:lang w:val="es-ES"/>
        </w:rPr>
        <w:t xml:space="preserve">, es decir, </w:t>
      </w:r>
      <w:r w:rsidR="00F05808" w:rsidRPr="00FC594F">
        <w:rPr>
          <w:rFonts w:ascii="Times New Roman" w:eastAsia="Palatino Linotype" w:hAnsi="Times New Roman" w:cs="Times New Roman"/>
          <w:color w:val="000000" w:themeColor="text1"/>
          <w:position w:val="1"/>
          <w:sz w:val="24"/>
          <w:szCs w:val="24"/>
          <w:lang w:val="es-ES"/>
        </w:rPr>
        <w:t xml:space="preserve">de cualquier tipo, lugar o carácter </w:t>
      </w:r>
      <w:r w:rsidR="00FC4296" w:rsidRPr="00FC594F">
        <w:rPr>
          <w:rFonts w:ascii="Times New Roman" w:eastAsia="Palatino Linotype" w:hAnsi="Times New Roman" w:cs="Times New Roman"/>
          <w:color w:val="000000" w:themeColor="text1"/>
          <w:position w:val="1"/>
          <w:sz w:val="24"/>
          <w:szCs w:val="24"/>
          <w:lang w:val="es-ES"/>
        </w:rPr>
        <w:t xml:space="preserve">que aparecieran </w:t>
      </w:r>
      <w:r w:rsidR="00F05808" w:rsidRPr="00FC594F">
        <w:rPr>
          <w:rFonts w:ascii="Times New Roman" w:eastAsia="Palatino Linotype" w:hAnsi="Times New Roman" w:cs="Times New Roman"/>
          <w:color w:val="000000" w:themeColor="text1"/>
          <w:position w:val="1"/>
          <w:sz w:val="24"/>
          <w:szCs w:val="24"/>
          <w:lang w:val="es-ES"/>
        </w:rPr>
        <w:t xml:space="preserve">en el citado directorio. A todas </w:t>
      </w:r>
      <w:r w:rsidR="00FC4296" w:rsidRPr="00FC594F">
        <w:rPr>
          <w:rFonts w:ascii="Times New Roman" w:eastAsia="Palatino Linotype" w:hAnsi="Times New Roman" w:cs="Times New Roman"/>
          <w:color w:val="000000" w:themeColor="text1"/>
          <w:position w:val="1"/>
          <w:sz w:val="24"/>
          <w:szCs w:val="24"/>
          <w:lang w:val="es-ES"/>
        </w:rPr>
        <w:t>estas</w:t>
      </w:r>
      <w:r w:rsidR="00F05808" w:rsidRPr="00FC594F">
        <w:rPr>
          <w:rFonts w:ascii="Times New Roman" w:eastAsia="Palatino Linotype" w:hAnsi="Times New Roman" w:cs="Times New Roman"/>
          <w:color w:val="000000" w:themeColor="text1"/>
          <w:position w:val="1"/>
          <w:sz w:val="24"/>
          <w:szCs w:val="24"/>
          <w:lang w:val="es-ES"/>
        </w:rPr>
        <w:t xml:space="preserve"> se envió una entrevista vía </w:t>
      </w:r>
      <w:r w:rsidR="00FC4296" w:rsidRPr="00FC594F">
        <w:rPr>
          <w:rFonts w:ascii="Times New Roman" w:eastAsia="Palatino Linotype" w:hAnsi="Times New Roman" w:cs="Times New Roman"/>
          <w:color w:val="000000" w:themeColor="text1"/>
          <w:position w:val="1"/>
          <w:sz w:val="24"/>
          <w:szCs w:val="24"/>
          <w:lang w:val="es-ES"/>
        </w:rPr>
        <w:t>correo electrónico</w:t>
      </w:r>
      <w:r w:rsidR="00F05808" w:rsidRPr="00FC594F">
        <w:rPr>
          <w:rFonts w:ascii="Times New Roman" w:eastAsia="Palatino Linotype" w:hAnsi="Times New Roman" w:cs="Times New Roman"/>
          <w:color w:val="000000" w:themeColor="text1"/>
          <w:position w:val="1"/>
          <w:sz w:val="24"/>
          <w:szCs w:val="24"/>
          <w:lang w:val="es-ES"/>
        </w:rPr>
        <w:t xml:space="preserve"> </w:t>
      </w:r>
      <w:r w:rsidR="002930B0" w:rsidRPr="00FC594F">
        <w:rPr>
          <w:rFonts w:ascii="Times New Roman" w:eastAsia="Palatino Linotype" w:hAnsi="Times New Roman" w:cs="Times New Roman"/>
          <w:color w:val="000000" w:themeColor="text1"/>
          <w:position w:val="1"/>
          <w:sz w:val="24"/>
          <w:szCs w:val="24"/>
          <w:lang w:val="es-ES"/>
        </w:rPr>
        <w:t>y se les preguntó si existía o conocían algún</w:t>
      </w:r>
      <w:r w:rsidR="00F05808" w:rsidRPr="00FC594F">
        <w:rPr>
          <w:rFonts w:ascii="Times New Roman" w:eastAsia="Palatino Linotype" w:hAnsi="Times New Roman" w:cs="Times New Roman"/>
          <w:color w:val="000000" w:themeColor="text1"/>
          <w:position w:val="1"/>
          <w:sz w:val="24"/>
          <w:szCs w:val="24"/>
          <w:lang w:val="es-ES"/>
        </w:rPr>
        <w:t xml:space="preserve"> programa de educación patrimonial para personas con TEA o con diversidad funcional</w:t>
      </w:r>
      <w:r w:rsidR="002930B0" w:rsidRPr="00FC594F">
        <w:rPr>
          <w:rFonts w:ascii="Times New Roman" w:eastAsia="Palatino Linotype" w:hAnsi="Times New Roman" w:cs="Times New Roman"/>
          <w:color w:val="000000" w:themeColor="text1"/>
          <w:position w:val="1"/>
          <w:sz w:val="24"/>
          <w:szCs w:val="24"/>
          <w:lang w:val="es-ES"/>
        </w:rPr>
        <w:t>.</w:t>
      </w:r>
    </w:p>
    <w:p w14:paraId="09215E22" w14:textId="1D0BB349" w:rsidR="002930B0" w:rsidRPr="00FC594F" w:rsidRDefault="00F05808" w:rsidP="002930B0">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El segundo instrumento empleado fue la ficha inventario del OEPE</w:t>
      </w:r>
      <w:r w:rsidR="000F212F" w:rsidRPr="00FC594F">
        <w:rPr>
          <w:rFonts w:ascii="Times New Roman" w:eastAsia="Palatino Linotype" w:hAnsi="Times New Roman" w:cs="Times New Roman"/>
          <w:color w:val="000000" w:themeColor="text1"/>
          <w:position w:val="1"/>
          <w:sz w:val="24"/>
          <w:szCs w:val="24"/>
          <w:lang w:val="es-ES"/>
        </w:rPr>
        <w:t xml:space="preserve"> (IR2)</w:t>
      </w:r>
      <w:r w:rsidR="002930B0" w:rsidRPr="00FC594F">
        <w:rPr>
          <w:rFonts w:ascii="Times New Roman" w:eastAsia="Palatino Linotype" w:hAnsi="Times New Roman" w:cs="Times New Roman"/>
          <w:color w:val="000000" w:themeColor="text1"/>
          <w:position w:val="1"/>
          <w:sz w:val="24"/>
          <w:szCs w:val="24"/>
          <w:lang w:val="es-ES"/>
        </w:rPr>
        <w:t xml:space="preserve">, </w:t>
      </w:r>
      <w:r w:rsidRPr="00FC594F">
        <w:rPr>
          <w:rFonts w:ascii="Times New Roman" w:eastAsia="Palatino Linotype" w:hAnsi="Times New Roman" w:cs="Times New Roman"/>
          <w:color w:val="000000" w:themeColor="text1"/>
          <w:position w:val="1"/>
          <w:sz w:val="24"/>
          <w:szCs w:val="24"/>
          <w:lang w:val="es-ES"/>
        </w:rPr>
        <w:t>una herramienta cre</w:t>
      </w:r>
      <w:r w:rsidR="002930B0" w:rsidRPr="00FC594F">
        <w:rPr>
          <w:rFonts w:ascii="Times New Roman" w:eastAsia="Palatino Linotype" w:hAnsi="Times New Roman" w:cs="Times New Roman"/>
          <w:color w:val="000000" w:themeColor="text1"/>
          <w:position w:val="1"/>
          <w:sz w:val="24"/>
          <w:szCs w:val="24"/>
          <w:lang w:val="es-ES"/>
        </w:rPr>
        <w:t>ada por los investigadores del o</w:t>
      </w:r>
      <w:r w:rsidRPr="00FC594F">
        <w:rPr>
          <w:rFonts w:ascii="Times New Roman" w:eastAsia="Palatino Linotype" w:hAnsi="Times New Roman" w:cs="Times New Roman"/>
          <w:color w:val="000000" w:themeColor="text1"/>
          <w:position w:val="1"/>
          <w:sz w:val="24"/>
          <w:szCs w:val="24"/>
          <w:lang w:val="es-ES"/>
        </w:rPr>
        <w:t>bservatorio</w:t>
      </w:r>
      <w:r w:rsidR="002930B0" w:rsidRPr="00FC594F">
        <w:rPr>
          <w:rFonts w:ascii="Times New Roman" w:eastAsia="Palatino Linotype" w:hAnsi="Times New Roman" w:cs="Times New Roman"/>
          <w:color w:val="000000" w:themeColor="text1"/>
          <w:position w:val="1"/>
          <w:sz w:val="24"/>
          <w:szCs w:val="24"/>
          <w:lang w:val="es-ES"/>
        </w:rPr>
        <w:t xml:space="preserve"> para organizar</w:t>
      </w:r>
      <w:r w:rsidRPr="00FC594F">
        <w:rPr>
          <w:rFonts w:ascii="Times New Roman" w:eastAsia="Palatino Linotype" w:hAnsi="Times New Roman" w:cs="Times New Roman"/>
          <w:color w:val="000000" w:themeColor="text1"/>
          <w:position w:val="1"/>
          <w:sz w:val="24"/>
          <w:szCs w:val="24"/>
          <w:lang w:val="es-ES"/>
        </w:rPr>
        <w:t xml:space="preserve"> los datos procedentes de los proyectos encontrados en torno a diferentes categorías. </w:t>
      </w:r>
      <w:r w:rsidR="002930B0" w:rsidRPr="00FC594F">
        <w:rPr>
          <w:rFonts w:ascii="Times New Roman" w:eastAsia="Palatino Linotype" w:hAnsi="Times New Roman" w:cs="Times New Roman"/>
          <w:color w:val="000000" w:themeColor="text1"/>
          <w:position w:val="1"/>
          <w:sz w:val="24"/>
          <w:szCs w:val="24"/>
          <w:lang w:val="es-ES"/>
        </w:rPr>
        <w:t xml:space="preserve">Esta </w:t>
      </w:r>
      <w:r w:rsidRPr="00FC594F">
        <w:rPr>
          <w:rFonts w:ascii="Times New Roman" w:eastAsia="Palatino Linotype" w:hAnsi="Times New Roman" w:cs="Times New Roman"/>
          <w:color w:val="000000" w:themeColor="text1"/>
          <w:position w:val="1"/>
          <w:sz w:val="24"/>
          <w:szCs w:val="24"/>
          <w:lang w:val="es-ES"/>
        </w:rPr>
        <w:t>aporta no s</w:t>
      </w:r>
      <w:r w:rsidR="002930B0" w:rsidRPr="00FC594F">
        <w:rPr>
          <w:rFonts w:ascii="Times New Roman" w:eastAsia="Palatino Linotype" w:hAnsi="Times New Roman" w:cs="Times New Roman"/>
          <w:color w:val="000000" w:themeColor="text1"/>
          <w:position w:val="1"/>
          <w:sz w:val="24"/>
          <w:szCs w:val="24"/>
          <w:lang w:val="es-ES"/>
        </w:rPr>
        <w:t>o</w:t>
      </w:r>
      <w:r w:rsidRPr="00FC594F">
        <w:rPr>
          <w:rFonts w:ascii="Times New Roman" w:eastAsia="Palatino Linotype" w:hAnsi="Times New Roman" w:cs="Times New Roman"/>
          <w:color w:val="000000" w:themeColor="text1"/>
          <w:position w:val="1"/>
          <w:sz w:val="24"/>
          <w:szCs w:val="24"/>
          <w:lang w:val="es-ES"/>
        </w:rPr>
        <w:t xml:space="preserve">lo una estructura común que sirve para dar sistematización y coherencia a la información encontrada, sino también una fuente de información para que el trabajo </w:t>
      </w:r>
      <w:r w:rsidR="002930B0" w:rsidRPr="00FC594F">
        <w:rPr>
          <w:rFonts w:ascii="Times New Roman" w:eastAsia="Palatino Linotype" w:hAnsi="Times New Roman" w:cs="Times New Roman"/>
          <w:color w:val="000000" w:themeColor="text1"/>
          <w:position w:val="1"/>
          <w:sz w:val="24"/>
          <w:szCs w:val="24"/>
          <w:lang w:val="es-ES"/>
        </w:rPr>
        <w:t>asociado</w:t>
      </w:r>
      <w:r w:rsidRPr="00FC594F">
        <w:rPr>
          <w:rFonts w:ascii="Times New Roman" w:eastAsia="Palatino Linotype" w:hAnsi="Times New Roman" w:cs="Times New Roman"/>
          <w:color w:val="000000" w:themeColor="text1"/>
          <w:position w:val="1"/>
          <w:sz w:val="24"/>
          <w:szCs w:val="24"/>
          <w:lang w:val="es-ES"/>
        </w:rPr>
        <w:t xml:space="preserve"> </w:t>
      </w:r>
      <w:r w:rsidR="002930B0" w:rsidRPr="00FC594F">
        <w:rPr>
          <w:rFonts w:ascii="Times New Roman" w:eastAsia="Palatino Linotype" w:hAnsi="Times New Roman" w:cs="Times New Roman"/>
          <w:color w:val="000000" w:themeColor="text1"/>
          <w:position w:val="1"/>
          <w:sz w:val="24"/>
          <w:szCs w:val="24"/>
          <w:lang w:val="es-ES"/>
        </w:rPr>
        <w:t xml:space="preserve">con </w:t>
      </w:r>
      <w:r w:rsidRPr="00FC594F">
        <w:rPr>
          <w:rFonts w:ascii="Times New Roman" w:eastAsia="Palatino Linotype" w:hAnsi="Times New Roman" w:cs="Times New Roman"/>
          <w:color w:val="000000" w:themeColor="text1"/>
          <w:position w:val="1"/>
          <w:sz w:val="24"/>
          <w:szCs w:val="24"/>
          <w:lang w:val="es-ES"/>
        </w:rPr>
        <w:t xml:space="preserve">la educación patrimonial pueda ser visibilizado. En nuestro caso concreto, incluir los programas </w:t>
      </w:r>
      <w:r w:rsidR="002930B0" w:rsidRPr="00FC594F">
        <w:rPr>
          <w:rFonts w:ascii="Times New Roman" w:eastAsia="Palatino Linotype" w:hAnsi="Times New Roman" w:cs="Times New Roman"/>
          <w:color w:val="000000" w:themeColor="text1"/>
          <w:position w:val="1"/>
          <w:sz w:val="24"/>
          <w:szCs w:val="24"/>
          <w:lang w:val="es-ES"/>
        </w:rPr>
        <w:t>hallados</w:t>
      </w:r>
      <w:r w:rsidR="000F212F" w:rsidRPr="00FC594F">
        <w:rPr>
          <w:rFonts w:ascii="Times New Roman" w:eastAsia="Palatino Linotype" w:hAnsi="Times New Roman" w:cs="Times New Roman"/>
          <w:color w:val="000000" w:themeColor="text1"/>
          <w:position w:val="1"/>
          <w:sz w:val="24"/>
          <w:szCs w:val="24"/>
          <w:lang w:val="es-ES"/>
        </w:rPr>
        <w:t xml:space="preserve"> en la base del OEPE sirve</w:t>
      </w:r>
      <w:r w:rsidRPr="00FC594F">
        <w:rPr>
          <w:rFonts w:ascii="Times New Roman" w:eastAsia="Palatino Linotype" w:hAnsi="Times New Roman" w:cs="Times New Roman"/>
          <w:color w:val="000000" w:themeColor="text1"/>
          <w:position w:val="1"/>
          <w:sz w:val="24"/>
          <w:szCs w:val="24"/>
          <w:lang w:val="es-ES"/>
        </w:rPr>
        <w:t xml:space="preserve"> para que </w:t>
      </w:r>
      <w:r w:rsidR="002930B0" w:rsidRPr="00FC594F">
        <w:rPr>
          <w:rFonts w:ascii="Times New Roman" w:eastAsia="Palatino Linotype" w:hAnsi="Times New Roman" w:cs="Times New Roman"/>
          <w:color w:val="000000" w:themeColor="text1"/>
          <w:position w:val="1"/>
          <w:sz w:val="24"/>
          <w:szCs w:val="24"/>
          <w:lang w:val="es-ES"/>
        </w:rPr>
        <w:t>e</w:t>
      </w:r>
      <w:r w:rsidRPr="00FC594F">
        <w:rPr>
          <w:rFonts w:ascii="Times New Roman" w:eastAsia="Palatino Linotype" w:hAnsi="Times New Roman" w:cs="Times New Roman"/>
          <w:color w:val="000000" w:themeColor="text1"/>
          <w:position w:val="1"/>
          <w:sz w:val="24"/>
          <w:szCs w:val="24"/>
          <w:lang w:val="es-ES"/>
        </w:rPr>
        <w:t>stos puedan ser conocidos por otros usuarios</w:t>
      </w:r>
      <w:r w:rsidR="002930B0" w:rsidRPr="00FC594F">
        <w:rPr>
          <w:rFonts w:ascii="Times New Roman" w:eastAsia="Palatino Linotype" w:hAnsi="Times New Roman" w:cs="Times New Roman"/>
          <w:color w:val="000000" w:themeColor="text1"/>
          <w:position w:val="1"/>
          <w:sz w:val="24"/>
          <w:szCs w:val="24"/>
          <w:lang w:val="es-ES"/>
        </w:rPr>
        <w:t>,</w:t>
      </w:r>
      <w:r w:rsidRPr="00FC594F">
        <w:rPr>
          <w:rFonts w:ascii="Times New Roman" w:eastAsia="Palatino Linotype" w:hAnsi="Times New Roman" w:cs="Times New Roman"/>
          <w:color w:val="000000" w:themeColor="text1"/>
          <w:position w:val="1"/>
          <w:sz w:val="24"/>
          <w:szCs w:val="24"/>
          <w:lang w:val="es-ES"/>
        </w:rPr>
        <w:t xml:space="preserve"> ya que </w:t>
      </w:r>
      <w:r w:rsidR="00F12920" w:rsidRPr="00FC594F">
        <w:rPr>
          <w:rFonts w:ascii="Times New Roman" w:eastAsia="Palatino Linotype" w:hAnsi="Times New Roman" w:cs="Times New Roman"/>
          <w:color w:val="000000" w:themeColor="text1"/>
          <w:position w:val="1"/>
          <w:sz w:val="24"/>
          <w:szCs w:val="24"/>
          <w:lang w:val="es-ES"/>
        </w:rPr>
        <w:t>dichos programas</w:t>
      </w:r>
      <w:r w:rsidRPr="00FC594F">
        <w:rPr>
          <w:rFonts w:ascii="Times New Roman" w:eastAsia="Palatino Linotype" w:hAnsi="Times New Roman" w:cs="Times New Roman"/>
          <w:color w:val="000000" w:themeColor="text1"/>
          <w:position w:val="1"/>
          <w:sz w:val="24"/>
          <w:szCs w:val="24"/>
          <w:lang w:val="es-ES"/>
        </w:rPr>
        <w:t xml:space="preserve"> han sido recogidos empleando los descriptores </w:t>
      </w:r>
      <w:r w:rsidRPr="00FC594F">
        <w:rPr>
          <w:rFonts w:ascii="Times New Roman" w:eastAsia="Palatino Linotype" w:hAnsi="Times New Roman" w:cs="Times New Roman"/>
          <w:i/>
          <w:color w:val="000000" w:themeColor="text1"/>
          <w:position w:val="1"/>
          <w:sz w:val="24"/>
          <w:szCs w:val="24"/>
          <w:lang w:val="es-ES"/>
        </w:rPr>
        <w:t>diversidad funcional</w:t>
      </w:r>
      <w:r w:rsidRPr="00FC594F">
        <w:rPr>
          <w:rFonts w:ascii="Times New Roman" w:eastAsia="Palatino Linotype" w:hAnsi="Times New Roman" w:cs="Times New Roman"/>
          <w:color w:val="000000" w:themeColor="text1"/>
          <w:position w:val="1"/>
          <w:sz w:val="24"/>
          <w:szCs w:val="24"/>
          <w:lang w:val="es-ES"/>
        </w:rPr>
        <w:t xml:space="preserve">, </w:t>
      </w:r>
      <w:r w:rsidRPr="00FC594F">
        <w:rPr>
          <w:rFonts w:ascii="Times New Roman" w:eastAsia="Palatino Linotype" w:hAnsi="Times New Roman" w:cs="Times New Roman"/>
          <w:i/>
          <w:color w:val="000000" w:themeColor="text1"/>
          <w:position w:val="1"/>
          <w:sz w:val="24"/>
          <w:szCs w:val="24"/>
          <w:lang w:val="es-ES"/>
        </w:rPr>
        <w:t>TEA</w:t>
      </w:r>
      <w:r w:rsidR="002930B0" w:rsidRPr="00FC594F">
        <w:rPr>
          <w:rFonts w:ascii="Times New Roman" w:eastAsia="Palatino Linotype" w:hAnsi="Times New Roman" w:cs="Times New Roman"/>
          <w:color w:val="000000" w:themeColor="text1"/>
          <w:position w:val="1"/>
          <w:sz w:val="24"/>
          <w:szCs w:val="24"/>
          <w:lang w:val="es-ES"/>
        </w:rPr>
        <w:t xml:space="preserve"> y</w:t>
      </w:r>
      <w:r w:rsidRPr="00FC594F">
        <w:rPr>
          <w:rFonts w:ascii="Times New Roman" w:eastAsia="Palatino Linotype" w:hAnsi="Times New Roman" w:cs="Times New Roman"/>
          <w:color w:val="000000" w:themeColor="text1"/>
          <w:position w:val="1"/>
          <w:sz w:val="24"/>
          <w:szCs w:val="24"/>
          <w:lang w:val="es-ES"/>
        </w:rPr>
        <w:t xml:space="preserve"> </w:t>
      </w:r>
      <w:r w:rsidRPr="00FC594F">
        <w:rPr>
          <w:rFonts w:ascii="Times New Roman" w:eastAsia="Palatino Linotype" w:hAnsi="Times New Roman" w:cs="Times New Roman"/>
          <w:i/>
          <w:color w:val="000000" w:themeColor="text1"/>
          <w:position w:val="1"/>
          <w:sz w:val="24"/>
          <w:szCs w:val="24"/>
          <w:lang w:val="es-ES"/>
        </w:rPr>
        <w:t>autismo</w:t>
      </w:r>
      <w:r w:rsidRPr="00FC594F">
        <w:rPr>
          <w:rFonts w:ascii="Times New Roman" w:eastAsia="Palatino Linotype" w:hAnsi="Times New Roman" w:cs="Times New Roman"/>
          <w:color w:val="000000" w:themeColor="text1"/>
          <w:position w:val="1"/>
          <w:sz w:val="24"/>
          <w:szCs w:val="24"/>
          <w:lang w:val="es-ES"/>
        </w:rPr>
        <w:t>.</w:t>
      </w:r>
    </w:p>
    <w:p w14:paraId="0204525A" w14:textId="2F538795" w:rsidR="002930B0" w:rsidRPr="00FC594F" w:rsidRDefault="002930B0" w:rsidP="002930B0">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E</w:t>
      </w:r>
      <w:r w:rsidR="00F05808" w:rsidRPr="00FC594F">
        <w:rPr>
          <w:rFonts w:ascii="Times New Roman" w:eastAsia="Palatino Linotype" w:hAnsi="Times New Roman" w:cs="Times New Roman"/>
          <w:color w:val="000000" w:themeColor="text1"/>
          <w:position w:val="1"/>
          <w:sz w:val="24"/>
          <w:szCs w:val="24"/>
          <w:lang w:val="es-ES"/>
        </w:rPr>
        <w:t>l tercero instrumento</w:t>
      </w:r>
      <w:r w:rsidRPr="00FC594F">
        <w:rPr>
          <w:rFonts w:ascii="Times New Roman" w:eastAsia="Palatino Linotype" w:hAnsi="Times New Roman" w:cs="Times New Roman"/>
          <w:color w:val="000000" w:themeColor="text1"/>
          <w:position w:val="1"/>
          <w:sz w:val="24"/>
          <w:szCs w:val="24"/>
          <w:lang w:val="es-ES"/>
        </w:rPr>
        <w:t xml:space="preserve"> fue</w:t>
      </w:r>
      <w:r w:rsidR="00F05808" w:rsidRPr="00FC594F">
        <w:rPr>
          <w:rFonts w:ascii="Times New Roman" w:eastAsia="Palatino Linotype" w:hAnsi="Times New Roman" w:cs="Times New Roman"/>
          <w:color w:val="000000" w:themeColor="text1"/>
          <w:position w:val="1"/>
          <w:sz w:val="24"/>
          <w:szCs w:val="24"/>
          <w:lang w:val="es-ES"/>
        </w:rPr>
        <w:t xml:space="preserve"> la ficha de estándares básicos EBEB-OEPE</w:t>
      </w:r>
      <w:r w:rsidR="000F212F" w:rsidRPr="00FC594F">
        <w:rPr>
          <w:rFonts w:ascii="Times New Roman" w:eastAsia="Palatino Linotype" w:hAnsi="Times New Roman" w:cs="Times New Roman"/>
          <w:color w:val="000000" w:themeColor="text1"/>
          <w:position w:val="1"/>
          <w:sz w:val="24"/>
          <w:szCs w:val="24"/>
          <w:lang w:val="es-ES"/>
        </w:rPr>
        <w:t xml:space="preserve"> (IR3)</w:t>
      </w:r>
      <w:r w:rsidRPr="00FC594F">
        <w:rPr>
          <w:rFonts w:ascii="Times New Roman" w:eastAsia="Palatino Linotype" w:hAnsi="Times New Roman" w:cs="Times New Roman"/>
          <w:color w:val="000000" w:themeColor="text1"/>
          <w:position w:val="1"/>
          <w:sz w:val="24"/>
          <w:szCs w:val="24"/>
          <w:lang w:val="es-ES"/>
        </w:rPr>
        <w:t>, la cual</w:t>
      </w:r>
      <w:r w:rsidR="00F05808" w:rsidRPr="00FC594F">
        <w:rPr>
          <w:rFonts w:ascii="Times New Roman" w:eastAsia="Palatino Linotype" w:hAnsi="Times New Roman" w:cs="Times New Roman"/>
          <w:color w:val="000000" w:themeColor="text1"/>
          <w:position w:val="1"/>
          <w:sz w:val="24"/>
          <w:szCs w:val="24"/>
          <w:lang w:val="es-ES"/>
        </w:rPr>
        <w:t xml:space="preserve"> se </w:t>
      </w:r>
      <w:r w:rsidRPr="00FC594F">
        <w:rPr>
          <w:rFonts w:ascii="Times New Roman" w:eastAsia="Palatino Linotype" w:hAnsi="Times New Roman" w:cs="Times New Roman"/>
          <w:color w:val="000000" w:themeColor="text1"/>
          <w:position w:val="1"/>
          <w:sz w:val="24"/>
          <w:szCs w:val="24"/>
          <w:lang w:val="es-ES"/>
        </w:rPr>
        <w:t>apoya</w:t>
      </w:r>
      <w:r w:rsidR="00F05808" w:rsidRPr="00FC594F">
        <w:rPr>
          <w:rFonts w:ascii="Times New Roman" w:eastAsia="Palatino Linotype" w:hAnsi="Times New Roman" w:cs="Times New Roman"/>
          <w:color w:val="000000" w:themeColor="text1"/>
          <w:position w:val="1"/>
          <w:sz w:val="24"/>
          <w:szCs w:val="24"/>
          <w:lang w:val="es-ES"/>
        </w:rPr>
        <w:t xml:space="preserve"> en la evaluación basada en estándares de Stake (2006) y busca la valoración cuantitativa de los programas encontrados a través de quince ítems organizados en torno a dos dimensiones </w:t>
      </w:r>
      <w:r w:rsidR="00F12920" w:rsidRPr="00FC594F">
        <w:rPr>
          <w:rFonts w:ascii="Times New Roman" w:eastAsia="Palatino Linotype" w:hAnsi="Times New Roman" w:cs="Times New Roman"/>
          <w:color w:val="000000" w:themeColor="text1"/>
          <w:position w:val="1"/>
          <w:sz w:val="24"/>
          <w:szCs w:val="24"/>
          <w:lang w:val="es-ES"/>
        </w:rPr>
        <w:t>(</w:t>
      </w:r>
      <w:r w:rsidR="00F05808" w:rsidRPr="00FC594F">
        <w:rPr>
          <w:rFonts w:ascii="Times New Roman" w:eastAsia="Palatino Linotype" w:hAnsi="Times New Roman" w:cs="Times New Roman"/>
          <w:color w:val="000000" w:themeColor="text1"/>
          <w:position w:val="1"/>
          <w:sz w:val="24"/>
          <w:szCs w:val="24"/>
          <w:lang w:val="es-ES"/>
        </w:rPr>
        <w:t>calidad de la información sobre el programa y grado de concreción del di</w:t>
      </w:r>
      <w:r w:rsidRPr="00FC594F">
        <w:rPr>
          <w:rFonts w:ascii="Times New Roman" w:eastAsia="Palatino Linotype" w:hAnsi="Times New Roman" w:cs="Times New Roman"/>
          <w:color w:val="000000" w:themeColor="text1"/>
          <w:position w:val="1"/>
          <w:sz w:val="24"/>
          <w:szCs w:val="24"/>
          <w:lang w:val="es-ES"/>
        </w:rPr>
        <w:t>seño educativo</w:t>
      </w:r>
      <w:r w:rsidR="00F12920" w:rsidRPr="00FC594F">
        <w:rPr>
          <w:rFonts w:ascii="Times New Roman" w:eastAsia="Palatino Linotype" w:hAnsi="Times New Roman" w:cs="Times New Roman"/>
          <w:color w:val="000000" w:themeColor="text1"/>
          <w:position w:val="1"/>
          <w:sz w:val="24"/>
          <w:szCs w:val="24"/>
          <w:lang w:val="es-ES"/>
        </w:rPr>
        <w:t>)</w:t>
      </w:r>
      <w:r w:rsidRPr="00FC594F">
        <w:rPr>
          <w:rFonts w:ascii="Times New Roman" w:eastAsia="Palatino Linotype" w:hAnsi="Times New Roman" w:cs="Times New Roman"/>
          <w:color w:val="000000" w:themeColor="text1"/>
          <w:position w:val="1"/>
          <w:sz w:val="24"/>
          <w:szCs w:val="24"/>
          <w:lang w:val="es-ES"/>
        </w:rPr>
        <w:t>, que son valorada</w:t>
      </w:r>
      <w:r w:rsidR="00F05808" w:rsidRPr="00FC594F">
        <w:rPr>
          <w:rFonts w:ascii="Times New Roman" w:eastAsia="Palatino Linotype" w:hAnsi="Times New Roman" w:cs="Times New Roman"/>
          <w:color w:val="000000" w:themeColor="text1"/>
          <w:position w:val="1"/>
          <w:sz w:val="24"/>
          <w:szCs w:val="24"/>
          <w:lang w:val="es-ES"/>
        </w:rPr>
        <w:t>s de acuerdo con una ser</w:t>
      </w:r>
      <w:r w:rsidR="00CE6676" w:rsidRPr="00FC594F">
        <w:rPr>
          <w:rFonts w:ascii="Times New Roman" w:eastAsia="Palatino Linotype" w:hAnsi="Times New Roman" w:cs="Times New Roman"/>
          <w:color w:val="000000" w:themeColor="text1"/>
          <w:position w:val="1"/>
          <w:sz w:val="24"/>
          <w:szCs w:val="24"/>
          <w:lang w:val="es-ES"/>
        </w:rPr>
        <w:t>ie de indicadores (Marín Cepeda</w:t>
      </w:r>
      <w:r w:rsidR="00F05808" w:rsidRPr="00FC594F">
        <w:rPr>
          <w:rFonts w:ascii="Times New Roman" w:eastAsia="Palatino Linotype" w:hAnsi="Times New Roman" w:cs="Times New Roman"/>
          <w:color w:val="000000" w:themeColor="text1"/>
          <w:position w:val="1"/>
          <w:sz w:val="24"/>
          <w:szCs w:val="24"/>
          <w:lang w:val="es-ES"/>
        </w:rPr>
        <w:t xml:space="preserve"> </w:t>
      </w:r>
      <w:r w:rsidR="00CE6676" w:rsidRPr="00FC594F">
        <w:rPr>
          <w:rFonts w:ascii="Times New Roman" w:eastAsia="Palatino Linotype" w:hAnsi="Times New Roman" w:cs="Times New Roman"/>
          <w:i/>
          <w:color w:val="000000" w:themeColor="text1"/>
          <w:position w:val="1"/>
          <w:sz w:val="24"/>
          <w:szCs w:val="24"/>
          <w:lang w:val="es-ES"/>
        </w:rPr>
        <w:t>et al</w:t>
      </w:r>
      <w:r w:rsidR="00CE6676" w:rsidRPr="00FC594F">
        <w:rPr>
          <w:rFonts w:ascii="Times New Roman" w:eastAsia="Palatino Linotype" w:hAnsi="Times New Roman" w:cs="Times New Roman"/>
          <w:color w:val="000000" w:themeColor="text1"/>
          <w:position w:val="1"/>
          <w:sz w:val="24"/>
          <w:szCs w:val="24"/>
          <w:lang w:val="es-ES"/>
        </w:rPr>
        <w:t>.</w:t>
      </w:r>
      <w:r w:rsidR="00F05808" w:rsidRPr="00FC594F">
        <w:rPr>
          <w:rFonts w:ascii="Times New Roman" w:eastAsia="Palatino Linotype" w:hAnsi="Times New Roman" w:cs="Times New Roman"/>
          <w:color w:val="000000" w:themeColor="text1"/>
          <w:position w:val="1"/>
          <w:sz w:val="24"/>
          <w:szCs w:val="24"/>
          <w:lang w:val="es-ES"/>
        </w:rPr>
        <w:t>, 2017</w:t>
      </w:r>
      <w:r w:rsidRPr="00FC594F">
        <w:rPr>
          <w:rFonts w:ascii="Times New Roman" w:eastAsia="Palatino Linotype" w:hAnsi="Times New Roman" w:cs="Times New Roman"/>
          <w:color w:val="000000" w:themeColor="text1"/>
          <w:position w:val="1"/>
          <w:sz w:val="24"/>
          <w:szCs w:val="24"/>
          <w:lang w:val="es-ES"/>
        </w:rPr>
        <w:t>).</w:t>
      </w:r>
    </w:p>
    <w:p w14:paraId="32851933" w14:textId="77777777" w:rsidR="00F12920" w:rsidRPr="00FC594F" w:rsidRDefault="00F05808" w:rsidP="002930B0">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 xml:space="preserve">Aunque el SAEPEP-OEPE plantea también la evaluación basada en estándares extendidos (EBEE-OEPE) (Fontal, 2016), en nuestro caso no </w:t>
      </w:r>
      <w:r w:rsidR="002930B0" w:rsidRPr="00FC594F">
        <w:rPr>
          <w:rFonts w:ascii="Times New Roman" w:eastAsia="Palatino Linotype" w:hAnsi="Times New Roman" w:cs="Times New Roman"/>
          <w:color w:val="000000" w:themeColor="text1"/>
          <w:position w:val="1"/>
          <w:sz w:val="24"/>
          <w:szCs w:val="24"/>
          <w:lang w:val="es-ES"/>
        </w:rPr>
        <w:t xml:space="preserve">se ha tomado en cuenta; en su lugar, y </w:t>
      </w:r>
      <w:r w:rsidRPr="00FC594F">
        <w:rPr>
          <w:rFonts w:ascii="Times New Roman" w:eastAsia="Palatino Linotype" w:hAnsi="Times New Roman" w:cs="Times New Roman"/>
          <w:color w:val="000000" w:themeColor="text1"/>
          <w:position w:val="1"/>
          <w:sz w:val="24"/>
          <w:szCs w:val="24"/>
          <w:lang w:val="es-ES"/>
        </w:rPr>
        <w:t xml:space="preserve">dada la especificidad del estudio, optamos por crear una tabla que, basándose en los principios metodológicos de la anterior, nos sirviera para valorar la calidad de los programas de educación patrimonial desarrollados para personas con TEA. </w:t>
      </w:r>
    </w:p>
    <w:p w14:paraId="2D311644" w14:textId="32C9664A" w:rsidR="002930B0" w:rsidRPr="00FC594F" w:rsidRDefault="002930B0" w:rsidP="002930B0">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 xml:space="preserve">El cuarto </w:t>
      </w:r>
      <w:r w:rsidR="00F05808" w:rsidRPr="00FC594F">
        <w:rPr>
          <w:rFonts w:ascii="Times New Roman" w:eastAsia="Palatino Linotype" w:hAnsi="Times New Roman" w:cs="Times New Roman"/>
          <w:color w:val="000000" w:themeColor="text1"/>
          <w:position w:val="1"/>
          <w:sz w:val="24"/>
          <w:szCs w:val="24"/>
          <w:lang w:val="es-ES"/>
        </w:rPr>
        <w:t xml:space="preserve">instrumento, </w:t>
      </w:r>
      <w:r w:rsidRPr="00FC594F">
        <w:rPr>
          <w:rFonts w:ascii="Times New Roman" w:eastAsia="Palatino Linotype" w:hAnsi="Times New Roman" w:cs="Times New Roman"/>
          <w:color w:val="000000" w:themeColor="text1"/>
          <w:position w:val="1"/>
          <w:sz w:val="24"/>
          <w:szCs w:val="24"/>
          <w:lang w:val="es-ES"/>
        </w:rPr>
        <w:t xml:space="preserve">por tanto, fue </w:t>
      </w:r>
      <w:r w:rsidR="00F05808" w:rsidRPr="00FC594F">
        <w:rPr>
          <w:rFonts w:ascii="Times New Roman" w:eastAsia="Palatino Linotype" w:hAnsi="Times New Roman" w:cs="Times New Roman"/>
          <w:color w:val="000000" w:themeColor="text1"/>
          <w:position w:val="1"/>
          <w:sz w:val="24"/>
          <w:szCs w:val="24"/>
          <w:lang w:val="es-ES"/>
        </w:rPr>
        <w:t>la tabla de estándares específicos EP-TEA</w:t>
      </w:r>
      <w:r w:rsidR="000F212F" w:rsidRPr="00FC594F">
        <w:rPr>
          <w:rFonts w:ascii="Times New Roman" w:eastAsia="Palatino Linotype" w:hAnsi="Times New Roman" w:cs="Times New Roman"/>
          <w:color w:val="000000" w:themeColor="text1"/>
          <w:position w:val="1"/>
          <w:sz w:val="24"/>
          <w:szCs w:val="24"/>
          <w:lang w:val="es-ES"/>
        </w:rPr>
        <w:t xml:space="preserve"> (IR4)</w:t>
      </w:r>
      <w:r w:rsidRPr="00FC594F">
        <w:rPr>
          <w:rFonts w:ascii="Times New Roman" w:eastAsia="Palatino Linotype" w:hAnsi="Times New Roman" w:cs="Times New Roman"/>
          <w:color w:val="000000" w:themeColor="text1"/>
          <w:position w:val="1"/>
          <w:sz w:val="24"/>
          <w:szCs w:val="24"/>
          <w:lang w:val="es-ES"/>
        </w:rPr>
        <w:t>, la cual</w:t>
      </w:r>
      <w:r w:rsidR="00F05808" w:rsidRPr="00FC594F">
        <w:rPr>
          <w:rFonts w:ascii="Times New Roman" w:eastAsia="Palatino Linotype" w:hAnsi="Times New Roman" w:cs="Times New Roman"/>
          <w:color w:val="000000" w:themeColor="text1"/>
          <w:position w:val="1"/>
          <w:sz w:val="24"/>
          <w:szCs w:val="24"/>
          <w:lang w:val="es-ES"/>
        </w:rPr>
        <w:t xml:space="preserve"> es valorada empleando los mismos indicadores establecidos en la herramienta anterior, a través de dieciocho ítems distribuidos en las </w:t>
      </w:r>
      <w:r w:rsidR="00F12920" w:rsidRPr="00FC594F">
        <w:rPr>
          <w:rFonts w:ascii="Times New Roman" w:eastAsia="Palatino Linotype" w:hAnsi="Times New Roman" w:cs="Times New Roman"/>
          <w:color w:val="000000" w:themeColor="text1"/>
          <w:position w:val="1"/>
          <w:sz w:val="24"/>
          <w:szCs w:val="24"/>
          <w:lang w:val="es-ES"/>
        </w:rPr>
        <w:t xml:space="preserve">siguientes </w:t>
      </w:r>
      <w:r w:rsidR="00F05808" w:rsidRPr="00FC594F">
        <w:rPr>
          <w:rFonts w:ascii="Times New Roman" w:eastAsia="Palatino Linotype" w:hAnsi="Times New Roman" w:cs="Times New Roman"/>
          <w:color w:val="000000" w:themeColor="text1"/>
          <w:position w:val="1"/>
          <w:sz w:val="24"/>
          <w:szCs w:val="24"/>
          <w:lang w:val="es-ES"/>
        </w:rPr>
        <w:t>dimensiones</w:t>
      </w:r>
      <w:r w:rsidR="00F12920" w:rsidRPr="00FC594F">
        <w:rPr>
          <w:rFonts w:ascii="Times New Roman" w:eastAsia="Palatino Linotype" w:hAnsi="Times New Roman" w:cs="Times New Roman"/>
          <w:color w:val="000000" w:themeColor="text1"/>
          <w:position w:val="1"/>
          <w:sz w:val="24"/>
          <w:szCs w:val="24"/>
          <w:lang w:val="es-ES"/>
        </w:rPr>
        <w:t>:</w:t>
      </w:r>
      <w:r w:rsidR="00F05808" w:rsidRPr="00FC594F">
        <w:rPr>
          <w:rFonts w:ascii="Times New Roman" w:eastAsia="Palatino Linotype" w:hAnsi="Times New Roman" w:cs="Times New Roman"/>
          <w:color w:val="000000" w:themeColor="text1"/>
          <w:position w:val="1"/>
          <w:sz w:val="24"/>
          <w:szCs w:val="24"/>
          <w:lang w:val="es-ES"/>
        </w:rPr>
        <w:t xml:space="preserve"> grado de atención y conocimiento del colectivo, calidad del contexto, calidad de los métodos, grado de implicación de agentes</w:t>
      </w:r>
      <w:r w:rsidR="00F12920" w:rsidRPr="00FC594F">
        <w:rPr>
          <w:rFonts w:ascii="Times New Roman" w:eastAsia="Palatino Linotype" w:hAnsi="Times New Roman" w:cs="Times New Roman"/>
          <w:color w:val="000000" w:themeColor="text1"/>
          <w:position w:val="1"/>
          <w:sz w:val="24"/>
          <w:szCs w:val="24"/>
          <w:lang w:val="es-ES"/>
        </w:rPr>
        <w:t>,</w:t>
      </w:r>
      <w:r w:rsidR="00F05808" w:rsidRPr="00FC594F">
        <w:rPr>
          <w:rFonts w:ascii="Times New Roman" w:eastAsia="Palatino Linotype" w:hAnsi="Times New Roman" w:cs="Times New Roman"/>
          <w:color w:val="000000" w:themeColor="text1"/>
          <w:position w:val="1"/>
          <w:sz w:val="24"/>
          <w:szCs w:val="24"/>
          <w:lang w:val="es-ES"/>
        </w:rPr>
        <w:t xml:space="preserve"> y grado de difusión de </w:t>
      </w:r>
      <w:r w:rsidRPr="00FC594F">
        <w:rPr>
          <w:rFonts w:ascii="Times New Roman" w:eastAsia="Palatino Linotype" w:hAnsi="Times New Roman" w:cs="Times New Roman"/>
          <w:color w:val="000000" w:themeColor="text1"/>
          <w:position w:val="1"/>
          <w:sz w:val="24"/>
          <w:szCs w:val="24"/>
          <w:lang w:val="es-ES"/>
        </w:rPr>
        <w:t>los programas y los resultados.</w:t>
      </w:r>
    </w:p>
    <w:p w14:paraId="6A325CC2" w14:textId="7365E445" w:rsidR="00F43C7B" w:rsidRPr="00FC594F" w:rsidRDefault="00F05808" w:rsidP="00F43C7B">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 xml:space="preserve">El último instrumento </w:t>
      </w:r>
      <w:r w:rsidR="000F212F" w:rsidRPr="00FC594F">
        <w:rPr>
          <w:rFonts w:ascii="Times New Roman" w:eastAsia="Palatino Linotype" w:hAnsi="Times New Roman" w:cs="Times New Roman"/>
          <w:color w:val="000000" w:themeColor="text1"/>
          <w:position w:val="1"/>
          <w:sz w:val="24"/>
          <w:szCs w:val="24"/>
          <w:lang w:val="es-ES"/>
        </w:rPr>
        <w:t>fue</w:t>
      </w:r>
      <w:r w:rsidRPr="00FC594F">
        <w:rPr>
          <w:rFonts w:ascii="Times New Roman" w:eastAsia="Palatino Linotype" w:hAnsi="Times New Roman" w:cs="Times New Roman"/>
          <w:color w:val="000000" w:themeColor="text1"/>
          <w:position w:val="1"/>
          <w:sz w:val="24"/>
          <w:szCs w:val="24"/>
          <w:lang w:val="es-ES"/>
        </w:rPr>
        <w:t xml:space="preserve"> el cuestionario</w:t>
      </w:r>
      <w:r w:rsidR="000F212F" w:rsidRPr="00FC594F">
        <w:rPr>
          <w:rFonts w:ascii="Times New Roman" w:eastAsia="Palatino Linotype" w:hAnsi="Times New Roman" w:cs="Times New Roman"/>
          <w:color w:val="000000" w:themeColor="text1"/>
          <w:position w:val="1"/>
          <w:sz w:val="24"/>
          <w:szCs w:val="24"/>
          <w:lang w:val="es-ES"/>
        </w:rPr>
        <w:t xml:space="preserve"> (IR5)</w:t>
      </w:r>
      <w:r w:rsidR="00F43C7B" w:rsidRPr="00FC594F">
        <w:rPr>
          <w:rFonts w:ascii="Times New Roman" w:eastAsia="Palatino Linotype" w:hAnsi="Times New Roman" w:cs="Times New Roman"/>
          <w:color w:val="000000" w:themeColor="text1"/>
          <w:position w:val="1"/>
          <w:sz w:val="24"/>
          <w:szCs w:val="24"/>
          <w:lang w:val="es-ES"/>
        </w:rPr>
        <w:t>, el cual se</w:t>
      </w:r>
      <w:r w:rsidRPr="00FC594F">
        <w:rPr>
          <w:rFonts w:ascii="Times New Roman" w:eastAsia="Palatino Linotype" w:hAnsi="Times New Roman" w:cs="Times New Roman"/>
          <w:color w:val="000000" w:themeColor="text1"/>
          <w:position w:val="1"/>
          <w:sz w:val="24"/>
          <w:szCs w:val="24"/>
          <w:lang w:val="es-ES"/>
        </w:rPr>
        <w:t xml:space="preserve"> elaboró </w:t>
      </w:r>
      <w:r w:rsidR="00F43C7B" w:rsidRPr="00FC594F">
        <w:rPr>
          <w:rFonts w:ascii="Times New Roman" w:eastAsia="Palatino Linotype" w:hAnsi="Times New Roman" w:cs="Times New Roman"/>
          <w:color w:val="000000" w:themeColor="text1"/>
          <w:position w:val="1"/>
          <w:sz w:val="24"/>
          <w:szCs w:val="24"/>
          <w:lang w:val="es-ES"/>
        </w:rPr>
        <w:t xml:space="preserve">de manera </w:t>
      </w:r>
      <w:r w:rsidRPr="00FC594F">
        <w:rPr>
          <w:rFonts w:ascii="Times New Roman" w:eastAsia="Palatino Linotype" w:hAnsi="Times New Roman" w:cs="Times New Roman"/>
          <w:color w:val="000000" w:themeColor="text1"/>
          <w:position w:val="1"/>
          <w:sz w:val="24"/>
          <w:szCs w:val="24"/>
          <w:lang w:val="es-ES"/>
        </w:rPr>
        <w:t>estructurad</w:t>
      </w:r>
      <w:r w:rsidR="00F43C7B" w:rsidRPr="00FC594F">
        <w:rPr>
          <w:rFonts w:ascii="Times New Roman" w:eastAsia="Palatino Linotype" w:hAnsi="Times New Roman" w:cs="Times New Roman"/>
          <w:color w:val="000000" w:themeColor="text1"/>
          <w:position w:val="1"/>
          <w:sz w:val="24"/>
          <w:szCs w:val="24"/>
          <w:lang w:val="es-ES"/>
        </w:rPr>
        <w:t>a</w:t>
      </w:r>
      <w:r w:rsidRPr="00FC594F">
        <w:rPr>
          <w:rFonts w:ascii="Times New Roman" w:eastAsia="Palatino Linotype" w:hAnsi="Times New Roman" w:cs="Times New Roman"/>
          <w:color w:val="000000" w:themeColor="text1"/>
          <w:position w:val="1"/>
          <w:sz w:val="24"/>
          <w:szCs w:val="24"/>
          <w:lang w:val="es-ES"/>
        </w:rPr>
        <w:t>, electrónic</w:t>
      </w:r>
      <w:r w:rsidR="00F43C7B" w:rsidRPr="00FC594F">
        <w:rPr>
          <w:rFonts w:ascii="Times New Roman" w:eastAsia="Palatino Linotype" w:hAnsi="Times New Roman" w:cs="Times New Roman"/>
          <w:color w:val="000000" w:themeColor="text1"/>
          <w:position w:val="1"/>
          <w:sz w:val="24"/>
          <w:szCs w:val="24"/>
          <w:lang w:val="es-ES"/>
        </w:rPr>
        <w:t>a</w:t>
      </w:r>
      <w:r w:rsidRPr="00FC594F">
        <w:rPr>
          <w:rFonts w:ascii="Times New Roman" w:eastAsia="Palatino Linotype" w:hAnsi="Times New Roman" w:cs="Times New Roman"/>
          <w:color w:val="000000" w:themeColor="text1"/>
          <w:position w:val="1"/>
          <w:sz w:val="24"/>
          <w:szCs w:val="24"/>
          <w:lang w:val="es-ES"/>
        </w:rPr>
        <w:t xml:space="preserve"> y monotemátic</w:t>
      </w:r>
      <w:r w:rsidR="00F43C7B" w:rsidRPr="00FC594F">
        <w:rPr>
          <w:rFonts w:ascii="Times New Roman" w:eastAsia="Palatino Linotype" w:hAnsi="Times New Roman" w:cs="Times New Roman"/>
          <w:color w:val="000000" w:themeColor="text1"/>
          <w:position w:val="1"/>
          <w:sz w:val="24"/>
          <w:szCs w:val="24"/>
          <w:lang w:val="es-ES"/>
        </w:rPr>
        <w:t>a</w:t>
      </w:r>
      <w:r w:rsidRPr="00FC594F">
        <w:rPr>
          <w:rFonts w:ascii="Times New Roman" w:eastAsia="Palatino Linotype" w:hAnsi="Times New Roman" w:cs="Times New Roman"/>
          <w:color w:val="000000" w:themeColor="text1"/>
          <w:position w:val="1"/>
          <w:sz w:val="24"/>
          <w:szCs w:val="24"/>
          <w:lang w:val="es-ES"/>
        </w:rPr>
        <w:t xml:space="preserve"> dirigido a los responsables de los programas </w:t>
      </w:r>
      <w:r w:rsidR="000F212F" w:rsidRPr="00FC594F">
        <w:rPr>
          <w:rFonts w:ascii="Times New Roman" w:eastAsia="Palatino Linotype" w:hAnsi="Times New Roman" w:cs="Times New Roman"/>
          <w:color w:val="000000" w:themeColor="text1"/>
          <w:position w:val="1"/>
          <w:sz w:val="24"/>
          <w:szCs w:val="24"/>
          <w:lang w:val="es-ES"/>
        </w:rPr>
        <w:t>que componía</w:t>
      </w:r>
      <w:r w:rsidRPr="00FC594F">
        <w:rPr>
          <w:rFonts w:ascii="Times New Roman" w:eastAsia="Palatino Linotype" w:hAnsi="Times New Roman" w:cs="Times New Roman"/>
          <w:color w:val="000000" w:themeColor="text1"/>
          <w:position w:val="1"/>
          <w:sz w:val="24"/>
          <w:szCs w:val="24"/>
          <w:lang w:val="es-ES"/>
        </w:rPr>
        <w:t xml:space="preserve">n la muestra de la investigación. A través </w:t>
      </w:r>
      <w:r w:rsidR="00F43C7B" w:rsidRPr="00FC594F">
        <w:rPr>
          <w:rFonts w:ascii="Times New Roman" w:eastAsia="Palatino Linotype" w:hAnsi="Times New Roman" w:cs="Times New Roman"/>
          <w:color w:val="000000" w:themeColor="text1"/>
          <w:position w:val="1"/>
          <w:sz w:val="24"/>
          <w:szCs w:val="24"/>
          <w:lang w:val="es-ES"/>
        </w:rPr>
        <w:t>de este</w:t>
      </w:r>
      <w:r w:rsidRPr="00FC594F">
        <w:rPr>
          <w:rFonts w:ascii="Times New Roman" w:eastAsia="Palatino Linotype" w:hAnsi="Times New Roman" w:cs="Times New Roman"/>
          <w:color w:val="000000" w:themeColor="text1"/>
          <w:position w:val="1"/>
          <w:sz w:val="24"/>
          <w:szCs w:val="24"/>
          <w:lang w:val="es-ES"/>
        </w:rPr>
        <w:t xml:space="preserve"> pudimos </w:t>
      </w:r>
      <w:r w:rsidR="00F43C7B" w:rsidRPr="00FC594F">
        <w:rPr>
          <w:rFonts w:ascii="Times New Roman" w:eastAsia="Palatino Linotype" w:hAnsi="Times New Roman" w:cs="Times New Roman"/>
          <w:color w:val="000000" w:themeColor="text1"/>
          <w:position w:val="1"/>
          <w:sz w:val="24"/>
          <w:szCs w:val="24"/>
          <w:lang w:val="es-ES"/>
        </w:rPr>
        <w:t>recabar</w:t>
      </w:r>
      <w:r w:rsidRPr="00FC594F">
        <w:rPr>
          <w:rFonts w:ascii="Times New Roman" w:eastAsia="Palatino Linotype" w:hAnsi="Times New Roman" w:cs="Times New Roman"/>
          <w:color w:val="000000" w:themeColor="text1"/>
          <w:position w:val="1"/>
          <w:sz w:val="24"/>
          <w:szCs w:val="24"/>
          <w:lang w:val="es-ES"/>
        </w:rPr>
        <w:t xml:space="preserve"> datos que posteriormente fueron tratados con las herramientas de análisis de información</w:t>
      </w:r>
      <w:r w:rsidR="00F12920" w:rsidRPr="00FC594F">
        <w:rPr>
          <w:rFonts w:ascii="Times New Roman" w:eastAsia="Palatino Linotype" w:hAnsi="Times New Roman" w:cs="Times New Roman"/>
          <w:color w:val="000000" w:themeColor="text1"/>
          <w:position w:val="1"/>
          <w:sz w:val="24"/>
          <w:szCs w:val="24"/>
          <w:lang w:val="es-ES"/>
        </w:rPr>
        <w:t>,</w:t>
      </w:r>
      <w:r w:rsidRPr="00FC594F">
        <w:rPr>
          <w:rFonts w:ascii="Times New Roman" w:eastAsia="Palatino Linotype" w:hAnsi="Times New Roman" w:cs="Times New Roman"/>
          <w:color w:val="000000" w:themeColor="text1"/>
          <w:position w:val="1"/>
          <w:sz w:val="24"/>
          <w:szCs w:val="24"/>
          <w:lang w:val="es-ES"/>
        </w:rPr>
        <w:t xml:space="preserve"> e interpretadas para proceder a la extracci</w:t>
      </w:r>
      <w:r w:rsidR="00F43C7B" w:rsidRPr="00FC594F">
        <w:rPr>
          <w:rFonts w:ascii="Times New Roman" w:eastAsia="Palatino Linotype" w:hAnsi="Times New Roman" w:cs="Times New Roman"/>
          <w:color w:val="000000" w:themeColor="text1"/>
          <w:position w:val="1"/>
          <w:sz w:val="24"/>
          <w:szCs w:val="24"/>
          <w:lang w:val="es-ES"/>
        </w:rPr>
        <w:t>ón de conclusiones del estudio.</w:t>
      </w:r>
    </w:p>
    <w:p w14:paraId="13EBD72D" w14:textId="77777777" w:rsidR="004D799B" w:rsidRPr="00FC594F" w:rsidRDefault="004D799B" w:rsidP="00F43C7B">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p>
    <w:p w14:paraId="6ADB069E" w14:textId="759FF0F5" w:rsidR="00F05808" w:rsidRPr="00FC594F" w:rsidRDefault="00F05808" w:rsidP="00F43C7B">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lastRenderedPageBreak/>
        <w:t xml:space="preserve">A fin de proceder a una mejor comprensión de las herramientas descritas, exponemos a continuación una síntesis </w:t>
      </w:r>
      <w:r w:rsidR="00F43C7B" w:rsidRPr="00FC594F">
        <w:rPr>
          <w:rFonts w:ascii="Times New Roman" w:eastAsia="Palatino Linotype" w:hAnsi="Times New Roman" w:cs="Times New Roman"/>
          <w:color w:val="000000" w:themeColor="text1"/>
          <w:position w:val="1"/>
          <w:sz w:val="24"/>
          <w:szCs w:val="24"/>
          <w:lang w:val="es-ES"/>
        </w:rPr>
        <w:t>de estas (figura 2)</w:t>
      </w:r>
      <w:r w:rsidRPr="00FC594F">
        <w:rPr>
          <w:rFonts w:ascii="Times New Roman" w:eastAsia="Palatino Linotype" w:hAnsi="Times New Roman" w:cs="Times New Roman"/>
          <w:color w:val="000000" w:themeColor="text1"/>
          <w:position w:val="1"/>
          <w:sz w:val="24"/>
          <w:szCs w:val="24"/>
          <w:lang w:val="es-ES"/>
        </w:rPr>
        <w:t>:</w:t>
      </w:r>
    </w:p>
    <w:p w14:paraId="67F08D7A" w14:textId="77777777" w:rsidR="00F43C7B" w:rsidRPr="00FC594F" w:rsidRDefault="00F43C7B" w:rsidP="00F43C7B">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p>
    <w:p w14:paraId="353CF478" w14:textId="0128A33A" w:rsidR="00F43C7B" w:rsidRPr="00FC594F" w:rsidRDefault="00F43C7B" w:rsidP="00F43C7B">
      <w:pPr>
        <w:spacing w:after="0" w:line="360" w:lineRule="auto"/>
        <w:ind w:right="38"/>
        <w:jc w:val="center"/>
        <w:rPr>
          <w:rFonts w:ascii="Times New Roman" w:eastAsia="Palatino Linotype" w:hAnsi="Times New Roman" w:cs="Times New Roman"/>
          <w:color w:val="000000" w:themeColor="text1"/>
          <w:position w:val="1"/>
          <w:sz w:val="24"/>
          <w:szCs w:val="24"/>
          <w:lang w:val="es-ES"/>
        </w:rPr>
      </w:pPr>
      <w:r w:rsidRPr="00FC594F">
        <w:rPr>
          <w:rFonts w:ascii="Times New Roman" w:hAnsi="Times New Roman" w:cs="Times New Roman"/>
          <w:b/>
          <w:color w:val="000000" w:themeColor="text1"/>
          <w:sz w:val="20"/>
          <w:szCs w:val="24"/>
          <w:lang w:val="es-ES"/>
        </w:rPr>
        <w:t xml:space="preserve">Figura </w:t>
      </w:r>
      <w:r w:rsidRPr="00FC594F">
        <w:rPr>
          <w:rFonts w:ascii="Times New Roman" w:hAnsi="Times New Roman" w:cs="Times New Roman"/>
          <w:b/>
          <w:color w:val="000000" w:themeColor="text1"/>
          <w:sz w:val="20"/>
          <w:szCs w:val="24"/>
        </w:rPr>
        <w:fldChar w:fldCharType="begin"/>
      </w:r>
      <w:r w:rsidRPr="00FC594F">
        <w:rPr>
          <w:rFonts w:ascii="Times New Roman" w:hAnsi="Times New Roman" w:cs="Times New Roman"/>
          <w:b/>
          <w:color w:val="000000" w:themeColor="text1"/>
          <w:sz w:val="20"/>
          <w:szCs w:val="24"/>
          <w:lang w:val="es-ES"/>
        </w:rPr>
        <w:instrText xml:space="preserve"> SEQ Figura \* ARABIC </w:instrText>
      </w:r>
      <w:r w:rsidRPr="00FC594F">
        <w:rPr>
          <w:rFonts w:ascii="Times New Roman" w:hAnsi="Times New Roman" w:cs="Times New Roman"/>
          <w:b/>
          <w:color w:val="000000" w:themeColor="text1"/>
          <w:sz w:val="20"/>
          <w:szCs w:val="24"/>
        </w:rPr>
        <w:fldChar w:fldCharType="separate"/>
      </w:r>
      <w:r w:rsidRPr="00FC594F">
        <w:rPr>
          <w:b/>
          <w:noProof/>
          <w:color w:val="000000" w:themeColor="text1"/>
          <w:sz w:val="20"/>
          <w:szCs w:val="24"/>
          <w:lang w:val="es-ES"/>
        </w:rPr>
        <w:t>2</w:t>
      </w:r>
      <w:r w:rsidRPr="00FC594F">
        <w:rPr>
          <w:rFonts w:ascii="Times New Roman" w:hAnsi="Times New Roman" w:cs="Times New Roman"/>
          <w:b/>
          <w:color w:val="000000" w:themeColor="text1"/>
          <w:sz w:val="20"/>
          <w:szCs w:val="24"/>
        </w:rPr>
        <w:fldChar w:fldCharType="end"/>
      </w:r>
      <w:r w:rsidRPr="00FC594F">
        <w:rPr>
          <w:rFonts w:ascii="Times New Roman" w:eastAsia="Palatino Linotype" w:hAnsi="Times New Roman" w:cs="Times New Roman"/>
          <w:b/>
          <w:color w:val="000000" w:themeColor="text1"/>
          <w:spacing w:val="-2"/>
          <w:sz w:val="20"/>
          <w:szCs w:val="24"/>
          <w:lang w:val="es-ES"/>
        </w:rPr>
        <w:t>.</w:t>
      </w:r>
      <w:r w:rsidRPr="00FC594F">
        <w:rPr>
          <w:rFonts w:ascii="Times New Roman" w:eastAsia="Palatino Linotype" w:hAnsi="Times New Roman" w:cs="Times New Roman"/>
          <w:color w:val="000000" w:themeColor="text1"/>
          <w:spacing w:val="-2"/>
          <w:sz w:val="20"/>
          <w:szCs w:val="24"/>
          <w:lang w:val="es-ES"/>
        </w:rPr>
        <w:t xml:space="preserve"> </w:t>
      </w:r>
      <w:r w:rsidRPr="00FC594F">
        <w:rPr>
          <w:rFonts w:ascii="Times New Roman" w:eastAsia="Palatino Linotype" w:hAnsi="Times New Roman" w:cs="Times New Roman"/>
          <w:color w:val="000000" w:themeColor="text1"/>
          <w:spacing w:val="-2"/>
          <w:szCs w:val="24"/>
          <w:lang w:val="es-ES"/>
        </w:rPr>
        <w:t>Relación entre los instrumentos de recogida de información</w:t>
      </w:r>
    </w:p>
    <w:p w14:paraId="44CC024D" w14:textId="5290ACB5" w:rsidR="00626EBC" w:rsidRPr="00FC594F" w:rsidRDefault="00A72B3F" w:rsidP="00A72B3F">
      <w:pPr>
        <w:spacing w:line="360" w:lineRule="auto"/>
        <w:jc w:val="center"/>
        <w:rPr>
          <w:rFonts w:ascii="Times New Roman" w:eastAsia="Palatino Linotype" w:hAnsi="Times New Roman" w:cs="Times New Roman"/>
          <w:color w:val="000000" w:themeColor="text1"/>
          <w:spacing w:val="-2"/>
          <w:szCs w:val="24"/>
          <w:lang w:val="es-ES"/>
        </w:rPr>
      </w:pPr>
      <w:r w:rsidRPr="00FC594F">
        <w:rPr>
          <w:noProof/>
          <w:color w:val="000000" w:themeColor="text1"/>
        </w:rPr>
        <w:drawing>
          <wp:inline distT="0" distB="0" distL="0" distR="0" wp14:anchorId="133E8050" wp14:editId="4B086B9B">
            <wp:extent cx="5119736" cy="226758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528" r="18302" b="15449"/>
                    <a:stretch/>
                  </pic:blipFill>
                  <pic:spPr bwMode="auto">
                    <a:xfrm>
                      <a:off x="0" y="0"/>
                      <a:ext cx="5128469" cy="2271453"/>
                    </a:xfrm>
                    <a:prstGeom prst="rect">
                      <a:avLst/>
                    </a:prstGeom>
                    <a:noFill/>
                    <a:ln>
                      <a:noFill/>
                    </a:ln>
                    <a:extLst>
                      <a:ext uri="{53640926-AAD7-44D8-BBD7-CCE9431645EC}">
                        <a14:shadowObscured xmlns:a14="http://schemas.microsoft.com/office/drawing/2010/main"/>
                      </a:ext>
                    </a:extLst>
                  </pic:spPr>
                </pic:pic>
              </a:graphicData>
            </a:graphic>
          </wp:inline>
        </w:drawing>
      </w:r>
    </w:p>
    <w:p w14:paraId="10561DB2" w14:textId="752596BE" w:rsidR="00F43C7B" w:rsidRPr="00FC594F" w:rsidRDefault="00F43C7B" w:rsidP="00F43C7B">
      <w:pPr>
        <w:spacing w:after="0" w:line="360" w:lineRule="auto"/>
        <w:ind w:right="38"/>
        <w:jc w:val="center"/>
        <w:rPr>
          <w:rFonts w:ascii="Times New Roman" w:eastAsia="Palatino Linotype" w:hAnsi="Times New Roman" w:cs="Times New Roman"/>
          <w:color w:val="000000" w:themeColor="text1"/>
          <w:position w:val="1"/>
          <w:lang w:val="es-ES"/>
        </w:rPr>
      </w:pPr>
      <w:r w:rsidRPr="00FC594F">
        <w:rPr>
          <w:rFonts w:ascii="Times New Roman" w:eastAsia="Palatino Linotype" w:hAnsi="Times New Roman" w:cs="Times New Roman"/>
          <w:color w:val="000000" w:themeColor="text1"/>
          <w:spacing w:val="-2"/>
          <w:lang w:val="es-ES"/>
        </w:rPr>
        <w:t>Fuente</w:t>
      </w:r>
      <w:r w:rsidRPr="00FC594F">
        <w:rPr>
          <w:rFonts w:ascii="Times New Roman" w:eastAsia="Palatino Linotype" w:hAnsi="Times New Roman" w:cs="Times New Roman"/>
          <w:color w:val="000000" w:themeColor="text1"/>
          <w:position w:val="1"/>
          <w:lang w:val="es-ES"/>
        </w:rPr>
        <w:t>: Elaboración propia</w:t>
      </w:r>
    </w:p>
    <w:p w14:paraId="5A1EC1D4" w14:textId="77777777" w:rsidR="00F43C7B" w:rsidRPr="00FC594F" w:rsidRDefault="00F43C7B" w:rsidP="004A2750">
      <w:pPr>
        <w:spacing w:after="0" w:line="360" w:lineRule="auto"/>
        <w:ind w:right="38"/>
        <w:jc w:val="both"/>
        <w:rPr>
          <w:rFonts w:ascii="Times New Roman" w:eastAsia="Palatino Linotype" w:hAnsi="Times New Roman" w:cs="Times New Roman"/>
          <w:color w:val="000000" w:themeColor="text1"/>
          <w:position w:val="1"/>
          <w:sz w:val="24"/>
          <w:szCs w:val="24"/>
          <w:lang w:val="es-ES"/>
        </w:rPr>
      </w:pPr>
    </w:p>
    <w:p w14:paraId="285EA185" w14:textId="3629D94D" w:rsidR="00F05808" w:rsidRPr="00FC594F" w:rsidRDefault="00F43C7B" w:rsidP="00F43C7B">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 xml:space="preserve">En cuanto a los </w:t>
      </w:r>
      <w:r w:rsidR="000F212F" w:rsidRPr="00FC594F">
        <w:rPr>
          <w:rFonts w:ascii="Times New Roman" w:eastAsia="Palatino Linotype" w:hAnsi="Times New Roman" w:cs="Times New Roman"/>
          <w:color w:val="000000" w:themeColor="text1"/>
          <w:position w:val="1"/>
          <w:sz w:val="24"/>
          <w:szCs w:val="24"/>
          <w:lang w:val="es-ES"/>
        </w:rPr>
        <w:t xml:space="preserve">instrumentos </w:t>
      </w:r>
      <w:r w:rsidRPr="00FC594F">
        <w:rPr>
          <w:rFonts w:ascii="Times New Roman" w:eastAsia="Palatino Linotype" w:hAnsi="Times New Roman" w:cs="Times New Roman"/>
          <w:color w:val="000000" w:themeColor="text1"/>
          <w:position w:val="1"/>
          <w:sz w:val="24"/>
          <w:szCs w:val="24"/>
          <w:lang w:val="es-ES"/>
        </w:rPr>
        <w:t xml:space="preserve">para el </w:t>
      </w:r>
      <w:r w:rsidR="00F05808" w:rsidRPr="00FC594F">
        <w:rPr>
          <w:rFonts w:ascii="Times New Roman" w:eastAsia="Palatino Linotype" w:hAnsi="Times New Roman" w:cs="Times New Roman"/>
          <w:color w:val="000000" w:themeColor="text1"/>
          <w:position w:val="1"/>
          <w:sz w:val="24"/>
          <w:szCs w:val="24"/>
          <w:lang w:val="es-ES"/>
        </w:rPr>
        <w:t>análisis de datos</w:t>
      </w:r>
      <w:r w:rsidRPr="00FC594F">
        <w:rPr>
          <w:rFonts w:ascii="Times New Roman" w:eastAsia="Palatino Linotype" w:hAnsi="Times New Roman" w:cs="Times New Roman"/>
          <w:color w:val="000000" w:themeColor="text1"/>
          <w:position w:val="1"/>
          <w:sz w:val="24"/>
          <w:szCs w:val="24"/>
          <w:lang w:val="es-ES"/>
        </w:rPr>
        <w:t>,</w:t>
      </w:r>
      <w:r w:rsidR="000F212F" w:rsidRPr="00FC594F">
        <w:rPr>
          <w:rFonts w:ascii="Times New Roman" w:eastAsia="Palatino Linotype" w:hAnsi="Times New Roman" w:cs="Times New Roman"/>
          <w:color w:val="000000" w:themeColor="text1"/>
          <w:position w:val="1"/>
          <w:sz w:val="24"/>
          <w:szCs w:val="24"/>
          <w:lang w:val="es-ES"/>
        </w:rPr>
        <w:t xml:space="preserve"> </w:t>
      </w:r>
      <w:r w:rsidRPr="00FC594F">
        <w:rPr>
          <w:rFonts w:ascii="Times New Roman" w:eastAsia="Palatino Linotype" w:hAnsi="Times New Roman" w:cs="Times New Roman"/>
          <w:color w:val="000000" w:themeColor="text1"/>
          <w:position w:val="1"/>
          <w:sz w:val="24"/>
          <w:szCs w:val="24"/>
          <w:lang w:val="es-ES"/>
        </w:rPr>
        <w:t xml:space="preserve">se usaron </w:t>
      </w:r>
      <w:r w:rsidR="000F212F" w:rsidRPr="00FC594F">
        <w:rPr>
          <w:rFonts w:ascii="Times New Roman" w:eastAsia="Palatino Linotype" w:hAnsi="Times New Roman" w:cs="Times New Roman"/>
          <w:color w:val="000000" w:themeColor="text1"/>
          <w:position w:val="1"/>
          <w:sz w:val="24"/>
          <w:szCs w:val="24"/>
          <w:lang w:val="es-ES"/>
        </w:rPr>
        <w:t>la</w:t>
      </w:r>
      <w:r w:rsidRPr="00FC594F">
        <w:rPr>
          <w:rFonts w:ascii="Times New Roman" w:eastAsia="Palatino Linotype" w:hAnsi="Times New Roman" w:cs="Times New Roman"/>
          <w:color w:val="000000" w:themeColor="text1"/>
          <w:position w:val="1"/>
          <w:sz w:val="24"/>
          <w:szCs w:val="24"/>
          <w:lang w:val="es-ES"/>
        </w:rPr>
        <w:t>s</w:t>
      </w:r>
      <w:r w:rsidR="000F212F" w:rsidRPr="00FC594F">
        <w:rPr>
          <w:rFonts w:ascii="Times New Roman" w:eastAsia="Palatino Linotype" w:hAnsi="Times New Roman" w:cs="Times New Roman"/>
          <w:color w:val="000000" w:themeColor="text1"/>
          <w:position w:val="1"/>
          <w:sz w:val="24"/>
          <w:szCs w:val="24"/>
          <w:lang w:val="es-ES"/>
        </w:rPr>
        <w:t xml:space="preserve"> herramienta</w:t>
      </w:r>
      <w:r w:rsidRPr="00FC594F">
        <w:rPr>
          <w:rFonts w:ascii="Times New Roman" w:eastAsia="Palatino Linotype" w:hAnsi="Times New Roman" w:cs="Times New Roman"/>
          <w:color w:val="000000" w:themeColor="text1"/>
          <w:position w:val="1"/>
          <w:sz w:val="24"/>
          <w:szCs w:val="24"/>
          <w:lang w:val="es-ES"/>
        </w:rPr>
        <w:t>s</w:t>
      </w:r>
      <w:r w:rsidR="00F05808" w:rsidRPr="00FC594F">
        <w:rPr>
          <w:rFonts w:ascii="Times New Roman" w:eastAsia="Palatino Linotype" w:hAnsi="Times New Roman" w:cs="Times New Roman"/>
          <w:color w:val="000000" w:themeColor="text1"/>
          <w:position w:val="1"/>
          <w:sz w:val="24"/>
          <w:szCs w:val="24"/>
          <w:lang w:val="es-ES"/>
        </w:rPr>
        <w:t xml:space="preserve"> </w:t>
      </w:r>
      <w:r w:rsidRPr="00FC594F">
        <w:rPr>
          <w:rFonts w:ascii="Times New Roman" w:eastAsia="Palatino Linotype" w:hAnsi="Times New Roman" w:cs="Times New Roman"/>
          <w:color w:val="000000" w:themeColor="text1"/>
          <w:position w:val="1"/>
          <w:sz w:val="24"/>
          <w:szCs w:val="24"/>
          <w:lang w:val="es-ES"/>
        </w:rPr>
        <w:t xml:space="preserve">del </w:t>
      </w:r>
      <w:r w:rsidR="00F05808" w:rsidRPr="00FC594F">
        <w:rPr>
          <w:rFonts w:ascii="Times New Roman" w:eastAsia="Palatino Linotype" w:hAnsi="Times New Roman" w:cs="Times New Roman"/>
          <w:color w:val="000000" w:themeColor="text1"/>
          <w:position w:val="1"/>
          <w:sz w:val="24"/>
          <w:szCs w:val="24"/>
          <w:lang w:val="es-ES"/>
        </w:rPr>
        <w:t>formulario de Google</w:t>
      </w:r>
      <w:r w:rsidR="000F212F" w:rsidRPr="00FC594F">
        <w:rPr>
          <w:rFonts w:ascii="Times New Roman" w:eastAsia="Palatino Linotype" w:hAnsi="Times New Roman" w:cs="Times New Roman"/>
          <w:color w:val="000000" w:themeColor="text1"/>
          <w:position w:val="1"/>
          <w:sz w:val="24"/>
          <w:szCs w:val="24"/>
          <w:lang w:val="es-ES"/>
        </w:rPr>
        <w:t xml:space="preserve"> (IA1)</w:t>
      </w:r>
      <w:r w:rsidR="00F05808" w:rsidRPr="00FC594F">
        <w:rPr>
          <w:rFonts w:ascii="Times New Roman" w:eastAsia="Palatino Linotype" w:hAnsi="Times New Roman" w:cs="Times New Roman"/>
          <w:color w:val="000000" w:themeColor="text1"/>
          <w:position w:val="1"/>
          <w:sz w:val="24"/>
          <w:szCs w:val="24"/>
          <w:lang w:val="es-ES"/>
        </w:rPr>
        <w:t xml:space="preserve">, los programas de tratamiento de datos SPSS </w:t>
      </w:r>
      <w:r w:rsidR="000F212F" w:rsidRPr="00FC594F">
        <w:rPr>
          <w:rFonts w:ascii="Times New Roman" w:eastAsia="Palatino Linotype" w:hAnsi="Times New Roman" w:cs="Times New Roman"/>
          <w:color w:val="000000" w:themeColor="text1"/>
          <w:position w:val="1"/>
          <w:sz w:val="24"/>
          <w:szCs w:val="24"/>
          <w:lang w:val="es-ES"/>
        </w:rPr>
        <w:t xml:space="preserve">24 </w:t>
      </w:r>
      <w:r w:rsidR="00F05808" w:rsidRPr="00FC594F">
        <w:rPr>
          <w:rFonts w:ascii="Times New Roman" w:eastAsia="Palatino Linotype" w:hAnsi="Times New Roman" w:cs="Times New Roman"/>
          <w:color w:val="000000" w:themeColor="text1"/>
          <w:position w:val="1"/>
          <w:sz w:val="24"/>
          <w:szCs w:val="24"/>
          <w:lang w:val="es-ES"/>
        </w:rPr>
        <w:t>y Microsoft Excel</w:t>
      </w:r>
      <w:r w:rsidR="000F212F" w:rsidRPr="00FC594F">
        <w:rPr>
          <w:rFonts w:ascii="Times New Roman" w:eastAsia="Palatino Linotype" w:hAnsi="Times New Roman" w:cs="Times New Roman"/>
          <w:color w:val="000000" w:themeColor="text1"/>
          <w:position w:val="1"/>
          <w:sz w:val="24"/>
          <w:szCs w:val="24"/>
          <w:lang w:val="es-ES"/>
        </w:rPr>
        <w:t xml:space="preserve"> (IA2)</w:t>
      </w:r>
      <w:r w:rsidRPr="00FC594F">
        <w:rPr>
          <w:rFonts w:ascii="Times New Roman" w:eastAsia="Palatino Linotype" w:hAnsi="Times New Roman" w:cs="Times New Roman"/>
          <w:color w:val="000000" w:themeColor="text1"/>
          <w:position w:val="1"/>
          <w:sz w:val="24"/>
          <w:szCs w:val="24"/>
          <w:lang w:val="es-ES"/>
        </w:rPr>
        <w:t>, así como</w:t>
      </w:r>
      <w:r w:rsidR="00F05808" w:rsidRPr="00FC594F">
        <w:rPr>
          <w:rFonts w:ascii="Times New Roman" w:eastAsia="Palatino Linotype" w:hAnsi="Times New Roman" w:cs="Times New Roman"/>
          <w:color w:val="000000" w:themeColor="text1"/>
          <w:position w:val="1"/>
          <w:sz w:val="24"/>
          <w:szCs w:val="24"/>
          <w:lang w:val="es-ES"/>
        </w:rPr>
        <w:t xml:space="preserve"> el programa </w:t>
      </w:r>
      <w:r w:rsidR="000F212F" w:rsidRPr="00FC594F">
        <w:rPr>
          <w:rFonts w:ascii="Times New Roman" w:eastAsia="Palatino Linotype" w:hAnsi="Times New Roman" w:cs="Times New Roman"/>
          <w:color w:val="000000" w:themeColor="text1"/>
          <w:position w:val="1"/>
          <w:sz w:val="24"/>
          <w:szCs w:val="24"/>
          <w:lang w:val="es-ES"/>
        </w:rPr>
        <w:t>A</w:t>
      </w:r>
      <w:r w:rsidRPr="00FC594F">
        <w:rPr>
          <w:rFonts w:ascii="Times New Roman" w:eastAsia="Palatino Linotype" w:hAnsi="Times New Roman" w:cs="Times New Roman"/>
          <w:color w:val="000000" w:themeColor="text1"/>
          <w:position w:val="1"/>
          <w:sz w:val="24"/>
          <w:szCs w:val="24"/>
          <w:lang w:val="es-ES"/>
        </w:rPr>
        <w:t>tlas</w:t>
      </w:r>
      <w:r w:rsidR="000F212F" w:rsidRPr="00FC594F">
        <w:rPr>
          <w:rFonts w:ascii="Times New Roman" w:eastAsia="Palatino Linotype" w:hAnsi="Times New Roman" w:cs="Times New Roman"/>
          <w:color w:val="000000" w:themeColor="text1"/>
          <w:position w:val="1"/>
          <w:sz w:val="24"/>
          <w:szCs w:val="24"/>
          <w:lang w:val="es-ES"/>
        </w:rPr>
        <w:t>.ti 8 (IA3)</w:t>
      </w:r>
      <w:r w:rsidR="00F05808" w:rsidRPr="00FC594F">
        <w:rPr>
          <w:rFonts w:ascii="Times New Roman" w:eastAsia="Palatino Linotype" w:hAnsi="Times New Roman" w:cs="Times New Roman"/>
          <w:color w:val="000000" w:themeColor="text1"/>
          <w:position w:val="1"/>
          <w:sz w:val="24"/>
          <w:szCs w:val="24"/>
          <w:lang w:val="es-ES"/>
        </w:rPr>
        <w:t>.</w:t>
      </w:r>
      <w:r w:rsidRPr="00FC594F">
        <w:rPr>
          <w:rFonts w:ascii="Times New Roman" w:eastAsia="Palatino Linotype" w:hAnsi="Times New Roman" w:cs="Times New Roman"/>
          <w:color w:val="000000" w:themeColor="text1"/>
          <w:position w:val="1"/>
          <w:sz w:val="24"/>
          <w:szCs w:val="24"/>
          <w:lang w:val="es-ES"/>
        </w:rPr>
        <w:t xml:space="preserve"> </w:t>
      </w:r>
      <w:r w:rsidR="00F05808" w:rsidRPr="00FC594F">
        <w:rPr>
          <w:rFonts w:ascii="Times New Roman" w:eastAsia="Palatino Linotype" w:hAnsi="Times New Roman" w:cs="Times New Roman"/>
          <w:color w:val="000000" w:themeColor="text1"/>
          <w:position w:val="1"/>
          <w:sz w:val="24"/>
          <w:szCs w:val="24"/>
          <w:lang w:val="es-ES"/>
        </w:rPr>
        <w:t xml:space="preserve">El primero de ellos </w:t>
      </w:r>
      <w:r w:rsidRPr="00FC594F">
        <w:rPr>
          <w:rFonts w:ascii="Times New Roman" w:eastAsia="Palatino Linotype" w:hAnsi="Times New Roman" w:cs="Times New Roman"/>
          <w:color w:val="000000" w:themeColor="text1"/>
          <w:position w:val="1"/>
          <w:sz w:val="24"/>
          <w:szCs w:val="24"/>
          <w:lang w:val="es-ES"/>
        </w:rPr>
        <w:t xml:space="preserve">sirvió </w:t>
      </w:r>
      <w:r w:rsidR="00F05808" w:rsidRPr="00FC594F">
        <w:rPr>
          <w:rFonts w:ascii="Times New Roman" w:eastAsia="Palatino Linotype" w:hAnsi="Times New Roman" w:cs="Times New Roman"/>
          <w:color w:val="000000" w:themeColor="text1"/>
          <w:position w:val="1"/>
          <w:sz w:val="24"/>
          <w:szCs w:val="24"/>
          <w:lang w:val="es-ES"/>
        </w:rPr>
        <w:t xml:space="preserve">para aportar la información que posteriormente </w:t>
      </w:r>
      <w:r w:rsidRPr="00FC594F">
        <w:rPr>
          <w:rFonts w:ascii="Times New Roman" w:eastAsia="Palatino Linotype" w:hAnsi="Times New Roman" w:cs="Times New Roman"/>
          <w:color w:val="000000" w:themeColor="text1"/>
          <w:position w:val="1"/>
          <w:sz w:val="24"/>
          <w:szCs w:val="24"/>
          <w:lang w:val="es-ES"/>
        </w:rPr>
        <w:t xml:space="preserve">fue </w:t>
      </w:r>
      <w:r w:rsidR="00F05808" w:rsidRPr="00FC594F">
        <w:rPr>
          <w:rFonts w:ascii="Times New Roman" w:eastAsia="Palatino Linotype" w:hAnsi="Times New Roman" w:cs="Times New Roman"/>
          <w:color w:val="000000" w:themeColor="text1"/>
          <w:position w:val="1"/>
          <w:sz w:val="24"/>
          <w:szCs w:val="24"/>
          <w:lang w:val="es-ES"/>
        </w:rPr>
        <w:t xml:space="preserve">tratada con los </w:t>
      </w:r>
      <w:r w:rsidRPr="00FC594F">
        <w:rPr>
          <w:rFonts w:ascii="Times New Roman" w:eastAsia="Palatino Linotype" w:hAnsi="Times New Roman" w:cs="Times New Roman"/>
          <w:color w:val="000000" w:themeColor="text1"/>
          <w:position w:val="1"/>
          <w:sz w:val="24"/>
          <w:szCs w:val="24"/>
          <w:lang w:val="es-ES"/>
        </w:rPr>
        <w:t xml:space="preserve">otros </w:t>
      </w:r>
      <w:r w:rsidR="00F05808" w:rsidRPr="00FC594F">
        <w:rPr>
          <w:rFonts w:ascii="Times New Roman" w:eastAsia="Palatino Linotype" w:hAnsi="Times New Roman" w:cs="Times New Roman"/>
          <w:color w:val="000000" w:themeColor="text1"/>
          <w:position w:val="1"/>
          <w:sz w:val="24"/>
          <w:szCs w:val="24"/>
          <w:lang w:val="es-ES"/>
        </w:rPr>
        <w:t>programas</w:t>
      </w:r>
      <w:r w:rsidRPr="00FC594F">
        <w:rPr>
          <w:rFonts w:ascii="Times New Roman" w:eastAsia="Palatino Linotype" w:hAnsi="Times New Roman" w:cs="Times New Roman"/>
          <w:color w:val="000000" w:themeColor="text1"/>
          <w:position w:val="1"/>
          <w:sz w:val="24"/>
          <w:szCs w:val="24"/>
          <w:lang w:val="es-ES"/>
        </w:rPr>
        <w:t>,</w:t>
      </w:r>
      <w:r w:rsidR="00F05808" w:rsidRPr="00FC594F">
        <w:rPr>
          <w:rFonts w:ascii="Times New Roman" w:eastAsia="Palatino Linotype" w:hAnsi="Times New Roman" w:cs="Times New Roman"/>
          <w:color w:val="000000" w:themeColor="text1"/>
          <w:position w:val="1"/>
          <w:sz w:val="24"/>
          <w:szCs w:val="24"/>
          <w:lang w:val="es-ES"/>
        </w:rPr>
        <w:t xml:space="preserve"> mientras que con el último </w:t>
      </w:r>
      <w:r w:rsidRPr="00FC594F">
        <w:rPr>
          <w:rFonts w:ascii="Times New Roman" w:eastAsia="Palatino Linotype" w:hAnsi="Times New Roman" w:cs="Times New Roman"/>
          <w:color w:val="000000" w:themeColor="text1"/>
          <w:position w:val="1"/>
          <w:sz w:val="24"/>
          <w:szCs w:val="24"/>
          <w:lang w:val="es-ES"/>
        </w:rPr>
        <w:t xml:space="preserve">de </w:t>
      </w:r>
      <w:r w:rsidR="00F05808" w:rsidRPr="00FC594F">
        <w:rPr>
          <w:rFonts w:ascii="Times New Roman" w:eastAsia="Palatino Linotype" w:hAnsi="Times New Roman" w:cs="Times New Roman"/>
          <w:color w:val="000000" w:themeColor="text1"/>
          <w:position w:val="1"/>
          <w:sz w:val="24"/>
          <w:szCs w:val="24"/>
          <w:lang w:val="es-ES"/>
        </w:rPr>
        <w:t xml:space="preserve">ellos </w:t>
      </w:r>
      <w:r w:rsidRPr="00FC594F">
        <w:rPr>
          <w:rFonts w:ascii="Times New Roman" w:eastAsia="Palatino Linotype" w:hAnsi="Times New Roman" w:cs="Times New Roman"/>
          <w:color w:val="000000" w:themeColor="text1"/>
          <w:position w:val="1"/>
          <w:sz w:val="24"/>
          <w:szCs w:val="24"/>
          <w:lang w:val="es-ES"/>
        </w:rPr>
        <w:t xml:space="preserve">se realizó </w:t>
      </w:r>
      <w:r w:rsidR="00F05808" w:rsidRPr="00FC594F">
        <w:rPr>
          <w:rFonts w:ascii="Times New Roman" w:eastAsia="Palatino Linotype" w:hAnsi="Times New Roman" w:cs="Times New Roman"/>
          <w:color w:val="000000" w:themeColor="text1"/>
          <w:position w:val="1"/>
          <w:sz w:val="24"/>
          <w:szCs w:val="24"/>
          <w:lang w:val="es-ES"/>
        </w:rPr>
        <w:t>una evaluación cualitativa de la información.</w:t>
      </w:r>
    </w:p>
    <w:p w14:paraId="7E821FEF" w14:textId="77777777" w:rsidR="00F43C7B" w:rsidRPr="00FC594F" w:rsidRDefault="00F43C7B" w:rsidP="00F43C7B">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p>
    <w:p w14:paraId="3EE444D1" w14:textId="77777777" w:rsidR="008C0F1D" w:rsidRPr="00FC594F" w:rsidRDefault="008C0F1D" w:rsidP="00F43C7B">
      <w:pPr>
        <w:pStyle w:val="Ttulo2"/>
        <w:rPr>
          <w:color w:val="000000" w:themeColor="text1"/>
        </w:rPr>
      </w:pPr>
      <w:r w:rsidRPr="00FC594F">
        <w:rPr>
          <w:color w:val="000000" w:themeColor="text1"/>
        </w:rPr>
        <w:t>P</w:t>
      </w:r>
      <w:r w:rsidRPr="00FC594F">
        <w:rPr>
          <w:color w:val="000000" w:themeColor="text1"/>
          <w:spacing w:val="-5"/>
        </w:rPr>
        <w:t>r</w:t>
      </w:r>
      <w:r w:rsidRPr="00FC594F">
        <w:rPr>
          <w:color w:val="000000" w:themeColor="text1"/>
        </w:rPr>
        <w:t>ocedimiento</w:t>
      </w:r>
      <w:r w:rsidRPr="00FC594F">
        <w:rPr>
          <w:color w:val="000000" w:themeColor="text1"/>
          <w:spacing w:val="-12"/>
        </w:rPr>
        <w:t xml:space="preserve"> </w:t>
      </w:r>
      <w:r w:rsidRPr="00FC594F">
        <w:rPr>
          <w:color w:val="000000" w:themeColor="text1"/>
        </w:rPr>
        <w:t>de</w:t>
      </w:r>
      <w:r w:rsidRPr="00FC594F">
        <w:rPr>
          <w:color w:val="000000" w:themeColor="text1"/>
          <w:spacing w:val="-2"/>
        </w:rPr>
        <w:t xml:space="preserve"> </w:t>
      </w:r>
      <w:r w:rsidRPr="00FC594F">
        <w:rPr>
          <w:color w:val="000000" w:themeColor="text1"/>
          <w:spacing w:val="-4"/>
        </w:rPr>
        <w:t>r</w:t>
      </w:r>
      <w:r w:rsidRPr="00FC594F">
        <w:rPr>
          <w:color w:val="000000" w:themeColor="text1"/>
        </w:rPr>
        <w:t>ec</w:t>
      </w:r>
      <w:r w:rsidRPr="00FC594F">
        <w:rPr>
          <w:color w:val="000000" w:themeColor="text1"/>
          <w:spacing w:val="-3"/>
        </w:rPr>
        <w:t>o</w:t>
      </w:r>
      <w:r w:rsidRPr="00FC594F">
        <w:rPr>
          <w:color w:val="000000" w:themeColor="text1"/>
        </w:rPr>
        <w:t>gida</w:t>
      </w:r>
      <w:r w:rsidRPr="00FC594F">
        <w:rPr>
          <w:color w:val="000000" w:themeColor="text1"/>
          <w:spacing w:val="-7"/>
        </w:rPr>
        <w:t xml:space="preserve"> </w:t>
      </w:r>
      <w:r w:rsidRPr="00FC594F">
        <w:rPr>
          <w:color w:val="000000" w:themeColor="text1"/>
        </w:rPr>
        <w:t>y</w:t>
      </w:r>
      <w:r w:rsidRPr="00FC594F">
        <w:rPr>
          <w:color w:val="000000" w:themeColor="text1"/>
          <w:spacing w:val="-1"/>
        </w:rPr>
        <w:t xml:space="preserve"> </w:t>
      </w:r>
      <w:r w:rsidRPr="00FC594F">
        <w:rPr>
          <w:color w:val="000000" w:themeColor="text1"/>
        </w:rPr>
        <w:t>análisis</w:t>
      </w:r>
      <w:r w:rsidRPr="00FC594F">
        <w:rPr>
          <w:color w:val="000000" w:themeColor="text1"/>
          <w:spacing w:val="-7"/>
        </w:rPr>
        <w:t xml:space="preserve"> </w:t>
      </w:r>
      <w:r w:rsidRPr="00FC594F">
        <w:rPr>
          <w:color w:val="000000" w:themeColor="text1"/>
        </w:rPr>
        <w:t>de</w:t>
      </w:r>
      <w:r w:rsidRPr="00FC594F">
        <w:rPr>
          <w:color w:val="000000" w:themeColor="text1"/>
          <w:spacing w:val="-2"/>
        </w:rPr>
        <w:t xml:space="preserve"> </w:t>
      </w:r>
      <w:r w:rsidRPr="00FC594F">
        <w:rPr>
          <w:color w:val="000000" w:themeColor="text1"/>
        </w:rPr>
        <w:t>datos</w:t>
      </w:r>
    </w:p>
    <w:p w14:paraId="21526467" w14:textId="1031FAA3" w:rsidR="00F43C7B" w:rsidRPr="00FC594F" w:rsidRDefault="002A40ED" w:rsidP="00F43C7B">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E</w:t>
      </w:r>
      <w:r w:rsidR="00F05808" w:rsidRPr="00FC594F">
        <w:rPr>
          <w:rFonts w:ascii="Times New Roman" w:eastAsia="Palatino Linotype" w:hAnsi="Times New Roman" w:cs="Times New Roman"/>
          <w:color w:val="000000" w:themeColor="text1"/>
          <w:position w:val="1"/>
          <w:sz w:val="24"/>
          <w:szCs w:val="24"/>
          <w:lang w:val="es-ES"/>
        </w:rPr>
        <w:t>l procedimiento seguido en nuestra investigación entronca directamente con las fases establecidas en el método de evaluación de programas propuestos por el OEPE. Sin embargo</w:t>
      </w:r>
      <w:r w:rsidR="00F43C7B" w:rsidRPr="00FC594F">
        <w:rPr>
          <w:rFonts w:ascii="Times New Roman" w:eastAsia="Palatino Linotype" w:hAnsi="Times New Roman" w:cs="Times New Roman"/>
          <w:color w:val="000000" w:themeColor="text1"/>
          <w:position w:val="1"/>
          <w:sz w:val="24"/>
          <w:szCs w:val="24"/>
          <w:lang w:val="es-ES"/>
        </w:rPr>
        <w:t>,</w:t>
      </w:r>
      <w:r w:rsidR="00F05808" w:rsidRPr="00FC594F">
        <w:rPr>
          <w:rFonts w:ascii="Times New Roman" w:eastAsia="Palatino Linotype" w:hAnsi="Times New Roman" w:cs="Times New Roman"/>
          <w:color w:val="000000" w:themeColor="text1"/>
          <w:position w:val="1"/>
          <w:sz w:val="24"/>
          <w:szCs w:val="24"/>
          <w:lang w:val="es-ES"/>
        </w:rPr>
        <w:t xml:space="preserve"> es preciso indicar que previamente se produjo un proceso de toma de decisiones que di</w:t>
      </w:r>
      <w:r w:rsidR="00F12920" w:rsidRPr="00FC594F">
        <w:rPr>
          <w:rFonts w:ascii="Times New Roman" w:eastAsia="Palatino Linotype" w:hAnsi="Times New Roman" w:cs="Times New Roman"/>
          <w:color w:val="000000" w:themeColor="text1"/>
          <w:position w:val="1"/>
          <w:sz w:val="24"/>
          <w:szCs w:val="24"/>
          <w:lang w:val="es-ES"/>
        </w:rPr>
        <w:t>o</w:t>
      </w:r>
      <w:r w:rsidR="00F05808" w:rsidRPr="00FC594F">
        <w:rPr>
          <w:rFonts w:ascii="Times New Roman" w:eastAsia="Palatino Linotype" w:hAnsi="Times New Roman" w:cs="Times New Roman"/>
          <w:color w:val="000000" w:themeColor="text1"/>
          <w:position w:val="1"/>
          <w:sz w:val="24"/>
          <w:szCs w:val="24"/>
          <w:lang w:val="es-ES"/>
        </w:rPr>
        <w:t xml:space="preserve"> lugar al trabajo que aquí exponemos (</w:t>
      </w:r>
      <w:r w:rsidR="00F43C7B" w:rsidRPr="00FC594F">
        <w:rPr>
          <w:rFonts w:ascii="Times New Roman" w:eastAsia="Palatino Linotype" w:hAnsi="Times New Roman" w:cs="Times New Roman"/>
          <w:color w:val="000000" w:themeColor="text1"/>
          <w:position w:val="1"/>
          <w:sz w:val="24"/>
          <w:szCs w:val="24"/>
          <w:lang w:val="es-ES"/>
        </w:rPr>
        <w:t>f</w:t>
      </w:r>
      <w:r w:rsidR="00626EBC" w:rsidRPr="00FC594F">
        <w:rPr>
          <w:rFonts w:ascii="Times New Roman" w:eastAsia="Palatino Linotype" w:hAnsi="Times New Roman" w:cs="Times New Roman"/>
          <w:color w:val="000000" w:themeColor="text1"/>
          <w:position w:val="1"/>
          <w:sz w:val="24"/>
          <w:szCs w:val="24"/>
          <w:lang w:val="es-ES"/>
        </w:rPr>
        <w:t xml:space="preserve">igura </w:t>
      </w:r>
      <w:r w:rsidRPr="00FC594F">
        <w:rPr>
          <w:rFonts w:ascii="Times New Roman" w:eastAsia="Palatino Linotype" w:hAnsi="Times New Roman" w:cs="Times New Roman"/>
          <w:color w:val="000000" w:themeColor="text1"/>
          <w:position w:val="1"/>
          <w:sz w:val="24"/>
          <w:szCs w:val="24"/>
          <w:lang w:val="es-ES"/>
        </w:rPr>
        <w:t>3</w:t>
      </w:r>
      <w:r w:rsidR="00F05808" w:rsidRPr="00FC594F">
        <w:rPr>
          <w:rFonts w:ascii="Times New Roman" w:eastAsia="Palatino Linotype" w:hAnsi="Times New Roman" w:cs="Times New Roman"/>
          <w:color w:val="000000" w:themeColor="text1"/>
          <w:position w:val="1"/>
          <w:sz w:val="24"/>
          <w:szCs w:val="24"/>
          <w:lang w:val="es-ES"/>
        </w:rPr>
        <w:t>):</w:t>
      </w:r>
    </w:p>
    <w:p w14:paraId="41DC737F" w14:textId="77777777" w:rsidR="00A72B3F" w:rsidRPr="00FC594F" w:rsidRDefault="00A72B3F" w:rsidP="00F43C7B">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p>
    <w:p w14:paraId="4147B99C" w14:textId="77777777" w:rsidR="00A72B3F" w:rsidRPr="00FC594F" w:rsidRDefault="00A72B3F" w:rsidP="00F43C7B">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p>
    <w:p w14:paraId="77A873C7" w14:textId="77777777" w:rsidR="00A72B3F" w:rsidRPr="00FC594F" w:rsidRDefault="00A72B3F" w:rsidP="00F43C7B">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p>
    <w:p w14:paraId="146E9EE5" w14:textId="77777777" w:rsidR="00A72B3F" w:rsidRPr="00FC594F" w:rsidRDefault="00A72B3F" w:rsidP="00F43C7B">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p>
    <w:p w14:paraId="72D26592" w14:textId="77777777" w:rsidR="00A72B3F" w:rsidRPr="00FC594F" w:rsidRDefault="00A72B3F" w:rsidP="00F43C7B">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p>
    <w:p w14:paraId="0C8F7C97" w14:textId="77777777" w:rsidR="00A72B3F" w:rsidRPr="00FC594F" w:rsidRDefault="00A72B3F" w:rsidP="00F43C7B">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p>
    <w:p w14:paraId="77AB6BB8" w14:textId="77777777" w:rsidR="00A72B3F" w:rsidRPr="00FC594F" w:rsidRDefault="00A72B3F" w:rsidP="00F43C7B">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p>
    <w:p w14:paraId="06505AE6" w14:textId="77777777" w:rsidR="00A72B3F" w:rsidRPr="00FC594F" w:rsidRDefault="00A72B3F" w:rsidP="00F43C7B">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p>
    <w:p w14:paraId="77A171D7" w14:textId="77777777" w:rsidR="00F43C7B" w:rsidRPr="00FC594F" w:rsidRDefault="00F43C7B" w:rsidP="00F43C7B">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p>
    <w:p w14:paraId="4DE3E674" w14:textId="3B0CDDB0" w:rsidR="00F43C7B" w:rsidRPr="00FC594F" w:rsidRDefault="00F43C7B" w:rsidP="00F43C7B">
      <w:pPr>
        <w:pStyle w:val="Descripcin"/>
        <w:spacing w:line="360" w:lineRule="auto"/>
        <w:jc w:val="center"/>
        <w:rPr>
          <w:rFonts w:eastAsia="Palatino Linotype"/>
          <w:i w:val="0"/>
          <w:color w:val="000000" w:themeColor="text1"/>
          <w:spacing w:val="-2"/>
          <w:sz w:val="20"/>
          <w:szCs w:val="24"/>
          <w:lang w:val="es-ES"/>
        </w:rPr>
      </w:pPr>
      <w:r w:rsidRPr="00FC594F">
        <w:rPr>
          <w:b/>
          <w:i w:val="0"/>
          <w:color w:val="000000" w:themeColor="text1"/>
          <w:sz w:val="20"/>
          <w:szCs w:val="24"/>
          <w:lang w:val="es-ES"/>
        </w:rPr>
        <w:t xml:space="preserve">Figura </w:t>
      </w:r>
      <w:r w:rsidRPr="00FC594F">
        <w:rPr>
          <w:b/>
          <w:i w:val="0"/>
          <w:color w:val="000000" w:themeColor="text1"/>
          <w:sz w:val="20"/>
          <w:szCs w:val="24"/>
        </w:rPr>
        <w:fldChar w:fldCharType="begin"/>
      </w:r>
      <w:r w:rsidRPr="00FC594F">
        <w:rPr>
          <w:b/>
          <w:i w:val="0"/>
          <w:color w:val="000000" w:themeColor="text1"/>
          <w:sz w:val="20"/>
          <w:szCs w:val="24"/>
          <w:lang w:val="es-ES"/>
        </w:rPr>
        <w:instrText xml:space="preserve"> SEQ Figura \* ARABIC </w:instrText>
      </w:r>
      <w:r w:rsidRPr="00FC594F">
        <w:rPr>
          <w:b/>
          <w:i w:val="0"/>
          <w:color w:val="000000" w:themeColor="text1"/>
          <w:sz w:val="20"/>
          <w:szCs w:val="24"/>
        </w:rPr>
        <w:fldChar w:fldCharType="separate"/>
      </w:r>
      <w:r w:rsidRPr="00FC594F">
        <w:rPr>
          <w:b/>
          <w:i w:val="0"/>
          <w:noProof/>
          <w:color w:val="000000" w:themeColor="text1"/>
          <w:sz w:val="20"/>
          <w:szCs w:val="24"/>
          <w:lang w:val="es-ES"/>
        </w:rPr>
        <w:t>3</w:t>
      </w:r>
      <w:r w:rsidRPr="00FC594F">
        <w:rPr>
          <w:b/>
          <w:i w:val="0"/>
          <w:color w:val="000000" w:themeColor="text1"/>
          <w:sz w:val="20"/>
          <w:szCs w:val="24"/>
        </w:rPr>
        <w:fldChar w:fldCharType="end"/>
      </w:r>
      <w:r w:rsidRPr="00FC594F">
        <w:rPr>
          <w:color w:val="000000" w:themeColor="text1"/>
          <w:sz w:val="20"/>
          <w:szCs w:val="24"/>
          <w:lang w:val="es-ES"/>
        </w:rPr>
        <w:t xml:space="preserve">. </w:t>
      </w:r>
      <w:r w:rsidRPr="00FC594F">
        <w:rPr>
          <w:rFonts w:eastAsia="Palatino Linotype"/>
          <w:i w:val="0"/>
          <w:color w:val="000000" w:themeColor="text1"/>
          <w:spacing w:val="-2"/>
          <w:sz w:val="20"/>
          <w:szCs w:val="24"/>
          <w:lang w:val="es-ES"/>
        </w:rPr>
        <w:t>Esquema del proceso de investigación seguido</w:t>
      </w:r>
    </w:p>
    <w:p w14:paraId="3FF3FA69" w14:textId="0D964EBF" w:rsidR="00F05808" w:rsidRPr="00FC594F" w:rsidRDefault="00965BE0" w:rsidP="00965BE0">
      <w:pPr>
        <w:spacing w:after="0" w:line="360" w:lineRule="auto"/>
        <w:ind w:right="38" w:firstLine="708"/>
        <w:jc w:val="center"/>
        <w:rPr>
          <w:rFonts w:ascii="Times New Roman" w:hAnsi="Times New Roman" w:cs="Times New Roman"/>
          <w:noProof/>
          <w:color w:val="000000" w:themeColor="text1"/>
          <w:sz w:val="24"/>
          <w:szCs w:val="24"/>
          <w:lang w:val="es-ES" w:eastAsia="de-DE"/>
        </w:rPr>
      </w:pPr>
      <w:r w:rsidRPr="00FC594F">
        <w:rPr>
          <w:noProof/>
          <w:color w:val="000000" w:themeColor="text1"/>
        </w:rPr>
        <w:drawing>
          <wp:inline distT="0" distB="0" distL="0" distR="0" wp14:anchorId="25979A3D" wp14:editId="5F36B2B2">
            <wp:extent cx="4464050" cy="2216150"/>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851" r="17641" b="30200"/>
                    <a:stretch/>
                  </pic:blipFill>
                  <pic:spPr bwMode="auto">
                    <a:xfrm>
                      <a:off x="0" y="0"/>
                      <a:ext cx="4464050" cy="2216150"/>
                    </a:xfrm>
                    <a:prstGeom prst="rect">
                      <a:avLst/>
                    </a:prstGeom>
                    <a:noFill/>
                    <a:ln>
                      <a:noFill/>
                    </a:ln>
                    <a:extLst>
                      <a:ext uri="{53640926-AAD7-44D8-BBD7-CCE9431645EC}">
                        <a14:shadowObscured xmlns:a14="http://schemas.microsoft.com/office/drawing/2010/main"/>
                      </a:ext>
                    </a:extLst>
                  </pic:spPr>
                </pic:pic>
              </a:graphicData>
            </a:graphic>
          </wp:inline>
        </w:drawing>
      </w:r>
    </w:p>
    <w:p w14:paraId="07993B32" w14:textId="5863D467" w:rsidR="00F43C7B" w:rsidRPr="00FC594F" w:rsidRDefault="00F43C7B" w:rsidP="00F43C7B">
      <w:pPr>
        <w:spacing w:after="0" w:line="360" w:lineRule="auto"/>
        <w:ind w:right="38"/>
        <w:jc w:val="center"/>
        <w:rPr>
          <w:rFonts w:ascii="Times New Roman" w:eastAsia="Palatino Linotype" w:hAnsi="Times New Roman" w:cs="Times New Roman"/>
          <w:color w:val="000000" w:themeColor="text1"/>
          <w:position w:val="1"/>
          <w:szCs w:val="24"/>
          <w:lang w:val="es-ES"/>
        </w:rPr>
      </w:pPr>
      <w:r w:rsidRPr="00FC594F">
        <w:rPr>
          <w:rFonts w:ascii="Times New Roman" w:eastAsia="Palatino Linotype" w:hAnsi="Times New Roman" w:cs="Times New Roman"/>
          <w:color w:val="000000" w:themeColor="text1"/>
          <w:position w:val="1"/>
          <w:szCs w:val="24"/>
          <w:lang w:val="es-ES"/>
        </w:rPr>
        <w:t>Fuente: Elaboración propia</w:t>
      </w:r>
    </w:p>
    <w:p w14:paraId="08D84E76" w14:textId="77777777" w:rsidR="00F43C7B" w:rsidRPr="00FC594F" w:rsidRDefault="00F43C7B" w:rsidP="004A2750">
      <w:pPr>
        <w:spacing w:after="0" w:line="360" w:lineRule="auto"/>
        <w:ind w:right="38"/>
        <w:jc w:val="both"/>
        <w:rPr>
          <w:rFonts w:ascii="Times New Roman" w:eastAsia="Palatino Linotype" w:hAnsi="Times New Roman" w:cs="Times New Roman"/>
          <w:color w:val="000000" w:themeColor="text1"/>
          <w:position w:val="1"/>
          <w:sz w:val="24"/>
          <w:szCs w:val="24"/>
          <w:lang w:val="es-ES"/>
        </w:rPr>
      </w:pPr>
    </w:p>
    <w:p w14:paraId="53EB94EC" w14:textId="2CF702A8" w:rsidR="00F05808" w:rsidRPr="00FC594F" w:rsidRDefault="00F05808" w:rsidP="00F43C7B">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Como se puede observar</w:t>
      </w:r>
      <w:r w:rsidR="00A360A4" w:rsidRPr="00FC594F">
        <w:rPr>
          <w:rFonts w:ascii="Times New Roman" w:eastAsia="Palatino Linotype" w:hAnsi="Times New Roman" w:cs="Times New Roman"/>
          <w:color w:val="000000" w:themeColor="text1"/>
          <w:position w:val="1"/>
          <w:sz w:val="24"/>
          <w:szCs w:val="24"/>
          <w:lang w:val="es-ES"/>
        </w:rPr>
        <w:t>,</w:t>
      </w:r>
      <w:r w:rsidRPr="00FC594F">
        <w:rPr>
          <w:rFonts w:ascii="Times New Roman" w:eastAsia="Palatino Linotype" w:hAnsi="Times New Roman" w:cs="Times New Roman"/>
          <w:color w:val="000000" w:themeColor="text1"/>
          <w:position w:val="1"/>
          <w:sz w:val="24"/>
          <w:szCs w:val="24"/>
          <w:lang w:val="es-ES"/>
        </w:rPr>
        <w:t xml:space="preserve"> nuestro estudio comenzó con el planteamiento de una serie de cuestiones</w:t>
      </w:r>
      <w:r w:rsidR="00A360A4" w:rsidRPr="00FC594F">
        <w:rPr>
          <w:rFonts w:ascii="Times New Roman" w:eastAsia="Palatino Linotype" w:hAnsi="Times New Roman" w:cs="Times New Roman"/>
          <w:color w:val="000000" w:themeColor="text1"/>
          <w:position w:val="1"/>
          <w:sz w:val="24"/>
          <w:szCs w:val="24"/>
          <w:lang w:val="es-ES"/>
        </w:rPr>
        <w:t xml:space="preserve"> (</w:t>
      </w:r>
      <w:r w:rsidRPr="00FC594F">
        <w:rPr>
          <w:rFonts w:ascii="Times New Roman" w:eastAsia="Palatino Linotype" w:hAnsi="Times New Roman" w:cs="Times New Roman"/>
          <w:color w:val="000000" w:themeColor="text1"/>
          <w:position w:val="1"/>
          <w:sz w:val="24"/>
          <w:szCs w:val="24"/>
          <w:lang w:val="es-ES"/>
        </w:rPr>
        <w:t>problema</w:t>
      </w:r>
      <w:r w:rsidR="00A360A4" w:rsidRPr="00FC594F">
        <w:rPr>
          <w:rFonts w:ascii="Times New Roman" w:eastAsia="Palatino Linotype" w:hAnsi="Times New Roman" w:cs="Times New Roman"/>
          <w:color w:val="000000" w:themeColor="text1"/>
          <w:position w:val="1"/>
          <w:sz w:val="24"/>
          <w:szCs w:val="24"/>
          <w:lang w:val="es-ES"/>
        </w:rPr>
        <w:t>)</w:t>
      </w:r>
      <w:r w:rsidRPr="00FC594F">
        <w:rPr>
          <w:rFonts w:ascii="Times New Roman" w:eastAsia="Palatino Linotype" w:hAnsi="Times New Roman" w:cs="Times New Roman"/>
          <w:color w:val="000000" w:themeColor="text1"/>
          <w:position w:val="1"/>
          <w:sz w:val="24"/>
          <w:szCs w:val="24"/>
          <w:lang w:val="es-ES"/>
        </w:rPr>
        <w:t xml:space="preserve"> a las que intentamos dar respuesta por medio del análisis documental y del posterior planteamiento de hipótesis. La conjunción de estos dos aspectos dio lugar a la determinación de los objetivos de esta investigación</w:t>
      </w:r>
      <w:r w:rsidR="00A360A4" w:rsidRPr="00FC594F">
        <w:rPr>
          <w:rFonts w:ascii="Times New Roman" w:eastAsia="Palatino Linotype" w:hAnsi="Times New Roman" w:cs="Times New Roman"/>
          <w:color w:val="000000" w:themeColor="text1"/>
          <w:position w:val="1"/>
          <w:sz w:val="24"/>
          <w:szCs w:val="24"/>
          <w:lang w:val="es-ES"/>
        </w:rPr>
        <w:t>, la cual</w:t>
      </w:r>
      <w:r w:rsidRPr="00FC594F">
        <w:rPr>
          <w:rFonts w:ascii="Times New Roman" w:eastAsia="Palatino Linotype" w:hAnsi="Times New Roman" w:cs="Times New Roman"/>
          <w:color w:val="000000" w:themeColor="text1"/>
          <w:position w:val="1"/>
          <w:sz w:val="24"/>
          <w:szCs w:val="24"/>
          <w:lang w:val="es-ES"/>
        </w:rPr>
        <w:t xml:space="preserve">, aunque contó con una serie de objetivos generales y específicos, estuvo vertebrada por una finalidad: </w:t>
      </w:r>
      <w:r w:rsidR="002A40ED" w:rsidRPr="00FC594F">
        <w:rPr>
          <w:rFonts w:ascii="Times New Roman" w:eastAsia="Palatino Linotype" w:hAnsi="Times New Roman" w:cs="Times New Roman"/>
          <w:color w:val="000000" w:themeColor="text1"/>
          <w:position w:val="1"/>
          <w:sz w:val="24"/>
          <w:szCs w:val="24"/>
          <w:lang w:val="es-ES"/>
        </w:rPr>
        <w:t>i</w:t>
      </w:r>
      <w:r w:rsidRPr="00FC594F">
        <w:rPr>
          <w:rFonts w:ascii="Times New Roman" w:eastAsia="Palatino Linotype" w:hAnsi="Times New Roman" w:cs="Times New Roman"/>
          <w:color w:val="000000" w:themeColor="text1"/>
          <w:position w:val="1"/>
          <w:sz w:val="24"/>
          <w:szCs w:val="24"/>
          <w:lang w:val="es-ES"/>
        </w:rPr>
        <w:t xml:space="preserve">nventariar, analizar y evaluar los programas de educación patrimonial desarrollados en museos para personas con TEA. De este modo se plantearon las tareas que se llevarían a cabo, entre las que destacan la selección y aplicación de los instrumentos de recogida de información (IR) y de </w:t>
      </w:r>
      <w:r w:rsidR="00A360A4" w:rsidRPr="00FC594F">
        <w:rPr>
          <w:rFonts w:ascii="Times New Roman" w:eastAsia="Palatino Linotype" w:hAnsi="Times New Roman" w:cs="Times New Roman"/>
          <w:color w:val="000000" w:themeColor="text1"/>
          <w:position w:val="1"/>
          <w:sz w:val="24"/>
          <w:szCs w:val="24"/>
          <w:lang w:val="es-ES"/>
        </w:rPr>
        <w:t>análisis de la información (IA). Luego, y</w:t>
      </w:r>
      <w:r w:rsidRPr="00FC594F">
        <w:rPr>
          <w:rFonts w:ascii="Times New Roman" w:eastAsia="Palatino Linotype" w:hAnsi="Times New Roman" w:cs="Times New Roman"/>
          <w:color w:val="000000" w:themeColor="text1"/>
          <w:position w:val="1"/>
          <w:sz w:val="24"/>
          <w:szCs w:val="24"/>
          <w:lang w:val="es-ES"/>
        </w:rPr>
        <w:t xml:space="preserve"> a partir del examen e interpretación de </w:t>
      </w:r>
      <w:r w:rsidR="00A360A4" w:rsidRPr="00FC594F">
        <w:rPr>
          <w:rFonts w:ascii="Times New Roman" w:eastAsia="Palatino Linotype" w:hAnsi="Times New Roman" w:cs="Times New Roman"/>
          <w:color w:val="000000" w:themeColor="text1"/>
          <w:position w:val="1"/>
          <w:sz w:val="24"/>
          <w:szCs w:val="24"/>
          <w:lang w:val="es-ES"/>
        </w:rPr>
        <w:t>los</w:t>
      </w:r>
      <w:r w:rsidRPr="00FC594F">
        <w:rPr>
          <w:rFonts w:ascii="Times New Roman" w:eastAsia="Palatino Linotype" w:hAnsi="Times New Roman" w:cs="Times New Roman"/>
          <w:color w:val="000000" w:themeColor="text1"/>
          <w:position w:val="1"/>
          <w:sz w:val="24"/>
          <w:szCs w:val="24"/>
          <w:lang w:val="es-ES"/>
        </w:rPr>
        <w:t xml:space="preserve"> datos</w:t>
      </w:r>
      <w:r w:rsidR="00A360A4" w:rsidRPr="00FC594F">
        <w:rPr>
          <w:rFonts w:ascii="Times New Roman" w:eastAsia="Palatino Linotype" w:hAnsi="Times New Roman" w:cs="Times New Roman"/>
          <w:color w:val="000000" w:themeColor="text1"/>
          <w:position w:val="1"/>
          <w:sz w:val="24"/>
          <w:szCs w:val="24"/>
          <w:lang w:val="es-ES"/>
        </w:rPr>
        <w:t>,</w:t>
      </w:r>
      <w:r w:rsidRPr="00FC594F">
        <w:rPr>
          <w:rFonts w:ascii="Times New Roman" w:eastAsia="Palatino Linotype" w:hAnsi="Times New Roman" w:cs="Times New Roman"/>
          <w:color w:val="000000" w:themeColor="text1"/>
          <w:position w:val="1"/>
          <w:sz w:val="24"/>
          <w:szCs w:val="24"/>
          <w:lang w:val="es-ES"/>
        </w:rPr>
        <w:t xml:space="preserve"> se generaron las conclusiones que nos han servido para corroborar las hipótesis iniciales.</w:t>
      </w:r>
    </w:p>
    <w:p w14:paraId="1B2DAC1E" w14:textId="77777777" w:rsidR="00A360A4" w:rsidRPr="00FC594F" w:rsidRDefault="00A360A4" w:rsidP="00F43C7B">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p>
    <w:p w14:paraId="345AE95C" w14:textId="77777777" w:rsidR="008C0F1D" w:rsidRPr="00FC594F" w:rsidRDefault="00977EE3" w:rsidP="00A360A4">
      <w:pPr>
        <w:pStyle w:val="Ttulo1"/>
        <w:rPr>
          <w:rFonts w:ascii="Calibri" w:eastAsia="Times New Roman" w:hAnsi="Calibri" w:cs="Calibri"/>
          <w:bCs w:val="0"/>
          <w:color w:val="000000" w:themeColor="text1"/>
          <w:sz w:val="28"/>
          <w:szCs w:val="28"/>
          <w:lang w:val="es-ES_tradnl" w:eastAsia="es-MX"/>
        </w:rPr>
      </w:pPr>
      <w:r w:rsidRPr="00FC594F">
        <w:rPr>
          <w:rFonts w:ascii="Calibri" w:eastAsia="Times New Roman" w:hAnsi="Calibri" w:cs="Calibri"/>
          <w:bCs w:val="0"/>
          <w:color w:val="000000" w:themeColor="text1"/>
          <w:sz w:val="28"/>
          <w:szCs w:val="28"/>
          <w:lang w:val="es-ES_tradnl" w:eastAsia="es-MX"/>
        </w:rPr>
        <w:t>Resultados</w:t>
      </w:r>
    </w:p>
    <w:p w14:paraId="380D6056" w14:textId="21BFC080" w:rsidR="00D106C3" w:rsidRPr="00FC594F" w:rsidRDefault="001F4F1A" w:rsidP="00A360A4">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 xml:space="preserve">Los resultados obtenidos se han </w:t>
      </w:r>
      <w:r w:rsidR="00D106C3" w:rsidRPr="00FC594F">
        <w:rPr>
          <w:rFonts w:ascii="Times New Roman" w:eastAsia="Palatino Linotype" w:hAnsi="Times New Roman" w:cs="Times New Roman"/>
          <w:color w:val="000000" w:themeColor="text1"/>
          <w:position w:val="1"/>
          <w:sz w:val="24"/>
          <w:szCs w:val="24"/>
          <w:lang w:val="es-ES"/>
        </w:rPr>
        <w:t xml:space="preserve">categorizado en torno a los estándares creados </w:t>
      </w:r>
      <w:r w:rsidR="00A360A4" w:rsidRPr="00FC594F">
        <w:rPr>
          <w:rFonts w:ascii="Times New Roman" w:eastAsia="Palatino Linotype" w:hAnsi="Times New Roman" w:cs="Times New Roman"/>
          <w:color w:val="000000" w:themeColor="text1"/>
          <w:position w:val="1"/>
          <w:sz w:val="24"/>
          <w:szCs w:val="24"/>
          <w:lang w:val="es-ES"/>
        </w:rPr>
        <w:t>para el IR4 (t</w:t>
      </w:r>
      <w:r w:rsidR="00D106C3" w:rsidRPr="00FC594F">
        <w:rPr>
          <w:rFonts w:ascii="Times New Roman" w:eastAsia="Palatino Linotype" w:hAnsi="Times New Roman" w:cs="Times New Roman"/>
          <w:color w:val="000000" w:themeColor="text1"/>
          <w:position w:val="1"/>
          <w:sz w:val="24"/>
          <w:szCs w:val="24"/>
          <w:lang w:val="es-ES"/>
        </w:rPr>
        <w:t>abla 1</w:t>
      </w:r>
      <w:r w:rsidR="00A360A4" w:rsidRPr="00FC594F">
        <w:rPr>
          <w:rFonts w:ascii="Times New Roman" w:eastAsia="Palatino Linotype" w:hAnsi="Times New Roman" w:cs="Times New Roman"/>
          <w:color w:val="000000" w:themeColor="text1"/>
          <w:position w:val="1"/>
          <w:sz w:val="24"/>
          <w:szCs w:val="24"/>
          <w:lang w:val="es-ES"/>
        </w:rPr>
        <w:t>)</w:t>
      </w:r>
      <w:r w:rsidR="00D106C3" w:rsidRPr="00FC594F">
        <w:rPr>
          <w:rFonts w:ascii="Times New Roman" w:eastAsia="Palatino Linotype" w:hAnsi="Times New Roman" w:cs="Times New Roman"/>
          <w:color w:val="000000" w:themeColor="text1"/>
          <w:position w:val="1"/>
          <w:sz w:val="24"/>
          <w:szCs w:val="24"/>
          <w:lang w:val="es-ES"/>
        </w:rPr>
        <w:t xml:space="preserve"> y han sido tratados y analizados desde una perspectiva cuantitativa y cualitativa.</w:t>
      </w:r>
    </w:p>
    <w:p w14:paraId="1D14EFB4" w14:textId="77777777" w:rsidR="00A72B3F" w:rsidRPr="00FC594F" w:rsidRDefault="00A72B3F" w:rsidP="00A360A4">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p>
    <w:p w14:paraId="473C906D" w14:textId="77777777" w:rsidR="00A72B3F" w:rsidRPr="00FC594F" w:rsidRDefault="00A72B3F" w:rsidP="00A360A4">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p>
    <w:p w14:paraId="5448BAB3" w14:textId="77777777" w:rsidR="00A360A4" w:rsidRPr="00FC594F" w:rsidRDefault="00A360A4" w:rsidP="00A360A4">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p>
    <w:p w14:paraId="3F811FCE" w14:textId="542FE2AA" w:rsidR="00BE732C" w:rsidRPr="00FC594F" w:rsidRDefault="00BE732C" w:rsidP="00A360A4">
      <w:pPr>
        <w:pStyle w:val="Descripcin"/>
        <w:keepNext/>
        <w:spacing w:after="0" w:line="360" w:lineRule="auto"/>
        <w:jc w:val="center"/>
        <w:rPr>
          <w:i w:val="0"/>
          <w:color w:val="000000" w:themeColor="text1"/>
          <w:sz w:val="20"/>
          <w:szCs w:val="24"/>
          <w:lang w:val="es-ES"/>
        </w:rPr>
      </w:pPr>
      <w:r w:rsidRPr="00FC594F">
        <w:rPr>
          <w:b/>
          <w:i w:val="0"/>
          <w:color w:val="000000" w:themeColor="text1"/>
          <w:sz w:val="22"/>
          <w:szCs w:val="24"/>
          <w:lang w:val="es-ES"/>
        </w:rPr>
        <w:lastRenderedPageBreak/>
        <w:t xml:space="preserve">Tabla </w:t>
      </w:r>
      <w:r w:rsidRPr="00FC594F">
        <w:rPr>
          <w:b/>
          <w:i w:val="0"/>
          <w:color w:val="000000" w:themeColor="text1"/>
          <w:sz w:val="22"/>
          <w:szCs w:val="24"/>
        </w:rPr>
        <w:fldChar w:fldCharType="begin"/>
      </w:r>
      <w:r w:rsidRPr="00FC594F">
        <w:rPr>
          <w:b/>
          <w:i w:val="0"/>
          <w:color w:val="000000" w:themeColor="text1"/>
          <w:sz w:val="22"/>
          <w:szCs w:val="24"/>
          <w:lang w:val="es-ES"/>
        </w:rPr>
        <w:instrText xml:space="preserve"> SEQ Tabla \* ARABIC </w:instrText>
      </w:r>
      <w:r w:rsidRPr="00FC594F">
        <w:rPr>
          <w:b/>
          <w:i w:val="0"/>
          <w:color w:val="000000" w:themeColor="text1"/>
          <w:sz w:val="22"/>
          <w:szCs w:val="24"/>
        </w:rPr>
        <w:fldChar w:fldCharType="separate"/>
      </w:r>
      <w:r w:rsidR="008E5AFC" w:rsidRPr="00FC594F">
        <w:rPr>
          <w:b/>
          <w:i w:val="0"/>
          <w:noProof/>
          <w:color w:val="000000" w:themeColor="text1"/>
          <w:sz w:val="22"/>
          <w:szCs w:val="24"/>
          <w:lang w:val="es-ES"/>
        </w:rPr>
        <w:t>1</w:t>
      </w:r>
      <w:r w:rsidRPr="00FC594F">
        <w:rPr>
          <w:b/>
          <w:i w:val="0"/>
          <w:color w:val="000000" w:themeColor="text1"/>
          <w:sz w:val="22"/>
          <w:szCs w:val="24"/>
        </w:rPr>
        <w:fldChar w:fldCharType="end"/>
      </w:r>
      <w:r w:rsidR="008E5AFC" w:rsidRPr="00FC594F">
        <w:rPr>
          <w:b/>
          <w:i w:val="0"/>
          <w:color w:val="000000" w:themeColor="text1"/>
          <w:sz w:val="22"/>
          <w:szCs w:val="24"/>
          <w:lang w:val="es-ES"/>
        </w:rPr>
        <w:t>.</w:t>
      </w:r>
      <w:r w:rsidR="008E5AFC" w:rsidRPr="00FC594F">
        <w:rPr>
          <w:i w:val="0"/>
          <w:color w:val="000000" w:themeColor="text1"/>
          <w:sz w:val="22"/>
          <w:szCs w:val="24"/>
          <w:lang w:val="es-ES"/>
        </w:rPr>
        <w:t xml:space="preserve"> Correspondencia entre dimensión, estándares y factores de evaluación</w:t>
      </w:r>
    </w:p>
    <w:tbl>
      <w:tblPr>
        <w:tblStyle w:val="Tablaconcuadrculaclara1"/>
        <w:tblW w:w="6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417"/>
        <w:gridCol w:w="3402"/>
      </w:tblGrid>
      <w:tr w:rsidR="00FC594F" w:rsidRPr="00FC594F" w14:paraId="4F8F4B7D" w14:textId="77777777" w:rsidTr="004D799B">
        <w:trPr>
          <w:jc w:val="center"/>
        </w:trPr>
        <w:tc>
          <w:tcPr>
            <w:tcW w:w="1980" w:type="dxa"/>
          </w:tcPr>
          <w:p w14:paraId="57ADE904" w14:textId="77777777" w:rsidR="00BE732C" w:rsidRPr="00FC594F" w:rsidRDefault="00BE732C" w:rsidP="008E5AFC">
            <w:pPr>
              <w:spacing w:line="360" w:lineRule="auto"/>
              <w:jc w:val="center"/>
              <w:rPr>
                <w:rFonts w:ascii="Times New Roman" w:hAnsi="Times New Roman" w:cs="Times New Roman"/>
                <w:b/>
                <w:color w:val="000000" w:themeColor="text1"/>
                <w:sz w:val="20"/>
                <w:szCs w:val="20"/>
              </w:rPr>
            </w:pPr>
            <w:r w:rsidRPr="00FC594F">
              <w:rPr>
                <w:rFonts w:ascii="Times New Roman" w:hAnsi="Times New Roman" w:cs="Times New Roman"/>
                <w:b/>
                <w:color w:val="000000" w:themeColor="text1"/>
                <w:sz w:val="20"/>
                <w:szCs w:val="20"/>
              </w:rPr>
              <w:t>Dimensión</w:t>
            </w:r>
          </w:p>
        </w:tc>
        <w:tc>
          <w:tcPr>
            <w:tcW w:w="1417" w:type="dxa"/>
          </w:tcPr>
          <w:p w14:paraId="45D12DB9" w14:textId="77777777" w:rsidR="00BE732C" w:rsidRPr="00FC594F" w:rsidRDefault="00BE732C" w:rsidP="008E5AFC">
            <w:pPr>
              <w:spacing w:line="360" w:lineRule="auto"/>
              <w:jc w:val="center"/>
              <w:rPr>
                <w:rFonts w:ascii="Times New Roman" w:hAnsi="Times New Roman" w:cs="Times New Roman"/>
                <w:b/>
                <w:color w:val="000000" w:themeColor="text1"/>
                <w:sz w:val="20"/>
                <w:szCs w:val="20"/>
              </w:rPr>
            </w:pPr>
            <w:r w:rsidRPr="00FC594F">
              <w:rPr>
                <w:rFonts w:ascii="Times New Roman" w:hAnsi="Times New Roman" w:cs="Times New Roman"/>
                <w:b/>
                <w:color w:val="000000" w:themeColor="text1"/>
                <w:sz w:val="20"/>
                <w:szCs w:val="20"/>
              </w:rPr>
              <w:t>Estándar</w:t>
            </w:r>
          </w:p>
        </w:tc>
        <w:tc>
          <w:tcPr>
            <w:tcW w:w="3402" w:type="dxa"/>
          </w:tcPr>
          <w:p w14:paraId="04D3E1EF" w14:textId="77777777" w:rsidR="00BE732C" w:rsidRPr="00FC594F" w:rsidRDefault="00BE732C" w:rsidP="008E5AFC">
            <w:pPr>
              <w:spacing w:line="360" w:lineRule="auto"/>
              <w:jc w:val="center"/>
              <w:rPr>
                <w:rFonts w:ascii="Times New Roman" w:hAnsi="Times New Roman" w:cs="Times New Roman"/>
                <w:b/>
                <w:color w:val="000000" w:themeColor="text1"/>
                <w:sz w:val="20"/>
                <w:szCs w:val="20"/>
              </w:rPr>
            </w:pPr>
            <w:r w:rsidRPr="00FC594F">
              <w:rPr>
                <w:rFonts w:ascii="Times New Roman" w:hAnsi="Times New Roman" w:cs="Times New Roman"/>
                <w:b/>
                <w:color w:val="000000" w:themeColor="text1"/>
                <w:sz w:val="20"/>
                <w:szCs w:val="20"/>
              </w:rPr>
              <w:t>Factor de evaluación</w:t>
            </w:r>
          </w:p>
        </w:tc>
      </w:tr>
      <w:tr w:rsidR="00FC594F" w:rsidRPr="00FC594F" w14:paraId="452103BF" w14:textId="77777777" w:rsidTr="004D799B">
        <w:trPr>
          <w:jc w:val="center"/>
        </w:trPr>
        <w:tc>
          <w:tcPr>
            <w:tcW w:w="1980" w:type="dxa"/>
            <w:vMerge w:val="restart"/>
          </w:tcPr>
          <w:p w14:paraId="474FE70E" w14:textId="77777777" w:rsidR="00BE732C" w:rsidRPr="00FC594F" w:rsidRDefault="00BE732C" w:rsidP="008E5AFC">
            <w:pPr>
              <w:spacing w:line="360" w:lineRule="auto"/>
              <w:jc w:val="center"/>
              <w:rPr>
                <w:rFonts w:ascii="Times New Roman" w:hAnsi="Times New Roman" w:cs="Times New Roman"/>
                <w:b/>
                <w:color w:val="000000" w:themeColor="text1"/>
                <w:sz w:val="20"/>
                <w:szCs w:val="20"/>
              </w:rPr>
            </w:pPr>
            <w:proofErr w:type="spellStart"/>
            <w:r w:rsidRPr="00FC594F">
              <w:rPr>
                <w:rFonts w:ascii="Times New Roman" w:hAnsi="Times New Roman" w:cs="Times New Roman"/>
                <w:color w:val="000000" w:themeColor="text1"/>
                <w:sz w:val="20"/>
                <w:szCs w:val="20"/>
              </w:rPr>
              <w:t>Dimensión</w:t>
            </w:r>
            <w:proofErr w:type="spellEnd"/>
            <w:r w:rsidRPr="00FC594F">
              <w:rPr>
                <w:rFonts w:ascii="Times New Roman" w:hAnsi="Times New Roman" w:cs="Times New Roman"/>
                <w:color w:val="000000" w:themeColor="text1"/>
                <w:sz w:val="20"/>
                <w:szCs w:val="20"/>
              </w:rPr>
              <w:t xml:space="preserve"> I</w:t>
            </w:r>
          </w:p>
        </w:tc>
        <w:tc>
          <w:tcPr>
            <w:tcW w:w="1417" w:type="dxa"/>
          </w:tcPr>
          <w:p w14:paraId="5F5FEC76" w14:textId="77777777" w:rsidR="00BE732C" w:rsidRPr="00FC594F" w:rsidRDefault="00BE732C" w:rsidP="008E5AFC">
            <w:pPr>
              <w:spacing w:line="360" w:lineRule="auto"/>
              <w:jc w:val="center"/>
              <w:rPr>
                <w:rFonts w:ascii="Times New Roman" w:hAnsi="Times New Roman" w:cs="Times New Roman"/>
                <w:color w:val="000000" w:themeColor="text1"/>
                <w:sz w:val="20"/>
                <w:szCs w:val="20"/>
              </w:rPr>
            </w:pPr>
            <w:r w:rsidRPr="00FC594F">
              <w:rPr>
                <w:rFonts w:ascii="Times New Roman" w:hAnsi="Times New Roman" w:cs="Times New Roman"/>
                <w:color w:val="000000" w:themeColor="text1"/>
                <w:sz w:val="20"/>
                <w:szCs w:val="20"/>
              </w:rPr>
              <w:t>1.1</w:t>
            </w:r>
          </w:p>
        </w:tc>
        <w:tc>
          <w:tcPr>
            <w:tcW w:w="3402" w:type="dxa"/>
          </w:tcPr>
          <w:p w14:paraId="7DFF45AD" w14:textId="77777777" w:rsidR="00BE732C" w:rsidRPr="00FC594F" w:rsidRDefault="00BE732C" w:rsidP="008E5AFC">
            <w:pPr>
              <w:spacing w:line="360" w:lineRule="auto"/>
              <w:rPr>
                <w:rFonts w:ascii="Times New Roman" w:hAnsi="Times New Roman" w:cs="Times New Roman"/>
                <w:color w:val="000000" w:themeColor="text1"/>
                <w:sz w:val="20"/>
                <w:szCs w:val="20"/>
              </w:rPr>
            </w:pPr>
            <w:r w:rsidRPr="00FC594F">
              <w:rPr>
                <w:rFonts w:ascii="Times New Roman" w:hAnsi="Times New Roman" w:cs="Times New Roman"/>
                <w:color w:val="000000" w:themeColor="text1"/>
                <w:sz w:val="20"/>
                <w:szCs w:val="20"/>
              </w:rPr>
              <w:t>Sistema clasificatorio DSM 5</w:t>
            </w:r>
          </w:p>
        </w:tc>
      </w:tr>
      <w:tr w:rsidR="00FC594F" w:rsidRPr="00FC594F" w14:paraId="51A7328F" w14:textId="77777777" w:rsidTr="004D799B">
        <w:trPr>
          <w:jc w:val="center"/>
        </w:trPr>
        <w:tc>
          <w:tcPr>
            <w:tcW w:w="1980" w:type="dxa"/>
            <w:vMerge/>
          </w:tcPr>
          <w:p w14:paraId="1E9980A5" w14:textId="77777777" w:rsidR="00BE732C" w:rsidRPr="00FC594F" w:rsidRDefault="00BE732C" w:rsidP="008E5AFC">
            <w:pPr>
              <w:spacing w:line="360" w:lineRule="auto"/>
              <w:jc w:val="center"/>
              <w:rPr>
                <w:rFonts w:ascii="Times New Roman" w:hAnsi="Times New Roman" w:cs="Times New Roman"/>
                <w:b/>
                <w:color w:val="000000" w:themeColor="text1"/>
                <w:sz w:val="20"/>
                <w:szCs w:val="20"/>
              </w:rPr>
            </w:pPr>
          </w:p>
        </w:tc>
        <w:tc>
          <w:tcPr>
            <w:tcW w:w="1417" w:type="dxa"/>
          </w:tcPr>
          <w:p w14:paraId="01E8EDA5" w14:textId="77777777" w:rsidR="00BE732C" w:rsidRPr="00FC594F" w:rsidRDefault="00BE732C" w:rsidP="008E5AFC">
            <w:pPr>
              <w:spacing w:line="360" w:lineRule="auto"/>
              <w:jc w:val="center"/>
              <w:rPr>
                <w:rFonts w:ascii="Times New Roman" w:hAnsi="Times New Roman" w:cs="Times New Roman"/>
                <w:color w:val="000000" w:themeColor="text1"/>
                <w:sz w:val="20"/>
                <w:szCs w:val="20"/>
              </w:rPr>
            </w:pPr>
            <w:r w:rsidRPr="00FC594F">
              <w:rPr>
                <w:rFonts w:ascii="Times New Roman" w:hAnsi="Times New Roman" w:cs="Times New Roman"/>
                <w:color w:val="000000" w:themeColor="text1"/>
                <w:sz w:val="20"/>
                <w:szCs w:val="20"/>
              </w:rPr>
              <w:t>1.2</w:t>
            </w:r>
          </w:p>
        </w:tc>
        <w:tc>
          <w:tcPr>
            <w:tcW w:w="3402" w:type="dxa"/>
          </w:tcPr>
          <w:p w14:paraId="5FF19327" w14:textId="77777777" w:rsidR="00BE732C" w:rsidRPr="00FC594F" w:rsidRDefault="00BE732C" w:rsidP="008E5AFC">
            <w:pPr>
              <w:spacing w:line="360" w:lineRule="auto"/>
              <w:rPr>
                <w:rFonts w:ascii="Times New Roman" w:hAnsi="Times New Roman" w:cs="Times New Roman"/>
                <w:color w:val="000000" w:themeColor="text1"/>
                <w:sz w:val="20"/>
                <w:szCs w:val="20"/>
                <w:lang w:val="es-ES"/>
              </w:rPr>
            </w:pPr>
            <w:r w:rsidRPr="00FC594F">
              <w:rPr>
                <w:rFonts w:ascii="Times New Roman" w:hAnsi="Times New Roman" w:cs="Times New Roman"/>
                <w:color w:val="000000" w:themeColor="text1"/>
                <w:sz w:val="20"/>
                <w:szCs w:val="20"/>
                <w:lang w:val="es-ES"/>
              </w:rPr>
              <w:t>Grados de severidad del trastorno</w:t>
            </w:r>
          </w:p>
        </w:tc>
      </w:tr>
      <w:tr w:rsidR="00FC594F" w:rsidRPr="00FC594F" w14:paraId="1ED29669" w14:textId="77777777" w:rsidTr="004D799B">
        <w:trPr>
          <w:jc w:val="center"/>
        </w:trPr>
        <w:tc>
          <w:tcPr>
            <w:tcW w:w="1980" w:type="dxa"/>
            <w:vMerge/>
          </w:tcPr>
          <w:p w14:paraId="164B7E4E" w14:textId="77777777" w:rsidR="00BE732C" w:rsidRPr="00FC594F" w:rsidRDefault="00BE732C" w:rsidP="008E5AFC">
            <w:pPr>
              <w:spacing w:line="360" w:lineRule="auto"/>
              <w:jc w:val="center"/>
              <w:rPr>
                <w:rFonts w:ascii="Times New Roman" w:hAnsi="Times New Roman" w:cs="Times New Roman"/>
                <w:b/>
                <w:color w:val="000000" w:themeColor="text1"/>
                <w:sz w:val="20"/>
                <w:szCs w:val="20"/>
                <w:lang w:val="es-ES"/>
              </w:rPr>
            </w:pPr>
          </w:p>
        </w:tc>
        <w:tc>
          <w:tcPr>
            <w:tcW w:w="1417" w:type="dxa"/>
          </w:tcPr>
          <w:p w14:paraId="69392E74" w14:textId="77777777" w:rsidR="00BE732C" w:rsidRPr="00FC594F" w:rsidRDefault="00BE732C" w:rsidP="008E5AFC">
            <w:pPr>
              <w:spacing w:line="360" w:lineRule="auto"/>
              <w:jc w:val="center"/>
              <w:rPr>
                <w:rFonts w:ascii="Times New Roman" w:hAnsi="Times New Roman" w:cs="Times New Roman"/>
                <w:color w:val="000000" w:themeColor="text1"/>
                <w:sz w:val="20"/>
                <w:szCs w:val="20"/>
              </w:rPr>
            </w:pPr>
            <w:r w:rsidRPr="00FC594F">
              <w:rPr>
                <w:rFonts w:ascii="Times New Roman" w:hAnsi="Times New Roman" w:cs="Times New Roman"/>
                <w:color w:val="000000" w:themeColor="text1"/>
                <w:sz w:val="20"/>
                <w:szCs w:val="20"/>
              </w:rPr>
              <w:t>1.3</w:t>
            </w:r>
          </w:p>
        </w:tc>
        <w:tc>
          <w:tcPr>
            <w:tcW w:w="3402" w:type="dxa"/>
          </w:tcPr>
          <w:p w14:paraId="51B81A37" w14:textId="77777777" w:rsidR="00BE732C" w:rsidRPr="00FC594F" w:rsidRDefault="00BE732C" w:rsidP="008E5AFC">
            <w:pPr>
              <w:spacing w:line="360" w:lineRule="auto"/>
              <w:rPr>
                <w:rFonts w:ascii="Times New Roman" w:hAnsi="Times New Roman" w:cs="Times New Roman"/>
                <w:color w:val="000000" w:themeColor="text1"/>
                <w:sz w:val="20"/>
                <w:szCs w:val="20"/>
              </w:rPr>
            </w:pPr>
            <w:r w:rsidRPr="00FC594F">
              <w:rPr>
                <w:rFonts w:ascii="Times New Roman" w:hAnsi="Times New Roman" w:cs="Times New Roman"/>
                <w:color w:val="000000" w:themeColor="text1"/>
                <w:sz w:val="20"/>
                <w:szCs w:val="20"/>
              </w:rPr>
              <w:t>Características del colectivo</w:t>
            </w:r>
          </w:p>
        </w:tc>
      </w:tr>
      <w:tr w:rsidR="00FC594F" w:rsidRPr="00FC594F" w14:paraId="2C77A723" w14:textId="77777777" w:rsidTr="004D799B">
        <w:trPr>
          <w:jc w:val="center"/>
        </w:trPr>
        <w:tc>
          <w:tcPr>
            <w:tcW w:w="1980" w:type="dxa"/>
            <w:vMerge w:val="restart"/>
          </w:tcPr>
          <w:p w14:paraId="0FE0F93D" w14:textId="77777777" w:rsidR="00BE732C" w:rsidRPr="00FC594F" w:rsidRDefault="00BE732C" w:rsidP="008E5AFC">
            <w:pPr>
              <w:spacing w:line="360" w:lineRule="auto"/>
              <w:jc w:val="center"/>
              <w:rPr>
                <w:rFonts w:ascii="Times New Roman" w:hAnsi="Times New Roman" w:cs="Times New Roman"/>
                <w:b/>
                <w:color w:val="000000" w:themeColor="text1"/>
                <w:sz w:val="20"/>
                <w:szCs w:val="20"/>
              </w:rPr>
            </w:pPr>
            <w:proofErr w:type="spellStart"/>
            <w:r w:rsidRPr="00FC594F">
              <w:rPr>
                <w:rFonts w:ascii="Times New Roman" w:hAnsi="Times New Roman" w:cs="Times New Roman"/>
                <w:color w:val="000000" w:themeColor="text1"/>
                <w:sz w:val="20"/>
                <w:szCs w:val="20"/>
              </w:rPr>
              <w:t>Dimensión</w:t>
            </w:r>
            <w:proofErr w:type="spellEnd"/>
            <w:r w:rsidRPr="00FC594F">
              <w:rPr>
                <w:rFonts w:ascii="Times New Roman" w:hAnsi="Times New Roman" w:cs="Times New Roman"/>
                <w:color w:val="000000" w:themeColor="text1"/>
                <w:sz w:val="20"/>
                <w:szCs w:val="20"/>
              </w:rPr>
              <w:t xml:space="preserve"> II</w:t>
            </w:r>
          </w:p>
        </w:tc>
        <w:tc>
          <w:tcPr>
            <w:tcW w:w="1417" w:type="dxa"/>
          </w:tcPr>
          <w:p w14:paraId="44C64A63" w14:textId="77777777" w:rsidR="00BE732C" w:rsidRPr="00FC594F" w:rsidRDefault="00BE732C" w:rsidP="008E5AFC">
            <w:pPr>
              <w:spacing w:line="360" w:lineRule="auto"/>
              <w:jc w:val="center"/>
              <w:rPr>
                <w:rFonts w:ascii="Times New Roman" w:hAnsi="Times New Roman" w:cs="Times New Roman"/>
                <w:color w:val="000000" w:themeColor="text1"/>
                <w:sz w:val="20"/>
                <w:szCs w:val="20"/>
              </w:rPr>
            </w:pPr>
            <w:r w:rsidRPr="00FC594F">
              <w:rPr>
                <w:rFonts w:ascii="Times New Roman" w:hAnsi="Times New Roman" w:cs="Times New Roman"/>
                <w:color w:val="000000" w:themeColor="text1"/>
                <w:sz w:val="20"/>
                <w:szCs w:val="20"/>
              </w:rPr>
              <w:t>2.1</w:t>
            </w:r>
          </w:p>
        </w:tc>
        <w:tc>
          <w:tcPr>
            <w:tcW w:w="3402" w:type="dxa"/>
          </w:tcPr>
          <w:p w14:paraId="06209EC5" w14:textId="77777777" w:rsidR="00BE732C" w:rsidRPr="00FC594F" w:rsidRDefault="00BE732C" w:rsidP="008E5AFC">
            <w:pPr>
              <w:spacing w:line="360" w:lineRule="auto"/>
              <w:rPr>
                <w:rFonts w:ascii="Times New Roman" w:hAnsi="Times New Roman" w:cs="Times New Roman"/>
                <w:color w:val="000000" w:themeColor="text1"/>
                <w:sz w:val="20"/>
                <w:szCs w:val="20"/>
              </w:rPr>
            </w:pPr>
            <w:r w:rsidRPr="00FC594F">
              <w:rPr>
                <w:rFonts w:ascii="Times New Roman" w:hAnsi="Times New Roman" w:cs="Times New Roman"/>
                <w:color w:val="000000" w:themeColor="text1"/>
                <w:sz w:val="20"/>
                <w:szCs w:val="20"/>
              </w:rPr>
              <w:t>Contexto</w:t>
            </w:r>
          </w:p>
        </w:tc>
      </w:tr>
      <w:tr w:rsidR="00FC594F" w:rsidRPr="00FC594F" w14:paraId="49B56F88" w14:textId="77777777" w:rsidTr="004D799B">
        <w:trPr>
          <w:jc w:val="center"/>
        </w:trPr>
        <w:tc>
          <w:tcPr>
            <w:tcW w:w="1980" w:type="dxa"/>
            <w:vMerge/>
          </w:tcPr>
          <w:p w14:paraId="0553ACB4" w14:textId="77777777" w:rsidR="00BE732C" w:rsidRPr="00FC594F" w:rsidRDefault="00BE732C" w:rsidP="008E5AFC">
            <w:pPr>
              <w:spacing w:line="360" w:lineRule="auto"/>
              <w:jc w:val="center"/>
              <w:rPr>
                <w:rFonts w:ascii="Times New Roman" w:hAnsi="Times New Roman" w:cs="Times New Roman"/>
                <w:b/>
                <w:color w:val="000000" w:themeColor="text1"/>
                <w:sz w:val="20"/>
                <w:szCs w:val="20"/>
              </w:rPr>
            </w:pPr>
          </w:p>
        </w:tc>
        <w:tc>
          <w:tcPr>
            <w:tcW w:w="1417" w:type="dxa"/>
          </w:tcPr>
          <w:p w14:paraId="761537B3" w14:textId="77777777" w:rsidR="00BE732C" w:rsidRPr="00FC594F" w:rsidRDefault="00BE732C" w:rsidP="008E5AFC">
            <w:pPr>
              <w:spacing w:line="360" w:lineRule="auto"/>
              <w:jc w:val="center"/>
              <w:rPr>
                <w:rFonts w:ascii="Times New Roman" w:hAnsi="Times New Roman" w:cs="Times New Roman"/>
                <w:color w:val="000000" w:themeColor="text1"/>
                <w:sz w:val="20"/>
                <w:szCs w:val="20"/>
              </w:rPr>
            </w:pPr>
            <w:r w:rsidRPr="00FC594F">
              <w:rPr>
                <w:rFonts w:ascii="Times New Roman" w:hAnsi="Times New Roman" w:cs="Times New Roman"/>
                <w:color w:val="000000" w:themeColor="text1"/>
                <w:sz w:val="20"/>
                <w:szCs w:val="20"/>
              </w:rPr>
              <w:t>2.2</w:t>
            </w:r>
          </w:p>
        </w:tc>
        <w:tc>
          <w:tcPr>
            <w:tcW w:w="3402" w:type="dxa"/>
          </w:tcPr>
          <w:p w14:paraId="2706C4B7" w14:textId="77777777" w:rsidR="00BE732C" w:rsidRPr="00FC594F" w:rsidRDefault="00BE732C" w:rsidP="008E5AFC">
            <w:pPr>
              <w:spacing w:line="360" w:lineRule="auto"/>
              <w:rPr>
                <w:rFonts w:ascii="Times New Roman" w:hAnsi="Times New Roman" w:cs="Times New Roman"/>
                <w:color w:val="000000" w:themeColor="text1"/>
                <w:sz w:val="20"/>
                <w:szCs w:val="20"/>
              </w:rPr>
            </w:pPr>
            <w:r w:rsidRPr="00FC594F">
              <w:rPr>
                <w:rFonts w:ascii="Times New Roman" w:hAnsi="Times New Roman" w:cs="Times New Roman"/>
                <w:color w:val="000000" w:themeColor="text1"/>
                <w:sz w:val="20"/>
                <w:szCs w:val="20"/>
              </w:rPr>
              <w:t>Recursos</w:t>
            </w:r>
          </w:p>
        </w:tc>
      </w:tr>
      <w:tr w:rsidR="00FC594F" w:rsidRPr="00FC594F" w14:paraId="3A7B0482" w14:textId="77777777" w:rsidTr="004D799B">
        <w:trPr>
          <w:jc w:val="center"/>
        </w:trPr>
        <w:tc>
          <w:tcPr>
            <w:tcW w:w="1980" w:type="dxa"/>
            <w:vMerge w:val="restart"/>
          </w:tcPr>
          <w:p w14:paraId="50848015" w14:textId="77777777" w:rsidR="00BE732C" w:rsidRPr="00FC594F" w:rsidRDefault="00BE732C" w:rsidP="008E5AFC">
            <w:pPr>
              <w:spacing w:line="360" w:lineRule="auto"/>
              <w:jc w:val="center"/>
              <w:rPr>
                <w:rFonts w:ascii="Times New Roman" w:hAnsi="Times New Roman" w:cs="Times New Roman"/>
                <w:b/>
                <w:color w:val="000000" w:themeColor="text1"/>
                <w:sz w:val="20"/>
                <w:szCs w:val="20"/>
              </w:rPr>
            </w:pPr>
            <w:proofErr w:type="spellStart"/>
            <w:r w:rsidRPr="00FC594F">
              <w:rPr>
                <w:rFonts w:ascii="Times New Roman" w:hAnsi="Times New Roman" w:cs="Times New Roman"/>
                <w:color w:val="000000" w:themeColor="text1"/>
                <w:sz w:val="20"/>
                <w:szCs w:val="20"/>
              </w:rPr>
              <w:t>Dimensión</w:t>
            </w:r>
            <w:proofErr w:type="spellEnd"/>
            <w:r w:rsidRPr="00FC594F">
              <w:rPr>
                <w:rFonts w:ascii="Times New Roman" w:hAnsi="Times New Roman" w:cs="Times New Roman"/>
                <w:color w:val="000000" w:themeColor="text1"/>
                <w:sz w:val="20"/>
                <w:szCs w:val="20"/>
              </w:rPr>
              <w:t xml:space="preserve"> III</w:t>
            </w:r>
          </w:p>
        </w:tc>
        <w:tc>
          <w:tcPr>
            <w:tcW w:w="1417" w:type="dxa"/>
          </w:tcPr>
          <w:p w14:paraId="06329101" w14:textId="77777777" w:rsidR="00BE732C" w:rsidRPr="00FC594F" w:rsidRDefault="00BE732C" w:rsidP="008E5AFC">
            <w:pPr>
              <w:spacing w:line="360" w:lineRule="auto"/>
              <w:jc w:val="center"/>
              <w:rPr>
                <w:rFonts w:ascii="Times New Roman" w:hAnsi="Times New Roman" w:cs="Times New Roman"/>
                <w:color w:val="000000" w:themeColor="text1"/>
                <w:sz w:val="20"/>
                <w:szCs w:val="20"/>
              </w:rPr>
            </w:pPr>
            <w:r w:rsidRPr="00FC594F">
              <w:rPr>
                <w:rFonts w:ascii="Times New Roman" w:hAnsi="Times New Roman" w:cs="Times New Roman"/>
                <w:color w:val="000000" w:themeColor="text1"/>
                <w:sz w:val="20"/>
                <w:szCs w:val="20"/>
              </w:rPr>
              <w:t>3.1</w:t>
            </w:r>
          </w:p>
        </w:tc>
        <w:tc>
          <w:tcPr>
            <w:tcW w:w="3402" w:type="dxa"/>
          </w:tcPr>
          <w:p w14:paraId="5CF19200" w14:textId="77777777" w:rsidR="00BE732C" w:rsidRPr="00FC594F" w:rsidRDefault="00BE732C" w:rsidP="008E5AFC">
            <w:pPr>
              <w:spacing w:line="360" w:lineRule="auto"/>
              <w:rPr>
                <w:rFonts w:ascii="Times New Roman" w:hAnsi="Times New Roman" w:cs="Times New Roman"/>
                <w:color w:val="000000" w:themeColor="text1"/>
                <w:sz w:val="20"/>
                <w:szCs w:val="20"/>
              </w:rPr>
            </w:pPr>
            <w:r w:rsidRPr="00FC594F">
              <w:rPr>
                <w:rFonts w:ascii="Times New Roman" w:hAnsi="Times New Roman" w:cs="Times New Roman"/>
                <w:color w:val="000000" w:themeColor="text1"/>
                <w:sz w:val="20"/>
                <w:szCs w:val="20"/>
              </w:rPr>
              <w:t>Accesibilidad</w:t>
            </w:r>
          </w:p>
        </w:tc>
      </w:tr>
      <w:tr w:rsidR="00FC594F" w:rsidRPr="00FC594F" w14:paraId="28A29F1C" w14:textId="77777777" w:rsidTr="004D799B">
        <w:trPr>
          <w:jc w:val="center"/>
        </w:trPr>
        <w:tc>
          <w:tcPr>
            <w:tcW w:w="1980" w:type="dxa"/>
            <w:vMerge/>
          </w:tcPr>
          <w:p w14:paraId="1C68C865" w14:textId="77777777" w:rsidR="00BE732C" w:rsidRPr="00FC594F" w:rsidRDefault="00BE732C" w:rsidP="008E5AFC">
            <w:pPr>
              <w:spacing w:line="360" w:lineRule="auto"/>
              <w:jc w:val="center"/>
              <w:rPr>
                <w:rFonts w:ascii="Times New Roman" w:hAnsi="Times New Roman" w:cs="Times New Roman"/>
                <w:b/>
                <w:color w:val="000000" w:themeColor="text1"/>
                <w:sz w:val="20"/>
                <w:szCs w:val="20"/>
              </w:rPr>
            </w:pPr>
          </w:p>
        </w:tc>
        <w:tc>
          <w:tcPr>
            <w:tcW w:w="1417" w:type="dxa"/>
          </w:tcPr>
          <w:p w14:paraId="7ADC8402" w14:textId="77777777" w:rsidR="00BE732C" w:rsidRPr="00FC594F" w:rsidRDefault="00BE732C" w:rsidP="008E5AFC">
            <w:pPr>
              <w:spacing w:line="360" w:lineRule="auto"/>
              <w:jc w:val="center"/>
              <w:rPr>
                <w:rFonts w:ascii="Times New Roman" w:hAnsi="Times New Roman" w:cs="Times New Roman"/>
                <w:color w:val="000000" w:themeColor="text1"/>
                <w:sz w:val="20"/>
                <w:szCs w:val="20"/>
              </w:rPr>
            </w:pPr>
            <w:r w:rsidRPr="00FC594F">
              <w:rPr>
                <w:rFonts w:ascii="Times New Roman" w:hAnsi="Times New Roman" w:cs="Times New Roman"/>
                <w:color w:val="000000" w:themeColor="text1"/>
                <w:sz w:val="20"/>
                <w:szCs w:val="20"/>
              </w:rPr>
              <w:t>3.2</w:t>
            </w:r>
          </w:p>
        </w:tc>
        <w:tc>
          <w:tcPr>
            <w:tcW w:w="3402" w:type="dxa"/>
          </w:tcPr>
          <w:p w14:paraId="78C13F34" w14:textId="77777777" w:rsidR="00BE732C" w:rsidRPr="00FC594F" w:rsidRDefault="00BE732C" w:rsidP="008E5AFC">
            <w:pPr>
              <w:spacing w:line="360" w:lineRule="auto"/>
              <w:rPr>
                <w:rFonts w:ascii="Times New Roman" w:hAnsi="Times New Roman" w:cs="Times New Roman"/>
                <w:color w:val="000000" w:themeColor="text1"/>
                <w:sz w:val="20"/>
                <w:szCs w:val="20"/>
              </w:rPr>
            </w:pPr>
            <w:r w:rsidRPr="00FC594F">
              <w:rPr>
                <w:rFonts w:ascii="Times New Roman" w:hAnsi="Times New Roman" w:cs="Times New Roman"/>
                <w:color w:val="000000" w:themeColor="text1"/>
                <w:sz w:val="20"/>
                <w:szCs w:val="20"/>
              </w:rPr>
              <w:t>Grado de competencia</w:t>
            </w:r>
          </w:p>
        </w:tc>
      </w:tr>
      <w:tr w:rsidR="00FC594F" w:rsidRPr="00FC594F" w14:paraId="25D43DB1" w14:textId="77777777" w:rsidTr="004D799B">
        <w:trPr>
          <w:jc w:val="center"/>
        </w:trPr>
        <w:tc>
          <w:tcPr>
            <w:tcW w:w="1980" w:type="dxa"/>
            <w:vMerge/>
          </w:tcPr>
          <w:p w14:paraId="01BEBA56" w14:textId="77777777" w:rsidR="00BE732C" w:rsidRPr="00FC594F" w:rsidRDefault="00BE732C" w:rsidP="008E5AFC">
            <w:pPr>
              <w:spacing w:line="360" w:lineRule="auto"/>
              <w:jc w:val="center"/>
              <w:rPr>
                <w:rFonts w:ascii="Times New Roman" w:hAnsi="Times New Roman" w:cs="Times New Roman"/>
                <w:b/>
                <w:color w:val="000000" w:themeColor="text1"/>
                <w:sz w:val="20"/>
                <w:szCs w:val="20"/>
              </w:rPr>
            </w:pPr>
          </w:p>
        </w:tc>
        <w:tc>
          <w:tcPr>
            <w:tcW w:w="1417" w:type="dxa"/>
          </w:tcPr>
          <w:p w14:paraId="0CFF1B76" w14:textId="77777777" w:rsidR="00BE732C" w:rsidRPr="00FC594F" w:rsidRDefault="00BE732C" w:rsidP="008E5AFC">
            <w:pPr>
              <w:spacing w:line="360" w:lineRule="auto"/>
              <w:jc w:val="center"/>
              <w:rPr>
                <w:rFonts w:ascii="Times New Roman" w:hAnsi="Times New Roman" w:cs="Times New Roman"/>
                <w:color w:val="000000" w:themeColor="text1"/>
                <w:sz w:val="20"/>
                <w:szCs w:val="20"/>
              </w:rPr>
            </w:pPr>
            <w:r w:rsidRPr="00FC594F">
              <w:rPr>
                <w:rFonts w:ascii="Times New Roman" w:hAnsi="Times New Roman" w:cs="Times New Roman"/>
                <w:color w:val="000000" w:themeColor="text1"/>
                <w:sz w:val="20"/>
                <w:szCs w:val="20"/>
              </w:rPr>
              <w:t>3.3</w:t>
            </w:r>
          </w:p>
        </w:tc>
        <w:tc>
          <w:tcPr>
            <w:tcW w:w="3402" w:type="dxa"/>
          </w:tcPr>
          <w:p w14:paraId="31CD2369" w14:textId="77777777" w:rsidR="00BE732C" w:rsidRPr="00FC594F" w:rsidRDefault="00BE732C" w:rsidP="008E5AFC">
            <w:pPr>
              <w:spacing w:line="360" w:lineRule="auto"/>
              <w:rPr>
                <w:rFonts w:ascii="Times New Roman" w:hAnsi="Times New Roman" w:cs="Times New Roman"/>
                <w:color w:val="000000" w:themeColor="text1"/>
                <w:sz w:val="20"/>
                <w:szCs w:val="20"/>
              </w:rPr>
            </w:pPr>
            <w:r w:rsidRPr="00FC594F">
              <w:rPr>
                <w:rFonts w:ascii="Times New Roman" w:hAnsi="Times New Roman" w:cs="Times New Roman"/>
                <w:color w:val="000000" w:themeColor="text1"/>
                <w:sz w:val="20"/>
                <w:szCs w:val="20"/>
              </w:rPr>
              <w:t>Métodos</w:t>
            </w:r>
          </w:p>
        </w:tc>
      </w:tr>
      <w:tr w:rsidR="00FC594F" w:rsidRPr="00FC594F" w14:paraId="5288EC53" w14:textId="77777777" w:rsidTr="004D799B">
        <w:trPr>
          <w:jc w:val="center"/>
        </w:trPr>
        <w:tc>
          <w:tcPr>
            <w:tcW w:w="1980" w:type="dxa"/>
            <w:vMerge/>
          </w:tcPr>
          <w:p w14:paraId="5A4F6FA0" w14:textId="77777777" w:rsidR="00BE732C" w:rsidRPr="00FC594F" w:rsidRDefault="00BE732C" w:rsidP="008E5AFC">
            <w:pPr>
              <w:spacing w:line="360" w:lineRule="auto"/>
              <w:jc w:val="center"/>
              <w:rPr>
                <w:rFonts w:ascii="Times New Roman" w:hAnsi="Times New Roman" w:cs="Times New Roman"/>
                <w:b/>
                <w:color w:val="000000" w:themeColor="text1"/>
                <w:sz w:val="20"/>
                <w:szCs w:val="20"/>
              </w:rPr>
            </w:pPr>
          </w:p>
        </w:tc>
        <w:tc>
          <w:tcPr>
            <w:tcW w:w="1417" w:type="dxa"/>
          </w:tcPr>
          <w:p w14:paraId="347A37C9" w14:textId="77777777" w:rsidR="00BE732C" w:rsidRPr="00FC594F" w:rsidRDefault="00BE732C" w:rsidP="008E5AFC">
            <w:pPr>
              <w:spacing w:line="360" w:lineRule="auto"/>
              <w:jc w:val="center"/>
              <w:rPr>
                <w:rFonts w:ascii="Times New Roman" w:hAnsi="Times New Roman" w:cs="Times New Roman"/>
                <w:color w:val="000000" w:themeColor="text1"/>
                <w:sz w:val="20"/>
                <w:szCs w:val="20"/>
              </w:rPr>
            </w:pPr>
            <w:r w:rsidRPr="00FC594F">
              <w:rPr>
                <w:rFonts w:ascii="Times New Roman" w:hAnsi="Times New Roman" w:cs="Times New Roman"/>
                <w:color w:val="000000" w:themeColor="text1"/>
                <w:sz w:val="20"/>
                <w:szCs w:val="20"/>
              </w:rPr>
              <w:t>3.4</w:t>
            </w:r>
          </w:p>
        </w:tc>
        <w:tc>
          <w:tcPr>
            <w:tcW w:w="3402" w:type="dxa"/>
          </w:tcPr>
          <w:p w14:paraId="4FBAF655" w14:textId="77777777" w:rsidR="00BE732C" w:rsidRPr="00FC594F" w:rsidRDefault="00BE732C" w:rsidP="008E5AFC">
            <w:pPr>
              <w:spacing w:line="360" w:lineRule="auto"/>
              <w:rPr>
                <w:rFonts w:ascii="Times New Roman" w:hAnsi="Times New Roman" w:cs="Times New Roman"/>
                <w:color w:val="000000" w:themeColor="text1"/>
                <w:sz w:val="20"/>
                <w:szCs w:val="20"/>
              </w:rPr>
            </w:pPr>
            <w:r w:rsidRPr="00FC594F">
              <w:rPr>
                <w:rFonts w:ascii="Times New Roman" w:hAnsi="Times New Roman" w:cs="Times New Roman"/>
                <w:color w:val="000000" w:themeColor="text1"/>
                <w:sz w:val="20"/>
                <w:szCs w:val="20"/>
              </w:rPr>
              <w:t>Estructuración</w:t>
            </w:r>
          </w:p>
        </w:tc>
      </w:tr>
      <w:tr w:rsidR="00FC594F" w:rsidRPr="00FC594F" w14:paraId="693BE796" w14:textId="77777777" w:rsidTr="004D799B">
        <w:trPr>
          <w:jc w:val="center"/>
        </w:trPr>
        <w:tc>
          <w:tcPr>
            <w:tcW w:w="1980" w:type="dxa"/>
            <w:vMerge/>
          </w:tcPr>
          <w:p w14:paraId="69DF16FF" w14:textId="77777777" w:rsidR="00BE732C" w:rsidRPr="00FC594F" w:rsidRDefault="00BE732C" w:rsidP="008E5AFC">
            <w:pPr>
              <w:spacing w:line="360" w:lineRule="auto"/>
              <w:jc w:val="center"/>
              <w:rPr>
                <w:rFonts w:ascii="Times New Roman" w:hAnsi="Times New Roman" w:cs="Times New Roman"/>
                <w:b/>
                <w:color w:val="000000" w:themeColor="text1"/>
                <w:sz w:val="20"/>
                <w:szCs w:val="20"/>
              </w:rPr>
            </w:pPr>
          </w:p>
        </w:tc>
        <w:tc>
          <w:tcPr>
            <w:tcW w:w="1417" w:type="dxa"/>
          </w:tcPr>
          <w:p w14:paraId="2E823597" w14:textId="77777777" w:rsidR="00BE732C" w:rsidRPr="00FC594F" w:rsidRDefault="00BE732C" w:rsidP="008E5AFC">
            <w:pPr>
              <w:spacing w:line="360" w:lineRule="auto"/>
              <w:jc w:val="center"/>
              <w:rPr>
                <w:rFonts w:ascii="Times New Roman" w:hAnsi="Times New Roman" w:cs="Times New Roman"/>
                <w:color w:val="000000" w:themeColor="text1"/>
                <w:sz w:val="20"/>
                <w:szCs w:val="20"/>
              </w:rPr>
            </w:pPr>
            <w:r w:rsidRPr="00FC594F">
              <w:rPr>
                <w:rFonts w:ascii="Times New Roman" w:hAnsi="Times New Roman" w:cs="Times New Roman"/>
                <w:color w:val="000000" w:themeColor="text1"/>
                <w:sz w:val="20"/>
                <w:szCs w:val="20"/>
              </w:rPr>
              <w:t>3.5</w:t>
            </w:r>
          </w:p>
        </w:tc>
        <w:tc>
          <w:tcPr>
            <w:tcW w:w="3402" w:type="dxa"/>
          </w:tcPr>
          <w:p w14:paraId="544EAC7C" w14:textId="77777777" w:rsidR="00BE732C" w:rsidRPr="00FC594F" w:rsidRDefault="00BE732C" w:rsidP="008E5AFC">
            <w:pPr>
              <w:spacing w:line="360" w:lineRule="auto"/>
              <w:rPr>
                <w:rFonts w:ascii="Times New Roman" w:hAnsi="Times New Roman" w:cs="Times New Roman"/>
                <w:color w:val="000000" w:themeColor="text1"/>
                <w:sz w:val="20"/>
                <w:szCs w:val="20"/>
              </w:rPr>
            </w:pPr>
            <w:r w:rsidRPr="00FC594F">
              <w:rPr>
                <w:rFonts w:ascii="Times New Roman" w:hAnsi="Times New Roman" w:cs="Times New Roman"/>
                <w:color w:val="000000" w:themeColor="text1"/>
                <w:sz w:val="20"/>
                <w:szCs w:val="20"/>
              </w:rPr>
              <w:t>Diversidad de aprendizajes</w:t>
            </w:r>
          </w:p>
        </w:tc>
      </w:tr>
      <w:tr w:rsidR="00FC594F" w:rsidRPr="00FC594F" w14:paraId="17FB62CA" w14:textId="77777777" w:rsidTr="004D799B">
        <w:trPr>
          <w:jc w:val="center"/>
        </w:trPr>
        <w:tc>
          <w:tcPr>
            <w:tcW w:w="1980" w:type="dxa"/>
            <w:vMerge/>
          </w:tcPr>
          <w:p w14:paraId="3A305DD4" w14:textId="77777777" w:rsidR="00BE732C" w:rsidRPr="00FC594F" w:rsidRDefault="00BE732C" w:rsidP="008E5AFC">
            <w:pPr>
              <w:spacing w:line="360" w:lineRule="auto"/>
              <w:jc w:val="center"/>
              <w:rPr>
                <w:rFonts w:ascii="Times New Roman" w:hAnsi="Times New Roman" w:cs="Times New Roman"/>
                <w:b/>
                <w:color w:val="000000" w:themeColor="text1"/>
                <w:sz w:val="20"/>
                <w:szCs w:val="20"/>
              </w:rPr>
            </w:pPr>
          </w:p>
        </w:tc>
        <w:tc>
          <w:tcPr>
            <w:tcW w:w="1417" w:type="dxa"/>
          </w:tcPr>
          <w:p w14:paraId="6C8C5CEA" w14:textId="77777777" w:rsidR="00BE732C" w:rsidRPr="00FC594F" w:rsidRDefault="00BE732C" w:rsidP="008E5AFC">
            <w:pPr>
              <w:spacing w:line="360" w:lineRule="auto"/>
              <w:jc w:val="center"/>
              <w:rPr>
                <w:rFonts w:ascii="Times New Roman" w:hAnsi="Times New Roman" w:cs="Times New Roman"/>
                <w:color w:val="000000" w:themeColor="text1"/>
                <w:sz w:val="20"/>
                <w:szCs w:val="20"/>
              </w:rPr>
            </w:pPr>
            <w:r w:rsidRPr="00FC594F">
              <w:rPr>
                <w:rFonts w:ascii="Times New Roman" w:hAnsi="Times New Roman" w:cs="Times New Roman"/>
                <w:color w:val="000000" w:themeColor="text1"/>
                <w:sz w:val="20"/>
                <w:szCs w:val="20"/>
              </w:rPr>
              <w:t>3.6</w:t>
            </w:r>
          </w:p>
        </w:tc>
        <w:tc>
          <w:tcPr>
            <w:tcW w:w="3402" w:type="dxa"/>
          </w:tcPr>
          <w:p w14:paraId="5FD5611C" w14:textId="77777777" w:rsidR="00BE732C" w:rsidRPr="00FC594F" w:rsidRDefault="00BE732C" w:rsidP="008E5AFC">
            <w:pPr>
              <w:spacing w:line="360" w:lineRule="auto"/>
              <w:rPr>
                <w:rFonts w:ascii="Times New Roman" w:hAnsi="Times New Roman" w:cs="Times New Roman"/>
                <w:color w:val="000000" w:themeColor="text1"/>
                <w:sz w:val="20"/>
                <w:szCs w:val="20"/>
              </w:rPr>
            </w:pPr>
            <w:r w:rsidRPr="00FC594F">
              <w:rPr>
                <w:rFonts w:ascii="Times New Roman" w:hAnsi="Times New Roman" w:cs="Times New Roman"/>
                <w:color w:val="000000" w:themeColor="text1"/>
                <w:sz w:val="20"/>
                <w:szCs w:val="20"/>
              </w:rPr>
              <w:t>Flexibilidad</w:t>
            </w:r>
          </w:p>
        </w:tc>
      </w:tr>
      <w:tr w:rsidR="00FC594F" w:rsidRPr="00FC594F" w14:paraId="20DC8615" w14:textId="77777777" w:rsidTr="004D799B">
        <w:trPr>
          <w:jc w:val="center"/>
        </w:trPr>
        <w:tc>
          <w:tcPr>
            <w:tcW w:w="1980" w:type="dxa"/>
            <w:vMerge/>
          </w:tcPr>
          <w:p w14:paraId="22099D47" w14:textId="77777777" w:rsidR="00BE732C" w:rsidRPr="00FC594F" w:rsidRDefault="00BE732C" w:rsidP="008E5AFC">
            <w:pPr>
              <w:spacing w:line="360" w:lineRule="auto"/>
              <w:jc w:val="center"/>
              <w:rPr>
                <w:rFonts w:ascii="Times New Roman" w:hAnsi="Times New Roman" w:cs="Times New Roman"/>
                <w:b/>
                <w:color w:val="000000" w:themeColor="text1"/>
                <w:sz w:val="20"/>
                <w:szCs w:val="20"/>
              </w:rPr>
            </w:pPr>
          </w:p>
        </w:tc>
        <w:tc>
          <w:tcPr>
            <w:tcW w:w="1417" w:type="dxa"/>
          </w:tcPr>
          <w:p w14:paraId="65E3619E" w14:textId="77777777" w:rsidR="00BE732C" w:rsidRPr="00FC594F" w:rsidRDefault="00BE732C" w:rsidP="008E5AFC">
            <w:pPr>
              <w:spacing w:line="360" w:lineRule="auto"/>
              <w:jc w:val="center"/>
              <w:rPr>
                <w:rFonts w:ascii="Times New Roman" w:hAnsi="Times New Roman" w:cs="Times New Roman"/>
                <w:color w:val="000000" w:themeColor="text1"/>
                <w:sz w:val="20"/>
                <w:szCs w:val="20"/>
              </w:rPr>
            </w:pPr>
            <w:r w:rsidRPr="00FC594F">
              <w:rPr>
                <w:rFonts w:ascii="Times New Roman" w:hAnsi="Times New Roman" w:cs="Times New Roman"/>
                <w:color w:val="000000" w:themeColor="text1"/>
                <w:sz w:val="20"/>
                <w:szCs w:val="20"/>
              </w:rPr>
              <w:t>3.7</w:t>
            </w:r>
          </w:p>
        </w:tc>
        <w:tc>
          <w:tcPr>
            <w:tcW w:w="3402" w:type="dxa"/>
          </w:tcPr>
          <w:p w14:paraId="5F24C669" w14:textId="77777777" w:rsidR="00BE732C" w:rsidRPr="00FC594F" w:rsidRDefault="00BE732C" w:rsidP="008E5AFC">
            <w:pPr>
              <w:spacing w:line="360" w:lineRule="auto"/>
              <w:rPr>
                <w:rFonts w:ascii="Times New Roman" w:hAnsi="Times New Roman" w:cs="Times New Roman"/>
                <w:color w:val="000000" w:themeColor="text1"/>
                <w:sz w:val="20"/>
                <w:szCs w:val="20"/>
              </w:rPr>
            </w:pPr>
            <w:r w:rsidRPr="00FC594F">
              <w:rPr>
                <w:rFonts w:ascii="Times New Roman" w:hAnsi="Times New Roman" w:cs="Times New Roman"/>
                <w:color w:val="000000" w:themeColor="text1"/>
                <w:sz w:val="20"/>
                <w:szCs w:val="20"/>
              </w:rPr>
              <w:t>Mecanismos de evaluación</w:t>
            </w:r>
          </w:p>
        </w:tc>
      </w:tr>
      <w:tr w:rsidR="00FC594F" w:rsidRPr="00FC594F" w14:paraId="048E01C5" w14:textId="77777777" w:rsidTr="004D799B">
        <w:trPr>
          <w:jc w:val="center"/>
        </w:trPr>
        <w:tc>
          <w:tcPr>
            <w:tcW w:w="1980" w:type="dxa"/>
            <w:vMerge/>
          </w:tcPr>
          <w:p w14:paraId="4710A899" w14:textId="77777777" w:rsidR="00BE732C" w:rsidRPr="00FC594F" w:rsidRDefault="00BE732C" w:rsidP="008E5AFC">
            <w:pPr>
              <w:spacing w:line="360" w:lineRule="auto"/>
              <w:jc w:val="center"/>
              <w:rPr>
                <w:rFonts w:ascii="Times New Roman" w:hAnsi="Times New Roman" w:cs="Times New Roman"/>
                <w:b/>
                <w:color w:val="000000" w:themeColor="text1"/>
                <w:sz w:val="20"/>
                <w:szCs w:val="20"/>
              </w:rPr>
            </w:pPr>
          </w:p>
        </w:tc>
        <w:tc>
          <w:tcPr>
            <w:tcW w:w="1417" w:type="dxa"/>
          </w:tcPr>
          <w:p w14:paraId="6520CEAB" w14:textId="77777777" w:rsidR="00BE732C" w:rsidRPr="00FC594F" w:rsidRDefault="00BE732C" w:rsidP="008E5AFC">
            <w:pPr>
              <w:spacing w:line="360" w:lineRule="auto"/>
              <w:jc w:val="center"/>
              <w:rPr>
                <w:rFonts w:ascii="Times New Roman" w:hAnsi="Times New Roman" w:cs="Times New Roman"/>
                <w:color w:val="000000" w:themeColor="text1"/>
                <w:sz w:val="20"/>
                <w:szCs w:val="20"/>
              </w:rPr>
            </w:pPr>
            <w:r w:rsidRPr="00FC594F">
              <w:rPr>
                <w:rFonts w:ascii="Times New Roman" w:hAnsi="Times New Roman" w:cs="Times New Roman"/>
                <w:color w:val="000000" w:themeColor="text1"/>
                <w:sz w:val="20"/>
                <w:szCs w:val="20"/>
              </w:rPr>
              <w:t>3.8</w:t>
            </w:r>
          </w:p>
        </w:tc>
        <w:tc>
          <w:tcPr>
            <w:tcW w:w="3402" w:type="dxa"/>
          </w:tcPr>
          <w:p w14:paraId="36A57533" w14:textId="77777777" w:rsidR="00BE732C" w:rsidRPr="00FC594F" w:rsidRDefault="00BE732C" w:rsidP="008E5AFC">
            <w:pPr>
              <w:spacing w:line="360" w:lineRule="auto"/>
              <w:rPr>
                <w:rFonts w:ascii="Times New Roman" w:hAnsi="Times New Roman" w:cs="Times New Roman"/>
                <w:color w:val="000000" w:themeColor="text1"/>
                <w:sz w:val="20"/>
                <w:szCs w:val="20"/>
              </w:rPr>
            </w:pPr>
            <w:r w:rsidRPr="00FC594F">
              <w:rPr>
                <w:rFonts w:ascii="Times New Roman" w:hAnsi="Times New Roman" w:cs="Times New Roman"/>
                <w:color w:val="000000" w:themeColor="text1"/>
                <w:sz w:val="20"/>
                <w:szCs w:val="20"/>
              </w:rPr>
              <w:t>Mecanismos de redefinición</w:t>
            </w:r>
          </w:p>
        </w:tc>
      </w:tr>
      <w:tr w:rsidR="00FC594F" w:rsidRPr="00FC594F" w14:paraId="38DB8840" w14:textId="77777777" w:rsidTr="004D799B">
        <w:trPr>
          <w:jc w:val="center"/>
        </w:trPr>
        <w:tc>
          <w:tcPr>
            <w:tcW w:w="1980" w:type="dxa"/>
            <w:vMerge w:val="restart"/>
          </w:tcPr>
          <w:p w14:paraId="56E686AE" w14:textId="77777777" w:rsidR="00BE732C" w:rsidRPr="00FC594F" w:rsidRDefault="00BE732C" w:rsidP="008E5AFC">
            <w:pPr>
              <w:spacing w:line="360" w:lineRule="auto"/>
              <w:jc w:val="center"/>
              <w:rPr>
                <w:rFonts w:ascii="Times New Roman" w:hAnsi="Times New Roman" w:cs="Times New Roman"/>
                <w:b/>
                <w:color w:val="000000" w:themeColor="text1"/>
                <w:sz w:val="20"/>
                <w:szCs w:val="20"/>
              </w:rPr>
            </w:pPr>
            <w:proofErr w:type="spellStart"/>
            <w:r w:rsidRPr="00FC594F">
              <w:rPr>
                <w:rFonts w:ascii="Times New Roman" w:hAnsi="Times New Roman" w:cs="Times New Roman"/>
                <w:color w:val="000000" w:themeColor="text1"/>
                <w:sz w:val="20"/>
                <w:szCs w:val="20"/>
              </w:rPr>
              <w:t>Dimensión</w:t>
            </w:r>
            <w:proofErr w:type="spellEnd"/>
            <w:r w:rsidRPr="00FC594F">
              <w:rPr>
                <w:rFonts w:ascii="Times New Roman" w:hAnsi="Times New Roman" w:cs="Times New Roman"/>
                <w:color w:val="000000" w:themeColor="text1"/>
                <w:sz w:val="20"/>
                <w:szCs w:val="20"/>
              </w:rPr>
              <w:t xml:space="preserve"> IV</w:t>
            </w:r>
          </w:p>
        </w:tc>
        <w:tc>
          <w:tcPr>
            <w:tcW w:w="1417" w:type="dxa"/>
          </w:tcPr>
          <w:p w14:paraId="64C9B02E" w14:textId="77777777" w:rsidR="00BE732C" w:rsidRPr="00FC594F" w:rsidRDefault="00BE732C" w:rsidP="008E5AFC">
            <w:pPr>
              <w:spacing w:line="360" w:lineRule="auto"/>
              <w:jc w:val="center"/>
              <w:rPr>
                <w:rFonts w:ascii="Times New Roman" w:hAnsi="Times New Roman" w:cs="Times New Roman"/>
                <w:color w:val="000000" w:themeColor="text1"/>
                <w:sz w:val="20"/>
                <w:szCs w:val="20"/>
              </w:rPr>
            </w:pPr>
            <w:r w:rsidRPr="00FC594F">
              <w:rPr>
                <w:rFonts w:ascii="Times New Roman" w:hAnsi="Times New Roman" w:cs="Times New Roman"/>
                <w:color w:val="000000" w:themeColor="text1"/>
                <w:sz w:val="20"/>
                <w:szCs w:val="20"/>
              </w:rPr>
              <w:t>4.1</w:t>
            </w:r>
          </w:p>
        </w:tc>
        <w:tc>
          <w:tcPr>
            <w:tcW w:w="3402" w:type="dxa"/>
          </w:tcPr>
          <w:p w14:paraId="2878AEED" w14:textId="77777777" w:rsidR="00BE732C" w:rsidRPr="00FC594F" w:rsidRDefault="00BE732C" w:rsidP="008E5AFC">
            <w:pPr>
              <w:spacing w:line="360" w:lineRule="auto"/>
              <w:rPr>
                <w:rFonts w:ascii="Times New Roman" w:hAnsi="Times New Roman" w:cs="Times New Roman"/>
                <w:color w:val="000000" w:themeColor="text1"/>
                <w:sz w:val="20"/>
                <w:szCs w:val="20"/>
              </w:rPr>
            </w:pPr>
            <w:r w:rsidRPr="00FC594F">
              <w:rPr>
                <w:rFonts w:ascii="Times New Roman" w:hAnsi="Times New Roman" w:cs="Times New Roman"/>
                <w:color w:val="000000" w:themeColor="text1"/>
                <w:sz w:val="20"/>
                <w:szCs w:val="20"/>
              </w:rPr>
              <w:t>Participación social</w:t>
            </w:r>
          </w:p>
        </w:tc>
      </w:tr>
      <w:tr w:rsidR="00FC594F" w:rsidRPr="00FC594F" w14:paraId="501A6812" w14:textId="77777777" w:rsidTr="004D799B">
        <w:trPr>
          <w:jc w:val="center"/>
        </w:trPr>
        <w:tc>
          <w:tcPr>
            <w:tcW w:w="1980" w:type="dxa"/>
            <w:vMerge/>
          </w:tcPr>
          <w:p w14:paraId="5906C408" w14:textId="77777777" w:rsidR="00BE732C" w:rsidRPr="00FC594F" w:rsidRDefault="00BE732C" w:rsidP="008E5AFC">
            <w:pPr>
              <w:spacing w:line="360" w:lineRule="auto"/>
              <w:jc w:val="center"/>
              <w:rPr>
                <w:rFonts w:ascii="Times New Roman" w:hAnsi="Times New Roman" w:cs="Times New Roman"/>
                <w:b/>
                <w:color w:val="000000" w:themeColor="text1"/>
                <w:sz w:val="20"/>
                <w:szCs w:val="20"/>
              </w:rPr>
            </w:pPr>
          </w:p>
        </w:tc>
        <w:tc>
          <w:tcPr>
            <w:tcW w:w="1417" w:type="dxa"/>
          </w:tcPr>
          <w:p w14:paraId="739B5D5D" w14:textId="77777777" w:rsidR="00BE732C" w:rsidRPr="00FC594F" w:rsidRDefault="00BE732C" w:rsidP="008E5AFC">
            <w:pPr>
              <w:spacing w:line="360" w:lineRule="auto"/>
              <w:jc w:val="center"/>
              <w:rPr>
                <w:rFonts w:ascii="Times New Roman" w:hAnsi="Times New Roman" w:cs="Times New Roman"/>
                <w:color w:val="000000" w:themeColor="text1"/>
                <w:sz w:val="20"/>
                <w:szCs w:val="20"/>
              </w:rPr>
            </w:pPr>
            <w:r w:rsidRPr="00FC594F">
              <w:rPr>
                <w:rFonts w:ascii="Times New Roman" w:hAnsi="Times New Roman" w:cs="Times New Roman"/>
                <w:color w:val="000000" w:themeColor="text1"/>
                <w:sz w:val="20"/>
                <w:szCs w:val="20"/>
              </w:rPr>
              <w:t>4.2</w:t>
            </w:r>
          </w:p>
        </w:tc>
        <w:tc>
          <w:tcPr>
            <w:tcW w:w="3402" w:type="dxa"/>
          </w:tcPr>
          <w:p w14:paraId="2A59BFA8" w14:textId="77777777" w:rsidR="00BE732C" w:rsidRPr="00FC594F" w:rsidRDefault="00BE732C" w:rsidP="008E5AFC">
            <w:pPr>
              <w:spacing w:line="360" w:lineRule="auto"/>
              <w:rPr>
                <w:rFonts w:ascii="Times New Roman" w:hAnsi="Times New Roman" w:cs="Times New Roman"/>
                <w:color w:val="000000" w:themeColor="text1"/>
                <w:sz w:val="20"/>
                <w:szCs w:val="20"/>
              </w:rPr>
            </w:pPr>
            <w:r w:rsidRPr="00FC594F">
              <w:rPr>
                <w:rFonts w:ascii="Times New Roman" w:hAnsi="Times New Roman" w:cs="Times New Roman"/>
                <w:color w:val="000000" w:themeColor="text1"/>
                <w:sz w:val="20"/>
                <w:szCs w:val="20"/>
              </w:rPr>
              <w:t>Implicación social</w:t>
            </w:r>
          </w:p>
        </w:tc>
      </w:tr>
      <w:tr w:rsidR="00FC594F" w:rsidRPr="00FC594F" w14:paraId="1AC945E7" w14:textId="77777777" w:rsidTr="004D799B">
        <w:trPr>
          <w:jc w:val="center"/>
        </w:trPr>
        <w:tc>
          <w:tcPr>
            <w:tcW w:w="1980" w:type="dxa"/>
            <w:vMerge w:val="restart"/>
          </w:tcPr>
          <w:p w14:paraId="201764CA" w14:textId="77777777" w:rsidR="00BE732C" w:rsidRPr="00FC594F" w:rsidRDefault="00BE732C" w:rsidP="008E5AFC">
            <w:pPr>
              <w:spacing w:line="360" w:lineRule="auto"/>
              <w:jc w:val="center"/>
              <w:rPr>
                <w:rFonts w:ascii="Times New Roman" w:hAnsi="Times New Roman" w:cs="Times New Roman"/>
                <w:b/>
                <w:color w:val="000000" w:themeColor="text1"/>
                <w:sz w:val="20"/>
                <w:szCs w:val="20"/>
              </w:rPr>
            </w:pPr>
            <w:proofErr w:type="spellStart"/>
            <w:r w:rsidRPr="00FC594F">
              <w:rPr>
                <w:rFonts w:ascii="Times New Roman" w:hAnsi="Times New Roman" w:cs="Times New Roman"/>
                <w:color w:val="000000" w:themeColor="text1"/>
                <w:sz w:val="20"/>
                <w:szCs w:val="20"/>
              </w:rPr>
              <w:t>Dimensión</w:t>
            </w:r>
            <w:proofErr w:type="spellEnd"/>
            <w:r w:rsidRPr="00FC594F">
              <w:rPr>
                <w:rFonts w:ascii="Times New Roman" w:hAnsi="Times New Roman" w:cs="Times New Roman"/>
                <w:color w:val="000000" w:themeColor="text1"/>
                <w:sz w:val="20"/>
                <w:szCs w:val="20"/>
              </w:rPr>
              <w:t xml:space="preserve"> V</w:t>
            </w:r>
          </w:p>
        </w:tc>
        <w:tc>
          <w:tcPr>
            <w:tcW w:w="1417" w:type="dxa"/>
          </w:tcPr>
          <w:p w14:paraId="3C826297" w14:textId="77777777" w:rsidR="00BE732C" w:rsidRPr="00FC594F" w:rsidRDefault="00BE732C" w:rsidP="008E5AFC">
            <w:pPr>
              <w:spacing w:line="360" w:lineRule="auto"/>
              <w:jc w:val="center"/>
              <w:rPr>
                <w:rFonts w:ascii="Times New Roman" w:hAnsi="Times New Roman" w:cs="Times New Roman"/>
                <w:color w:val="000000" w:themeColor="text1"/>
                <w:sz w:val="20"/>
                <w:szCs w:val="20"/>
              </w:rPr>
            </w:pPr>
            <w:r w:rsidRPr="00FC594F">
              <w:rPr>
                <w:rFonts w:ascii="Times New Roman" w:hAnsi="Times New Roman" w:cs="Times New Roman"/>
                <w:color w:val="000000" w:themeColor="text1"/>
                <w:sz w:val="20"/>
                <w:szCs w:val="20"/>
              </w:rPr>
              <w:t>5.1</w:t>
            </w:r>
          </w:p>
        </w:tc>
        <w:tc>
          <w:tcPr>
            <w:tcW w:w="3402" w:type="dxa"/>
          </w:tcPr>
          <w:p w14:paraId="710D0016" w14:textId="77777777" w:rsidR="00BE732C" w:rsidRPr="00FC594F" w:rsidRDefault="00BE732C" w:rsidP="008E5AFC">
            <w:pPr>
              <w:spacing w:line="360" w:lineRule="auto"/>
              <w:rPr>
                <w:rFonts w:ascii="Times New Roman" w:hAnsi="Times New Roman" w:cs="Times New Roman"/>
                <w:color w:val="000000" w:themeColor="text1"/>
                <w:sz w:val="20"/>
                <w:szCs w:val="20"/>
              </w:rPr>
            </w:pPr>
            <w:r w:rsidRPr="00FC594F">
              <w:rPr>
                <w:rFonts w:ascii="Times New Roman" w:hAnsi="Times New Roman" w:cs="Times New Roman"/>
                <w:color w:val="000000" w:themeColor="text1"/>
                <w:sz w:val="20"/>
                <w:szCs w:val="20"/>
              </w:rPr>
              <w:t>Estabilidad temporal</w:t>
            </w:r>
          </w:p>
        </w:tc>
      </w:tr>
      <w:tr w:rsidR="00FC594F" w:rsidRPr="00FC594F" w14:paraId="221946BA" w14:textId="77777777" w:rsidTr="004D799B">
        <w:trPr>
          <w:jc w:val="center"/>
        </w:trPr>
        <w:tc>
          <w:tcPr>
            <w:tcW w:w="1980" w:type="dxa"/>
            <w:vMerge/>
          </w:tcPr>
          <w:p w14:paraId="368B76C6" w14:textId="77777777" w:rsidR="00BE732C" w:rsidRPr="00FC594F" w:rsidRDefault="00BE732C" w:rsidP="008E5AFC">
            <w:pPr>
              <w:spacing w:line="360" w:lineRule="auto"/>
              <w:rPr>
                <w:rFonts w:ascii="Times New Roman" w:hAnsi="Times New Roman" w:cs="Times New Roman"/>
                <w:color w:val="000000" w:themeColor="text1"/>
                <w:sz w:val="20"/>
                <w:szCs w:val="20"/>
              </w:rPr>
            </w:pPr>
          </w:p>
        </w:tc>
        <w:tc>
          <w:tcPr>
            <w:tcW w:w="1417" w:type="dxa"/>
          </w:tcPr>
          <w:p w14:paraId="1F586B30" w14:textId="77777777" w:rsidR="00BE732C" w:rsidRPr="00FC594F" w:rsidRDefault="00BE732C" w:rsidP="008E5AFC">
            <w:pPr>
              <w:spacing w:line="360" w:lineRule="auto"/>
              <w:jc w:val="center"/>
              <w:rPr>
                <w:rFonts w:ascii="Times New Roman" w:hAnsi="Times New Roman" w:cs="Times New Roman"/>
                <w:color w:val="000000" w:themeColor="text1"/>
                <w:sz w:val="20"/>
                <w:szCs w:val="20"/>
              </w:rPr>
            </w:pPr>
            <w:r w:rsidRPr="00FC594F">
              <w:rPr>
                <w:rFonts w:ascii="Times New Roman" w:hAnsi="Times New Roman" w:cs="Times New Roman"/>
                <w:color w:val="000000" w:themeColor="text1"/>
                <w:sz w:val="20"/>
                <w:szCs w:val="20"/>
              </w:rPr>
              <w:t>5.2</w:t>
            </w:r>
          </w:p>
        </w:tc>
        <w:tc>
          <w:tcPr>
            <w:tcW w:w="3402" w:type="dxa"/>
          </w:tcPr>
          <w:p w14:paraId="1E14E170" w14:textId="77777777" w:rsidR="00BE732C" w:rsidRPr="00FC594F" w:rsidRDefault="00BE732C" w:rsidP="008E5AFC">
            <w:pPr>
              <w:spacing w:line="360" w:lineRule="auto"/>
              <w:rPr>
                <w:rFonts w:ascii="Times New Roman" w:hAnsi="Times New Roman" w:cs="Times New Roman"/>
                <w:color w:val="000000" w:themeColor="text1"/>
                <w:sz w:val="20"/>
                <w:szCs w:val="20"/>
              </w:rPr>
            </w:pPr>
            <w:r w:rsidRPr="00FC594F">
              <w:rPr>
                <w:rFonts w:ascii="Times New Roman" w:hAnsi="Times New Roman" w:cs="Times New Roman"/>
                <w:color w:val="000000" w:themeColor="text1"/>
                <w:sz w:val="20"/>
                <w:szCs w:val="20"/>
              </w:rPr>
              <w:t>Repercusión pública</w:t>
            </w:r>
          </w:p>
        </w:tc>
      </w:tr>
      <w:tr w:rsidR="00FC594F" w:rsidRPr="00FC594F" w14:paraId="76E425C6" w14:textId="77777777" w:rsidTr="004D799B">
        <w:trPr>
          <w:jc w:val="center"/>
        </w:trPr>
        <w:tc>
          <w:tcPr>
            <w:tcW w:w="1980" w:type="dxa"/>
            <w:vMerge/>
          </w:tcPr>
          <w:p w14:paraId="3EBB1A86" w14:textId="77777777" w:rsidR="00BE732C" w:rsidRPr="00FC594F" w:rsidRDefault="00BE732C" w:rsidP="008E5AFC">
            <w:pPr>
              <w:spacing w:line="360" w:lineRule="auto"/>
              <w:rPr>
                <w:rFonts w:ascii="Times New Roman" w:hAnsi="Times New Roman" w:cs="Times New Roman"/>
                <w:color w:val="000000" w:themeColor="text1"/>
                <w:sz w:val="20"/>
                <w:szCs w:val="20"/>
              </w:rPr>
            </w:pPr>
          </w:p>
        </w:tc>
        <w:tc>
          <w:tcPr>
            <w:tcW w:w="1417" w:type="dxa"/>
          </w:tcPr>
          <w:p w14:paraId="2AF54F10" w14:textId="77777777" w:rsidR="00BE732C" w:rsidRPr="00FC594F" w:rsidRDefault="00BE732C" w:rsidP="008E5AFC">
            <w:pPr>
              <w:spacing w:line="360" w:lineRule="auto"/>
              <w:jc w:val="center"/>
              <w:rPr>
                <w:rFonts w:ascii="Times New Roman" w:hAnsi="Times New Roman" w:cs="Times New Roman"/>
                <w:color w:val="000000" w:themeColor="text1"/>
                <w:sz w:val="20"/>
                <w:szCs w:val="20"/>
              </w:rPr>
            </w:pPr>
            <w:r w:rsidRPr="00FC594F">
              <w:rPr>
                <w:rFonts w:ascii="Times New Roman" w:hAnsi="Times New Roman" w:cs="Times New Roman"/>
                <w:color w:val="000000" w:themeColor="text1"/>
                <w:sz w:val="20"/>
                <w:szCs w:val="20"/>
              </w:rPr>
              <w:t>5.3</w:t>
            </w:r>
          </w:p>
        </w:tc>
        <w:tc>
          <w:tcPr>
            <w:tcW w:w="3402" w:type="dxa"/>
          </w:tcPr>
          <w:p w14:paraId="1FE6DE20" w14:textId="77777777" w:rsidR="00BE732C" w:rsidRPr="00FC594F" w:rsidRDefault="00BE732C" w:rsidP="008E5AFC">
            <w:pPr>
              <w:spacing w:line="360" w:lineRule="auto"/>
              <w:rPr>
                <w:rFonts w:ascii="Times New Roman" w:hAnsi="Times New Roman" w:cs="Times New Roman"/>
                <w:color w:val="000000" w:themeColor="text1"/>
                <w:sz w:val="20"/>
                <w:szCs w:val="20"/>
              </w:rPr>
            </w:pPr>
            <w:r w:rsidRPr="00FC594F">
              <w:rPr>
                <w:rFonts w:ascii="Times New Roman" w:hAnsi="Times New Roman" w:cs="Times New Roman"/>
                <w:color w:val="000000" w:themeColor="text1"/>
                <w:sz w:val="20"/>
                <w:szCs w:val="20"/>
              </w:rPr>
              <w:t>Repercusión académica</w:t>
            </w:r>
          </w:p>
        </w:tc>
      </w:tr>
    </w:tbl>
    <w:p w14:paraId="052F5AD2" w14:textId="33911866" w:rsidR="00A360A4" w:rsidRPr="00FC594F" w:rsidRDefault="00A360A4" w:rsidP="00A360A4">
      <w:pPr>
        <w:spacing w:after="0" w:line="360" w:lineRule="auto"/>
        <w:ind w:right="38"/>
        <w:jc w:val="center"/>
        <w:rPr>
          <w:rFonts w:ascii="Times New Roman" w:eastAsia="Palatino Linotype" w:hAnsi="Times New Roman" w:cs="Times New Roman"/>
          <w:color w:val="000000" w:themeColor="text1"/>
          <w:position w:val="1"/>
          <w:szCs w:val="24"/>
          <w:lang w:val="es-ES"/>
        </w:rPr>
      </w:pPr>
      <w:r w:rsidRPr="00FC594F">
        <w:rPr>
          <w:rFonts w:ascii="Times New Roman" w:eastAsia="Palatino Linotype" w:hAnsi="Times New Roman" w:cs="Times New Roman"/>
          <w:color w:val="000000" w:themeColor="text1"/>
          <w:position w:val="1"/>
          <w:szCs w:val="24"/>
          <w:lang w:val="es-ES"/>
        </w:rPr>
        <w:t>Fuente: Elaboración propia</w:t>
      </w:r>
    </w:p>
    <w:p w14:paraId="6061C191" w14:textId="77777777" w:rsidR="00A360A4" w:rsidRPr="00FC594F" w:rsidRDefault="00A360A4" w:rsidP="004A2750">
      <w:pPr>
        <w:spacing w:after="0" w:line="360" w:lineRule="auto"/>
        <w:ind w:right="38"/>
        <w:jc w:val="both"/>
        <w:rPr>
          <w:rFonts w:ascii="Times New Roman" w:eastAsia="Palatino Linotype" w:hAnsi="Times New Roman" w:cs="Times New Roman"/>
          <w:color w:val="000000" w:themeColor="text1"/>
          <w:position w:val="1"/>
          <w:sz w:val="24"/>
          <w:szCs w:val="24"/>
          <w:lang w:val="es-ES"/>
        </w:rPr>
      </w:pPr>
    </w:p>
    <w:p w14:paraId="0F9D4F4B" w14:textId="49888EFB" w:rsidR="00BE732C" w:rsidRPr="00FC594F" w:rsidRDefault="00BE732C" w:rsidP="00A360A4">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 xml:space="preserve">Considerando estos aspectos, </w:t>
      </w:r>
      <w:r w:rsidR="00D106C3" w:rsidRPr="00FC594F">
        <w:rPr>
          <w:rFonts w:ascii="Times New Roman" w:eastAsia="Palatino Linotype" w:hAnsi="Times New Roman" w:cs="Times New Roman"/>
          <w:color w:val="000000" w:themeColor="text1"/>
          <w:position w:val="1"/>
          <w:sz w:val="24"/>
          <w:szCs w:val="24"/>
          <w:lang w:val="es-ES"/>
        </w:rPr>
        <w:t>y atendiendo a los indicadores que permiten valorar cada uno de los estándares (A, B, C, D), los resultados obtenido</w:t>
      </w:r>
      <w:r w:rsidRPr="00FC594F">
        <w:rPr>
          <w:rFonts w:ascii="Times New Roman" w:eastAsia="Palatino Linotype" w:hAnsi="Times New Roman" w:cs="Times New Roman"/>
          <w:color w:val="000000" w:themeColor="text1"/>
          <w:position w:val="1"/>
          <w:sz w:val="24"/>
          <w:szCs w:val="24"/>
          <w:lang w:val="es-ES"/>
        </w:rPr>
        <w:t>s a nivel cuantitativo muestran la siguiente perspectiva (</w:t>
      </w:r>
      <w:r w:rsidR="00A360A4" w:rsidRPr="00FC594F">
        <w:rPr>
          <w:rFonts w:ascii="Times New Roman" w:eastAsia="Palatino Linotype" w:hAnsi="Times New Roman" w:cs="Times New Roman"/>
          <w:color w:val="000000" w:themeColor="text1"/>
          <w:position w:val="1"/>
          <w:sz w:val="24"/>
          <w:szCs w:val="24"/>
          <w:lang w:val="es-ES"/>
        </w:rPr>
        <w:t>figura 4):</w:t>
      </w:r>
    </w:p>
    <w:p w14:paraId="797D7CBC" w14:textId="77777777" w:rsidR="00A72B3F" w:rsidRPr="00FC594F" w:rsidRDefault="00A72B3F" w:rsidP="00A360A4">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p>
    <w:p w14:paraId="5E274203" w14:textId="77777777" w:rsidR="00A72B3F" w:rsidRPr="00FC594F" w:rsidRDefault="00A72B3F" w:rsidP="00A360A4">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p>
    <w:p w14:paraId="231C67E6" w14:textId="77777777" w:rsidR="00A72B3F" w:rsidRPr="00FC594F" w:rsidRDefault="00A72B3F" w:rsidP="00A360A4">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p>
    <w:p w14:paraId="13CAB13B" w14:textId="77777777" w:rsidR="00A72B3F" w:rsidRPr="00FC594F" w:rsidRDefault="00A72B3F" w:rsidP="00A360A4">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p>
    <w:p w14:paraId="61FDF3A2" w14:textId="77777777" w:rsidR="00A72B3F" w:rsidRPr="00FC594F" w:rsidRDefault="00A72B3F" w:rsidP="00A360A4">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p>
    <w:p w14:paraId="66786777" w14:textId="77777777" w:rsidR="00A72B3F" w:rsidRPr="00FC594F" w:rsidRDefault="00A72B3F" w:rsidP="00A360A4">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p>
    <w:p w14:paraId="3426235D" w14:textId="77777777" w:rsidR="00A72B3F" w:rsidRPr="00FC594F" w:rsidRDefault="00A72B3F" w:rsidP="00A360A4">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p>
    <w:p w14:paraId="3627662D" w14:textId="77777777" w:rsidR="00A72B3F" w:rsidRPr="00FC594F" w:rsidRDefault="00A72B3F" w:rsidP="00A360A4">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p>
    <w:p w14:paraId="20879973" w14:textId="77777777" w:rsidR="00A72B3F" w:rsidRPr="00FC594F" w:rsidRDefault="00A72B3F" w:rsidP="00A360A4">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p>
    <w:p w14:paraId="0D16A719" w14:textId="77777777" w:rsidR="00A72B3F" w:rsidRPr="00FC594F" w:rsidRDefault="00A72B3F" w:rsidP="00A360A4">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p>
    <w:p w14:paraId="4AD7AC20" w14:textId="77777777" w:rsidR="00A360A4" w:rsidRPr="00FC594F" w:rsidRDefault="00A360A4" w:rsidP="00A360A4">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p>
    <w:p w14:paraId="16E20D2D" w14:textId="61F59147" w:rsidR="00A360A4" w:rsidRPr="00FC594F" w:rsidRDefault="00A360A4" w:rsidP="00A360A4">
      <w:pPr>
        <w:spacing w:after="0" w:line="360" w:lineRule="auto"/>
        <w:ind w:right="38"/>
        <w:jc w:val="center"/>
        <w:rPr>
          <w:rFonts w:ascii="Times New Roman" w:eastAsia="Palatino Linotype" w:hAnsi="Times New Roman" w:cs="Times New Roman"/>
          <w:color w:val="000000" w:themeColor="text1"/>
          <w:position w:val="1"/>
          <w:lang w:val="es-ES"/>
        </w:rPr>
      </w:pPr>
      <w:r w:rsidRPr="00FC594F">
        <w:rPr>
          <w:rFonts w:ascii="Times New Roman" w:hAnsi="Times New Roman" w:cs="Times New Roman"/>
          <w:b/>
          <w:color w:val="000000" w:themeColor="text1"/>
          <w:lang w:val="es-ES"/>
        </w:rPr>
        <w:lastRenderedPageBreak/>
        <w:t xml:space="preserve">Figura </w:t>
      </w:r>
      <w:r w:rsidRPr="00FC594F">
        <w:rPr>
          <w:rFonts w:ascii="Times New Roman" w:hAnsi="Times New Roman" w:cs="Times New Roman"/>
          <w:b/>
          <w:color w:val="000000" w:themeColor="text1"/>
        </w:rPr>
        <w:fldChar w:fldCharType="begin"/>
      </w:r>
      <w:r w:rsidRPr="00FC594F">
        <w:rPr>
          <w:rFonts w:ascii="Times New Roman" w:hAnsi="Times New Roman" w:cs="Times New Roman"/>
          <w:b/>
          <w:color w:val="000000" w:themeColor="text1"/>
          <w:lang w:val="es-ES"/>
        </w:rPr>
        <w:instrText xml:space="preserve"> SEQ Figura \* ARABIC </w:instrText>
      </w:r>
      <w:r w:rsidRPr="00FC594F">
        <w:rPr>
          <w:rFonts w:ascii="Times New Roman" w:hAnsi="Times New Roman" w:cs="Times New Roman"/>
          <w:b/>
          <w:color w:val="000000" w:themeColor="text1"/>
        </w:rPr>
        <w:fldChar w:fldCharType="separate"/>
      </w:r>
      <w:r w:rsidRPr="00FC594F">
        <w:rPr>
          <w:rFonts w:ascii="Times New Roman" w:hAnsi="Times New Roman" w:cs="Times New Roman"/>
          <w:b/>
          <w:noProof/>
          <w:color w:val="000000" w:themeColor="text1"/>
          <w:lang w:val="es-ES"/>
        </w:rPr>
        <w:t>4</w:t>
      </w:r>
      <w:r w:rsidRPr="00FC594F">
        <w:rPr>
          <w:rFonts w:ascii="Times New Roman" w:hAnsi="Times New Roman" w:cs="Times New Roman"/>
          <w:b/>
          <w:color w:val="000000" w:themeColor="text1"/>
        </w:rPr>
        <w:fldChar w:fldCharType="end"/>
      </w:r>
      <w:r w:rsidRPr="00FC594F">
        <w:rPr>
          <w:rFonts w:ascii="Times New Roman" w:hAnsi="Times New Roman" w:cs="Times New Roman"/>
          <w:b/>
          <w:color w:val="000000" w:themeColor="text1"/>
          <w:lang w:val="es-ES"/>
        </w:rPr>
        <w:t>.</w:t>
      </w:r>
      <w:r w:rsidRPr="00FC594F">
        <w:rPr>
          <w:rFonts w:ascii="Times New Roman" w:hAnsi="Times New Roman" w:cs="Times New Roman"/>
          <w:color w:val="000000" w:themeColor="text1"/>
          <w:lang w:val="es-ES"/>
        </w:rPr>
        <w:t xml:space="preserve"> Resumen cuantitativo de la evaluación por estándares</w:t>
      </w:r>
    </w:p>
    <w:p w14:paraId="478FF8A4" w14:textId="1E04B100" w:rsidR="00026E63" w:rsidRPr="00FC594F" w:rsidRDefault="00026E63" w:rsidP="00026E63">
      <w:pPr>
        <w:spacing w:after="0" w:line="360" w:lineRule="auto"/>
        <w:ind w:right="38"/>
        <w:jc w:val="center"/>
        <w:rPr>
          <w:rFonts w:ascii="Times New Roman" w:eastAsia="Palatino Linotype" w:hAnsi="Times New Roman" w:cs="Times New Roman"/>
          <w:color w:val="000000" w:themeColor="text1"/>
          <w:position w:val="1"/>
          <w:sz w:val="24"/>
          <w:szCs w:val="24"/>
          <w:lang w:val="es-ES"/>
        </w:rPr>
      </w:pPr>
      <w:r w:rsidRPr="00FC594F">
        <w:rPr>
          <w:noProof/>
          <w:color w:val="000000" w:themeColor="text1"/>
          <w:lang w:val="de-DE" w:eastAsia="de-DE"/>
        </w:rPr>
        <w:drawing>
          <wp:inline distT="0" distB="0" distL="0" distR="0" wp14:anchorId="350702A6" wp14:editId="50942159">
            <wp:extent cx="3905250" cy="3120014"/>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0399" t="22626" r="24551" b="13394"/>
                    <a:stretch/>
                  </pic:blipFill>
                  <pic:spPr bwMode="auto">
                    <a:xfrm>
                      <a:off x="0" y="0"/>
                      <a:ext cx="3925495" cy="3136188"/>
                    </a:xfrm>
                    <a:prstGeom prst="rect">
                      <a:avLst/>
                    </a:prstGeom>
                    <a:ln>
                      <a:noFill/>
                    </a:ln>
                    <a:extLst>
                      <a:ext uri="{53640926-AAD7-44D8-BBD7-CCE9431645EC}">
                        <a14:shadowObscured xmlns:a14="http://schemas.microsoft.com/office/drawing/2010/main"/>
                      </a:ext>
                    </a:extLst>
                  </pic:spPr>
                </pic:pic>
              </a:graphicData>
            </a:graphic>
          </wp:inline>
        </w:drawing>
      </w:r>
    </w:p>
    <w:p w14:paraId="4F745035" w14:textId="5060EEC2" w:rsidR="00026E63" w:rsidRPr="00FC594F" w:rsidRDefault="00385C0C" w:rsidP="00026E63">
      <w:pPr>
        <w:pStyle w:val="Descripcin"/>
        <w:spacing w:line="360" w:lineRule="auto"/>
        <w:jc w:val="center"/>
        <w:rPr>
          <w:i w:val="0"/>
          <w:color w:val="000000" w:themeColor="text1"/>
          <w:sz w:val="20"/>
          <w:szCs w:val="24"/>
          <w:lang w:val="es-ES"/>
        </w:rPr>
      </w:pPr>
      <w:r w:rsidRPr="00FC594F">
        <w:rPr>
          <w:rFonts w:eastAsia="Palatino Linotype"/>
          <w:i w:val="0"/>
          <w:color w:val="000000" w:themeColor="text1"/>
          <w:position w:val="1"/>
          <w:sz w:val="22"/>
          <w:szCs w:val="24"/>
          <w:lang w:val="es-ES"/>
        </w:rPr>
        <w:t xml:space="preserve">Fuente: Elaboración propia </w:t>
      </w:r>
    </w:p>
    <w:p w14:paraId="75EBA015" w14:textId="6478E328" w:rsidR="00385C0C" w:rsidRPr="00FC594F" w:rsidRDefault="00AA30EF" w:rsidP="00385C0C">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 xml:space="preserve">Atendiendo a la primera de las dimensiones abordadas desde el instrumento </w:t>
      </w:r>
      <w:r w:rsidR="00F12920" w:rsidRPr="00FC594F">
        <w:rPr>
          <w:rFonts w:ascii="Times New Roman" w:eastAsia="Palatino Linotype" w:hAnsi="Times New Roman" w:cs="Times New Roman"/>
          <w:color w:val="000000" w:themeColor="text1"/>
          <w:position w:val="1"/>
          <w:sz w:val="24"/>
          <w:szCs w:val="24"/>
          <w:lang w:val="es-ES"/>
        </w:rPr>
        <w:t>—</w:t>
      </w:r>
      <w:r w:rsidRPr="00FC594F">
        <w:rPr>
          <w:rFonts w:ascii="Times New Roman" w:eastAsia="Palatino Linotype" w:hAnsi="Times New Roman" w:cs="Times New Roman"/>
          <w:color w:val="000000" w:themeColor="text1"/>
          <w:position w:val="1"/>
          <w:sz w:val="24"/>
          <w:szCs w:val="24"/>
          <w:lang w:val="es-ES"/>
        </w:rPr>
        <w:t>referida al grado de atención y conocimiento del colectivo</w:t>
      </w:r>
      <w:r w:rsidR="00F12920" w:rsidRPr="00FC594F">
        <w:rPr>
          <w:rFonts w:ascii="Times New Roman" w:eastAsia="Palatino Linotype" w:hAnsi="Times New Roman" w:cs="Times New Roman"/>
          <w:color w:val="000000" w:themeColor="text1"/>
          <w:position w:val="1"/>
          <w:sz w:val="24"/>
          <w:szCs w:val="24"/>
          <w:lang w:val="es-ES"/>
        </w:rPr>
        <w:t>—</w:t>
      </w:r>
      <w:r w:rsidRPr="00FC594F">
        <w:rPr>
          <w:rFonts w:ascii="Times New Roman" w:eastAsia="Palatino Linotype" w:hAnsi="Times New Roman" w:cs="Times New Roman"/>
          <w:color w:val="000000" w:themeColor="text1"/>
          <w:position w:val="1"/>
          <w:sz w:val="24"/>
          <w:szCs w:val="24"/>
          <w:lang w:val="es-ES"/>
        </w:rPr>
        <w:t xml:space="preserve">, se observa que </w:t>
      </w:r>
      <w:r w:rsidR="003E67BC" w:rsidRPr="00FC594F">
        <w:rPr>
          <w:rFonts w:ascii="Times New Roman" w:eastAsia="Palatino Linotype" w:hAnsi="Times New Roman" w:cs="Times New Roman"/>
          <w:color w:val="000000" w:themeColor="text1"/>
          <w:position w:val="1"/>
          <w:sz w:val="24"/>
          <w:szCs w:val="24"/>
          <w:lang w:val="es-ES"/>
        </w:rPr>
        <w:t>63</w:t>
      </w:r>
      <w:r w:rsidR="00385C0C" w:rsidRPr="00FC594F">
        <w:rPr>
          <w:rFonts w:ascii="Times New Roman" w:eastAsia="Palatino Linotype" w:hAnsi="Times New Roman" w:cs="Times New Roman"/>
          <w:color w:val="000000" w:themeColor="text1"/>
          <w:position w:val="1"/>
          <w:sz w:val="24"/>
          <w:szCs w:val="24"/>
          <w:lang w:val="es-ES"/>
        </w:rPr>
        <w:t xml:space="preserve"> </w:t>
      </w:r>
      <w:r w:rsidR="003E67BC" w:rsidRPr="00FC594F">
        <w:rPr>
          <w:rFonts w:ascii="Times New Roman" w:eastAsia="Palatino Linotype" w:hAnsi="Times New Roman" w:cs="Times New Roman"/>
          <w:color w:val="000000" w:themeColor="text1"/>
          <w:position w:val="1"/>
          <w:sz w:val="24"/>
          <w:szCs w:val="24"/>
          <w:lang w:val="es-ES"/>
        </w:rPr>
        <w:t xml:space="preserve">% de </w:t>
      </w:r>
      <w:r w:rsidR="00756088" w:rsidRPr="00FC594F">
        <w:rPr>
          <w:rFonts w:ascii="Times New Roman" w:eastAsia="Palatino Linotype" w:hAnsi="Times New Roman" w:cs="Times New Roman"/>
          <w:color w:val="000000" w:themeColor="text1"/>
          <w:position w:val="1"/>
          <w:sz w:val="24"/>
          <w:szCs w:val="24"/>
          <w:lang w:val="es-ES"/>
        </w:rPr>
        <w:t xml:space="preserve">las propuestas </w:t>
      </w:r>
      <w:r w:rsidRPr="00FC594F">
        <w:rPr>
          <w:rFonts w:ascii="Times New Roman" w:eastAsia="Palatino Linotype" w:hAnsi="Times New Roman" w:cs="Times New Roman"/>
          <w:color w:val="000000" w:themeColor="text1"/>
          <w:position w:val="1"/>
          <w:sz w:val="24"/>
          <w:szCs w:val="24"/>
          <w:lang w:val="es-ES"/>
        </w:rPr>
        <w:t>valoradas</w:t>
      </w:r>
      <w:r w:rsidR="003E67BC" w:rsidRPr="00FC594F">
        <w:rPr>
          <w:rFonts w:ascii="Times New Roman" w:eastAsia="Palatino Linotype" w:hAnsi="Times New Roman" w:cs="Times New Roman"/>
          <w:color w:val="000000" w:themeColor="text1"/>
          <w:position w:val="1"/>
          <w:sz w:val="24"/>
          <w:szCs w:val="24"/>
          <w:lang w:val="es-ES"/>
        </w:rPr>
        <w:t xml:space="preserve"> denomina adecuadamente el colectivo, siguiendo la nomenclatura establecida en el DSM 5 (E1.1)</w:t>
      </w:r>
      <w:r w:rsidR="00756088" w:rsidRPr="00FC594F">
        <w:rPr>
          <w:rFonts w:ascii="Times New Roman" w:eastAsia="Palatino Linotype" w:hAnsi="Times New Roman" w:cs="Times New Roman"/>
          <w:color w:val="000000" w:themeColor="text1"/>
          <w:position w:val="1"/>
          <w:sz w:val="24"/>
          <w:szCs w:val="24"/>
          <w:lang w:val="es-ES"/>
        </w:rPr>
        <w:t xml:space="preserve">, y </w:t>
      </w:r>
      <w:r w:rsidRPr="00FC594F">
        <w:rPr>
          <w:rFonts w:ascii="Times New Roman" w:eastAsia="Palatino Linotype" w:hAnsi="Times New Roman" w:cs="Times New Roman"/>
          <w:color w:val="000000" w:themeColor="text1"/>
          <w:position w:val="1"/>
          <w:sz w:val="24"/>
          <w:szCs w:val="24"/>
          <w:lang w:val="es-ES"/>
        </w:rPr>
        <w:t xml:space="preserve">que </w:t>
      </w:r>
      <w:r w:rsidR="00756088" w:rsidRPr="00FC594F">
        <w:rPr>
          <w:rFonts w:ascii="Times New Roman" w:eastAsia="Palatino Linotype" w:hAnsi="Times New Roman" w:cs="Times New Roman"/>
          <w:color w:val="000000" w:themeColor="text1"/>
          <w:position w:val="1"/>
          <w:sz w:val="24"/>
          <w:szCs w:val="24"/>
          <w:lang w:val="es-ES"/>
        </w:rPr>
        <w:t>en 70</w:t>
      </w:r>
      <w:r w:rsidR="00F12920" w:rsidRPr="00FC594F">
        <w:rPr>
          <w:rFonts w:ascii="Times New Roman" w:eastAsia="Palatino Linotype" w:hAnsi="Times New Roman" w:cs="Times New Roman"/>
          <w:color w:val="000000" w:themeColor="text1"/>
          <w:position w:val="1"/>
          <w:sz w:val="24"/>
          <w:szCs w:val="24"/>
          <w:lang w:val="es-ES"/>
        </w:rPr>
        <w:t xml:space="preserve"> </w:t>
      </w:r>
      <w:r w:rsidR="00756088" w:rsidRPr="00FC594F">
        <w:rPr>
          <w:rFonts w:ascii="Times New Roman" w:eastAsia="Palatino Linotype" w:hAnsi="Times New Roman" w:cs="Times New Roman"/>
          <w:color w:val="000000" w:themeColor="text1"/>
          <w:position w:val="1"/>
          <w:sz w:val="24"/>
          <w:szCs w:val="24"/>
          <w:lang w:val="es-ES"/>
        </w:rPr>
        <w:t>% de los casos se atiende a l</w:t>
      </w:r>
      <w:r w:rsidR="003E67BC" w:rsidRPr="00FC594F">
        <w:rPr>
          <w:rFonts w:ascii="Times New Roman" w:eastAsia="Palatino Linotype" w:hAnsi="Times New Roman" w:cs="Times New Roman"/>
          <w:color w:val="000000" w:themeColor="text1"/>
          <w:position w:val="1"/>
          <w:sz w:val="24"/>
          <w:szCs w:val="24"/>
          <w:lang w:val="es-ES"/>
        </w:rPr>
        <w:t>os</w:t>
      </w:r>
      <w:r w:rsidR="00756088" w:rsidRPr="00FC594F">
        <w:rPr>
          <w:rFonts w:ascii="Times New Roman" w:eastAsia="Palatino Linotype" w:hAnsi="Times New Roman" w:cs="Times New Roman"/>
          <w:color w:val="000000" w:themeColor="text1"/>
          <w:position w:val="1"/>
          <w:sz w:val="24"/>
          <w:szCs w:val="24"/>
          <w:lang w:val="es-ES"/>
        </w:rPr>
        <w:t xml:space="preserve"> grados de severidad (E1.2) expuestos en el citado manual, </w:t>
      </w:r>
      <w:r w:rsidRPr="00FC594F">
        <w:rPr>
          <w:rFonts w:ascii="Times New Roman" w:eastAsia="Palatino Linotype" w:hAnsi="Times New Roman" w:cs="Times New Roman"/>
          <w:color w:val="000000" w:themeColor="text1"/>
          <w:position w:val="1"/>
          <w:sz w:val="24"/>
          <w:szCs w:val="24"/>
          <w:lang w:val="es-ES"/>
        </w:rPr>
        <w:t>lo</w:t>
      </w:r>
      <w:r w:rsidR="00756088" w:rsidRPr="00FC594F">
        <w:rPr>
          <w:rFonts w:ascii="Times New Roman" w:eastAsia="Palatino Linotype" w:hAnsi="Times New Roman" w:cs="Times New Roman"/>
          <w:color w:val="000000" w:themeColor="text1"/>
          <w:position w:val="1"/>
          <w:sz w:val="24"/>
          <w:szCs w:val="24"/>
          <w:lang w:val="es-ES"/>
        </w:rPr>
        <w:t xml:space="preserve"> que vendría a contradecir parcialmente la información recogida en el estándar 1.1</w:t>
      </w:r>
      <w:r w:rsidR="003E67BC" w:rsidRPr="00FC594F">
        <w:rPr>
          <w:rFonts w:ascii="Times New Roman" w:eastAsia="Palatino Linotype" w:hAnsi="Times New Roman" w:cs="Times New Roman"/>
          <w:color w:val="000000" w:themeColor="text1"/>
          <w:position w:val="1"/>
          <w:sz w:val="24"/>
          <w:szCs w:val="24"/>
          <w:lang w:val="es-ES"/>
        </w:rPr>
        <w:t>.</w:t>
      </w:r>
    </w:p>
    <w:p w14:paraId="4EE96BE7" w14:textId="479DC7C7" w:rsidR="00385C0C" w:rsidRPr="00FC594F" w:rsidRDefault="00756088" w:rsidP="00385C0C">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Respecto a</w:t>
      </w:r>
      <w:r w:rsidR="003E67BC" w:rsidRPr="00FC594F">
        <w:rPr>
          <w:rFonts w:ascii="Times New Roman" w:eastAsia="Palatino Linotype" w:hAnsi="Times New Roman" w:cs="Times New Roman"/>
          <w:color w:val="000000" w:themeColor="text1"/>
          <w:position w:val="1"/>
          <w:sz w:val="24"/>
          <w:szCs w:val="24"/>
          <w:lang w:val="es-ES"/>
        </w:rPr>
        <w:t xml:space="preserve">l grado de conocimiento que </w:t>
      </w:r>
      <w:r w:rsidR="00AA30EF" w:rsidRPr="00FC594F">
        <w:rPr>
          <w:rFonts w:ascii="Times New Roman" w:eastAsia="Palatino Linotype" w:hAnsi="Times New Roman" w:cs="Times New Roman"/>
          <w:color w:val="000000" w:themeColor="text1"/>
          <w:position w:val="1"/>
          <w:sz w:val="24"/>
          <w:szCs w:val="24"/>
          <w:lang w:val="es-ES"/>
        </w:rPr>
        <w:t xml:space="preserve">las instituciones </w:t>
      </w:r>
      <w:r w:rsidR="003E67BC" w:rsidRPr="00FC594F">
        <w:rPr>
          <w:rFonts w:ascii="Times New Roman" w:eastAsia="Palatino Linotype" w:hAnsi="Times New Roman" w:cs="Times New Roman"/>
          <w:color w:val="000000" w:themeColor="text1"/>
          <w:position w:val="1"/>
          <w:sz w:val="24"/>
          <w:szCs w:val="24"/>
          <w:lang w:val="es-ES"/>
        </w:rPr>
        <w:t>muestran del colectivo TEA</w:t>
      </w:r>
      <w:r w:rsidRPr="00FC594F">
        <w:rPr>
          <w:rFonts w:ascii="Times New Roman" w:eastAsia="Palatino Linotype" w:hAnsi="Times New Roman" w:cs="Times New Roman"/>
          <w:color w:val="000000" w:themeColor="text1"/>
          <w:position w:val="1"/>
          <w:sz w:val="24"/>
          <w:szCs w:val="24"/>
          <w:lang w:val="es-ES"/>
        </w:rPr>
        <w:t xml:space="preserve"> (E1.3)</w:t>
      </w:r>
      <w:r w:rsidR="003E67BC" w:rsidRPr="00FC594F">
        <w:rPr>
          <w:rFonts w:ascii="Times New Roman" w:eastAsia="Palatino Linotype" w:hAnsi="Times New Roman" w:cs="Times New Roman"/>
          <w:color w:val="000000" w:themeColor="text1"/>
          <w:position w:val="1"/>
          <w:sz w:val="24"/>
          <w:szCs w:val="24"/>
          <w:lang w:val="es-ES"/>
        </w:rPr>
        <w:t>, se aprecia que este estándar se alcanza con calidad en 18</w:t>
      </w:r>
      <w:r w:rsidR="00385C0C" w:rsidRPr="00FC594F">
        <w:rPr>
          <w:rFonts w:ascii="Times New Roman" w:eastAsia="Palatino Linotype" w:hAnsi="Times New Roman" w:cs="Times New Roman"/>
          <w:color w:val="000000" w:themeColor="text1"/>
          <w:position w:val="1"/>
          <w:sz w:val="24"/>
          <w:szCs w:val="24"/>
          <w:lang w:val="es-ES"/>
        </w:rPr>
        <w:t>.</w:t>
      </w:r>
      <w:r w:rsidR="003E67BC" w:rsidRPr="00FC594F">
        <w:rPr>
          <w:rFonts w:ascii="Times New Roman" w:eastAsia="Palatino Linotype" w:hAnsi="Times New Roman" w:cs="Times New Roman"/>
          <w:color w:val="000000" w:themeColor="text1"/>
          <w:position w:val="1"/>
          <w:sz w:val="24"/>
          <w:szCs w:val="24"/>
          <w:lang w:val="es-ES"/>
        </w:rPr>
        <w:t>5</w:t>
      </w:r>
      <w:r w:rsidR="00385C0C" w:rsidRPr="00FC594F">
        <w:rPr>
          <w:rFonts w:ascii="Times New Roman" w:eastAsia="Palatino Linotype" w:hAnsi="Times New Roman" w:cs="Times New Roman"/>
          <w:color w:val="000000" w:themeColor="text1"/>
          <w:position w:val="1"/>
          <w:sz w:val="24"/>
          <w:szCs w:val="24"/>
          <w:lang w:val="es-ES"/>
        </w:rPr>
        <w:t xml:space="preserve"> </w:t>
      </w:r>
      <w:r w:rsidR="003E67BC" w:rsidRPr="00FC594F">
        <w:rPr>
          <w:rFonts w:ascii="Times New Roman" w:eastAsia="Palatino Linotype" w:hAnsi="Times New Roman" w:cs="Times New Roman"/>
          <w:color w:val="000000" w:themeColor="text1"/>
          <w:position w:val="1"/>
          <w:sz w:val="24"/>
          <w:szCs w:val="24"/>
          <w:lang w:val="es-ES"/>
        </w:rPr>
        <w:t xml:space="preserve">% de los casos, se </w:t>
      </w:r>
      <w:r w:rsidR="00F12920" w:rsidRPr="00FC594F">
        <w:rPr>
          <w:rFonts w:ascii="Times New Roman" w:eastAsia="Palatino Linotype" w:hAnsi="Times New Roman" w:cs="Times New Roman"/>
          <w:color w:val="000000" w:themeColor="text1"/>
          <w:position w:val="1"/>
          <w:sz w:val="24"/>
          <w:szCs w:val="24"/>
          <w:lang w:val="es-ES"/>
        </w:rPr>
        <w:t>logra</w:t>
      </w:r>
      <w:r w:rsidR="003E67BC" w:rsidRPr="00FC594F">
        <w:rPr>
          <w:rFonts w:ascii="Times New Roman" w:eastAsia="Palatino Linotype" w:hAnsi="Times New Roman" w:cs="Times New Roman"/>
          <w:color w:val="000000" w:themeColor="text1"/>
          <w:position w:val="1"/>
          <w:sz w:val="24"/>
          <w:szCs w:val="24"/>
          <w:lang w:val="es-ES"/>
        </w:rPr>
        <w:t xml:space="preserve"> en 48</w:t>
      </w:r>
      <w:r w:rsidR="00385C0C" w:rsidRPr="00FC594F">
        <w:rPr>
          <w:rFonts w:ascii="Times New Roman" w:eastAsia="Palatino Linotype" w:hAnsi="Times New Roman" w:cs="Times New Roman"/>
          <w:color w:val="000000" w:themeColor="text1"/>
          <w:position w:val="1"/>
          <w:sz w:val="24"/>
          <w:szCs w:val="24"/>
          <w:lang w:val="es-ES"/>
        </w:rPr>
        <w:t xml:space="preserve"> </w:t>
      </w:r>
      <w:r w:rsidR="003E67BC" w:rsidRPr="00FC594F">
        <w:rPr>
          <w:rFonts w:ascii="Times New Roman" w:eastAsia="Palatino Linotype" w:hAnsi="Times New Roman" w:cs="Times New Roman"/>
          <w:color w:val="000000" w:themeColor="text1"/>
          <w:position w:val="1"/>
          <w:sz w:val="24"/>
          <w:szCs w:val="24"/>
          <w:lang w:val="es-ES"/>
        </w:rPr>
        <w:t xml:space="preserve">% de las propuestas, y se </w:t>
      </w:r>
      <w:r w:rsidR="00F12920" w:rsidRPr="00FC594F">
        <w:rPr>
          <w:rFonts w:ascii="Times New Roman" w:eastAsia="Palatino Linotype" w:hAnsi="Times New Roman" w:cs="Times New Roman"/>
          <w:color w:val="000000" w:themeColor="text1"/>
          <w:position w:val="1"/>
          <w:sz w:val="24"/>
          <w:szCs w:val="24"/>
          <w:lang w:val="es-ES"/>
        </w:rPr>
        <w:t>consigue</w:t>
      </w:r>
      <w:r w:rsidR="003E67BC" w:rsidRPr="00FC594F">
        <w:rPr>
          <w:rFonts w:ascii="Times New Roman" w:eastAsia="Palatino Linotype" w:hAnsi="Times New Roman" w:cs="Times New Roman"/>
          <w:color w:val="000000" w:themeColor="text1"/>
          <w:position w:val="1"/>
          <w:sz w:val="24"/>
          <w:szCs w:val="24"/>
          <w:lang w:val="es-ES"/>
        </w:rPr>
        <w:t xml:space="preserve"> con condiciones en 29</w:t>
      </w:r>
      <w:r w:rsidR="00385C0C" w:rsidRPr="00FC594F">
        <w:rPr>
          <w:rFonts w:ascii="Times New Roman" w:eastAsia="Palatino Linotype" w:hAnsi="Times New Roman" w:cs="Times New Roman"/>
          <w:color w:val="000000" w:themeColor="text1"/>
          <w:position w:val="1"/>
          <w:sz w:val="24"/>
          <w:szCs w:val="24"/>
          <w:lang w:val="es-ES"/>
        </w:rPr>
        <w:t>.</w:t>
      </w:r>
      <w:r w:rsidR="003E67BC" w:rsidRPr="00FC594F">
        <w:rPr>
          <w:rFonts w:ascii="Times New Roman" w:eastAsia="Palatino Linotype" w:hAnsi="Times New Roman" w:cs="Times New Roman"/>
          <w:color w:val="000000" w:themeColor="text1"/>
          <w:position w:val="1"/>
          <w:sz w:val="24"/>
          <w:szCs w:val="24"/>
          <w:lang w:val="es-ES"/>
        </w:rPr>
        <w:t>6</w:t>
      </w:r>
      <w:r w:rsidR="00385C0C" w:rsidRPr="00FC594F">
        <w:rPr>
          <w:rFonts w:ascii="Times New Roman" w:eastAsia="Palatino Linotype" w:hAnsi="Times New Roman" w:cs="Times New Roman"/>
          <w:color w:val="000000" w:themeColor="text1"/>
          <w:position w:val="1"/>
          <w:sz w:val="24"/>
          <w:szCs w:val="24"/>
          <w:lang w:val="es-ES"/>
        </w:rPr>
        <w:t xml:space="preserve"> </w:t>
      </w:r>
      <w:r w:rsidR="003E67BC" w:rsidRPr="00FC594F">
        <w:rPr>
          <w:rFonts w:ascii="Times New Roman" w:eastAsia="Palatino Linotype" w:hAnsi="Times New Roman" w:cs="Times New Roman"/>
          <w:color w:val="000000" w:themeColor="text1"/>
          <w:position w:val="1"/>
          <w:sz w:val="24"/>
          <w:szCs w:val="24"/>
          <w:lang w:val="es-ES"/>
        </w:rPr>
        <w:t>% de los programas. Tan s</w:t>
      </w:r>
      <w:r w:rsidR="00385C0C" w:rsidRPr="00FC594F">
        <w:rPr>
          <w:rFonts w:ascii="Times New Roman" w:eastAsia="Palatino Linotype" w:hAnsi="Times New Roman" w:cs="Times New Roman"/>
          <w:color w:val="000000" w:themeColor="text1"/>
          <w:position w:val="1"/>
          <w:sz w:val="24"/>
          <w:szCs w:val="24"/>
          <w:lang w:val="es-ES"/>
        </w:rPr>
        <w:t>o</w:t>
      </w:r>
      <w:r w:rsidR="003E67BC" w:rsidRPr="00FC594F">
        <w:rPr>
          <w:rFonts w:ascii="Times New Roman" w:eastAsia="Palatino Linotype" w:hAnsi="Times New Roman" w:cs="Times New Roman"/>
          <w:color w:val="000000" w:themeColor="text1"/>
          <w:position w:val="1"/>
          <w:sz w:val="24"/>
          <w:szCs w:val="24"/>
          <w:lang w:val="es-ES"/>
        </w:rPr>
        <w:t>lo una de las instituciones muestra no conocer las características del colectivo</w:t>
      </w:r>
      <w:r w:rsidR="00AA30EF" w:rsidRPr="00FC594F">
        <w:rPr>
          <w:rFonts w:ascii="Times New Roman" w:eastAsia="Palatino Linotype" w:hAnsi="Times New Roman" w:cs="Times New Roman"/>
          <w:color w:val="000000" w:themeColor="text1"/>
          <w:position w:val="1"/>
          <w:sz w:val="24"/>
          <w:szCs w:val="24"/>
          <w:lang w:val="es-ES"/>
        </w:rPr>
        <w:t>, a pesar de desarrollar un programa dirigido a</w:t>
      </w:r>
      <w:r w:rsidR="00385C0C" w:rsidRPr="00FC594F">
        <w:rPr>
          <w:rFonts w:ascii="Times New Roman" w:eastAsia="Palatino Linotype" w:hAnsi="Times New Roman" w:cs="Times New Roman"/>
          <w:color w:val="000000" w:themeColor="text1"/>
          <w:position w:val="1"/>
          <w:sz w:val="24"/>
          <w:szCs w:val="24"/>
          <w:lang w:val="es-ES"/>
        </w:rPr>
        <w:t xml:space="preserve"> este</w:t>
      </w:r>
      <w:r w:rsidR="00AA30EF" w:rsidRPr="00FC594F">
        <w:rPr>
          <w:rFonts w:ascii="Times New Roman" w:eastAsia="Palatino Linotype" w:hAnsi="Times New Roman" w:cs="Times New Roman"/>
          <w:color w:val="000000" w:themeColor="text1"/>
          <w:position w:val="1"/>
          <w:sz w:val="24"/>
          <w:szCs w:val="24"/>
          <w:lang w:val="es-ES"/>
        </w:rPr>
        <w:t>.</w:t>
      </w:r>
    </w:p>
    <w:p w14:paraId="6040F5F5" w14:textId="59AA89AD" w:rsidR="00385C0C" w:rsidRPr="00FC594F" w:rsidRDefault="00385C0C" w:rsidP="00385C0C">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 xml:space="preserve">En relación con </w:t>
      </w:r>
      <w:r w:rsidR="00756088" w:rsidRPr="00FC594F">
        <w:rPr>
          <w:rFonts w:ascii="Times New Roman" w:eastAsia="Palatino Linotype" w:hAnsi="Times New Roman" w:cs="Times New Roman"/>
          <w:color w:val="000000" w:themeColor="text1"/>
          <w:position w:val="1"/>
          <w:sz w:val="24"/>
          <w:szCs w:val="24"/>
          <w:lang w:val="es-ES"/>
        </w:rPr>
        <w:t>la segunda dimensi</w:t>
      </w:r>
      <w:r w:rsidRPr="00FC594F">
        <w:rPr>
          <w:rFonts w:ascii="Times New Roman" w:eastAsia="Palatino Linotype" w:hAnsi="Times New Roman" w:cs="Times New Roman"/>
          <w:color w:val="000000" w:themeColor="text1"/>
          <w:position w:val="1"/>
          <w:sz w:val="24"/>
          <w:szCs w:val="24"/>
          <w:lang w:val="es-ES"/>
        </w:rPr>
        <w:t>ón</w:t>
      </w:r>
      <w:r w:rsidR="00756088" w:rsidRPr="00FC594F">
        <w:rPr>
          <w:rFonts w:ascii="Times New Roman" w:eastAsia="Palatino Linotype" w:hAnsi="Times New Roman" w:cs="Times New Roman"/>
          <w:color w:val="000000" w:themeColor="text1"/>
          <w:position w:val="1"/>
          <w:sz w:val="24"/>
          <w:szCs w:val="24"/>
          <w:lang w:val="es-ES"/>
        </w:rPr>
        <w:t xml:space="preserve"> </w:t>
      </w:r>
      <w:r w:rsidRPr="00FC594F">
        <w:rPr>
          <w:rFonts w:ascii="Times New Roman" w:eastAsia="Palatino Linotype" w:hAnsi="Times New Roman" w:cs="Times New Roman"/>
          <w:color w:val="000000" w:themeColor="text1"/>
          <w:position w:val="1"/>
          <w:sz w:val="24"/>
          <w:szCs w:val="24"/>
          <w:lang w:val="es-ES"/>
        </w:rPr>
        <w:t>—</w:t>
      </w:r>
      <w:r w:rsidR="00756088" w:rsidRPr="00FC594F">
        <w:rPr>
          <w:rFonts w:ascii="Times New Roman" w:eastAsia="Palatino Linotype" w:hAnsi="Times New Roman" w:cs="Times New Roman"/>
          <w:color w:val="000000" w:themeColor="text1"/>
          <w:position w:val="1"/>
          <w:sz w:val="24"/>
          <w:szCs w:val="24"/>
          <w:lang w:val="es-ES"/>
        </w:rPr>
        <w:t>ref</w:t>
      </w:r>
      <w:r w:rsidR="00AA30EF" w:rsidRPr="00FC594F">
        <w:rPr>
          <w:rFonts w:ascii="Times New Roman" w:eastAsia="Palatino Linotype" w:hAnsi="Times New Roman" w:cs="Times New Roman"/>
          <w:color w:val="000000" w:themeColor="text1"/>
          <w:position w:val="1"/>
          <w:sz w:val="24"/>
          <w:szCs w:val="24"/>
          <w:lang w:val="es-ES"/>
        </w:rPr>
        <w:t>erida a la calidad del contexto y</w:t>
      </w:r>
      <w:r w:rsidR="00756088" w:rsidRPr="00FC594F">
        <w:rPr>
          <w:rFonts w:ascii="Times New Roman" w:eastAsia="Palatino Linotype" w:hAnsi="Times New Roman" w:cs="Times New Roman"/>
          <w:color w:val="000000" w:themeColor="text1"/>
          <w:position w:val="1"/>
          <w:sz w:val="24"/>
          <w:szCs w:val="24"/>
          <w:lang w:val="es-ES"/>
        </w:rPr>
        <w:t xml:space="preserve"> </w:t>
      </w:r>
      <w:r w:rsidR="003E67BC" w:rsidRPr="00FC594F">
        <w:rPr>
          <w:rFonts w:ascii="Times New Roman" w:eastAsia="Palatino Linotype" w:hAnsi="Times New Roman" w:cs="Times New Roman"/>
          <w:color w:val="000000" w:themeColor="text1"/>
          <w:position w:val="1"/>
          <w:sz w:val="24"/>
          <w:szCs w:val="24"/>
          <w:lang w:val="es-ES"/>
        </w:rPr>
        <w:t>la adecuación de las propuestas al contexto social, cultural y educativo</w:t>
      </w:r>
      <w:r w:rsidRPr="00FC594F">
        <w:rPr>
          <w:rFonts w:ascii="Times New Roman" w:eastAsia="Palatino Linotype" w:hAnsi="Times New Roman" w:cs="Times New Roman"/>
          <w:color w:val="000000" w:themeColor="text1"/>
          <w:position w:val="1"/>
          <w:sz w:val="24"/>
          <w:szCs w:val="24"/>
          <w:lang w:val="es-ES"/>
        </w:rPr>
        <w:t>—</w:t>
      </w:r>
      <w:r w:rsidR="00AA30EF" w:rsidRPr="00FC594F">
        <w:rPr>
          <w:rFonts w:ascii="Times New Roman" w:eastAsia="Palatino Linotype" w:hAnsi="Times New Roman" w:cs="Times New Roman"/>
          <w:color w:val="000000" w:themeColor="text1"/>
          <w:position w:val="1"/>
          <w:sz w:val="24"/>
          <w:szCs w:val="24"/>
          <w:lang w:val="es-ES"/>
        </w:rPr>
        <w:t>,</w:t>
      </w:r>
      <w:r w:rsidR="003E67BC" w:rsidRPr="00FC594F">
        <w:rPr>
          <w:rFonts w:ascii="Times New Roman" w:eastAsia="Palatino Linotype" w:hAnsi="Times New Roman" w:cs="Times New Roman"/>
          <w:color w:val="000000" w:themeColor="text1"/>
          <w:position w:val="1"/>
          <w:sz w:val="24"/>
          <w:szCs w:val="24"/>
          <w:lang w:val="es-ES"/>
        </w:rPr>
        <w:t xml:space="preserve"> se </w:t>
      </w:r>
      <w:r w:rsidR="00AA30EF" w:rsidRPr="00FC594F">
        <w:rPr>
          <w:rFonts w:ascii="Times New Roman" w:eastAsia="Palatino Linotype" w:hAnsi="Times New Roman" w:cs="Times New Roman"/>
          <w:color w:val="000000" w:themeColor="text1"/>
          <w:position w:val="1"/>
          <w:sz w:val="24"/>
          <w:szCs w:val="24"/>
          <w:lang w:val="es-ES"/>
        </w:rPr>
        <w:t>plantean adecuaciones al contexto e</w:t>
      </w:r>
      <w:r w:rsidR="003E67BC" w:rsidRPr="00FC594F">
        <w:rPr>
          <w:rFonts w:ascii="Times New Roman" w:eastAsia="Palatino Linotype" w:hAnsi="Times New Roman" w:cs="Times New Roman"/>
          <w:color w:val="000000" w:themeColor="text1"/>
          <w:position w:val="1"/>
          <w:sz w:val="24"/>
          <w:szCs w:val="24"/>
          <w:lang w:val="es-ES"/>
        </w:rPr>
        <w:t>n 77</w:t>
      </w:r>
      <w:r w:rsidRPr="00FC594F">
        <w:rPr>
          <w:rFonts w:ascii="Times New Roman" w:eastAsia="Palatino Linotype" w:hAnsi="Times New Roman" w:cs="Times New Roman"/>
          <w:color w:val="000000" w:themeColor="text1"/>
          <w:position w:val="1"/>
          <w:sz w:val="24"/>
          <w:szCs w:val="24"/>
          <w:lang w:val="es-ES"/>
        </w:rPr>
        <w:t>.</w:t>
      </w:r>
      <w:r w:rsidR="003E67BC" w:rsidRPr="00FC594F">
        <w:rPr>
          <w:rFonts w:ascii="Times New Roman" w:eastAsia="Palatino Linotype" w:hAnsi="Times New Roman" w:cs="Times New Roman"/>
          <w:color w:val="000000" w:themeColor="text1"/>
          <w:position w:val="1"/>
          <w:sz w:val="24"/>
          <w:szCs w:val="24"/>
          <w:lang w:val="es-ES"/>
        </w:rPr>
        <w:t>7</w:t>
      </w:r>
      <w:r w:rsidRPr="00FC594F">
        <w:rPr>
          <w:rFonts w:ascii="Times New Roman" w:eastAsia="Palatino Linotype" w:hAnsi="Times New Roman" w:cs="Times New Roman"/>
          <w:color w:val="000000" w:themeColor="text1"/>
          <w:position w:val="1"/>
          <w:sz w:val="24"/>
          <w:szCs w:val="24"/>
          <w:lang w:val="es-ES"/>
        </w:rPr>
        <w:t xml:space="preserve"> </w:t>
      </w:r>
      <w:r w:rsidR="003E67BC" w:rsidRPr="00FC594F">
        <w:rPr>
          <w:rFonts w:ascii="Times New Roman" w:eastAsia="Palatino Linotype" w:hAnsi="Times New Roman" w:cs="Times New Roman"/>
          <w:color w:val="000000" w:themeColor="text1"/>
          <w:position w:val="1"/>
          <w:sz w:val="24"/>
          <w:szCs w:val="24"/>
          <w:lang w:val="es-ES"/>
        </w:rPr>
        <w:t xml:space="preserve">% de los casos, </w:t>
      </w:r>
      <w:r w:rsidR="00AA30EF" w:rsidRPr="00FC594F">
        <w:rPr>
          <w:rFonts w:ascii="Times New Roman" w:eastAsia="Palatino Linotype" w:hAnsi="Times New Roman" w:cs="Times New Roman"/>
          <w:color w:val="000000" w:themeColor="text1"/>
          <w:position w:val="1"/>
          <w:sz w:val="24"/>
          <w:szCs w:val="24"/>
          <w:lang w:val="es-ES"/>
        </w:rPr>
        <w:t xml:space="preserve">mientras que la adaptación de </w:t>
      </w:r>
      <w:r w:rsidR="003E67BC" w:rsidRPr="00FC594F">
        <w:rPr>
          <w:rFonts w:ascii="Times New Roman" w:eastAsia="Palatino Linotype" w:hAnsi="Times New Roman" w:cs="Times New Roman"/>
          <w:color w:val="000000" w:themeColor="text1"/>
          <w:position w:val="1"/>
          <w:sz w:val="24"/>
          <w:szCs w:val="24"/>
          <w:lang w:val="es-ES"/>
        </w:rPr>
        <w:t>los recursos, espacios y soportes</w:t>
      </w:r>
      <w:r w:rsidR="00AA30EF" w:rsidRPr="00FC594F">
        <w:rPr>
          <w:rFonts w:ascii="Times New Roman" w:eastAsia="Palatino Linotype" w:hAnsi="Times New Roman" w:cs="Times New Roman"/>
          <w:color w:val="000000" w:themeColor="text1"/>
          <w:position w:val="1"/>
          <w:sz w:val="24"/>
          <w:szCs w:val="24"/>
          <w:lang w:val="es-ES"/>
        </w:rPr>
        <w:t xml:space="preserve"> para el desarrollo del diseño </w:t>
      </w:r>
      <w:r w:rsidR="003E67BC" w:rsidRPr="00FC594F">
        <w:rPr>
          <w:rFonts w:ascii="Times New Roman" w:eastAsia="Palatino Linotype" w:hAnsi="Times New Roman" w:cs="Times New Roman"/>
          <w:color w:val="000000" w:themeColor="text1"/>
          <w:position w:val="1"/>
          <w:sz w:val="24"/>
          <w:szCs w:val="24"/>
          <w:lang w:val="es-ES"/>
        </w:rPr>
        <w:t>s</w:t>
      </w:r>
      <w:r w:rsidRPr="00FC594F">
        <w:rPr>
          <w:rFonts w:ascii="Times New Roman" w:eastAsia="Palatino Linotype" w:hAnsi="Times New Roman" w:cs="Times New Roman"/>
          <w:color w:val="000000" w:themeColor="text1"/>
          <w:position w:val="1"/>
          <w:sz w:val="24"/>
          <w:szCs w:val="24"/>
          <w:lang w:val="es-ES"/>
        </w:rPr>
        <w:t>o</w:t>
      </w:r>
      <w:r w:rsidR="003E67BC" w:rsidRPr="00FC594F">
        <w:rPr>
          <w:rFonts w:ascii="Times New Roman" w:eastAsia="Palatino Linotype" w:hAnsi="Times New Roman" w:cs="Times New Roman"/>
          <w:color w:val="000000" w:themeColor="text1"/>
          <w:position w:val="1"/>
          <w:sz w:val="24"/>
          <w:szCs w:val="24"/>
          <w:lang w:val="es-ES"/>
        </w:rPr>
        <w:t xml:space="preserve">lo se </w:t>
      </w:r>
      <w:r w:rsidR="00AA30EF" w:rsidRPr="00FC594F">
        <w:rPr>
          <w:rFonts w:ascii="Times New Roman" w:eastAsia="Palatino Linotype" w:hAnsi="Times New Roman" w:cs="Times New Roman"/>
          <w:color w:val="000000" w:themeColor="text1"/>
          <w:position w:val="1"/>
          <w:sz w:val="24"/>
          <w:szCs w:val="24"/>
          <w:lang w:val="es-ES"/>
        </w:rPr>
        <w:t>consigue</w:t>
      </w:r>
      <w:r w:rsidR="003E67BC" w:rsidRPr="00FC594F">
        <w:rPr>
          <w:rFonts w:ascii="Times New Roman" w:eastAsia="Palatino Linotype" w:hAnsi="Times New Roman" w:cs="Times New Roman"/>
          <w:color w:val="000000" w:themeColor="text1"/>
          <w:position w:val="1"/>
          <w:sz w:val="24"/>
          <w:szCs w:val="24"/>
          <w:lang w:val="es-ES"/>
        </w:rPr>
        <w:t xml:space="preserve"> con calidad en 63</w:t>
      </w:r>
      <w:r w:rsidRPr="00FC594F">
        <w:rPr>
          <w:rFonts w:ascii="Times New Roman" w:eastAsia="Palatino Linotype" w:hAnsi="Times New Roman" w:cs="Times New Roman"/>
          <w:color w:val="000000" w:themeColor="text1"/>
          <w:position w:val="1"/>
          <w:sz w:val="24"/>
          <w:szCs w:val="24"/>
          <w:lang w:val="es-ES"/>
        </w:rPr>
        <w:t xml:space="preserve"> % de los programas.</w:t>
      </w:r>
    </w:p>
    <w:p w14:paraId="7E7091C1" w14:textId="3F948622" w:rsidR="004D799B" w:rsidRPr="00FC594F" w:rsidRDefault="004D799B" w:rsidP="00385C0C">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p>
    <w:p w14:paraId="3FEAAB48" w14:textId="77777777" w:rsidR="004D799B" w:rsidRPr="00FC594F" w:rsidRDefault="004D799B" w:rsidP="00385C0C">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p>
    <w:p w14:paraId="0355F886" w14:textId="77777777" w:rsidR="00385C0C" w:rsidRPr="00FC594F" w:rsidRDefault="00AA30EF" w:rsidP="00385C0C">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lastRenderedPageBreak/>
        <w:t>L</w:t>
      </w:r>
      <w:r w:rsidR="00756088" w:rsidRPr="00FC594F">
        <w:rPr>
          <w:rFonts w:ascii="Times New Roman" w:eastAsia="Palatino Linotype" w:hAnsi="Times New Roman" w:cs="Times New Roman"/>
          <w:color w:val="000000" w:themeColor="text1"/>
          <w:position w:val="1"/>
          <w:sz w:val="24"/>
          <w:szCs w:val="24"/>
          <w:lang w:val="es-ES"/>
        </w:rPr>
        <w:t xml:space="preserve">a </w:t>
      </w:r>
      <w:r w:rsidRPr="00FC594F">
        <w:rPr>
          <w:rFonts w:ascii="Times New Roman" w:eastAsia="Palatino Linotype" w:hAnsi="Times New Roman" w:cs="Times New Roman"/>
          <w:color w:val="000000" w:themeColor="text1"/>
          <w:position w:val="1"/>
          <w:sz w:val="24"/>
          <w:szCs w:val="24"/>
          <w:lang w:val="es-ES"/>
        </w:rPr>
        <w:t xml:space="preserve">atención a la </w:t>
      </w:r>
      <w:r w:rsidR="00756088" w:rsidRPr="00FC594F">
        <w:rPr>
          <w:rFonts w:ascii="Times New Roman" w:eastAsia="Palatino Linotype" w:hAnsi="Times New Roman" w:cs="Times New Roman"/>
          <w:color w:val="000000" w:themeColor="text1"/>
          <w:position w:val="1"/>
          <w:sz w:val="24"/>
          <w:szCs w:val="24"/>
          <w:lang w:val="es-ES"/>
        </w:rPr>
        <w:t>calidad de los métodos</w:t>
      </w:r>
      <w:r w:rsidRPr="00FC594F">
        <w:rPr>
          <w:rFonts w:ascii="Times New Roman" w:eastAsia="Palatino Linotype" w:hAnsi="Times New Roman" w:cs="Times New Roman"/>
          <w:color w:val="000000" w:themeColor="text1"/>
          <w:position w:val="1"/>
          <w:sz w:val="24"/>
          <w:szCs w:val="24"/>
          <w:lang w:val="es-ES"/>
        </w:rPr>
        <w:t xml:space="preserve">, abordada a través de la tercera dimensión, </w:t>
      </w:r>
      <w:r w:rsidR="00756088" w:rsidRPr="00FC594F">
        <w:rPr>
          <w:rFonts w:ascii="Times New Roman" w:eastAsia="Palatino Linotype" w:hAnsi="Times New Roman" w:cs="Times New Roman"/>
          <w:color w:val="000000" w:themeColor="text1"/>
          <w:position w:val="1"/>
          <w:sz w:val="24"/>
          <w:szCs w:val="24"/>
          <w:lang w:val="es-ES"/>
        </w:rPr>
        <w:t xml:space="preserve">se </w:t>
      </w:r>
      <w:r w:rsidRPr="00FC594F">
        <w:rPr>
          <w:rFonts w:ascii="Times New Roman" w:eastAsia="Palatino Linotype" w:hAnsi="Times New Roman" w:cs="Times New Roman"/>
          <w:color w:val="000000" w:themeColor="text1"/>
          <w:position w:val="1"/>
          <w:sz w:val="24"/>
          <w:szCs w:val="24"/>
          <w:lang w:val="es-ES"/>
        </w:rPr>
        <w:t>contempla en</w:t>
      </w:r>
      <w:r w:rsidR="003E67BC" w:rsidRPr="00FC594F">
        <w:rPr>
          <w:rFonts w:ascii="Times New Roman" w:eastAsia="Palatino Linotype" w:hAnsi="Times New Roman" w:cs="Times New Roman"/>
          <w:color w:val="000000" w:themeColor="text1"/>
          <w:position w:val="1"/>
          <w:sz w:val="24"/>
          <w:szCs w:val="24"/>
          <w:lang w:val="es-ES"/>
        </w:rPr>
        <w:t xml:space="preserve"> 15</w:t>
      </w:r>
      <w:r w:rsidR="00385C0C" w:rsidRPr="00FC594F">
        <w:rPr>
          <w:rFonts w:ascii="Times New Roman" w:eastAsia="Palatino Linotype" w:hAnsi="Times New Roman" w:cs="Times New Roman"/>
          <w:color w:val="000000" w:themeColor="text1"/>
          <w:position w:val="1"/>
          <w:sz w:val="24"/>
          <w:szCs w:val="24"/>
          <w:lang w:val="es-ES"/>
        </w:rPr>
        <w:t xml:space="preserve"> </w:t>
      </w:r>
      <w:r w:rsidR="003E67BC" w:rsidRPr="00FC594F">
        <w:rPr>
          <w:rFonts w:ascii="Times New Roman" w:eastAsia="Palatino Linotype" w:hAnsi="Times New Roman" w:cs="Times New Roman"/>
          <w:color w:val="000000" w:themeColor="text1"/>
          <w:position w:val="1"/>
          <w:sz w:val="24"/>
          <w:szCs w:val="24"/>
          <w:lang w:val="es-ES"/>
        </w:rPr>
        <w:t xml:space="preserve">% de </w:t>
      </w:r>
      <w:r w:rsidRPr="00FC594F">
        <w:rPr>
          <w:rFonts w:ascii="Times New Roman" w:eastAsia="Palatino Linotype" w:hAnsi="Times New Roman" w:cs="Times New Roman"/>
          <w:color w:val="000000" w:themeColor="text1"/>
          <w:position w:val="1"/>
          <w:sz w:val="24"/>
          <w:szCs w:val="24"/>
          <w:lang w:val="es-ES"/>
        </w:rPr>
        <w:t xml:space="preserve">las </w:t>
      </w:r>
      <w:r w:rsidR="003E67BC" w:rsidRPr="00FC594F">
        <w:rPr>
          <w:rFonts w:ascii="Times New Roman" w:eastAsia="Palatino Linotype" w:hAnsi="Times New Roman" w:cs="Times New Roman"/>
          <w:color w:val="000000" w:themeColor="text1"/>
          <w:position w:val="1"/>
          <w:sz w:val="24"/>
          <w:szCs w:val="24"/>
          <w:lang w:val="es-ES"/>
        </w:rPr>
        <w:t>inst</w:t>
      </w:r>
      <w:r w:rsidR="00756088" w:rsidRPr="00FC594F">
        <w:rPr>
          <w:rFonts w:ascii="Times New Roman" w:eastAsia="Palatino Linotype" w:hAnsi="Times New Roman" w:cs="Times New Roman"/>
          <w:color w:val="000000" w:themeColor="text1"/>
          <w:position w:val="1"/>
          <w:sz w:val="24"/>
          <w:szCs w:val="24"/>
          <w:lang w:val="es-ES"/>
        </w:rPr>
        <w:t>it</w:t>
      </w:r>
      <w:r w:rsidR="003E67BC" w:rsidRPr="00FC594F">
        <w:rPr>
          <w:rFonts w:ascii="Times New Roman" w:eastAsia="Palatino Linotype" w:hAnsi="Times New Roman" w:cs="Times New Roman"/>
          <w:color w:val="000000" w:themeColor="text1"/>
          <w:position w:val="1"/>
          <w:sz w:val="24"/>
          <w:szCs w:val="24"/>
          <w:lang w:val="es-ES"/>
        </w:rPr>
        <w:t>uciones</w:t>
      </w:r>
      <w:r w:rsidR="00385C0C" w:rsidRPr="00FC594F">
        <w:rPr>
          <w:rFonts w:ascii="Times New Roman" w:eastAsia="Palatino Linotype" w:hAnsi="Times New Roman" w:cs="Times New Roman"/>
          <w:color w:val="000000" w:themeColor="text1"/>
          <w:position w:val="1"/>
          <w:sz w:val="24"/>
          <w:szCs w:val="24"/>
          <w:lang w:val="es-ES"/>
        </w:rPr>
        <w:t>,</w:t>
      </w:r>
      <w:r w:rsidRPr="00FC594F">
        <w:rPr>
          <w:rFonts w:ascii="Times New Roman" w:eastAsia="Palatino Linotype" w:hAnsi="Times New Roman" w:cs="Times New Roman"/>
          <w:color w:val="000000" w:themeColor="text1"/>
          <w:position w:val="1"/>
          <w:sz w:val="24"/>
          <w:szCs w:val="24"/>
          <w:lang w:val="es-ES"/>
        </w:rPr>
        <w:t xml:space="preserve"> </w:t>
      </w:r>
      <w:r w:rsidR="00385C0C" w:rsidRPr="00FC594F">
        <w:rPr>
          <w:rFonts w:ascii="Times New Roman" w:eastAsia="Palatino Linotype" w:hAnsi="Times New Roman" w:cs="Times New Roman"/>
          <w:color w:val="000000" w:themeColor="text1"/>
          <w:position w:val="1"/>
          <w:sz w:val="24"/>
          <w:szCs w:val="24"/>
          <w:lang w:val="es-ES"/>
        </w:rPr>
        <w:t xml:space="preserve">y </w:t>
      </w:r>
      <w:r w:rsidRPr="00FC594F">
        <w:rPr>
          <w:rFonts w:ascii="Times New Roman" w:eastAsia="Palatino Linotype" w:hAnsi="Times New Roman" w:cs="Times New Roman"/>
          <w:color w:val="000000" w:themeColor="text1"/>
          <w:position w:val="1"/>
          <w:sz w:val="24"/>
          <w:szCs w:val="24"/>
          <w:lang w:val="es-ES"/>
        </w:rPr>
        <w:t>33</w:t>
      </w:r>
      <w:r w:rsidR="00385C0C" w:rsidRPr="00FC594F">
        <w:rPr>
          <w:rFonts w:ascii="Times New Roman" w:eastAsia="Palatino Linotype" w:hAnsi="Times New Roman" w:cs="Times New Roman"/>
          <w:color w:val="000000" w:themeColor="text1"/>
          <w:position w:val="1"/>
          <w:sz w:val="24"/>
          <w:szCs w:val="24"/>
          <w:lang w:val="es-ES"/>
        </w:rPr>
        <w:t>.</w:t>
      </w:r>
      <w:r w:rsidRPr="00FC594F">
        <w:rPr>
          <w:rFonts w:ascii="Times New Roman" w:eastAsia="Palatino Linotype" w:hAnsi="Times New Roman" w:cs="Times New Roman"/>
          <w:color w:val="000000" w:themeColor="text1"/>
          <w:position w:val="1"/>
          <w:sz w:val="24"/>
          <w:szCs w:val="24"/>
          <w:lang w:val="es-ES"/>
        </w:rPr>
        <w:t>3</w:t>
      </w:r>
      <w:r w:rsidR="00385C0C" w:rsidRPr="00FC594F">
        <w:rPr>
          <w:rFonts w:ascii="Times New Roman" w:eastAsia="Palatino Linotype" w:hAnsi="Times New Roman" w:cs="Times New Roman"/>
          <w:color w:val="000000" w:themeColor="text1"/>
          <w:position w:val="1"/>
          <w:sz w:val="24"/>
          <w:szCs w:val="24"/>
          <w:lang w:val="es-ES"/>
        </w:rPr>
        <w:t xml:space="preserve"> </w:t>
      </w:r>
      <w:r w:rsidRPr="00FC594F">
        <w:rPr>
          <w:rFonts w:ascii="Times New Roman" w:eastAsia="Palatino Linotype" w:hAnsi="Times New Roman" w:cs="Times New Roman"/>
          <w:color w:val="000000" w:themeColor="text1"/>
          <w:position w:val="1"/>
          <w:sz w:val="24"/>
          <w:szCs w:val="24"/>
          <w:lang w:val="es-ES"/>
        </w:rPr>
        <w:t>% de los casos muestra</w:t>
      </w:r>
      <w:r w:rsidR="003E67BC" w:rsidRPr="00FC594F">
        <w:rPr>
          <w:rFonts w:ascii="Times New Roman" w:eastAsia="Palatino Linotype" w:hAnsi="Times New Roman" w:cs="Times New Roman"/>
          <w:color w:val="000000" w:themeColor="text1"/>
          <w:position w:val="1"/>
          <w:sz w:val="24"/>
          <w:szCs w:val="24"/>
          <w:lang w:val="es-ES"/>
        </w:rPr>
        <w:t xml:space="preserve"> </w:t>
      </w:r>
      <w:r w:rsidR="00D7088A" w:rsidRPr="00FC594F">
        <w:rPr>
          <w:rFonts w:ascii="Times New Roman" w:eastAsia="Palatino Linotype" w:hAnsi="Times New Roman" w:cs="Times New Roman"/>
          <w:color w:val="000000" w:themeColor="text1"/>
          <w:position w:val="1"/>
          <w:sz w:val="24"/>
          <w:szCs w:val="24"/>
          <w:lang w:val="es-ES"/>
        </w:rPr>
        <w:t>conocer metodologías de intervención destinadas al colectivo</w:t>
      </w:r>
      <w:r w:rsidR="003E67BC" w:rsidRPr="00FC594F">
        <w:rPr>
          <w:rFonts w:ascii="Times New Roman" w:eastAsia="Palatino Linotype" w:hAnsi="Times New Roman" w:cs="Times New Roman"/>
          <w:color w:val="000000" w:themeColor="text1"/>
          <w:position w:val="1"/>
          <w:sz w:val="24"/>
          <w:szCs w:val="24"/>
          <w:lang w:val="es-ES"/>
        </w:rPr>
        <w:t>, mientras que otro 33</w:t>
      </w:r>
      <w:r w:rsidR="00385C0C" w:rsidRPr="00FC594F">
        <w:rPr>
          <w:rFonts w:ascii="Times New Roman" w:eastAsia="Palatino Linotype" w:hAnsi="Times New Roman" w:cs="Times New Roman"/>
          <w:color w:val="000000" w:themeColor="text1"/>
          <w:position w:val="1"/>
          <w:sz w:val="24"/>
          <w:szCs w:val="24"/>
          <w:lang w:val="es-ES"/>
        </w:rPr>
        <w:t>.</w:t>
      </w:r>
      <w:r w:rsidR="003E67BC" w:rsidRPr="00FC594F">
        <w:rPr>
          <w:rFonts w:ascii="Times New Roman" w:eastAsia="Palatino Linotype" w:hAnsi="Times New Roman" w:cs="Times New Roman"/>
          <w:color w:val="000000" w:themeColor="text1"/>
          <w:position w:val="1"/>
          <w:sz w:val="24"/>
          <w:szCs w:val="24"/>
          <w:lang w:val="es-ES"/>
        </w:rPr>
        <w:t>3</w:t>
      </w:r>
      <w:r w:rsidR="00385C0C" w:rsidRPr="00FC594F">
        <w:rPr>
          <w:rFonts w:ascii="Times New Roman" w:eastAsia="Palatino Linotype" w:hAnsi="Times New Roman" w:cs="Times New Roman"/>
          <w:color w:val="000000" w:themeColor="text1"/>
          <w:position w:val="1"/>
          <w:sz w:val="24"/>
          <w:szCs w:val="24"/>
          <w:lang w:val="es-ES"/>
        </w:rPr>
        <w:t xml:space="preserve"> </w:t>
      </w:r>
      <w:r w:rsidR="003E67BC" w:rsidRPr="00FC594F">
        <w:rPr>
          <w:rFonts w:ascii="Times New Roman" w:eastAsia="Palatino Linotype" w:hAnsi="Times New Roman" w:cs="Times New Roman"/>
          <w:color w:val="000000" w:themeColor="text1"/>
          <w:position w:val="1"/>
          <w:sz w:val="24"/>
          <w:szCs w:val="24"/>
          <w:lang w:val="es-ES"/>
        </w:rPr>
        <w:t>% no cumple este estándar.</w:t>
      </w:r>
    </w:p>
    <w:p w14:paraId="6FC009A3" w14:textId="7CE41E59" w:rsidR="003E67BC" w:rsidRPr="00FC594F" w:rsidRDefault="00385C0C" w:rsidP="00385C0C">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Por otra parte, l</w:t>
      </w:r>
      <w:r w:rsidR="003E67BC" w:rsidRPr="00FC594F">
        <w:rPr>
          <w:rFonts w:ascii="Times New Roman" w:eastAsia="Palatino Linotype" w:hAnsi="Times New Roman" w:cs="Times New Roman"/>
          <w:color w:val="000000" w:themeColor="text1"/>
          <w:position w:val="1"/>
          <w:sz w:val="24"/>
          <w:szCs w:val="24"/>
          <w:lang w:val="es-ES"/>
        </w:rPr>
        <w:t xml:space="preserve">a estructuración y secuencia didáctica de las acciones </w:t>
      </w:r>
      <w:r w:rsidR="00D7088A" w:rsidRPr="00FC594F">
        <w:rPr>
          <w:rFonts w:ascii="Times New Roman" w:eastAsia="Palatino Linotype" w:hAnsi="Times New Roman" w:cs="Times New Roman"/>
          <w:color w:val="000000" w:themeColor="text1"/>
          <w:position w:val="1"/>
          <w:sz w:val="24"/>
          <w:szCs w:val="24"/>
          <w:lang w:val="es-ES"/>
        </w:rPr>
        <w:t xml:space="preserve">(E3.4) </w:t>
      </w:r>
      <w:r w:rsidR="00C465D5" w:rsidRPr="00FC594F">
        <w:rPr>
          <w:rFonts w:ascii="Times New Roman" w:eastAsia="Palatino Linotype" w:hAnsi="Times New Roman" w:cs="Times New Roman"/>
          <w:color w:val="000000" w:themeColor="text1"/>
          <w:position w:val="1"/>
          <w:sz w:val="24"/>
          <w:szCs w:val="24"/>
          <w:lang w:val="es-ES"/>
        </w:rPr>
        <w:t>es</w:t>
      </w:r>
      <w:r w:rsidR="003E67BC" w:rsidRPr="00FC594F">
        <w:rPr>
          <w:rFonts w:ascii="Times New Roman" w:eastAsia="Palatino Linotype" w:hAnsi="Times New Roman" w:cs="Times New Roman"/>
          <w:color w:val="000000" w:themeColor="text1"/>
          <w:position w:val="1"/>
          <w:sz w:val="24"/>
          <w:szCs w:val="24"/>
          <w:lang w:val="es-ES"/>
        </w:rPr>
        <w:t xml:space="preserve"> </w:t>
      </w:r>
      <w:r w:rsidR="00C465D5" w:rsidRPr="00FC594F">
        <w:rPr>
          <w:rFonts w:ascii="Times New Roman" w:eastAsia="Palatino Linotype" w:hAnsi="Times New Roman" w:cs="Times New Roman"/>
          <w:color w:val="000000" w:themeColor="text1"/>
          <w:position w:val="1"/>
          <w:sz w:val="24"/>
          <w:szCs w:val="24"/>
          <w:lang w:val="es-ES"/>
        </w:rPr>
        <w:t>considerada</w:t>
      </w:r>
      <w:r w:rsidR="003E67BC" w:rsidRPr="00FC594F">
        <w:rPr>
          <w:rFonts w:ascii="Times New Roman" w:eastAsia="Palatino Linotype" w:hAnsi="Times New Roman" w:cs="Times New Roman"/>
          <w:color w:val="000000" w:themeColor="text1"/>
          <w:position w:val="1"/>
          <w:sz w:val="24"/>
          <w:szCs w:val="24"/>
          <w:lang w:val="es-ES"/>
        </w:rPr>
        <w:t xml:space="preserve"> en 77</w:t>
      </w:r>
      <w:r w:rsidRPr="00FC594F">
        <w:rPr>
          <w:rFonts w:ascii="Times New Roman" w:eastAsia="Palatino Linotype" w:hAnsi="Times New Roman" w:cs="Times New Roman"/>
          <w:color w:val="000000" w:themeColor="text1"/>
          <w:position w:val="1"/>
          <w:sz w:val="24"/>
          <w:szCs w:val="24"/>
          <w:lang w:val="es-ES"/>
        </w:rPr>
        <w:t>.</w:t>
      </w:r>
      <w:r w:rsidR="003E67BC" w:rsidRPr="00FC594F">
        <w:rPr>
          <w:rFonts w:ascii="Times New Roman" w:eastAsia="Palatino Linotype" w:hAnsi="Times New Roman" w:cs="Times New Roman"/>
          <w:color w:val="000000" w:themeColor="text1"/>
          <w:position w:val="1"/>
          <w:sz w:val="24"/>
          <w:szCs w:val="24"/>
          <w:lang w:val="es-ES"/>
        </w:rPr>
        <w:t>7</w:t>
      </w:r>
      <w:r w:rsidRPr="00FC594F">
        <w:rPr>
          <w:rFonts w:ascii="Times New Roman" w:eastAsia="Palatino Linotype" w:hAnsi="Times New Roman" w:cs="Times New Roman"/>
          <w:color w:val="000000" w:themeColor="text1"/>
          <w:position w:val="1"/>
          <w:sz w:val="24"/>
          <w:szCs w:val="24"/>
          <w:lang w:val="es-ES"/>
        </w:rPr>
        <w:t xml:space="preserve"> </w:t>
      </w:r>
      <w:r w:rsidR="003E67BC" w:rsidRPr="00FC594F">
        <w:rPr>
          <w:rFonts w:ascii="Times New Roman" w:eastAsia="Palatino Linotype" w:hAnsi="Times New Roman" w:cs="Times New Roman"/>
          <w:color w:val="000000" w:themeColor="text1"/>
          <w:position w:val="1"/>
          <w:sz w:val="24"/>
          <w:szCs w:val="24"/>
          <w:lang w:val="es-ES"/>
        </w:rPr>
        <w:t xml:space="preserve">% </w:t>
      </w:r>
      <w:r w:rsidR="00D7088A" w:rsidRPr="00FC594F">
        <w:rPr>
          <w:rFonts w:ascii="Times New Roman" w:eastAsia="Palatino Linotype" w:hAnsi="Times New Roman" w:cs="Times New Roman"/>
          <w:color w:val="000000" w:themeColor="text1"/>
          <w:position w:val="1"/>
          <w:sz w:val="24"/>
          <w:szCs w:val="24"/>
          <w:lang w:val="es-ES"/>
        </w:rPr>
        <w:t xml:space="preserve">de las propuestas, y </w:t>
      </w:r>
      <w:r w:rsidR="003E67BC" w:rsidRPr="00FC594F">
        <w:rPr>
          <w:rFonts w:ascii="Times New Roman" w:eastAsia="Palatino Linotype" w:hAnsi="Times New Roman" w:cs="Times New Roman"/>
          <w:color w:val="000000" w:themeColor="text1"/>
          <w:position w:val="1"/>
          <w:sz w:val="24"/>
          <w:szCs w:val="24"/>
          <w:lang w:val="es-ES"/>
        </w:rPr>
        <w:t xml:space="preserve">la </w:t>
      </w:r>
      <w:r w:rsidR="00C465D5" w:rsidRPr="00FC594F">
        <w:rPr>
          <w:rFonts w:ascii="Times New Roman" w:eastAsia="Palatino Linotype" w:hAnsi="Times New Roman" w:cs="Times New Roman"/>
          <w:color w:val="000000" w:themeColor="text1"/>
          <w:position w:val="1"/>
          <w:sz w:val="24"/>
          <w:szCs w:val="24"/>
          <w:lang w:val="es-ES"/>
        </w:rPr>
        <w:t>atención a</w:t>
      </w:r>
      <w:r w:rsidR="003E67BC" w:rsidRPr="00FC594F">
        <w:rPr>
          <w:rFonts w:ascii="Times New Roman" w:eastAsia="Palatino Linotype" w:hAnsi="Times New Roman" w:cs="Times New Roman"/>
          <w:color w:val="000000" w:themeColor="text1"/>
          <w:position w:val="1"/>
          <w:sz w:val="24"/>
          <w:szCs w:val="24"/>
          <w:lang w:val="es-ES"/>
        </w:rPr>
        <w:t xml:space="preserve"> la diversidad de aprendizajes e</w:t>
      </w:r>
      <w:r w:rsidR="00D7088A" w:rsidRPr="00FC594F">
        <w:rPr>
          <w:rFonts w:ascii="Times New Roman" w:eastAsia="Palatino Linotype" w:hAnsi="Times New Roman" w:cs="Times New Roman"/>
          <w:color w:val="000000" w:themeColor="text1"/>
          <w:position w:val="1"/>
          <w:sz w:val="24"/>
          <w:szCs w:val="24"/>
          <w:lang w:val="es-ES"/>
        </w:rPr>
        <w:t xml:space="preserve">n su forma, dimensión y estilo (E3.5) es </w:t>
      </w:r>
      <w:r w:rsidR="00C465D5" w:rsidRPr="00FC594F">
        <w:rPr>
          <w:rFonts w:ascii="Times New Roman" w:eastAsia="Palatino Linotype" w:hAnsi="Times New Roman" w:cs="Times New Roman"/>
          <w:color w:val="000000" w:themeColor="text1"/>
          <w:position w:val="1"/>
          <w:sz w:val="24"/>
          <w:szCs w:val="24"/>
          <w:lang w:val="es-ES"/>
        </w:rPr>
        <w:t>alcanzada</w:t>
      </w:r>
      <w:r w:rsidR="00D7088A" w:rsidRPr="00FC594F">
        <w:rPr>
          <w:rFonts w:ascii="Times New Roman" w:eastAsia="Palatino Linotype" w:hAnsi="Times New Roman" w:cs="Times New Roman"/>
          <w:color w:val="000000" w:themeColor="text1"/>
          <w:position w:val="1"/>
          <w:sz w:val="24"/>
          <w:szCs w:val="24"/>
          <w:lang w:val="es-ES"/>
        </w:rPr>
        <w:t xml:space="preserve"> </w:t>
      </w:r>
      <w:r w:rsidR="003E67BC" w:rsidRPr="00FC594F">
        <w:rPr>
          <w:rFonts w:ascii="Times New Roman" w:eastAsia="Palatino Linotype" w:hAnsi="Times New Roman" w:cs="Times New Roman"/>
          <w:color w:val="000000" w:themeColor="text1"/>
          <w:position w:val="1"/>
          <w:sz w:val="24"/>
          <w:szCs w:val="24"/>
          <w:lang w:val="es-ES"/>
        </w:rPr>
        <w:t xml:space="preserve">con calidad </w:t>
      </w:r>
      <w:r w:rsidRPr="00FC594F">
        <w:rPr>
          <w:rFonts w:ascii="Times New Roman" w:eastAsia="Palatino Linotype" w:hAnsi="Times New Roman" w:cs="Times New Roman"/>
          <w:color w:val="000000" w:themeColor="text1"/>
          <w:position w:val="1"/>
          <w:sz w:val="24"/>
          <w:szCs w:val="24"/>
          <w:lang w:val="es-ES"/>
        </w:rPr>
        <w:t>en tan so</w:t>
      </w:r>
      <w:r w:rsidR="00D7088A" w:rsidRPr="00FC594F">
        <w:rPr>
          <w:rFonts w:ascii="Times New Roman" w:eastAsia="Palatino Linotype" w:hAnsi="Times New Roman" w:cs="Times New Roman"/>
          <w:color w:val="000000" w:themeColor="text1"/>
          <w:position w:val="1"/>
          <w:sz w:val="24"/>
          <w:szCs w:val="24"/>
          <w:lang w:val="es-ES"/>
        </w:rPr>
        <w:t xml:space="preserve">lo </w:t>
      </w:r>
      <w:r w:rsidR="003E67BC" w:rsidRPr="00FC594F">
        <w:rPr>
          <w:rFonts w:ascii="Times New Roman" w:eastAsia="Palatino Linotype" w:hAnsi="Times New Roman" w:cs="Times New Roman"/>
          <w:color w:val="000000" w:themeColor="text1"/>
          <w:position w:val="1"/>
          <w:sz w:val="24"/>
          <w:szCs w:val="24"/>
          <w:lang w:val="es-ES"/>
        </w:rPr>
        <w:t xml:space="preserve">diez de </w:t>
      </w:r>
      <w:r w:rsidR="00D7088A" w:rsidRPr="00FC594F">
        <w:rPr>
          <w:rFonts w:ascii="Times New Roman" w:eastAsia="Palatino Linotype" w:hAnsi="Times New Roman" w:cs="Times New Roman"/>
          <w:color w:val="000000" w:themeColor="text1"/>
          <w:position w:val="1"/>
          <w:sz w:val="24"/>
          <w:szCs w:val="24"/>
          <w:lang w:val="es-ES"/>
        </w:rPr>
        <w:t>los museos</w:t>
      </w:r>
      <w:r w:rsidR="003E67BC" w:rsidRPr="00FC594F">
        <w:rPr>
          <w:rFonts w:ascii="Times New Roman" w:eastAsia="Palatino Linotype" w:hAnsi="Times New Roman" w:cs="Times New Roman"/>
          <w:color w:val="000000" w:themeColor="text1"/>
          <w:position w:val="1"/>
          <w:sz w:val="24"/>
          <w:szCs w:val="24"/>
          <w:lang w:val="es-ES"/>
        </w:rPr>
        <w:t>.</w:t>
      </w:r>
    </w:p>
    <w:p w14:paraId="50416617" w14:textId="77777777" w:rsidR="007A7F65" w:rsidRPr="00FC594F" w:rsidRDefault="00D7088A" w:rsidP="004A2750">
      <w:pPr>
        <w:spacing w:after="0" w:line="360" w:lineRule="auto"/>
        <w:ind w:right="3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 xml:space="preserve">Se contempla la </w:t>
      </w:r>
      <w:r w:rsidR="003E67BC" w:rsidRPr="00FC594F">
        <w:rPr>
          <w:rFonts w:ascii="Times New Roman" w:eastAsia="Palatino Linotype" w:hAnsi="Times New Roman" w:cs="Times New Roman"/>
          <w:color w:val="000000" w:themeColor="text1"/>
          <w:position w:val="1"/>
          <w:sz w:val="24"/>
          <w:szCs w:val="24"/>
          <w:lang w:val="es-ES"/>
        </w:rPr>
        <w:t xml:space="preserve">adaptación de lo diseñado a las condiciones de implementación </w:t>
      </w:r>
      <w:r w:rsidRPr="00FC594F">
        <w:rPr>
          <w:rFonts w:ascii="Times New Roman" w:eastAsia="Palatino Linotype" w:hAnsi="Times New Roman" w:cs="Times New Roman"/>
          <w:color w:val="000000" w:themeColor="text1"/>
          <w:position w:val="1"/>
          <w:sz w:val="24"/>
          <w:szCs w:val="24"/>
          <w:lang w:val="es-ES"/>
        </w:rPr>
        <w:t>(E</w:t>
      </w:r>
      <w:r w:rsidR="003E67BC" w:rsidRPr="00FC594F">
        <w:rPr>
          <w:rFonts w:ascii="Times New Roman" w:eastAsia="Palatino Linotype" w:hAnsi="Times New Roman" w:cs="Times New Roman"/>
          <w:color w:val="000000" w:themeColor="text1"/>
          <w:position w:val="1"/>
          <w:sz w:val="24"/>
          <w:szCs w:val="24"/>
          <w:lang w:val="es-ES"/>
        </w:rPr>
        <w:t>3.6</w:t>
      </w:r>
      <w:r w:rsidRPr="00FC594F">
        <w:rPr>
          <w:rFonts w:ascii="Times New Roman" w:eastAsia="Palatino Linotype" w:hAnsi="Times New Roman" w:cs="Times New Roman"/>
          <w:color w:val="000000" w:themeColor="text1"/>
          <w:position w:val="1"/>
          <w:sz w:val="24"/>
          <w:szCs w:val="24"/>
          <w:lang w:val="es-ES"/>
        </w:rPr>
        <w:t xml:space="preserve">) </w:t>
      </w:r>
      <w:r w:rsidR="003E67BC" w:rsidRPr="00FC594F">
        <w:rPr>
          <w:rFonts w:ascii="Times New Roman" w:eastAsia="Palatino Linotype" w:hAnsi="Times New Roman" w:cs="Times New Roman"/>
          <w:color w:val="000000" w:themeColor="text1"/>
          <w:position w:val="1"/>
          <w:sz w:val="24"/>
          <w:szCs w:val="24"/>
          <w:lang w:val="es-ES"/>
        </w:rPr>
        <w:t>en 66</w:t>
      </w:r>
      <w:r w:rsidR="00385C0C" w:rsidRPr="00FC594F">
        <w:rPr>
          <w:rFonts w:ascii="Times New Roman" w:eastAsia="Palatino Linotype" w:hAnsi="Times New Roman" w:cs="Times New Roman"/>
          <w:color w:val="000000" w:themeColor="text1"/>
          <w:position w:val="1"/>
          <w:sz w:val="24"/>
          <w:szCs w:val="24"/>
          <w:lang w:val="es-ES"/>
        </w:rPr>
        <w:t>.</w:t>
      </w:r>
      <w:r w:rsidR="003E67BC" w:rsidRPr="00FC594F">
        <w:rPr>
          <w:rFonts w:ascii="Times New Roman" w:eastAsia="Palatino Linotype" w:hAnsi="Times New Roman" w:cs="Times New Roman"/>
          <w:color w:val="000000" w:themeColor="text1"/>
          <w:position w:val="1"/>
          <w:sz w:val="24"/>
          <w:szCs w:val="24"/>
          <w:lang w:val="es-ES"/>
        </w:rPr>
        <w:t>6</w:t>
      </w:r>
      <w:r w:rsidR="00385C0C" w:rsidRPr="00FC594F">
        <w:rPr>
          <w:rFonts w:ascii="Times New Roman" w:eastAsia="Palatino Linotype" w:hAnsi="Times New Roman" w:cs="Times New Roman"/>
          <w:color w:val="000000" w:themeColor="text1"/>
          <w:position w:val="1"/>
          <w:sz w:val="24"/>
          <w:szCs w:val="24"/>
          <w:lang w:val="es-ES"/>
        </w:rPr>
        <w:t xml:space="preserve"> </w:t>
      </w:r>
      <w:r w:rsidR="003E67BC" w:rsidRPr="00FC594F">
        <w:rPr>
          <w:rFonts w:ascii="Times New Roman" w:eastAsia="Palatino Linotype" w:hAnsi="Times New Roman" w:cs="Times New Roman"/>
          <w:color w:val="000000" w:themeColor="text1"/>
          <w:position w:val="1"/>
          <w:sz w:val="24"/>
          <w:szCs w:val="24"/>
          <w:lang w:val="es-ES"/>
        </w:rPr>
        <w:t>% de los</w:t>
      </w:r>
      <w:r w:rsidR="00874577" w:rsidRPr="00FC594F">
        <w:rPr>
          <w:rFonts w:ascii="Times New Roman" w:eastAsia="Palatino Linotype" w:hAnsi="Times New Roman" w:cs="Times New Roman"/>
          <w:color w:val="000000" w:themeColor="text1"/>
          <w:position w:val="1"/>
          <w:sz w:val="24"/>
          <w:szCs w:val="24"/>
          <w:lang w:val="es-ES"/>
        </w:rPr>
        <w:t xml:space="preserve"> museos incluidos en la muestra, y se cuenta con instrumentos de evaluación para sus iniciativas (E3.7) en </w:t>
      </w:r>
      <w:r w:rsidR="003E67BC" w:rsidRPr="00FC594F">
        <w:rPr>
          <w:rFonts w:ascii="Times New Roman" w:eastAsia="Palatino Linotype" w:hAnsi="Times New Roman" w:cs="Times New Roman"/>
          <w:color w:val="000000" w:themeColor="text1"/>
          <w:position w:val="1"/>
          <w:sz w:val="24"/>
          <w:szCs w:val="24"/>
          <w:lang w:val="es-ES"/>
        </w:rPr>
        <w:t>59</w:t>
      </w:r>
      <w:r w:rsidR="00385C0C" w:rsidRPr="00FC594F">
        <w:rPr>
          <w:rFonts w:ascii="Times New Roman" w:eastAsia="Palatino Linotype" w:hAnsi="Times New Roman" w:cs="Times New Roman"/>
          <w:color w:val="000000" w:themeColor="text1"/>
          <w:position w:val="1"/>
          <w:sz w:val="24"/>
          <w:szCs w:val="24"/>
          <w:lang w:val="es-ES"/>
        </w:rPr>
        <w:t>.</w:t>
      </w:r>
      <w:r w:rsidR="003E67BC" w:rsidRPr="00FC594F">
        <w:rPr>
          <w:rFonts w:ascii="Times New Roman" w:eastAsia="Palatino Linotype" w:hAnsi="Times New Roman" w:cs="Times New Roman"/>
          <w:color w:val="000000" w:themeColor="text1"/>
          <w:position w:val="1"/>
          <w:sz w:val="24"/>
          <w:szCs w:val="24"/>
          <w:lang w:val="es-ES"/>
        </w:rPr>
        <w:t>3</w:t>
      </w:r>
      <w:r w:rsidR="00385C0C" w:rsidRPr="00FC594F">
        <w:rPr>
          <w:rFonts w:ascii="Times New Roman" w:eastAsia="Palatino Linotype" w:hAnsi="Times New Roman" w:cs="Times New Roman"/>
          <w:color w:val="000000" w:themeColor="text1"/>
          <w:position w:val="1"/>
          <w:sz w:val="24"/>
          <w:szCs w:val="24"/>
          <w:lang w:val="es-ES"/>
        </w:rPr>
        <w:t xml:space="preserve"> </w:t>
      </w:r>
      <w:r w:rsidR="003E67BC" w:rsidRPr="00FC594F">
        <w:rPr>
          <w:rFonts w:ascii="Times New Roman" w:eastAsia="Palatino Linotype" w:hAnsi="Times New Roman" w:cs="Times New Roman"/>
          <w:color w:val="000000" w:themeColor="text1"/>
          <w:position w:val="1"/>
          <w:sz w:val="24"/>
          <w:szCs w:val="24"/>
          <w:lang w:val="es-ES"/>
        </w:rPr>
        <w:t xml:space="preserve">% de </w:t>
      </w:r>
      <w:r w:rsidR="00874577" w:rsidRPr="00FC594F">
        <w:rPr>
          <w:rFonts w:ascii="Times New Roman" w:eastAsia="Palatino Linotype" w:hAnsi="Times New Roman" w:cs="Times New Roman"/>
          <w:color w:val="000000" w:themeColor="text1"/>
          <w:position w:val="1"/>
          <w:sz w:val="24"/>
          <w:szCs w:val="24"/>
          <w:lang w:val="es-ES"/>
        </w:rPr>
        <w:t>los casos, mientras que s</w:t>
      </w:r>
      <w:r w:rsidR="00385C0C" w:rsidRPr="00FC594F">
        <w:rPr>
          <w:rFonts w:ascii="Times New Roman" w:eastAsia="Palatino Linotype" w:hAnsi="Times New Roman" w:cs="Times New Roman"/>
          <w:color w:val="000000" w:themeColor="text1"/>
          <w:position w:val="1"/>
          <w:sz w:val="24"/>
          <w:szCs w:val="24"/>
          <w:lang w:val="es-ES"/>
        </w:rPr>
        <w:t>o</w:t>
      </w:r>
      <w:r w:rsidR="00874577" w:rsidRPr="00FC594F">
        <w:rPr>
          <w:rFonts w:ascii="Times New Roman" w:eastAsia="Palatino Linotype" w:hAnsi="Times New Roman" w:cs="Times New Roman"/>
          <w:color w:val="000000" w:themeColor="text1"/>
          <w:position w:val="1"/>
          <w:sz w:val="24"/>
          <w:szCs w:val="24"/>
          <w:lang w:val="es-ES"/>
        </w:rPr>
        <w:t xml:space="preserve">lo </w:t>
      </w:r>
      <w:r w:rsidR="003E67BC" w:rsidRPr="00FC594F">
        <w:rPr>
          <w:rFonts w:ascii="Times New Roman" w:eastAsia="Palatino Linotype" w:hAnsi="Times New Roman" w:cs="Times New Roman"/>
          <w:color w:val="000000" w:themeColor="text1"/>
          <w:position w:val="1"/>
          <w:sz w:val="24"/>
          <w:szCs w:val="24"/>
          <w:lang w:val="es-ES"/>
        </w:rPr>
        <w:t>48</w:t>
      </w:r>
      <w:r w:rsidR="00385C0C" w:rsidRPr="00FC594F">
        <w:rPr>
          <w:rFonts w:ascii="Times New Roman" w:eastAsia="Palatino Linotype" w:hAnsi="Times New Roman" w:cs="Times New Roman"/>
          <w:color w:val="000000" w:themeColor="text1"/>
          <w:position w:val="1"/>
          <w:sz w:val="24"/>
          <w:szCs w:val="24"/>
          <w:lang w:val="es-ES"/>
        </w:rPr>
        <w:t>.</w:t>
      </w:r>
      <w:r w:rsidR="003E67BC" w:rsidRPr="00FC594F">
        <w:rPr>
          <w:rFonts w:ascii="Times New Roman" w:eastAsia="Palatino Linotype" w:hAnsi="Times New Roman" w:cs="Times New Roman"/>
          <w:color w:val="000000" w:themeColor="text1"/>
          <w:position w:val="1"/>
          <w:sz w:val="24"/>
          <w:szCs w:val="24"/>
          <w:lang w:val="es-ES"/>
        </w:rPr>
        <w:t>1</w:t>
      </w:r>
      <w:r w:rsidR="00385C0C" w:rsidRPr="00FC594F">
        <w:rPr>
          <w:rFonts w:ascii="Times New Roman" w:eastAsia="Palatino Linotype" w:hAnsi="Times New Roman" w:cs="Times New Roman"/>
          <w:color w:val="000000" w:themeColor="text1"/>
          <w:position w:val="1"/>
          <w:sz w:val="24"/>
          <w:szCs w:val="24"/>
          <w:lang w:val="es-ES"/>
        </w:rPr>
        <w:t xml:space="preserve"> </w:t>
      </w:r>
      <w:r w:rsidR="003E67BC" w:rsidRPr="00FC594F">
        <w:rPr>
          <w:rFonts w:ascii="Times New Roman" w:eastAsia="Palatino Linotype" w:hAnsi="Times New Roman" w:cs="Times New Roman"/>
          <w:color w:val="000000" w:themeColor="text1"/>
          <w:position w:val="1"/>
          <w:sz w:val="24"/>
          <w:szCs w:val="24"/>
          <w:lang w:val="es-ES"/>
        </w:rPr>
        <w:t xml:space="preserve">% de </w:t>
      </w:r>
      <w:r w:rsidR="007A7F65" w:rsidRPr="00FC594F">
        <w:rPr>
          <w:rFonts w:ascii="Times New Roman" w:eastAsia="Palatino Linotype" w:hAnsi="Times New Roman" w:cs="Times New Roman"/>
          <w:color w:val="000000" w:themeColor="text1"/>
          <w:position w:val="1"/>
          <w:sz w:val="24"/>
          <w:szCs w:val="24"/>
          <w:lang w:val="es-ES"/>
        </w:rPr>
        <w:t>ellas</w:t>
      </w:r>
      <w:r w:rsidR="003E67BC" w:rsidRPr="00FC594F">
        <w:rPr>
          <w:rFonts w:ascii="Times New Roman" w:eastAsia="Palatino Linotype" w:hAnsi="Times New Roman" w:cs="Times New Roman"/>
          <w:color w:val="000000" w:themeColor="text1"/>
          <w:position w:val="1"/>
          <w:sz w:val="24"/>
          <w:szCs w:val="24"/>
          <w:lang w:val="es-ES"/>
        </w:rPr>
        <w:t xml:space="preserve"> buscan la mejora de su labor por medio de la incorporación de herramientas de redefinición de </w:t>
      </w:r>
      <w:r w:rsidR="007A7F65" w:rsidRPr="00FC594F">
        <w:rPr>
          <w:rFonts w:ascii="Times New Roman" w:eastAsia="Palatino Linotype" w:hAnsi="Times New Roman" w:cs="Times New Roman"/>
          <w:color w:val="000000" w:themeColor="text1"/>
          <w:position w:val="1"/>
          <w:sz w:val="24"/>
          <w:szCs w:val="24"/>
          <w:lang w:val="es-ES"/>
        </w:rPr>
        <w:t>esta</w:t>
      </w:r>
      <w:r w:rsidR="003E67BC" w:rsidRPr="00FC594F">
        <w:rPr>
          <w:rFonts w:ascii="Times New Roman" w:eastAsia="Palatino Linotype" w:hAnsi="Times New Roman" w:cs="Times New Roman"/>
          <w:color w:val="000000" w:themeColor="text1"/>
          <w:position w:val="1"/>
          <w:sz w:val="24"/>
          <w:szCs w:val="24"/>
          <w:lang w:val="es-ES"/>
        </w:rPr>
        <w:t>.</w:t>
      </w:r>
    </w:p>
    <w:p w14:paraId="318E561C" w14:textId="258CA325" w:rsidR="007A7F65" w:rsidRPr="00FC594F" w:rsidRDefault="007A7F65" w:rsidP="007A7F65">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 xml:space="preserve">Sobre </w:t>
      </w:r>
      <w:r w:rsidR="00874577" w:rsidRPr="00FC594F">
        <w:rPr>
          <w:rFonts w:ascii="Times New Roman" w:eastAsia="Palatino Linotype" w:hAnsi="Times New Roman" w:cs="Times New Roman"/>
          <w:color w:val="000000" w:themeColor="text1"/>
          <w:position w:val="1"/>
          <w:sz w:val="24"/>
          <w:szCs w:val="24"/>
          <w:lang w:val="es-ES"/>
        </w:rPr>
        <w:t>la inclusión de agentes externos en las propuestas (aspecto recogido en la dimensión IV y evaluado por medio de los estándares 4.1 y 4.2)</w:t>
      </w:r>
      <w:r w:rsidRPr="00FC594F">
        <w:rPr>
          <w:rFonts w:ascii="Times New Roman" w:eastAsia="Palatino Linotype" w:hAnsi="Times New Roman" w:cs="Times New Roman"/>
          <w:color w:val="000000" w:themeColor="text1"/>
          <w:position w:val="1"/>
          <w:sz w:val="24"/>
          <w:szCs w:val="24"/>
          <w:lang w:val="es-ES"/>
        </w:rPr>
        <w:t>,</w:t>
      </w:r>
      <w:r w:rsidR="00874577" w:rsidRPr="00FC594F">
        <w:rPr>
          <w:rFonts w:ascii="Times New Roman" w:eastAsia="Palatino Linotype" w:hAnsi="Times New Roman" w:cs="Times New Roman"/>
          <w:color w:val="000000" w:themeColor="text1"/>
          <w:position w:val="1"/>
          <w:sz w:val="24"/>
          <w:szCs w:val="24"/>
          <w:lang w:val="es-ES"/>
        </w:rPr>
        <w:t xml:space="preserve"> 77</w:t>
      </w:r>
      <w:r w:rsidRPr="00FC594F">
        <w:rPr>
          <w:rFonts w:ascii="Times New Roman" w:eastAsia="Palatino Linotype" w:hAnsi="Times New Roman" w:cs="Times New Roman"/>
          <w:color w:val="000000" w:themeColor="text1"/>
          <w:position w:val="1"/>
          <w:sz w:val="24"/>
          <w:szCs w:val="24"/>
          <w:lang w:val="es-ES"/>
        </w:rPr>
        <w:t>.</w:t>
      </w:r>
      <w:r w:rsidR="00874577" w:rsidRPr="00FC594F">
        <w:rPr>
          <w:rFonts w:ascii="Times New Roman" w:eastAsia="Palatino Linotype" w:hAnsi="Times New Roman" w:cs="Times New Roman"/>
          <w:color w:val="000000" w:themeColor="text1"/>
          <w:position w:val="1"/>
          <w:sz w:val="24"/>
          <w:szCs w:val="24"/>
          <w:lang w:val="es-ES"/>
        </w:rPr>
        <w:t>8</w:t>
      </w:r>
      <w:r w:rsidR="00E60AA8" w:rsidRPr="00FC594F">
        <w:rPr>
          <w:rFonts w:ascii="Times New Roman" w:eastAsia="Palatino Linotype" w:hAnsi="Times New Roman" w:cs="Times New Roman"/>
          <w:color w:val="000000" w:themeColor="text1"/>
          <w:position w:val="1"/>
          <w:sz w:val="24"/>
          <w:szCs w:val="24"/>
          <w:lang w:val="es-ES"/>
        </w:rPr>
        <w:t xml:space="preserve"> </w:t>
      </w:r>
      <w:r w:rsidR="00874577" w:rsidRPr="00FC594F">
        <w:rPr>
          <w:rFonts w:ascii="Times New Roman" w:eastAsia="Palatino Linotype" w:hAnsi="Times New Roman" w:cs="Times New Roman"/>
          <w:color w:val="000000" w:themeColor="text1"/>
          <w:position w:val="1"/>
          <w:sz w:val="24"/>
          <w:szCs w:val="24"/>
          <w:lang w:val="es-ES"/>
        </w:rPr>
        <w:t>% de las instituciones se coordina con e</w:t>
      </w:r>
      <w:r w:rsidRPr="00FC594F">
        <w:rPr>
          <w:rFonts w:ascii="Times New Roman" w:eastAsia="Palatino Linotype" w:hAnsi="Times New Roman" w:cs="Times New Roman"/>
          <w:color w:val="000000" w:themeColor="text1"/>
          <w:position w:val="1"/>
          <w:sz w:val="24"/>
          <w:szCs w:val="24"/>
          <w:lang w:val="es-ES"/>
        </w:rPr>
        <w:t>llos, mientras que</w:t>
      </w:r>
      <w:r w:rsidR="00874577" w:rsidRPr="00FC594F">
        <w:rPr>
          <w:rFonts w:ascii="Times New Roman" w:eastAsia="Palatino Linotype" w:hAnsi="Times New Roman" w:cs="Times New Roman"/>
          <w:color w:val="000000" w:themeColor="text1"/>
          <w:position w:val="1"/>
          <w:sz w:val="24"/>
          <w:szCs w:val="24"/>
          <w:lang w:val="es-ES"/>
        </w:rPr>
        <w:t xml:space="preserve"> 66</w:t>
      </w:r>
      <w:r w:rsidRPr="00FC594F">
        <w:rPr>
          <w:rFonts w:ascii="Times New Roman" w:eastAsia="Palatino Linotype" w:hAnsi="Times New Roman" w:cs="Times New Roman"/>
          <w:color w:val="000000" w:themeColor="text1"/>
          <w:position w:val="1"/>
          <w:sz w:val="24"/>
          <w:szCs w:val="24"/>
          <w:lang w:val="es-ES"/>
        </w:rPr>
        <w:t>.</w:t>
      </w:r>
      <w:r w:rsidR="00874577" w:rsidRPr="00FC594F">
        <w:rPr>
          <w:rFonts w:ascii="Times New Roman" w:eastAsia="Palatino Linotype" w:hAnsi="Times New Roman" w:cs="Times New Roman"/>
          <w:color w:val="000000" w:themeColor="text1"/>
          <w:position w:val="1"/>
          <w:sz w:val="24"/>
          <w:szCs w:val="24"/>
          <w:lang w:val="es-ES"/>
        </w:rPr>
        <w:t>7</w:t>
      </w:r>
      <w:r w:rsidR="00E60AA8" w:rsidRPr="00FC594F">
        <w:rPr>
          <w:rFonts w:ascii="Times New Roman" w:eastAsia="Palatino Linotype" w:hAnsi="Times New Roman" w:cs="Times New Roman"/>
          <w:color w:val="000000" w:themeColor="text1"/>
          <w:position w:val="1"/>
          <w:sz w:val="24"/>
          <w:szCs w:val="24"/>
          <w:lang w:val="es-ES"/>
        </w:rPr>
        <w:t xml:space="preserve"> </w:t>
      </w:r>
      <w:r w:rsidR="00874577" w:rsidRPr="00FC594F">
        <w:rPr>
          <w:rFonts w:ascii="Times New Roman" w:eastAsia="Palatino Linotype" w:hAnsi="Times New Roman" w:cs="Times New Roman"/>
          <w:color w:val="000000" w:themeColor="text1"/>
          <w:position w:val="1"/>
          <w:sz w:val="24"/>
          <w:szCs w:val="24"/>
          <w:lang w:val="es-ES"/>
        </w:rPr>
        <w:t xml:space="preserve">% </w:t>
      </w:r>
      <w:r w:rsidR="003E67BC" w:rsidRPr="00FC594F">
        <w:rPr>
          <w:rFonts w:ascii="Times New Roman" w:eastAsia="Palatino Linotype" w:hAnsi="Times New Roman" w:cs="Times New Roman"/>
          <w:color w:val="000000" w:themeColor="text1"/>
          <w:position w:val="1"/>
          <w:sz w:val="24"/>
          <w:szCs w:val="24"/>
          <w:lang w:val="es-ES"/>
        </w:rPr>
        <w:t>afirma implicar</w:t>
      </w:r>
      <w:r w:rsidR="00874577" w:rsidRPr="00FC594F">
        <w:rPr>
          <w:rFonts w:ascii="Times New Roman" w:eastAsia="Palatino Linotype" w:hAnsi="Times New Roman" w:cs="Times New Roman"/>
          <w:color w:val="000000" w:themeColor="text1"/>
          <w:position w:val="1"/>
          <w:sz w:val="24"/>
          <w:szCs w:val="24"/>
          <w:lang w:val="es-ES"/>
        </w:rPr>
        <w:t>los</w:t>
      </w:r>
      <w:r w:rsidR="003E67BC" w:rsidRPr="00FC594F">
        <w:rPr>
          <w:rFonts w:ascii="Times New Roman" w:eastAsia="Palatino Linotype" w:hAnsi="Times New Roman" w:cs="Times New Roman"/>
          <w:color w:val="000000" w:themeColor="text1"/>
          <w:position w:val="1"/>
          <w:sz w:val="24"/>
          <w:szCs w:val="24"/>
          <w:lang w:val="es-ES"/>
        </w:rPr>
        <w:t xml:space="preserve"> </w:t>
      </w:r>
      <w:r w:rsidR="00874577" w:rsidRPr="00FC594F">
        <w:rPr>
          <w:rFonts w:ascii="Times New Roman" w:eastAsia="Palatino Linotype" w:hAnsi="Times New Roman" w:cs="Times New Roman"/>
          <w:color w:val="000000" w:themeColor="text1"/>
          <w:position w:val="1"/>
          <w:sz w:val="24"/>
          <w:szCs w:val="24"/>
          <w:lang w:val="es-ES"/>
        </w:rPr>
        <w:t>en su labor.</w:t>
      </w:r>
    </w:p>
    <w:p w14:paraId="24658220" w14:textId="7FC47D40" w:rsidR="007A7F65" w:rsidRPr="00FC594F" w:rsidRDefault="003E67BC" w:rsidP="007A7F65">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 xml:space="preserve">La última de las dimensiones valoradas con el instrumento </w:t>
      </w:r>
      <w:r w:rsidR="00E60AA8" w:rsidRPr="00FC594F">
        <w:rPr>
          <w:rFonts w:ascii="Times New Roman" w:eastAsia="Palatino Linotype" w:hAnsi="Times New Roman" w:cs="Times New Roman"/>
          <w:color w:val="000000" w:themeColor="text1"/>
          <w:position w:val="1"/>
          <w:sz w:val="24"/>
          <w:szCs w:val="24"/>
          <w:lang w:val="es-ES"/>
        </w:rPr>
        <w:t>fue</w:t>
      </w:r>
      <w:r w:rsidRPr="00FC594F">
        <w:rPr>
          <w:rFonts w:ascii="Times New Roman" w:eastAsia="Palatino Linotype" w:hAnsi="Times New Roman" w:cs="Times New Roman"/>
          <w:color w:val="000000" w:themeColor="text1"/>
          <w:position w:val="1"/>
          <w:sz w:val="24"/>
          <w:szCs w:val="24"/>
          <w:lang w:val="es-ES"/>
        </w:rPr>
        <w:t xml:space="preserve"> la referida al grado de difusión de los programas y de sus resultados. A</w:t>
      </w:r>
      <w:r w:rsidR="007A7F65" w:rsidRPr="00FC594F">
        <w:rPr>
          <w:rFonts w:ascii="Times New Roman" w:eastAsia="Palatino Linotype" w:hAnsi="Times New Roman" w:cs="Times New Roman"/>
          <w:color w:val="000000" w:themeColor="text1"/>
          <w:position w:val="1"/>
          <w:sz w:val="24"/>
          <w:szCs w:val="24"/>
          <w:lang w:val="es-ES"/>
        </w:rPr>
        <w:t>l</w:t>
      </w:r>
      <w:r w:rsidRPr="00FC594F">
        <w:rPr>
          <w:rFonts w:ascii="Times New Roman" w:eastAsia="Palatino Linotype" w:hAnsi="Times New Roman" w:cs="Times New Roman"/>
          <w:color w:val="000000" w:themeColor="text1"/>
          <w:position w:val="1"/>
          <w:sz w:val="24"/>
          <w:szCs w:val="24"/>
          <w:lang w:val="es-ES"/>
        </w:rPr>
        <w:t xml:space="preserve"> respecto</w:t>
      </w:r>
      <w:r w:rsidR="007A7F65" w:rsidRPr="00FC594F">
        <w:rPr>
          <w:rFonts w:ascii="Times New Roman" w:eastAsia="Palatino Linotype" w:hAnsi="Times New Roman" w:cs="Times New Roman"/>
          <w:color w:val="000000" w:themeColor="text1"/>
          <w:position w:val="1"/>
          <w:sz w:val="24"/>
          <w:szCs w:val="24"/>
          <w:lang w:val="es-ES"/>
        </w:rPr>
        <w:t>,</w:t>
      </w:r>
      <w:r w:rsidRPr="00FC594F">
        <w:rPr>
          <w:rFonts w:ascii="Times New Roman" w:eastAsia="Palatino Linotype" w:hAnsi="Times New Roman" w:cs="Times New Roman"/>
          <w:color w:val="000000" w:themeColor="text1"/>
          <w:position w:val="1"/>
          <w:sz w:val="24"/>
          <w:szCs w:val="24"/>
          <w:lang w:val="es-ES"/>
        </w:rPr>
        <w:t xml:space="preserve"> se valoró, en primera instancia, la continuidad de los proyectos constitutivos de nuestra muestra </w:t>
      </w:r>
      <w:r w:rsidR="00874577" w:rsidRPr="00FC594F">
        <w:rPr>
          <w:rFonts w:ascii="Times New Roman" w:eastAsia="Palatino Linotype" w:hAnsi="Times New Roman" w:cs="Times New Roman"/>
          <w:color w:val="000000" w:themeColor="text1"/>
          <w:position w:val="1"/>
          <w:sz w:val="24"/>
          <w:szCs w:val="24"/>
          <w:lang w:val="es-ES"/>
        </w:rPr>
        <w:t>(E5.1)</w:t>
      </w:r>
      <w:r w:rsidR="007A7F65" w:rsidRPr="00FC594F">
        <w:rPr>
          <w:rFonts w:ascii="Times New Roman" w:eastAsia="Palatino Linotype" w:hAnsi="Times New Roman" w:cs="Times New Roman"/>
          <w:color w:val="000000" w:themeColor="text1"/>
          <w:position w:val="1"/>
          <w:sz w:val="24"/>
          <w:szCs w:val="24"/>
          <w:lang w:val="es-ES"/>
        </w:rPr>
        <w:t xml:space="preserve">, donde se observó que </w:t>
      </w:r>
      <w:r w:rsidRPr="00FC594F">
        <w:rPr>
          <w:rFonts w:ascii="Times New Roman" w:eastAsia="Palatino Linotype" w:hAnsi="Times New Roman" w:cs="Times New Roman"/>
          <w:color w:val="000000" w:themeColor="text1"/>
          <w:position w:val="1"/>
          <w:sz w:val="24"/>
          <w:szCs w:val="24"/>
          <w:lang w:val="es-ES"/>
        </w:rPr>
        <w:t>48</w:t>
      </w:r>
      <w:r w:rsidR="007A7F65" w:rsidRPr="00FC594F">
        <w:rPr>
          <w:rFonts w:ascii="Times New Roman" w:eastAsia="Palatino Linotype" w:hAnsi="Times New Roman" w:cs="Times New Roman"/>
          <w:color w:val="000000" w:themeColor="text1"/>
          <w:position w:val="1"/>
          <w:sz w:val="24"/>
          <w:szCs w:val="24"/>
          <w:lang w:val="es-ES"/>
        </w:rPr>
        <w:t>.</w:t>
      </w:r>
      <w:r w:rsidRPr="00FC594F">
        <w:rPr>
          <w:rFonts w:ascii="Times New Roman" w:eastAsia="Palatino Linotype" w:hAnsi="Times New Roman" w:cs="Times New Roman"/>
          <w:color w:val="000000" w:themeColor="text1"/>
          <w:position w:val="1"/>
          <w:sz w:val="24"/>
          <w:szCs w:val="24"/>
          <w:lang w:val="es-ES"/>
        </w:rPr>
        <w:t>1</w:t>
      </w:r>
      <w:r w:rsidR="007A7F65" w:rsidRPr="00FC594F">
        <w:rPr>
          <w:rFonts w:ascii="Times New Roman" w:eastAsia="Palatino Linotype" w:hAnsi="Times New Roman" w:cs="Times New Roman"/>
          <w:color w:val="000000" w:themeColor="text1"/>
          <w:position w:val="1"/>
          <w:sz w:val="24"/>
          <w:szCs w:val="24"/>
          <w:lang w:val="es-ES"/>
        </w:rPr>
        <w:t xml:space="preserve"> </w:t>
      </w:r>
      <w:r w:rsidRPr="00FC594F">
        <w:rPr>
          <w:rFonts w:ascii="Times New Roman" w:eastAsia="Palatino Linotype" w:hAnsi="Times New Roman" w:cs="Times New Roman"/>
          <w:color w:val="000000" w:themeColor="text1"/>
          <w:position w:val="1"/>
          <w:sz w:val="24"/>
          <w:szCs w:val="24"/>
          <w:lang w:val="es-ES"/>
        </w:rPr>
        <w:t xml:space="preserve">% cuenta con una estabilidad temporal anual, </w:t>
      </w:r>
      <w:r w:rsidR="007A7F65" w:rsidRPr="00FC594F">
        <w:rPr>
          <w:rFonts w:ascii="Times New Roman" w:eastAsia="Palatino Linotype" w:hAnsi="Times New Roman" w:cs="Times New Roman"/>
          <w:color w:val="000000" w:themeColor="text1"/>
          <w:position w:val="1"/>
          <w:sz w:val="24"/>
          <w:szCs w:val="24"/>
          <w:lang w:val="es-ES"/>
        </w:rPr>
        <w:t>18.</w:t>
      </w:r>
      <w:r w:rsidRPr="00FC594F">
        <w:rPr>
          <w:rFonts w:ascii="Times New Roman" w:eastAsia="Palatino Linotype" w:hAnsi="Times New Roman" w:cs="Times New Roman"/>
          <w:color w:val="000000" w:themeColor="text1"/>
          <w:position w:val="1"/>
          <w:sz w:val="24"/>
          <w:szCs w:val="24"/>
          <w:lang w:val="es-ES"/>
        </w:rPr>
        <w:t>5</w:t>
      </w:r>
      <w:r w:rsidR="007A7F65" w:rsidRPr="00FC594F">
        <w:rPr>
          <w:rFonts w:ascii="Times New Roman" w:eastAsia="Palatino Linotype" w:hAnsi="Times New Roman" w:cs="Times New Roman"/>
          <w:color w:val="000000" w:themeColor="text1"/>
          <w:position w:val="1"/>
          <w:sz w:val="24"/>
          <w:szCs w:val="24"/>
          <w:lang w:val="es-ES"/>
        </w:rPr>
        <w:t xml:space="preserve"> </w:t>
      </w:r>
      <w:r w:rsidRPr="00FC594F">
        <w:rPr>
          <w:rFonts w:ascii="Times New Roman" w:eastAsia="Palatino Linotype" w:hAnsi="Times New Roman" w:cs="Times New Roman"/>
          <w:color w:val="000000" w:themeColor="text1"/>
          <w:position w:val="1"/>
          <w:sz w:val="24"/>
          <w:szCs w:val="24"/>
          <w:lang w:val="es-ES"/>
        </w:rPr>
        <w:t xml:space="preserve">% mensual o semanal y </w:t>
      </w:r>
      <w:r w:rsidR="007A7F65" w:rsidRPr="00FC594F">
        <w:rPr>
          <w:rFonts w:ascii="Times New Roman" w:eastAsia="Palatino Linotype" w:hAnsi="Times New Roman" w:cs="Times New Roman"/>
          <w:color w:val="000000" w:themeColor="text1"/>
          <w:position w:val="1"/>
          <w:sz w:val="24"/>
          <w:szCs w:val="24"/>
          <w:lang w:val="es-ES"/>
        </w:rPr>
        <w:t>33.</w:t>
      </w:r>
      <w:r w:rsidRPr="00FC594F">
        <w:rPr>
          <w:rFonts w:ascii="Times New Roman" w:eastAsia="Palatino Linotype" w:hAnsi="Times New Roman" w:cs="Times New Roman"/>
          <w:color w:val="000000" w:themeColor="text1"/>
          <w:position w:val="1"/>
          <w:sz w:val="24"/>
          <w:szCs w:val="24"/>
          <w:lang w:val="es-ES"/>
        </w:rPr>
        <w:t>3</w:t>
      </w:r>
      <w:r w:rsidR="007A7F65" w:rsidRPr="00FC594F">
        <w:rPr>
          <w:rFonts w:ascii="Times New Roman" w:eastAsia="Palatino Linotype" w:hAnsi="Times New Roman" w:cs="Times New Roman"/>
          <w:color w:val="000000" w:themeColor="text1"/>
          <w:position w:val="1"/>
          <w:sz w:val="24"/>
          <w:szCs w:val="24"/>
          <w:lang w:val="es-ES"/>
        </w:rPr>
        <w:t xml:space="preserve"> </w:t>
      </w:r>
      <w:r w:rsidRPr="00FC594F">
        <w:rPr>
          <w:rFonts w:ascii="Times New Roman" w:eastAsia="Palatino Linotype" w:hAnsi="Times New Roman" w:cs="Times New Roman"/>
          <w:color w:val="000000" w:themeColor="text1"/>
          <w:position w:val="1"/>
          <w:sz w:val="24"/>
          <w:szCs w:val="24"/>
          <w:lang w:val="es-ES"/>
        </w:rPr>
        <w:t>% de los casos puntual.</w:t>
      </w:r>
    </w:p>
    <w:p w14:paraId="4884E00E" w14:textId="717A31D1" w:rsidR="007A7F65" w:rsidRPr="00FC594F" w:rsidRDefault="007A7F65" w:rsidP="007A7F65">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Finalmente</w:t>
      </w:r>
      <w:r w:rsidR="00874577" w:rsidRPr="00FC594F">
        <w:rPr>
          <w:rFonts w:ascii="Times New Roman" w:eastAsia="Palatino Linotype" w:hAnsi="Times New Roman" w:cs="Times New Roman"/>
          <w:color w:val="000000" w:themeColor="text1"/>
          <w:position w:val="1"/>
          <w:sz w:val="24"/>
          <w:szCs w:val="24"/>
          <w:lang w:val="es-ES"/>
        </w:rPr>
        <w:t xml:space="preserve">, </w:t>
      </w:r>
      <w:r w:rsidRPr="00FC594F">
        <w:rPr>
          <w:rFonts w:ascii="Times New Roman" w:eastAsia="Palatino Linotype" w:hAnsi="Times New Roman" w:cs="Times New Roman"/>
          <w:color w:val="000000" w:themeColor="text1"/>
          <w:position w:val="1"/>
          <w:sz w:val="24"/>
          <w:szCs w:val="24"/>
          <w:lang w:val="es-ES"/>
        </w:rPr>
        <w:t xml:space="preserve">y en torno a </w:t>
      </w:r>
      <w:r w:rsidR="00874577" w:rsidRPr="00FC594F">
        <w:rPr>
          <w:rFonts w:ascii="Times New Roman" w:eastAsia="Palatino Linotype" w:hAnsi="Times New Roman" w:cs="Times New Roman"/>
          <w:color w:val="000000" w:themeColor="text1"/>
          <w:position w:val="1"/>
          <w:sz w:val="24"/>
          <w:szCs w:val="24"/>
          <w:lang w:val="es-ES"/>
        </w:rPr>
        <w:t>la difusión de los programas (E5.2 y E5.3)</w:t>
      </w:r>
      <w:r w:rsidR="00E60AA8" w:rsidRPr="00FC594F">
        <w:rPr>
          <w:rFonts w:ascii="Times New Roman" w:eastAsia="Palatino Linotype" w:hAnsi="Times New Roman" w:cs="Times New Roman"/>
          <w:color w:val="000000" w:themeColor="text1"/>
          <w:position w:val="1"/>
          <w:sz w:val="24"/>
          <w:szCs w:val="24"/>
          <w:lang w:val="es-ES"/>
        </w:rPr>
        <w:t>,</w:t>
      </w:r>
      <w:r w:rsidR="00874577" w:rsidRPr="00FC594F">
        <w:rPr>
          <w:rFonts w:ascii="Times New Roman" w:eastAsia="Palatino Linotype" w:hAnsi="Times New Roman" w:cs="Times New Roman"/>
          <w:color w:val="000000" w:themeColor="text1"/>
          <w:position w:val="1"/>
          <w:sz w:val="24"/>
          <w:szCs w:val="24"/>
          <w:lang w:val="es-ES"/>
        </w:rPr>
        <w:t xml:space="preserve"> s</w:t>
      </w:r>
      <w:r w:rsidR="003E67BC" w:rsidRPr="00FC594F">
        <w:rPr>
          <w:rFonts w:ascii="Times New Roman" w:eastAsia="Palatino Linotype" w:hAnsi="Times New Roman" w:cs="Times New Roman"/>
          <w:color w:val="000000" w:themeColor="text1"/>
          <w:position w:val="1"/>
          <w:sz w:val="24"/>
          <w:szCs w:val="24"/>
          <w:lang w:val="es-ES"/>
        </w:rPr>
        <w:t>e observa que 29</w:t>
      </w:r>
      <w:r w:rsidRPr="00FC594F">
        <w:rPr>
          <w:rFonts w:ascii="Times New Roman" w:eastAsia="Palatino Linotype" w:hAnsi="Times New Roman" w:cs="Times New Roman"/>
          <w:color w:val="000000" w:themeColor="text1"/>
          <w:position w:val="1"/>
          <w:sz w:val="24"/>
          <w:szCs w:val="24"/>
          <w:lang w:val="es-ES"/>
        </w:rPr>
        <w:t>.</w:t>
      </w:r>
      <w:r w:rsidR="003E67BC" w:rsidRPr="00FC594F">
        <w:rPr>
          <w:rFonts w:ascii="Times New Roman" w:eastAsia="Palatino Linotype" w:hAnsi="Times New Roman" w:cs="Times New Roman"/>
          <w:color w:val="000000" w:themeColor="text1"/>
          <w:position w:val="1"/>
          <w:sz w:val="24"/>
          <w:szCs w:val="24"/>
          <w:lang w:val="es-ES"/>
        </w:rPr>
        <w:t>6</w:t>
      </w:r>
      <w:r w:rsidRPr="00FC594F">
        <w:rPr>
          <w:rFonts w:ascii="Times New Roman" w:eastAsia="Palatino Linotype" w:hAnsi="Times New Roman" w:cs="Times New Roman"/>
          <w:color w:val="000000" w:themeColor="text1"/>
          <w:position w:val="1"/>
          <w:sz w:val="24"/>
          <w:szCs w:val="24"/>
          <w:lang w:val="es-ES"/>
        </w:rPr>
        <w:t xml:space="preserve"> </w:t>
      </w:r>
      <w:r w:rsidR="003E67BC" w:rsidRPr="00FC594F">
        <w:rPr>
          <w:rFonts w:ascii="Times New Roman" w:eastAsia="Palatino Linotype" w:hAnsi="Times New Roman" w:cs="Times New Roman"/>
          <w:color w:val="000000" w:themeColor="text1"/>
          <w:position w:val="1"/>
          <w:sz w:val="24"/>
          <w:szCs w:val="24"/>
          <w:lang w:val="es-ES"/>
        </w:rPr>
        <w:t>% de las instituciones no lleva a cabo una difusión de su labor, mientras que 70</w:t>
      </w:r>
      <w:r w:rsidRPr="00FC594F">
        <w:rPr>
          <w:rFonts w:ascii="Times New Roman" w:eastAsia="Palatino Linotype" w:hAnsi="Times New Roman" w:cs="Times New Roman"/>
          <w:color w:val="000000" w:themeColor="text1"/>
          <w:position w:val="1"/>
          <w:sz w:val="24"/>
          <w:szCs w:val="24"/>
          <w:lang w:val="es-ES"/>
        </w:rPr>
        <w:t>.</w:t>
      </w:r>
      <w:r w:rsidR="003E67BC" w:rsidRPr="00FC594F">
        <w:rPr>
          <w:rFonts w:ascii="Times New Roman" w:eastAsia="Palatino Linotype" w:hAnsi="Times New Roman" w:cs="Times New Roman"/>
          <w:color w:val="000000" w:themeColor="text1"/>
          <w:position w:val="1"/>
          <w:sz w:val="24"/>
          <w:szCs w:val="24"/>
          <w:lang w:val="es-ES"/>
        </w:rPr>
        <w:t>4</w:t>
      </w:r>
      <w:r w:rsidRPr="00FC594F">
        <w:rPr>
          <w:rFonts w:ascii="Times New Roman" w:eastAsia="Palatino Linotype" w:hAnsi="Times New Roman" w:cs="Times New Roman"/>
          <w:color w:val="000000" w:themeColor="text1"/>
          <w:position w:val="1"/>
          <w:sz w:val="24"/>
          <w:szCs w:val="24"/>
          <w:lang w:val="es-ES"/>
        </w:rPr>
        <w:t xml:space="preserve"> </w:t>
      </w:r>
      <w:r w:rsidR="003E67BC" w:rsidRPr="00FC594F">
        <w:rPr>
          <w:rFonts w:ascii="Times New Roman" w:eastAsia="Palatino Linotype" w:hAnsi="Times New Roman" w:cs="Times New Roman"/>
          <w:color w:val="000000" w:themeColor="text1"/>
          <w:position w:val="1"/>
          <w:sz w:val="24"/>
          <w:szCs w:val="24"/>
          <w:lang w:val="es-ES"/>
        </w:rPr>
        <w:t>% de los casos sí lo hace en medios sociales. En cambio, ninguno de los museos encuestados desarrolla una divulgación científica de su trabajo a través de artículos en revistas específicas, libros o capítulos de libros.</w:t>
      </w:r>
    </w:p>
    <w:p w14:paraId="7FFF2B08" w14:textId="21EDE20D" w:rsidR="007A7F65" w:rsidRPr="00FC594F" w:rsidRDefault="007A7F65" w:rsidP="007A7F65">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Ahora bien, t</w:t>
      </w:r>
      <w:r w:rsidR="00C465D5" w:rsidRPr="00FC594F">
        <w:rPr>
          <w:rFonts w:ascii="Times New Roman" w:eastAsia="Palatino Linotype" w:hAnsi="Times New Roman" w:cs="Times New Roman"/>
          <w:color w:val="000000" w:themeColor="text1"/>
          <w:position w:val="1"/>
          <w:sz w:val="24"/>
          <w:szCs w:val="24"/>
          <w:lang w:val="es-ES"/>
        </w:rPr>
        <w:t xml:space="preserve">ras haber descrito los resultados obtenidos a nivel cuantitativo, </w:t>
      </w:r>
      <w:r w:rsidRPr="00FC594F">
        <w:rPr>
          <w:rFonts w:ascii="Times New Roman" w:eastAsia="Palatino Linotype" w:hAnsi="Times New Roman" w:cs="Times New Roman"/>
          <w:color w:val="000000" w:themeColor="text1"/>
          <w:position w:val="1"/>
          <w:sz w:val="24"/>
          <w:szCs w:val="24"/>
          <w:lang w:val="es-ES"/>
        </w:rPr>
        <w:t xml:space="preserve">a continuación se comentan </w:t>
      </w:r>
      <w:r w:rsidR="00C465D5" w:rsidRPr="00FC594F">
        <w:rPr>
          <w:rFonts w:ascii="Times New Roman" w:eastAsia="Palatino Linotype" w:hAnsi="Times New Roman" w:cs="Times New Roman"/>
          <w:color w:val="000000" w:themeColor="text1"/>
          <w:position w:val="1"/>
          <w:sz w:val="24"/>
          <w:szCs w:val="24"/>
          <w:lang w:val="es-ES"/>
        </w:rPr>
        <w:t xml:space="preserve">los datos expuestos </w:t>
      </w:r>
      <w:r w:rsidR="00E60AA8" w:rsidRPr="00FC594F">
        <w:rPr>
          <w:rFonts w:ascii="Times New Roman" w:eastAsia="Palatino Linotype" w:hAnsi="Times New Roman" w:cs="Times New Roman"/>
          <w:color w:val="000000" w:themeColor="text1"/>
          <w:position w:val="1"/>
          <w:sz w:val="24"/>
          <w:szCs w:val="24"/>
          <w:lang w:val="es-ES"/>
        </w:rPr>
        <w:t>mediante</w:t>
      </w:r>
      <w:r w:rsidR="00C465D5" w:rsidRPr="00FC594F">
        <w:rPr>
          <w:rFonts w:ascii="Times New Roman" w:eastAsia="Palatino Linotype" w:hAnsi="Times New Roman" w:cs="Times New Roman"/>
          <w:color w:val="000000" w:themeColor="text1"/>
          <w:position w:val="1"/>
          <w:sz w:val="24"/>
          <w:szCs w:val="24"/>
          <w:lang w:val="es-ES"/>
        </w:rPr>
        <w:t xml:space="preserve"> </w:t>
      </w:r>
      <w:r w:rsidR="00874577" w:rsidRPr="00FC594F">
        <w:rPr>
          <w:rFonts w:ascii="Times New Roman" w:eastAsia="Palatino Linotype" w:hAnsi="Times New Roman" w:cs="Times New Roman"/>
          <w:color w:val="000000" w:themeColor="text1"/>
          <w:position w:val="1"/>
          <w:sz w:val="24"/>
          <w:szCs w:val="24"/>
          <w:lang w:val="es-ES"/>
        </w:rPr>
        <w:t xml:space="preserve">la evaluación cualitativa, </w:t>
      </w:r>
      <w:r w:rsidRPr="00FC594F">
        <w:rPr>
          <w:rFonts w:ascii="Times New Roman" w:eastAsia="Palatino Linotype" w:hAnsi="Times New Roman" w:cs="Times New Roman"/>
          <w:color w:val="000000" w:themeColor="text1"/>
          <w:position w:val="1"/>
          <w:sz w:val="24"/>
          <w:szCs w:val="24"/>
          <w:lang w:val="es-ES"/>
        </w:rPr>
        <w:t xml:space="preserve">la cual </w:t>
      </w:r>
      <w:r w:rsidR="00C465D5" w:rsidRPr="00FC594F">
        <w:rPr>
          <w:rFonts w:ascii="Times New Roman" w:eastAsia="Palatino Linotype" w:hAnsi="Times New Roman" w:cs="Times New Roman"/>
          <w:color w:val="000000" w:themeColor="text1"/>
          <w:position w:val="1"/>
          <w:sz w:val="24"/>
          <w:szCs w:val="24"/>
          <w:lang w:val="es-ES"/>
        </w:rPr>
        <w:t xml:space="preserve">se llevó a cabo por medio del programa </w:t>
      </w:r>
      <w:r w:rsidR="003E67BC" w:rsidRPr="00FC594F">
        <w:rPr>
          <w:rFonts w:ascii="Times New Roman" w:eastAsia="Palatino Linotype" w:hAnsi="Times New Roman" w:cs="Times New Roman"/>
          <w:color w:val="000000" w:themeColor="text1"/>
          <w:position w:val="1"/>
          <w:sz w:val="24"/>
          <w:szCs w:val="24"/>
          <w:lang w:val="es-ES"/>
        </w:rPr>
        <w:t>A</w:t>
      </w:r>
      <w:r w:rsidRPr="00FC594F">
        <w:rPr>
          <w:rFonts w:ascii="Times New Roman" w:eastAsia="Palatino Linotype" w:hAnsi="Times New Roman" w:cs="Times New Roman"/>
          <w:color w:val="000000" w:themeColor="text1"/>
          <w:position w:val="1"/>
          <w:sz w:val="24"/>
          <w:szCs w:val="24"/>
          <w:lang w:val="es-ES"/>
        </w:rPr>
        <w:t>tlas</w:t>
      </w:r>
      <w:r w:rsidR="003E67BC" w:rsidRPr="00FC594F">
        <w:rPr>
          <w:rFonts w:ascii="Times New Roman" w:eastAsia="Palatino Linotype" w:hAnsi="Times New Roman" w:cs="Times New Roman"/>
          <w:color w:val="000000" w:themeColor="text1"/>
          <w:position w:val="1"/>
          <w:sz w:val="24"/>
          <w:szCs w:val="24"/>
          <w:lang w:val="es-ES"/>
        </w:rPr>
        <w:t>.ti 8</w:t>
      </w:r>
      <w:r w:rsidR="00C465D5" w:rsidRPr="00FC594F">
        <w:rPr>
          <w:rFonts w:ascii="Times New Roman" w:eastAsia="Palatino Linotype" w:hAnsi="Times New Roman" w:cs="Times New Roman"/>
          <w:color w:val="000000" w:themeColor="text1"/>
          <w:position w:val="1"/>
          <w:sz w:val="24"/>
          <w:szCs w:val="24"/>
          <w:lang w:val="es-ES"/>
        </w:rPr>
        <w:t xml:space="preserve">. </w:t>
      </w:r>
    </w:p>
    <w:p w14:paraId="45C006F0" w14:textId="048DB326" w:rsidR="007A7F65" w:rsidRPr="00FC594F" w:rsidRDefault="00C465D5" w:rsidP="007A7F65">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 xml:space="preserve">El proceso seguido se basó en </w:t>
      </w:r>
      <w:r w:rsidR="00B5782B" w:rsidRPr="00FC594F">
        <w:rPr>
          <w:rFonts w:ascii="Times New Roman" w:eastAsia="Palatino Linotype" w:hAnsi="Times New Roman" w:cs="Times New Roman"/>
          <w:color w:val="000000" w:themeColor="text1"/>
          <w:position w:val="1"/>
          <w:sz w:val="24"/>
          <w:szCs w:val="24"/>
          <w:lang w:val="es-ES"/>
        </w:rPr>
        <w:t xml:space="preserve">el </w:t>
      </w:r>
      <w:r w:rsidR="00874577" w:rsidRPr="00FC594F">
        <w:rPr>
          <w:rFonts w:ascii="Times New Roman" w:eastAsia="Palatino Linotype" w:hAnsi="Times New Roman" w:cs="Times New Roman"/>
          <w:color w:val="000000" w:themeColor="text1"/>
          <w:position w:val="1"/>
          <w:sz w:val="24"/>
          <w:szCs w:val="24"/>
          <w:lang w:val="es-ES"/>
        </w:rPr>
        <w:t xml:space="preserve">análisis de </w:t>
      </w:r>
      <w:r w:rsidR="003E67BC" w:rsidRPr="00FC594F">
        <w:rPr>
          <w:rFonts w:ascii="Times New Roman" w:eastAsia="Palatino Linotype" w:hAnsi="Times New Roman" w:cs="Times New Roman"/>
          <w:color w:val="000000" w:themeColor="text1"/>
          <w:position w:val="1"/>
          <w:sz w:val="24"/>
          <w:szCs w:val="24"/>
          <w:lang w:val="es-ES"/>
        </w:rPr>
        <w:t>ciclos de codificación (Saldaña</w:t>
      </w:r>
      <w:r w:rsidR="00B5782B" w:rsidRPr="00FC594F">
        <w:rPr>
          <w:rFonts w:ascii="Times New Roman" w:eastAsia="Palatino Linotype" w:hAnsi="Times New Roman" w:cs="Times New Roman"/>
          <w:color w:val="000000" w:themeColor="text1"/>
          <w:position w:val="1"/>
          <w:sz w:val="24"/>
          <w:szCs w:val="24"/>
          <w:lang w:val="es-ES"/>
        </w:rPr>
        <w:t>, 2014</w:t>
      </w:r>
      <w:r w:rsidR="003E67BC" w:rsidRPr="00FC594F">
        <w:rPr>
          <w:rFonts w:ascii="Times New Roman" w:eastAsia="Palatino Linotype" w:hAnsi="Times New Roman" w:cs="Times New Roman"/>
          <w:color w:val="000000" w:themeColor="text1"/>
          <w:position w:val="1"/>
          <w:sz w:val="24"/>
          <w:szCs w:val="24"/>
          <w:lang w:val="es-ES"/>
        </w:rPr>
        <w:t>)</w:t>
      </w:r>
      <w:r w:rsidRPr="00FC594F">
        <w:rPr>
          <w:rFonts w:ascii="Times New Roman" w:eastAsia="Palatino Linotype" w:hAnsi="Times New Roman" w:cs="Times New Roman"/>
          <w:color w:val="000000" w:themeColor="text1"/>
          <w:position w:val="1"/>
          <w:sz w:val="24"/>
          <w:szCs w:val="24"/>
          <w:lang w:val="es-ES"/>
        </w:rPr>
        <w:t>. De este modo</w:t>
      </w:r>
      <w:r w:rsidR="007A7F65" w:rsidRPr="00FC594F">
        <w:rPr>
          <w:rFonts w:ascii="Times New Roman" w:eastAsia="Palatino Linotype" w:hAnsi="Times New Roman" w:cs="Times New Roman"/>
          <w:color w:val="000000" w:themeColor="text1"/>
          <w:position w:val="1"/>
          <w:sz w:val="24"/>
          <w:szCs w:val="24"/>
          <w:lang w:val="es-ES"/>
        </w:rPr>
        <w:t>,</w:t>
      </w:r>
      <w:r w:rsidRPr="00FC594F">
        <w:rPr>
          <w:rFonts w:ascii="Times New Roman" w:eastAsia="Palatino Linotype" w:hAnsi="Times New Roman" w:cs="Times New Roman"/>
          <w:color w:val="000000" w:themeColor="text1"/>
          <w:position w:val="1"/>
          <w:sz w:val="24"/>
          <w:szCs w:val="24"/>
          <w:lang w:val="es-ES"/>
        </w:rPr>
        <w:t xml:space="preserve"> se estructuró el trabajo en </w:t>
      </w:r>
      <w:r w:rsidR="00B5782B" w:rsidRPr="00FC594F">
        <w:rPr>
          <w:rFonts w:ascii="Times New Roman" w:eastAsia="Palatino Linotype" w:hAnsi="Times New Roman" w:cs="Times New Roman"/>
          <w:color w:val="000000" w:themeColor="text1"/>
          <w:position w:val="1"/>
          <w:sz w:val="24"/>
          <w:szCs w:val="24"/>
          <w:lang w:val="es-ES"/>
        </w:rPr>
        <w:t xml:space="preserve">torno a las siguientes etapas: </w:t>
      </w:r>
      <w:r w:rsidR="003E67BC" w:rsidRPr="00FC594F">
        <w:rPr>
          <w:rFonts w:ascii="Times New Roman" w:eastAsia="Palatino Linotype" w:hAnsi="Times New Roman" w:cs="Times New Roman"/>
          <w:color w:val="000000" w:themeColor="text1"/>
          <w:position w:val="1"/>
          <w:sz w:val="24"/>
          <w:szCs w:val="24"/>
          <w:lang w:val="es-ES"/>
        </w:rPr>
        <w:t>an</w:t>
      </w:r>
      <w:r w:rsidR="00B5782B" w:rsidRPr="00FC594F">
        <w:rPr>
          <w:rFonts w:ascii="Times New Roman" w:eastAsia="Palatino Linotype" w:hAnsi="Times New Roman" w:cs="Times New Roman"/>
          <w:color w:val="000000" w:themeColor="text1"/>
          <w:position w:val="1"/>
          <w:sz w:val="24"/>
          <w:szCs w:val="24"/>
          <w:lang w:val="es-ES"/>
        </w:rPr>
        <w:t xml:space="preserve">álisis de contenido prospectivo, análisis </w:t>
      </w:r>
      <w:r w:rsidR="003E67BC" w:rsidRPr="00FC594F">
        <w:rPr>
          <w:rFonts w:ascii="Times New Roman" w:eastAsia="Palatino Linotype" w:hAnsi="Times New Roman" w:cs="Times New Roman"/>
          <w:color w:val="000000" w:themeColor="text1"/>
          <w:position w:val="1"/>
          <w:sz w:val="24"/>
          <w:szCs w:val="24"/>
          <w:lang w:val="es-ES"/>
        </w:rPr>
        <w:t xml:space="preserve">de codificación </w:t>
      </w:r>
      <w:r w:rsidR="007A7F65" w:rsidRPr="00FC594F">
        <w:rPr>
          <w:rFonts w:ascii="Times New Roman" w:eastAsia="Palatino Linotype" w:hAnsi="Times New Roman" w:cs="Times New Roman"/>
          <w:color w:val="000000" w:themeColor="text1"/>
          <w:position w:val="1"/>
          <w:sz w:val="24"/>
          <w:szCs w:val="24"/>
          <w:lang w:val="es-ES"/>
        </w:rPr>
        <w:t>—</w:t>
      </w:r>
      <w:r w:rsidR="003E67BC" w:rsidRPr="00FC594F">
        <w:rPr>
          <w:rFonts w:ascii="Times New Roman" w:eastAsia="Palatino Linotype" w:hAnsi="Times New Roman" w:cs="Times New Roman"/>
          <w:color w:val="000000" w:themeColor="text1"/>
          <w:position w:val="1"/>
          <w:sz w:val="24"/>
          <w:szCs w:val="24"/>
          <w:lang w:val="es-ES"/>
        </w:rPr>
        <w:t>compuesto</w:t>
      </w:r>
      <w:r w:rsidR="00E60AA8" w:rsidRPr="00FC594F">
        <w:rPr>
          <w:rFonts w:ascii="Times New Roman" w:eastAsia="Palatino Linotype" w:hAnsi="Times New Roman" w:cs="Times New Roman"/>
          <w:color w:val="000000" w:themeColor="text1"/>
          <w:position w:val="1"/>
          <w:sz w:val="24"/>
          <w:szCs w:val="24"/>
          <w:lang w:val="es-ES"/>
        </w:rPr>
        <w:t xml:space="preserve"> por dos momentos diferenciados:</w:t>
      </w:r>
      <w:r w:rsidR="003E67BC" w:rsidRPr="00FC594F">
        <w:rPr>
          <w:rFonts w:ascii="Times New Roman" w:eastAsia="Palatino Linotype" w:hAnsi="Times New Roman" w:cs="Times New Roman"/>
          <w:color w:val="000000" w:themeColor="text1"/>
          <w:position w:val="1"/>
          <w:sz w:val="24"/>
          <w:szCs w:val="24"/>
          <w:lang w:val="es-ES"/>
        </w:rPr>
        <w:t xml:space="preserve"> la codificación manual inicial impresionista (Saldaña, 2014</w:t>
      </w:r>
      <w:r w:rsidR="00B5782B" w:rsidRPr="00FC594F">
        <w:rPr>
          <w:rFonts w:ascii="Times New Roman" w:eastAsia="Palatino Linotype" w:hAnsi="Times New Roman" w:cs="Times New Roman"/>
          <w:color w:val="000000" w:themeColor="text1"/>
          <w:position w:val="1"/>
          <w:sz w:val="24"/>
          <w:szCs w:val="24"/>
          <w:lang w:val="es-ES"/>
        </w:rPr>
        <w:t xml:space="preserve">) </w:t>
      </w:r>
      <w:r w:rsidR="003E67BC" w:rsidRPr="00FC594F">
        <w:rPr>
          <w:rFonts w:ascii="Times New Roman" w:eastAsia="Palatino Linotype" w:hAnsi="Times New Roman" w:cs="Times New Roman"/>
          <w:color w:val="000000" w:themeColor="text1"/>
          <w:position w:val="1"/>
          <w:sz w:val="24"/>
          <w:szCs w:val="24"/>
          <w:lang w:val="es-ES"/>
        </w:rPr>
        <w:t>y la codificación manual i</w:t>
      </w:r>
      <w:r w:rsidR="00B5782B" w:rsidRPr="00FC594F">
        <w:rPr>
          <w:rFonts w:ascii="Times New Roman" w:eastAsia="Palatino Linotype" w:hAnsi="Times New Roman" w:cs="Times New Roman"/>
          <w:color w:val="000000" w:themeColor="text1"/>
          <w:position w:val="1"/>
          <w:sz w:val="24"/>
          <w:szCs w:val="24"/>
          <w:lang w:val="es-ES"/>
        </w:rPr>
        <w:t>nicial teórica (Charmaz, 2006)</w:t>
      </w:r>
      <w:r w:rsidR="007A7F65" w:rsidRPr="00FC594F">
        <w:rPr>
          <w:rFonts w:ascii="Times New Roman" w:eastAsia="Palatino Linotype" w:hAnsi="Times New Roman" w:cs="Times New Roman"/>
          <w:color w:val="000000" w:themeColor="text1"/>
          <w:position w:val="1"/>
          <w:sz w:val="24"/>
          <w:szCs w:val="24"/>
          <w:lang w:val="es-ES"/>
        </w:rPr>
        <w:t>—</w:t>
      </w:r>
      <w:r w:rsidR="00B5782B" w:rsidRPr="00FC594F">
        <w:rPr>
          <w:rFonts w:ascii="Times New Roman" w:eastAsia="Palatino Linotype" w:hAnsi="Times New Roman" w:cs="Times New Roman"/>
          <w:color w:val="000000" w:themeColor="text1"/>
          <w:position w:val="1"/>
          <w:sz w:val="24"/>
          <w:szCs w:val="24"/>
          <w:lang w:val="es-ES"/>
        </w:rPr>
        <w:t xml:space="preserve">, </w:t>
      </w:r>
      <w:r w:rsidR="003E67BC" w:rsidRPr="00FC594F">
        <w:rPr>
          <w:rFonts w:ascii="Times New Roman" w:eastAsia="Palatino Linotype" w:hAnsi="Times New Roman" w:cs="Times New Roman"/>
          <w:color w:val="000000" w:themeColor="text1"/>
          <w:position w:val="1"/>
          <w:sz w:val="24"/>
          <w:szCs w:val="24"/>
          <w:lang w:val="es-ES"/>
        </w:rPr>
        <w:t>recodificación</w:t>
      </w:r>
      <w:r w:rsidR="00B5782B" w:rsidRPr="00FC594F">
        <w:rPr>
          <w:rFonts w:ascii="Times New Roman" w:eastAsia="Palatino Linotype" w:hAnsi="Times New Roman" w:cs="Times New Roman"/>
          <w:color w:val="000000" w:themeColor="text1"/>
          <w:position w:val="1"/>
          <w:sz w:val="24"/>
          <w:szCs w:val="24"/>
          <w:lang w:val="es-ES"/>
        </w:rPr>
        <w:t xml:space="preserve"> de los dato</w:t>
      </w:r>
      <w:r w:rsidR="007A7F65" w:rsidRPr="00FC594F">
        <w:rPr>
          <w:rFonts w:ascii="Times New Roman" w:eastAsia="Palatino Linotype" w:hAnsi="Times New Roman" w:cs="Times New Roman"/>
          <w:color w:val="000000" w:themeColor="text1"/>
          <w:position w:val="1"/>
          <w:sz w:val="24"/>
          <w:szCs w:val="24"/>
          <w:lang w:val="es-ES"/>
        </w:rPr>
        <w:t>s —</w:t>
      </w:r>
      <w:r w:rsidR="00B5782B" w:rsidRPr="00FC594F">
        <w:rPr>
          <w:rFonts w:ascii="Times New Roman" w:eastAsia="Palatino Linotype" w:hAnsi="Times New Roman" w:cs="Times New Roman"/>
          <w:color w:val="000000" w:themeColor="text1"/>
          <w:position w:val="1"/>
          <w:sz w:val="24"/>
          <w:szCs w:val="24"/>
          <w:lang w:val="es-ES"/>
        </w:rPr>
        <w:t xml:space="preserve">que englobó la agrupación de códigos </w:t>
      </w:r>
      <w:r w:rsidR="003E67BC" w:rsidRPr="00FC594F">
        <w:rPr>
          <w:rFonts w:ascii="Times New Roman" w:eastAsia="Palatino Linotype" w:hAnsi="Times New Roman" w:cs="Times New Roman"/>
          <w:color w:val="000000" w:themeColor="text1"/>
          <w:position w:val="1"/>
          <w:sz w:val="24"/>
          <w:szCs w:val="24"/>
          <w:lang w:val="es-ES"/>
        </w:rPr>
        <w:t>y la ela</w:t>
      </w:r>
      <w:r w:rsidR="00B5782B" w:rsidRPr="00FC594F">
        <w:rPr>
          <w:rFonts w:ascii="Times New Roman" w:eastAsia="Palatino Linotype" w:hAnsi="Times New Roman" w:cs="Times New Roman"/>
          <w:color w:val="000000" w:themeColor="text1"/>
          <w:position w:val="1"/>
          <w:sz w:val="24"/>
          <w:szCs w:val="24"/>
          <w:lang w:val="es-ES"/>
        </w:rPr>
        <w:t>boración de posibles categorías</w:t>
      </w:r>
      <w:r w:rsidR="007A7F65" w:rsidRPr="00FC594F">
        <w:rPr>
          <w:rFonts w:ascii="Times New Roman" w:eastAsia="Palatino Linotype" w:hAnsi="Times New Roman" w:cs="Times New Roman"/>
          <w:color w:val="000000" w:themeColor="text1"/>
          <w:position w:val="1"/>
          <w:sz w:val="24"/>
          <w:szCs w:val="24"/>
          <w:lang w:val="es-ES"/>
        </w:rPr>
        <w:t>—</w:t>
      </w:r>
      <w:r w:rsidR="00B5782B" w:rsidRPr="00FC594F">
        <w:rPr>
          <w:rFonts w:ascii="Times New Roman" w:eastAsia="Palatino Linotype" w:hAnsi="Times New Roman" w:cs="Times New Roman"/>
          <w:color w:val="000000" w:themeColor="text1"/>
          <w:position w:val="1"/>
          <w:sz w:val="24"/>
          <w:szCs w:val="24"/>
          <w:lang w:val="es-ES"/>
        </w:rPr>
        <w:t xml:space="preserve">, </w:t>
      </w:r>
      <w:r w:rsidR="003E67BC" w:rsidRPr="00FC594F">
        <w:rPr>
          <w:rFonts w:ascii="Times New Roman" w:eastAsia="Palatino Linotype" w:hAnsi="Times New Roman" w:cs="Times New Roman"/>
          <w:color w:val="000000" w:themeColor="text1"/>
          <w:position w:val="1"/>
          <w:sz w:val="24"/>
          <w:szCs w:val="24"/>
          <w:lang w:val="es-ES"/>
        </w:rPr>
        <w:t xml:space="preserve">categorización </w:t>
      </w:r>
      <w:r w:rsidR="00B5782B" w:rsidRPr="00FC594F">
        <w:rPr>
          <w:rFonts w:ascii="Times New Roman" w:eastAsia="Palatino Linotype" w:hAnsi="Times New Roman" w:cs="Times New Roman"/>
          <w:color w:val="000000" w:themeColor="text1"/>
          <w:position w:val="1"/>
          <w:sz w:val="24"/>
          <w:szCs w:val="24"/>
          <w:lang w:val="es-ES"/>
        </w:rPr>
        <w:t>de la información (Saldaña, 2014</w:t>
      </w:r>
      <w:r w:rsidR="003E67BC" w:rsidRPr="00FC594F">
        <w:rPr>
          <w:rFonts w:ascii="Times New Roman" w:eastAsia="Palatino Linotype" w:hAnsi="Times New Roman" w:cs="Times New Roman"/>
          <w:color w:val="000000" w:themeColor="text1"/>
          <w:position w:val="1"/>
          <w:sz w:val="24"/>
          <w:szCs w:val="24"/>
          <w:lang w:val="es-ES"/>
        </w:rPr>
        <w:t xml:space="preserve">) </w:t>
      </w:r>
      <w:r w:rsidR="00B5782B" w:rsidRPr="00FC594F">
        <w:rPr>
          <w:rFonts w:ascii="Times New Roman" w:eastAsia="Palatino Linotype" w:hAnsi="Times New Roman" w:cs="Times New Roman"/>
          <w:color w:val="000000" w:themeColor="text1"/>
          <w:position w:val="1"/>
          <w:sz w:val="24"/>
          <w:szCs w:val="24"/>
          <w:lang w:val="es-ES"/>
        </w:rPr>
        <w:t xml:space="preserve">y </w:t>
      </w:r>
      <w:r w:rsidR="003E67BC" w:rsidRPr="00FC594F">
        <w:rPr>
          <w:rFonts w:ascii="Times New Roman" w:eastAsia="Palatino Linotype" w:hAnsi="Times New Roman" w:cs="Times New Roman"/>
          <w:color w:val="000000" w:themeColor="text1"/>
          <w:position w:val="1"/>
          <w:sz w:val="24"/>
          <w:szCs w:val="24"/>
          <w:lang w:val="es-ES"/>
        </w:rPr>
        <w:t>defini</w:t>
      </w:r>
      <w:r w:rsidR="00B5782B" w:rsidRPr="00FC594F">
        <w:rPr>
          <w:rFonts w:ascii="Times New Roman" w:eastAsia="Palatino Linotype" w:hAnsi="Times New Roman" w:cs="Times New Roman"/>
          <w:color w:val="000000" w:themeColor="text1"/>
          <w:position w:val="1"/>
          <w:sz w:val="24"/>
          <w:szCs w:val="24"/>
          <w:lang w:val="es-ES"/>
        </w:rPr>
        <w:t>ción</w:t>
      </w:r>
      <w:r w:rsidR="003E67BC" w:rsidRPr="00FC594F">
        <w:rPr>
          <w:rFonts w:ascii="Times New Roman" w:eastAsia="Palatino Linotype" w:hAnsi="Times New Roman" w:cs="Times New Roman"/>
          <w:color w:val="000000" w:themeColor="text1"/>
          <w:position w:val="1"/>
          <w:sz w:val="24"/>
          <w:szCs w:val="24"/>
          <w:lang w:val="es-ES"/>
        </w:rPr>
        <w:t xml:space="preserve"> </w:t>
      </w:r>
      <w:r w:rsidR="00B5782B" w:rsidRPr="00FC594F">
        <w:rPr>
          <w:rFonts w:ascii="Times New Roman" w:eastAsia="Palatino Linotype" w:hAnsi="Times New Roman" w:cs="Times New Roman"/>
          <w:color w:val="000000" w:themeColor="text1"/>
          <w:position w:val="1"/>
          <w:sz w:val="24"/>
          <w:szCs w:val="24"/>
          <w:lang w:val="es-ES"/>
        </w:rPr>
        <w:t>d</w:t>
      </w:r>
      <w:r w:rsidR="003E67BC" w:rsidRPr="00FC594F">
        <w:rPr>
          <w:rFonts w:ascii="Times New Roman" w:eastAsia="Palatino Linotype" w:hAnsi="Times New Roman" w:cs="Times New Roman"/>
          <w:color w:val="000000" w:themeColor="text1"/>
          <w:position w:val="1"/>
          <w:sz w:val="24"/>
          <w:szCs w:val="24"/>
          <w:lang w:val="es-ES"/>
        </w:rPr>
        <w:t xml:space="preserve">el </w:t>
      </w:r>
      <w:r w:rsidR="00B5782B" w:rsidRPr="00FC594F">
        <w:rPr>
          <w:rFonts w:ascii="Times New Roman" w:eastAsia="Palatino Linotype" w:hAnsi="Times New Roman" w:cs="Times New Roman"/>
          <w:color w:val="000000" w:themeColor="text1"/>
          <w:position w:val="1"/>
          <w:sz w:val="24"/>
          <w:szCs w:val="24"/>
          <w:lang w:val="es-ES"/>
        </w:rPr>
        <w:t>modelo teórico de este proceso.</w:t>
      </w:r>
    </w:p>
    <w:p w14:paraId="57DE3B6C" w14:textId="7D4266C9" w:rsidR="00D963AE" w:rsidRPr="00FC594F" w:rsidRDefault="00B5782B" w:rsidP="007A7F65">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lastRenderedPageBreak/>
        <w:t>Los datos extraídos, nuevamente organizados en torno a dimensiones, desc</w:t>
      </w:r>
      <w:r w:rsidR="00E60AA8" w:rsidRPr="00FC594F">
        <w:rPr>
          <w:rFonts w:ascii="Times New Roman" w:eastAsia="Palatino Linotype" w:hAnsi="Times New Roman" w:cs="Times New Roman"/>
          <w:color w:val="000000" w:themeColor="text1"/>
          <w:position w:val="1"/>
          <w:sz w:val="24"/>
          <w:szCs w:val="24"/>
          <w:lang w:val="es-ES"/>
        </w:rPr>
        <w:t>riben la siguiente perspectiva:</w:t>
      </w:r>
      <w:r w:rsidR="007A7F65" w:rsidRPr="00FC594F">
        <w:rPr>
          <w:rFonts w:ascii="Times New Roman" w:eastAsia="Palatino Linotype" w:hAnsi="Times New Roman" w:cs="Times New Roman"/>
          <w:color w:val="000000" w:themeColor="text1"/>
          <w:position w:val="1"/>
          <w:sz w:val="24"/>
          <w:szCs w:val="24"/>
          <w:lang w:val="es-ES"/>
        </w:rPr>
        <w:t xml:space="preserve"> </w:t>
      </w:r>
      <w:r w:rsidR="00E60AA8" w:rsidRPr="00FC594F">
        <w:rPr>
          <w:rFonts w:ascii="Times New Roman" w:eastAsia="Palatino Linotype" w:hAnsi="Times New Roman" w:cs="Times New Roman"/>
          <w:color w:val="000000" w:themeColor="text1"/>
          <w:position w:val="1"/>
          <w:sz w:val="24"/>
          <w:szCs w:val="24"/>
          <w:lang w:val="es-ES"/>
        </w:rPr>
        <w:t>e</w:t>
      </w:r>
      <w:r w:rsidR="00981197" w:rsidRPr="00FC594F">
        <w:rPr>
          <w:rFonts w:ascii="Times New Roman" w:eastAsia="Palatino Linotype" w:hAnsi="Times New Roman" w:cs="Times New Roman"/>
          <w:color w:val="000000" w:themeColor="text1"/>
          <w:position w:val="1"/>
          <w:sz w:val="24"/>
          <w:szCs w:val="24"/>
          <w:lang w:val="es-ES"/>
        </w:rPr>
        <w:t xml:space="preserve">n cuanto a </w:t>
      </w:r>
      <w:r w:rsidRPr="00FC594F">
        <w:rPr>
          <w:rFonts w:ascii="Times New Roman" w:eastAsia="Palatino Linotype" w:hAnsi="Times New Roman" w:cs="Times New Roman"/>
          <w:color w:val="000000" w:themeColor="text1"/>
          <w:position w:val="1"/>
          <w:sz w:val="24"/>
          <w:szCs w:val="24"/>
          <w:lang w:val="es-ES"/>
        </w:rPr>
        <w:t xml:space="preserve">la </w:t>
      </w:r>
      <w:r w:rsidR="00961AC6" w:rsidRPr="00FC594F">
        <w:rPr>
          <w:rFonts w:ascii="Times New Roman" w:eastAsia="Palatino Linotype" w:hAnsi="Times New Roman" w:cs="Times New Roman"/>
          <w:color w:val="000000" w:themeColor="text1"/>
          <w:position w:val="1"/>
          <w:sz w:val="24"/>
          <w:szCs w:val="24"/>
          <w:lang w:val="es-ES"/>
        </w:rPr>
        <w:t xml:space="preserve">primera </w:t>
      </w:r>
      <w:r w:rsidRPr="00FC594F">
        <w:rPr>
          <w:rFonts w:ascii="Times New Roman" w:eastAsia="Palatino Linotype" w:hAnsi="Times New Roman" w:cs="Times New Roman"/>
          <w:color w:val="000000" w:themeColor="text1"/>
          <w:position w:val="1"/>
          <w:sz w:val="24"/>
          <w:szCs w:val="24"/>
          <w:lang w:val="es-ES"/>
        </w:rPr>
        <w:t>dimensión</w:t>
      </w:r>
      <w:r w:rsidR="00981197" w:rsidRPr="00FC594F">
        <w:rPr>
          <w:rFonts w:ascii="Times New Roman" w:eastAsia="Palatino Linotype" w:hAnsi="Times New Roman" w:cs="Times New Roman"/>
          <w:color w:val="000000" w:themeColor="text1"/>
          <w:position w:val="1"/>
          <w:sz w:val="24"/>
          <w:szCs w:val="24"/>
          <w:lang w:val="es-ES"/>
        </w:rPr>
        <w:t>,</w:t>
      </w:r>
      <w:r w:rsidRPr="00FC594F">
        <w:rPr>
          <w:rFonts w:ascii="Times New Roman" w:eastAsia="Palatino Linotype" w:hAnsi="Times New Roman" w:cs="Times New Roman"/>
          <w:color w:val="000000" w:themeColor="text1"/>
          <w:position w:val="1"/>
          <w:sz w:val="24"/>
          <w:szCs w:val="24"/>
          <w:lang w:val="es-ES"/>
        </w:rPr>
        <w:t xml:space="preserve"> se </w:t>
      </w:r>
      <w:r w:rsidR="00981197" w:rsidRPr="00FC594F">
        <w:rPr>
          <w:rFonts w:ascii="Times New Roman" w:eastAsia="Palatino Linotype" w:hAnsi="Times New Roman" w:cs="Times New Roman"/>
          <w:color w:val="000000" w:themeColor="text1"/>
          <w:position w:val="1"/>
          <w:sz w:val="24"/>
          <w:szCs w:val="24"/>
          <w:lang w:val="es-ES"/>
        </w:rPr>
        <w:t xml:space="preserve">encontró </w:t>
      </w:r>
      <w:r w:rsidR="003E67BC" w:rsidRPr="00FC594F">
        <w:rPr>
          <w:rFonts w:ascii="Times New Roman" w:eastAsia="Palatino Linotype" w:hAnsi="Times New Roman" w:cs="Times New Roman"/>
          <w:color w:val="000000" w:themeColor="text1"/>
          <w:position w:val="1"/>
          <w:sz w:val="24"/>
          <w:szCs w:val="24"/>
          <w:lang w:val="es-ES"/>
        </w:rPr>
        <w:t>la correcta denominación del colectivo</w:t>
      </w:r>
      <w:r w:rsidR="00981197" w:rsidRPr="00FC594F">
        <w:rPr>
          <w:rFonts w:ascii="Times New Roman" w:eastAsia="Palatino Linotype" w:hAnsi="Times New Roman" w:cs="Times New Roman"/>
          <w:color w:val="000000" w:themeColor="text1"/>
          <w:position w:val="1"/>
          <w:sz w:val="24"/>
          <w:szCs w:val="24"/>
          <w:lang w:val="es-ES"/>
        </w:rPr>
        <w:t>, lo cual</w:t>
      </w:r>
      <w:r w:rsidR="003E67BC" w:rsidRPr="00FC594F">
        <w:rPr>
          <w:rFonts w:ascii="Times New Roman" w:eastAsia="Palatino Linotype" w:hAnsi="Times New Roman" w:cs="Times New Roman"/>
          <w:color w:val="000000" w:themeColor="text1"/>
          <w:position w:val="1"/>
          <w:sz w:val="24"/>
          <w:szCs w:val="24"/>
          <w:lang w:val="es-ES"/>
        </w:rPr>
        <w:t xml:space="preserve"> </w:t>
      </w:r>
      <w:r w:rsidR="00981197" w:rsidRPr="00FC594F">
        <w:rPr>
          <w:rFonts w:ascii="Times New Roman" w:eastAsia="Palatino Linotype" w:hAnsi="Times New Roman" w:cs="Times New Roman"/>
          <w:color w:val="000000" w:themeColor="text1"/>
          <w:position w:val="1"/>
          <w:sz w:val="24"/>
          <w:szCs w:val="24"/>
          <w:lang w:val="es-ES"/>
        </w:rPr>
        <w:t xml:space="preserve">se </w:t>
      </w:r>
      <w:r w:rsidR="003E67BC" w:rsidRPr="00FC594F">
        <w:rPr>
          <w:rFonts w:ascii="Times New Roman" w:eastAsia="Palatino Linotype" w:hAnsi="Times New Roman" w:cs="Times New Roman"/>
          <w:color w:val="000000" w:themeColor="text1"/>
          <w:position w:val="1"/>
          <w:sz w:val="24"/>
          <w:szCs w:val="24"/>
          <w:lang w:val="es-ES"/>
        </w:rPr>
        <w:t>derivada del conocimiento del</w:t>
      </w:r>
      <w:r w:rsidRPr="00FC594F">
        <w:rPr>
          <w:rFonts w:ascii="Times New Roman" w:eastAsia="Palatino Linotype" w:hAnsi="Times New Roman" w:cs="Times New Roman"/>
          <w:color w:val="000000" w:themeColor="text1"/>
          <w:position w:val="1"/>
          <w:sz w:val="24"/>
          <w:szCs w:val="24"/>
          <w:lang w:val="es-ES"/>
        </w:rPr>
        <w:t xml:space="preserve"> sistema clasificatorio actual y </w:t>
      </w:r>
      <w:r w:rsidR="00E60AA8" w:rsidRPr="00FC594F">
        <w:rPr>
          <w:rFonts w:ascii="Times New Roman" w:eastAsia="Palatino Linotype" w:hAnsi="Times New Roman" w:cs="Times New Roman"/>
          <w:color w:val="000000" w:themeColor="text1"/>
          <w:position w:val="1"/>
          <w:sz w:val="24"/>
          <w:szCs w:val="24"/>
          <w:lang w:val="es-ES"/>
        </w:rPr>
        <w:t xml:space="preserve">de </w:t>
      </w:r>
      <w:r w:rsidRPr="00FC594F">
        <w:rPr>
          <w:rFonts w:ascii="Times New Roman" w:eastAsia="Palatino Linotype" w:hAnsi="Times New Roman" w:cs="Times New Roman"/>
          <w:color w:val="000000" w:themeColor="text1"/>
          <w:position w:val="1"/>
          <w:sz w:val="24"/>
          <w:szCs w:val="24"/>
          <w:lang w:val="es-ES"/>
        </w:rPr>
        <w:t xml:space="preserve">que </w:t>
      </w:r>
      <w:r w:rsidR="00D963AE" w:rsidRPr="00FC594F">
        <w:rPr>
          <w:rFonts w:ascii="Times New Roman" w:eastAsia="Palatino Linotype" w:hAnsi="Times New Roman" w:cs="Times New Roman"/>
          <w:color w:val="000000" w:themeColor="text1"/>
          <w:position w:val="1"/>
          <w:sz w:val="24"/>
          <w:szCs w:val="24"/>
          <w:lang w:val="es-ES"/>
        </w:rPr>
        <w:t xml:space="preserve">los niveles de severidad son considerados gracias a la labor de </w:t>
      </w:r>
      <w:r w:rsidR="003E67BC" w:rsidRPr="00FC594F">
        <w:rPr>
          <w:rFonts w:ascii="Times New Roman" w:eastAsia="Palatino Linotype" w:hAnsi="Times New Roman" w:cs="Times New Roman"/>
          <w:color w:val="000000" w:themeColor="text1"/>
          <w:position w:val="1"/>
          <w:sz w:val="24"/>
          <w:szCs w:val="24"/>
          <w:lang w:val="es-ES"/>
        </w:rPr>
        <w:t xml:space="preserve">los agentes externos, ya que son ellos quienes informan con anterioridad </w:t>
      </w:r>
      <w:r w:rsidR="00981197" w:rsidRPr="00FC594F">
        <w:rPr>
          <w:rFonts w:ascii="Times New Roman" w:eastAsia="Palatino Linotype" w:hAnsi="Times New Roman" w:cs="Times New Roman"/>
          <w:color w:val="000000" w:themeColor="text1"/>
          <w:position w:val="1"/>
          <w:sz w:val="24"/>
          <w:szCs w:val="24"/>
          <w:lang w:val="es-ES"/>
        </w:rPr>
        <w:t>sobre</w:t>
      </w:r>
      <w:r w:rsidR="003E67BC" w:rsidRPr="00FC594F">
        <w:rPr>
          <w:rFonts w:ascii="Times New Roman" w:eastAsia="Palatino Linotype" w:hAnsi="Times New Roman" w:cs="Times New Roman"/>
          <w:color w:val="000000" w:themeColor="text1"/>
          <w:position w:val="1"/>
          <w:sz w:val="24"/>
          <w:szCs w:val="24"/>
          <w:lang w:val="es-ES"/>
        </w:rPr>
        <w:t xml:space="preserve"> las características del grupo en general y los individuos en particular en reuniones previas que facilitan la creación de diseños interprofesionales adaptados a </w:t>
      </w:r>
      <w:r w:rsidR="00686CEC" w:rsidRPr="00FC594F">
        <w:rPr>
          <w:rFonts w:ascii="Times New Roman" w:eastAsia="Palatino Linotype" w:hAnsi="Times New Roman" w:cs="Times New Roman"/>
          <w:color w:val="000000" w:themeColor="text1"/>
          <w:position w:val="1"/>
          <w:sz w:val="24"/>
          <w:szCs w:val="24"/>
          <w:lang w:val="es-ES"/>
        </w:rPr>
        <w:t>los requerimientos</w:t>
      </w:r>
      <w:r w:rsidR="00981197" w:rsidRPr="00FC594F">
        <w:rPr>
          <w:rFonts w:ascii="Times New Roman" w:eastAsia="Palatino Linotype" w:hAnsi="Times New Roman" w:cs="Times New Roman"/>
          <w:color w:val="000000" w:themeColor="text1"/>
          <w:position w:val="1"/>
          <w:sz w:val="24"/>
          <w:szCs w:val="24"/>
          <w:lang w:val="es-ES"/>
        </w:rPr>
        <w:t xml:space="preserve"> de las personas implicadas.</w:t>
      </w:r>
    </w:p>
    <w:p w14:paraId="6D4D7963" w14:textId="776E2C52" w:rsidR="00686CEC" w:rsidRPr="00FC594F" w:rsidRDefault="00686CEC" w:rsidP="00686CEC">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 xml:space="preserve">Sobre </w:t>
      </w:r>
      <w:r w:rsidR="00D963AE" w:rsidRPr="00FC594F">
        <w:rPr>
          <w:rFonts w:ascii="Times New Roman" w:eastAsia="Palatino Linotype" w:hAnsi="Times New Roman" w:cs="Times New Roman"/>
          <w:color w:val="000000" w:themeColor="text1"/>
          <w:position w:val="1"/>
          <w:sz w:val="24"/>
          <w:szCs w:val="24"/>
          <w:lang w:val="es-ES"/>
        </w:rPr>
        <w:t xml:space="preserve">la </w:t>
      </w:r>
      <w:r w:rsidRPr="00FC594F">
        <w:rPr>
          <w:rFonts w:ascii="Times New Roman" w:eastAsia="Palatino Linotype" w:hAnsi="Times New Roman" w:cs="Times New Roman"/>
          <w:color w:val="000000" w:themeColor="text1"/>
          <w:position w:val="1"/>
          <w:sz w:val="24"/>
          <w:szCs w:val="24"/>
          <w:lang w:val="es-ES"/>
        </w:rPr>
        <w:t>segunda dimensión</w:t>
      </w:r>
      <w:r w:rsidR="00D963AE" w:rsidRPr="00FC594F">
        <w:rPr>
          <w:rFonts w:ascii="Times New Roman" w:eastAsia="Palatino Linotype" w:hAnsi="Times New Roman" w:cs="Times New Roman"/>
          <w:color w:val="000000" w:themeColor="text1"/>
          <w:position w:val="1"/>
          <w:sz w:val="24"/>
          <w:szCs w:val="24"/>
          <w:lang w:val="es-ES"/>
        </w:rPr>
        <w:t xml:space="preserve"> </w:t>
      </w:r>
      <w:r w:rsidR="00961AC6" w:rsidRPr="00FC594F">
        <w:rPr>
          <w:rFonts w:ascii="Times New Roman" w:eastAsia="Palatino Linotype" w:hAnsi="Times New Roman" w:cs="Times New Roman"/>
          <w:color w:val="000000" w:themeColor="text1"/>
          <w:position w:val="1"/>
          <w:sz w:val="24"/>
          <w:szCs w:val="24"/>
          <w:lang w:val="es-ES"/>
        </w:rPr>
        <w:t>(</w:t>
      </w:r>
      <w:r w:rsidR="003E67BC" w:rsidRPr="00FC594F">
        <w:rPr>
          <w:rFonts w:ascii="Times New Roman" w:eastAsia="Palatino Linotype" w:hAnsi="Times New Roman" w:cs="Times New Roman"/>
          <w:color w:val="000000" w:themeColor="text1"/>
          <w:position w:val="1"/>
          <w:sz w:val="24"/>
          <w:szCs w:val="24"/>
          <w:lang w:val="es-ES"/>
        </w:rPr>
        <w:t>adecuación del contexto soci</w:t>
      </w:r>
      <w:r w:rsidRPr="00FC594F">
        <w:rPr>
          <w:rFonts w:ascii="Times New Roman" w:eastAsia="Palatino Linotype" w:hAnsi="Times New Roman" w:cs="Times New Roman"/>
          <w:color w:val="000000" w:themeColor="text1"/>
          <w:position w:val="1"/>
          <w:sz w:val="24"/>
          <w:szCs w:val="24"/>
          <w:lang w:val="es-ES"/>
        </w:rPr>
        <w:t>o</w:t>
      </w:r>
      <w:r w:rsidR="003E67BC" w:rsidRPr="00FC594F">
        <w:rPr>
          <w:rFonts w:ascii="Times New Roman" w:eastAsia="Palatino Linotype" w:hAnsi="Times New Roman" w:cs="Times New Roman"/>
          <w:color w:val="000000" w:themeColor="text1"/>
          <w:position w:val="1"/>
          <w:sz w:val="24"/>
          <w:szCs w:val="24"/>
          <w:lang w:val="es-ES"/>
        </w:rPr>
        <w:t>cultural y educativo</w:t>
      </w:r>
      <w:r w:rsidRPr="00FC594F">
        <w:rPr>
          <w:rFonts w:ascii="Times New Roman" w:eastAsia="Palatino Linotype" w:hAnsi="Times New Roman" w:cs="Times New Roman"/>
          <w:color w:val="000000" w:themeColor="text1"/>
          <w:position w:val="1"/>
          <w:sz w:val="24"/>
          <w:szCs w:val="24"/>
          <w:lang w:val="es-ES"/>
        </w:rPr>
        <w:t>, así como</w:t>
      </w:r>
      <w:r w:rsidR="003E67BC" w:rsidRPr="00FC594F">
        <w:rPr>
          <w:rFonts w:ascii="Times New Roman" w:eastAsia="Palatino Linotype" w:hAnsi="Times New Roman" w:cs="Times New Roman"/>
          <w:color w:val="000000" w:themeColor="text1"/>
          <w:position w:val="1"/>
          <w:sz w:val="24"/>
          <w:szCs w:val="24"/>
          <w:lang w:val="es-ES"/>
        </w:rPr>
        <w:t xml:space="preserve"> de lo</w:t>
      </w:r>
      <w:r w:rsidR="00D963AE" w:rsidRPr="00FC594F">
        <w:rPr>
          <w:rFonts w:ascii="Times New Roman" w:eastAsia="Palatino Linotype" w:hAnsi="Times New Roman" w:cs="Times New Roman"/>
          <w:color w:val="000000" w:themeColor="text1"/>
          <w:position w:val="1"/>
          <w:sz w:val="24"/>
          <w:szCs w:val="24"/>
          <w:lang w:val="es-ES"/>
        </w:rPr>
        <w:t>s recursos, espacios y soportes</w:t>
      </w:r>
      <w:r w:rsidR="00961AC6" w:rsidRPr="00FC594F">
        <w:rPr>
          <w:rFonts w:ascii="Times New Roman" w:eastAsia="Palatino Linotype" w:hAnsi="Times New Roman" w:cs="Times New Roman"/>
          <w:color w:val="000000" w:themeColor="text1"/>
          <w:position w:val="1"/>
          <w:sz w:val="24"/>
          <w:szCs w:val="24"/>
          <w:lang w:val="es-ES"/>
        </w:rPr>
        <w:t>)</w:t>
      </w:r>
      <w:r w:rsidR="00E60AA8" w:rsidRPr="00FC594F">
        <w:rPr>
          <w:rFonts w:ascii="Times New Roman" w:eastAsia="Palatino Linotype" w:hAnsi="Times New Roman" w:cs="Times New Roman"/>
          <w:color w:val="000000" w:themeColor="text1"/>
          <w:position w:val="1"/>
          <w:sz w:val="24"/>
          <w:szCs w:val="24"/>
          <w:lang w:val="es-ES"/>
        </w:rPr>
        <w:t>,</w:t>
      </w:r>
      <w:r w:rsidR="00D963AE" w:rsidRPr="00FC594F">
        <w:rPr>
          <w:rFonts w:ascii="Times New Roman" w:eastAsia="Palatino Linotype" w:hAnsi="Times New Roman" w:cs="Times New Roman"/>
          <w:color w:val="000000" w:themeColor="text1"/>
          <w:position w:val="1"/>
          <w:sz w:val="24"/>
          <w:szCs w:val="24"/>
          <w:lang w:val="es-ES"/>
        </w:rPr>
        <w:t xml:space="preserve"> </w:t>
      </w:r>
      <w:r w:rsidRPr="00FC594F">
        <w:rPr>
          <w:rFonts w:ascii="Times New Roman" w:eastAsia="Palatino Linotype" w:hAnsi="Times New Roman" w:cs="Times New Roman"/>
          <w:color w:val="000000" w:themeColor="text1"/>
          <w:position w:val="1"/>
          <w:sz w:val="24"/>
          <w:szCs w:val="24"/>
          <w:lang w:val="es-ES"/>
        </w:rPr>
        <w:t xml:space="preserve">se puede </w:t>
      </w:r>
      <w:r w:rsidR="00961AC6" w:rsidRPr="00FC594F">
        <w:rPr>
          <w:rFonts w:ascii="Times New Roman" w:eastAsia="Palatino Linotype" w:hAnsi="Times New Roman" w:cs="Times New Roman"/>
          <w:color w:val="000000" w:themeColor="text1"/>
          <w:position w:val="1"/>
          <w:sz w:val="24"/>
          <w:szCs w:val="24"/>
          <w:lang w:val="es-ES"/>
        </w:rPr>
        <w:t>apuntar</w:t>
      </w:r>
      <w:r w:rsidRPr="00FC594F">
        <w:rPr>
          <w:rFonts w:ascii="Times New Roman" w:eastAsia="Palatino Linotype" w:hAnsi="Times New Roman" w:cs="Times New Roman"/>
          <w:color w:val="000000" w:themeColor="text1"/>
          <w:position w:val="1"/>
          <w:sz w:val="24"/>
          <w:szCs w:val="24"/>
          <w:lang w:val="es-ES"/>
        </w:rPr>
        <w:t xml:space="preserve"> que </w:t>
      </w:r>
      <w:r w:rsidR="00D963AE" w:rsidRPr="00FC594F">
        <w:rPr>
          <w:rFonts w:ascii="Times New Roman" w:eastAsia="Palatino Linotype" w:hAnsi="Times New Roman" w:cs="Times New Roman"/>
          <w:color w:val="000000" w:themeColor="text1"/>
          <w:position w:val="1"/>
          <w:sz w:val="24"/>
          <w:szCs w:val="24"/>
          <w:lang w:val="es-ES"/>
        </w:rPr>
        <w:t xml:space="preserve">es valorada como </w:t>
      </w:r>
      <w:r w:rsidRPr="00FC594F">
        <w:rPr>
          <w:rFonts w:ascii="Times New Roman" w:eastAsia="Palatino Linotype" w:hAnsi="Times New Roman" w:cs="Times New Roman"/>
          <w:color w:val="000000" w:themeColor="text1"/>
          <w:position w:val="1"/>
          <w:sz w:val="24"/>
          <w:szCs w:val="24"/>
          <w:lang w:val="es-ES"/>
        </w:rPr>
        <w:t>necesaria</w:t>
      </w:r>
      <w:r w:rsidR="00D963AE" w:rsidRPr="00FC594F">
        <w:rPr>
          <w:rFonts w:ascii="Times New Roman" w:eastAsia="Palatino Linotype" w:hAnsi="Times New Roman" w:cs="Times New Roman"/>
          <w:color w:val="000000" w:themeColor="text1"/>
          <w:position w:val="1"/>
          <w:sz w:val="24"/>
          <w:szCs w:val="24"/>
          <w:lang w:val="es-ES"/>
        </w:rPr>
        <w:t xml:space="preserve"> y considerada como</w:t>
      </w:r>
      <w:r w:rsidR="003E67BC" w:rsidRPr="00FC594F">
        <w:rPr>
          <w:rFonts w:ascii="Times New Roman" w:eastAsia="Palatino Linotype" w:hAnsi="Times New Roman" w:cs="Times New Roman"/>
          <w:color w:val="000000" w:themeColor="text1"/>
          <w:position w:val="1"/>
          <w:sz w:val="24"/>
          <w:szCs w:val="24"/>
          <w:lang w:val="es-ES"/>
        </w:rPr>
        <w:t xml:space="preserve"> cr</w:t>
      </w:r>
      <w:r w:rsidR="00D963AE" w:rsidRPr="00FC594F">
        <w:rPr>
          <w:rFonts w:ascii="Times New Roman" w:eastAsia="Palatino Linotype" w:hAnsi="Times New Roman" w:cs="Times New Roman"/>
          <w:color w:val="000000" w:themeColor="text1"/>
          <w:position w:val="1"/>
          <w:sz w:val="24"/>
          <w:szCs w:val="24"/>
          <w:lang w:val="es-ES"/>
        </w:rPr>
        <w:t xml:space="preserve">iterio fundamental de actuación, </w:t>
      </w:r>
      <w:r w:rsidRPr="00FC594F">
        <w:rPr>
          <w:rFonts w:ascii="Times New Roman" w:eastAsia="Palatino Linotype" w:hAnsi="Times New Roman" w:cs="Times New Roman"/>
          <w:color w:val="000000" w:themeColor="text1"/>
          <w:position w:val="1"/>
          <w:sz w:val="24"/>
          <w:szCs w:val="24"/>
          <w:lang w:val="es-ES"/>
        </w:rPr>
        <w:t xml:space="preserve">de ahí que se deban </w:t>
      </w:r>
      <w:r w:rsidR="003E67BC" w:rsidRPr="00FC594F">
        <w:rPr>
          <w:rFonts w:ascii="Times New Roman" w:eastAsia="Palatino Linotype" w:hAnsi="Times New Roman" w:cs="Times New Roman"/>
          <w:color w:val="000000" w:themeColor="text1"/>
          <w:position w:val="1"/>
          <w:sz w:val="24"/>
          <w:szCs w:val="24"/>
          <w:lang w:val="es-ES"/>
        </w:rPr>
        <w:t>adoptar propuestas de diseño universal</w:t>
      </w:r>
      <w:r w:rsidR="00D963AE" w:rsidRPr="00FC594F">
        <w:rPr>
          <w:rFonts w:ascii="Times New Roman" w:eastAsia="Palatino Linotype" w:hAnsi="Times New Roman" w:cs="Times New Roman"/>
          <w:color w:val="000000" w:themeColor="text1"/>
          <w:position w:val="1"/>
          <w:sz w:val="24"/>
          <w:szCs w:val="24"/>
          <w:lang w:val="es-ES"/>
        </w:rPr>
        <w:t xml:space="preserve"> como medida de democratización del espacio.</w:t>
      </w:r>
    </w:p>
    <w:p w14:paraId="0C937BA4" w14:textId="77777777" w:rsidR="00686CEC" w:rsidRPr="00FC594F" w:rsidRDefault="003E67BC" w:rsidP="00686CEC">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 xml:space="preserve">La tercera de las dimensiones abordadas </w:t>
      </w:r>
      <w:r w:rsidR="00577DEA" w:rsidRPr="00FC594F">
        <w:rPr>
          <w:rFonts w:ascii="Times New Roman" w:eastAsia="Palatino Linotype" w:hAnsi="Times New Roman" w:cs="Times New Roman"/>
          <w:color w:val="000000" w:themeColor="text1"/>
          <w:position w:val="1"/>
          <w:sz w:val="24"/>
          <w:szCs w:val="24"/>
          <w:lang w:val="es-ES"/>
        </w:rPr>
        <w:t>muestra que</w:t>
      </w:r>
      <w:r w:rsidR="00D963AE" w:rsidRPr="00FC594F">
        <w:rPr>
          <w:rFonts w:ascii="Times New Roman" w:eastAsia="Palatino Linotype" w:hAnsi="Times New Roman" w:cs="Times New Roman"/>
          <w:color w:val="000000" w:themeColor="text1"/>
          <w:position w:val="1"/>
          <w:sz w:val="24"/>
          <w:szCs w:val="24"/>
          <w:lang w:val="es-ES"/>
        </w:rPr>
        <w:t xml:space="preserve"> se considera imprescindible que las propuestas sean accesibles</w:t>
      </w:r>
      <w:r w:rsidR="00686CEC" w:rsidRPr="00FC594F">
        <w:rPr>
          <w:rFonts w:ascii="Times New Roman" w:eastAsia="Palatino Linotype" w:hAnsi="Times New Roman" w:cs="Times New Roman"/>
          <w:color w:val="000000" w:themeColor="text1"/>
          <w:position w:val="1"/>
          <w:sz w:val="24"/>
          <w:szCs w:val="24"/>
          <w:lang w:val="es-ES"/>
        </w:rPr>
        <w:t xml:space="preserve"> y</w:t>
      </w:r>
      <w:r w:rsidR="00D963AE" w:rsidRPr="00FC594F">
        <w:rPr>
          <w:rFonts w:ascii="Times New Roman" w:eastAsia="Palatino Linotype" w:hAnsi="Times New Roman" w:cs="Times New Roman"/>
          <w:color w:val="000000" w:themeColor="text1"/>
          <w:position w:val="1"/>
          <w:sz w:val="24"/>
          <w:szCs w:val="24"/>
          <w:lang w:val="es-ES"/>
        </w:rPr>
        <w:t xml:space="preserve"> </w:t>
      </w:r>
      <w:r w:rsidR="00577DEA" w:rsidRPr="00FC594F">
        <w:rPr>
          <w:rFonts w:ascii="Times New Roman" w:eastAsia="Palatino Linotype" w:hAnsi="Times New Roman" w:cs="Times New Roman"/>
          <w:color w:val="000000" w:themeColor="text1"/>
          <w:position w:val="1"/>
          <w:sz w:val="24"/>
          <w:szCs w:val="24"/>
          <w:lang w:val="es-ES"/>
        </w:rPr>
        <w:t xml:space="preserve">que </w:t>
      </w:r>
      <w:r w:rsidR="00D963AE" w:rsidRPr="00FC594F">
        <w:rPr>
          <w:rFonts w:ascii="Times New Roman" w:eastAsia="Palatino Linotype" w:hAnsi="Times New Roman" w:cs="Times New Roman"/>
          <w:color w:val="000000" w:themeColor="text1"/>
          <w:position w:val="1"/>
          <w:sz w:val="24"/>
          <w:szCs w:val="24"/>
          <w:lang w:val="es-ES"/>
        </w:rPr>
        <w:t xml:space="preserve">el trabajo </w:t>
      </w:r>
      <w:r w:rsidR="00577DEA" w:rsidRPr="00FC594F">
        <w:rPr>
          <w:rFonts w:ascii="Times New Roman" w:eastAsia="Palatino Linotype" w:hAnsi="Times New Roman" w:cs="Times New Roman"/>
          <w:color w:val="000000" w:themeColor="text1"/>
          <w:position w:val="1"/>
          <w:sz w:val="24"/>
          <w:szCs w:val="24"/>
          <w:lang w:val="es-ES"/>
        </w:rPr>
        <w:t>se desarrolle en pequeño</w:t>
      </w:r>
      <w:r w:rsidR="00686CEC" w:rsidRPr="00FC594F">
        <w:rPr>
          <w:rFonts w:ascii="Times New Roman" w:eastAsia="Palatino Linotype" w:hAnsi="Times New Roman" w:cs="Times New Roman"/>
          <w:color w:val="000000" w:themeColor="text1"/>
          <w:position w:val="1"/>
          <w:sz w:val="24"/>
          <w:szCs w:val="24"/>
          <w:lang w:val="es-ES"/>
        </w:rPr>
        <w:t>s</w:t>
      </w:r>
      <w:r w:rsidR="00577DEA" w:rsidRPr="00FC594F">
        <w:rPr>
          <w:rFonts w:ascii="Times New Roman" w:eastAsia="Palatino Linotype" w:hAnsi="Times New Roman" w:cs="Times New Roman"/>
          <w:color w:val="000000" w:themeColor="text1"/>
          <w:position w:val="1"/>
          <w:sz w:val="24"/>
          <w:szCs w:val="24"/>
          <w:lang w:val="es-ES"/>
        </w:rPr>
        <w:t xml:space="preserve"> grupo</w:t>
      </w:r>
      <w:r w:rsidR="00686CEC" w:rsidRPr="00FC594F">
        <w:rPr>
          <w:rFonts w:ascii="Times New Roman" w:eastAsia="Palatino Linotype" w:hAnsi="Times New Roman" w:cs="Times New Roman"/>
          <w:color w:val="000000" w:themeColor="text1"/>
          <w:position w:val="1"/>
          <w:sz w:val="24"/>
          <w:szCs w:val="24"/>
          <w:lang w:val="es-ES"/>
        </w:rPr>
        <w:t>s,</w:t>
      </w:r>
      <w:r w:rsidR="00577DEA" w:rsidRPr="00FC594F">
        <w:rPr>
          <w:rFonts w:ascii="Times New Roman" w:eastAsia="Palatino Linotype" w:hAnsi="Times New Roman" w:cs="Times New Roman"/>
          <w:color w:val="000000" w:themeColor="text1"/>
          <w:position w:val="1"/>
          <w:sz w:val="24"/>
          <w:szCs w:val="24"/>
          <w:lang w:val="es-ES"/>
        </w:rPr>
        <w:t xml:space="preserve"> de modo que se</w:t>
      </w:r>
      <w:r w:rsidR="00D963AE" w:rsidRPr="00FC594F">
        <w:rPr>
          <w:rFonts w:ascii="Times New Roman" w:eastAsia="Palatino Linotype" w:hAnsi="Times New Roman" w:cs="Times New Roman"/>
          <w:color w:val="000000" w:themeColor="text1"/>
          <w:position w:val="1"/>
          <w:sz w:val="24"/>
          <w:szCs w:val="24"/>
          <w:lang w:val="es-ES"/>
        </w:rPr>
        <w:t xml:space="preserve"> </w:t>
      </w:r>
      <w:r w:rsidR="00577DEA" w:rsidRPr="00FC594F">
        <w:rPr>
          <w:rFonts w:ascii="Times New Roman" w:eastAsia="Palatino Linotype" w:hAnsi="Times New Roman" w:cs="Times New Roman"/>
          <w:color w:val="000000" w:themeColor="text1"/>
          <w:position w:val="1"/>
          <w:sz w:val="24"/>
          <w:szCs w:val="24"/>
          <w:lang w:val="es-ES"/>
        </w:rPr>
        <w:t xml:space="preserve">facilite la personalización y </w:t>
      </w:r>
      <w:r w:rsidRPr="00FC594F">
        <w:rPr>
          <w:rFonts w:ascii="Times New Roman" w:eastAsia="Palatino Linotype" w:hAnsi="Times New Roman" w:cs="Times New Roman"/>
          <w:color w:val="000000" w:themeColor="text1"/>
          <w:position w:val="1"/>
          <w:sz w:val="24"/>
          <w:szCs w:val="24"/>
          <w:lang w:val="es-ES"/>
        </w:rPr>
        <w:t xml:space="preserve">modificación de las dinámicas en función de </w:t>
      </w:r>
      <w:r w:rsidR="00686CEC" w:rsidRPr="00FC594F">
        <w:rPr>
          <w:rFonts w:ascii="Times New Roman" w:eastAsia="Palatino Linotype" w:hAnsi="Times New Roman" w:cs="Times New Roman"/>
          <w:color w:val="000000" w:themeColor="text1"/>
          <w:position w:val="1"/>
          <w:sz w:val="24"/>
          <w:szCs w:val="24"/>
          <w:lang w:val="es-ES"/>
        </w:rPr>
        <w:t>los requerimientos</w:t>
      </w:r>
      <w:r w:rsidRPr="00FC594F">
        <w:rPr>
          <w:rFonts w:ascii="Times New Roman" w:eastAsia="Palatino Linotype" w:hAnsi="Times New Roman" w:cs="Times New Roman"/>
          <w:color w:val="000000" w:themeColor="text1"/>
          <w:position w:val="1"/>
          <w:sz w:val="24"/>
          <w:szCs w:val="24"/>
          <w:lang w:val="es-ES"/>
        </w:rPr>
        <w:t xml:space="preserve"> del grupo o sujeto</w:t>
      </w:r>
      <w:r w:rsidR="00577DEA" w:rsidRPr="00FC594F">
        <w:rPr>
          <w:rFonts w:ascii="Times New Roman" w:eastAsia="Palatino Linotype" w:hAnsi="Times New Roman" w:cs="Times New Roman"/>
          <w:color w:val="000000" w:themeColor="text1"/>
          <w:position w:val="1"/>
          <w:sz w:val="24"/>
          <w:szCs w:val="24"/>
          <w:lang w:val="es-ES"/>
        </w:rPr>
        <w:t xml:space="preserve">. También se apunta a la </w:t>
      </w:r>
      <w:r w:rsidR="00686CEC" w:rsidRPr="00FC594F">
        <w:rPr>
          <w:rFonts w:ascii="Times New Roman" w:eastAsia="Palatino Linotype" w:hAnsi="Times New Roman" w:cs="Times New Roman"/>
          <w:color w:val="000000" w:themeColor="text1"/>
          <w:position w:val="1"/>
          <w:sz w:val="24"/>
          <w:szCs w:val="24"/>
          <w:lang w:val="es-ES"/>
        </w:rPr>
        <w:t>solicitud</w:t>
      </w:r>
      <w:r w:rsidR="00577DEA" w:rsidRPr="00FC594F">
        <w:rPr>
          <w:rFonts w:ascii="Times New Roman" w:eastAsia="Palatino Linotype" w:hAnsi="Times New Roman" w:cs="Times New Roman"/>
          <w:color w:val="000000" w:themeColor="text1"/>
          <w:position w:val="1"/>
          <w:sz w:val="24"/>
          <w:szCs w:val="24"/>
          <w:lang w:val="es-ES"/>
        </w:rPr>
        <w:t xml:space="preserve"> de llevar a cabo u</w:t>
      </w:r>
      <w:r w:rsidRPr="00FC594F">
        <w:rPr>
          <w:rFonts w:ascii="Times New Roman" w:eastAsia="Palatino Linotype" w:hAnsi="Times New Roman" w:cs="Times New Roman"/>
          <w:color w:val="000000" w:themeColor="text1"/>
          <w:position w:val="1"/>
          <w:sz w:val="24"/>
          <w:szCs w:val="24"/>
          <w:lang w:val="es-ES"/>
        </w:rPr>
        <w:t xml:space="preserve">n diseño didáctico previo </w:t>
      </w:r>
      <w:r w:rsidR="00686CEC" w:rsidRPr="00FC594F">
        <w:rPr>
          <w:rFonts w:ascii="Times New Roman" w:eastAsia="Palatino Linotype" w:hAnsi="Times New Roman" w:cs="Times New Roman"/>
          <w:color w:val="000000" w:themeColor="text1"/>
          <w:position w:val="1"/>
          <w:sz w:val="24"/>
          <w:szCs w:val="24"/>
          <w:lang w:val="es-ES"/>
        </w:rPr>
        <w:t>para evitar</w:t>
      </w:r>
      <w:r w:rsidRPr="00FC594F">
        <w:rPr>
          <w:rFonts w:ascii="Times New Roman" w:eastAsia="Palatino Linotype" w:hAnsi="Times New Roman" w:cs="Times New Roman"/>
          <w:color w:val="000000" w:themeColor="text1"/>
          <w:position w:val="1"/>
          <w:sz w:val="24"/>
          <w:szCs w:val="24"/>
          <w:lang w:val="es-ES"/>
        </w:rPr>
        <w:t xml:space="preserve"> </w:t>
      </w:r>
      <w:r w:rsidR="00686CEC" w:rsidRPr="00FC594F">
        <w:rPr>
          <w:rFonts w:ascii="Times New Roman" w:eastAsia="Palatino Linotype" w:hAnsi="Times New Roman" w:cs="Times New Roman"/>
          <w:color w:val="000000" w:themeColor="text1"/>
          <w:position w:val="1"/>
          <w:sz w:val="24"/>
          <w:szCs w:val="24"/>
          <w:lang w:val="es-ES"/>
        </w:rPr>
        <w:t xml:space="preserve">la </w:t>
      </w:r>
      <w:r w:rsidRPr="00FC594F">
        <w:rPr>
          <w:rFonts w:ascii="Times New Roman" w:eastAsia="Palatino Linotype" w:hAnsi="Times New Roman" w:cs="Times New Roman"/>
          <w:color w:val="000000" w:themeColor="text1"/>
          <w:position w:val="1"/>
          <w:sz w:val="24"/>
          <w:szCs w:val="24"/>
          <w:lang w:val="es-ES"/>
        </w:rPr>
        <w:t>improvisación</w:t>
      </w:r>
      <w:r w:rsidR="00686CEC" w:rsidRPr="00FC594F">
        <w:rPr>
          <w:rFonts w:ascii="Times New Roman" w:eastAsia="Palatino Linotype" w:hAnsi="Times New Roman" w:cs="Times New Roman"/>
          <w:color w:val="000000" w:themeColor="text1"/>
          <w:position w:val="1"/>
          <w:sz w:val="24"/>
          <w:szCs w:val="24"/>
          <w:lang w:val="es-ES"/>
        </w:rPr>
        <w:t>, lo que permitiría promover la</w:t>
      </w:r>
      <w:r w:rsidRPr="00FC594F">
        <w:rPr>
          <w:rFonts w:ascii="Times New Roman" w:eastAsia="Palatino Linotype" w:hAnsi="Times New Roman" w:cs="Times New Roman"/>
          <w:color w:val="000000" w:themeColor="text1"/>
          <w:position w:val="1"/>
          <w:sz w:val="24"/>
          <w:szCs w:val="24"/>
          <w:lang w:val="es-ES"/>
        </w:rPr>
        <w:t xml:space="preserve"> reflexión consciente sobre qué se está haciendo y qué se quiere conseguir con ello.</w:t>
      </w:r>
    </w:p>
    <w:p w14:paraId="49D1D57B" w14:textId="77777777" w:rsidR="00686CEC" w:rsidRPr="00FC594F" w:rsidRDefault="00686CEC" w:rsidP="00686CEC">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 xml:space="preserve">En lo concerniente </w:t>
      </w:r>
      <w:r w:rsidR="00D963AE" w:rsidRPr="00FC594F">
        <w:rPr>
          <w:rFonts w:ascii="Times New Roman" w:eastAsia="Palatino Linotype" w:hAnsi="Times New Roman" w:cs="Times New Roman"/>
          <w:color w:val="000000" w:themeColor="text1"/>
          <w:position w:val="1"/>
          <w:sz w:val="24"/>
          <w:szCs w:val="24"/>
          <w:lang w:val="es-ES"/>
        </w:rPr>
        <w:t>a la cuarta d</w:t>
      </w:r>
      <w:r w:rsidR="003E67BC" w:rsidRPr="00FC594F">
        <w:rPr>
          <w:rFonts w:ascii="Times New Roman" w:eastAsia="Palatino Linotype" w:hAnsi="Times New Roman" w:cs="Times New Roman"/>
          <w:color w:val="000000" w:themeColor="text1"/>
          <w:position w:val="1"/>
          <w:sz w:val="24"/>
          <w:szCs w:val="24"/>
          <w:lang w:val="es-ES"/>
        </w:rPr>
        <w:t>imensión</w:t>
      </w:r>
      <w:r w:rsidR="00D963AE" w:rsidRPr="00FC594F">
        <w:rPr>
          <w:rFonts w:ascii="Times New Roman" w:eastAsia="Palatino Linotype" w:hAnsi="Times New Roman" w:cs="Times New Roman"/>
          <w:color w:val="000000" w:themeColor="text1"/>
          <w:position w:val="1"/>
          <w:sz w:val="24"/>
          <w:szCs w:val="24"/>
          <w:lang w:val="es-ES"/>
        </w:rPr>
        <w:t xml:space="preserve">, referida al grado de implicación de agentes, </w:t>
      </w:r>
      <w:r w:rsidRPr="00FC594F">
        <w:rPr>
          <w:rFonts w:ascii="Times New Roman" w:eastAsia="Palatino Linotype" w:hAnsi="Times New Roman" w:cs="Times New Roman"/>
          <w:color w:val="000000" w:themeColor="text1"/>
          <w:position w:val="1"/>
          <w:sz w:val="24"/>
          <w:szCs w:val="24"/>
          <w:lang w:val="es-ES"/>
        </w:rPr>
        <w:t xml:space="preserve">se puede indicar que es habitual </w:t>
      </w:r>
      <w:r w:rsidR="003E67BC" w:rsidRPr="00FC594F">
        <w:rPr>
          <w:rFonts w:ascii="Times New Roman" w:eastAsia="Palatino Linotype" w:hAnsi="Times New Roman" w:cs="Times New Roman"/>
          <w:color w:val="000000" w:themeColor="text1"/>
          <w:position w:val="1"/>
          <w:sz w:val="24"/>
          <w:szCs w:val="24"/>
          <w:lang w:val="es-ES"/>
        </w:rPr>
        <w:t xml:space="preserve">la presencia de </w:t>
      </w:r>
      <w:r w:rsidRPr="00FC594F">
        <w:rPr>
          <w:rFonts w:ascii="Times New Roman" w:eastAsia="Palatino Linotype" w:hAnsi="Times New Roman" w:cs="Times New Roman"/>
          <w:color w:val="000000" w:themeColor="text1"/>
          <w:position w:val="1"/>
          <w:sz w:val="24"/>
          <w:szCs w:val="24"/>
          <w:lang w:val="es-ES"/>
        </w:rPr>
        <w:t>e</w:t>
      </w:r>
      <w:r w:rsidR="00D963AE" w:rsidRPr="00FC594F">
        <w:rPr>
          <w:rFonts w:ascii="Times New Roman" w:eastAsia="Palatino Linotype" w:hAnsi="Times New Roman" w:cs="Times New Roman"/>
          <w:color w:val="000000" w:themeColor="text1"/>
          <w:position w:val="1"/>
          <w:sz w:val="24"/>
          <w:szCs w:val="24"/>
          <w:lang w:val="es-ES"/>
        </w:rPr>
        <w:t>stos</w:t>
      </w:r>
      <w:r w:rsidR="003E67BC" w:rsidRPr="00FC594F">
        <w:rPr>
          <w:rFonts w:ascii="Times New Roman" w:eastAsia="Palatino Linotype" w:hAnsi="Times New Roman" w:cs="Times New Roman"/>
          <w:color w:val="000000" w:themeColor="text1"/>
          <w:position w:val="1"/>
          <w:sz w:val="24"/>
          <w:szCs w:val="24"/>
          <w:lang w:val="es-ES"/>
        </w:rPr>
        <w:t xml:space="preserve"> en el diseño y desarrollo de propuestas de educación patrimonial en museos para personas con TEA. </w:t>
      </w:r>
      <w:r w:rsidRPr="00FC594F">
        <w:rPr>
          <w:rFonts w:ascii="Times New Roman" w:eastAsia="Palatino Linotype" w:hAnsi="Times New Roman" w:cs="Times New Roman"/>
          <w:color w:val="000000" w:themeColor="text1"/>
          <w:position w:val="1"/>
          <w:sz w:val="24"/>
          <w:szCs w:val="24"/>
          <w:lang w:val="es-ES"/>
        </w:rPr>
        <w:t>De hecho, l</w:t>
      </w:r>
      <w:r w:rsidR="003E67BC" w:rsidRPr="00FC594F">
        <w:rPr>
          <w:rFonts w:ascii="Times New Roman" w:eastAsia="Palatino Linotype" w:hAnsi="Times New Roman" w:cs="Times New Roman"/>
          <w:color w:val="000000" w:themeColor="text1"/>
          <w:position w:val="1"/>
          <w:sz w:val="24"/>
          <w:szCs w:val="24"/>
          <w:lang w:val="es-ES"/>
        </w:rPr>
        <w:t xml:space="preserve">a coordinación con los </w:t>
      </w:r>
      <w:r w:rsidRPr="00FC594F">
        <w:rPr>
          <w:rFonts w:ascii="Times New Roman" w:eastAsia="Palatino Linotype" w:hAnsi="Times New Roman" w:cs="Times New Roman"/>
          <w:color w:val="000000" w:themeColor="text1"/>
          <w:position w:val="1"/>
          <w:sz w:val="24"/>
          <w:szCs w:val="24"/>
          <w:lang w:val="es-ES"/>
        </w:rPr>
        <w:t>ellos</w:t>
      </w:r>
      <w:r w:rsidR="003E67BC" w:rsidRPr="00FC594F">
        <w:rPr>
          <w:rFonts w:ascii="Times New Roman" w:eastAsia="Palatino Linotype" w:hAnsi="Times New Roman" w:cs="Times New Roman"/>
          <w:color w:val="000000" w:themeColor="text1"/>
          <w:position w:val="1"/>
          <w:sz w:val="24"/>
          <w:szCs w:val="24"/>
          <w:lang w:val="es-ES"/>
        </w:rPr>
        <w:t xml:space="preserve"> es tomada en cuenta como el asesoramiento o apoyo que estas instituciones precisan para poder ofrecer una respuesta más ajustada a las características y necesidades </w:t>
      </w:r>
      <w:r w:rsidRPr="00FC594F">
        <w:rPr>
          <w:rFonts w:ascii="Times New Roman" w:eastAsia="Palatino Linotype" w:hAnsi="Times New Roman" w:cs="Times New Roman"/>
          <w:color w:val="000000" w:themeColor="text1"/>
          <w:position w:val="1"/>
          <w:sz w:val="24"/>
          <w:szCs w:val="24"/>
          <w:lang w:val="es-ES"/>
        </w:rPr>
        <w:t xml:space="preserve">de </w:t>
      </w:r>
      <w:r w:rsidR="003E67BC" w:rsidRPr="00FC594F">
        <w:rPr>
          <w:rFonts w:ascii="Times New Roman" w:eastAsia="Palatino Linotype" w:hAnsi="Times New Roman" w:cs="Times New Roman"/>
          <w:color w:val="000000" w:themeColor="text1"/>
          <w:position w:val="1"/>
          <w:sz w:val="24"/>
          <w:szCs w:val="24"/>
          <w:lang w:val="es-ES"/>
        </w:rPr>
        <w:t>las personas con TEA. Se concibe</w:t>
      </w:r>
      <w:r w:rsidRPr="00FC594F">
        <w:rPr>
          <w:rFonts w:ascii="Times New Roman" w:eastAsia="Palatino Linotype" w:hAnsi="Times New Roman" w:cs="Times New Roman"/>
          <w:color w:val="000000" w:themeColor="text1"/>
          <w:position w:val="1"/>
          <w:sz w:val="24"/>
          <w:szCs w:val="24"/>
          <w:lang w:val="es-ES"/>
        </w:rPr>
        <w:t>, asimismo,</w:t>
      </w:r>
      <w:r w:rsidR="003E67BC" w:rsidRPr="00FC594F">
        <w:rPr>
          <w:rFonts w:ascii="Times New Roman" w:eastAsia="Palatino Linotype" w:hAnsi="Times New Roman" w:cs="Times New Roman"/>
          <w:color w:val="000000" w:themeColor="text1"/>
          <w:position w:val="1"/>
          <w:sz w:val="24"/>
          <w:szCs w:val="24"/>
          <w:lang w:val="es-ES"/>
        </w:rPr>
        <w:t xml:space="preserve"> que el diseño compartido beneficia la coordinación entre agentes que no tienen por qué pertenecer a ámbitos educativos diferentes, ya que también se alude a las colaboraciones entre museos</w:t>
      </w:r>
      <w:r w:rsidR="00830F13" w:rsidRPr="00FC594F">
        <w:rPr>
          <w:rFonts w:ascii="Times New Roman" w:eastAsia="Palatino Linotype" w:hAnsi="Times New Roman" w:cs="Times New Roman"/>
          <w:color w:val="000000" w:themeColor="text1"/>
          <w:position w:val="1"/>
          <w:sz w:val="24"/>
          <w:szCs w:val="24"/>
          <w:lang w:val="es-ES"/>
        </w:rPr>
        <w:t>.</w:t>
      </w:r>
    </w:p>
    <w:p w14:paraId="0333EE30" w14:textId="5F42B1D3" w:rsidR="003E67BC" w:rsidRPr="00FC594F" w:rsidRDefault="00686CEC" w:rsidP="00686CEC">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P</w:t>
      </w:r>
      <w:r w:rsidR="002F49C5" w:rsidRPr="00FC594F">
        <w:rPr>
          <w:rFonts w:ascii="Times New Roman" w:eastAsia="Palatino Linotype" w:hAnsi="Times New Roman" w:cs="Times New Roman"/>
          <w:color w:val="000000" w:themeColor="text1"/>
          <w:position w:val="1"/>
          <w:sz w:val="24"/>
          <w:szCs w:val="24"/>
          <w:lang w:val="es-ES"/>
        </w:rPr>
        <w:t xml:space="preserve">or último, </w:t>
      </w:r>
      <w:r w:rsidRPr="00FC594F">
        <w:rPr>
          <w:rFonts w:ascii="Times New Roman" w:eastAsia="Palatino Linotype" w:hAnsi="Times New Roman" w:cs="Times New Roman"/>
          <w:color w:val="000000" w:themeColor="text1"/>
          <w:position w:val="1"/>
          <w:sz w:val="24"/>
          <w:szCs w:val="24"/>
          <w:lang w:val="es-ES"/>
        </w:rPr>
        <w:t xml:space="preserve">y en lo </w:t>
      </w:r>
      <w:r w:rsidR="00961AC6" w:rsidRPr="00FC594F">
        <w:rPr>
          <w:rFonts w:ascii="Times New Roman" w:eastAsia="Palatino Linotype" w:hAnsi="Times New Roman" w:cs="Times New Roman"/>
          <w:color w:val="000000" w:themeColor="text1"/>
          <w:position w:val="1"/>
          <w:sz w:val="24"/>
          <w:szCs w:val="24"/>
          <w:lang w:val="es-ES"/>
        </w:rPr>
        <w:t xml:space="preserve">referido a la </w:t>
      </w:r>
      <w:r w:rsidRPr="00FC594F">
        <w:rPr>
          <w:rFonts w:ascii="Times New Roman" w:eastAsia="Palatino Linotype" w:hAnsi="Times New Roman" w:cs="Times New Roman"/>
          <w:color w:val="000000" w:themeColor="text1"/>
          <w:position w:val="1"/>
          <w:sz w:val="24"/>
          <w:szCs w:val="24"/>
          <w:lang w:val="es-ES"/>
        </w:rPr>
        <w:t>quinta dimensión,</w:t>
      </w:r>
      <w:r w:rsidR="002F49C5" w:rsidRPr="00FC594F">
        <w:rPr>
          <w:rFonts w:ascii="Times New Roman" w:eastAsia="Palatino Linotype" w:hAnsi="Times New Roman" w:cs="Times New Roman"/>
          <w:color w:val="000000" w:themeColor="text1"/>
          <w:position w:val="1"/>
          <w:sz w:val="24"/>
          <w:szCs w:val="24"/>
          <w:lang w:val="es-ES"/>
        </w:rPr>
        <w:t xml:space="preserve"> </w:t>
      </w:r>
      <w:r w:rsidR="00961AC6" w:rsidRPr="00FC594F">
        <w:rPr>
          <w:rFonts w:ascii="Times New Roman" w:eastAsia="Palatino Linotype" w:hAnsi="Times New Roman" w:cs="Times New Roman"/>
          <w:color w:val="000000" w:themeColor="text1"/>
          <w:position w:val="1"/>
          <w:sz w:val="24"/>
          <w:szCs w:val="24"/>
          <w:lang w:val="es-ES"/>
        </w:rPr>
        <w:t xml:space="preserve">se puede resaltar </w:t>
      </w:r>
      <w:r w:rsidR="003E67BC" w:rsidRPr="00FC594F">
        <w:rPr>
          <w:rFonts w:ascii="Times New Roman" w:eastAsia="Palatino Linotype" w:hAnsi="Times New Roman" w:cs="Times New Roman"/>
          <w:color w:val="000000" w:themeColor="text1"/>
          <w:position w:val="1"/>
          <w:sz w:val="24"/>
          <w:szCs w:val="24"/>
          <w:lang w:val="es-ES"/>
        </w:rPr>
        <w:t xml:space="preserve">la influencia que la peridiocidad de los programas tiene en la implicación de agentes externos. </w:t>
      </w:r>
      <w:r w:rsidR="00961AC6" w:rsidRPr="00FC594F">
        <w:rPr>
          <w:rFonts w:ascii="Times New Roman" w:eastAsia="Palatino Linotype" w:hAnsi="Times New Roman" w:cs="Times New Roman"/>
          <w:color w:val="000000" w:themeColor="text1"/>
          <w:position w:val="1"/>
          <w:sz w:val="24"/>
          <w:szCs w:val="24"/>
          <w:lang w:val="es-ES"/>
        </w:rPr>
        <w:t xml:space="preserve">En este sentido, </w:t>
      </w:r>
      <w:r w:rsidR="003E67BC" w:rsidRPr="00FC594F">
        <w:rPr>
          <w:rFonts w:ascii="Times New Roman" w:eastAsia="Palatino Linotype" w:hAnsi="Times New Roman" w:cs="Times New Roman"/>
          <w:color w:val="000000" w:themeColor="text1"/>
          <w:position w:val="1"/>
          <w:sz w:val="24"/>
          <w:szCs w:val="24"/>
          <w:lang w:val="es-ES"/>
        </w:rPr>
        <w:t xml:space="preserve">la existencia de convenios establecidos entre instituciones favorece la pervivencia de este tipo de propuestas, mientras que cuando </w:t>
      </w:r>
      <w:r w:rsidR="00961AC6" w:rsidRPr="00FC594F">
        <w:rPr>
          <w:rFonts w:ascii="Times New Roman" w:eastAsia="Palatino Linotype" w:hAnsi="Times New Roman" w:cs="Times New Roman"/>
          <w:color w:val="000000" w:themeColor="text1"/>
          <w:position w:val="1"/>
          <w:sz w:val="24"/>
          <w:szCs w:val="24"/>
          <w:lang w:val="es-ES"/>
        </w:rPr>
        <w:t>estas</w:t>
      </w:r>
      <w:r w:rsidR="003E67BC" w:rsidRPr="00FC594F">
        <w:rPr>
          <w:rFonts w:ascii="Times New Roman" w:eastAsia="Palatino Linotype" w:hAnsi="Times New Roman" w:cs="Times New Roman"/>
          <w:color w:val="000000" w:themeColor="text1"/>
          <w:position w:val="1"/>
          <w:sz w:val="24"/>
          <w:szCs w:val="24"/>
          <w:lang w:val="es-ES"/>
        </w:rPr>
        <w:t xml:space="preserve"> son esporádicas no siempre se pueden llevar a cabo con</w:t>
      </w:r>
      <w:r w:rsidR="002F49C5" w:rsidRPr="00FC594F">
        <w:rPr>
          <w:rFonts w:ascii="Times New Roman" w:eastAsia="Palatino Linotype" w:hAnsi="Times New Roman" w:cs="Times New Roman"/>
          <w:color w:val="000000" w:themeColor="text1"/>
          <w:position w:val="1"/>
          <w:sz w:val="24"/>
          <w:szCs w:val="24"/>
          <w:lang w:val="es-ES"/>
        </w:rPr>
        <w:t xml:space="preserve"> el rigor deseado. Este aspecto incide en la difusión de las iniciativas, ya que se suele</w:t>
      </w:r>
      <w:r w:rsidR="00961AC6" w:rsidRPr="00FC594F">
        <w:rPr>
          <w:rFonts w:ascii="Times New Roman" w:eastAsia="Palatino Linotype" w:hAnsi="Times New Roman" w:cs="Times New Roman"/>
          <w:color w:val="000000" w:themeColor="text1"/>
          <w:position w:val="1"/>
          <w:sz w:val="24"/>
          <w:szCs w:val="24"/>
          <w:lang w:val="es-ES"/>
        </w:rPr>
        <w:t>n</w:t>
      </w:r>
      <w:r w:rsidR="002F49C5" w:rsidRPr="00FC594F">
        <w:rPr>
          <w:rFonts w:ascii="Times New Roman" w:eastAsia="Palatino Linotype" w:hAnsi="Times New Roman" w:cs="Times New Roman"/>
          <w:color w:val="000000" w:themeColor="text1"/>
          <w:position w:val="1"/>
          <w:sz w:val="24"/>
          <w:szCs w:val="24"/>
          <w:lang w:val="es-ES"/>
        </w:rPr>
        <w:t xml:space="preserve"> difundir públicamente aqu</w:t>
      </w:r>
      <w:r w:rsidR="00961AC6" w:rsidRPr="00FC594F">
        <w:rPr>
          <w:rFonts w:ascii="Times New Roman" w:eastAsia="Palatino Linotype" w:hAnsi="Times New Roman" w:cs="Times New Roman"/>
          <w:color w:val="000000" w:themeColor="text1"/>
          <w:position w:val="1"/>
          <w:sz w:val="24"/>
          <w:szCs w:val="24"/>
          <w:lang w:val="es-ES"/>
        </w:rPr>
        <w:t>e</w:t>
      </w:r>
      <w:r w:rsidR="002F49C5" w:rsidRPr="00FC594F">
        <w:rPr>
          <w:rFonts w:ascii="Times New Roman" w:eastAsia="Palatino Linotype" w:hAnsi="Times New Roman" w:cs="Times New Roman"/>
          <w:color w:val="000000" w:themeColor="text1"/>
          <w:position w:val="1"/>
          <w:sz w:val="24"/>
          <w:szCs w:val="24"/>
          <w:lang w:val="es-ES"/>
        </w:rPr>
        <w:t>llas que tienen continuidad temporal.</w:t>
      </w:r>
    </w:p>
    <w:p w14:paraId="1CACE21E" w14:textId="28B9B656" w:rsidR="00961AC6" w:rsidRPr="00FC594F" w:rsidRDefault="00961AC6" w:rsidP="00686CEC">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p>
    <w:p w14:paraId="7794B829" w14:textId="77777777" w:rsidR="004D799B" w:rsidRPr="00FC594F" w:rsidRDefault="004D799B" w:rsidP="00686CEC">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p>
    <w:p w14:paraId="522E8D2B" w14:textId="2F6B530B" w:rsidR="00A00662" w:rsidRPr="00FC594F" w:rsidRDefault="00734986" w:rsidP="00961AC6">
      <w:pPr>
        <w:pStyle w:val="Ttulo1"/>
        <w:rPr>
          <w:rFonts w:ascii="Calibri" w:eastAsia="Times New Roman" w:hAnsi="Calibri" w:cs="Calibri"/>
          <w:bCs w:val="0"/>
          <w:color w:val="000000" w:themeColor="text1"/>
          <w:sz w:val="28"/>
          <w:szCs w:val="28"/>
          <w:lang w:val="es-ES_tradnl" w:eastAsia="es-MX"/>
        </w:rPr>
      </w:pPr>
      <w:r w:rsidRPr="00FC594F">
        <w:rPr>
          <w:rFonts w:ascii="Calibri" w:eastAsia="Times New Roman" w:hAnsi="Calibri" w:cs="Calibri"/>
          <w:bCs w:val="0"/>
          <w:color w:val="000000" w:themeColor="text1"/>
          <w:sz w:val="28"/>
          <w:szCs w:val="28"/>
          <w:lang w:val="es-ES_tradnl" w:eastAsia="es-MX"/>
        </w:rPr>
        <w:lastRenderedPageBreak/>
        <w:t>Discusión y conclusiones</w:t>
      </w:r>
    </w:p>
    <w:p w14:paraId="6B3918B8" w14:textId="77777777" w:rsidR="00961AC6" w:rsidRPr="00FC594F" w:rsidRDefault="00E13692" w:rsidP="00961AC6">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Este estudio de corte cualitativo</w:t>
      </w:r>
      <w:r w:rsidR="00830F13" w:rsidRPr="00FC594F">
        <w:rPr>
          <w:rFonts w:ascii="Times New Roman" w:eastAsia="Palatino Linotype" w:hAnsi="Times New Roman" w:cs="Times New Roman"/>
          <w:color w:val="000000" w:themeColor="text1"/>
          <w:position w:val="1"/>
          <w:sz w:val="24"/>
          <w:szCs w:val="24"/>
          <w:lang w:val="es-ES"/>
        </w:rPr>
        <w:t xml:space="preserve"> ha revelado el interés de un pequeño grupo de instituciones </w:t>
      </w:r>
      <w:r w:rsidR="00E45F6E" w:rsidRPr="00FC594F">
        <w:rPr>
          <w:rFonts w:ascii="Times New Roman" w:eastAsia="Palatino Linotype" w:hAnsi="Times New Roman" w:cs="Times New Roman"/>
          <w:color w:val="000000" w:themeColor="text1"/>
          <w:position w:val="1"/>
          <w:sz w:val="24"/>
          <w:szCs w:val="24"/>
          <w:lang w:val="es-ES"/>
        </w:rPr>
        <w:t>por crear una democratización real de las propuestas de educa</w:t>
      </w:r>
      <w:r w:rsidR="00830F13" w:rsidRPr="00FC594F">
        <w:rPr>
          <w:rFonts w:ascii="Times New Roman" w:eastAsia="Palatino Linotype" w:hAnsi="Times New Roman" w:cs="Times New Roman"/>
          <w:color w:val="000000" w:themeColor="text1"/>
          <w:position w:val="1"/>
          <w:sz w:val="24"/>
          <w:szCs w:val="24"/>
          <w:lang w:val="es-ES"/>
        </w:rPr>
        <w:t>ción patrimonial en los museos. Au</w:t>
      </w:r>
      <w:r w:rsidR="00E45F6E" w:rsidRPr="00FC594F">
        <w:rPr>
          <w:rFonts w:ascii="Times New Roman" w:eastAsia="Palatino Linotype" w:hAnsi="Times New Roman" w:cs="Times New Roman"/>
          <w:color w:val="000000" w:themeColor="text1"/>
          <w:position w:val="1"/>
          <w:sz w:val="24"/>
          <w:szCs w:val="24"/>
          <w:lang w:val="es-ES"/>
        </w:rPr>
        <w:t>nque se constatan dificultades como la escasez de recursos personales y materiales, así como la necesidad de contar con una formación más específica que facilite el trabajo con pe</w:t>
      </w:r>
      <w:r w:rsidR="00830F13" w:rsidRPr="00FC594F">
        <w:rPr>
          <w:rFonts w:ascii="Times New Roman" w:eastAsia="Palatino Linotype" w:hAnsi="Times New Roman" w:cs="Times New Roman"/>
          <w:color w:val="000000" w:themeColor="text1"/>
          <w:position w:val="1"/>
          <w:sz w:val="24"/>
          <w:szCs w:val="24"/>
          <w:lang w:val="es-ES"/>
        </w:rPr>
        <w:t>rsonas con diversidad funcional, l</w:t>
      </w:r>
      <w:r w:rsidR="00E45F6E" w:rsidRPr="00FC594F">
        <w:rPr>
          <w:rFonts w:ascii="Times New Roman" w:eastAsia="Palatino Linotype" w:hAnsi="Times New Roman" w:cs="Times New Roman"/>
          <w:color w:val="000000" w:themeColor="text1"/>
          <w:position w:val="1"/>
          <w:sz w:val="24"/>
          <w:szCs w:val="24"/>
          <w:lang w:val="es-ES"/>
        </w:rPr>
        <w:t>a inclusión es considerada como una obligación que forma parte de la necesidad de evolución que la sociedad demanda y a la que los museos han de hacer frente</w:t>
      </w:r>
      <w:r w:rsidR="00961AC6" w:rsidRPr="00FC594F">
        <w:rPr>
          <w:rFonts w:ascii="Times New Roman" w:eastAsia="Palatino Linotype" w:hAnsi="Times New Roman" w:cs="Times New Roman"/>
          <w:color w:val="000000" w:themeColor="text1"/>
          <w:position w:val="1"/>
          <w:sz w:val="24"/>
          <w:szCs w:val="24"/>
          <w:lang w:val="es-ES"/>
        </w:rPr>
        <w:t xml:space="preserve"> según sus particularidades. En este sentido, se pueden encontrar </w:t>
      </w:r>
      <w:r w:rsidR="00E45F6E" w:rsidRPr="00FC594F">
        <w:rPr>
          <w:rFonts w:ascii="Times New Roman" w:eastAsia="Palatino Linotype" w:hAnsi="Times New Roman" w:cs="Times New Roman"/>
          <w:color w:val="000000" w:themeColor="text1"/>
          <w:position w:val="1"/>
          <w:sz w:val="24"/>
          <w:szCs w:val="24"/>
          <w:lang w:val="es-ES"/>
        </w:rPr>
        <w:t xml:space="preserve">propuestas que entienden </w:t>
      </w:r>
      <w:r w:rsidR="00961AC6" w:rsidRPr="00FC594F">
        <w:rPr>
          <w:rFonts w:ascii="Times New Roman" w:eastAsia="Palatino Linotype" w:hAnsi="Times New Roman" w:cs="Times New Roman"/>
          <w:color w:val="000000" w:themeColor="text1"/>
          <w:position w:val="1"/>
          <w:sz w:val="24"/>
          <w:szCs w:val="24"/>
          <w:lang w:val="es-ES"/>
        </w:rPr>
        <w:t>este objetivo</w:t>
      </w:r>
      <w:r w:rsidR="00E45F6E" w:rsidRPr="00FC594F">
        <w:rPr>
          <w:rFonts w:ascii="Times New Roman" w:eastAsia="Palatino Linotype" w:hAnsi="Times New Roman" w:cs="Times New Roman"/>
          <w:color w:val="000000" w:themeColor="text1"/>
          <w:position w:val="1"/>
          <w:sz w:val="24"/>
          <w:szCs w:val="24"/>
          <w:lang w:val="es-ES"/>
        </w:rPr>
        <w:t xml:space="preserve"> como parte de un planteamiento generalizado de diseño universal, </w:t>
      </w:r>
      <w:r w:rsidR="00961AC6" w:rsidRPr="00FC594F">
        <w:rPr>
          <w:rFonts w:ascii="Times New Roman" w:eastAsia="Palatino Linotype" w:hAnsi="Times New Roman" w:cs="Times New Roman"/>
          <w:color w:val="000000" w:themeColor="text1"/>
          <w:position w:val="1"/>
          <w:sz w:val="24"/>
          <w:szCs w:val="24"/>
          <w:lang w:val="es-ES"/>
        </w:rPr>
        <w:t xml:space="preserve">mientras que </w:t>
      </w:r>
      <w:r w:rsidR="00E45F6E" w:rsidRPr="00FC594F">
        <w:rPr>
          <w:rFonts w:ascii="Times New Roman" w:eastAsia="Palatino Linotype" w:hAnsi="Times New Roman" w:cs="Times New Roman"/>
          <w:color w:val="000000" w:themeColor="text1"/>
          <w:position w:val="1"/>
          <w:sz w:val="24"/>
          <w:szCs w:val="24"/>
          <w:lang w:val="es-ES"/>
        </w:rPr>
        <w:t xml:space="preserve">existen instituciones que consideran </w:t>
      </w:r>
      <w:r w:rsidR="00961AC6" w:rsidRPr="00FC594F">
        <w:rPr>
          <w:rFonts w:ascii="Times New Roman" w:eastAsia="Palatino Linotype" w:hAnsi="Times New Roman" w:cs="Times New Roman"/>
          <w:color w:val="000000" w:themeColor="text1"/>
          <w:position w:val="1"/>
          <w:sz w:val="24"/>
          <w:szCs w:val="24"/>
          <w:lang w:val="es-ES"/>
        </w:rPr>
        <w:t>esencial</w:t>
      </w:r>
      <w:r w:rsidR="00E45F6E" w:rsidRPr="00FC594F">
        <w:rPr>
          <w:rFonts w:ascii="Times New Roman" w:eastAsia="Palatino Linotype" w:hAnsi="Times New Roman" w:cs="Times New Roman"/>
          <w:color w:val="000000" w:themeColor="text1"/>
          <w:position w:val="1"/>
          <w:sz w:val="24"/>
          <w:szCs w:val="24"/>
          <w:lang w:val="es-ES"/>
        </w:rPr>
        <w:t xml:space="preserve"> el desarrollo de iniciativas específicas para el colectivo.</w:t>
      </w:r>
    </w:p>
    <w:p w14:paraId="5A399B3F" w14:textId="77777777" w:rsidR="00961AC6" w:rsidRPr="00FC594F" w:rsidRDefault="00830F13" w:rsidP="00961AC6">
      <w:pPr>
        <w:spacing w:after="0" w:line="360" w:lineRule="auto"/>
        <w:ind w:right="38" w:firstLine="708"/>
        <w:jc w:val="both"/>
        <w:rPr>
          <w:rFonts w:ascii="Times New Roman" w:eastAsia="Palatino Linotype" w:hAnsi="Times New Roman" w:cs="Times New Roman"/>
          <w:color w:val="000000" w:themeColor="text1"/>
          <w:position w:val="1"/>
          <w:sz w:val="24"/>
          <w:szCs w:val="24"/>
          <w:lang w:val="es-ES"/>
        </w:rPr>
      </w:pPr>
      <w:r w:rsidRPr="00FC594F">
        <w:rPr>
          <w:rFonts w:ascii="Times New Roman" w:eastAsia="Palatino Linotype" w:hAnsi="Times New Roman" w:cs="Times New Roman"/>
          <w:color w:val="000000" w:themeColor="text1"/>
          <w:position w:val="1"/>
          <w:sz w:val="24"/>
          <w:szCs w:val="24"/>
          <w:lang w:val="es-ES"/>
        </w:rPr>
        <w:t>E</w:t>
      </w:r>
      <w:r w:rsidR="00E45F6E" w:rsidRPr="00FC594F">
        <w:rPr>
          <w:rFonts w:ascii="Times New Roman" w:eastAsia="Palatino Linotype" w:hAnsi="Times New Roman" w:cs="Times New Roman"/>
          <w:color w:val="000000" w:themeColor="text1"/>
          <w:position w:val="1"/>
          <w:sz w:val="24"/>
          <w:szCs w:val="24"/>
          <w:lang w:val="es-ES"/>
        </w:rPr>
        <w:t xml:space="preserve">l análisis de las informaciones aportadas por los responsables de los programas </w:t>
      </w:r>
      <w:r w:rsidRPr="00FC594F">
        <w:rPr>
          <w:rFonts w:ascii="Times New Roman" w:eastAsia="Palatino Linotype" w:hAnsi="Times New Roman" w:cs="Times New Roman"/>
          <w:color w:val="000000" w:themeColor="text1"/>
          <w:position w:val="1"/>
          <w:sz w:val="24"/>
          <w:szCs w:val="24"/>
          <w:lang w:val="es-ES"/>
        </w:rPr>
        <w:t xml:space="preserve">ha </w:t>
      </w:r>
      <w:r w:rsidR="00961AC6" w:rsidRPr="00FC594F">
        <w:rPr>
          <w:rFonts w:ascii="Times New Roman" w:eastAsia="Palatino Linotype" w:hAnsi="Times New Roman" w:cs="Times New Roman"/>
          <w:color w:val="000000" w:themeColor="text1"/>
          <w:position w:val="1"/>
          <w:sz w:val="24"/>
          <w:szCs w:val="24"/>
          <w:lang w:val="es-ES"/>
        </w:rPr>
        <w:t>de</w:t>
      </w:r>
      <w:r w:rsidRPr="00FC594F">
        <w:rPr>
          <w:rFonts w:ascii="Times New Roman" w:eastAsia="Palatino Linotype" w:hAnsi="Times New Roman" w:cs="Times New Roman"/>
          <w:color w:val="000000" w:themeColor="text1"/>
          <w:position w:val="1"/>
          <w:sz w:val="24"/>
          <w:szCs w:val="24"/>
          <w:lang w:val="es-ES"/>
        </w:rPr>
        <w:t>mostrado</w:t>
      </w:r>
      <w:r w:rsidR="008C39EB" w:rsidRPr="00FC594F">
        <w:rPr>
          <w:rFonts w:ascii="Times New Roman" w:eastAsia="Palatino Linotype" w:hAnsi="Times New Roman" w:cs="Times New Roman"/>
          <w:color w:val="000000" w:themeColor="text1"/>
          <w:position w:val="1"/>
          <w:sz w:val="24"/>
          <w:szCs w:val="24"/>
          <w:lang w:val="es-ES"/>
        </w:rPr>
        <w:t>, sin que los participantes conocieran los estándares empleados en la evaluación,</w:t>
      </w:r>
      <w:r w:rsidRPr="00FC594F">
        <w:rPr>
          <w:rFonts w:ascii="Times New Roman" w:eastAsia="Palatino Linotype" w:hAnsi="Times New Roman" w:cs="Times New Roman"/>
          <w:color w:val="000000" w:themeColor="text1"/>
          <w:position w:val="1"/>
          <w:sz w:val="24"/>
          <w:szCs w:val="24"/>
          <w:lang w:val="es-ES"/>
        </w:rPr>
        <w:t xml:space="preserve"> que </w:t>
      </w:r>
      <w:r w:rsidR="00961AC6" w:rsidRPr="00FC594F">
        <w:rPr>
          <w:rFonts w:ascii="Times New Roman" w:eastAsia="Palatino Linotype" w:hAnsi="Times New Roman" w:cs="Times New Roman"/>
          <w:color w:val="000000" w:themeColor="text1"/>
          <w:position w:val="1"/>
          <w:sz w:val="24"/>
          <w:szCs w:val="24"/>
          <w:lang w:val="es-ES"/>
        </w:rPr>
        <w:t>hay</w:t>
      </w:r>
      <w:r w:rsidRPr="00FC594F">
        <w:rPr>
          <w:rFonts w:ascii="Times New Roman" w:eastAsia="Palatino Linotype" w:hAnsi="Times New Roman" w:cs="Times New Roman"/>
          <w:color w:val="000000" w:themeColor="text1"/>
          <w:position w:val="1"/>
          <w:sz w:val="24"/>
          <w:szCs w:val="24"/>
          <w:lang w:val="es-ES"/>
        </w:rPr>
        <w:t xml:space="preserve"> una</w:t>
      </w:r>
      <w:r w:rsidR="00E45F6E" w:rsidRPr="00FC594F">
        <w:rPr>
          <w:rFonts w:ascii="Times New Roman" w:eastAsia="Palatino Linotype" w:hAnsi="Times New Roman" w:cs="Times New Roman"/>
          <w:color w:val="000000" w:themeColor="text1"/>
          <w:position w:val="1"/>
          <w:sz w:val="24"/>
          <w:szCs w:val="24"/>
          <w:lang w:val="es-ES"/>
        </w:rPr>
        <w:t xml:space="preserve"> interrelación entre sus </w:t>
      </w:r>
      <w:r w:rsidR="00961AC6" w:rsidRPr="00FC594F">
        <w:rPr>
          <w:rFonts w:ascii="Times New Roman" w:eastAsia="Palatino Linotype" w:hAnsi="Times New Roman" w:cs="Times New Roman"/>
          <w:color w:val="000000" w:themeColor="text1"/>
          <w:position w:val="1"/>
          <w:sz w:val="24"/>
          <w:szCs w:val="24"/>
          <w:lang w:val="es-ES"/>
        </w:rPr>
        <w:t>experiencias y los estándares, e incluso entre estos últimos</w:t>
      </w:r>
      <w:r w:rsidR="00E45F6E" w:rsidRPr="00FC594F">
        <w:rPr>
          <w:rFonts w:ascii="Times New Roman" w:eastAsia="Palatino Linotype" w:hAnsi="Times New Roman" w:cs="Times New Roman"/>
          <w:color w:val="000000" w:themeColor="text1"/>
          <w:position w:val="1"/>
          <w:sz w:val="24"/>
          <w:szCs w:val="24"/>
          <w:lang w:val="es-ES"/>
        </w:rPr>
        <w:t xml:space="preserve">. </w:t>
      </w:r>
      <w:r w:rsidR="008C39EB" w:rsidRPr="00FC594F">
        <w:rPr>
          <w:rFonts w:ascii="Times New Roman" w:eastAsia="Palatino Linotype" w:hAnsi="Times New Roman" w:cs="Times New Roman"/>
          <w:color w:val="000000" w:themeColor="text1"/>
          <w:position w:val="1"/>
          <w:sz w:val="24"/>
          <w:szCs w:val="24"/>
          <w:lang w:val="es-ES"/>
        </w:rPr>
        <w:t xml:space="preserve">A través de sus afirmaciones </w:t>
      </w:r>
      <w:r w:rsidR="00961AC6" w:rsidRPr="00FC594F">
        <w:rPr>
          <w:rFonts w:ascii="Times New Roman" w:eastAsia="Palatino Linotype" w:hAnsi="Times New Roman" w:cs="Times New Roman"/>
          <w:color w:val="000000" w:themeColor="text1"/>
          <w:position w:val="1"/>
          <w:sz w:val="24"/>
          <w:szCs w:val="24"/>
          <w:lang w:val="es-ES"/>
        </w:rPr>
        <w:t xml:space="preserve">se </w:t>
      </w:r>
      <w:r w:rsidR="008C39EB" w:rsidRPr="00FC594F">
        <w:rPr>
          <w:rFonts w:ascii="Times New Roman" w:eastAsia="Palatino Linotype" w:hAnsi="Times New Roman" w:cs="Times New Roman"/>
          <w:color w:val="000000" w:themeColor="text1"/>
          <w:position w:val="1"/>
          <w:sz w:val="24"/>
          <w:szCs w:val="24"/>
          <w:lang w:val="es-ES"/>
        </w:rPr>
        <w:t xml:space="preserve">ha evidenciado la contribución que cada uno de ellos aporta a la creación de </w:t>
      </w:r>
      <w:r w:rsidR="00E45F6E" w:rsidRPr="00FC594F">
        <w:rPr>
          <w:rFonts w:ascii="Times New Roman" w:eastAsia="Palatino Linotype" w:hAnsi="Times New Roman" w:cs="Times New Roman"/>
          <w:color w:val="000000" w:themeColor="text1"/>
          <w:position w:val="1"/>
          <w:sz w:val="24"/>
          <w:szCs w:val="24"/>
          <w:lang w:val="es-ES"/>
        </w:rPr>
        <w:t>un proyecto inclusivo coherente, en el que el centro de toda acción educativa es la persona.</w:t>
      </w:r>
    </w:p>
    <w:p w14:paraId="77BB0F1B" w14:textId="779791FB" w:rsidR="008C39EB" w:rsidRPr="00FC594F" w:rsidRDefault="00961AC6" w:rsidP="00194BFB">
      <w:pPr>
        <w:spacing w:after="0" w:line="360" w:lineRule="auto"/>
        <w:ind w:right="38" w:firstLine="708"/>
        <w:jc w:val="both"/>
        <w:rPr>
          <w:rFonts w:ascii="Times New Roman" w:eastAsia="Palatino Linotype" w:hAnsi="Times New Roman" w:cs="Times New Roman"/>
          <w:color w:val="000000" w:themeColor="text1"/>
          <w:spacing w:val="-2"/>
          <w:sz w:val="24"/>
          <w:szCs w:val="24"/>
          <w:lang w:val="es-ES"/>
        </w:rPr>
      </w:pPr>
      <w:r w:rsidRPr="00FC594F">
        <w:rPr>
          <w:rFonts w:ascii="Times New Roman" w:eastAsia="Palatino Linotype" w:hAnsi="Times New Roman" w:cs="Times New Roman"/>
          <w:color w:val="000000" w:themeColor="text1"/>
          <w:position w:val="1"/>
          <w:sz w:val="24"/>
          <w:szCs w:val="24"/>
          <w:lang w:val="es-ES"/>
        </w:rPr>
        <w:t>Asimismo, y g</w:t>
      </w:r>
      <w:r w:rsidR="008C39EB" w:rsidRPr="00FC594F">
        <w:rPr>
          <w:rFonts w:ascii="Times New Roman" w:eastAsia="Palatino Linotype" w:hAnsi="Times New Roman" w:cs="Times New Roman"/>
          <w:color w:val="000000" w:themeColor="text1"/>
          <w:position w:val="1"/>
          <w:sz w:val="24"/>
          <w:szCs w:val="24"/>
          <w:lang w:val="es-ES"/>
        </w:rPr>
        <w:t xml:space="preserve">racias al </w:t>
      </w:r>
      <w:r w:rsidRPr="00FC594F">
        <w:rPr>
          <w:rFonts w:ascii="Times New Roman" w:eastAsia="Palatino Linotype" w:hAnsi="Times New Roman" w:cs="Times New Roman"/>
          <w:color w:val="000000" w:themeColor="text1"/>
          <w:position w:val="1"/>
          <w:sz w:val="24"/>
          <w:szCs w:val="24"/>
          <w:lang w:val="es-ES"/>
        </w:rPr>
        <w:t>estudio</w:t>
      </w:r>
      <w:r w:rsidR="008C39EB" w:rsidRPr="00FC594F">
        <w:rPr>
          <w:rFonts w:ascii="Times New Roman" w:eastAsia="Palatino Linotype" w:hAnsi="Times New Roman" w:cs="Times New Roman"/>
          <w:color w:val="000000" w:themeColor="text1"/>
          <w:position w:val="1"/>
          <w:sz w:val="24"/>
          <w:szCs w:val="24"/>
          <w:lang w:val="es-ES"/>
        </w:rPr>
        <w:t xml:space="preserve"> de las propuestas </w:t>
      </w:r>
      <w:r w:rsidRPr="00FC594F">
        <w:rPr>
          <w:rFonts w:ascii="Times New Roman" w:eastAsia="Palatino Linotype" w:hAnsi="Times New Roman" w:cs="Times New Roman"/>
          <w:color w:val="000000" w:themeColor="text1"/>
          <w:position w:val="1"/>
          <w:sz w:val="24"/>
          <w:szCs w:val="24"/>
          <w:lang w:val="es-ES"/>
        </w:rPr>
        <w:t xml:space="preserve">se puede concluir que </w:t>
      </w:r>
      <w:r w:rsidR="008C39EB" w:rsidRPr="00FC594F">
        <w:rPr>
          <w:rFonts w:ascii="Times New Roman" w:eastAsia="Palatino Linotype" w:hAnsi="Times New Roman" w:cs="Times New Roman"/>
          <w:color w:val="000000" w:themeColor="text1"/>
          <w:position w:val="1"/>
          <w:sz w:val="24"/>
          <w:szCs w:val="24"/>
          <w:lang w:val="es-ES"/>
        </w:rPr>
        <w:t xml:space="preserve">los indicadores empleados como estándares de evaluación </w:t>
      </w:r>
      <w:r w:rsidRPr="00FC594F">
        <w:rPr>
          <w:rFonts w:ascii="Times New Roman" w:eastAsia="Palatino Linotype" w:hAnsi="Times New Roman" w:cs="Times New Roman"/>
          <w:color w:val="000000" w:themeColor="text1"/>
          <w:position w:val="1"/>
          <w:sz w:val="24"/>
          <w:szCs w:val="24"/>
          <w:lang w:val="es-ES"/>
        </w:rPr>
        <w:t xml:space="preserve">deben </w:t>
      </w:r>
      <w:r w:rsidR="008C39EB" w:rsidRPr="00FC594F">
        <w:rPr>
          <w:rFonts w:ascii="Times New Roman" w:eastAsia="Palatino Linotype" w:hAnsi="Times New Roman" w:cs="Times New Roman"/>
          <w:color w:val="000000" w:themeColor="text1"/>
          <w:position w:val="1"/>
          <w:sz w:val="24"/>
          <w:szCs w:val="24"/>
          <w:lang w:val="es-ES"/>
        </w:rPr>
        <w:t xml:space="preserve">ser empleados como criterios de calidad </w:t>
      </w:r>
      <w:r w:rsidRPr="00FC594F">
        <w:rPr>
          <w:rFonts w:ascii="Times New Roman" w:eastAsia="Palatino Linotype" w:hAnsi="Times New Roman" w:cs="Times New Roman"/>
          <w:color w:val="000000" w:themeColor="text1"/>
          <w:position w:val="1"/>
          <w:sz w:val="24"/>
          <w:szCs w:val="24"/>
          <w:lang w:val="es-ES"/>
        </w:rPr>
        <w:t>que se pueden considerar</w:t>
      </w:r>
      <w:r w:rsidR="008C39EB" w:rsidRPr="00FC594F">
        <w:rPr>
          <w:rFonts w:ascii="Times New Roman" w:eastAsia="Palatino Linotype" w:hAnsi="Times New Roman" w:cs="Times New Roman"/>
          <w:color w:val="000000" w:themeColor="text1"/>
          <w:position w:val="1"/>
          <w:sz w:val="24"/>
          <w:szCs w:val="24"/>
          <w:lang w:val="es-ES"/>
        </w:rPr>
        <w:t xml:space="preserve"> en el planteamiento o rediseño de programas de educación patrimonial para personas con diversidad funcional </w:t>
      </w:r>
      <w:r w:rsidRPr="00FC594F">
        <w:rPr>
          <w:rFonts w:ascii="Times New Roman" w:eastAsia="Palatino Linotype" w:hAnsi="Times New Roman" w:cs="Times New Roman"/>
          <w:color w:val="000000" w:themeColor="text1"/>
          <w:position w:val="1"/>
          <w:sz w:val="24"/>
          <w:szCs w:val="24"/>
          <w:lang w:val="es-ES"/>
        </w:rPr>
        <w:t>(</w:t>
      </w:r>
      <w:r w:rsidR="008C39EB" w:rsidRPr="00FC594F">
        <w:rPr>
          <w:rFonts w:ascii="Times New Roman" w:eastAsia="Palatino Linotype" w:hAnsi="Times New Roman" w:cs="Times New Roman"/>
          <w:color w:val="000000" w:themeColor="text1"/>
          <w:position w:val="1"/>
          <w:sz w:val="24"/>
          <w:szCs w:val="24"/>
          <w:lang w:val="es-ES"/>
        </w:rPr>
        <w:t>en este caso concret</w:t>
      </w:r>
      <w:r w:rsidRPr="00FC594F">
        <w:rPr>
          <w:rFonts w:ascii="Times New Roman" w:eastAsia="Palatino Linotype" w:hAnsi="Times New Roman" w:cs="Times New Roman"/>
          <w:color w:val="000000" w:themeColor="text1"/>
          <w:position w:val="1"/>
          <w:sz w:val="24"/>
          <w:szCs w:val="24"/>
          <w:lang w:val="es-ES"/>
        </w:rPr>
        <w:t>o,</w:t>
      </w:r>
      <w:r w:rsidR="008C39EB" w:rsidRPr="00FC594F">
        <w:rPr>
          <w:rFonts w:ascii="Times New Roman" w:eastAsia="Palatino Linotype" w:hAnsi="Times New Roman" w:cs="Times New Roman"/>
          <w:color w:val="000000" w:themeColor="text1"/>
          <w:position w:val="1"/>
          <w:sz w:val="24"/>
          <w:szCs w:val="24"/>
          <w:lang w:val="es-ES"/>
        </w:rPr>
        <w:t xml:space="preserve"> </w:t>
      </w:r>
      <w:r w:rsidRPr="00FC594F">
        <w:rPr>
          <w:rFonts w:ascii="Times New Roman" w:eastAsia="Palatino Linotype" w:hAnsi="Times New Roman" w:cs="Times New Roman"/>
          <w:color w:val="000000" w:themeColor="text1"/>
          <w:position w:val="1"/>
          <w:sz w:val="24"/>
          <w:szCs w:val="24"/>
          <w:lang w:val="es-ES"/>
        </w:rPr>
        <w:t>d</w:t>
      </w:r>
      <w:r w:rsidR="008C39EB" w:rsidRPr="00FC594F">
        <w:rPr>
          <w:rFonts w:ascii="Times New Roman" w:eastAsia="Palatino Linotype" w:hAnsi="Times New Roman" w:cs="Times New Roman"/>
          <w:color w:val="000000" w:themeColor="text1"/>
          <w:position w:val="1"/>
          <w:sz w:val="24"/>
          <w:szCs w:val="24"/>
          <w:lang w:val="es-ES"/>
        </w:rPr>
        <w:t>el colectivo TEA</w:t>
      </w:r>
      <w:r w:rsidRPr="00FC594F">
        <w:rPr>
          <w:rFonts w:ascii="Times New Roman" w:eastAsia="Palatino Linotype" w:hAnsi="Times New Roman" w:cs="Times New Roman"/>
          <w:color w:val="000000" w:themeColor="text1"/>
          <w:position w:val="1"/>
          <w:sz w:val="24"/>
          <w:szCs w:val="24"/>
          <w:lang w:val="es-ES"/>
        </w:rPr>
        <w:t>)</w:t>
      </w:r>
      <w:r w:rsidR="008C39EB" w:rsidRPr="00FC594F">
        <w:rPr>
          <w:rFonts w:ascii="Times New Roman" w:eastAsia="Palatino Linotype" w:hAnsi="Times New Roman" w:cs="Times New Roman"/>
          <w:color w:val="000000" w:themeColor="text1"/>
          <w:position w:val="1"/>
          <w:sz w:val="24"/>
          <w:szCs w:val="24"/>
          <w:lang w:val="es-ES"/>
        </w:rPr>
        <w:t xml:space="preserve">. De este modo, y siguiendo </w:t>
      </w:r>
      <w:r w:rsidR="003808D4" w:rsidRPr="00FC594F">
        <w:rPr>
          <w:rFonts w:ascii="Times New Roman" w:eastAsia="Palatino Linotype" w:hAnsi="Times New Roman" w:cs="Times New Roman"/>
          <w:color w:val="000000" w:themeColor="text1"/>
          <w:position w:val="1"/>
          <w:sz w:val="24"/>
          <w:szCs w:val="24"/>
          <w:lang w:val="es-ES"/>
        </w:rPr>
        <w:t>las ideas de</w:t>
      </w:r>
      <w:r w:rsidR="008C39EB" w:rsidRPr="00FC594F">
        <w:rPr>
          <w:rFonts w:ascii="Times New Roman" w:eastAsia="Palatino Linotype" w:hAnsi="Times New Roman" w:cs="Times New Roman"/>
          <w:color w:val="000000" w:themeColor="text1"/>
          <w:position w:val="1"/>
          <w:sz w:val="24"/>
          <w:szCs w:val="24"/>
          <w:lang w:val="es-ES"/>
        </w:rPr>
        <w:t xml:space="preserve"> Mar</w:t>
      </w:r>
      <w:r w:rsidR="00755C15" w:rsidRPr="00FC594F">
        <w:rPr>
          <w:rFonts w:ascii="Times New Roman" w:eastAsia="Palatino Linotype" w:hAnsi="Times New Roman" w:cs="Times New Roman"/>
          <w:color w:val="000000" w:themeColor="text1"/>
          <w:position w:val="1"/>
          <w:sz w:val="24"/>
          <w:szCs w:val="24"/>
          <w:lang w:val="es-ES"/>
        </w:rPr>
        <w:t>tos-Pérez y Llorente-Comí (2013</w:t>
      </w:r>
      <w:r w:rsidR="008C39EB" w:rsidRPr="00FC594F">
        <w:rPr>
          <w:rFonts w:ascii="Times New Roman" w:eastAsia="Palatino Linotype" w:hAnsi="Times New Roman" w:cs="Times New Roman"/>
          <w:color w:val="000000" w:themeColor="text1"/>
          <w:position w:val="1"/>
          <w:sz w:val="24"/>
          <w:szCs w:val="24"/>
          <w:lang w:val="es-ES"/>
        </w:rPr>
        <w:t xml:space="preserve">), los principios básicos de calidad que deben orientar un programa de intervención </w:t>
      </w:r>
      <w:r w:rsidR="003808D4" w:rsidRPr="00FC594F">
        <w:rPr>
          <w:rFonts w:ascii="Times New Roman" w:eastAsia="Palatino Linotype" w:hAnsi="Times New Roman" w:cs="Times New Roman"/>
          <w:color w:val="000000" w:themeColor="text1"/>
          <w:position w:val="1"/>
          <w:sz w:val="24"/>
          <w:szCs w:val="24"/>
          <w:lang w:val="es-ES"/>
        </w:rPr>
        <w:t>serían los siguientes</w:t>
      </w:r>
      <w:r w:rsidR="008C39EB" w:rsidRPr="00FC594F">
        <w:rPr>
          <w:rFonts w:ascii="Times New Roman" w:eastAsia="Palatino Linotype" w:hAnsi="Times New Roman" w:cs="Times New Roman"/>
          <w:color w:val="000000" w:themeColor="text1"/>
          <w:position w:val="1"/>
          <w:sz w:val="24"/>
          <w:szCs w:val="24"/>
          <w:lang w:val="es-ES"/>
        </w:rPr>
        <w:t>:</w:t>
      </w:r>
      <w:r w:rsidR="00194BFB" w:rsidRPr="00FC594F">
        <w:rPr>
          <w:rFonts w:ascii="Times New Roman" w:eastAsia="Palatino Linotype" w:hAnsi="Times New Roman" w:cs="Times New Roman"/>
          <w:color w:val="000000" w:themeColor="text1"/>
          <w:position w:val="1"/>
          <w:sz w:val="24"/>
          <w:szCs w:val="24"/>
          <w:lang w:val="es-ES"/>
        </w:rPr>
        <w:t xml:space="preserve"> t</w:t>
      </w:r>
      <w:r w:rsidR="008C39EB" w:rsidRPr="00FC594F">
        <w:rPr>
          <w:rFonts w:ascii="Times New Roman" w:eastAsia="Palatino Linotype" w:hAnsi="Times New Roman" w:cs="Times New Roman"/>
          <w:color w:val="000000" w:themeColor="text1"/>
          <w:spacing w:val="-2"/>
          <w:sz w:val="24"/>
          <w:szCs w:val="24"/>
          <w:lang w:val="es-ES"/>
        </w:rPr>
        <w:t>odo programa de interv</w:t>
      </w:r>
      <w:r w:rsidR="00194BFB" w:rsidRPr="00FC594F">
        <w:rPr>
          <w:rFonts w:ascii="Times New Roman" w:eastAsia="Palatino Linotype" w:hAnsi="Times New Roman" w:cs="Times New Roman"/>
          <w:color w:val="000000" w:themeColor="text1"/>
          <w:spacing w:val="-2"/>
          <w:sz w:val="24"/>
          <w:szCs w:val="24"/>
          <w:lang w:val="es-ES"/>
        </w:rPr>
        <w:t>ención debe ser individualizado y e</w:t>
      </w:r>
      <w:r w:rsidR="008C39EB" w:rsidRPr="00FC594F">
        <w:rPr>
          <w:rFonts w:ascii="Times New Roman" w:eastAsia="Palatino Linotype" w:hAnsi="Times New Roman" w:cs="Times New Roman"/>
          <w:color w:val="000000" w:themeColor="text1"/>
          <w:spacing w:val="-2"/>
          <w:sz w:val="24"/>
          <w:szCs w:val="24"/>
          <w:lang w:val="es-ES"/>
        </w:rPr>
        <w:t>l diseño de los objetivos y estrategias de intervención se debe apoyar en una evaluación previa y exhaustiva de las destrezas y dificultades específicas de cada persona.</w:t>
      </w:r>
      <w:r w:rsidR="00194BFB" w:rsidRPr="00FC594F">
        <w:rPr>
          <w:rFonts w:ascii="Times New Roman" w:eastAsia="Palatino Linotype" w:hAnsi="Times New Roman" w:cs="Times New Roman"/>
          <w:color w:val="000000" w:themeColor="text1"/>
          <w:spacing w:val="-2"/>
          <w:sz w:val="24"/>
          <w:szCs w:val="24"/>
          <w:lang w:val="es-ES"/>
        </w:rPr>
        <w:t xml:space="preserve"> </w:t>
      </w:r>
      <w:r w:rsidR="008C39EB" w:rsidRPr="00FC594F">
        <w:rPr>
          <w:rFonts w:ascii="Times New Roman" w:eastAsia="Palatino Linotype" w:hAnsi="Times New Roman" w:cs="Times New Roman"/>
          <w:color w:val="000000" w:themeColor="text1"/>
          <w:spacing w:val="-2"/>
          <w:sz w:val="24"/>
          <w:szCs w:val="24"/>
          <w:lang w:val="es-ES"/>
        </w:rPr>
        <w:t>El programa de intervención debe asegurar la generalización de los aprendizajes mediante el diseño de ac</w:t>
      </w:r>
      <w:r w:rsidR="00194BFB" w:rsidRPr="00FC594F">
        <w:rPr>
          <w:rFonts w:ascii="Times New Roman" w:eastAsia="Palatino Linotype" w:hAnsi="Times New Roman" w:cs="Times New Roman"/>
          <w:color w:val="000000" w:themeColor="text1"/>
          <w:spacing w:val="-2"/>
          <w:sz w:val="24"/>
          <w:szCs w:val="24"/>
          <w:lang w:val="es-ES"/>
        </w:rPr>
        <w:t>tividades en entornos naturales y la</w:t>
      </w:r>
      <w:r w:rsidR="008C39EB" w:rsidRPr="00FC594F">
        <w:rPr>
          <w:rFonts w:ascii="Times New Roman" w:eastAsia="Palatino Linotype" w:hAnsi="Times New Roman" w:cs="Times New Roman"/>
          <w:color w:val="000000" w:themeColor="text1"/>
          <w:spacing w:val="-2"/>
          <w:sz w:val="24"/>
          <w:szCs w:val="24"/>
          <w:lang w:val="es-ES"/>
        </w:rPr>
        <w:t xml:space="preserve"> familia </w:t>
      </w:r>
      <w:r w:rsidR="003808D4" w:rsidRPr="00FC594F">
        <w:rPr>
          <w:rFonts w:ascii="Times New Roman" w:eastAsia="Palatino Linotype" w:hAnsi="Times New Roman" w:cs="Times New Roman"/>
          <w:color w:val="000000" w:themeColor="text1"/>
          <w:spacing w:val="-2"/>
          <w:sz w:val="24"/>
          <w:szCs w:val="24"/>
          <w:lang w:val="es-ES"/>
        </w:rPr>
        <w:t xml:space="preserve">debe ser considerada </w:t>
      </w:r>
      <w:r w:rsidR="008C39EB" w:rsidRPr="00FC594F">
        <w:rPr>
          <w:rFonts w:ascii="Times New Roman" w:eastAsia="Palatino Linotype" w:hAnsi="Times New Roman" w:cs="Times New Roman"/>
          <w:color w:val="000000" w:themeColor="text1"/>
          <w:spacing w:val="-2"/>
          <w:sz w:val="24"/>
          <w:szCs w:val="24"/>
          <w:lang w:val="es-ES"/>
        </w:rPr>
        <w:t>como un agente activo en el proceso de enseñanza.</w:t>
      </w:r>
      <w:r w:rsidR="00194BFB" w:rsidRPr="00FC594F">
        <w:rPr>
          <w:rFonts w:ascii="Times New Roman" w:eastAsia="Palatino Linotype" w:hAnsi="Times New Roman" w:cs="Times New Roman"/>
          <w:color w:val="000000" w:themeColor="text1"/>
          <w:spacing w:val="-2"/>
          <w:sz w:val="24"/>
          <w:szCs w:val="24"/>
          <w:lang w:val="es-ES"/>
        </w:rPr>
        <w:t xml:space="preserve"> Por otro lado e</w:t>
      </w:r>
      <w:r w:rsidR="008C39EB" w:rsidRPr="00FC594F">
        <w:rPr>
          <w:rFonts w:ascii="Times New Roman" w:eastAsia="Palatino Linotype" w:hAnsi="Times New Roman" w:cs="Times New Roman"/>
          <w:color w:val="000000" w:themeColor="text1"/>
          <w:spacing w:val="-2"/>
          <w:sz w:val="24"/>
          <w:szCs w:val="24"/>
          <w:lang w:val="es-ES"/>
        </w:rPr>
        <w:t>l modelo de intervención debe respetar la necesidad de orden, estructura, anticipación y predictibilidad qu</w:t>
      </w:r>
      <w:r w:rsidR="00194BFB" w:rsidRPr="00FC594F">
        <w:rPr>
          <w:rFonts w:ascii="Times New Roman" w:eastAsia="Palatino Linotype" w:hAnsi="Times New Roman" w:cs="Times New Roman"/>
          <w:color w:val="000000" w:themeColor="text1"/>
          <w:spacing w:val="-2"/>
          <w:sz w:val="24"/>
          <w:szCs w:val="24"/>
          <w:lang w:val="es-ES"/>
        </w:rPr>
        <w:t>e muestran las personas con TEA y e</w:t>
      </w:r>
      <w:r w:rsidR="008C39EB" w:rsidRPr="00FC594F">
        <w:rPr>
          <w:rFonts w:ascii="Times New Roman" w:eastAsia="Palatino Linotype" w:hAnsi="Times New Roman" w:cs="Times New Roman"/>
          <w:color w:val="000000" w:themeColor="text1"/>
          <w:spacing w:val="-2"/>
          <w:sz w:val="24"/>
          <w:szCs w:val="24"/>
          <w:lang w:val="es-ES"/>
        </w:rPr>
        <w:t>l programa debe fomentar la adquisición de aprendizajes funcionales.</w:t>
      </w:r>
      <w:r w:rsidR="00194BFB" w:rsidRPr="00FC594F">
        <w:rPr>
          <w:rFonts w:ascii="Times New Roman" w:eastAsia="Palatino Linotype" w:hAnsi="Times New Roman" w:cs="Times New Roman"/>
          <w:color w:val="000000" w:themeColor="text1"/>
          <w:spacing w:val="-2"/>
          <w:sz w:val="24"/>
          <w:szCs w:val="24"/>
          <w:lang w:val="es-ES"/>
        </w:rPr>
        <w:t xml:space="preserve"> Además, s</w:t>
      </w:r>
      <w:r w:rsidR="008C39EB" w:rsidRPr="00FC594F">
        <w:rPr>
          <w:rFonts w:ascii="Times New Roman" w:eastAsia="Palatino Linotype" w:hAnsi="Times New Roman" w:cs="Times New Roman"/>
          <w:color w:val="000000" w:themeColor="text1"/>
          <w:spacing w:val="-2"/>
          <w:sz w:val="24"/>
          <w:szCs w:val="24"/>
          <w:lang w:val="es-ES"/>
        </w:rPr>
        <w:t>e deben utilizar los intereses de la persona con TEA en el diseño de tareas y actividades.</w:t>
      </w:r>
    </w:p>
    <w:p w14:paraId="0C82B651" w14:textId="4FC69581" w:rsidR="003808D4" w:rsidRPr="00FC594F" w:rsidRDefault="008C39EB" w:rsidP="00194BFB">
      <w:pPr>
        <w:spacing w:after="0" w:line="360" w:lineRule="auto"/>
        <w:ind w:right="38" w:firstLine="708"/>
        <w:jc w:val="both"/>
        <w:rPr>
          <w:rFonts w:ascii="Times New Roman" w:eastAsia="Palatino Linotype" w:hAnsi="Times New Roman" w:cs="Times New Roman"/>
          <w:color w:val="000000" w:themeColor="text1"/>
          <w:spacing w:val="-2"/>
          <w:sz w:val="24"/>
          <w:szCs w:val="24"/>
          <w:lang w:val="es-ES"/>
        </w:rPr>
      </w:pPr>
      <w:r w:rsidRPr="00FC594F">
        <w:rPr>
          <w:rFonts w:ascii="Times New Roman" w:eastAsia="Palatino Linotype" w:hAnsi="Times New Roman" w:cs="Times New Roman"/>
          <w:color w:val="000000" w:themeColor="text1"/>
          <w:position w:val="1"/>
          <w:sz w:val="24"/>
          <w:szCs w:val="24"/>
          <w:lang w:val="es-ES"/>
        </w:rPr>
        <w:t xml:space="preserve">Todos </w:t>
      </w:r>
      <w:r w:rsidR="003808D4" w:rsidRPr="00FC594F">
        <w:rPr>
          <w:rFonts w:ascii="Times New Roman" w:eastAsia="Palatino Linotype" w:hAnsi="Times New Roman" w:cs="Times New Roman"/>
          <w:color w:val="000000" w:themeColor="text1"/>
          <w:position w:val="1"/>
          <w:sz w:val="24"/>
          <w:szCs w:val="24"/>
          <w:lang w:val="es-ES"/>
        </w:rPr>
        <w:t>estos principios</w:t>
      </w:r>
      <w:r w:rsidRPr="00FC594F">
        <w:rPr>
          <w:rFonts w:ascii="Times New Roman" w:eastAsia="Palatino Linotype" w:hAnsi="Times New Roman" w:cs="Times New Roman"/>
          <w:color w:val="000000" w:themeColor="text1"/>
          <w:position w:val="1"/>
          <w:sz w:val="24"/>
          <w:szCs w:val="24"/>
          <w:lang w:val="es-ES"/>
        </w:rPr>
        <w:t xml:space="preserve"> </w:t>
      </w:r>
      <w:r w:rsidR="003808D4" w:rsidRPr="00FC594F">
        <w:rPr>
          <w:rFonts w:ascii="Times New Roman" w:eastAsia="Palatino Linotype" w:hAnsi="Times New Roman" w:cs="Times New Roman"/>
          <w:color w:val="000000" w:themeColor="text1"/>
          <w:position w:val="1"/>
          <w:sz w:val="24"/>
          <w:szCs w:val="24"/>
          <w:lang w:val="es-ES"/>
        </w:rPr>
        <w:t xml:space="preserve">deben ser </w:t>
      </w:r>
      <w:r w:rsidRPr="00FC594F">
        <w:rPr>
          <w:rFonts w:ascii="Times New Roman" w:eastAsia="Palatino Linotype" w:hAnsi="Times New Roman" w:cs="Times New Roman"/>
          <w:color w:val="000000" w:themeColor="text1"/>
          <w:position w:val="1"/>
          <w:sz w:val="24"/>
          <w:szCs w:val="24"/>
          <w:lang w:val="es-ES"/>
        </w:rPr>
        <w:t xml:space="preserve">complementados por los siguientes preceptos (fruto </w:t>
      </w:r>
      <w:r w:rsidRPr="00FC594F">
        <w:rPr>
          <w:rFonts w:ascii="Times New Roman" w:eastAsia="Palatino Linotype" w:hAnsi="Times New Roman" w:cs="Times New Roman"/>
          <w:color w:val="000000" w:themeColor="text1"/>
          <w:position w:val="1"/>
          <w:sz w:val="24"/>
          <w:szCs w:val="24"/>
          <w:lang w:val="es-ES"/>
        </w:rPr>
        <w:lastRenderedPageBreak/>
        <w:t>del trabajo de investigación desarrollado):</w:t>
      </w:r>
      <w:r w:rsidR="00194BFB" w:rsidRPr="00FC594F">
        <w:rPr>
          <w:rFonts w:ascii="Times New Roman" w:eastAsia="Palatino Linotype" w:hAnsi="Times New Roman" w:cs="Times New Roman"/>
          <w:color w:val="000000" w:themeColor="text1"/>
          <w:position w:val="1"/>
          <w:sz w:val="24"/>
          <w:szCs w:val="24"/>
          <w:lang w:val="es-ES"/>
        </w:rPr>
        <w:t xml:space="preserve"> e</w:t>
      </w:r>
      <w:r w:rsidRPr="00FC594F">
        <w:rPr>
          <w:rFonts w:ascii="Times New Roman" w:eastAsia="Palatino Linotype" w:hAnsi="Times New Roman" w:cs="Times New Roman"/>
          <w:color w:val="000000" w:themeColor="text1"/>
          <w:spacing w:val="-2"/>
          <w:sz w:val="24"/>
          <w:szCs w:val="24"/>
          <w:lang w:val="es-ES"/>
        </w:rPr>
        <w:t>l programa de intervención debe incluir objetivos concretos que sean fácilmente medibles y susceptibles de valoración.</w:t>
      </w:r>
      <w:r w:rsidR="00194BFB" w:rsidRPr="00FC594F">
        <w:rPr>
          <w:rFonts w:ascii="Times New Roman" w:eastAsia="Palatino Linotype" w:hAnsi="Times New Roman" w:cs="Times New Roman"/>
          <w:color w:val="000000" w:themeColor="text1"/>
          <w:spacing w:val="-2"/>
          <w:sz w:val="24"/>
          <w:szCs w:val="24"/>
          <w:lang w:val="es-ES"/>
        </w:rPr>
        <w:t xml:space="preserve"> En este sentido, l</w:t>
      </w:r>
      <w:r w:rsidRPr="00FC594F">
        <w:rPr>
          <w:rFonts w:ascii="Times New Roman" w:eastAsia="Palatino Linotype" w:hAnsi="Times New Roman" w:cs="Times New Roman"/>
          <w:color w:val="000000" w:themeColor="text1"/>
          <w:spacing w:val="-2"/>
          <w:sz w:val="24"/>
          <w:szCs w:val="24"/>
          <w:lang w:val="es-ES"/>
        </w:rPr>
        <w:t>os programas han de mostrar conocimiento del colectivo con el que se trabaja y manejar la terminología procedente en el momento en el que se desarrollan.</w:t>
      </w:r>
      <w:r w:rsidR="00194BFB" w:rsidRPr="00FC594F">
        <w:rPr>
          <w:rFonts w:ascii="Times New Roman" w:eastAsia="Palatino Linotype" w:hAnsi="Times New Roman" w:cs="Times New Roman"/>
          <w:color w:val="000000" w:themeColor="text1"/>
          <w:spacing w:val="-2"/>
          <w:sz w:val="24"/>
          <w:szCs w:val="24"/>
          <w:lang w:val="es-ES"/>
        </w:rPr>
        <w:t xml:space="preserve"> </w:t>
      </w:r>
      <w:r w:rsidRPr="00FC594F">
        <w:rPr>
          <w:rFonts w:ascii="Times New Roman" w:eastAsia="Palatino Linotype" w:hAnsi="Times New Roman" w:cs="Times New Roman"/>
          <w:color w:val="000000" w:themeColor="text1"/>
          <w:spacing w:val="-2"/>
          <w:sz w:val="24"/>
          <w:szCs w:val="24"/>
          <w:lang w:val="es-ES"/>
        </w:rPr>
        <w:t>Las propuestas han de considerar los grados de severidad establecidos en el manual de diagnóstico</w:t>
      </w:r>
      <w:r w:rsidR="006A0710" w:rsidRPr="00FC594F">
        <w:rPr>
          <w:rFonts w:ascii="Times New Roman" w:eastAsia="Palatino Linotype" w:hAnsi="Times New Roman" w:cs="Times New Roman"/>
          <w:color w:val="000000" w:themeColor="text1"/>
          <w:spacing w:val="-2"/>
          <w:sz w:val="24"/>
          <w:szCs w:val="24"/>
          <w:lang w:val="es-ES"/>
        </w:rPr>
        <w:t xml:space="preserve"> vigente (DSM 5</w:t>
      </w:r>
      <w:r w:rsidRPr="00FC594F">
        <w:rPr>
          <w:rFonts w:ascii="Times New Roman" w:eastAsia="Palatino Linotype" w:hAnsi="Times New Roman" w:cs="Times New Roman"/>
          <w:color w:val="000000" w:themeColor="text1"/>
          <w:spacing w:val="-2"/>
          <w:sz w:val="24"/>
          <w:szCs w:val="24"/>
          <w:lang w:val="es-ES"/>
        </w:rPr>
        <w:t>) a fin de plantear diseños ajustados a las necesidades de cada persona.</w:t>
      </w:r>
      <w:r w:rsidR="00194BFB" w:rsidRPr="00FC594F">
        <w:rPr>
          <w:rFonts w:ascii="Times New Roman" w:eastAsia="Palatino Linotype" w:hAnsi="Times New Roman" w:cs="Times New Roman"/>
          <w:color w:val="000000" w:themeColor="text1"/>
          <w:spacing w:val="-2"/>
          <w:sz w:val="24"/>
          <w:szCs w:val="24"/>
          <w:lang w:val="es-ES"/>
        </w:rPr>
        <w:t xml:space="preserve"> Además, se considera que l</w:t>
      </w:r>
      <w:r w:rsidRPr="00FC594F">
        <w:rPr>
          <w:rFonts w:ascii="Times New Roman" w:eastAsia="Palatino Linotype" w:hAnsi="Times New Roman" w:cs="Times New Roman"/>
          <w:color w:val="000000" w:themeColor="text1"/>
          <w:spacing w:val="-2"/>
          <w:sz w:val="24"/>
          <w:szCs w:val="24"/>
          <w:lang w:val="es-ES"/>
        </w:rPr>
        <w:t xml:space="preserve">a adecuación de los recursos, espacios y soportes, así como el ajuste al contexto social, cultural y educativo son criterios necesarios para asegurar la calidad del </w:t>
      </w:r>
      <w:r w:rsidR="003808D4" w:rsidRPr="00FC594F">
        <w:rPr>
          <w:rFonts w:ascii="Times New Roman" w:eastAsia="Palatino Linotype" w:hAnsi="Times New Roman" w:cs="Times New Roman"/>
          <w:color w:val="000000" w:themeColor="text1"/>
          <w:spacing w:val="-2"/>
          <w:sz w:val="24"/>
          <w:szCs w:val="24"/>
          <w:lang w:val="es-ES"/>
        </w:rPr>
        <w:t>entorno</w:t>
      </w:r>
      <w:r w:rsidRPr="00FC594F">
        <w:rPr>
          <w:rFonts w:ascii="Times New Roman" w:eastAsia="Palatino Linotype" w:hAnsi="Times New Roman" w:cs="Times New Roman"/>
          <w:color w:val="000000" w:themeColor="text1"/>
          <w:spacing w:val="-2"/>
          <w:sz w:val="24"/>
          <w:szCs w:val="24"/>
          <w:lang w:val="es-ES"/>
        </w:rPr>
        <w:t>.</w:t>
      </w:r>
      <w:r w:rsidR="00194BFB" w:rsidRPr="00FC594F">
        <w:rPr>
          <w:rFonts w:ascii="Times New Roman" w:eastAsia="Palatino Linotype" w:hAnsi="Times New Roman" w:cs="Times New Roman"/>
          <w:color w:val="000000" w:themeColor="text1"/>
          <w:spacing w:val="-2"/>
          <w:sz w:val="24"/>
          <w:szCs w:val="24"/>
          <w:lang w:val="es-ES"/>
        </w:rPr>
        <w:t xml:space="preserve"> </w:t>
      </w:r>
    </w:p>
    <w:p w14:paraId="56FE8D46" w14:textId="7A444BB4" w:rsidR="008C39EB" w:rsidRPr="00FC594F" w:rsidRDefault="00194BFB" w:rsidP="00194BFB">
      <w:pPr>
        <w:spacing w:after="0" w:line="360" w:lineRule="auto"/>
        <w:ind w:right="38" w:firstLine="708"/>
        <w:jc w:val="both"/>
        <w:rPr>
          <w:rFonts w:ascii="Times New Roman" w:eastAsia="Palatino Linotype" w:hAnsi="Times New Roman" w:cs="Times New Roman"/>
          <w:color w:val="000000" w:themeColor="text1"/>
          <w:spacing w:val="-2"/>
          <w:sz w:val="24"/>
          <w:szCs w:val="24"/>
          <w:lang w:val="es-ES"/>
        </w:rPr>
      </w:pPr>
      <w:r w:rsidRPr="00FC594F">
        <w:rPr>
          <w:rFonts w:ascii="Times New Roman" w:eastAsia="Palatino Linotype" w:hAnsi="Times New Roman" w:cs="Times New Roman"/>
          <w:color w:val="000000" w:themeColor="text1"/>
          <w:spacing w:val="-2"/>
          <w:sz w:val="24"/>
          <w:szCs w:val="24"/>
          <w:lang w:val="es-ES"/>
        </w:rPr>
        <w:t>Por otro lado l</w:t>
      </w:r>
      <w:r w:rsidR="008C39EB" w:rsidRPr="00FC594F">
        <w:rPr>
          <w:rFonts w:ascii="Times New Roman" w:eastAsia="Palatino Linotype" w:hAnsi="Times New Roman" w:cs="Times New Roman"/>
          <w:color w:val="000000" w:themeColor="text1"/>
          <w:spacing w:val="-2"/>
          <w:sz w:val="24"/>
          <w:szCs w:val="24"/>
          <w:lang w:val="es-ES"/>
        </w:rPr>
        <w:t>os diseños han de ser ajustados al grado de competencia cognitiva, curricular y social de los usuarios. Para ello</w:t>
      </w:r>
      <w:r w:rsidR="003808D4" w:rsidRPr="00FC594F">
        <w:rPr>
          <w:rFonts w:ascii="Times New Roman" w:eastAsia="Palatino Linotype" w:hAnsi="Times New Roman" w:cs="Times New Roman"/>
          <w:color w:val="000000" w:themeColor="text1"/>
          <w:spacing w:val="-2"/>
          <w:sz w:val="24"/>
          <w:szCs w:val="24"/>
          <w:lang w:val="es-ES"/>
        </w:rPr>
        <w:t>,</w:t>
      </w:r>
      <w:r w:rsidR="008C39EB" w:rsidRPr="00FC594F">
        <w:rPr>
          <w:rFonts w:ascii="Times New Roman" w:eastAsia="Palatino Linotype" w:hAnsi="Times New Roman" w:cs="Times New Roman"/>
          <w:color w:val="000000" w:themeColor="text1"/>
          <w:spacing w:val="-2"/>
          <w:sz w:val="24"/>
          <w:szCs w:val="24"/>
          <w:lang w:val="es-ES"/>
        </w:rPr>
        <w:t xml:space="preserve"> es preciso que las propuestas sean accesibles desde la consideración de diferentes metodologías de intervención destinadas al colectivo, la cuidada y flexible estructuración didáctica de los planteamientos, la consideración de la diversidad de aprendizajes y la incorporación de mecanismos de evaluación que permitan redefinir la propuesta en caso necesario.</w:t>
      </w:r>
      <w:r w:rsidRPr="00FC594F">
        <w:rPr>
          <w:rFonts w:ascii="Times New Roman" w:eastAsia="Palatino Linotype" w:hAnsi="Times New Roman" w:cs="Times New Roman"/>
          <w:color w:val="000000" w:themeColor="text1"/>
          <w:spacing w:val="-2"/>
          <w:sz w:val="24"/>
          <w:szCs w:val="24"/>
          <w:lang w:val="es-ES"/>
        </w:rPr>
        <w:t xml:space="preserve"> Para ello es esencial l</w:t>
      </w:r>
      <w:r w:rsidR="008C39EB" w:rsidRPr="00FC594F">
        <w:rPr>
          <w:rFonts w:ascii="Times New Roman" w:eastAsia="Palatino Linotype" w:hAnsi="Times New Roman" w:cs="Times New Roman"/>
          <w:color w:val="000000" w:themeColor="text1"/>
          <w:spacing w:val="-2"/>
          <w:sz w:val="24"/>
          <w:szCs w:val="24"/>
          <w:lang w:val="es-ES"/>
        </w:rPr>
        <w:t>a coordinación e implicación de agentes educativos en los proyectos</w:t>
      </w:r>
      <w:r w:rsidRPr="00FC594F">
        <w:rPr>
          <w:rFonts w:ascii="Times New Roman" w:eastAsia="Palatino Linotype" w:hAnsi="Times New Roman" w:cs="Times New Roman"/>
          <w:color w:val="000000" w:themeColor="text1"/>
          <w:spacing w:val="-2"/>
          <w:sz w:val="24"/>
          <w:szCs w:val="24"/>
          <w:lang w:val="es-ES"/>
        </w:rPr>
        <w:t>, ya que ello</w:t>
      </w:r>
      <w:r w:rsidR="008C39EB" w:rsidRPr="00FC594F">
        <w:rPr>
          <w:rFonts w:ascii="Times New Roman" w:eastAsia="Palatino Linotype" w:hAnsi="Times New Roman" w:cs="Times New Roman"/>
          <w:color w:val="000000" w:themeColor="text1"/>
          <w:spacing w:val="-2"/>
          <w:sz w:val="24"/>
          <w:szCs w:val="24"/>
          <w:lang w:val="es-ES"/>
        </w:rPr>
        <w:t xml:space="preserve"> asegurará la visión multidisciplinar necesaria en este tipo de diseños.</w:t>
      </w:r>
      <w:r w:rsidRPr="00FC594F">
        <w:rPr>
          <w:rFonts w:ascii="Times New Roman" w:eastAsia="Palatino Linotype" w:hAnsi="Times New Roman" w:cs="Times New Roman"/>
          <w:color w:val="000000" w:themeColor="text1"/>
          <w:spacing w:val="-2"/>
          <w:sz w:val="24"/>
          <w:szCs w:val="24"/>
          <w:lang w:val="es-ES"/>
        </w:rPr>
        <w:t xml:space="preserve"> Finalmente se ha de considerar que l</w:t>
      </w:r>
      <w:r w:rsidR="008C39EB" w:rsidRPr="00FC594F">
        <w:rPr>
          <w:rFonts w:ascii="Times New Roman" w:eastAsia="Palatino Linotype" w:hAnsi="Times New Roman" w:cs="Times New Roman"/>
          <w:color w:val="000000" w:themeColor="text1"/>
          <w:spacing w:val="-2"/>
          <w:sz w:val="24"/>
          <w:szCs w:val="24"/>
          <w:lang w:val="es-ES"/>
        </w:rPr>
        <w:t>as iniciativas han de ser difundidas con el objeto de dar visibilidad a su trabajo y a los resultados de ellas obtenidos. E</w:t>
      </w:r>
      <w:r w:rsidR="003808D4" w:rsidRPr="00FC594F">
        <w:rPr>
          <w:rFonts w:ascii="Times New Roman" w:eastAsia="Palatino Linotype" w:hAnsi="Times New Roman" w:cs="Times New Roman"/>
          <w:color w:val="000000" w:themeColor="text1"/>
          <w:spacing w:val="-2"/>
          <w:sz w:val="24"/>
          <w:szCs w:val="24"/>
          <w:lang w:val="es-ES"/>
        </w:rPr>
        <w:t>sto</w:t>
      </w:r>
      <w:r w:rsidR="008C39EB" w:rsidRPr="00FC594F">
        <w:rPr>
          <w:rFonts w:ascii="Times New Roman" w:eastAsia="Palatino Linotype" w:hAnsi="Times New Roman" w:cs="Times New Roman"/>
          <w:color w:val="000000" w:themeColor="text1"/>
          <w:spacing w:val="-2"/>
          <w:sz w:val="24"/>
          <w:szCs w:val="24"/>
          <w:lang w:val="es-ES"/>
        </w:rPr>
        <w:t xml:space="preserve"> contribuirá al análisis y desarrollo de propuestas similares en la misma institución o en otras </w:t>
      </w:r>
      <w:r w:rsidR="003808D4" w:rsidRPr="00FC594F">
        <w:rPr>
          <w:rFonts w:ascii="Times New Roman" w:eastAsia="Palatino Linotype" w:hAnsi="Times New Roman" w:cs="Times New Roman"/>
          <w:color w:val="000000" w:themeColor="text1"/>
          <w:spacing w:val="-2"/>
          <w:sz w:val="24"/>
          <w:szCs w:val="24"/>
          <w:lang w:val="es-ES"/>
        </w:rPr>
        <w:t>similares</w:t>
      </w:r>
      <w:r w:rsidR="008C39EB" w:rsidRPr="00FC594F">
        <w:rPr>
          <w:rFonts w:ascii="Times New Roman" w:eastAsia="Palatino Linotype" w:hAnsi="Times New Roman" w:cs="Times New Roman"/>
          <w:color w:val="000000" w:themeColor="text1"/>
          <w:spacing w:val="-2"/>
          <w:sz w:val="24"/>
          <w:szCs w:val="24"/>
          <w:lang w:val="es-ES"/>
        </w:rPr>
        <w:t>.</w:t>
      </w:r>
    </w:p>
    <w:p w14:paraId="7B7316E5" w14:textId="77777777" w:rsidR="003808D4" w:rsidRPr="00FC594F" w:rsidRDefault="003808D4" w:rsidP="008D481D">
      <w:pPr>
        <w:spacing w:before="120" w:after="120" w:line="360" w:lineRule="auto"/>
        <w:ind w:right="38"/>
        <w:rPr>
          <w:rFonts w:ascii="Times New Roman" w:eastAsia="Gill Sans MT" w:hAnsi="Times New Roman" w:cs="Times New Roman"/>
          <w:b/>
          <w:bCs/>
          <w:color w:val="000000" w:themeColor="text1"/>
          <w:sz w:val="24"/>
          <w:szCs w:val="24"/>
          <w:lang w:val="es-ES"/>
        </w:rPr>
      </w:pPr>
    </w:p>
    <w:p w14:paraId="729FEF44" w14:textId="03F6DC30" w:rsidR="000740D3" w:rsidRPr="00FC594F" w:rsidRDefault="008D481D" w:rsidP="003808D4">
      <w:pPr>
        <w:pStyle w:val="Ttulo1"/>
        <w:rPr>
          <w:rFonts w:ascii="Calibri" w:eastAsia="Times New Roman" w:hAnsi="Calibri" w:cs="Calibri"/>
          <w:bCs w:val="0"/>
          <w:color w:val="000000" w:themeColor="text1"/>
          <w:sz w:val="28"/>
          <w:szCs w:val="28"/>
          <w:lang w:val="es-ES_tradnl" w:eastAsia="es-MX"/>
        </w:rPr>
      </w:pPr>
      <w:r w:rsidRPr="00FC594F">
        <w:rPr>
          <w:rFonts w:ascii="Calibri" w:eastAsia="Times New Roman" w:hAnsi="Calibri" w:cs="Calibri"/>
          <w:bCs w:val="0"/>
          <w:color w:val="000000" w:themeColor="text1"/>
          <w:sz w:val="28"/>
          <w:szCs w:val="28"/>
          <w:lang w:val="es-ES_tradnl" w:eastAsia="es-MX"/>
        </w:rPr>
        <w:t>Referencias</w:t>
      </w:r>
    </w:p>
    <w:p w14:paraId="662476D1" w14:textId="77777777" w:rsidR="000740D3" w:rsidRPr="00FC594F" w:rsidRDefault="000740D3" w:rsidP="000740D3">
      <w:pPr>
        <w:pStyle w:val="Biblio"/>
        <w:rPr>
          <w:color w:val="000000" w:themeColor="text1"/>
          <w:lang w:val="en-US"/>
        </w:rPr>
      </w:pPr>
      <w:r w:rsidRPr="00FC594F">
        <w:rPr>
          <w:color w:val="000000" w:themeColor="text1"/>
        </w:rPr>
        <w:t xml:space="preserve">Calaf, R.; Fontal, O. y Valle, R. E. (eds.) (2007). </w:t>
      </w:r>
      <w:r w:rsidRPr="00FC594F">
        <w:rPr>
          <w:i/>
          <w:color w:val="000000" w:themeColor="text1"/>
        </w:rPr>
        <w:t>Museos de arte y educación: construir patrimonios desde la diversidad</w:t>
      </w:r>
      <w:r w:rsidRPr="00FC594F">
        <w:rPr>
          <w:color w:val="000000" w:themeColor="text1"/>
        </w:rPr>
        <w:t xml:space="preserve">. </w:t>
      </w:r>
      <w:r w:rsidRPr="00FC594F">
        <w:rPr>
          <w:color w:val="000000" w:themeColor="text1"/>
          <w:lang w:val="en-US"/>
        </w:rPr>
        <w:t>Gijón: Trea.</w:t>
      </w:r>
    </w:p>
    <w:p w14:paraId="1FEF1A1A" w14:textId="77777777" w:rsidR="000740D3" w:rsidRPr="00FC594F" w:rsidRDefault="000740D3" w:rsidP="000740D3">
      <w:pPr>
        <w:pStyle w:val="Biblio"/>
        <w:rPr>
          <w:color w:val="000000" w:themeColor="text1"/>
        </w:rPr>
      </w:pPr>
      <w:r w:rsidRPr="00FC594F">
        <w:rPr>
          <w:color w:val="000000" w:themeColor="text1"/>
          <w:lang w:val="en-US"/>
        </w:rPr>
        <w:t xml:space="preserve">Charmaz, K. (2006). </w:t>
      </w:r>
      <w:r w:rsidRPr="00FC594F">
        <w:rPr>
          <w:i/>
          <w:color w:val="000000" w:themeColor="text1"/>
          <w:lang w:val="en-US"/>
        </w:rPr>
        <w:t>Constructing Grounded Theory. A Practical Guide through Qualitative Analysis.</w:t>
      </w:r>
      <w:r w:rsidRPr="00FC594F">
        <w:rPr>
          <w:color w:val="000000" w:themeColor="text1"/>
          <w:lang w:val="en-US"/>
        </w:rPr>
        <w:t xml:space="preserve"> </w:t>
      </w:r>
      <w:r w:rsidRPr="00FC594F">
        <w:rPr>
          <w:color w:val="000000" w:themeColor="text1"/>
        </w:rPr>
        <w:t>London: Sage Publications.</w:t>
      </w:r>
    </w:p>
    <w:p w14:paraId="32C919AF" w14:textId="77777777" w:rsidR="000740D3" w:rsidRPr="00FC594F" w:rsidRDefault="000740D3" w:rsidP="000740D3">
      <w:pPr>
        <w:pStyle w:val="Biblio"/>
        <w:rPr>
          <w:color w:val="000000" w:themeColor="text1"/>
        </w:rPr>
      </w:pPr>
      <w:r w:rsidRPr="00FC594F">
        <w:rPr>
          <w:color w:val="000000" w:themeColor="text1"/>
        </w:rPr>
        <w:t xml:space="preserve">De Castro, P. (2016). </w:t>
      </w:r>
      <w:r w:rsidRPr="00FC594F">
        <w:rPr>
          <w:i/>
          <w:color w:val="000000" w:themeColor="text1"/>
        </w:rPr>
        <w:t>Cartografía autoetnográfica de una genealogía de programas de educación patrimonial desde la perspectiva del aprendizaje basado en proyectos y la investigación-acción</w:t>
      </w:r>
      <w:r w:rsidRPr="00FC594F">
        <w:rPr>
          <w:color w:val="000000" w:themeColor="text1"/>
        </w:rPr>
        <w:t xml:space="preserve"> (tesis doctoral). Recuperado de </w:t>
      </w:r>
      <w:hyperlink r:id="rId12" w:history="1">
        <w:r w:rsidRPr="00FC594F">
          <w:rPr>
            <w:rStyle w:val="Hipervnculo"/>
            <w:color w:val="000000" w:themeColor="text1"/>
          </w:rPr>
          <w:t>http://uvadoc.uva.es/handle/10324/16853</w:t>
        </w:r>
      </w:hyperlink>
      <w:r w:rsidRPr="00FC594F">
        <w:rPr>
          <w:color w:val="000000" w:themeColor="text1"/>
        </w:rPr>
        <w:t xml:space="preserve">.  </w:t>
      </w:r>
    </w:p>
    <w:p w14:paraId="67EB17ED" w14:textId="29C858CE" w:rsidR="000740D3" w:rsidRPr="00FC594F" w:rsidRDefault="000740D3" w:rsidP="000740D3">
      <w:pPr>
        <w:pStyle w:val="Biblio"/>
        <w:rPr>
          <w:color w:val="000000" w:themeColor="text1"/>
        </w:rPr>
      </w:pPr>
      <w:r w:rsidRPr="00FC594F">
        <w:rPr>
          <w:color w:val="000000" w:themeColor="text1"/>
        </w:rPr>
        <w:t xml:space="preserve">Delgado López, M. (2016). </w:t>
      </w:r>
      <w:r w:rsidRPr="00FC594F">
        <w:rPr>
          <w:i/>
          <w:color w:val="000000" w:themeColor="text1"/>
        </w:rPr>
        <w:t>Arte para estimular emociones y recuerdos contra el Alzheimer: el museo como espacio de inclusión social</w:t>
      </w:r>
      <w:r w:rsidRPr="00FC594F">
        <w:rPr>
          <w:color w:val="000000" w:themeColor="text1"/>
        </w:rPr>
        <w:t xml:space="preserve"> (tesis doctoral).</w:t>
      </w:r>
      <w:r w:rsidR="00426845" w:rsidRPr="00FC594F">
        <w:rPr>
          <w:color w:val="000000" w:themeColor="text1"/>
        </w:rPr>
        <w:t xml:space="preserve"> </w:t>
      </w:r>
      <w:hyperlink r:id="rId13" w:history="1">
        <w:r w:rsidR="00426845" w:rsidRPr="00FC594F">
          <w:rPr>
            <w:rStyle w:val="Hipervnculo"/>
            <w:bCs/>
            <w:color w:val="000000" w:themeColor="text1"/>
            <w:u w:val="none"/>
            <w:shd w:val="clear" w:color="auto" w:fill="FFFFFF"/>
          </w:rPr>
          <w:t>Universidad de Valladolid. Facultad de Educación y Trabajo Social</w:t>
        </w:r>
      </w:hyperlink>
      <w:r w:rsidR="00426845" w:rsidRPr="00FC594F">
        <w:rPr>
          <w:color w:val="000000" w:themeColor="text1"/>
        </w:rPr>
        <w:t>.</w:t>
      </w:r>
      <w:r w:rsidRPr="00FC594F">
        <w:rPr>
          <w:color w:val="000000" w:themeColor="text1"/>
        </w:rPr>
        <w:t xml:space="preserve"> Recuperado de </w:t>
      </w:r>
      <w:hyperlink r:id="rId14" w:history="1">
        <w:r w:rsidRPr="00FC594F">
          <w:rPr>
            <w:color w:val="000000" w:themeColor="text1"/>
          </w:rPr>
          <w:t>http://www.tesisenred.net/handle/10803/397663</w:t>
        </w:r>
      </w:hyperlink>
      <w:r w:rsidRPr="00FC594F">
        <w:rPr>
          <w:color w:val="000000" w:themeColor="text1"/>
        </w:rPr>
        <w:t xml:space="preserve">.  </w:t>
      </w:r>
    </w:p>
    <w:p w14:paraId="4101D8A2" w14:textId="77777777" w:rsidR="000740D3" w:rsidRPr="00FC594F" w:rsidRDefault="000740D3" w:rsidP="000740D3">
      <w:pPr>
        <w:pStyle w:val="Biblio"/>
        <w:rPr>
          <w:color w:val="000000" w:themeColor="text1"/>
        </w:rPr>
      </w:pPr>
      <w:r w:rsidRPr="00FC594F">
        <w:rPr>
          <w:color w:val="000000" w:themeColor="text1"/>
        </w:rPr>
        <w:t xml:space="preserve">Domingo, M., Fontal, O. y Ballesteros, P. (2013). </w:t>
      </w:r>
      <w:r w:rsidRPr="00FC594F">
        <w:rPr>
          <w:i/>
          <w:color w:val="000000" w:themeColor="text1"/>
        </w:rPr>
        <w:t>Plan Nacional de Educación y Patrimonio</w:t>
      </w:r>
      <w:r w:rsidRPr="00FC594F">
        <w:rPr>
          <w:color w:val="000000" w:themeColor="text1"/>
        </w:rPr>
        <w:t xml:space="preserve">. </w:t>
      </w:r>
      <w:r w:rsidRPr="00FC594F">
        <w:rPr>
          <w:color w:val="000000" w:themeColor="text1"/>
        </w:rPr>
        <w:lastRenderedPageBreak/>
        <w:t>Madrid: Ministerio de Educación, Cultura y Deporte.</w:t>
      </w:r>
    </w:p>
    <w:p w14:paraId="7EE08A27" w14:textId="77777777" w:rsidR="000740D3" w:rsidRPr="00FC594F" w:rsidRDefault="000740D3" w:rsidP="000740D3">
      <w:pPr>
        <w:pStyle w:val="Biblio"/>
        <w:rPr>
          <w:color w:val="000000" w:themeColor="text1"/>
        </w:rPr>
      </w:pPr>
      <w:r w:rsidRPr="00FC594F">
        <w:rPr>
          <w:color w:val="000000" w:themeColor="text1"/>
        </w:rPr>
        <w:t xml:space="preserve">Espinosa, A. y Bonmatí, C. (2013). </w:t>
      </w:r>
      <w:r w:rsidRPr="00FC594F">
        <w:rPr>
          <w:i/>
          <w:color w:val="000000" w:themeColor="text1"/>
        </w:rPr>
        <w:t>Manual de accesibilidad e inclusión en museos y lugares del patrimonio cultural y natural</w:t>
      </w:r>
      <w:r w:rsidRPr="00FC594F">
        <w:rPr>
          <w:color w:val="000000" w:themeColor="text1"/>
        </w:rPr>
        <w:t>. Gijón: Trea.</w:t>
      </w:r>
    </w:p>
    <w:p w14:paraId="0720E911" w14:textId="441E6A4A" w:rsidR="000740D3" w:rsidRPr="00FC594F" w:rsidRDefault="000740D3" w:rsidP="000740D3">
      <w:pPr>
        <w:pStyle w:val="Biblio"/>
        <w:rPr>
          <w:color w:val="000000" w:themeColor="text1"/>
        </w:rPr>
      </w:pPr>
      <w:r w:rsidRPr="00FC594F">
        <w:rPr>
          <w:color w:val="000000" w:themeColor="text1"/>
        </w:rPr>
        <w:t>Espinosa, A. y Guijarro, C. (2005). La accesibilidad al patrimonio cultural.</w:t>
      </w:r>
      <w:r w:rsidRPr="00FC594F">
        <w:rPr>
          <w:i/>
          <w:color w:val="000000" w:themeColor="text1"/>
        </w:rPr>
        <w:t xml:space="preserve"> Ponencia </w:t>
      </w:r>
      <w:r w:rsidR="00426845" w:rsidRPr="00FC594F">
        <w:rPr>
          <w:i/>
          <w:color w:val="000000" w:themeColor="text1"/>
        </w:rPr>
        <w:t xml:space="preserve">presentada </w:t>
      </w:r>
      <w:r w:rsidRPr="00FC594F">
        <w:rPr>
          <w:i/>
          <w:color w:val="000000" w:themeColor="text1"/>
        </w:rPr>
        <w:t>en el Curso Básico de Accesibilidad al Medio Físico</w:t>
      </w:r>
      <w:r w:rsidRPr="00FC594F">
        <w:rPr>
          <w:color w:val="000000" w:themeColor="text1"/>
        </w:rPr>
        <w:t>. Alicante: Asociación para la Interpretación del Patrimonio.</w:t>
      </w:r>
    </w:p>
    <w:p w14:paraId="1499DE10" w14:textId="05ACCE2F" w:rsidR="000740D3" w:rsidRPr="00FC594F" w:rsidRDefault="000740D3" w:rsidP="000740D3">
      <w:pPr>
        <w:pStyle w:val="Biblio"/>
        <w:rPr>
          <w:color w:val="000000" w:themeColor="text1"/>
        </w:rPr>
      </w:pPr>
      <w:r w:rsidRPr="00FC594F">
        <w:rPr>
          <w:color w:val="000000" w:themeColor="text1"/>
        </w:rPr>
        <w:t xml:space="preserve">Fontal, O. (2003). </w:t>
      </w:r>
      <w:r w:rsidRPr="00FC594F">
        <w:rPr>
          <w:i/>
          <w:color w:val="000000" w:themeColor="text1"/>
        </w:rPr>
        <w:t>La educación patrimonial: definición de un modelo integral y diseño de sensibilización</w:t>
      </w:r>
      <w:r w:rsidR="00426845" w:rsidRPr="00FC594F">
        <w:rPr>
          <w:color w:val="000000" w:themeColor="text1"/>
        </w:rPr>
        <w:t xml:space="preserve"> (t</w:t>
      </w:r>
      <w:r w:rsidRPr="00FC594F">
        <w:rPr>
          <w:color w:val="000000" w:themeColor="text1"/>
        </w:rPr>
        <w:t xml:space="preserve">esis doctoral). </w:t>
      </w:r>
      <w:r w:rsidR="00426845" w:rsidRPr="00FC594F">
        <w:rPr>
          <w:color w:val="000000" w:themeColor="text1"/>
          <w:shd w:val="clear" w:color="auto" w:fill="FFFFFF" w:themeFill="background1"/>
        </w:rPr>
        <w:t xml:space="preserve">Universidad de Oviedo. </w:t>
      </w:r>
      <w:r w:rsidRPr="00FC594F">
        <w:rPr>
          <w:color w:val="000000" w:themeColor="text1"/>
        </w:rPr>
        <w:t xml:space="preserve">Recuperado de </w:t>
      </w:r>
      <w:hyperlink r:id="rId15" w:history="1">
        <w:r w:rsidRPr="00FC594F">
          <w:rPr>
            <w:color w:val="000000" w:themeColor="text1"/>
          </w:rPr>
          <w:t>https://www.educacion.gob.es/teseo/mostrarRef.do?ref=287007</w:t>
        </w:r>
      </w:hyperlink>
      <w:r w:rsidRPr="00FC594F">
        <w:rPr>
          <w:color w:val="000000" w:themeColor="text1"/>
        </w:rPr>
        <w:t>.</w:t>
      </w:r>
    </w:p>
    <w:p w14:paraId="516E821E" w14:textId="4B544EAE" w:rsidR="00A72C97" w:rsidRPr="00FC594F" w:rsidRDefault="00A72C97" w:rsidP="000740D3">
      <w:pPr>
        <w:pStyle w:val="Biblio"/>
        <w:rPr>
          <w:color w:val="000000" w:themeColor="text1"/>
        </w:rPr>
      </w:pPr>
      <w:r w:rsidRPr="00FC594F">
        <w:rPr>
          <w:color w:val="000000" w:themeColor="text1"/>
        </w:rPr>
        <w:t xml:space="preserve">Fontal, O. (Coord.) (2010). </w:t>
      </w:r>
      <w:r w:rsidRPr="00FC594F">
        <w:rPr>
          <w:i/>
          <w:color w:val="000000" w:themeColor="text1"/>
        </w:rPr>
        <w:t>Memoria científico-técnica presentada para la concesión del Proyecto de I+D+i.</w:t>
      </w:r>
      <w:r w:rsidRPr="00FC594F">
        <w:rPr>
          <w:color w:val="000000" w:themeColor="text1"/>
        </w:rPr>
        <w:t xml:space="preserve"> (Documento inédito consultable sólo por investigadores del proyecto).</w:t>
      </w:r>
    </w:p>
    <w:p w14:paraId="6DE8B7B8" w14:textId="77777777" w:rsidR="000740D3" w:rsidRPr="00FC594F" w:rsidRDefault="000740D3" w:rsidP="000740D3">
      <w:pPr>
        <w:pStyle w:val="Biblio"/>
        <w:rPr>
          <w:color w:val="000000" w:themeColor="text1"/>
          <w:lang w:val="es-VE"/>
        </w:rPr>
      </w:pPr>
      <w:r w:rsidRPr="00FC594F">
        <w:rPr>
          <w:color w:val="000000" w:themeColor="text1"/>
        </w:rPr>
        <w:t xml:space="preserve">Fontal, O. (ed.) (2013). </w:t>
      </w:r>
      <w:r w:rsidRPr="00FC594F">
        <w:rPr>
          <w:i/>
          <w:color w:val="000000" w:themeColor="text1"/>
        </w:rPr>
        <w:t>La educación patrimonial: del patrimonio a las personas</w:t>
      </w:r>
      <w:r w:rsidRPr="00FC594F">
        <w:rPr>
          <w:color w:val="000000" w:themeColor="text1"/>
        </w:rPr>
        <w:t xml:space="preserve">. </w:t>
      </w:r>
      <w:r w:rsidRPr="00FC594F">
        <w:rPr>
          <w:color w:val="000000" w:themeColor="text1"/>
          <w:lang w:val="es-VE"/>
        </w:rPr>
        <w:t>Gijón. Trea.</w:t>
      </w:r>
    </w:p>
    <w:p w14:paraId="13DCF89F" w14:textId="77777777" w:rsidR="000740D3" w:rsidRPr="00FC594F" w:rsidRDefault="000740D3" w:rsidP="000740D3">
      <w:pPr>
        <w:pStyle w:val="Biblio"/>
        <w:rPr>
          <w:color w:val="000000" w:themeColor="text1"/>
        </w:rPr>
      </w:pPr>
      <w:r w:rsidRPr="00FC594F">
        <w:rPr>
          <w:color w:val="000000" w:themeColor="text1"/>
        </w:rPr>
        <w:t xml:space="preserve">Fontal, O. (2016). El Observatorio de Educación Patrimonial en España. </w:t>
      </w:r>
      <w:r w:rsidRPr="00FC594F">
        <w:rPr>
          <w:i/>
          <w:color w:val="000000" w:themeColor="text1"/>
        </w:rPr>
        <w:t>Cultura y Educación</w:t>
      </w:r>
      <w:r w:rsidRPr="00FC594F">
        <w:rPr>
          <w:color w:val="000000" w:themeColor="text1"/>
        </w:rPr>
        <w:t xml:space="preserve">, </w:t>
      </w:r>
      <w:r w:rsidRPr="00FC594F">
        <w:rPr>
          <w:i/>
          <w:color w:val="000000" w:themeColor="text1"/>
        </w:rPr>
        <w:t>28</w:t>
      </w:r>
      <w:r w:rsidRPr="00FC594F">
        <w:rPr>
          <w:color w:val="000000" w:themeColor="text1"/>
        </w:rPr>
        <w:t>(1), 261-266.</w:t>
      </w:r>
    </w:p>
    <w:p w14:paraId="1F3A9918" w14:textId="77777777" w:rsidR="000740D3" w:rsidRPr="00FC594F" w:rsidRDefault="000740D3" w:rsidP="000740D3">
      <w:pPr>
        <w:pStyle w:val="Biblio"/>
        <w:rPr>
          <w:color w:val="000000" w:themeColor="text1"/>
        </w:rPr>
      </w:pPr>
      <w:r w:rsidRPr="00FC594F">
        <w:rPr>
          <w:color w:val="000000" w:themeColor="text1"/>
        </w:rPr>
        <w:t xml:space="preserve">Fontal, O. y Juanola, R. (2015). </w:t>
      </w:r>
      <w:r w:rsidRPr="00FC594F">
        <w:rPr>
          <w:color w:val="000000" w:themeColor="text1"/>
          <w:sz w:val="23"/>
          <w:szCs w:val="23"/>
        </w:rPr>
        <w:t>La educación patrimonial: una disciplina útil y rentable en el ámbito de la gestión del patrimonio cultural</w:t>
      </w:r>
      <w:r w:rsidRPr="00FC594F">
        <w:rPr>
          <w:color w:val="000000" w:themeColor="text1"/>
        </w:rPr>
        <w:t xml:space="preserve">. </w:t>
      </w:r>
      <w:r w:rsidRPr="00FC594F">
        <w:rPr>
          <w:i/>
          <w:color w:val="000000" w:themeColor="text1"/>
        </w:rPr>
        <w:t>CADMO</w:t>
      </w:r>
      <w:r w:rsidRPr="00FC594F">
        <w:rPr>
          <w:color w:val="000000" w:themeColor="text1"/>
        </w:rPr>
        <w:t xml:space="preserve">, </w:t>
      </w:r>
      <w:r w:rsidRPr="00FC594F">
        <w:rPr>
          <w:i/>
          <w:color w:val="000000" w:themeColor="text1"/>
        </w:rPr>
        <w:t>23</w:t>
      </w:r>
      <w:r w:rsidRPr="00FC594F">
        <w:rPr>
          <w:color w:val="000000" w:themeColor="text1"/>
        </w:rPr>
        <w:t>(1), 9-25. Doi: 10.3280/CAD2015-001002.</w:t>
      </w:r>
    </w:p>
    <w:p w14:paraId="26100370" w14:textId="77777777" w:rsidR="000740D3" w:rsidRPr="00FC594F" w:rsidRDefault="000740D3" w:rsidP="000740D3">
      <w:pPr>
        <w:pStyle w:val="Biblio"/>
        <w:rPr>
          <w:color w:val="000000" w:themeColor="text1"/>
        </w:rPr>
      </w:pPr>
      <w:r w:rsidRPr="00FC594F">
        <w:rPr>
          <w:color w:val="000000" w:themeColor="text1"/>
        </w:rPr>
        <w:t xml:space="preserve">Gómez del Águila, L. M. (2012). Accesibilidad e inclusión en espacios de arte: ¿cómo materializar la utopía? </w:t>
      </w:r>
      <w:r w:rsidRPr="00FC594F">
        <w:rPr>
          <w:i/>
          <w:color w:val="000000" w:themeColor="text1"/>
        </w:rPr>
        <w:t>Arte, Individuo y Sociedad</w:t>
      </w:r>
      <w:r w:rsidRPr="00FC594F">
        <w:rPr>
          <w:color w:val="000000" w:themeColor="text1"/>
        </w:rPr>
        <w:t xml:space="preserve">, </w:t>
      </w:r>
      <w:r w:rsidRPr="00FC594F">
        <w:rPr>
          <w:i/>
          <w:color w:val="000000" w:themeColor="text1"/>
        </w:rPr>
        <w:t>24</w:t>
      </w:r>
      <w:r w:rsidRPr="00FC594F">
        <w:rPr>
          <w:color w:val="000000" w:themeColor="text1"/>
        </w:rPr>
        <w:t>(1), 77-90.</w:t>
      </w:r>
    </w:p>
    <w:p w14:paraId="4F60B1BC" w14:textId="60057465" w:rsidR="000740D3" w:rsidRPr="00FC594F" w:rsidRDefault="000740D3" w:rsidP="000740D3">
      <w:pPr>
        <w:pStyle w:val="Biblio"/>
        <w:rPr>
          <w:color w:val="000000" w:themeColor="text1"/>
        </w:rPr>
      </w:pPr>
      <w:r w:rsidRPr="00FC594F">
        <w:rPr>
          <w:color w:val="000000" w:themeColor="text1"/>
        </w:rPr>
        <w:t xml:space="preserve">Gómez Redondo, C. (2013). </w:t>
      </w:r>
      <w:r w:rsidRPr="00FC594F">
        <w:rPr>
          <w:i/>
          <w:color w:val="000000" w:themeColor="text1"/>
        </w:rPr>
        <w:t>Procesos de patrimonialización en el arte contemporáneo: diseño de un artefacto educativo para la identización</w:t>
      </w:r>
      <w:r w:rsidRPr="00FC594F">
        <w:rPr>
          <w:color w:val="000000" w:themeColor="text1"/>
        </w:rPr>
        <w:t xml:space="preserve"> (tesis doctoral). </w:t>
      </w:r>
      <w:r w:rsidR="00A46E84" w:rsidRPr="00FC594F">
        <w:rPr>
          <w:color w:val="000000" w:themeColor="text1"/>
        </w:rPr>
        <w:t xml:space="preserve">Universidad de Valladolid: Facultad de Educación y Trabajo Social. </w:t>
      </w:r>
      <w:r w:rsidRPr="00FC594F">
        <w:rPr>
          <w:color w:val="000000" w:themeColor="text1"/>
        </w:rPr>
        <w:t xml:space="preserve">Recuperado de </w:t>
      </w:r>
      <w:hyperlink r:id="rId16" w:history="1">
        <w:r w:rsidRPr="00FC594F">
          <w:rPr>
            <w:color w:val="000000" w:themeColor="text1"/>
          </w:rPr>
          <w:t>https://uvadoc.uva.es/bitstream/10324/3568/1/TESIS350-130920.pdf</w:t>
        </w:r>
      </w:hyperlink>
      <w:r w:rsidRPr="00FC594F">
        <w:rPr>
          <w:color w:val="000000" w:themeColor="text1"/>
        </w:rPr>
        <w:t xml:space="preserve">. </w:t>
      </w:r>
    </w:p>
    <w:p w14:paraId="4B8F4F2A" w14:textId="6D056BDC" w:rsidR="000740D3" w:rsidRPr="00FC594F" w:rsidRDefault="000740D3" w:rsidP="000740D3">
      <w:pPr>
        <w:pStyle w:val="Biblio"/>
        <w:rPr>
          <w:color w:val="000000" w:themeColor="text1"/>
        </w:rPr>
      </w:pPr>
      <w:r w:rsidRPr="00FC594F">
        <w:rPr>
          <w:color w:val="000000" w:themeColor="text1"/>
        </w:rPr>
        <w:t xml:space="preserve">Juncá, J. A. (2008). Accesibilidad y patrimonio cultural. A la búsqueda de un equilibrio compatible. </w:t>
      </w:r>
      <w:r w:rsidRPr="00FC594F">
        <w:rPr>
          <w:i/>
          <w:color w:val="000000" w:themeColor="text1"/>
        </w:rPr>
        <w:t>Boletín del Real Patronato sobre Discapacidad</w:t>
      </w:r>
      <w:r w:rsidRPr="00FC594F">
        <w:rPr>
          <w:color w:val="000000" w:themeColor="text1"/>
        </w:rPr>
        <w:t xml:space="preserve">, </w:t>
      </w:r>
      <w:r w:rsidR="00A46E84" w:rsidRPr="00FC594F">
        <w:rPr>
          <w:color w:val="000000" w:themeColor="text1"/>
        </w:rPr>
        <w:t>(</w:t>
      </w:r>
      <w:r w:rsidRPr="00FC594F">
        <w:rPr>
          <w:color w:val="000000" w:themeColor="text1"/>
        </w:rPr>
        <w:t>64</w:t>
      </w:r>
      <w:r w:rsidR="00A46E84" w:rsidRPr="00FC594F">
        <w:rPr>
          <w:color w:val="000000" w:themeColor="text1"/>
        </w:rPr>
        <w:t>)</w:t>
      </w:r>
      <w:r w:rsidRPr="00FC594F">
        <w:rPr>
          <w:color w:val="000000" w:themeColor="text1"/>
        </w:rPr>
        <w:t>, 4-12.</w:t>
      </w:r>
    </w:p>
    <w:p w14:paraId="53DCDE3D" w14:textId="77777777" w:rsidR="000740D3" w:rsidRPr="00FC594F" w:rsidRDefault="000740D3" w:rsidP="000740D3">
      <w:pPr>
        <w:pStyle w:val="Biblio"/>
        <w:rPr>
          <w:color w:val="000000" w:themeColor="text1"/>
        </w:rPr>
      </w:pPr>
      <w:r w:rsidRPr="00FC594F">
        <w:rPr>
          <w:color w:val="000000" w:themeColor="text1"/>
        </w:rPr>
        <w:t xml:space="preserve">López, M. A., Marín, A. y De la Parte, J. M. (2004). La planificación centrada en la persona. Una metodología coherente con el respeto al derecho de autodeterminación. Una reflexión sobre la práctica. </w:t>
      </w:r>
      <w:r w:rsidRPr="00FC594F">
        <w:rPr>
          <w:i/>
          <w:color w:val="000000" w:themeColor="text1"/>
        </w:rPr>
        <w:t>Revista Siglo Cero</w:t>
      </w:r>
      <w:r w:rsidRPr="00FC594F">
        <w:rPr>
          <w:color w:val="000000" w:themeColor="text1"/>
        </w:rPr>
        <w:t xml:space="preserve">, </w:t>
      </w:r>
      <w:r w:rsidRPr="00FC594F">
        <w:rPr>
          <w:i/>
          <w:color w:val="000000" w:themeColor="text1"/>
        </w:rPr>
        <w:t>35</w:t>
      </w:r>
      <w:r w:rsidRPr="00FC594F">
        <w:rPr>
          <w:color w:val="000000" w:themeColor="text1"/>
        </w:rPr>
        <w:t>(1), 1-16.</w:t>
      </w:r>
    </w:p>
    <w:p w14:paraId="5B46BE26" w14:textId="666EE819" w:rsidR="000740D3" w:rsidRPr="00FC594F" w:rsidRDefault="00A46E84" w:rsidP="000740D3">
      <w:pPr>
        <w:pStyle w:val="Biblio"/>
        <w:rPr>
          <w:color w:val="000000" w:themeColor="text1"/>
        </w:rPr>
      </w:pPr>
      <w:r w:rsidRPr="00FC594F">
        <w:rPr>
          <w:color w:val="000000" w:themeColor="text1"/>
        </w:rPr>
        <w:t>Maldonado, M</w:t>
      </w:r>
      <w:r w:rsidR="000740D3" w:rsidRPr="00FC594F">
        <w:rPr>
          <w:color w:val="000000" w:themeColor="text1"/>
        </w:rPr>
        <w:t xml:space="preserve">. (2016). </w:t>
      </w:r>
      <w:r w:rsidR="000740D3" w:rsidRPr="00FC594F">
        <w:rPr>
          <w:i/>
          <w:color w:val="000000" w:themeColor="text1"/>
        </w:rPr>
        <w:t>Educación patrimonial y redes sociales. Análisis y evaluación de acciones en los medios de comunicación social para la definición de una cartografía educativa</w:t>
      </w:r>
      <w:r w:rsidR="000740D3" w:rsidRPr="00FC594F">
        <w:rPr>
          <w:color w:val="000000" w:themeColor="text1"/>
        </w:rPr>
        <w:t xml:space="preserve"> (tesis doctoral). </w:t>
      </w:r>
      <w:r w:rsidRPr="00FC594F">
        <w:rPr>
          <w:color w:val="000000" w:themeColor="text1"/>
        </w:rPr>
        <w:t xml:space="preserve">Universidad de Valladolid: Facultad de Educación y Trabajo Social. </w:t>
      </w:r>
      <w:r w:rsidR="000740D3" w:rsidRPr="00FC594F">
        <w:rPr>
          <w:color w:val="000000" w:themeColor="text1"/>
        </w:rPr>
        <w:t xml:space="preserve">Recuperado de </w:t>
      </w:r>
      <w:hyperlink r:id="rId17" w:history="1">
        <w:r w:rsidR="000740D3" w:rsidRPr="00FC594F">
          <w:rPr>
            <w:rStyle w:val="Hipervnculo"/>
            <w:color w:val="000000" w:themeColor="text1"/>
          </w:rPr>
          <w:t>http://uvadoc.uva.es/handle/10324/16879</w:t>
        </w:r>
      </w:hyperlink>
      <w:r w:rsidR="000740D3" w:rsidRPr="00FC594F">
        <w:rPr>
          <w:color w:val="000000" w:themeColor="text1"/>
        </w:rPr>
        <w:t xml:space="preserve">.  </w:t>
      </w:r>
    </w:p>
    <w:p w14:paraId="43F9988A" w14:textId="3A285F76" w:rsidR="000740D3" w:rsidRPr="00FC594F" w:rsidRDefault="000740D3" w:rsidP="000740D3">
      <w:pPr>
        <w:pStyle w:val="Biblio"/>
        <w:rPr>
          <w:color w:val="000000" w:themeColor="text1"/>
        </w:rPr>
      </w:pPr>
      <w:r w:rsidRPr="00FC594F">
        <w:rPr>
          <w:color w:val="000000" w:themeColor="text1"/>
        </w:rPr>
        <w:t xml:space="preserve">Marín Cepeda, S. (2014). </w:t>
      </w:r>
      <w:r w:rsidRPr="00FC594F">
        <w:rPr>
          <w:i/>
          <w:color w:val="000000" w:themeColor="text1"/>
        </w:rPr>
        <w:t>Educación patrimonial y diversidad: evaluación de programas y definición de un modelo basado en los proyectos de patrimonialización</w:t>
      </w:r>
      <w:r w:rsidRPr="00FC594F">
        <w:rPr>
          <w:color w:val="000000" w:themeColor="text1"/>
        </w:rPr>
        <w:t xml:space="preserve"> (tesis doctoral). </w:t>
      </w:r>
      <w:r w:rsidR="00A46E84" w:rsidRPr="00FC594F">
        <w:rPr>
          <w:color w:val="000000" w:themeColor="text1"/>
        </w:rPr>
        <w:lastRenderedPageBreak/>
        <w:t xml:space="preserve">Universidad de Valladolid: Facultad de Educación y Trabajo Social. </w:t>
      </w:r>
      <w:r w:rsidRPr="00FC594F">
        <w:rPr>
          <w:color w:val="000000" w:themeColor="text1"/>
        </w:rPr>
        <w:t xml:space="preserve">Recuperado de </w:t>
      </w:r>
      <w:hyperlink r:id="rId18" w:history="1">
        <w:r w:rsidRPr="00FC594F">
          <w:rPr>
            <w:color w:val="000000" w:themeColor="text1"/>
          </w:rPr>
          <w:t>http://uvadoc.uva.es/bitstream/10324/7416/1/TESIS601-141204.pdf</w:t>
        </w:r>
      </w:hyperlink>
      <w:r w:rsidRPr="00FC594F">
        <w:rPr>
          <w:color w:val="000000" w:themeColor="text1"/>
        </w:rPr>
        <w:t xml:space="preserve">.  </w:t>
      </w:r>
    </w:p>
    <w:p w14:paraId="595DACB7" w14:textId="77777777" w:rsidR="000740D3" w:rsidRPr="00FC594F" w:rsidRDefault="000740D3" w:rsidP="000740D3">
      <w:pPr>
        <w:pStyle w:val="Biblio"/>
        <w:rPr>
          <w:color w:val="000000" w:themeColor="text1"/>
        </w:rPr>
      </w:pPr>
      <w:r w:rsidRPr="00FC594F">
        <w:rPr>
          <w:color w:val="000000" w:themeColor="text1"/>
        </w:rPr>
        <w:t xml:space="preserve">Marín Cepeda, S., García Ceballos, S., Vicent, N., Gillate, I. y Gómez Redondo, C. (2017). Educación patrimonial inclusiva en OEPE: un estudio prospectivo. </w:t>
      </w:r>
      <w:r w:rsidRPr="00FC594F">
        <w:rPr>
          <w:i/>
          <w:color w:val="000000" w:themeColor="text1"/>
        </w:rPr>
        <w:t>Revista de Educación</w:t>
      </w:r>
      <w:r w:rsidRPr="00FC594F">
        <w:rPr>
          <w:color w:val="000000" w:themeColor="text1"/>
        </w:rPr>
        <w:t>, 275, 110-135.</w:t>
      </w:r>
    </w:p>
    <w:p w14:paraId="79B7C65D" w14:textId="77777777" w:rsidR="000740D3" w:rsidRPr="00FC594F" w:rsidRDefault="000740D3" w:rsidP="000740D3">
      <w:pPr>
        <w:pStyle w:val="Biblio"/>
        <w:rPr>
          <w:color w:val="000000" w:themeColor="text1"/>
        </w:rPr>
      </w:pPr>
      <w:r w:rsidRPr="00FC594F">
        <w:rPr>
          <w:color w:val="000000" w:themeColor="text1"/>
        </w:rPr>
        <w:t xml:space="preserve">Martos-Pérez, J. y Llorente-Comí, M. (2013). Tratamiento de los trastornos del espectro autista: unión entre la comprensión y la práctica basada en la evidencia. </w:t>
      </w:r>
      <w:r w:rsidRPr="00FC594F">
        <w:rPr>
          <w:i/>
          <w:color w:val="000000" w:themeColor="text1"/>
        </w:rPr>
        <w:t>Revista de Neurología</w:t>
      </w:r>
      <w:r w:rsidRPr="00FC594F">
        <w:rPr>
          <w:color w:val="000000" w:themeColor="text1"/>
        </w:rPr>
        <w:t xml:space="preserve">, </w:t>
      </w:r>
      <w:r w:rsidRPr="00FC594F">
        <w:rPr>
          <w:i/>
          <w:color w:val="000000" w:themeColor="text1"/>
        </w:rPr>
        <w:t>57</w:t>
      </w:r>
      <w:r w:rsidRPr="00FC594F">
        <w:rPr>
          <w:color w:val="000000" w:themeColor="text1"/>
        </w:rPr>
        <w:t>(1), S185-S191.</w:t>
      </w:r>
    </w:p>
    <w:p w14:paraId="1A41CE7B" w14:textId="3CDB8216" w:rsidR="000740D3" w:rsidRPr="00FC594F" w:rsidRDefault="000740D3" w:rsidP="000740D3">
      <w:pPr>
        <w:pStyle w:val="Biblio"/>
        <w:rPr>
          <w:color w:val="000000" w:themeColor="text1"/>
        </w:rPr>
      </w:pPr>
      <w:r w:rsidRPr="00FC594F">
        <w:rPr>
          <w:color w:val="000000" w:themeColor="text1"/>
        </w:rPr>
        <w:t xml:space="preserve">Pérez López, S. (2011). </w:t>
      </w:r>
      <w:r w:rsidRPr="00FC594F">
        <w:rPr>
          <w:i/>
          <w:color w:val="000000" w:themeColor="text1"/>
        </w:rPr>
        <w:t>Educación artística y patrimonial para la percepción, comprensión y reflexión del colectivo sordo en el ámbito museal. Estudio de casos evaluativo</w:t>
      </w:r>
      <w:r w:rsidRPr="00FC594F">
        <w:rPr>
          <w:color w:val="000000" w:themeColor="text1"/>
        </w:rPr>
        <w:t xml:space="preserve"> (tesis doctoral). </w:t>
      </w:r>
      <w:r w:rsidR="00A46E84" w:rsidRPr="00FC594F">
        <w:rPr>
          <w:color w:val="000000" w:themeColor="text1"/>
        </w:rPr>
        <w:t xml:space="preserve">Universidad de Valladolid: Facultad de Educación y Trabajo Social. </w:t>
      </w:r>
      <w:r w:rsidRPr="00FC594F">
        <w:rPr>
          <w:color w:val="000000" w:themeColor="text1"/>
        </w:rPr>
        <w:t xml:space="preserve">Recuperado de </w:t>
      </w:r>
      <w:hyperlink r:id="rId19" w:history="1">
        <w:r w:rsidRPr="00FC594F">
          <w:rPr>
            <w:color w:val="000000" w:themeColor="text1"/>
          </w:rPr>
          <w:t>https://uvadoc.uva.es/bitstream/10324/6998/1/TESIS585-141103.pdf</w:t>
        </w:r>
      </w:hyperlink>
      <w:r w:rsidRPr="00FC594F">
        <w:rPr>
          <w:color w:val="000000" w:themeColor="text1"/>
        </w:rPr>
        <w:t xml:space="preserve">. </w:t>
      </w:r>
    </w:p>
    <w:p w14:paraId="699AFF5A" w14:textId="2A0D57F4" w:rsidR="000740D3" w:rsidRPr="00FC594F" w:rsidRDefault="000740D3" w:rsidP="000740D3">
      <w:pPr>
        <w:pStyle w:val="Biblio"/>
        <w:rPr>
          <w:color w:val="000000" w:themeColor="text1"/>
          <w:lang w:val="es-VE"/>
        </w:rPr>
      </w:pPr>
      <w:r w:rsidRPr="00FC594F">
        <w:rPr>
          <w:color w:val="000000" w:themeColor="text1"/>
        </w:rPr>
        <w:t xml:space="preserve">Rico Rico, A. (2017). </w:t>
      </w:r>
      <w:r w:rsidRPr="00FC594F">
        <w:rPr>
          <w:i/>
          <w:color w:val="000000" w:themeColor="text1"/>
        </w:rPr>
        <w:t xml:space="preserve">Evaluación del uso de APPs que abordan los procesos creativos en la educación artística formal </w:t>
      </w:r>
      <w:r w:rsidRPr="00FC594F">
        <w:rPr>
          <w:color w:val="000000" w:themeColor="text1"/>
        </w:rPr>
        <w:t xml:space="preserve">(tesis doctoral). </w:t>
      </w:r>
      <w:r w:rsidR="00A46E84" w:rsidRPr="00FC594F">
        <w:rPr>
          <w:color w:val="000000" w:themeColor="text1"/>
        </w:rPr>
        <w:t xml:space="preserve">Universidad de Valladolid: Facultad de Educación y Trabajo Social. </w:t>
      </w:r>
      <w:r w:rsidRPr="00FC594F">
        <w:rPr>
          <w:color w:val="000000" w:themeColor="text1"/>
          <w:lang w:val="es-VE"/>
        </w:rPr>
        <w:t xml:space="preserve">Recuperado de </w:t>
      </w:r>
      <w:hyperlink r:id="rId20" w:history="1">
        <w:r w:rsidRPr="00FC594F">
          <w:rPr>
            <w:color w:val="000000" w:themeColor="text1"/>
            <w:lang w:val="es-VE"/>
          </w:rPr>
          <w:t>http://uvadoc.uva.es/handle/10324/22663</w:t>
        </w:r>
      </w:hyperlink>
      <w:r w:rsidRPr="00FC594F">
        <w:rPr>
          <w:color w:val="000000" w:themeColor="text1"/>
          <w:lang w:val="es-VE"/>
        </w:rPr>
        <w:t xml:space="preserve">.  </w:t>
      </w:r>
    </w:p>
    <w:p w14:paraId="7A430226" w14:textId="77777777" w:rsidR="000740D3" w:rsidRPr="00FC594F" w:rsidRDefault="000740D3" w:rsidP="000740D3">
      <w:pPr>
        <w:pStyle w:val="Biblio"/>
        <w:rPr>
          <w:color w:val="000000" w:themeColor="text1"/>
          <w:lang w:val="es-VE"/>
        </w:rPr>
      </w:pPr>
      <w:r w:rsidRPr="00FC594F">
        <w:rPr>
          <w:color w:val="000000" w:themeColor="text1"/>
          <w:lang w:val="en-US"/>
        </w:rPr>
        <w:t xml:space="preserve">Saldaña, J. (2014). </w:t>
      </w:r>
      <w:r w:rsidRPr="00FC594F">
        <w:rPr>
          <w:i/>
          <w:color w:val="000000" w:themeColor="text1"/>
          <w:lang w:val="en-US"/>
        </w:rPr>
        <w:t>The Coding Manual for Qualitative Researchers</w:t>
      </w:r>
      <w:r w:rsidRPr="00FC594F">
        <w:rPr>
          <w:color w:val="000000" w:themeColor="text1"/>
          <w:lang w:val="en-US"/>
        </w:rPr>
        <w:t xml:space="preserve">. </w:t>
      </w:r>
      <w:r w:rsidRPr="00FC594F">
        <w:rPr>
          <w:color w:val="000000" w:themeColor="text1"/>
          <w:lang w:val="es-VE"/>
        </w:rPr>
        <w:t>London: Sage Publications</w:t>
      </w:r>
    </w:p>
    <w:p w14:paraId="77B65F91" w14:textId="733DB107" w:rsidR="000740D3" w:rsidRPr="00FC594F" w:rsidRDefault="000740D3" w:rsidP="000740D3">
      <w:pPr>
        <w:pStyle w:val="Biblio"/>
        <w:rPr>
          <w:color w:val="000000" w:themeColor="text1"/>
        </w:rPr>
      </w:pPr>
      <w:r w:rsidRPr="00FC594F">
        <w:rPr>
          <w:color w:val="000000" w:themeColor="text1"/>
          <w:lang w:val="es-VE"/>
        </w:rPr>
        <w:t xml:space="preserve">Sánchez Ferri, A. (2016). </w:t>
      </w:r>
      <w:r w:rsidRPr="00FC594F">
        <w:rPr>
          <w:i/>
          <w:color w:val="000000" w:themeColor="text1"/>
          <w:lang w:val="es-VE"/>
        </w:rPr>
        <w:t xml:space="preserve">Memoria, </w:t>
      </w:r>
      <w:r w:rsidRPr="00FC594F">
        <w:rPr>
          <w:i/>
          <w:color w:val="000000" w:themeColor="text1"/>
        </w:rPr>
        <w:t>identidad y comunidad: evaluación de programas de educación patrimonial en la comunidad de Madrid</w:t>
      </w:r>
      <w:r w:rsidRPr="00FC594F">
        <w:rPr>
          <w:color w:val="000000" w:themeColor="text1"/>
        </w:rPr>
        <w:t xml:space="preserve"> (tesis doctoral). </w:t>
      </w:r>
      <w:r w:rsidR="00A46E84" w:rsidRPr="00FC594F">
        <w:rPr>
          <w:color w:val="000000" w:themeColor="text1"/>
        </w:rPr>
        <w:t xml:space="preserve">Universidad de Valladolid: Facultad de Educación y Trabajo Social. </w:t>
      </w:r>
      <w:r w:rsidRPr="00FC594F">
        <w:rPr>
          <w:color w:val="000000" w:themeColor="text1"/>
        </w:rPr>
        <w:t xml:space="preserve">Recuperado de </w:t>
      </w:r>
      <w:hyperlink r:id="rId21" w:history="1">
        <w:r w:rsidRPr="00FC594F">
          <w:rPr>
            <w:color w:val="000000" w:themeColor="text1"/>
          </w:rPr>
          <w:t>http://uvadoc.uva.es/handle/10324/16789</w:t>
        </w:r>
      </w:hyperlink>
      <w:r w:rsidRPr="00FC594F">
        <w:rPr>
          <w:color w:val="000000" w:themeColor="text1"/>
        </w:rPr>
        <w:t xml:space="preserve">. </w:t>
      </w:r>
    </w:p>
    <w:p w14:paraId="2A7D2FF1" w14:textId="5952C89F" w:rsidR="000740D3" w:rsidRPr="00FC594F" w:rsidRDefault="000740D3" w:rsidP="000740D3">
      <w:pPr>
        <w:pStyle w:val="Biblio"/>
        <w:rPr>
          <w:color w:val="000000" w:themeColor="text1"/>
        </w:rPr>
      </w:pPr>
      <w:r w:rsidRPr="00FC594F">
        <w:rPr>
          <w:color w:val="000000" w:themeColor="text1"/>
        </w:rPr>
        <w:t xml:space="preserve">Secretaría de Estado de Cultura de España (SEC) (2015). </w:t>
      </w:r>
      <w:r w:rsidRPr="00FC594F">
        <w:rPr>
          <w:i/>
          <w:color w:val="000000" w:themeColor="text1"/>
        </w:rPr>
        <w:t>Plan Museos + Sociales</w:t>
      </w:r>
      <w:r w:rsidRPr="00FC594F">
        <w:rPr>
          <w:color w:val="000000" w:themeColor="text1"/>
        </w:rPr>
        <w:t xml:space="preserve">. Recuperado de </w:t>
      </w:r>
      <w:hyperlink r:id="rId22" w:history="1">
        <w:r w:rsidRPr="00FC594F">
          <w:rPr>
            <w:color w:val="000000" w:themeColor="text1"/>
          </w:rPr>
          <w:t>http://www.mecd.gob.es/dms/microsites/cultura/museos/museosmassociales/presentacion/plan-museos-soc.pdf</w:t>
        </w:r>
      </w:hyperlink>
      <w:r w:rsidR="00A72C97" w:rsidRPr="00FC594F">
        <w:rPr>
          <w:color w:val="000000" w:themeColor="text1"/>
        </w:rPr>
        <w:t>.</w:t>
      </w:r>
    </w:p>
    <w:p w14:paraId="498047E4" w14:textId="061EF9B2" w:rsidR="00A72C97" w:rsidRPr="00FC594F" w:rsidRDefault="00A72C97" w:rsidP="000740D3">
      <w:pPr>
        <w:pStyle w:val="Biblio"/>
        <w:rPr>
          <w:color w:val="000000" w:themeColor="text1"/>
        </w:rPr>
      </w:pPr>
      <w:r w:rsidRPr="00FC594F">
        <w:rPr>
          <w:color w:val="000000" w:themeColor="text1"/>
        </w:rPr>
        <w:t xml:space="preserve">Soto González, M. D. (2015). </w:t>
      </w:r>
      <w:r w:rsidRPr="00FC594F">
        <w:rPr>
          <w:i/>
          <w:color w:val="000000" w:themeColor="text1"/>
        </w:rPr>
        <w:t>Espacios de inclusión e implicaciones educativas entre escuela, museo y universidad. Análisis desde la investigación-acción</w:t>
      </w:r>
      <w:r w:rsidRPr="00FC594F">
        <w:rPr>
          <w:color w:val="000000" w:themeColor="text1"/>
        </w:rPr>
        <w:t xml:space="preserve"> (tesis doctoral). Universidad de Valencia: Facultad de Filosofía y Ciencias de la Educación. Recuperado de: http://roderic.uv.es/handle/10550/49929</w:t>
      </w:r>
    </w:p>
    <w:p w14:paraId="1FA50A8B" w14:textId="77777777" w:rsidR="000740D3" w:rsidRPr="00FC594F" w:rsidRDefault="000740D3" w:rsidP="000740D3">
      <w:pPr>
        <w:pStyle w:val="Biblio"/>
        <w:rPr>
          <w:color w:val="000000" w:themeColor="text1"/>
          <w:lang w:val="en-US"/>
        </w:rPr>
      </w:pPr>
      <w:r w:rsidRPr="00FC594F">
        <w:rPr>
          <w:color w:val="000000" w:themeColor="text1"/>
        </w:rPr>
        <w:t xml:space="preserve">Stake, R. (2006). </w:t>
      </w:r>
      <w:r w:rsidRPr="00FC594F">
        <w:rPr>
          <w:i/>
          <w:color w:val="000000" w:themeColor="text1"/>
        </w:rPr>
        <w:t>Evaluación comprensiva y evaluación basada en estándares</w:t>
      </w:r>
      <w:r w:rsidRPr="00FC594F">
        <w:rPr>
          <w:color w:val="000000" w:themeColor="text1"/>
        </w:rPr>
        <w:t xml:space="preserve">. </w:t>
      </w:r>
      <w:r w:rsidRPr="00FC594F">
        <w:rPr>
          <w:color w:val="000000" w:themeColor="text1"/>
          <w:lang w:val="en-US"/>
        </w:rPr>
        <w:t>Barcelona: Graó.</w:t>
      </w:r>
    </w:p>
    <w:p w14:paraId="19922FBE" w14:textId="5E32B11F" w:rsidR="000740D3" w:rsidRPr="00FC594F" w:rsidRDefault="000740D3" w:rsidP="000740D3">
      <w:pPr>
        <w:pStyle w:val="Biblio"/>
        <w:rPr>
          <w:rStyle w:val="A0"/>
          <w:rFonts w:cs="Times New Roman"/>
          <w:color w:val="000000" w:themeColor="text1"/>
          <w:lang w:val="en-US"/>
        </w:rPr>
      </w:pPr>
      <w:r w:rsidRPr="00FC594F">
        <w:rPr>
          <w:color w:val="000000" w:themeColor="text1"/>
          <w:lang w:val="en-US"/>
        </w:rPr>
        <w:t xml:space="preserve">Tyler, W. (2015). </w:t>
      </w:r>
      <w:r w:rsidRPr="00FC594F">
        <w:rPr>
          <w:i/>
          <w:color w:val="000000" w:themeColor="text1"/>
          <w:lang w:val="en-US"/>
        </w:rPr>
        <w:t>Accommodating Individuals with Autism Spectrum Disorder in Museums</w:t>
      </w:r>
      <w:r w:rsidRPr="00FC594F">
        <w:rPr>
          <w:color w:val="000000" w:themeColor="text1"/>
          <w:lang w:val="en-US"/>
        </w:rPr>
        <w:t xml:space="preserve"> (</w:t>
      </w:r>
      <w:r w:rsidR="00885AEE" w:rsidRPr="00FC594F">
        <w:rPr>
          <w:color w:val="000000" w:themeColor="text1"/>
          <w:lang w:val="en-US"/>
        </w:rPr>
        <w:t>theses</w:t>
      </w:r>
      <w:r w:rsidRPr="00FC594F">
        <w:rPr>
          <w:color w:val="000000" w:themeColor="text1"/>
          <w:lang w:val="en-US"/>
        </w:rPr>
        <w:t xml:space="preserve">). </w:t>
      </w:r>
      <w:r w:rsidR="00885AEE" w:rsidRPr="00FC594F">
        <w:rPr>
          <w:color w:val="000000" w:themeColor="text1"/>
          <w:lang w:val="en-US"/>
        </w:rPr>
        <w:t xml:space="preserve">State University of New York. Department of History and Social Studies Education. </w:t>
      </w:r>
      <w:r w:rsidRPr="00FC594F">
        <w:rPr>
          <w:color w:val="000000" w:themeColor="text1"/>
          <w:lang w:val="en-US"/>
        </w:rPr>
        <w:t>Retrieved</w:t>
      </w:r>
      <w:bookmarkStart w:id="0" w:name="_GoBack"/>
      <w:bookmarkEnd w:id="0"/>
      <w:r w:rsidRPr="00FC594F">
        <w:rPr>
          <w:color w:val="000000" w:themeColor="text1"/>
          <w:lang w:val="en-US"/>
        </w:rPr>
        <w:t xml:space="preserve"> from </w:t>
      </w:r>
      <w:hyperlink r:id="rId23" w:history="1">
        <w:r w:rsidRPr="00FC594F">
          <w:rPr>
            <w:color w:val="000000" w:themeColor="text1"/>
            <w:lang w:val="en-US"/>
          </w:rPr>
          <w:t>http://digitalcommons.buffalostate.edu/cgi/viewcontent.cgi?article=1033&amp;context=history_t</w:t>
        </w:r>
        <w:r w:rsidRPr="00FC594F">
          <w:rPr>
            <w:color w:val="000000" w:themeColor="text1"/>
            <w:lang w:val="en-US"/>
          </w:rPr>
          <w:lastRenderedPageBreak/>
          <w:t>heses</w:t>
        </w:r>
      </w:hyperlink>
      <w:r w:rsidRPr="00FC594F">
        <w:rPr>
          <w:color w:val="000000" w:themeColor="text1"/>
          <w:lang w:val="en-US"/>
        </w:rPr>
        <w:t xml:space="preserve">. </w:t>
      </w:r>
    </w:p>
    <w:p w14:paraId="183E5D2C" w14:textId="3DC0EECB" w:rsidR="000740D3" w:rsidRPr="00FC594F" w:rsidRDefault="000740D3" w:rsidP="000740D3">
      <w:pPr>
        <w:rPr>
          <w:color w:val="000000" w:themeColor="text1"/>
        </w:rPr>
      </w:pPr>
    </w:p>
    <w:p w14:paraId="2D95BA50" w14:textId="64195D5C" w:rsidR="008E6FD0" w:rsidRPr="00FC594F" w:rsidRDefault="008E6FD0" w:rsidP="000740D3">
      <w:pPr>
        <w:rPr>
          <w:color w:val="000000" w:themeColor="text1"/>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C594F" w:rsidRPr="00FC594F" w14:paraId="4DE65576" w14:textId="77777777" w:rsidTr="00D563FB">
        <w:tc>
          <w:tcPr>
            <w:tcW w:w="3045" w:type="dxa"/>
            <w:shd w:val="clear" w:color="auto" w:fill="auto"/>
            <w:tcMar>
              <w:top w:w="100" w:type="dxa"/>
              <w:left w:w="100" w:type="dxa"/>
              <w:bottom w:w="100" w:type="dxa"/>
              <w:right w:w="100" w:type="dxa"/>
            </w:tcMar>
          </w:tcPr>
          <w:p w14:paraId="2137C216" w14:textId="77777777" w:rsidR="008E6FD0" w:rsidRPr="00FC594F" w:rsidRDefault="008E6FD0" w:rsidP="00D563FB">
            <w:pPr>
              <w:pStyle w:val="Ttulo3"/>
              <w:spacing w:before="0" w:line="240" w:lineRule="auto"/>
              <w:rPr>
                <w:color w:val="000000" w:themeColor="text1"/>
                <w:sz w:val="20"/>
                <w:szCs w:val="20"/>
                <w:lang w:val="es-MX"/>
              </w:rPr>
            </w:pPr>
            <w:r w:rsidRPr="00FC594F">
              <w:rPr>
                <w:color w:val="000000" w:themeColor="text1"/>
                <w:sz w:val="20"/>
                <w:szCs w:val="20"/>
                <w:lang w:val="es-MX"/>
              </w:rPr>
              <w:t>Rol de Contribución</w:t>
            </w:r>
          </w:p>
        </w:tc>
        <w:tc>
          <w:tcPr>
            <w:tcW w:w="6315" w:type="dxa"/>
            <w:shd w:val="clear" w:color="auto" w:fill="auto"/>
            <w:tcMar>
              <w:top w:w="100" w:type="dxa"/>
              <w:left w:w="100" w:type="dxa"/>
              <w:bottom w:w="100" w:type="dxa"/>
              <w:right w:w="100" w:type="dxa"/>
            </w:tcMar>
          </w:tcPr>
          <w:p w14:paraId="731D80E2" w14:textId="3C5197CA" w:rsidR="008E6FD0" w:rsidRPr="00FC594F" w:rsidRDefault="008E6FD0" w:rsidP="00D563FB">
            <w:pPr>
              <w:pStyle w:val="Ttulo3"/>
              <w:spacing w:before="0" w:line="240" w:lineRule="auto"/>
              <w:rPr>
                <w:color w:val="000000" w:themeColor="text1"/>
                <w:sz w:val="20"/>
                <w:szCs w:val="20"/>
                <w:lang w:val="es-MX"/>
              </w:rPr>
            </w:pPr>
            <w:bookmarkStart w:id="1" w:name="_btsjgdfgjwkr" w:colFirst="0" w:colLast="0"/>
            <w:bookmarkEnd w:id="1"/>
            <w:r w:rsidRPr="00FC594F">
              <w:rPr>
                <w:color w:val="000000" w:themeColor="text1"/>
                <w:sz w:val="20"/>
                <w:szCs w:val="20"/>
                <w:lang w:val="es-MX"/>
              </w:rPr>
              <w:t>Autor (es)</w:t>
            </w:r>
          </w:p>
        </w:tc>
      </w:tr>
      <w:tr w:rsidR="00FC594F" w:rsidRPr="00FC594F" w14:paraId="20BD7517" w14:textId="77777777" w:rsidTr="00D563FB">
        <w:tc>
          <w:tcPr>
            <w:tcW w:w="3045" w:type="dxa"/>
            <w:shd w:val="clear" w:color="auto" w:fill="auto"/>
            <w:tcMar>
              <w:top w:w="100" w:type="dxa"/>
              <w:left w:w="100" w:type="dxa"/>
              <w:bottom w:w="100" w:type="dxa"/>
              <w:right w:w="100" w:type="dxa"/>
            </w:tcMar>
          </w:tcPr>
          <w:p w14:paraId="18697759" w14:textId="77777777" w:rsidR="008E6FD0" w:rsidRPr="00FC594F" w:rsidRDefault="008E6FD0" w:rsidP="00D563FB">
            <w:pPr>
              <w:spacing w:line="240" w:lineRule="auto"/>
              <w:rPr>
                <w:b/>
                <w:color w:val="000000" w:themeColor="text1"/>
                <w:sz w:val="18"/>
                <w:szCs w:val="18"/>
                <w:lang w:val="es-MX"/>
              </w:rPr>
            </w:pPr>
            <w:r w:rsidRPr="00FC594F">
              <w:rPr>
                <w:b/>
                <w:color w:val="000000" w:themeColor="text1"/>
                <w:sz w:val="18"/>
                <w:szCs w:val="18"/>
                <w:lang w:val="es-MX"/>
              </w:rPr>
              <w:t>Conceptualización</w:t>
            </w:r>
          </w:p>
        </w:tc>
        <w:tc>
          <w:tcPr>
            <w:tcW w:w="6315" w:type="dxa"/>
            <w:shd w:val="clear" w:color="auto" w:fill="auto"/>
            <w:tcMar>
              <w:top w:w="100" w:type="dxa"/>
              <w:left w:w="100" w:type="dxa"/>
              <w:bottom w:w="100" w:type="dxa"/>
              <w:right w:w="100" w:type="dxa"/>
            </w:tcMar>
          </w:tcPr>
          <w:p w14:paraId="21143EE4" w14:textId="77777777" w:rsidR="008E6FD0" w:rsidRPr="00FC594F" w:rsidRDefault="008E6FD0" w:rsidP="00D563FB">
            <w:pPr>
              <w:spacing w:line="240" w:lineRule="auto"/>
              <w:rPr>
                <w:b/>
                <w:color w:val="000000" w:themeColor="text1"/>
                <w:sz w:val="18"/>
                <w:szCs w:val="18"/>
                <w:lang w:val="es-MX"/>
              </w:rPr>
            </w:pPr>
            <w:r w:rsidRPr="00FC594F">
              <w:rPr>
                <w:b/>
                <w:color w:val="000000" w:themeColor="text1"/>
                <w:sz w:val="18"/>
                <w:szCs w:val="18"/>
                <w:lang w:val="es-MX"/>
              </w:rPr>
              <w:t>Laura Pablos</w:t>
            </w:r>
          </w:p>
        </w:tc>
      </w:tr>
      <w:tr w:rsidR="00FC594F" w:rsidRPr="00FC594F" w14:paraId="274D4E8C" w14:textId="77777777" w:rsidTr="00D563FB">
        <w:tc>
          <w:tcPr>
            <w:tcW w:w="3045" w:type="dxa"/>
            <w:shd w:val="clear" w:color="auto" w:fill="auto"/>
            <w:tcMar>
              <w:top w:w="100" w:type="dxa"/>
              <w:left w:w="100" w:type="dxa"/>
              <w:bottom w:w="100" w:type="dxa"/>
              <w:right w:w="100" w:type="dxa"/>
            </w:tcMar>
          </w:tcPr>
          <w:p w14:paraId="1F41B90B" w14:textId="77777777" w:rsidR="008E6FD0" w:rsidRPr="00FC594F" w:rsidRDefault="008E6FD0" w:rsidP="00D563FB">
            <w:pPr>
              <w:spacing w:line="240" w:lineRule="auto"/>
              <w:rPr>
                <w:b/>
                <w:color w:val="000000" w:themeColor="text1"/>
                <w:sz w:val="18"/>
                <w:szCs w:val="18"/>
                <w:lang w:val="es-MX"/>
              </w:rPr>
            </w:pPr>
            <w:r w:rsidRPr="00FC594F">
              <w:rPr>
                <w:b/>
                <w:color w:val="000000" w:themeColor="text1"/>
                <w:sz w:val="18"/>
                <w:szCs w:val="18"/>
                <w:lang w:val="es-MX"/>
              </w:rPr>
              <w:t>Metodología</w:t>
            </w:r>
          </w:p>
        </w:tc>
        <w:tc>
          <w:tcPr>
            <w:tcW w:w="6315" w:type="dxa"/>
            <w:shd w:val="clear" w:color="auto" w:fill="auto"/>
            <w:tcMar>
              <w:top w:w="100" w:type="dxa"/>
              <w:left w:w="100" w:type="dxa"/>
              <w:bottom w:w="100" w:type="dxa"/>
              <w:right w:w="100" w:type="dxa"/>
            </w:tcMar>
          </w:tcPr>
          <w:p w14:paraId="37648BA0" w14:textId="77777777" w:rsidR="008E6FD0" w:rsidRPr="00FC594F" w:rsidRDefault="008E6FD0" w:rsidP="00D563FB">
            <w:pPr>
              <w:spacing w:line="240" w:lineRule="auto"/>
              <w:rPr>
                <w:b/>
                <w:color w:val="000000" w:themeColor="text1"/>
                <w:sz w:val="18"/>
                <w:szCs w:val="18"/>
                <w:lang w:val="es-MX"/>
              </w:rPr>
            </w:pPr>
            <w:r w:rsidRPr="00FC594F">
              <w:rPr>
                <w:b/>
                <w:color w:val="000000" w:themeColor="text1"/>
                <w:sz w:val="18"/>
                <w:szCs w:val="18"/>
                <w:lang w:val="es-MX"/>
              </w:rPr>
              <w:t>Olaia Fontal</w:t>
            </w:r>
          </w:p>
        </w:tc>
      </w:tr>
      <w:tr w:rsidR="00FC594F" w:rsidRPr="00FC594F" w14:paraId="367F5676" w14:textId="77777777" w:rsidTr="00D563FB">
        <w:tc>
          <w:tcPr>
            <w:tcW w:w="3045" w:type="dxa"/>
            <w:shd w:val="clear" w:color="auto" w:fill="auto"/>
            <w:tcMar>
              <w:top w:w="100" w:type="dxa"/>
              <w:left w:w="100" w:type="dxa"/>
              <w:bottom w:w="100" w:type="dxa"/>
              <w:right w:w="100" w:type="dxa"/>
            </w:tcMar>
          </w:tcPr>
          <w:p w14:paraId="5BCB0708" w14:textId="77777777" w:rsidR="008E6FD0" w:rsidRPr="00FC594F" w:rsidRDefault="008E6FD0" w:rsidP="00D563FB">
            <w:pPr>
              <w:spacing w:line="240" w:lineRule="auto"/>
              <w:rPr>
                <w:b/>
                <w:color w:val="000000" w:themeColor="text1"/>
                <w:sz w:val="18"/>
                <w:szCs w:val="18"/>
                <w:lang w:val="es-MX"/>
              </w:rPr>
            </w:pPr>
            <w:r w:rsidRPr="00FC594F">
              <w:rPr>
                <w:b/>
                <w:color w:val="000000" w:themeColor="text1"/>
                <w:sz w:val="18"/>
                <w:szCs w:val="18"/>
                <w:lang w:val="es-MX"/>
              </w:rPr>
              <w:t>Software</w:t>
            </w:r>
          </w:p>
        </w:tc>
        <w:tc>
          <w:tcPr>
            <w:tcW w:w="6315" w:type="dxa"/>
            <w:shd w:val="clear" w:color="auto" w:fill="auto"/>
            <w:tcMar>
              <w:top w:w="100" w:type="dxa"/>
              <w:left w:w="100" w:type="dxa"/>
              <w:bottom w:w="100" w:type="dxa"/>
              <w:right w:w="100" w:type="dxa"/>
            </w:tcMar>
          </w:tcPr>
          <w:p w14:paraId="16D9A443" w14:textId="7C843A00" w:rsidR="008E6FD0" w:rsidRPr="00FC594F" w:rsidRDefault="008E6FD0" w:rsidP="00D563FB">
            <w:pPr>
              <w:spacing w:line="240" w:lineRule="auto"/>
              <w:rPr>
                <w:b/>
                <w:color w:val="000000" w:themeColor="text1"/>
                <w:sz w:val="18"/>
                <w:szCs w:val="18"/>
                <w:lang w:val="es-MX"/>
              </w:rPr>
            </w:pPr>
            <w:r w:rsidRPr="00FC594F">
              <w:rPr>
                <w:b/>
                <w:color w:val="000000" w:themeColor="text1"/>
                <w:sz w:val="18"/>
                <w:szCs w:val="18"/>
                <w:lang w:val="es-MX"/>
              </w:rPr>
              <w:t>NO APLICA</w:t>
            </w:r>
          </w:p>
        </w:tc>
      </w:tr>
      <w:tr w:rsidR="00FC594F" w:rsidRPr="00FC594F" w14:paraId="66538940" w14:textId="77777777" w:rsidTr="00D563FB">
        <w:tc>
          <w:tcPr>
            <w:tcW w:w="3045" w:type="dxa"/>
            <w:shd w:val="clear" w:color="auto" w:fill="auto"/>
            <w:tcMar>
              <w:top w:w="100" w:type="dxa"/>
              <w:left w:w="100" w:type="dxa"/>
              <w:bottom w:w="100" w:type="dxa"/>
              <w:right w:w="100" w:type="dxa"/>
            </w:tcMar>
          </w:tcPr>
          <w:p w14:paraId="4E24C894" w14:textId="77777777" w:rsidR="008E6FD0" w:rsidRPr="00FC594F" w:rsidRDefault="008E6FD0" w:rsidP="00D563FB">
            <w:pPr>
              <w:spacing w:line="240" w:lineRule="auto"/>
              <w:rPr>
                <w:b/>
                <w:color w:val="000000" w:themeColor="text1"/>
                <w:sz w:val="18"/>
                <w:szCs w:val="18"/>
                <w:lang w:val="es-MX"/>
              </w:rPr>
            </w:pPr>
            <w:r w:rsidRPr="00FC594F">
              <w:rPr>
                <w:b/>
                <w:color w:val="000000" w:themeColor="text1"/>
                <w:sz w:val="18"/>
                <w:szCs w:val="18"/>
                <w:lang w:val="es-MX"/>
              </w:rPr>
              <w:t>Validación</w:t>
            </w:r>
          </w:p>
        </w:tc>
        <w:tc>
          <w:tcPr>
            <w:tcW w:w="6315" w:type="dxa"/>
            <w:shd w:val="clear" w:color="auto" w:fill="auto"/>
            <w:tcMar>
              <w:top w:w="100" w:type="dxa"/>
              <w:left w:w="100" w:type="dxa"/>
              <w:bottom w:w="100" w:type="dxa"/>
              <w:right w:w="100" w:type="dxa"/>
            </w:tcMar>
          </w:tcPr>
          <w:p w14:paraId="742FBC31" w14:textId="77777777" w:rsidR="008E6FD0" w:rsidRPr="00FC594F" w:rsidRDefault="008E6FD0" w:rsidP="00D563FB">
            <w:pPr>
              <w:rPr>
                <w:b/>
                <w:color w:val="000000" w:themeColor="text1"/>
                <w:sz w:val="18"/>
                <w:szCs w:val="18"/>
                <w:lang w:val="es-MX"/>
              </w:rPr>
            </w:pPr>
            <w:r w:rsidRPr="00FC594F">
              <w:rPr>
                <w:b/>
                <w:color w:val="000000" w:themeColor="text1"/>
                <w:sz w:val="18"/>
                <w:szCs w:val="18"/>
                <w:lang w:val="es-MX"/>
              </w:rPr>
              <w:t>Laura Pablos y Olaia Fontal (Grado de contribución: igual)</w:t>
            </w:r>
          </w:p>
        </w:tc>
      </w:tr>
      <w:tr w:rsidR="00FC594F" w:rsidRPr="00FC594F" w14:paraId="29E43304" w14:textId="77777777" w:rsidTr="00D563FB">
        <w:tc>
          <w:tcPr>
            <w:tcW w:w="3045" w:type="dxa"/>
            <w:shd w:val="clear" w:color="auto" w:fill="auto"/>
            <w:tcMar>
              <w:top w:w="100" w:type="dxa"/>
              <w:left w:w="100" w:type="dxa"/>
              <w:bottom w:w="100" w:type="dxa"/>
              <w:right w:w="100" w:type="dxa"/>
            </w:tcMar>
          </w:tcPr>
          <w:p w14:paraId="2DC55A5B" w14:textId="77777777" w:rsidR="008E6FD0" w:rsidRPr="00FC594F" w:rsidRDefault="008E6FD0" w:rsidP="00D563FB">
            <w:pPr>
              <w:spacing w:line="240" w:lineRule="auto"/>
              <w:rPr>
                <w:b/>
                <w:color w:val="000000" w:themeColor="text1"/>
                <w:sz w:val="18"/>
                <w:szCs w:val="18"/>
                <w:lang w:val="es-MX"/>
              </w:rPr>
            </w:pPr>
            <w:r w:rsidRPr="00FC594F">
              <w:rPr>
                <w:b/>
                <w:color w:val="000000" w:themeColor="text1"/>
                <w:sz w:val="18"/>
                <w:szCs w:val="18"/>
                <w:lang w:val="es-MX"/>
              </w:rPr>
              <w:t>Análisis Formal</w:t>
            </w:r>
          </w:p>
        </w:tc>
        <w:tc>
          <w:tcPr>
            <w:tcW w:w="6315" w:type="dxa"/>
            <w:shd w:val="clear" w:color="auto" w:fill="auto"/>
            <w:tcMar>
              <w:top w:w="100" w:type="dxa"/>
              <w:left w:w="100" w:type="dxa"/>
              <w:bottom w:w="100" w:type="dxa"/>
              <w:right w:w="100" w:type="dxa"/>
            </w:tcMar>
          </w:tcPr>
          <w:p w14:paraId="07282370" w14:textId="77777777" w:rsidR="008E6FD0" w:rsidRPr="00FC594F" w:rsidRDefault="008E6FD0" w:rsidP="00D563FB">
            <w:pPr>
              <w:rPr>
                <w:b/>
                <w:color w:val="000000" w:themeColor="text1"/>
                <w:sz w:val="18"/>
                <w:szCs w:val="18"/>
                <w:lang w:val="es-MX"/>
              </w:rPr>
            </w:pPr>
            <w:r w:rsidRPr="00FC594F">
              <w:rPr>
                <w:b/>
                <w:color w:val="000000" w:themeColor="text1"/>
                <w:sz w:val="18"/>
                <w:szCs w:val="18"/>
                <w:lang w:val="es-MX"/>
              </w:rPr>
              <w:t>Laura Pablos y Olaia Fontal (Grado de contribución: igual)</w:t>
            </w:r>
          </w:p>
        </w:tc>
      </w:tr>
      <w:tr w:rsidR="00FC594F" w:rsidRPr="00FC594F" w14:paraId="0CA06B05" w14:textId="77777777" w:rsidTr="00D563FB">
        <w:tc>
          <w:tcPr>
            <w:tcW w:w="3045" w:type="dxa"/>
            <w:shd w:val="clear" w:color="auto" w:fill="auto"/>
            <w:tcMar>
              <w:top w:w="100" w:type="dxa"/>
              <w:left w:w="100" w:type="dxa"/>
              <w:bottom w:w="100" w:type="dxa"/>
              <w:right w:w="100" w:type="dxa"/>
            </w:tcMar>
          </w:tcPr>
          <w:p w14:paraId="3285E430" w14:textId="77777777" w:rsidR="008E6FD0" w:rsidRPr="00FC594F" w:rsidRDefault="008E6FD0" w:rsidP="00D563FB">
            <w:pPr>
              <w:spacing w:line="240" w:lineRule="auto"/>
              <w:rPr>
                <w:b/>
                <w:color w:val="000000" w:themeColor="text1"/>
                <w:sz w:val="18"/>
                <w:szCs w:val="18"/>
                <w:lang w:val="es-MX"/>
              </w:rPr>
            </w:pPr>
            <w:r w:rsidRPr="00FC594F">
              <w:rPr>
                <w:b/>
                <w:color w:val="000000" w:themeColor="text1"/>
                <w:sz w:val="18"/>
                <w:szCs w:val="18"/>
                <w:lang w:val="es-MX"/>
              </w:rPr>
              <w:t>Investigación</w:t>
            </w:r>
          </w:p>
        </w:tc>
        <w:tc>
          <w:tcPr>
            <w:tcW w:w="6315" w:type="dxa"/>
            <w:shd w:val="clear" w:color="auto" w:fill="auto"/>
            <w:tcMar>
              <w:top w:w="100" w:type="dxa"/>
              <w:left w:w="100" w:type="dxa"/>
              <w:bottom w:w="100" w:type="dxa"/>
              <w:right w:w="100" w:type="dxa"/>
            </w:tcMar>
          </w:tcPr>
          <w:p w14:paraId="558FE711" w14:textId="77777777" w:rsidR="008E6FD0" w:rsidRPr="00FC594F" w:rsidRDefault="008E6FD0" w:rsidP="00D563FB">
            <w:pPr>
              <w:rPr>
                <w:b/>
                <w:color w:val="000000" w:themeColor="text1"/>
                <w:sz w:val="18"/>
                <w:szCs w:val="18"/>
                <w:lang w:val="es-MX"/>
              </w:rPr>
            </w:pPr>
            <w:r w:rsidRPr="00FC594F">
              <w:rPr>
                <w:b/>
                <w:color w:val="000000" w:themeColor="text1"/>
                <w:sz w:val="18"/>
                <w:szCs w:val="18"/>
                <w:lang w:val="es-MX"/>
              </w:rPr>
              <w:t>Laura Pablos y Olaia Fontal (Grado de contribución: igual)</w:t>
            </w:r>
          </w:p>
        </w:tc>
      </w:tr>
      <w:tr w:rsidR="00FC594F" w:rsidRPr="00FC594F" w14:paraId="4356A70A" w14:textId="77777777" w:rsidTr="00D563FB">
        <w:tc>
          <w:tcPr>
            <w:tcW w:w="3045" w:type="dxa"/>
            <w:shd w:val="clear" w:color="auto" w:fill="auto"/>
            <w:tcMar>
              <w:top w:w="100" w:type="dxa"/>
              <w:left w:w="100" w:type="dxa"/>
              <w:bottom w:w="100" w:type="dxa"/>
              <w:right w:w="100" w:type="dxa"/>
            </w:tcMar>
          </w:tcPr>
          <w:p w14:paraId="01364B41" w14:textId="77777777" w:rsidR="008E6FD0" w:rsidRPr="00FC594F" w:rsidRDefault="008E6FD0" w:rsidP="00D563FB">
            <w:pPr>
              <w:spacing w:line="240" w:lineRule="auto"/>
              <w:rPr>
                <w:b/>
                <w:color w:val="000000" w:themeColor="text1"/>
                <w:sz w:val="18"/>
                <w:szCs w:val="18"/>
                <w:lang w:val="es-MX"/>
              </w:rPr>
            </w:pPr>
            <w:r w:rsidRPr="00FC594F">
              <w:rPr>
                <w:b/>
                <w:color w:val="000000" w:themeColor="text1"/>
                <w:sz w:val="18"/>
                <w:szCs w:val="18"/>
                <w:lang w:val="es-MX"/>
              </w:rPr>
              <w:t>Recursos</w:t>
            </w:r>
          </w:p>
        </w:tc>
        <w:tc>
          <w:tcPr>
            <w:tcW w:w="6315" w:type="dxa"/>
            <w:shd w:val="clear" w:color="auto" w:fill="auto"/>
            <w:tcMar>
              <w:top w:w="100" w:type="dxa"/>
              <w:left w:w="100" w:type="dxa"/>
              <w:bottom w:w="100" w:type="dxa"/>
              <w:right w:w="100" w:type="dxa"/>
            </w:tcMar>
          </w:tcPr>
          <w:p w14:paraId="1AF1A514" w14:textId="10F110D9" w:rsidR="008E6FD0" w:rsidRPr="00FC594F" w:rsidRDefault="008E6FD0" w:rsidP="00D563FB">
            <w:pPr>
              <w:spacing w:line="240" w:lineRule="auto"/>
              <w:rPr>
                <w:b/>
                <w:color w:val="000000" w:themeColor="text1"/>
                <w:sz w:val="18"/>
                <w:szCs w:val="18"/>
                <w:lang w:val="es-MX"/>
              </w:rPr>
            </w:pPr>
            <w:r w:rsidRPr="00FC594F">
              <w:rPr>
                <w:b/>
                <w:color w:val="000000" w:themeColor="text1"/>
                <w:sz w:val="18"/>
                <w:szCs w:val="18"/>
                <w:lang w:val="es-MX"/>
              </w:rPr>
              <w:t>NO APLICA</w:t>
            </w:r>
          </w:p>
        </w:tc>
      </w:tr>
      <w:tr w:rsidR="00FC594F" w:rsidRPr="00FC594F" w14:paraId="64B9B583" w14:textId="77777777" w:rsidTr="00D563FB">
        <w:tc>
          <w:tcPr>
            <w:tcW w:w="3045" w:type="dxa"/>
            <w:shd w:val="clear" w:color="auto" w:fill="auto"/>
            <w:tcMar>
              <w:top w:w="100" w:type="dxa"/>
              <w:left w:w="100" w:type="dxa"/>
              <w:bottom w:w="100" w:type="dxa"/>
              <w:right w:w="100" w:type="dxa"/>
            </w:tcMar>
          </w:tcPr>
          <w:p w14:paraId="6E530781" w14:textId="77777777" w:rsidR="008E6FD0" w:rsidRPr="00FC594F" w:rsidRDefault="008E6FD0" w:rsidP="00D563FB">
            <w:pPr>
              <w:spacing w:line="240" w:lineRule="auto"/>
              <w:rPr>
                <w:b/>
                <w:color w:val="000000" w:themeColor="text1"/>
                <w:sz w:val="18"/>
                <w:szCs w:val="18"/>
                <w:lang w:val="es-MX"/>
              </w:rPr>
            </w:pPr>
            <w:r w:rsidRPr="00FC594F">
              <w:rPr>
                <w:b/>
                <w:color w:val="000000" w:themeColor="text1"/>
                <w:sz w:val="18"/>
                <w:szCs w:val="18"/>
                <w:lang w:val="es-MX"/>
              </w:rPr>
              <w:t>Curación de datos</w:t>
            </w:r>
          </w:p>
        </w:tc>
        <w:tc>
          <w:tcPr>
            <w:tcW w:w="6315" w:type="dxa"/>
            <w:shd w:val="clear" w:color="auto" w:fill="auto"/>
            <w:tcMar>
              <w:top w:w="100" w:type="dxa"/>
              <w:left w:w="100" w:type="dxa"/>
              <w:bottom w:w="100" w:type="dxa"/>
              <w:right w:w="100" w:type="dxa"/>
            </w:tcMar>
          </w:tcPr>
          <w:p w14:paraId="0253D25C" w14:textId="098FC2F9" w:rsidR="008E6FD0" w:rsidRPr="00FC594F" w:rsidRDefault="008E6FD0" w:rsidP="00D563FB">
            <w:pPr>
              <w:spacing w:line="240" w:lineRule="auto"/>
              <w:rPr>
                <w:b/>
                <w:color w:val="000000" w:themeColor="text1"/>
                <w:sz w:val="18"/>
                <w:szCs w:val="18"/>
                <w:lang w:val="es-MX"/>
              </w:rPr>
            </w:pPr>
            <w:r w:rsidRPr="00FC594F">
              <w:rPr>
                <w:b/>
                <w:color w:val="000000" w:themeColor="text1"/>
                <w:sz w:val="18"/>
                <w:szCs w:val="18"/>
                <w:lang w:val="es-MX"/>
              </w:rPr>
              <w:t>NO APLICA</w:t>
            </w:r>
          </w:p>
        </w:tc>
      </w:tr>
      <w:tr w:rsidR="00FC594F" w:rsidRPr="00FC594F" w14:paraId="2F0D9759" w14:textId="77777777" w:rsidTr="00D563FB">
        <w:tc>
          <w:tcPr>
            <w:tcW w:w="3045" w:type="dxa"/>
            <w:shd w:val="clear" w:color="auto" w:fill="auto"/>
            <w:tcMar>
              <w:top w:w="100" w:type="dxa"/>
              <w:left w:w="100" w:type="dxa"/>
              <w:bottom w:w="100" w:type="dxa"/>
              <w:right w:w="100" w:type="dxa"/>
            </w:tcMar>
          </w:tcPr>
          <w:p w14:paraId="4375553C" w14:textId="77777777" w:rsidR="008E6FD0" w:rsidRPr="00FC594F" w:rsidRDefault="008E6FD0" w:rsidP="00D563FB">
            <w:pPr>
              <w:spacing w:line="240" w:lineRule="auto"/>
              <w:rPr>
                <w:b/>
                <w:color w:val="000000" w:themeColor="text1"/>
                <w:sz w:val="18"/>
                <w:szCs w:val="18"/>
                <w:lang w:val="es-MX"/>
              </w:rPr>
            </w:pPr>
            <w:r w:rsidRPr="00FC594F">
              <w:rPr>
                <w:b/>
                <w:color w:val="000000" w:themeColor="text1"/>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14:paraId="0753A5D5" w14:textId="77777777" w:rsidR="008E6FD0" w:rsidRPr="00FC594F" w:rsidRDefault="008E6FD0" w:rsidP="00D563FB">
            <w:pPr>
              <w:rPr>
                <w:b/>
                <w:color w:val="000000" w:themeColor="text1"/>
                <w:sz w:val="18"/>
                <w:szCs w:val="18"/>
                <w:lang w:val="es-MX"/>
              </w:rPr>
            </w:pPr>
            <w:r w:rsidRPr="00FC594F">
              <w:rPr>
                <w:b/>
                <w:color w:val="000000" w:themeColor="text1"/>
                <w:sz w:val="18"/>
                <w:szCs w:val="18"/>
                <w:lang w:val="es-MX"/>
              </w:rPr>
              <w:t>Laura Pablos y Olaia Fontal (Grado de contribución: igual)</w:t>
            </w:r>
          </w:p>
        </w:tc>
      </w:tr>
      <w:tr w:rsidR="00FC594F" w:rsidRPr="00FC594F" w14:paraId="79247727" w14:textId="77777777" w:rsidTr="00D563FB">
        <w:tc>
          <w:tcPr>
            <w:tcW w:w="3045" w:type="dxa"/>
            <w:shd w:val="clear" w:color="auto" w:fill="auto"/>
            <w:tcMar>
              <w:top w:w="100" w:type="dxa"/>
              <w:left w:w="100" w:type="dxa"/>
              <w:bottom w:w="100" w:type="dxa"/>
              <w:right w:w="100" w:type="dxa"/>
            </w:tcMar>
          </w:tcPr>
          <w:p w14:paraId="3774094C" w14:textId="77777777" w:rsidR="008E6FD0" w:rsidRPr="00FC594F" w:rsidRDefault="008E6FD0" w:rsidP="00D563FB">
            <w:pPr>
              <w:spacing w:line="240" w:lineRule="auto"/>
              <w:rPr>
                <w:b/>
                <w:color w:val="000000" w:themeColor="text1"/>
                <w:sz w:val="18"/>
                <w:szCs w:val="18"/>
                <w:lang w:val="es-MX"/>
              </w:rPr>
            </w:pPr>
            <w:r w:rsidRPr="00FC594F">
              <w:rPr>
                <w:b/>
                <w:color w:val="000000" w:themeColor="text1"/>
                <w:sz w:val="18"/>
                <w:szCs w:val="18"/>
                <w:lang w:val="es-MX"/>
              </w:rPr>
              <w:t>Escritura - Revisión y edición</w:t>
            </w:r>
          </w:p>
        </w:tc>
        <w:tc>
          <w:tcPr>
            <w:tcW w:w="6315" w:type="dxa"/>
            <w:shd w:val="clear" w:color="auto" w:fill="auto"/>
            <w:tcMar>
              <w:top w:w="100" w:type="dxa"/>
              <w:left w:w="100" w:type="dxa"/>
              <w:bottom w:w="100" w:type="dxa"/>
              <w:right w:w="100" w:type="dxa"/>
            </w:tcMar>
          </w:tcPr>
          <w:p w14:paraId="79958BE3" w14:textId="77777777" w:rsidR="008E6FD0" w:rsidRPr="00FC594F" w:rsidRDefault="008E6FD0" w:rsidP="00D563FB">
            <w:pPr>
              <w:rPr>
                <w:b/>
                <w:color w:val="000000" w:themeColor="text1"/>
                <w:sz w:val="18"/>
                <w:szCs w:val="18"/>
                <w:lang w:val="es-MX"/>
              </w:rPr>
            </w:pPr>
            <w:r w:rsidRPr="00FC594F">
              <w:rPr>
                <w:b/>
                <w:color w:val="000000" w:themeColor="text1"/>
                <w:sz w:val="18"/>
                <w:szCs w:val="18"/>
                <w:lang w:val="es-MX"/>
              </w:rPr>
              <w:t>Laura Pablos y Olaia Fontal (Grado de contribución: igual)</w:t>
            </w:r>
          </w:p>
        </w:tc>
      </w:tr>
      <w:tr w:rsidR="00FC594F" w:rsidRPr="00FC594F" w14:paraId="1DECF3F3" w14:textId="77777777" w:rsidTr="00D563FB">
        <w:tc>
          <w:tcPr>
            <w:tcW w:w="3045" w:type="dxa"/>
            <w:shd w:val="clear" w:color="auto" w:fill="auto"/>
            <w:tcMar>
              <w:top w:w="100" w:type="dxa"/>
              <w:left w:w="100" w:type="dxa"/>
              <w:bottom w:w="100" w:type="dxa"/>
              <w:right w:w="100" w:type="dxa"/>
            </w:tcMar>
          </w:tcPr>
          <w:p w14:paraId="06FBFE65" w14:textId="77777777" w:rsidR="008E6FD0" w:rsidRPr="00FC594F" w:rsidRDefault="008E6FD0" w:rsidP="00D563FB">
            <w:pPr>
              <w:spacing w:line="240" w:lineRule="auto"/>
              <w:rPr>
                <w:b/>
                <w:color w:val="000000" w:themeColor="text1"/>
                <w:sz w:val="18"/>
                <w:szCs w:val="18"/>
                <w:lang w:val="es-MX"/>
              </w:rPr>
            </w:pPr>
            <w:r w:rsidRPr="00FC594F">
              <w:rPr>
                <w:b/>
                <w:color w:val="000000" w:themeColor="text1"/>
                <w:sz w:val="18"/>
                <w:szCs w:val="18"/>
                <w:lang w:val="es-MX"/>
              </w:rPr>
              <w:t>Visualización</w:t>
            </w:r>
          </w:p>
        </w:tc>
        <w:tc>
          <w:tcPr>
            <w:tcW w:w="6315" w:type="dxa"/>
            <w:shd w:val="clear" w:color="auto" w:fill="auto"/>
            <w:tcMar>
              <w:top w:w="100" w:type="dxa"/>
              <w:left w:w="100" w:type="dxa"/>
              <w:bottom w:w="100" w:type="dxa"/>
              <w:right w:w="100" w:type="dxa"/>
            </w:tcMar>
          </w:tcPr>
          <w:p w14:paraId="0C5B1979" w14:textId="77777777" w:rsidR="008E6FD0" w:rsidRPr="00FC594F" w:rsidRDefault="008E6FD0" w:rsidP="00D563FB">
            <w:pPr>
              <w:rPr>
                <w:b/>
                <w:color w:val="000000" w:themeColor="text1"/>
                <w:sz w:val="18"/>
                <w:szCs w:val="18"/>
                <w:lang w:val="es-MX"/>
              </w:rPr>
            </w:pPr>
            <w:r w:rsidRPr="00FC594F">
              <w:rPr>
                <w:b/>
                <w:color w:val="000000" w:themeColor="text1"/>
                <w:sz w:val="18"/>
                <w:szCs w:val="18"/>
                <w:lang w:val="es-MX"/>
              </w:rPr>
              <w:t>Laura Pablos y Olaia Fontal (Grado de contribución: igual)</w:t>
            </w:r>
          </w:p>
        </w:tc>
      </w:tr>
      <w:tr w:rsidR="00FC594F" w:rsidRPr="00FC594F" w14:paraId="134D5186" w14:textId="77777777" w:rsidTr="00D563FB">
        <w:tc>
          <w:tcPr>
            <w:tcW w:w="3045" w:type="dxa"/>
            <w:shd w:val="clear" w:color="auto" w:fill="auto"/>
            <w:tcMar>
              <w:top w:w="100" w:type="dxa"/>
              <w:left w:w="100" w:type="dxa"/>
              <w:bottom w:w="100" w:type="dxa"/>
              <w:right w:w="100" w:type="dxa"/>
            </w:tcMar>
          </w:tcPr>
          <w:p w14:paraId="26578593" w14:textId="77777777" w:rsidR="008E6FD0" w:rsidRPr="00FC594F" w:rsidRDefault="008E6FD0" w:rsidP="00D563FB">
            <w:pPr>
              <w:spacing w:line="240" w:lineRule="auto"/>
              <w:rPr>
                <w:b/>
                <w:color w:val="000000" w:themeColor="text1"/>
                <w:sz w:val="18"/>
                <w:szCs w:val="18"/>
                <w:lang w:val="es-MX"/>
              </w:rPr>
            </w:pPr>
            <w:r w:rsidRPr="00FC594F">
              <w:rPr>
                <w:b/>
                <w:color w:val="000000" w:themeColor="text1"/>
                <w:sz w:val="18"/>
                <w:szCs w:val="18"/>
                <w:lang w:val="es-MX"/>
              </w:rPr>
              <w:t>Supervisión</w:t>
            </w:r>
          </w:p>
        </w:tc>
        <w:tc>
          <w:tcPr>
            <w:tcW w:w="6315" w:type="dxa"/>
            <w:shd w:val="clear" w:color="auto" w:fill="auto"/>
            <w:tcMar>
              <w:top w:w="100" w:type="dxa"/>
              <w:left w:w="100" w:type="dxa"/>
              <w:bottom w:w="100" w:type="dxa"/>
              <w:right w:w="100" w:type="dxa"/>
            </w:tcMar>
          </w:tcPr>
          <w:p w14:paraId="06AC1925" w14:textId="77777777" w:rsidR="008E6FD0" w:rsidRPr="00FC594F" w:rsidRDefault="008E6FD0" w:rsidP="00D563FB">
            <w:pPr>
              <w:spacing w:line="240" w:lineRule="auto"/>
              <w:rPr>
                <w:b/>
                <w:color w:val="000000" w:themeColor="text1"/>
                <w:sz w:val="18"/>
                <w:szCs w:val="18"/>
                <w:lang w:val="es-MX"/>
              </w:rPr>
            </w:pPr>
            <w:r w:rsidRPr="00FC594F">
              <w:rPr>
                <w:b/>
                <w:color w:val="000000" w:themeColor="text1"/>
                <w:sz w:val="18"/>
                <w:szCs w:val="18"/>
                <w:lang w:val="es-MX"/>
              </w:rPr>
              <w:t>Olaia Fontal</w:t>
            </w:r>
          </w:p>
        </w:tc>
      </w:tr>
      <w:tr w:rsidR="00FC594F" w:rsidRPr="00FC594F" w14:paraId="656670B3" w14:textId="77777777" w:rsidTr="00D563FB">
        <w:tc>
          <w:tcPr>
            <w:tcW w:w="3045" w:type="dxa"/>
            <w:shd w:val="clear" w:color="auto" w:fill="auto"/>
            <w:tcMar>
              <w:top w:w="100" w:type="dxa"/>
              <w:left w:w="100" w:type="dxa"/>
              <w:bottom w:w="100" w:type="dxa"/>
              <w:right w:w="100" w:type="dxa"/>
            </w:tcMar>
          </w:tcPr>
          <w:p w14:paraId="183D342F" w14:textId="77777777" w:rsidR="008E6FD0" w:rsidRPr="00FC594F" w:rsidRDefault="008E6FD0" w:rsidP="00D563FB">
            <w:pPr>
              <w:spacing w:line="240" w:lineRule="auto"/>
              <w:rPr>
                <w:b/>
                <w:color w:val="000000" w:themeColor="text1"/>
                <w:sz w:val="18"/>
                <w:szCs w:val="18"/>
                <w:lang w:val="es-MX"/>
              </w:rPr>
            </w:pPr>
            <w:r w:rsidRPr="00FC594F">
              <w:rPr>
                <w:b/>
                <w:color w:val="000000" w:themeColor="text1"/>
                <w:sz w:val="18"/>
                <w:szCs w:val="18"/>
                <w:lang w:val="es-MX"/>
              </w:rPr>
              <w:t>Administración de Proyectos</w:t>
            </w:r>
          </w:p>
        </w:tc>
        <w:tc>
          <w:tcPr>
            <w:tcW w:w="6315" w:type="dxa"/>
            <w:shd w:val="clear" w:color="auto" w:fill="auto"/>
            <w:tcMar>
              <w:top w:w="100" w:type="dxa"/>
              <w:left w:w="100" w:type="dxa"/>
              <w:bottom w:w="100" w:type="dxa"/>
              <w:right w:w="100" w:type="dxa"/>
            </w:tcMar>
          </w:tcPr>
          <w:p w14:paraId="7F07B2E1" w14:textId="77777777" w:rsidR="008E6FD0" w:rsidRPr="00FC594F" w:rsidRDefault="008E6FD0" w:rsidP="00D563FB">
            <w:pPr>
              <w:rPr>
                <w:b/>
                <w:color w:val="000000" w:themeColor="text1"/>
                <w:sz w:val="18"/>
                <w:szCs w:val="18"/>
                <w:lang w:val="es-MX"/>
              </w:rPr>
            </w:pPr>
            <w:r w:rsidRPr="00FC594F">
              <w:rPr>
                <w:b/>
                <w:color w:val="000000" w:themeColor="text1"/>
                <w:sz w:val="18"/>
                <w:szCs w:val="18"/>
                <w:lang w:val="es-MX"/>
              </w:rPr>
              <w:t>Olaia Fontal</w:t>
            </w:r>
          </w:p>
        </w:tc>
      </w:tr>
      <w:tr w:rsidR="00FC594F" w:rsidRPr="00FC594F" w14:paraId="5D0E2540" w14:textId="77777777" w:rsidTr="00D563FB">
        <w:tc>
          <w:tcPr>
            <w:tcW w:w="3045" w:type="dxa"/>
            <w:shd w:val="clear" w:color="auto" w:fill="auto"/>
            <w:tcMar>
              <w:top w:w="100" w:type="dxa"/>
              <w:left w:w="100" w:type="dxa"/>
              <w:bottom w:w="100" w:type="dxa"/>
              <w:right w:w="100" w:type="dxa"/>
            </w:tcMar>
          </w:tcPr>
          <w:p w14:paraId="25FE72BF" w14:textId="77777777" w:rsidR="008E6FD0" w:rsidRPr="00FC594F" w:rsidRDefault="008E6FD0" w:rsidP="00D563FB">
            <w:pPr>
              <w:spacing w:line="240" w:lineRule="auto"/>
              <w:rPr>
                <w:b/>
                <w:color w:val="000000" w:themeColor="text1"/>
                <w:sz w:val="18"/>
                <w:szCs w:val="18"/>
                <w:lang w:val="es-MX"/>
              </w:rPr>
            </w:pPr>
            <w:r w:rsidRPr="00FC594F">
              <w:rPr>
                <w:b/>
                <w:color w:val="000000" w:themeColor="text1"/>
                <w:sz w:val="18"/>
                <w:szCs w:val="18"/>
                <w:lang w:val="es-MX"/>
              </w:rPr>
              <w:t>Adquisición de fondos</w:t>
            </w:r>
          </w:p>
        </w:tc>
        <w:tc>
          <w:tcPr>
            <w:tcW w:w="6315" w:type="dxa"/>
            <w:shd w:val="clear" w:color="auto" w:fill="auto"/>
            <w:tcMar>
              <w:top w:w="100" w:type="dxa"/>
              <w:left w:w="100" w:type="dxa"/>
              <w:bottom w:w="100" w:type="dxa"/>
              <w:right w:w="100" w:type="dxa"/>
            </w:tcMar>
          </w:tcPr>
          <w:p w14:paraId="2D84DC8F" w14:textId="77777777" w:rsidR="008E6FD0" w:rsidRPr="00FC594F" w:rsidRDefault="008E6FD0" w:rsidP="00D563FB">
            <w:pPr>
              <w:rPr>
                <w:b/>
                <w:color w:val="000000" w:themeColor="text1"/>
                <w:sz w:val="18"/>
                <w:szCs w:val="18"/>
                <w:lang w:val="es-MX"/>
              </w:rPr>
            </w:pPr>
            <w:r w:rsidRPr="00FC594F">
              <w:rPr>
                <w:b/>
                <w:color w:val="000000" w:themeColor="text1"/>
                <w:sz w:val="18"/>
                <w:szCs w:val="18"/>
                <w:lang w:val="es-MX"/>
              </w:rPr>
              <w:t>Laura Pablos y Olaia Fontal (Grado de contribución: igual)</w:t>
            </w:r>
          </w:p>
        </w:tc>
      </w:tr>
    </w:tbl>
    <w:p w14:paraId="3C1F8B82" w14:textId="77777777" w:rsidR="008E6FD0" w:rsidRPr="00FC594F" w:rsidRDefault="008E6FD0" w:rsidP="000740D3">
      <w:pPr>
        <w:rPr>
          <w:color w:val="000000" w:themeColor="text1"/>
        </w:rPr>
      </w:pPr>
    </w:p>
    <w:p w14:paraId="3069CE84" w14:textId="77777777" w:rsidR="00734986" w:rsidRPr="00FC594F" w:rsidRDefault="00734986" w:rsidP="000740D3">
      <w:pPr>
        <w:rPr>
          <w:color w:val="000000" w:themeColor="text1"/>
        </w:rPr>
      </w:pPr>
    </w:p>
    <w:sectPr w:rsidR="00734986" w:rsidRPr="00FC594F" w:rsidSect="00FF60E3">
      <w:headerReference w:type="even" r:id="rId24"/>
      <w:headerReference w:type="default" r:id="rId25"/>
      <w:footerReference w:type="even" r:id="rId26"/>
      <w:footerReference w:type="default" r:id="rId27"/>
      <w:type w:val="continuous"/>
      <w:pgSz w:w="11906" w:h="16838" w:code="9"/>
      <w:pgMar w:top="1702"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8135F" w14:textId="77777777" w:rsidR="00072376" w:rsidRDefault="00072376" w:rsidP="00632652">
      <w:pPr>
        <w:spacing w:after="0" w:line="240" w:lineRule="auto"/>
      </w:pPr>
      <w:r>
        <w:separator/>
      </w:r>
    </w:p>
  </w:endnote>
  <w:endnote w:type="continuationSeparator" w:id="0">
    <w:p w14:paraId="5434C776" w14:textId="77777777" w:rsidR="00072376" w:rsidRDefault="00072376" w:rsidP="00632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9664E870fArialUnicodeM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C92F6" w14:textId="06271FE2" w:rsidR="00395D8D" w:rsidRPr="000114C8" w:rsidRDefault="00DA7C12" w:rsidP="00781A28">
    <w:pPr>
      <w:pStyle w:val="Piedepgina"/>
      <w:jc w:val="center"/>
      <w:rPr>
        <w:lang w:val="es-ES"/>
      </w:rPr>
    </w:pPr>
    <w:r w:rsidRPr="000114C8">
      <w:rPr>
        <w:rFonts w:cs="Calibri"/>
        <w:b/>
        <w:lang w:val="es-ES"/>
      </w:rPr>
      <w:t xml:space="preserve">Vol. 9, Núm. 18                   </w:t>
    </w:r>
    <w:proofErr w:type="gramStart"/>
    <w:r w:rsidRPr="000114C8">
      <w:rPr>
        <w:rFonts w:cs="Calibri"/>
        <w:b/>
        <w:lang w:val="es-ES"/>
      </w:rPr>
      <w:t>Enero</w:t>
    </w:r>
    <w:proofErr w:type="gramEnd"/>
    <w:r w:rsidRPr="000114C8">
      <w:rPr>
        <w:rFonts w:cs="Calibri"/>
        <w:b/>
        <w:lang w:val="es-ES"/>
      </w:rPr>
      <w:t xml:space="preserve"> - Junio 2019                       DOI: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95659" w14:textId="1B298EEA" w:rsidR="00DA7C12" w:rsidRPr="000114C8" w:rsidRDefault="00DA7C12" w:rsidP="00DA7C12">
    <w:pPr>
      <w:pStyle w:val="Piedepgina"/>
      <w:jc w:val="center"/>
      <w:rPr>
        <w:lang w:val="es-ES"/>
      </w:rPr>
    </w:pPr>
    <w:r w:rsidRPr="000114C8">
      <w:rPr>
        <w:rFonts w:cs="Calibri"/>
        <w:b/>
        <w:lang w:val="es-ES"/>
      </w:rPr>
      <w:t>Vol. 9, Núm. 18                   Enero - Junio 2019                       DOI:</w:t>
    </w:r>
    <w:r w:rsidR="00D478FE">
      <w:rPr>
        <w:rFonts w:cs="Calibri"/>
        <w:b/>
        <w:lang w:val="es-ES"/>
      </w:rPr>
      <w:t xml:space="preserve"> </w:t>
    </w:r>
    <w:hyperlink r:id="rId1" w:history="1">
      <w:r w:rsidR="00D478FE" w:rsidRPr="00D478FE">
        <w:rPr>
          <w:rFonts w:cs="Calibri"/>
          <w:b/>
          <w:lang w:val="es-ES"/>
        </w:rPr>
        <w:t>10.23913/</w:t>
      </w:r>
      <w:proofErr w:type="gramStart"/>
      <w:r w:rsidR="00D478FE" w:rsidRPr="00D478FE">
        <w:rPr>
          <w:rFonts w:cs="Calibri"/>
          <w:b/>
          <w:lang w:val="es-ES"/>
        </w:rPr>
        <w:t>ride.v</w:t>
      </w:r>
      <w:proofErr w:type="gramEnd"/>
      <w:r w:rsidR="00D478FE" w:rsidRPr="00D478FE">
        <w:rPr>
          <w:rFonts w:cs="Calibri"/>
          <w:b/>
          <w:lang w:val="es-ES"/>
        </w:rPr>
        <w:t>9i18.421</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14909" w14:textId="77777777" w:rsidR="00072376" w:rsidRDefault="00072376" w:rsidP="00632652">
      <w:pPr>
        <w:spacing w:after="0" w:line="240" w:lineRule="auto"/>
      </w:pPr>
      <w:r>
        <w:separator/>
      </w:r>
    </w:p>
  </w:footnote>
  <w:footnote w:type="continuationSeparator" w:id="0">
    <w:p w14:paraId="4C99446C" w14:textId="77777777" w:rsidR="00072376" w:rsidRDefault="00072376" w:rsidP="00632652">
      <w:pPr>
        <w:spacing w:after="0" w:line="240" w:lineRule="auto"/>
      </w:pPr>
      <w:r>
        <w:continuationSeparator/>
      </w:r>
    </w:p>
  </w:footnote>
  <w:footnote w:id="1">
    <w:p w14:paraId="48C2448F" w14:textId="224B5AAE" w:rsidR="00395D8D" w:rsidRPr="00395D8D" w:rsidRDefault="00395D8D" w:rsidP="00395D8D">
      <w:pPr>
        <w:spacing w:after="0" w:line="240" w:lineRule="auto"/>
        <w:contextualSpacing/>
        <w:jc w:val="both"/>
        <w:rPr>
          <w:rFonts w:ascii="Times New Roman" w:hAnsi="Times New Roman"/>
          <w:sz w:val="18"/>
          <w:szCs w:val="24"/>
          <w:lang w:val="es-ES"/>
        </w:rPr>
      </w:pPr>
      <w:r w:rsidRPr="00395D8D">
        <w:rPr>
          <w:rStyle w:val="Refdenotaalpie"/>
          <w:rFonts w:ascii="Palatino Linotype" w:hAnsi="Palatino Linotype"/>
          <w:sz w:val="18"/>
          <w:szCs w:val="18"/>
        </w:rPr>
        <w:footnoteRef/>
      </w:r>
      <w:r w:rsidRPr="00395D8D">
        <w:rPr>
          <w:rFonts w:ascii="Times New Roman" w:hAnsi="Times New Roman"/>
          <w:sz w:val="18"/>
          <w:szCs w:val="18"/>
          <w:lang w:val="es-ES"/>
        </w:rPr>
        <w:t xml:space="preserve"> </w:t>
      </w:r>
      <w:r w:rsidRPr="00395D8D">
        <w:rPr>
          <w:rFonts w:ascii="Times New Roman" w:hAnsi="Times New Roman"/>
          <w:i/>
          <w:sz w:val="18"/>
          <w:szCs w:val="18"/>
          <w:lang w:val="es-ES"/>
        </w:rPr>
        <w:t>Observatorio de educación patrimonial en España. Análisis integral del estado de la educación patrimonial en España</w:t>
      </w:r>
      <w:r w:rsidRPr="00395D8D">
        <w:rPr>
          <w:rFonts w:ascii="Times New Roman" w:hAnsi="Times New Roman"/>
          <w:sz w:val="18"/>
          <w:szCs w:val="18"/>
          <w:lang w:val="es-ES"/>
        </w:rPr>
        <w:t xml:space="preserve"> (EDU2009-09679), </w:t>
      </w:r>
      <w:r w:rsidRPr="00395D8D">
        <w:rPr>
          <w:rFonts w:ascii="Times New Roman" w:hAnsi="Times New Roman"/>
          <w:i/>
          <w:sz w:val="18"/>
          <w:szCs w:val="18"/>
          <w:lang w:val="es-ES"/>
        </w:rPr>
        <w:t>La educación en España: consolidación, evaluación de programas e internacionalización del OEPE</w:t>
      </w:r>
      <w:r w:rsidRPr="00395D8D">
        <w:rPr>
          <w:rFonts w:ascii="Times New Roman" w:hAnsi="Times New Roman"/>
          <w:sz w:val="18"/>
          <w:szCs w:val="18"/>
          <w:lang w:val="es-ES"/>
        </w:rPr>
        <w:t xml:space="preserve"> (EDU2012-37212), </w:t>
      </w:r>
      <w:r w:rsidRPr="00395D8D">
        <w:rPr>
          <w:rFonts w:ascii="Times New Roman" w:hAnsi="Times New Roman"/>
          <w:i/>
          <w:sz w:val="18"/>
          <w:szCs w:val="18"/>
          <w:lang w:val="es-ES"/>
        </w:rPr>
        <w:t>Evaluación de los aprendizajes en programas de educación patrimonial centrados en los procesos de sensibilización, valoración y socialización del patrimonio cultural</w:t>
      </w:r>
      <w:r w:rsidRPr="00395D8D">
        <w:rPr>
          <w:rFonts w:ascii="Times New Roman" w:hAnsi="Times New Roman"/>
          <w:sz w:val="18"/>
          <w:szCs w:val="18"/>
          <w:lang w:val="es-ES"/>
        </w:rPr>
        <w:t xml:space="preserve"> </w:t>
      </w:r>
      <w:r w:rsidRPr="00395D8D">
        <w:rPr>
          <w:rFonts w:ascii="Times New Roman" w:hAnsi="Times New Roman"/>
          <w:sz w:val="18"/>
          <w:szCs w:val="24"/>
          <w:lang w:val="es-ES"/>
        </w:rPr>
        <w:t xml:space="preserve">(EDU2015-65716-C2-1-R) y </w:t>
      </w:r>
      <w:r w:rsidRPr="00395D8D">
        <w:rPr>
          <w:rFonts w:ascii="Times New Roman" w:hAnsi="Times New Roman"/>
          <w:i/>
          <w:sz w:val="18"/>
          <w:szCs w:val="24"/>
          <w:lang w:val="es-ES"/>
        </w:rPr>
        <w:t>Observatorio europeo de educación y patrimonio</w:t>
      </w:r>
      <w:r w:rsidRPr="00395D8D">
        <w:rPr>
          <w:rFonts w:ascii="Times New Roman" w:hAnsi="Times New Roman"/>
          <w:sz w:val="18"/>
          <w:szCs w:val="24"/>
          <w:lang w:val="es-ES"/>
        </w:rPr>
        <w:t xml:space="preserve"> (EUIN2017-84639).</w:t>
      </w:r>
    </w:p>
    <w:p w14:paraId="65537F23" w14:textId="3B7D1603" w:rsidR="00395D8D" w:rsidRPr="0049104D" w:rsidRDefault="00395D8D" w:rsidP="0093241B">
      <w:pPr>
        <w:pStyle w:val="Textonotapie"/>
        <w:jc w:val="both"/>
        <w:rPr>
          <w:rFonts w:ascii="Palatino Linotype" w:hAnsi="Palatino Linotype"/>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A45C1" w14:textId="2BBD4429" w:rsidR="00DA7C12" w:rsidRDefault="00DA7C12" w:rsidP="00DA7C12">
    <w:pPr>
      <w:pStyle w:val="Encabezado"/>
      <w:jc w:val="center"/>
    </w:pPr>
    <w:r w:rsidRPr="005A563C">
      <w:rPr>
        <w:noProof/>
        <w:lang w:val="de-DE" w:eastAsia="de-DE"/>
      </w:rPr>
      <w:drawing>
        <wp:inline distT="0" distB="0" distL="0" distR="0" wp14:anchorId="16EC98D0" wp14:editId="4D53236F">
          <wp:extent cx="4319905" cy="506067"/>
          <wp:effectExtent l="0" t="0" r="0" b="889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9905" cy="50606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438F7" w14:textId="01A218C2" w:rsidR="00DA7C12" w:rsidRDefault="00DA7C12" w:rsidP="00FF60E3">
    <w:pPr>
      <w:pStyle w:val="Encabezado"/>
      <w:jc w:val="center"/>
    </w:pPr>
    <w:r w:rsidRPr="005A563C">
      <w:rPr>
        <w:noProof/>
        <w:lang w:val="de-DE" w:eastAsia="de-DE"/>
      </w:rPr>
      <w:drawing>
        <wp:inline distT="0" distB="0" distL="0" distR="0" wp14:anchorId="429C7124" wp14:editId="24F401CB">
          <wp:extent cx="5505450" cy="505460"/>
          <wp:effectExtent l="0" t="0" r="0" b="889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505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D5D53"/>
    <w:multiLevelType w:val="hybridMultilevel"/>
    <w:tmpl w:val="38A46F62"/>
    <w:lvl w:ilvl="0" w:tplc="0C0A0005">
      <w:start w:val="1"/>
      <w:numFmt w:val="bullet"/>
      <w:lvlText w:val=""/>
      <w:lvlJc w:val="left"/>
      <w:pPr>
        <w:ind w:left="1103" w:hanging="360"/>
      </w:pPr>
      <w:rPr>
        <w:rFonts w:ascii="Wingdings" w:hAnsi="Wingdings" w:hint="default"/>
      </w:rPr>
    </w:lvl>
    <w:lvl w:ilvl="1" w:tplc="04070003" w:tentative="1">
      <w:start w:val="1"/>
      <w:numFmt w:val="bullet"/>
      <w:lvlText w:val="o"/>
      <w:lvlJc w:val="left"/>
      <w:pPr>
        <w:ind w:left="1823" w:hanging="360"/>
      </w:pPr>
      <w:rPr>
        <w:rFonts w:ascii="Courier New" w:hAnsi="Courier New" w:cs="Courier New" w:hint="default"/>
      </w:rPr>
    </w:lvl>
    <w:lvl w:ilvl="2" w:tplc="04070005" w:tentative="1">
      <w:start w:val="1"/>
      <w:numFmt w:val="bullet"/>
      <w:lvlText w:val=""/>
      <w:lvlJc w:val="left"/>
      <w:pPr>
        <w:ind w:left="2543" w:hanging="360"/>
      </w:pPr>
      <w:rPr>
        <w:rFonts w:ascii="Wingdings" w:hAnsi="Wingdings" w:hint="default"/>
      </w:rPr>
    </w:lvl>
    <w:lvl w:ilvl="3" w:tplc="04070001" w:tentative="1">
      <w:start w:val="1"/>
      <w:numFmt w:val="bullet"/>
      <w:lvlText w:val=""/>
      <w:lvlJc w:val="left"/>
      <w:pPr>
        <w:ind w:left="3263" w:hanging="360"/>
      </w:pPr>
      <w:rPr>
        <w:rFonts w:ascii="Symbol" w:hAnsi="Symbol" w:hint="default"/>
      </w:rPr>
    </w:lvl>
    <w:lvl w:ilvl="4" w:tplc="04070003" w:tentative="1">
      <w:start w:val="1"/>
      <w:numFmt w:val="bullet"/>
      <w:lvlText w:val="o"/>
      <w:lvlJc w:val="left"/>
      <w:pPr>
        <w:ind w:left="3983" w:hanging="360"/>
      </w:pPr>
      <w:rPr>
        <w:rFonts w:ascii="Courier New" w:hAnsi="Courier New" w:cs="Courier New" w:hint="default"/>
      </w:rPr>
    </w:lvl>
    <w:lvl w:ilvl="5" w:tplc="04070005" w:tentative="1">
      <w:start w:val="1"/>
      <w:numFmt w:val="bullet"/>
      <w:lvlText w:val=""/>
      <w:lvlJc w:val="left"/>
      <w:pPr>
        <w:ind w:left="4703" w:hanging="360"/>
      </w:pPr>
      <w:rPr>
        <w:rFonts w:ascii="Wingdings" w:hAnsi="Wingdings" w:hint="default"/>
      </w:rPr>
    </w:lvl>
    <w:lvl w:ilvl="6" w:tplc="04070001" w:tentative="1">
      <w:start w:val="1"/>
      <w:numFmt w:val="bullet"/>
      <w:lvlText w:val=""/>
      <w:lvlJc w:val="left"/>
      <w:pPr>
        <w:ind w:left="5423" w:hanging="360"/>
      </w:pPr>
      <w:rPr>
        <w:rFonts w:ascii="Symbol" w:hAnsi="Symbol" w:hint="default"/>
      </w:rPr>
    </w:lvl>
    <w:lvl w:ilvl="7" w:tplc="04070003" w:tentative="1">
      <w:start w:val="1"/>
      <w:numFmt w:val="bullet"/>
      <w:lvlText w:val="o"/>
      <w:lvlJc w:val="left"/>
      <w:pPr>
        <w:ind w:left="6143" w:hanging="360"/>
      </w:pPr>
      <w:rPr>
        <w:rFonts w:ascii="Courier New" w:hAnsi="Courier New" w:cs="Courier New" w:hint="default"/>
      </w:rPr>
    </w:lvl>
    <w:lvl w:ilvl="8" w:tplc="04070005" w:tentative="1">
      <w:start w:val="1"/>
      <w:numFmt w:val="bullet"/>
      <w:lvlText w:val=""/>
      <w:lvlJc w:val="left"/>
      <w:pPr>
        <w:ind w:left="6863" w:hanging="360"/>
      </w:pPr>
      <w:rPr>
        <w:rFonts w:ascii="Wingdings" w:hAnsi="Wingdings" w:hint="default"/>
      </w:rPr>
    </w:lvl>
  </w:abstractNum>
  <w:abstractNum w:abstractNumId="1" w15:restartNumberingAfterBreak="0">
    <w:nsid w:val="19923343"/>
    <w:multiLevelType w:val="hybridMultilevel"/>
    <w:tmpl w:val="C1C09EAC"/>
    <w:lvl w:ilvl="0" w:tplc="0C0A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2" w15:restartNumberingAfterBreak="0">
    <w:nsid w:val="39AB1D62"/>
    <w:multiLevelType w:val="hybridMultilevel"/>
    <w:tmpl w:val="DFC8821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41191738"/>
    <w:multiLevelType w:val="hybridMultilevel"/>
    <w:tmpl w:val="B5E0D696"/>
    <w:lvl w:ilvl="0" w:tplc="0C0A0001">
      <w:start w:val="1"/>
      <w:numFmt w:val="bullet"/>
      <w:lvlText w:val=""/>
      <w:lvlJc w:val="left"/>
      <w:pPr>
        <w:ind w:left="1103" w:hanging="360"/>
      </w:pPr>
      <w:rPr>
        <w:rFonts w:ascii="Symbol" w:hAnsi="Symbol" w:hint="default"/>
      </w:rPr>
    </w:lvl>
    <w:lvl w:ilvl="1" w:tplc="0C0A0003" w:tentative="1">
      <w:start w:val="1"/>
      <w:numFmt w:val="bullet"/>
      <w:lvlText w:val="o"/>
      <w:lvlJc w:val="left"/>
      <w:pPr>
        <w:ind w:left="1823" w:hanging="360"/>
      </w:pPr>
      <w:rPr>
        <w:rFonts w:ascii="Courier New" w:hAnsi="Courier New" w:cs="Courier New" w:hint="default"/>
      </w:rPr>
    </w:lvl>
    <w:lvl w:ilvl="2" w:tplc="0C0A0005" w:tentative="1">
      <w:start w:val="1"/>
      <w:numFmt w:val="bullet"/>
      <w:lvlText w:val=""/>
      <w:lvlJc w:val="left"/>
      <w:pPr>
        <w:ind w:left="2543" w:hanging="360"/>
      </w:pPr>
      <w:rPr>
        <w:rFonts w:ascii="Wingdings" w:hAnsi="Wingdings" w:hint="default"/>
      </w:rPr>
    </w:lvl>
    <w:lvl w:ilvl="3" w:tplc="0C0A0001" w:tentative="1">
      <w:start w:val="1"/>
      <w:numFmt w:val="bullet"/>
      <w:lvlText w:val=""/>
      <w:lvlJc w:val="left"/>
      <w:pPr>
        <w:ind w:left="3263" w:hanging="360"/>
      </w:pPr>
      <w:rPr>
        <w:rFonts w:ascii="Symbol" w:hAnsi="Symbol" w:hint="default"/>
      </w:rPr>
    </w:lvl>
    <w:lvl w:ilvl="4" w:tplc="0C0A0003" w:tentative="1">
      <w:start w:val="1"/>
      <w:numFmt w:val="bullet"/>
      <w:lvlText w:val="o"/>
      <w:lvlJc w:val="left"/>
      <w:pPr>
        <w:ind w:left="3983" w:hanging="360"/>
      </w:pPr>
      <w:rPr>
        <w:rFonts w:ascii="Courier New" w:hAnsi="Courier New" w:cs="Courier New" w:hint="default"/>
      </w:rPr>
    </w:lvl>
    <w:lvl w:ilvl="5" w:tplc="0C0A0005" w:tentative="1">
      <w:start w:val="1"/>
      <w:numFmt w:val="bullet"/>
      <w:lvlText w:val=""/>
      <w:lvlJc w:val="left"/>
      <w:pPr>
        <w:ind w:left="4703" w:hanging="360"/>
      </w:pPr>
      <w:rPr>
        <w:rFonts w:ascii="Wingdings" w:hAnsi="Wingdings" w:hint="default"/>
      </w:rPr>
    </w:lvl>
    <w:lvl w:ilvl="6" w:tplc="0C0A0001" w:tentative="1">
      <w:start w:val="1"/>
      <w:numFmt w:val="bullet"/>
      <w:lvlText w:val=""/>
      <w:lvlJc w:val="left"/>
      <w:pPr>
        <w:ind w:left="5423" w:hanging="360"/>
      </w:pPr>
      <w:rPr>
        <w:rFonts w:ascii="Symbol" w:hAnsi="Symbol" w:hint="default"/>
      </w:rPr>
    </w:lvl>
    <w:lvl w:ilvl="7" w:tplc="0C0A0003" w:tentative="1">
      <w:start w:val="1"/>
      <w:numFmt w:val="bullet"/>
      <w:lvlText w:val="o"/>
      <w:lvlJc w:val="left"/>
      <w:pPr>
        <w:ind w:left="6143" w:hanging="360"/>
      </w:pPr>
      <w:rPr>
        <w:rFonts w:ascii="Courier New" w:hAnsi="Courier New" w:cs="Courier New" w:hint="default"/>
      </w:rPr>
    </w:lvl>
    <w:lvl w:ilvl="8" w:tplc="0C0A0005" w:tentative="1">
      <w:start w:val="1"/>
      <w:numFmt w:val="bullet"/>
      <w:lvlText w:val=""/>
      <w:lvlJc w:val="left"/>
      <w:pPr>
        <w:ind w:left="6863" w:hanging="360"/>
      </w:pPr>
      <w:rPr>
        <w:rFonts w:ascii="Wingdings" w:hAnsi="Wingdings" w:hint="default"/>
      </w:rPr>
    </w:lvl>
  </w:abstractNum>
  <w:abstractNum w:abstractNumId="4" w15:restartNumberingAfterBreak="0">
    <w:nsid w:val="439A3AC9"/>
    <w:multiLevelType w:val="hybridMultilevel"/>
    <w:tmpl w:val="DC44D616"/>
    <w:lvl w:ilvl="0" w:tplc="0C0A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73E468F"/>
    <w:multiLevelType w:val="hybridMultilevel"/>
    <w:tmpl w:val="594415CE"/>
    <w:lvl w:ilvl="0" w:tplc="0C0A0005">
      <w:start w:val="1"/>
      <w:numFmt w:val="bullet"/>
      <w:lvlText w:val=""/>
      <w:lvlJc w:val="left"/>
      <w:pPr>
        <w:ind w:left="1103" w:hanging="360"/>
      </w:pPr>
      <w:rPr>
        <w:rFonts w:ascii="Wingdings" w:hAnsi="Wingdings" w:hint="default"/>
      </w:rPr>
    </w:lvl>
    <w:lvl w:ilvl="1" w:tplc="04070003" w:tentative="1">
      <w:start w:val="1"/>
      <w:numFmt w:val="bullet"/>
      <w:lvlText w:val="o"/>
      <w:lvlJc w:val="left"/>
      <w:pPr>
        <w:ind w:left="1823" w:hanging="360"/>
      </w:pPr>
      <w:rPr>
        <w:rFonts w:ascii="Courier New" w:hAnsi="Courier New" w:cs="Courier New" w:hint="default"/>
      </w:rPr>
    </w:lvl>
    <w:lvl w:ilvl="2" w:tplc="04070005" w:tentative="1">
      <w:start w:val="1"/>
      <w:numFmt w:val="bullet"/>
      <w:lvlText w:val=""/>
      <w:lvlJc w:val="left"/>
      <w:pPr>
        <w:ind w:left="2543" w:hanging="360"/>
      </w:pPr>
      <w:rPr>
        <w:rFonts w:ascii="Wingdings" w:hAnsi="Wingdings" w:hint="default"/>
      </w:rPr>
    </w:lvl>
    <w:lvl w:ilvl="3" w:tplc="04070001" w:tentative="1">
      <w:start w:val="1"/>
      <w:numFmt w:val="bullet"/>
      <w:lvlText w:val=""/>
      <w:lvlJc w:val="left"/>
      <w:pPr>
        <w:ind w:left="3263" w:hanging="360"/>
      </w:pPr>
      <w:rPr>
        <w:rFonts w:ascii="Symbol" w:hAnsi="Symbol" w:hint="default"/>
      </w:rPr>
    </w:lvl>
    <w:lvl w:ilvl="4" w:tplc="04070003" w:tentative="1">
      <w:start w:val="1"/>
      <w:numFmt w:val="bullet"/>
      <w:lvlText w:val="o"/>
      <w:lvlJc w:val="left"/>
      <w:pPr>
        <w:ind w:left="3983" w:hanging="360"/>
      </w:pPr>
      <w:rPr>
        <w:rFonts w:ascii="Courier New" w:hAnsi="Courier New" w:cs="Courier New" w:hint="default"/>
      </w:rPr>
    </w:lvl>
    <w:lvl w:ilvl="5" w:tplc="04070005" w:tentative="1">
      <w:start w:val="1"/>
      <w:numFmt w:val="bullet"/>
      <w:lvlText w:val=""/>
      <w:lvlJc w:val="left"/>
      <w:pPr>
        <w:ind w:left="4703" w:hanging="360"/>
      </w:pPr>
      <w:rPr>
        <w:rFonts w:ascii="Wingdings" w:hAnsi="Wingdings" w:hint="default"/>
      </w:rPr>
    </w:lvl>
    <w:lvl w:ilvl="6" w:tplc="04070001" w:tentative="1">
      <w:start w:val="1"/>
      <w:numFmt w:val="bullet"/>
      <w:lvlText w:val=""/>
      <w:lvlJc w:val="left"/>
      <w:pPr>
        <w:ind w:left="5423" w:hanging="360"/>
      </w:pPr>
      <w:rPr>
        <w:rFonts w:ascii="Symbol" w:hAnsi="Symbol" w:hint="default"/>
      </w:rPr>
    </w:lvl>
    <w:lvl w:ilvl="7" w:tplc="04070003" w:tentative="1">
      <w:start w:val="1"/>
      <w:numFmt w:val="bullet"/>
      <w:lvlText w:val="o"/>
      <w:lvlJc w:val="left"/>
      <w:pPr>
        <w:ind w:left="6143" w:hanging="360"/>
      </w:pPr>
      <w:rPr>
        <w:rFonts w:ascii="Courier New" w:hAnsi="Courier New" w:cs="Courier New" w:hint="default"/>
      </w:rPr>
    </w:lvl>
    <w:lvl w:ilvl="8" w:tplc="04070005" w:tentative="1">
      <w:start w:val="1"/>
      <w:numFmt w:val="bullet"/>
      <w:lvlText w:val=""/>
      <w:lvlJc w:val="left"/>
      <w:pPr>
        <w:ind w:left="6863" w:hanging="360"/>
      </w:pPr>
      <w:rPr>
        <w:rFonts w:ascii="Wingdings" w:hAnsi="Wingdings" w:hint="default"/>
      </w:rPr>
    </w:lvl>
  </w:abstractNum>
  <w:abstractNum w:abstractNumId="6" w15:restartNumberingAfterBreak="0">
    <w:nsid w:val="4CDF5948"/>
    <w:multiLevelType w:val="hybridMultilevel"/>
    <w:tmpl w:val="724E7668"/>
    <w:lvl w:ilvl="0" w:tplc="0F56CEF4">
      <w:start w:val="1"/>
      <w:numFmt w:val="bullet"/>
      <w:pStyle w:val="miparrafo"/>
      <w:lvlText w:val=""/>
      <w:lvlJc w:val="left"/>
      <w:pPr>
        <w:ind w:left="1426"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7" w15:restartNumberingAfterBreak="0">
    <w:nsid w:val="56357130"/>
    <w:multiLevelType w:val="hybridMultilevel"/>
    <w:tmpl w:val="FDBE0B1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8" w15:restartNumberingAfterBreak="0">
    <w:nsid w:val="681F45C1"/>
    <w:multiLevelType w:val="hybridMultilevel"/>
    <w:tmpl w:val="92FE9A4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15:restartNumberingAfterBreak="0">
    <w:nsid w:val="72265DE7"/>
    <w:multiLevelType w:val="hybridMultilevel"/>
    <w:tmpl w:val="526ECC78"/>
    <w:lvl w:ilvl="0" w:tplc="04070001">
      <w:start w:val="1"/>
      <w:numFmt w:val="bullet"/>
      <w:lvlText w:val=""/>
      <w:lvlJc w:val="left"/>
      <w:pPr>
        <w:ind w:left="1103" w:hanging="360"/>
      </w:pPr>
      <w:rPr>
        <w:rFonts w:ascii="Symbol" w:hAnsi="Symbol" w:hint="default"/>
      </w:rPr>
    </w:lvl>
    <w:lvl w:ilvl="1" w:tplc="04070003" w:tentative="1">
      <w:start w:val="1"/>
      <w:numFmt w:val="bullet"/>
      <w:lvlText w:val="o"/>
      <w:lvlJc w:val="left"/>
      <w:pPr>
        <w:ind w:left="1823" w:hanging="360"/>
      </w:pPr>
      <w:rPr>
        <w:rFonts w:ascii="Courier New" w:hAnsi="Courier New" w:cs="Courier New" w:hint="default"/>
      </w:rPr>
    </w:lvl>
    <w:lvl w:ilvl="2" w:tplc="04070005" w:tentative="1">
      <w:start w:val="1"/>
      <w:numFmt w:val="bullet"/>
      <w:lvlText w:val=""/>
      <w:lvlJc w:val="left"/>
      <w:pPr>
        <w:ind w:left="2543" w:hanging="360"/>
      </w:pPr>
      <w:rPr>
        <w:rFonts w:ascii="Wingdings" w:hAnsi="Wingdings" w:hint="default"/>
      </w:rPr>
    </w:lvl>
    <w:lvl w:ilvl="3" w:tplc="04070001" w:tentative="1">
      <w:start w:val="1"/>
      <w:numFmt w:val="bullet"/>
      <w:lvlText w:val=""/>
      <w:lvlJc w:val="left"/>
      <w:pPr>
        <w:ind w:left="3263" w:hanging="360"/>
      </w:pPr>
      <w:rPr>
        <w:rFonts w:ascii="Symbol" w:hAnsi="Symbol" w:hint="default"/>
      </w:rPr>
    </w:lvl>
    <w:lvl w:ilvl="4" w:tplc="04070003" w:tentative="1">
      <w:start w:val="1"/>
      <w:numFmt w:val="bullet"/>
      <w:lvlText w:val="o"/>
      <w:lvlJc w:val="left"/>
      <w:pPr>
        <w:ind w:left="3983" w:hanging="360"/>
      </w:pPr>
      <w:rPr>
        <w:rFonts w:ascii="Courier New" w:hAnsi="Courier New" w:cs="Courier New" w:hint="default"/>
      </w:rPr>
    </w:lvl>
    <w:lvl w:ilvl="5" w:tplc="04070005" w:tentative="1">
      <w:start w:val="1"/>
      <w:numFmt w:val="bullet"/>
      <w:lvlText w:val=""/>
      <w:lvlJc w:val="left"/>
      <w:pPr>
        <w:ind w:left="4703" w:hanging="360"/>
      </w:pPr>
      <w:rPr>
        <w:rFonts w:ascii="Wingdings" w:hAnsi="Wingdings" w:hint="default"/>
      </w:rPr>
    </w:lvl>
    <w:lvl w:ilvl="6" w:tplc="04070001" w:tentative="1">
      <w:start w:val="1"/>
      <w:numFmt w:val="bullet"/>
      <w:lvlText w:val=""/>
      <w:lvlJc w:val="left"/>
      <w:pPr>
        <w:ind w:left="5423" w:hanging="360"/>
      </w:pPr>
      <w:rPr>
        <w:rFonts w:ascii="Symbol" w:hAnsi="Symbol" w:hint="default"/>
      </w:rPr>
    </w:lvl>
    <w:lvl w:ilvl="7" w:tplc="04070003" w:tentative="1">
      <w:start w:val="1"/>
      <w:numFmt w:val="bullet"/>
      <w:lvlText w:val="o"/>
      <w:lvlJc w:val="left"/>
      <w:pPr>
        <w:ind w:left="6143" w:hanging="360"/>
      </w:pPr>
      <w:rPr>
        <w:rFonts w:ascii="Courier New" w:hAnsi="Courier New" w:cs="Courier New" w:hint="default"/>
      </w:rPr>
    </w:lvl>
    <w:lvl w:ilvl="8" w:tplc="04070005" w:tentative="1">
      <w:start w:val="1"/>
      <w:numFmt w:val="bullet"/>
      <w:lvlText w:val=""/>
      <w:lvlJc w:val="left"/>
      <w:pPr>
        <w:ind w:left="6863" w:hanging="360"/>
      </w:pPr>
      <w:rPr>
        <w:rFonts w:ascii="Wingdings" w:hAnsi="Wingdings" w:hint="default"/>
      </w:rPr>
    </w:lvl>
  </w:abstractNum>
  <w:abstractNum w:abstractNumId="10" w15:restartNumberingAfterBreak="0">
    <w:nsid w:val="75690BC9"/>
    <w:multiLevelType w:val="hybridMultilevel"/>
    <w:tmpl w:val="300A55A2"/>
    <w:lvl w:ilvl="0" w:tplc="0E9A7162">
      <w:numFmt w:val="bullet"/>
      <w:lvlText w:val=""/>
      <w:lvlJc w:val="left"/>
      <w:pPr>
        <w:ind w:left="644" w:hanging="360"/>
      </w:pPr>
      <w:rPr>
        <w:rFonts w:ascii="Symbol" w:eastAsia="Gill Sans MT" w:hAnsi="Symbol"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3"/>
  </w:num>
  <w:num w:numId="2">
    <w:abstractNumId w:val="6"/>
  </w:num>
  <w:num w:numId="3">
    <w:abstractNumId w:val="0"/>
  </w:num>
  <w:num w:numId="4">
    <w:abstractNumId w:val="1"/>
  </w:num>
  <w:num w:numId="5">
    <w:abstractNumId w:val="9"/>
  </w:num>
  <w:num w:numId="6">
    <w:abstractNumId w:val="5"/>
  </w:num>
  <w:num w:numId="7">
    <w:abstractNumId w:val="10"/>
  </w:num>
  <w:num w:numId="8">
    <w:abstractNumId w:val="4"/>
  </w:num>
  <w:num w:numId="9">
    <w:abstractNumId w:val="2"/>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FC9"/>
    <w:rsid w:val="000114C8"/>
    <w:rsid w:val="00026E63"/>
    <w:rsid w:val="00030BFA"/>
    <w:rsid w:val="000460CC"/>
    <w:rsid w:val="00072376"/>
    <w:rsid w:val="000740D3"/>
    <w:rsid w:val="00083E03"/>
    <w:rsid w:val="0009037E"/>
    <w:rsid w:val="000A15CB"/>
    <w:rsid w:val="000A6F0C"/>
    <w:rsid w:val="000E707D"/>
    <w:rsid w:val="000E7994"/>
    <w:rsid w:val="000F212F"/>
    <w:rsid w:val="0010381F"/>
    <w:rsid w:val="00105DD6"/>
    <w:rsid w:val="001072B4"/>
    <w:rsid w:val="00112796"/>
    <w:rsid w:val="00137DAE"/>
    <w:rsid w:val="00141B52"/>
    <w:rsid w:val="00150F7E"/>
    <w:rsid w:val="00170974"/>
    <w:rsid w:val="00194BFB"/>
    <w:rsid w:val="0019776B"/>
    <w:rsid w:val="001A2CE4"/>
    <w:rsid w:val="001A3F9C"/>
    <w:rsid w:val="001A63FC"/>
    <w:rsid w:val="001B7AAB"/>
    <w:rsid w:val="001D2DB2"/>
    <w:rsid w:val="001F0697"/>
    <w:rsid w:val="001F313C"/>
    <w:rsid w:val="001F3821"/>
    <w:rsid w:val="001F4F1A"/>
    <w:rsid w:val="001F69FF"/>
    <w:rsid w:val="0023503E"/>
    <w:rsid w:val="002516B0"/>
    <w:rsid w:val="0028407F"/>
    <w:rsid w:val="002930B0"/>
    <w:rsid w:val="002A2429"/>
    <w:rsid w:val="002A40ED"/>
    <w:rsid w:val="002D1B2D"/>
    <w:rsid w:val="002D43E2"/>
    <w:rsid w:val="002F49C5"/>
    <w:rsid w:val="00302DB0"/>
    <w:rsid w:val="003101F3"/>
    <w:rsid w:val="0031585D"/>
    <w:rsid w:val="00316EBA"/>
    <w:rsid w:val="00333233"/>
    <w:rsid w:val="00335917"/>
    <w:rsid w:val="00367CE2"/>
    <w:rsid w:val="003808D4"/>
    <w:rsid w:val="00385C0C"/>
    <w:rsid w:val="0039453D"/>
    <w:rsid w:val="00395D8D"/>
    <w:rsid w:val="003A0A9B"/>
    <w:rsid w:val="003A68BD"/>
    <w:rsid w:val="003A7A2A"/>
    <w:rsid w:val="003B2E78"/>
    <w:rsid w:val="003B489B"/>
    <w:rsid w:val="003C319A"/>
    <w:rsid w:val="003C35AA"/>
    <w:rsid w:val="003D42AE"/>
    <w:rsid w:val="003E67BC"/>
    <w:rsid w:val="003F08AB"/>
    <w:rsid w:val="00402446"/>
    <w:rsid w:val="00426845"/>
    <w:rsid w:val="00427F63"/>
    <w:rsid w:val="00431AC6"/>
    <w:rsid w:val="00433F36"/>
    <w:rsid w:val="00440B85"/>
    <w:rsid w:val="00440F7D"/>
    <w:rsid w:val="00453544"/>
    <w:rsid w:val="00465ABE"/>
    <w:rsid w:val="00470D8A"/>
    <w:rsid w:val="0047345C"/>
    <w:rsid w:val="004866B0"/>
    <w:rsid w:val="0049104D"/>
    <w:rsid w:val="00491103"/>
    <w:rsid w:val="004949FF"/>
    <w:rsid w:val="004A144A"/>
    <w:rsid w:val="004A26BC"/>
    <w:rsid w:val="004A2750"/>
    <w:rsid w:val="004C2211"/>
    <w:rsid w:val="004D799B"/>
    <w:rsid w:val="004E664C"/>
    <w:rsid w:val="0050480E"/>
    <w:rsid w:val="00505A30"/>
    <w:rsid w:val="0051022D"/>
    <w:rsid w:val="005115F7"/>
    <w:rsid w:val="00520DA6"/>
    <w:rsid w:val="005245E4"/>
    <w:rsid w:val="0053348F"/>
    <w:rsid w:val="00566343"/>
    <w:rsid w:val="00573EAB"/>
    <w:rsid w:val="00574302"/>
    <w:rsid w:val="00577DEA"/>
    <w:rsid w:val="00584AB9"/>
    <w:rsid w:val="005878D5"/>
    <w:rsid w:val="00597BED"/>
    <w:rsid w:val="005A363C"/>
    <w:rsid w:val="005C3EF4"/>
    <w:rsid w:val="005D69D8"/>
    <w:rsid w:val="005D7F99"/>
    <w:rsid w:val="005E59EE"/>
    <w:rsid w:val="005E65E0"/>
    <w:rsid w:val="005E7A8D"/>
    <w:rsid w:val="005E7CC3"/>
    <w:rsid w:val="005F41FD"/>
    <w:rsid w:val="005F48E5"/>
    <w:rsid w:val="00626641"/>
    <w:rsid w:val="00626EBC"/>
    <w:rsid w:val="00632652"/>
    <w:rsid w:val="00677C85"/>
    <w:rsid w:val="00682A81"/>
    <w:rsid w:val="00685879"/>
    <w:rsid w:val="00686CEC"/>
    <w:rsid w:val="00696F7A"/>
    <w:rsid w:val="006A0710"/>
    <w:rsid w:val="006A7CCC"/>
    <w:rsid w:val="006C083E"/>
    <w:rsid w:val="006F3C00"/>
    <w:rsid w:val="00706DB8"/>
    <w:rsid w:val="007151D9"/>
    <w:rsid w:val="00734986"/>
    <w:rsid w:val="00735F89"/>
    <w:rsid w:val="0074119C"/>
    <w:rsid w:val="00755C15"/>
    <w:rsid w:val="00756088"/>
    <w:rsid w:val="00765F93"/>
    <w:rsid w:val="00767CC4"/>
    <w:rsid w:val="00775D5C"/>
    <w:rsid w:val="00781A28"/>
    <w:rsid w:val="007A5535"/>
    <w:rsid w:val="007A7F65"/>
    <w:rsid w:val="007C166C"/>
    <w:rsid w:val="007C3D9A"/>
    <w:rsid w:val="00824A00"/>
    <w:rsid w:val="008261FF"/>
    <w:rsid w:val="00830F13"/>
    <w:rsid w:val="00836450"/>
    <w:rsid w:val="00850D28"/>
    <w:rsid w:val="00853772"/>
    <w:rsid w:val="00874577"/>
    <w:rsid w:val="008807EA"/>
    <w:rsid w:val="00885AEE"/>
    <w:rsid w:val="00886A44"/>
    <w:rsid w:val="0089069D"/>
    <w:rsid w:val="00895D2E"/>
    <w:rsid w:val="008C03B6"/>
    <w:rsid w:val="008C0F1D"/>
    <w:rsid w:val="008C38A4"/>
    <w:rsid w:val="008C39EB"/>
    <w:rsid w:val="008C4F95"/>
    <w:rsid w:val="008D0A47"/>
    <w:rsid w:val="008D481D"/>
    <w:rsid w:val="008E08E4"/>
    <w:rsid w:val="008E5560"/>
    <w:rsid w:val="008E5AFC"/>
    <w:rsid w:val="008E6FD0"/>
    <w:rsid w:val="008F32E4"/>
    <w:rsid w:val="009171D5"/>
    <w:rsid w:val="0093241B"/>
    <w:rsid w:val="00946DC6"/>
    <w:rsid w:val="0095065E"/>
    <w:rsid w:val="009520FE"/>
    <w:rsid w:val="00955A1E"/>
    <w:rsid w:val="00956C00"/>
    <w:rsid w:val="00961AC6"/>
    <w:rsid w:val="00963489"/>
    <w:rsid w:val="00965BE0"/>
    <w:rsid w:val="0097035C"/>
    <w:rsid w:val="0097646B"/>
    <w:rsid w:val="0097772C"/>
    <w:rsid w:val="0097779C"/>
    <w:rsid w:val="00977EE3"/>
    <w:rsid w:val="00981197"/>
    <w:rsid w:val="009847C7"/>
    <w:rsid w:val="00991395"/>
    <w:rsid w:val="009A4B42"/>
    <w:rsid w:val="009A7684"/>
    <w:rsid w:val="00A00662"/>
    <w:rsid w:val="00A2064D"/>
    <w:rsid w:val="00A33C62"/>
    <w:rsid w:val="00A360A4"/>
    <w:rsid w:val="00A41F4F"/>
    <w:rsid w:val="00A46E84"/>
    <w:rsid w:val="00A6021E"/>
    <w:rsid w:val="00A72B3F"/>
    <w:rsid w:val="00A72C97"/>
    <w:rsid w:val="00AA12C0"/>
    <w:rsid w:val="00AA30EF"/>
    <w:rsid w:val="00AB7F21"/>
    <w:rsid w:val="00AC7B6E"/>
    <w:rsid w:val="00AF11E3"/>
    <w:rsid w:val="00AF4B6A"/>
    <w:rsid w:val="00B33494"/>
    <w:rsid w:val="00B34B19"/>
    <w:rsid w:val="00B42735"/>
    <w:rsid w:val="00B5782B"/>
    <w:rsid w:val="00B6292F"/>
    <w:rsid w:val="00B87352"/>
    <w:rsid w:val="00BA5B04"/>
    <w:rsid w:val="00BC2EC9"/>
    <w:rsid w:val="00BE276E"/>
    <w:rsid w:val="00BE732C"/>
    <w:rsid w:val="00C20207"/>
    <w:rsid w:val="00C2190A"/>
    <w:rsid w:val="00C252A0"/>
    <w:rsid w:val="00C25878"/>
    <w:rsid w:val="00C30BCF"/>
    <w:rsid w:val="00C343B5"/>
    <w:rsid w:val="00C44F27"/>
    <w:rsid w:val="00C465D5"/>
    <w:rsid w:val="00C66D49"/>
    <w:rsid w:val="00C71172"/>
    <w:rsid w:val="00C860DB"/>
    <w:rsid w:val="00CC42CB"/>
    <w:rsid w:val="00CC637B"/>
    <w:rsid w:val="00CC73A0"/>
    <w:rsid w:val="00CE4FF3"/>
    <w:rsid w:val="00CE50C8"/>
    <w:rsid w:val="00CE6676"/>
    <w:rsid w:val="00CF64A2"/>
    <w:rsid w:val="00D04B8F"/>
    <w:rsid w:val="00D106C3"/>
    <w:rsid w:val="00D14FC9"/>
    <w:rsid w:val="00D16239"/>
    <w:rsid w:val="00D32715"/>
    <w:rsid w:val="00D478FE"/>
    <w:rsid w:val="00D578B2"/>
    <w:rsid w:val="00D617ED"/>
    <w:rsid w:val="00D7088A"/>
    <w:rsid w:val="00D71AF5"/>
    <w:rsid w:val="00D87F63"/>
    <w:rsid w:val="00D963AE"/>
    <w:rsid w:val="00DA3095"/>
    <w:rsid w:val="00DA7C12"/>
    <w:rsid w:val="00DB1566"/>
    <w:rsid w:val="00DB1DBE"/>
    <w:rsid w:val="00DB3256"/>
    <w:rsid w:val="00DD1091"/>
    <w:rsid w:val="00DE0874"/>
    <w:rsid w:val="00DE561C"/>
    <w:rsid w:val="00E10B64"/>
    <w:rsid w:val="00E113F3"/>
    <w:rsid w:val="00E13692"/>
    <w:rsid w:val="00E15D29"/>
    <w:rsid w:val="00E434A3"/>
    <w:rsid w:val="00E45F6E"/>
    <w:rsid w:val="00E5547A"/>
    <w:rsid w:val="00E60AA8"/>
    <w:rsid w:val="00E65DE6"/>
    <w:rsid w:val="00EC5437"/>
    <w:rsid w:val="00ED254B"/>
    <w:rsid w:val="00EE0491"/>
    <w:rsid w:val="00EE4AAA"/>
    <w:rsid w:val="00EE4BBB"/>
    <w:rsid w:val="00EF5DD6"/>
    <w:rsid w:val="00F05808"/>
    <w:rsid w:val="00F11B8F"/>
    <w:rsid w:val="00F12920"/>
    <w:rsid w:val="00F43C7B"/>
    <w:rsid w:val="00F466D1"/>
    <w:rsid w:val="00F46770"/>
    <w:rsid w:val="00F46E46"/>
    <w:rsid w:val="00F62328"/>
    <w:rsid w:val="00F64EB6"/>
    <w:rsid w:val="00F6670E"/>
    <w:rsid w:val="00FB0290"/>
    <w:rsid w:val="00FC4296"/>
    <w:rsid w:val="00FC594F"/>
    <w:rsid w:val="00FD65D1"/>
    <w:rsid w:val="00FF60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9432E"/>
  <w15:docId w15:val="{BF72F614-D23A-4388-AFD0-F1F32F460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4FC9"/>
    <w:pPr>
      <w:widowControl w:val="0"/>
    </w:pPr>
    <w:rPr>
      <w:lang w:val="en-US"/>
    </w:rPr>
  </w:style>
  <w:style w:type="paragraph" w:styleId="Ttulo1">
    <w:name w:val="heading 1"/>
    <w:basedOn w:val="Normal"/>
    <w:next w:val="Normal"/>
    <w:link w:val="Ttulo1Car"/>
    <w:uiPriority w:val="9"/>
    <w:qFormat/>
    <w:rsid w:val="00CC637B"/>
    <w:pPr>
      <w:spacing w:before="120" w:after="120" w:line="360" w:lineRule="auto"/>
      <w:ind w:right="38"/>
      <w:jc w:val="both"/>
      <w:outlineLvl w:val="0"/>
    </w:pPr>
    <w:rPr>
      <w:rFonts w:ascii="Times New Roman" w:eastAsia="Gill Sans MT" w:hAnsi="Times New Roman" w:cs="Times New Roman"/>
      <w:b/>
      <w:bCs/>
      <w:color w:val="231F20"/>
      <w:sz w:val="32"/>
      <w:szCs w:val="32"/>
      <w:lang w:val="es-ES"/>
    </w:rPr>
  </w:style>
  <w:style w:type="paragraph" w:styleId="Ttulo2">
    <w:name w:val="heading 2"/>
    <w:basedOn w:val="Ttulo1"/>
    <w:next w:val="Normal"/>
    <w:link w:val="Ttulo2Car"/>
    <w:uiPriority w:val="9"/>
    <w:unhideWhenUsed/>
    <w:qFormat/>
    <w:rsid w:val="00767CC4"/>
    <w:pPr>
      <w:outlineLvl w:val="1"/>
    </w:pPr>
    <w:rPr>
      <w:sz w:val="24"/>
      <w:szCs w:val="24"/>
    </w:rPr>
  </w:style>
  <w:style w:type="paragraph" w:styleId="Ttulo3">
    <w:name w:val="heading 3"/>
    <w:basedOn w:val="Normal"/>
    <w:next w:val="Normal"/>
    <w:link w:val="Ttulo3Car"/>
    <w:uiPriority w:val="9"/>
    <w:semiHidden/>
    <w:unhideWhenUsed/>
    <w:qFormat/>
    <w:rsid w:val="008E6FD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14FC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3265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32652"/>
    <w:rPr>
      <w:sz w:val="20"/>
      <w:szCs w:val="20"/>
      <w:lang w:val="en-US"/>
    </w:rPr>
  </w:style>
  <w:style w:type="character" w:styleId="Refdenotaalpie">
    <w:name w:val="footnote reference"/>
    <w:basedOn w:val="Fuentedeprrafopredeter"/>
    <w:uiPriority w:val="99"/>
    <w:semiHidden/>
    <w:unhideWhenUsed/>
    <w:rsid w:val="00632652"/>
    <w:rPr>
      <w:vertAlign w:val="superscript"/>
    </w:rPr>
  </w:style>
  <w:style w:type="character" w:styleId="Hipervnculo">
    <w:name w:val="Hyperlink"/>
    <w:basedOn w:val="Fuentedeprrafopredeter"/>
    <w:uiPriority w:val="99"/>
    <w:unhideWhenUsed/>
    <w:rsid w:val="00440B85"/>
    <w:rPr>
      <w:color w:val="0000FF" w:themeColor="hyperlink"/>
      <w:u w:val="single"/>
    </w:rPr>
  </w:style>
  <w:style w:type="character" w:styleId="Refdecomentario">
    <w:name w:val="annotation reference"/>
    <w:basedOn w:val="Fuentedeprrafopredeter"/>
    <w:uiPriority w:val="99"/>
    <w:semiHidden/>
    <w:unhideWhenUsed/>
    <w:rsid w:val="001B7AAB"/>
    <w:rPr>
      <w:sz w:val="16"/>
      <w:szCs w:val="16"/>
    </w:rPr>
  </w:style>
  <w:style w:type="paragraph" w:styleId="Textocomentario">
    <w:name w:val="annotation text"/>
    <w:basedOn w:val="Normal"/>
    <w:link w:val="TextocomentarioCar"/>
    <w:uiPriority w:val="99"/>
    <w:unhideWhenUsed/>
    <w:rsid w:val="001B7AAB"/>
    <w:pPr>
      <w:spacing w:line="240" w:lineRule="auto"/>
    </w:pPr>
    <w:rPr>
      <w:sz w:val="20"/>
      <w:szCs w:val="20"/>
    </w:rPr>
  </w:style>
  <w:style w:type="character" w:customStyle="1" w:styleId="TextocomentarioCar">
    <w:name w:val="Texto comentario Car"/>
    <w:basedOn w:val="Fuentedeprrafopredeter"/>
    <w:link w:val="Textocomentario"/>
    <w:uiPriority w:val="99"/>
    <w:rsid w:val="001B7AAB"/>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1B7AAB"/>
    <w:rPr>
      <w:b/>
      <w:bCs/>
    </w:rPr>
  </w:style>
  <w:style w:type="character" w:customStyle="1" w:styleId="AsuntodelcomentarioCar">
    <w:name w:val="Asunto del comentario Car"/>
    <w:basedOn w:val="TextocomentarioCar"/>
    <w:link w:val="Asuntodelcomentario"/>
    <w:uiPriority w:val="99"/>
    <w:semiHidden/>
    <w:rsid w:val="001B7AAB"/>
    <w:rPr>
      <w:b/>
      <w:bCs/>
      <w:sz w:val="20"/>
      <w:szCs w:val="20"/>
      <w:lang w:val="en-US"/>
    </w:rPr>
  </w:style>
  <w:style w:type="paragraph" w:styleId="Textodeglobo">
    <w:name w:val="Balloon Text"/>
    <w:basedOn w:val="Normal"/>
    <w:link w:val="TextodegloboCar"/>
    <w:uiPriority w:val="99"/>
    <w:semiHidden/>
    <w:unhideWhenUsed/>
    <w:rsid w:val="001B7A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7AAB"/>
    <w:rPr>
      <w:rFonts w:ascii="Tahoma" w:hAnsi="Tahoma" w:cs="Tahoma"/>
      <w:sz w:val="16"/>
      <w:szCs w:val="16"/>
      <w:lang w:val="en-US"/>
    </w:rPr>
  </w:style>
  <w:style w:type="paragraph" w:styleId="Prrafodelista">
    <w:name w:val="List Paragraph"/>
    <w:basedOn w:val="Normal"/>
    <w:uiPriority w:val="34"/>
    <w:qFormat/>
    <w:rsid w:val="007C166C"/>
    <w:pPr>
      <w:ind w:left="720"/>
      <w:contextualSpacing/>
    </w:pPr>
  </w:style>
  <w:style w:type="paragraph" w:styleId="Encabezado">
    <w:name w:val="header"/>
    <w:basedOn w:val="Normal"/>
    <w:link w:val="EncabezadoCar"/>
    <w:uiPriority w:val="99"/>
    <w:unhideWhenUsed/>
    <w:rsid w:val="00DD10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1091"/>
    <w:rPr>
      <w:lang w:val="en-US"/>
    </w:rPr>
  </w:style>
  <w:style w:type="paragraph" w:styleId="Piedepgina">
    <w:name w:val="footer"/>
    <w:basedOn w:val="Normal"/>
    <w:link w:val="PiedepginaCar"/>
    <w:uiPriority w:val="99"/>
    <w:unhideWhenUsed/>
    <w:rsid w:val="00DD10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1091"/>
    <w:rPr>
      <w:lang w:val="en-US"/>
    </w:rPr>
  </w:style>
  <w:style w:type="paragraph" w:styleId="NormalWeb">
    <w:name w:val="Normal (Web)"/>
    <w:basedOn w:val="Normal"/>
    <w:uiPriority w:val="99"/>
    <w:semiHidden/>
    <w:unhideWhenUsed/>
    <w:rsid w:val="002D43E2"/>
    <w:pPr>
      <w:widowControl/>
      <w:spacing w:before="100" w:beforeAutospacing="1" w:after="100" w:afterAutospacing="1" w:line="240" w:lineRule="auto"/>
    </w:pPr>
    <w:rPr>
      <w:rFonts w:ascii="Times New Roman" w:eastAsiaTheme="minorEastAsia" w:hAnsi="Times New Roman" w:cs="Times New Roman"/>
      <w:sz w:val="24"/>
      <w:szCs w:val="24"/>
      <w:lang w:val="de-DE" w:eastAsia="de-DE"/>
    </w:rPr>
  </w:style>
  <w:style w:type="paragraph" w:styleId="Descripcin">
    <w:name w:val="caption"/>
    <w:basedOn w:val="Normal"/>
    <w:next w:val="Normal"/>
    <w:uiPriority w:val="35"/>
    <w:unhideWhenUsed/>
    <w:qFormat/>
    <w:rsid w:val="002D43E2"/>
    <w:pPr>
      <w:widowControl/>
      <w:spacing w:line="240" w:lineRule="auto"/>
    </w:pPr>
    <w:rPr>
      <w:rFonts w:ascii="Times New Roman" w:hAnsi="Times New Roman" w:cs="Times New Roman"/>
      <w:i/>
      <w:iCs/>
      <w:color w:val="1F497D" w:themeColor="text2"/>
      <w:sz w:val="18"/>
      <w:szCs w:val="18"/>
      <w:lang w:val="de-DE"/>
    </w:rPr>
  </w:style>
  <w:style w:type="paragraph" w:customStyle="1" w:styleId="miparrafo">
    <w:name w:val="mi parrafo"/>
    <w:basedOn w:val="Prrafodelista"/>
    <w:link w:val="miparrafoCar"/>
    <w:autoRedefine/>
    <w:qFormat/>
    <w:rsid w:val="00F05808"/>
    <w:pPr>
      <w:widowControl/>
      <w:numPr>
        <w:numId w:val="2"/>
      </w:numPr>
      <w:autoSpaceDE w:val="0"/>
      <w:autoSpaceDN w:val="0"/>
      <w:adjustRightInd w:val="0"/>
      <w:spacing w:before="120" w:after="0" w:line="360" w:lineRule="auto"/>
      <w:jc w:val="both"/>
    </w:pPr>
    <w:rPr>
      <w:rFonts w:ascii="Times New Roman" w:hAnsi="Times New Roman" w:cs="Times New Roman"/>
      <w:sz w:val="24"/>
      <w:szCs w:val="24"/>
    </w:rPr>
  </w:style>
  <w:style w:type="character" w:customStyle="1" w:styleId="miparrafoCar">
    <w:name w:val="mi parrafo Car"/>
    <w:basedOn w:val="Fuentedeprrafopredeter"/>
    <w:link w:val="miparrafo"/>
    <w:rsid w:val="00F05808"/>
    <w:rPr>
      <w:rFonts w:ascii="Times New Roman" w:hAnsi="Times New Roman" w:cs="Times New Roman"/>
      <w:sz w:val="24"/>
      <w:szCs w:val="24"/>
      <w:lang w:val="en-US"/>
    </w:rPr>
  </w:style>
  <w:style w:type="character" w:customStyle="1" w:styleId="A0">
    <w:name w:val="A0"/>
    <w:uiPriority w:val="99"/>
    <w:rsid w:val="00F05808"/>
    <w:rPr>
      <w:rFonts w:cs="Garamond"/>
      <w:color w:val="000000"/>
    </w:rPr>
  </w:style>
  <w:style w:type="table" w:customStyle="1" w:styleId="MIA">
    <w:name w:val="MIA"/>
    <w:basedOn w:val="Tablanormal"/>
    <w:uiPriority w:val="48"/>
    <w:rsid w:val="00566343"/>
    <w:pPr>
      <w:spacing w:after="0" w:line="200" w:lineRule="atLeast"/>
    </w:pPr>
    <w:rPr>
      <w:color w:val="548DD4" w:themeColor="text2" w:themeTint="99"/>
      <w:sz w:val="20"/>
      <w:lang w:val="de-DE"/>
    </w:rPr>
    <w:tblPr>
      <w:tblStyleRowBandSize w:val="1"/>
      <w:tblStyleColBandSize w:val="1"/>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blStylePr w:type="firstRow">
      <w:pPr>
        <w:wordWrap/>
        <w:spacing w:beforeLines="0" w:before="0" w:beforeAutospacing="0" w:afterLines="0" w:after="0" w:afterAutospacing="0" w:line="180" w:lineRule="atLeast"/>
        <w:ind w:firstLineChars="0" w:firstLine="0"/>
        <w:jc w:val="both"/>
      </w:pPr>
      <w:rPr>
        <w:rFonts w:asciiTheme="minorHAnsi" w:hAnsiTheme="minorHAnsi"/>
        <w:b w:val="0"/>
        <w:bCs/>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548DD4" w:themeFill="text2" w:themeFillTint="99"/>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aconcuadrculaclara1">
    <w:name w:val="Tabla con cuadrícula clara1"/>
    <w:basedOn w:val="Tablanormal"/>
    <w:uiPriority w:val="40"/>
    <w:rsid w:val="005663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ita">
    <w:name w:val="Quote"/>
    <w:basedOn w:val="Normal"/>
    <w:next w:val="Normal"/>
    <w:link w:val="CitaCar"/>
    <w:uiPriority w:val="29"/>
    <w:qFormat/>
    <w:rsid w:val="00B87352"/>
    <w:pPr>
      <w:spacing w:before="200" w:after="160" w:line="240" w:lineRule="auto"/>
      <w:ind w:left="864" w:right="864"/>
      <w:jc w:val="both"/>
    </w:pPr>
    <w:rPr>
      <w:rFonts w:ascii="Times New Roman" w:hAnsi="Times New Roman"/>
      <w:iCs/>
      <w:sz w:val="24"/>
    </w:rPr>
  </w:style>
  <w:style w:type="character" w:customStyle="1" w:styleId="CitaCar">
    <w:name w:val="Cita Car"/>
    <w:basedOn w:val="Fuentedeprrafopredeter"/>
    <w:link w:val="Cita"/>
    <w:uiPriority w:val="29"/>
    <w:rsid w:val="00B87352"/>
    <w:rPr>
      <w:rFonts w:ascii="Times New Roman" w:hAnsi="Times New Roman"/>
      <w:iCs/>
      <w:sz w:val="24"/>
      <w:lang w:val="en-US"/>
    </w:rPr>
  </w:style>
  <w:style w:type="paragraph" w:customStyle="1" w:styleId="Biblio">
    <w:name w:val="Biblio"/>
    <w:basedOn w:val="Normal"/>
    <w:link w:val="BiblioCar"/>
    <w:qFormat/>
    <w:rsid w:val="008D481D"/>
    <w:pPr>
      <w:spacing w:after="0" w:line="360" w:lineRule="auto"/>
      <w:ind w:left="284" w:hanging="284"/>
      <w:jc w:val="both"/>
    </w:pPr>
    <w:rPr>
      <w:rFonts w:ascii="Times New Roman" w:eastAsia="Palatino Linotype" w:hAnsi="Times New Roman" w:cs="Times New Roman"/>
      <w:color w:val="231F20"/>
      <w:spacing w:val="-2"/>
      <w:sz w:val="24"/>
      <w:szCs w:val="24"/>
      <w:lang w:val="es-ES"/>
    </w:rPr>
  </w:style>
  <w:style w:type="character" w:customStyle="1" w:styleId="BiblioCar">
    <w:name w:val="Biblio Car"/>
    <w:basedOn w:val="Fuentedeprrafopredeter"/>
    <w:link w:val="Biblio"/>
    <w:rsid w:val="008D481D"/>
    <w:rPr>
      <w:rFonts w:ascii="Times New Roman" w:eastAsia="Palatino Linotype" w:hAnsi="Times New Roman" w:cs="Times New Roman"/>
      <w:color w:val="231F20"/>
      <w:spacing w:val="-2"/>
      <w:sz w:val="24"/>
      <w:szCs w:val="24"/>
    </w:rPr>
  </w:style>
  <w:style w:type="paragraph" w:styleId="HTMLconformatoprevio">
    <w:name w:val="HTML Preformatted"/>
    <w:basedOn w:val="Normal"/>
    <w:link w:val="HTMLconformatoprevioCar"/>
    <w:uiPriority w:val="99"/>
    <w:semiHidden/>
    <w:unhideWhenUsed/>
    <w:rsid w:val="000A6F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DE" w:eastAsia="de-DE"/>
    </w:rPr>
  </w:style>
  <w:style w:type="character" w:customStyle="1" w:styleId="HTMLconformatoprevioCar">
    <w:name w:val="HTML con formato previo Car"/>
    <w:basedOn w:val="Fuentedeprrafopredeter"/>
    <w:link w:val="HTMLconformatoprevio"/>
    <w:uiPriority w:val="99"/>
    <w:semiHidden/>
    <w:rsid w:val="000A6F0C"/>
    <w:rPr>
      <w:rFonts w:ascii="Courier New" w:eastAsia="Times New Roman" w:hAnsi="Courier New" w:cs="Courier New"/>
      <w:sz w:val="20"/>
      <w:szCs w:val="20"/>
      <w:lang w:val="de-DE" w:eastAsia="de-DE"/>
    </w:rPr>
  </w:style>
  <w:style w:type="character" w:customStyle="1" w:styleId="Ttulo1Car">
    <w:name w:val="Título 1 Car"/>
    <w:basedOn w:val="Fuentedeprrafopredeter"/>
    <w:link w:val="Ttulo1"/>
    <w:uiPriority w:val="9"/>
    <w:rsid w:val="00CC637B"/>
    <w:rPr>
      <w:rFonts w:ascii="Times New Roman" w:eastAsia="Gill Sans MT" w:hAnsi="Times New Roman" w:cs="Times New Roman"/>
      <w:b/>
      <w:bCs/>
      <w:color w:val="231F20"/>
      <w:sz w:val="32"/>
      <w:szCs w:val="32"/>
    </w:rPr>
  </w:style>
  <w:style w:type="character" w:customStyle="1" w:styleId="Ttulo2Car">
    <w:name w:val="Título 2 Car"/>
    <w:basedOn w:val="Fuentedeprrafopredeter"/>
    <w:link w:val="Ttulo2"/>
    <w:uiPriority w:val="9"/>
    <w:rsid w:val="00767CC4"/>
    <w:rPr>
      <w:rFonts w:ascii="Times New Roman" w:eastAsia="Gill Sans MT" w:hAnsi="Times New Roman" w:cs="Times New Roman"/>
      <w:b/>
      <w:bCs/>
      <w:color w:val="231F20"/>
      <w:sz w:val="24"/>
      <w:szCs w:val="24"/>
    </w:rPr>
  </w:style>
  <w:style w:type="character" w:customStyle="1" w:styleId="orcid-id-https">
    <w:name w:val="orcid-id-https"/>
    <w:rsid w:val="006F3C00"/>
  </w:style>
  <w:style w:type="character" w:customStyle="1" w:styleId="Ttulo3Car">
    <w:name w:val="Título 3 Car"/>
    <w:basedOn w:val="Fuentedeprrafopredeter"/>
    <w:link w:val="Ttulo3"/>
    <w:uiPriority w:val="9"/>
    <w:semiHidden/>
    <w:rsid w:val="008E6FD0"/>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406371">
      <w:bodyDiv w:val="1"/>
      <w:marLeft w:val="0"/>
      <w:marRight w:val="0"/>
      <w:marTop w:val="0"/>
      <w:marBottom w:val="0"/>
      <w:divBdr>
        <w:top w:val="none" w:sz="0" w:space="0" w:color="auto"/>
        <w:left w:val="none" w:sz="0" w:space="0" w:color="auto"/>
        <w:bottom w:val="none" w:sz="0" w:space="0" w:color="auto"/>
        <w:right w:val="none" w:sz="0" w:space="0" w:color="auto"/>
      </w:divBdr>
    </w:div>
    <w:div w:id="188732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uvadoc.uva.es/browse?type=author&amp;value=Universidad+de+Valladolid.+Facultad+de+Educaci%C3%B3n+y+Trabajo+Social" TargetMode="External"/><Relationship Id="rId18" Type="http://schemas.openxmlformats.org/officeDocument/2006/relationships/hyperlink" Target="http://uvadoc.uva.es/bitstream/10324/7416/1/TESIS601-141204.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uvadoc.uva.es/handle/10324/16789" TargetMode="External"/><Relationship Id="rId7" Type="http://schemas.openxmlformats.org/officeDocument/2006/relationships/endnotes" Target="endnotes.xml"/><Relationship Id="rId12" Type="http://schemas.openxmlformats.org/officeDocument/2006/relationships/hyperlink" Target="http://uvadoc.uva.es/handle/10324/16853" TargetMode="External"/><Relationship Id="rId17" Type="http://schemas.openxmlformats.org/officeDocument/2006/relationships/hyperlink" Target="http://uvadoc.uva.es/handle/10324/16879"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uvadoc.uva.es/bitstream/10324/3568/1/TESIS350-130920.pdf" TargetMode="External"/><Relationship Id="rId20" Type="http://schemas.openxmlformats.org/officeDocument/2006/relationships/hyperlink" Target="http://uvadoc.uva.es/handle/10324/2266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educacion.gob.es/teseo/mostrarRef.do?ref=287007" TargetMode="External"/><Relationship Id="rId23" Type="http://schemas.openxmlformats.org/officeDocument/2006/relationships/hyperlink" Target="http://digitalcommons.buffalostate.edu/cgi/viewcontent.cgi?article=1033&amp;context=history_theses" TargetMode="External"/><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yperlink" Target="https://uvadoc.uva.es/bitstream/10324/6998/1/TESIS585-141103.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tesisenred.net/handle/10803/397663" TargetMode="External"/><Relationship Id="rId22" Type="http://schemas.openxmlformats.org/officeDocument/2006/relationships/hyperlink" Target="http://www.mecd.gob.es/dms/microsites/cultura/museos/museosmassociales/presentacion/plan-museos-soc.pdf"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dx.doi.org/10.23913/ride.v9i18.4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1F5DD62-91C0-4E34-A836-1DD4E625C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6386</Words>
  <Characters>35126</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Nuria</dc:creator>
  <cp:lastModifiedBy>Naira Niktè Santillan</cp:lastModifiedBy>
  <cp:revision>8</cp:revision>
  <cp:lastPrinted>2016-04-27T13:39:00Z</cp:lastPrinted>
  <dcterms:created xsi:type="dcterms:W3CDTF">2019-01-31T18:09:00Z</dcterms:created>
  <dcterms:modified xsi:type="dcterms:W3CDTF">2019-02-01T02:08:00Z</dcterms:modified>
</cp:coreProperties>
</file>