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29D07" w14:textId="3705356B" w:rsidR="006A76C7" w:rsidRPr="0022235D" w:rsidRDefault="008518AD" w:rsidP="0022235D">
      <w:pPr>
        <w:spacing w:line="276" w:lineRule="auto"/>
        <w:jc w:val="right"/>
        <w:rPr>
          <w:rFonts w:ascii="Calibri" w:hAnsi="Calibri" w:cs="Calibri"/>
          <w:b/>
          <w:color w:val="000000"/>
          <w:sz w:val="36"/>
          <w:szCs w:val="36"/>
        </w:rPr>
      </w:pPr>
      <w:r w:rsidRPr="0022235D">
        <w:rPr>
          <w:rFonts w:ascii="Calibri" w:hAnsi="Calibri" w:cs="Calibri"/>
          <w:b/>
          <w:color w:val="000000"/>
          <w:sz w:val="36"/>
          <w:szCs w:val="36"/>
        </w:rPr>
        <w:t xml:space="preserve">Aplicación de la técnica PLS-SEM en la </w:t>
      </w:r>
      <w:r w:rsidR="00105DCD" w:rsidRPr="0022235D">
        <w:rPr>
          <w:rFonts w:ascii="Calibri" w:hAnsi="Calibri" w:cs="Calibri"/>
          <w:b/>
          <w:color w:val="000000"/>
          <w:sz w:val="36"/>
          <w:szCs w:val="36"/>
        </w:rPr>
        <w:t>g</w:t>
      </w:r>
      <w:r w:rsidRPr="0022235D">
        <w:rPr>
          <w:rFonts w:ascii="Calibri" w:hAnsi="Calibri" w:cs="Calibri"/>
          <w:b/>
          <w:color w:val="000000"/>
          <w:sz w:val="36"/>
          <w:szCs w:val="36"/>
        </w:rPr>
        <w:t xml:space="preserve">estión del </w:t>
      </w:r>
      <w:r w:rsidR="00105DCD" w:rsidRPr="0022235D">
        <w:rPr>
          <w:rFonts w:ascii="Calibri" w:hAnsi="Calibri" w:cs="Calibri"/>
          <w:b/>
          <w:color w:val="000000"/>
          <w:sz w:val="36"/>
          <w:szCs w:val="36"/>
        </w:rPr>
        <w:t>conocimiento</w:t>
      </w:r>
      <w:r w:rsidRPr="0022235D">
        <w:rPr>
          <w:rFonts w:ascii="Calibri" w:hAnsi="Calibri" w:cs="Calibri"/>
          <w:b/>
          <w:color w:val="000000"/>
          <w:sz w:val="36"/>
          <w:szCs w:val="36"/>
        </w:rPr>
        <w:t>: un enfoque técnico práctico</w:t>
      </w:r>
    </w:p>
    <w:p w14:paraId="70E20FC4" w14:textId="77777777" w:rsidR="0022235D" w:rsidRPr="0022235D" w:rsidRDefault="0022235D" w:rsidP="003761B5">
      <w:pPr>
        <w:pBdr>
          <w:bottom w:val="single" w:sz="4" w:space="8" w:color="auto"/>
        </w:pBdr>
        <w:spacing w:line="276" w:lineRule="auto"/>
        <w:jc w:val="right"/>
        <w:rPr>
          <w:rFonts w:ascii="Calibri" w:hAnsi="Calibri" w:cs="Calibri"/>
          <w:b/>
          <w:color w:val="000000"/>
          <w:szCs w:val="36"/>
        </w:rPr>
      </w:pPr>
    </w:p>
    <w:p w14:paraId="7E3B24E4" w14:textId="460D65F4" w:rsidR="008518AD" w:rsidRPr="002C00F5" w:rsidRDefault="008518AD" w:rsidP="003761B5">
      <w:pPr>
        <w:pBdr>
          <w:bottom w:val="single" w:sz="4" w:space="8" w:color="auto"/>
        </w:pBdr>
        <w:spacing w:line="276" w:lineRule="auto"/>
        <w:jc w:val="right"/>
        <w:rPr>
          <w:rFonts w:ascii="Calibri" w:hAnsi="Calibri" w:cs="Calibri"/>
          <w:b/>
          <w:i/>
          <w:color w:val="000000"/>
          <w:sz w:val="28"/>
          <w:szCs w:val="36"/>
          <w:lang w:val="en-US"/>
        </w:rPr>
      </w:pPr>
      <w:r w:rsidRPr="002C00F5">
        <w:rPr>
          <w:rFonts w:ascii="Calibri" w:hAnsi="Calibri" w:cs="Calibri"/>
          <w:b/>
          <w:i/>
          <w:color w:val="000000"/>
          <w:sz w:val="28"/>
          <w:szCs w:val="36"/>
          <w:lang w:val="en-US"/>
        </w:rPr>
        <w:t>Application of the PLS-SEM technique in Knowledge Management: a practical technical approach</w:t>
      </w:r>
    </w:p>
    <w:p w14:paraId="0B0D09BA" w14:textId="7DE45FFE" w:rsidR="0022235D" w:rsidRPr="002C00F5" w:rsidRDefault="0022235D" w:rsidP="003761B5">
      <w:pPr>
        <w:pBdr>
          <w:bottom w:val="single" w:sz="4" w:space="8" w:color="auto"/>
        </w:pBdr>
        <w:spacing w:line="276" w:lineRule="auto"/>
        <w:jc w:val="right"/>
        <w:rPr>
          <w:rFonts w:ascii="Calibri" w:hAnsi="Calibri" w:cs="Calibri"/>
          <w:b/>
          <w:i/>
          <w:color w:val="000000"/>
          <w:sz w:val="28"/>
          <w:szCs w:val="36"/>
          <w:lang w:val="en-US"/>
        </w:rPr>
      </w:pPr>
    </w:p>
    <w:p w14:paraId="3D438970" w14:textId="4F1861A4" w:rsidR="0022235D" w:rsidRPr="0022235D" w:rsidRDefault="0022235D" w:rsidP="003761B5">
      <w:pPr>
        <w:pBdr>
          <w:bottom w:val="single" w:sz="4" w:space="8" w:color="auto"/>
        </w:pBdr>
        <w:spacing w:line="276" w:lineRule="auto"/>
        <w:jc w:val="right"/>
        <w:rPr>
          <w:rFonts w:ascii="Calibri" w:hAnsi="Calibri" w:cs="Calibri"/>
          <w:b/>
          <w:i/>
          <w:color w:val="000000"/>
          <w:sz w:val="28"/>
          <w:szCs w:val="36"/>
        </w:rPr>
      </w:pPr>
      <w:r w:rsidRPr="0022235D">
        <w:rPr>
          <w:rFonts w:ascii="Calibri" w:hAnsi="Calibri" w:cs="Calibri"/>
          <w:b/>
          <w:i/>
          <w:color w:val="000000"/>
          <w:sz w:val="28"/>
          <w:szCs w:val="36"/>
        </w:rPr>
        <w:t>Aplicação da técnica PLS-SEM na gestão do conhecimento: uma abordagem técnica prática</w:t>
      </w:r>
    </w:p>
    <w:p w14:paraId="7C48A300" w14:textId="2F9FDDD9" w:rsidR="00F07FFD" w:rsidRPr="002C00F5" w:rsidRDefault="00F07FFD" w:rsidP="003761B5">
      <w:pPr>
        <w:pBdr>
          <w:bottom w:val="single" w:sz="4" w:space="8" w:color="auto"/>
        </w:pBdr>
        <w:spacing w:line="360" w:lineRule="auto"/>
        <w:jc w:val="both"/>
        <w:rPr>
          <w:rFonts w:ascii="Arial" w:hAnsi="Arial" w:cs="Arial"/>
          <w:b/>
          <w:color w:val="767171" w:themeColor="background2" w:themeShade="80"/>
        </w:rPr>
      </w:pPr>
    </w:p>
    <w:p w14:paraId="230E9FCE" w14:textId="49466F5E" w:rsidR="003C7218" w:rsidRDefault="002C00F5" w:rsidP="00CB3DBB">
      <w:pPr>
        <w:pBdr>
          <w:bottom w:val="single" w:sz="4" w:space="8" w:color="auto"/>
        </w:pBdr>
        <w:spacing w:line="276" w:lineRule="auto"/>
        <w:jc w:val="right"/>
        <w:rPr>
          <w:rFonts w:ascii="Calibri" w:eastAsiaTheme="minorEastAsia" w:hAnsi="Calibri" w:cs="Calibri"/>
          <w:b/>
          <w:lang w:val="es-ES_tradnl" w:eastAsia="es-ES"/>
        </w:rPr>
      </w:pPr>
      <w:r>
        <w:rPr>
          <w:rFonts w:ascii="Calibri" w:eastAsiaTheme="minorEastAsia" w:hAnsi="Calibri" w:cs="Calibri"/>
          <w:b/>
          <w:lang w:val="es-ES_tradnl" w:eastAsia="es-ES"/>
        </w:rPr>
        <w:t>Minerva Martínez Ávila</w:t>
      </w:r>
    </w:p>
    <w:p w14:paraId="37A482C2" w14:textId="3B2D289C" w:rsidR="002C00F5" w:rsidRPr="00CB3DBB" w:rsidRDefault="002C00F5" w:rsidP="00CB3DBB">
      <w:pPr>
        <w:pBdr>
          <w:bottom w:val="single" w:sz="4" w:space="8" w:color="auto"/>
        </w:pBdr>
        <w:spacing w:line="276" w:lineRule="auto"/>
        <w:jc w:val="right"/>
        <w:rPr>
          <w:rFonts w:eastAsiaTheme="minorHAnsi"/>
          <w:lang w:eastAsia="en-US"/>
        </w:rPr>
      </w:pPr>
      <w:r w:rsidRPr="00CB3DBB">
        <w:rPr>
          <w:rFonts w:eastAsiaTheme="minorHAnsi"/>
          <w:lang w:eastAsia="en-US"/>
        </w:rPr>
        <w:t>Facultad de Contaduría y Administración</w:t>
      </w:r>
      <w:r w:rsidR="00CB3DBB" w:rsidRPr="00CB3DBB">
        <w:rPr>
          <w:rFonts w:eastAsiaTheme="minorHAnsi"/>
          <w:lang w:eastAsia="en-US"/>
        </w:rPr>
        <w:t xml:space="preserve">, </w:t>
      </w:r>
      <w:r w:rsidRPr="00CB3DBB">
        <w:rPr>
          <w:rFonts w:eastAsiaTheme="minorHAnsi"/>
          <w:lang w:eastAsia="en-US"/>
        </w:rPr>
        <w:t>Universidad Autónoma del Estado de México</w:t>
      </w:r>
      <w:r w:rsidR="00CB3DBB" w:rsidRPr="00CB3DBB">
        <w:rPr>
          <w:rFonts w:eastAsiaTheme="minorHAnsi"/>
          <w:lang w:eastAsia="en-US"/>
        </w:rPr>
        <w:t>, México</w:t>
      </w:r>
    </w:p>
    <w:p w14:paraId="7FA01A8E" w14:textId="05E36380" w:rsidR="002C00F5" w:rsidRPr="00CB3DBB" w:rsidRDefault="00D8267F" w:rsidP="00CB3DBB">
      <w:pPr>
        <w:pBdr>
          <w:bottom w:val="single" w:sz="4" w:space="8" w:color="auto"/>
        </w:pBdr>
        <w:spacing w:line="276" w:lineRule="auto"/>
        <w:jc w:val="right"/>
        <w:rPr>
          <w:rFonts w:asciiTheme="minorHAnsi" w:hAnsiTheme="minorHAnsi" w:cstheme="minorBidi"/>
          <w:color w:val="FF0000"/>
          <w:lang w:val="es-ES_tradnl" w:eastAsia="es-ES"/>
        </w:rPr>
      </w:pPr>
      <w:hyperlink r:id="rId8" w:history="1">
        <w:r w:rsidR="004F219D" w:rsidRPr="00CB3DBB">
          <w:rPr>
            <w:rFonts w:asciiTheme="minorHAnsi" w:hAnsiTheme="minorHAnsi" w:cstheme="minorBidi"/>
            <w:color w:val="FF0000"/>
          </w:rPr>
          <w:t>mmartineza@uaemex.mx</w:t>
        </w:r>
      </w:hyperlink>
    </w:p>
    <w:p w14:paraId="20945EFC" w14:textId="720DCA78" w:rsidR="004F219D" w:rsidRPr="00CB3DBB" w:rsidRDefault="004F219D" w:rsidP="00CB3DBB">
      <w:pPr>
        <w:pBdr>
          <w:bottom w:val="single" w:sz="4" w:space="8" w:color="auto"/>
        </w:pBdr>
        <w:spacing w:line="276" w:lineRule="auto"/>
        <w:jc w:val="right"/>
        <w:rPr>
          <w:rFonts w:eastAsiaTheme="minorHAnsi"/>
          <w:lang w:eastAsia="en-US"/>
        </w:rPr>
      </w:pPr>
      <w:r w:rsidRPr="00CB3DBB">
        <w:rPr>
          <w:rFonts w:eastAsiaTheme="minorHAnsi"/>
          <w:lang w:eastAsia="en-US"/>
        </w:rPr>
        <w:t>https://orcid.org/0000-0002-0921-019X</w:t>
      </w:r>
    </w:p>
    <w:p w14:paraId="1AEC3024" w14:textId="5B407F92" w:rsidR="002C00F5" w:rsidRDefault="00CB3DBB" w:rsidP="00CB3DBB">
      <w:pPr>
        <w:pBdr>
          <w:bottom w:val="single" w:sz="4" w:space="8" w:color="auto"/>
        </w:pBdr>
        <w:spacing w:line="276" w:lineRule="auto"/>
        <w:jc w:val="right"/>
        <w:rPr>
          <w:rFonts w:ascii="Calibri" w:eastAsiaTheme="minorEastAsia" w:hAnsi="Calibri" w:cs="Calibri"/>
          <w:b/>
          <w:lang w:val="es-ES_tradnl" w:eastAsia="es-ES"/>
        </w:rPr>
      </w:pPr>
      <w:r w:rsidRPr="00CB3DBB">
        <w:rPr>
          <w:rFonts w:eastAsiaTheme="minorHAnsi"/>
          <w:lang w:eastAsia="en-US"/>
        </w:rPr>
        <w:br/>
      </w:r>
      <w:r w:rsidR="002C00F5">
        <w:rPr>
          <w:rFonts w:ascii="Calibri" w:eastAsiaTheme="minorEastAsia" w:hAnsi="Calibri" w:cs="Calibri"/>
          <w:b/>
          <w:lang w:val="es-ES_tradnl" w:eastAsia="es-ES"/>
        </w:rPr>
        <w:t>Eréndira Fierro Moreno</w:t>
      </w:r>
    </w:p>
    <w:p w14:paraId="4AB6A0B8" w14:textId="77777777" w:rsidR="00CB3DBB" w:rsidRDefault="00CB3DBB" w:rsidP="00CB3DBB">
      <w:pPr>
        <w:pBdr>
          <w:bottom w:val="single" w:sz="4" w:space="8" w:color="auto"/>
        </w:pBdr>
        <w:spacing w:line="276" w:lineRule="auto"/>
        <w:jc w:val="right"/>
        <w:rPr>
          <w:rFonts w:asciiTheme="minorHAnsi" w:hAnsiTheme="minorHAnsi" w:cstheme="minorBidi"/>
          <w:color w:val="FF0000"/>
        </w:rPr>
      </w:pPr>
      <w:r w:rsidRPr="00CB3DBB">
        <w:rPr>
          <w:rFonts w:eastAsiaTheme="minorHAnsi"/>
          <w:lang w:eastAsia="en-US"/>
        </w:rPr>
        <w:t>Facultad de Contaduría y Administración, Universidad Autónoma del Estado de México, México</w:t>
      </w:r>
      <w:r w:rsidRPr="00CB3DBB">
        <w:rPr>
          <w:rFonts w:asciiTheme="minorHAnsi" w:hAnsiTheme="minorHAnsi" w:cstheme="minorBidi"/>
          <w:color w:val="FF0000"/>
        </w:rPr>
        <w:t xml:space="preserve"> </w:t>
      </w:r>
    </w:p>
    <w:p w14:paraId="182CCCC7" w14:textId="5C1C74B8" w:rsidR="002C00F5" w:rsidRPr="00CB3DBB" w:rsidRDefault="00D8267F" w:rsidP="00CB3DBB">
      <w:pPr>
        <w:pBdr>
          <w:bottom w:val="single" w:sz="4" w:space="8" w:color="auto"/>
        </w:pBdr>
        <w:spacing w:line="276" w:lineRule="auto"/>
        <w:jc w:val="right"/>
        <w:rPr>
          <w:rFonts w:asciiTheme="minorHAnsi" w:hAnsiTheme="minorHAnsi" w:cstheme="minorBidi"/>
          <w:color w:val="FF0000"/>
        </w:rPr>
      </w:pPr>
      <w:hyperlink r:id="rId9" w:history="1">
        <w:r w:rsidR="004F219D" w:rsidRPr="00CB3DBB">
          <w:rPr>
            <w:rFonts w:asciiTheme="minorHAnsi" w:hAnsiTheme="minorHAnsi" w:cstheme="minorBidi"/>
            <w:color w:val="FF0000"/>
          </w:rPr>
          <w:t>efierrom@uaemex.mx</w:t>
        </w:r>
      </w:hyperlink>
    </w:p>
    <w:p w14:paraId="3722BF83" w14:textId="5C497305" w:rsidR="004F219D" w:rsidRPr="00CB3DBB" w:rsidRDefault="004F219D" w:rsidP="00CB3DBB">
      <w:pPr>
        <w:pBdr>
          <w:bottom w:val="single" w:sz="4" w:space="8" w:color="auto"/>
        </w:pBdr>
        <w:spacing w:line="276" w:lineRule="auto"/>
        <w:jc w:val="right"/>
        <w:rPr>
          <w:rFonts w:eastAsiaTheme="minorHAnsi"/>
          <w:lang w:eastAsia="en-US"/>
        </w:rPr>
      </w:pPr>
      <w:r w:rsidRPr="00CB3DBB">
        <w:rPr>
          <w:rFonts w:eastAsiaTheme="minorHAnsi"/>
          <w:lang w:eastAsia="en-US"/>
        </w:rPr>
        <w:t>http://orcid.org/0000-0002-4397-1179</w:t>
      </w:r>
    </w:p>
    <w:p w14:paraId="46834DE4" w14:textId="77777777" w:rsidR="00E80023" w:rsidRDefault="00E80023" w:rsidP="00E25B19">
      <w:pPr>
        <w:spacing w:line="360" w:lineRule="auto"/>
        <w:jc w:val="right"/>
      </w:pPr>
    </w:p>
    <w:p w14:paraId="2BA55C7A" w14:textId="77777777" w:rsidR="0022235D" w:rsidRDefault="0022235D" w:rsidP="0022235D">
      <w:pPr>
        <w:spacing w:line="360" w:lineRule="auto"/>
        <w:rPr>
          <w:b/>
        </w:rPr>
      </w:pPr>
    </w:p>
    <w:p w14:paraId="5859C4D9" w14:textId="2178A02B" w:rsidR="00EF0349" w:rsidRPr="0022235D" w:rsidRDefault="005845CD" w:rsidP="0022235D">
      <w:pPr>
        <w:spacing w:line="360" w:lineRule="auto"/>
        <w:rPr>
          <w:rFonts w:ascii="Calibri" w:hAnsi="Calibri" w:cs="Calibri"/>
          <w:b/>
          <w:color w:val="000000"/>
          <w:sz w:val="28"/>
          <w:szCs w:val="28"/>
          <w:lang w:val="es-ES_tradnl"/>
        </w:rPr>
      </w:pPr>
      <w:r w:rsidRPr="0022235D">
        <w:rPr>
          <w:rFonts w:ascii="Calibri" w:hAnsi="Calibri" w:cs="Calibri"/>
          <w:b/>
          <w:color w:val="000000"/>
          <w:sz w:val="28"/>
          <w:szCs w:val="28"/>
          <w:lang w:val="es-ES_tradnl"/>
        </w:rPr>
        <w:t>Resumen</w:t>
      </w:r>
    </w:p>
    <w:p w14:paraId="083516C2" w14:textId="614ECF18" w:rsidR="0060535C" w:rsidRPr="006212D4" w:rsidRDefault="006212D4" w:rsidP="0022235D">
      <w:pPr>
        <w:shd w:val="clear" w:color="auto" w:fill="FFFFFF"/>
        <w:spacing w:line="360" w:lineRule="auto"/>
        <w:jc w:val="both"/>
      </w:pPr>
      <w:r w:rsidRPr="006212D4">
        <w:t>El objetivo de esta investigación es presentar una revisión documental sobre</w:t>
      </w:r>
      <w:r w:rsidRPr="0066097B">
        <w:t> </w:t>
      </w:r>
      <w:r w:rsidRPr="006212D4">
        <w:t xml:space="preserve">el método multivariante </w:t>
      </w:r>
      <w:r w:rsidR="000D6EAD">
        <w:t xml:space="preserve">de </w:t>
      </w:r>
      <w:r w:rsidRPr="006212D4">
        <w:t xml:space="preserve">segunda generación denominado </w:t>
      </w:r>
      <w:r w:rsidRPr="0022235D">
        <w:rPr>
          <w:i/>
        </w:rPr>
        <w:t>modelación de ecuaciones estructurales con mínimos cuadrados parciales</w:t>
      </w:r>
      <w:r w:rsidR="003163A4">
        <w:t xml:space="preserve"> (</w:t>
      </w:r>
      <w:r w:rsidR="003163A4" w:rsidRPr="003163A4">
        <w:t>PLS-SEM</w:t>
      </w:r>
      <w:r w:rsidR="003163A4">
        <w:t>, por sus siglas en inglés)</w:t>
      </w:r>
      <w:r w:rsidR="000D6EAD" w:rsidRPr="0022235D">
        <w:t>. E</w:t>
      </w:r>
      <w:r w:rsidRPr="000D6EAD">
        <w:t>s</w:t>
      </w:r>
      <w:r w:rsidRPr="006212D4">
        <w:t>t</w:t>
      </w:r>
      <w:r w:rsidR="000D6EAD">
        <w:t>e método está</w:t>
      </w:r>
      <w:r w:rsidRPr="006212D4">
        <w:t xml:space="preserve"> teniendo gran aceptación en la comunidad científica en el área de ciencias sociales por </w:t>
      </w:r>
      <w:r w:rsidR="007C02EA">
        <w:t>tener</w:t>
      </w:r>
      <w:r w:rsidR="007C02EA" w:rsidRPr="006212D4">
        <w:t xml:space="preserve"> </w:t>
      </w:r>
      <w:r w:rsidRPr="006212D4">
        <w:t>un enfoque alternativo</w:t>
      </w:r>
      <w:r w:rsidR="007737C4">
        <w:t>,</w:t>
      </w:r>
      <w:r w:rsidRPr="006212D4">
        <w:t xml:space="preserve"> robusto y más flexible al tradicional. </w:t>
      </w:r>
      <w:r w:rsidR="000D6EAD">
        <w:t>En el presente estudio se</w:t>
      </w:r>
      <w:r w:rsidR="000D6EAD" w:rsidRPr="0066097B">
        <w:t> </w:t>
      </w:r>
      <w:r w:rsidRPr="006212D4">
        <w:t>inicia con aspectos básicos metodológicos de la técnica</w:t>
      </w:r>
      <w:r w:rsidR="000D6EAD">
        <w:t>,</w:t>
      </w:r>
      <w:r w:rsidRPr="006212D4">
        <w:t xml:space="preserve"> a través de datos </w:t>
      </w:r>
      <w:r w:rsidRPr="0066097B">
        <w:t>empíricos</w:t>
      </w:r>
      <w:r w:rsidR="000D6EAD">
        <w:t>,</w:t>
      </w:r>
      <w:r w:rsidRPr="0066097B">
        <w:t xml:space="preserve"> y</w:t>
      </w:r>
      <w:r w:rsidRPr="006212D4">
        <w:t xml:space="preserve"> se evalúa un modelo de investigación con la finalidad de que el lector pueda observar valores de los modelos de medida, del modelo estructural y de la evaluación global del modelo.</w:t>
      </w:r>
      <w:bookmarkStart w:id="0" w:name="_GoBack"/>
      <w:bookmarkEnd w:id="0"/>
    </w:p>
    <w:p w14:paraId="2BE05877" w14:textId="00EFF583" w:rsidR="00105DCD" w:rsidRPr="00BF1695" w:rsidRDefault="006212D4" w:rsidP="0022235D">
      <w:pPr>
        <w:shd w:val="clear" w:color="auto" w:fill="FFFFFF"/>
        <w:spacing w:line="360" w:lineRule="auto"/>
        <w:ind w:firstLine="567"/>
        <w:jc w:val="both"/>
        <w:rPr>
          <w:strike/>
        </w:rPr>
      </w:pPr>
      <w:r w:rsidRPr="006212D4">
        <w:lastRenderedPageBreak/>
        <w:t>Su originalidad y valor permite conocer el uso de la técnica y las directrices para su aplicación y la interpretación de sus resultados mediante el uso del</w:t>
      </w:r>
      <w:r w:rsidRPr="0066097B">
        <w:t> </w:t>
      </w:r>
      <w:r w:rsidRPr="0022235D">
        <w:rPr>
          <w:i/>
        </w:rPr>
        <w:t>software</w:t>
      </w:r>
      <w:r w:rsidRPr="0066097B">
        <w:t> </w:t>
      </w:r>
      <w:r w:rsidRPr="006212D4">
        <w:t>SmartPLS</w:t>
      </w:r>
      <w:r w:rsidR="00FC06D4">
        <w:t>.</w:t>
      </w:r>
    </w:p>
    <w:p w14:paraId="798F97C5" w14:textId="77777777" w:rsidR="006337D2" w:rsidRDefault="006337D2" w:rsidP="0022235D">
      <w:pPr>
        <w:shd w:val="clear" w:color="auto" w:fill="FFFFFF"/>
        <w:spacing w:line="360" w:lineRule="auto"/>
        <w:jc w:val="both"/>
        <w:rPr>
          <w:b/>
        </w:rPr>
      </w:pPr>
    </w:p>
    <w:p w14:paraId="2C200745" w14:textId="3497A207" w:rsidR="005845CD" w:rsidRDefault="0066097B" w:rsidP="0022235D">
      <w:pPr>
        <w:spacing w:line="360" w:lineRule="auto"/>
        <w:jc w:val="both"/>
      </w:pPr>
      <w:r w:rsidRPr="0022235D">
        <w:rPr>
          <w:rFonts w:ascii="Calibri" w:hAnsi="Calibri" w:cs="Calibri"/>
          <w:b/>
          <w:color w:val="000000"/>
          <w:sz w:val="28"/>
          <w:szCs w:val="28"/>
          <w:lang w:val="es-ES_tradnl"/>
        </w:rPr>
        <w:t>Palabras clave:</w:t>
      </w:r>
      <w:r w:rsidRPr="00A13618">
        <w:t xml:space="preserve"> </w:t>
      </w:r>
      <w:r w:rsidR="00170AB0">
        <w:t>m</w:t>
      </w:r>
      <w:r w:rsidRPr="00A13618">
        <w:t>odelación de ecuaciones estructurales, PLS-SEM</w:t>
      </w:r>
      <w:r w:rsidR="005077D9">
        <w:t xml:space="preserve">, </w:t>
      </w:r>
      <w:r w:rsidR="00170AB0">
        <w:t>t</w:t>
      </w:r>
      <w:r w:rsidR="005077D9">
        <w:t xml:space="preserve">eoría de </w:t>
      </w:r>
      <w:r w:rsidR="00170AB0">
        <w:t>m</w:t>
      </w:r>
      <w:r w:rsidR="005077D9">
        <w:t>edición.</w:t>
      </w:r>
    </w:p>
    <w:p w14:paraId="3994C384" w14:textId="77777777" w:rsidR="00105DCD" w:rsidRPr="002C00F5" w:rsidRDefault="00105DCD" w:rsidP="0022235D">
      <w:pPr>
        <w:spacing w:line="360" w:lineRule="auto"/>
        <w:jc w:val="both"/>
        <w:rPr>
          <w:b/>
        </w:rPr>
      </w:pPr>
    </w:p>
    <w:p w14:paraId="0E414A67" w14:textId="382FBD76" w:rsidR="00EF0349" w:rsidRPr="004F219D" w:rsidRDefault="006337D2" w:rsidP="0022235D">
      <w:pPr>
        <w:shd w:val="clear" w:color="auto" w:fill="FFFFFF"/>
        <w:spacing w:line="360" w:lineRule="auto"/>
        <w:jc w:val="both"/>
        <w:rPr>
          <w:rFonts w:ascii="Calibri" w:hAnsi="Calibri" w:cs="Calibri"/>
          <w:b/>
          <w:color w:val="000000"/>
          <w:sz w:val="28"/>
          <w:szCs w:val="28"/>
          <w:lang w:val="en-US"/>
        </w:rPr>
      </w:pPr>
      <w:r w:rsidRPr="004F219D">
        <w:rPr>
          <w:rFonts w:ascii="Calibri" w:hAnsi="Calibri" w:cs="Calibri"/>
          <w:b/>
          <w:color w:val="000000"/>
          <w:sz w:val="28"/>
          <w:szCs w:val="28"/>
          <w:lang w:val="en-US"/>
        </w:rPr>
        <w:t>Abstract</w:t>
      </w:r>
    </w:p>
    <w:p w14:paraId="25B0900E" w14:textId="77777777" w:rsidR="006212D4" w:rsidRPr="000B2EB1" w:rsidRDefault="006212D4" w:rsidP="0022235D">
      <w:pPr>
        <w:shd w:val="clear" w:color="auto" w:fill="FFFFFF"/>
        <w:spacing w:line="360" w:lineRule="auto"/>
        <w:jc w:val="both"/>
        <w:rPr>
          <w:lang w:val="en-US"/>
        </w:rPr>
      </w:pPr>
      <w:r w:rsidRPr="000B2EB1">
        <w:rPr>
          <w:lang w:val="en-US"/>
        </w:rPr>
        <w:t>The objective of this research is to present a documentary review about the multivariate method (second generation) called structural equation modeling with partial least squares that is having a good acceptance in the scientific community in the area of social sciences because it is an alternative approach that is robust and more flexible than the traditional. It begins with basic methodological aspects of the technique and through empirical data and a research model is evaluated with the purpose that the reader can observe values of the measurement models, of the structural model and the evaluation of global model.</w:t>
      </w:r>
    </w:p>
    <w:p w14:paraId="05A9FBBF" w14:textId="1A842652" w:rsidR="006212D4" w:rsidRPr="000B2EB1" w:rsidRDefault="006212D4" w:rsidP="0022235D">
      <w:pPr>
        <w:shd w:val="clear" w:color="auto" w:fill="FFFFFF"/>
        <w:spacing w:line="360" w:lineRule="auto"/>
        <w:ind w:firstLine="567"/>
        <w:jc w:val="both"/>
        <w:rPr>
          <w:b/>
          <w:lang w:val="en-US"/>
        </w:rPr>
      </w:pPr>
      <w:r w:rsidRPr="000B2EB1">
        <w:rPr>
          <w:lang w:val="en-US"/>
        </w:rPr>
        <w:t>The originality and the value allows the use of the technique and the guidelines for the application and the interpretation of their results through the use of SmartPLS</w:t>
      </w:r>
      <w:r w:rsidR="004B1158">
        <w:rPr>
          <w:lang w:val="en-US"/>
        </w:rPr>
        <w:t>.</w:t>
      </w:r>
      <w:r w:rsidRPr="000B2EB1">
        <w:rPr>
          <w:lang w:val="en-US"/>
        </w:rPr>
        <w:t xml:space="preserve"> </w:t>
      </w:r>
    </w:p>
    <w:p w14:paraId="337E30AA" w14:textId="77777777" w:rsidR="006515A2" w:rsidRPr="000B2EB1" w:rsidRDefault="006515A2" w:rsidP="0022235D">
      <w:pPr>
        <w:shd w:val="clear" w:color="auto" w:fill="FFFFFF"/>
        <w:spacing w:line="360" w:lineRule="auto"/>
        <w:ind w:firstLine="567"/>
        <w:jc w:val="both"/>
        <w:rPr>
          <w:b/>
          <w:lang w:val="en-US"/>
        </w:rPr>
      </w:pPr>
    </w:p>
    <w:p w14:paraId="47CFC95B" w14:textId="3FB0B918" w:rsidR="0006702B" w:rsidRDefault="00EF0349" w:rsidP="0022235D">
      <w:pPr>
        <w:shd w:val="clear" w:color="auto" w:fill="FFFFFF"/>
        <w:spacing w:line="360" w:lineRule="auto"/>
        <w:jc w:val="both"/>
        <w:rPr>
          <w:lang w:val="en-US"/>
        </w:rPr>
      </w:pPr>
      <w:r w:rsidRPr="002C00F5">
        <w:rPr>
          <w:rFonts w:ascii="Calibri" w:hAnsi="Calibri" w:cs="Calibri"/>
          <w:b/>
          <w:color w:val="000000"/>
          <w:sz w:val="28"/>
          <w:szCs w:val="28"/>
          <w:lang w:val="en-US"/>
        </w:rPr>
        <w:t xml:space="preserve">Keywords: </w:t>
      </w:r>
      <w:r w:rsidR="004B1158">
        <w:rPr>
          <w:lang w:val="en-US"/>
        </w:rPr>
        <w:t>s</w:t>
      </w:r>
      <w:r w:rsidRPr="000B2EB1">
        <w:rPr>
          <w:lang w:val="en-US"/>
        </w:rPr>
        <w:t>tructural equation modeling, PLS-SEM</w:t>
      </w:r>
      <w:r w:rsidR="004C52B2" w:rsidRPr="000B2EB1">
        <w:rPr>
          <w:lang w:val="en-US"/>
        </w:rPr>
        <w:t xml:space="preserve">, </w:t>
      </w:r>
      <w:r w:rsidR="004B1158">
        <w:rPr>
          <w:lang w:val="en-US"/>
        </w:rPr>
        <w:t>m</w:t>
      </w:r>
      <w:r w:rsidR="005077D9">
        <w:rPr>
          <w:lang w:val="en-US"/>
        </w:rPr>
        <w:t xml:space="preserve">easurement </w:t>
      </w:r>
      <w:r w:rsidR="004B1158">
        <w:rPr>
          <w:lang w:val="en-US"/>
        </w:rPr>
        <w:t>t</w:t>
      </w:r>
      <w:r w:rsidR="005077D9" w:rsidRPr="005077D9">
        <w:rPr>
          <w:lang w:val="en-US"/>
        </w:rPr>
        <w:t>heory</w:t>
      </w:r>
      <w:r w:rsidR="004B1158">
        <w:rPr>
          <w:lang w:val="en-US"/>
        </w:rPr>
        <w:t>.</w:t>
      </w:r>
    </w:p>
    <w:p w14:paraId="79B9A023" w14:textId="5A096891" w:rsidR="0022235D" w:rsidRDefault="0022235D" w:rsidP="0022235D">
      <w:pPr>
        <w:shd w:val="clear" w:color="auto" w:fill="FFFFFF"/>
        <w:spacing w:line="360" w:lineRule="auto"/>
        <w:jc w:val="both"/>
        <w:rPr>
          <w:lang w:val="en-US"/>
        </w:rPr>
      </w:pPr>
    </w:p>
    <w:p w14:paraId="35FD70E5" w14:textId="518BC48A" w:rsidR="0022235D" w:rsidRPr="0022235D" w:rsidRDefault="0022235D" w:rsidP="0022235D">
      <w:pPr>
        <w:shd w:val="clear" w:color="auto" w:fill="FFFFFF"/>
        <w:spacing w:line="360" w:lineRule="auto"/>
        <w:jc w:val="both"/>
        <w:rPr>
          <w:rFonts w:ascii="Calibri" w:hAnsi="Calibri" w:cs="Calibri"/>
          <w:b/>
          <w:color w:val="000000"/>
          <w:sz w:val="28"/>
          <w:szCs w:val="28"/>
          <w:lang w:val="es-ES_tradnl"/>
        </w:rPr>
      </w:pPr>
      <w:r w:rsidRPr="0022235D">
        <w:rPr>
          <w:rFonts w:ascii="Calibri" w:hAnsi="Calibri" w:cs="Calibri"/>
          <w:b/>
          <w:color w:val="000000"/>
          <w:sz w:val="28"/>
          <w:szCs w:val="28"/>
          <w:lang w:val="es-ES_tradnl"/>
        </w:rPr>
        <w:t>Resumo</w:t>
      </w:r>
    </w:p>
    <w:p w14:paraId="22FDE550" w14:textId="77777777" w:rsidR="0022235D" w:rsidRPr="002C00F5" w:rsidRDefault="0022235D" w:rsidP="0022235D">
      <w:pPr>
        <w:shd w:val="clear" w:color="auto" w:fill="FFFFFF"/>
        <w:spacing w:line="360" w:lineRule="auto"/>
        <w:jc w:val="both"/>
      </w:pPr>
      <w:r w:rsidRPr="002C00F5">
        <w:t>O objetivo desta pesquisa é apresentar uma revisão documental sobre o método multivariável de segunda geração denominado modelagem de equações estruturais com mínimos quadrados parciais (PLS-SEM, por sua sigla em inglês). Este método está tendo grande aceitação na comunidade científica na área de ciências sociais por ter uma abordagem alternativa, robusta e mais flexível ao tradicional. No presente estudo, começa com aspectos metodológicos básicos da técnica, através de dados empíricos, e um modelo de pesquisa é avaliado para que o leitor possa observar valores de modelos de medição, modelo estrutural e avaliação modelo global.</w:t>
      </w:r>
    </w:p>
    <w:p w14:paraId="0152E4D7" w14:textId="77777777" w:rsidR="0022235D" w:rsidRPr="002C00F5" w:rsidRDefault="0022235D" w:rsidP="0022235D">
      <w:pPr>
        <w:shd w:val="clear" w:color="auto" w:fill="FFFFFF"/>
        <w:spacing w:line="360" w:lineRule="auto"/>
        <w:jc w:val="both"/>
      </w:pPr>
      <w:r w:rsidRPr="002C00F5">
        <w:lastRenderedPageBreak/>
        <w:t>Sua originalidade e valor permitem conhecer o uso da técnica e as diretrizes para sua aplicação e a interpretação de seus resultados através do uso do software SmartPLS.</w:t>
      </w:r>
    </w:p>
    <w:p w14:paraId="6421B71D" w14:textId="77777777" w:rsidR="0022235D" w:rsidRPr="002C00F5" w:rsidRDefault="0022235D" w:rsidP="0022235D">
      <w:pPr>
        <w:shd w:val="clear" w:color="auto" w:fill="FFFFFF"/>
        <w:spacing w:line="360" w:lineRule="auto"/>
        <w:jc w:val="both"/>
        <w:rPr>
          <w:b/>
        </w:rPr>
      </w:pPr>
    </w:p>
    <w:p w14:paraId="359C7741" w14:textId="3FBED63E" w:rsidR="00A13618" w:rsidRPr="002C00F5" w:rsidRDefault="0022235D" w:rsidP="0022235D">
      <w:pPr>
        <w:shd w:val="clear" w:color="auto" w:fill="FFFFFF"/>
        <w:spacing w:line="360" w:lineRule="auto"/>
        <w:jc w:val="both"/>
      </w:pPr>
      <w:r w:rsidRPr="0022235D">
        <w:rPr>
          <w:rFonts w:ascii="Calibri" w:hAnsi="Calibri" w:cs="Calibri"/>
          <w:b/>
          <w:color w:val="000000"/>
          <w:sz w:val="28"/>
          <w:szCs w:val="28"/>
          <w:lang w:val="es-ES_tradnl"/>
        </w:rPr>
        <w:t xml:space="preserve">Palavras-chave: </w:t>
      </w:r>
      <w:r w:rsidRPr="002C00F5">
        <w:t>modelagem de equações estruturais, PLS-SEM, teoria de medição.</w:t>
      </w:r>
    </w:p>
    <w:p w14:paraId="172DD088" w14:textId="676445A4" w:rsidR="0022235D" w:rsidRPr="002C00F5" w:rsidRDefault="0022235D" w:rsidP="0022235D">
      <w:pPr>
        <w:shd w:val="clear" w:color="auto" w:fill="FFFFFF"/>
        <w:spacing w:line="360" w:lineRule="auto"/>
        <w:jc w:val="both"/>
        <w:rPr>
          <w:b/>
        </w:rPr>
      </w:pPr>
    </w:p>
    <w:p w14:paraId="6C39E0BD" w14:textId="77777777" w:rsidR="005B0374" w:rsidRDefault="0022235D" w:rsidP="005B0374">
      <w:pPr>
        <w:spacing w:before="120" w:after="240" w:line="360" w:lineRule="auto"/>
        <w:jc w:val="both"/>
        <w:rPr>
          <w:rFonts w:ascii="Calibri" w:hAnsi="Calibri" w:cs="Calibri"/>
          <w:b/>
          <w:color w:val="000000"/>
          <w:sz w:val="28"/>
          <w:szCs w:val="28"/>
          <w:lang w:val="es-ES_tradnl"/>
        </w:rPr>
      </w:pPr>
      <w:r w:rsidRPr="00CD63A6">
        <w:rPr>
          <w:b/>
          <w:color w:val="000000"/>
        </w:rPr>
        <w:t>Fecha Recepción:</w:t>
      </w:r>
      <w:r>
        <w:rPr>
          <w:b/>
          <w:color w:val="000000"/>
        </w:rPr>
        <w:t xml:space="preserve"> </w:t>
      </w:r>
      <w:r>
        <w:rPr>
          <w:color w:val="000000"/>
        </w:rPr>
        <w:t>Enero</w:t>
      </w:r>
      <w:r w:rsidRPr="00CD63A6">
        <w:rPr>
          <w:color w:val="000000"/>
        </w:rPr>
        <w:t xml:space="preserve"> 2017                        </w:t>
      </w:r>
      <w:r w:rsidRPr="00CD63A6">
        <w:rPr>
          <w:b/>
          <w:color w:val="000000"/>
        </w:rPr>
        <w:t>Fecha Aceptación:</w:t>
      </w:r>
      <w:r>
        <w:rPr>
          <w:b/>
          <w:color w:val="000000"/>
        </w:rPr>
        <w:t xml:space="preserve"> </w:t>
      </w:r>
      <w:r>
        <w:rPr>
          <w:color w:val="000000"/>
        </w:rPr>
        <w:t>Octubre</w:t>
      </w:r>
      <w:r w:rsidRPr="00CD63A6">
        <w:rPr>
          <w:color w:val="000000"/>
        </w:rPr>
        <w:t xml:space="preserve"> 2017</w:t>
      </w:r>
      <w:r>
        <w:rPr>
          <w:color w:val="000000"/>
        </w:rPr>
        <w:br/>
      </w:r>
    </w:p>
    <w:p w14:paraId="31DEE4AB" w14:textId="036FB68A" w:rsidR="00B23504" w:rsidRPr="0022235D" w:rsidRDefault="00105DCD" w:rsidP="005B0374">
      <w:pPr>
        <w:spacing w:before="120" w:after="240" w:line="360" w:lineRule="auto"/>
        <w:jc w:val="both"/>
        <w:rPr>
          <w:rFonts w:ascii="Calibri" w:hAnsi="Calibri" w:cs="Calibri"/>
          <w:b/>
          <w:color w:val="000000"/>
          <w:sz w:val="28"/>
          <w:szCs w:val="28"/>
          <w:lang w:val="es-ES_tradnl"/>
        </w:rPr>
      </w:pPr>
      <w:r w:rsidRPr="0022235D">
        <w:rPr>
          <w:rFonts w:ascii="Calibri" w:hAnsi="Calibri" w:cs="Calibri"/>
          <w:b/>
          <w:color w:val="000000"/>
          <w:sz w:val="28"/>
          <w:szCs w:val="28"/>
          <w:lang w:val="es-ES_tradnl"/>
        </w:rPr>
        <w:t>Introducción</w:t>
      </w:r>
    </w:p>
    <w:p w14:paraId="166709FF" w14:textId="60E34DFC" w:rsidR="00E53725" w:rsidRDefault="00535D8D" w:rsidP="0022235D">
      <w:pPr>
        <w:spacing w:line="360" w:lineRule="auto"/>
        <w:jc w:val="both"/>
      </w:pPr>
      <w:r>
        <w:t>U</w:t>
      </w:r>
      <w:r w:rsidR="00813DB6" w:rsidRPr="00A13618">
        <w:t>no de los objetivos fundamentales de las técnicas</w:t>
      </w:r>
      <w:r w:rsidR="004B1158">
        <w:t xml:space="preserve"> de</w:t>
      </w:r>
      <w:r w:rsidR="00813DB6" w:rsidRPr="00A13618">
        <w:t xml:space="preserve"> </w:t>
      </w:r>
      <w:r w:rsidR="004F30B2" w:rsidRPr="00A13618">
        <w:t xml:space="preserve">estadísticas </w:t>
      </w:r>
      <w:r w:rsidR="00813DB6" w:rsidRPr="00A13618">
        <w:t>multivariantes es incrementar la capacidad explicativa de la comprobación empírica de la teoría, o bien, de incrementar el conocimiento teórico en los casos en que</w:t>
      </w:r>
      <w:r w:rsidR="004B1158">
        <w:t xml:space="preserve"> este</w:t>
      </w:r>
      <w:r w:rsidR="00813DB6" w:rsidRPr="00A13618">
        <w:t xml:space="preserve"> sea escaso. </w:t>
      </w:r>
      <w:r w:rsidR="0068317B" w:rsidRPr="00A13618">
        <w:t>Los modelos de e</w:t>
      </w:r>
      <w:r w:rsidR="00E06A01" w:rsidRPr="00A13618">
        <w:t xml:space="preserve">cuaciones </w:t>
      </w:r>
      <w:r w:rsidR="0068317B" w:rsidRPr="00A13618">
        <w:t>e</w:t>
      </w:r>
      <w:r w:rsidR="00E06A01" w:rsidRPr="00A13618">
        <w:t>structurales</w:t>
      </w:r>
      <w:r w:rsidR="00A21E8E" w:rsidRPr="00A13618">
        <w:t xml:space="preserve"> son</w:t>
      </w:r>
      <w:r w:rsidR="00E06A01" w:rsidRPr="00A13618">
        <w:t xml:space="preserve"> una técnica de análisis de datos multivariante de segunda generación</w:t>
      </w:r>
      <w:r w:rsidR="004F30B2" w:rsidRPr="00A13618">
        <w:t xml:space="preserve"> que dan mayor nivel de confianza a la investigación </w:t>
      </w:r>
      <w:r w:rsidR="00FE23DA" w:rsidRPr="00A13618">
        <w:t>por su</w:t>
      </w:r>
      <w:r w:rsidR="00E358DA" w:rsidRPr="00A13618">
        <w:t xml:space="preserve"> eficiencia estadística </w:t>
      </w:r>
      <w:r w:rsidR="004F30B2" w:rsidRPr="00A13618">
        <w:t xml:space="preserve">mediante </w:t>
      </w:r>
      <w:r w:rsidR="00FE23DA" w:rsidRPr="00A13618">
        <w:t>robustos y</w:t>
      </w:r>
      <w:r w:rsidR="004F30B2" w:rsidRPr="00A13618">
        <w:t xml:space="preserve"> potentes </w:t>
      </w:r>
      <w:r w:rsidR="004F30B2" w:rsidRPr="00535D8D">
        <w:rPr>
          <w:i/>
        </w:rPr>
        <w:t>softwares</w:t>
      </w:r>
      <w:r w:rsidR="004F30B2" w:rsidRPr="00A13618">
        <w:t xml:space="preserve">; </w:t>
      </w:r>
      <w:r w:rsidR="00FE23DA" w:rsidRPr="00A13618">
        <w:t>su desarrollo ha supuesto una revolución en el campo de la investigación empírica</w:t>
      </w:r>
      <w:r w:rsidR="004B1158">
        <w:t>,</w:t>
      </w:r>
      <w:r w:rsidR="00FE23DA" w:rsidRPr="00A13618">
        <w:t xml:space="preserve"> ya que permite examinar simultáneamente una serie de relaciones de dependencia entre variables independientes y dependientes</w:t>
      </w:r>
      <w:r w:rsidR="00E53725">
        <w:t>. Estos modelos de ecuaciones estructurales pueden ser utilizados por</w:t>
      </w:r>
      <w:r w:rsidR="00E06A01" w:rsidRPr="00A13618">
        <w:t xml:space="preserve"> investigadores </w:t>
      </w:r>
      <w:r w:rsidR="00E53725">
        <w:t>de</w:t>
      </w:r>
      <w:r w:rsidR="00E06A01" w:rsidRPr="00A13618">
        <w:t xml:space="preserve"> la</w:t>
      </w:r>
      <w:r w:rsidR="005A3B80" w:rsidRPr="00A13618">
        <w:t>s ciencias sociales</w:t>
      </w:r>
      <w:r w:rsidR="004F30B2" w:rsidRPr="00A13618">
        <w:t xml:space="preserve">, ciencias de la educación, ciencias de la conducta, </w:t>
      </w:r>
      <w:r>
        <w:t>entre otros</w:t>
      </w:r>
      <w:r w:rsidR="005A3B80" w:rsidRPr="00A13618">
        <w:t>; a menudo son</w:t>
      </w:r>
      <w:r w:rsidR="00E06A01" w:rsidRPr="00A13618">
        <w:t xml:space="preserve"> utilizado</w:t>
      </w:r>
      <w:r w:rsidR="005A3B80" w:rsidRPr="00A13618">
        <w:t>s</w:t>
      </w:r>
      <w:r w:rsidR="00E06A01" w:rsidRPr="00A13618">
        <w:t xml:space="preserve"> en la investigación de mercados, </w:t>
      </w:r>
      <w:r w:rsidR="004B1158">
        <w:t>pues</w:t>
      </w:r>
      <w:r w:rsidR="00E06A01" w:rsidRPr="00A13618">
        <w:t xml:space="preserve"> </w:t>
      </w:r>
      <w:r w:rsidR="005A3B80" w:rsidRPr="00A13618">
        <w:t>permiten</w:t>
      </w:r>
      <w:r w:rsidR="00E06A01" w:rsidRPr="00A13618">
        <w:t xml:space="preserve"> probar teóricamente modelos causales (Haenlein </w:t>
      </w:r>
      <w:r w:rsidR="004B1158">
        <w:t>y</w:t>
      </w:r>
      <w:r w:rsidR="00E06A01" w:rsidRPr="00A13618">
        <w:t xml:space="preserve"> Kaplan, 2004; Stat</w:t>
      </w:r>
      <w:r w:rsidR="005A3B80" w:rsidRPr="00A13618">
        <w:t xml:space="preserve">soft, 2013). </w:t>
      </w:r>
    </w:p>
    <w:p w14:paraId="230DDE04" w14:textId="5CCB71C4" w:rsidR="00A21E8E" w:rsidRPr="00A13618" w:rsidRDefault="004F30B2" w:rsidP="0022235D">
      <w:pPr>
        <w:spacing w:line="360" w:lineRule="auto"/>
        <w:ind w:firstLine="567"/>
        <w:jc w:val="both"/>
      </w:pPr>
      <w:r w:rsidRPr="00A13618">
        <w:t xml:space="preserve">Esta </w:t>
      </w:r>
      <w:r w:rsidR="00A21E8E" w:rsidRPr="00A13618">
        <w:t>técnica es</w:t>
      </w:r>
      <w:r w:rsidR="00E94057" w:rsidRPr="00A13618">
        <w:t>tadística</w:t>
      </w:r>
      <w:r w:rsidR="00A21E8E" w:rsidRPr="00A13618">
        <w:t xml:space="preserve"> para series de estimaciones de ecuaciones simult</w:t>
      </w:r>
      <w:r w:rsidR="005A3B80" w:rsidRPr="00A13618">
        <w:t>á</w:t>
      </w:r>
      <w:r w:rsidR="00A21E8E" w:rsidRPr="00A13618">
        <w:t>neas</w:t>
      </w:r>
      <w:r w:rsidR="00E81FA1" w:rsidRPr="00A13618">
        <w:t xml:space="preserve"> </w:t>
      </w:r>
      <w:r w:rsidR="005A3B80" w:rsidRPr="00A13618">
        <w:t>mediante regresiones múltiples</w:t>
      </w:r>
      <w:r w:rsidR="00E81FA1" w:rsidRPr="00A13618">
        <w:t xml:space="preserve"> se </w:t>
      </w:r>
      <w:r w:rsidR="00A21E8E" w:rsidRPr="00A13618">
        <w:t>caracteriza por dos componentes básicos: 1) el modelo estructural y 2) el modelo de medida. El modelo estructural es el modelo guía que muestra las relaciones de dependencia entre variables independientes (exógenas) y variables dependientes (endógena</w:t>
      </w:r>
      <w:r w:rsidR="00535D8D">
        <w:t>s</w:t>
      </w:r>
      <w:r w:rsidR="00A21E8E" w:rsidRPr="00A13618">
        <w:t xml:space="preserve">). </w:t>
      </w:r>
      <w:r w:rsidR="00535D8D">
        <w:t>E</w:t>
      </w:r>
      <w:r w:rsidR="00DB6E75" w:rsidRPr="00A13618">
        <w:t xml:space="preserve">l modelo </w:t>
      </w:r>
      <w:r w:rsidR="00A21E8E" w:rsidRPr="00A13618">
        <w:t>de medida muestra las relaciones entre los constructos</w:t>
      </w:r>
      <w:r w:rsidR="00FB6210">
        <w:t xml:space="preserve"> (variables latentes)</w:t>
      </w:r>
      <w:r w:rsidR="00A21E8E" w:rsidRPr="00A13618">
        <w:t xml:space="preserve"> y los indi</w:t>
      </w:r>
      <w:r w:rsidR="00535D8D">
        <w:t>cadores (variables observables);</w:t>
      </w:r>
      <w:r w:rsidR="00A21E8E" w:rsidRPr="00A13618">
        <w:t xml:space="preserve"> en este modelo</w:t>
      </w:r>
      <w:r w:rsidR="00535D8D">
        <w:t>,</w:t>
      </w:r>
      <w:r w:rsidR="00A21E8E" w:rsidRPr="00A13618">
        <w:t xml:space="preserve"> el investigador puede evaluar la contribución de cada ítem</w:t>
      </w:r>
      <w:r w:rsidR="00E94057" w:rsidRPr="00A13618">
        <w:t xml:space="preserve"> (reactivo)</w:t>
      </w:r>
      <w:r w:rsidR="00A21E8E" w:rsidRPr="00A13618">
        <w:t xml:space="preserve"> </w:t>
      </w:r>
      <w:r w:rsidR="00EE4A83" w:rsidRPr="00A13618">
        <w:t>a</w:t>
      </w:r>
      <w:r w:rsidR="00A21E8E" w:rsidRPr="00A13618">
        <w:t xml:space="preserve"> la escala</w:t>
      </w:r>
      <w:r w:rsidR="005A3B80" w:rsidRPr="00A13618">
        <w:t xml:space="preserve"> de medición</w:t>
      </w:r>
      <w:r w:rsidR="00E53725">
        <w:t>, e</w:t>
      </w:r>
      <w:r w:rsidR="00A03AB9" w:rsidRPr="00A13618">
        <w:t>s decir, especifica</w:t>
      </w:r>
      <w:r w:rsidR="00704574">
        <w:t>r</w:t>
      </w:r>
      <w:r w:rsidR="00A03AB9" w:rsidRPr="00A13618">
        <w:t xml:space="preserve"> qué indicadores definen a cada constructo. Además, evalúa la fiabilidad de constructos e indicadores.</w:t>
      </w:r>
    </w:p>
    <w:p w14:paraId="50B11C9E" w14:textId="31111E76" w:rsidR="007524C3" w:rsidRPr="00A13618" w:rsidRDefault="00A21E8E" w:rsidP="0022235D">
      <w:pPr>
        <w:spacing w:line="360" w:lineRule="auto"/>
        <w:ind w:firstLine="567"/>
        <w:jc w:val="both"/>
      </w:pPr>
      <w:r w:rsidRPr="00A13618">
        <w:lastRenderedPageBreak/>
        <w:t xml:space="preserve">En la </w:t>
      </w:r>
      <w:r w:rsidR="005A3B80" w:rsidRPr="00A13618">
        <w:t>modelación de ecuaciones estructurales (</w:t>
      </w:r>
      <w:r w:rsidR="002D7845" w:rsidRPr="00A13618">
        <w:t>SEM, por sus siglas en inglés</w:t>
      </w:r>
      <w:r w:rsidR="005A3B80" w:rsidRPr="00A13618">
        <w:t>)</w:t>
      </w:r>
      <w:r w:rsidR="007524C3" w:rsidRPr="00A13618">
        <w:t xml:space="preserve"> </w:t>
      </w:r>
      <w:r w:rsidRPr="00A13618">
        <w:t xml:space="preserve">existen dos </w:t>
      </w:r>
      <w:r w:rsidR="007524C3" w:rsidRPr="00A13618">
        <w:t xml:space="preserve">enfoques: </w:t>
      </w:r>
      <w:r w:rsidR="00872CDA">
        <w:t>e</w:t>
      </w:r>
      <w:r w:rsidR="007524C3" w:rsidRPr="00A13618">
        <w:t>l</w:t>
      </w:r>
      <w:r w:rsidRPr="00A13618">
        <w:t xml:space="preserve"> primero</w:t>
      </w:r>
      <w:r w:rsidR="00872CDA">
        <w:t xml:space="preserve"> </w:t>
      </w:r>
      <w:r w:rsidR="005A3B80" w:rsidRPr="00A13618">
        <w:t>se basa</w:t>
      </w:r>
      <w:r w:rsidRPr="00A13618">
        <w:t xml:space="preserve"> en </w:t>
      </w:r>
      <w:r w:rsidR="005A3B80" w:rsidRPr="00A13618">
        <w:t xml:space="preserve">el </w:t>
      </w:r>
      <w:r w:rsidR="00872CDA">
        <w:t>a</w:t>
      </w:r>
      <w:r w:rsidRPr="00A13618">
        <w:t>nálisi</w:t>
      </w:r>
      <w:r w:rsidR="00DB4DAB" w:rsidRPr="00A13618">
        <w:t xml:space="preserve">s de </w:t>
      </w:r>
      <w:r w:rsidR="00872CDA">
        <w:t>e</w:t>
      </w:r>
      <w:r w:rsidR="00DB4DAB" w:rsidRPr="00A13618">
        <w:t xml:space="preserve">structuras de </w:t>
      </w:r>
      <w:r w:rsidR="00872CDA">
        <w:t>c</w:t>
      </w:r>
      <w:r w:rsidR="00DB4DAB" w:rsidRPr="00A13618">
        <w:t>ovarianza</w:t>
      </w:r>
      <w:r w:rsidR="00534176" w:rsidRPr="00A13618">
        <w:t xml:space="preserve"> (CB, por su</w:t>
      </w:r>
      <w:r w:rsidR="00E94057" w:rsidRPr="00A13618">
        <w:t>s</w:t>
      </w:r>
      <w:r w:rsidR="00534176" w:rsidRPr="00A13618">
        <w:t xml:space="preserve"> siglas en inglés)</w:t>
      </w:r>
      <w:r w:rsidR="00704574">
        <w:t>,</w:t>
      </w:r>
      <w:r w:rsidR="00E94057" w:rsidRPr="00A13618">
        <w:t xml:space="preserve"> </w:t>
      </w:r>
      <w:r w:rsidR="00535D8D">
        <w:t>el cual es recomendable</w:t>
      </w:r>
      <w:r w:rsidR="00DB4DAB" w:rsidRPr="00A13618">
        <w:t xml:space="preserve"> </w:t>
      </w:r>
      <w:r w:rsidR="00E94057" w:rsidRPr="00A13618">
        <w:t>c</w:t>
      </w:r>
      <w:r w:rsidR="00DB4DAB" w:rsidRPr="00A13618">
        <w:t xml:space="preserve">uando se </w:t>
      </w:r>
      <w:r w:rsidR="00287D65" w:rsidRPr="00A13618">
        <w:t>contrasta</w:t>
      </w:r>
      <w:r w:rsidR="007524C3" w:rsidRPr="00A13618">
        <w:t>n</w:t>
      </w:r>
      <w:r w:rsidR="00DB4DAB" w:rsidRPr="00A13618">
        <w:t xml:space="preserve"> teorías, pruebas de hipótesis o</w:t>
      </w:r>
      <w:r w:rsidR="008E70A3">
        <w:t xml:space="preserve"> en el</w:t>
      </w:r>
      <w:r w:rsidR="00DB4DAB" w:rsidRPr="00A13618">
        <w:t xml:space="preserve"> diseño de nuevas </w:t>
      </w:r>
      <w:r w:rsidR="00287D65" w:rsidRPr="00A13618">
        <w:t>teorías, partiendo de la teor</w:t>
      </w:r>
      <w:r w:rsidR="00FB6210">
        <w:t xml:space="preserve">ía y de investigaciones previas. </w:t>
      </w:r>
      <w:r w:rsidR="007524C3" w:rsidRPr="00A13618">
        <w:t xml:space="preserve">El segundo es el enfoque de </w:t>
      </w:r>
      <w:r w:rsidR="00DA44DA">
        <w:t>m</w:t>
      </w:r>
      <w:r w:rsidR="007524C3" w:rsidRPr="00A13618">
        <w:t xml:space="preserve">ínimos </w:t>
      </w:r>
      <w:r w:rsidR="00DA44DA">
        <w:t>c</w:t>
      </w:r>
      <w:r w:rsidR="007524C3" w:rsidRPr="00A13618">
        <w:t xml:space="preserve">uadrados </w:t>
      </w:r>
      <w:r w:rsidR="00DA44DA">
        <w:t>p</w:t>
      </w:r>
      <w:r w:rsidR="007524C3" w:rsidRPr="00A13618">
        <w:t>arciales (</w:t>
      </w:r>
      <w:r w:rsidR="004F31A6" w:rsidRPr="00A13618">
        <w:t>PLS, por sus siglas en inglés</w:t>
      </w:r>
      <w:r w:rsidR="00813DB6" w:rsidRPr="00A13618">
        <w:t xml:space="preserve">) </w:t>
      </w:r>
      <w:r w:rsidR="007524C3" w:rsidRPr="00A13618">
        <w:t>basado en el análisis de la varianza.</w:t>
      </w:r>
    </w:p>
    <w:p w14:paraId="67087B56" w14:textId="2828CF91" w:rsidR="007524C3" w:rsidRPr="00A13618" w:rsidRDefault="007524C3" w:rsidP="0022235D">
      <w:pPr>
        <w:spacing w:line="360" w:lineRule="auto"/>
        <w:ind w:firstLine="567"/>
        <w:jc w:val="both"/>
      </w:pPr>
      <w:r w:rsidRPr="00A13618">
        <w:t xml:space="preserve">En el análisis de </w:t>
      </w:r>
      <w:r w:rsidR="00574AAC">
        <w:t>CB</w:t>
      </w:r>
      <w:r w:rsidRPr="00A13618">
        <w:t>, y de acuerdo con las recomendaciones de Levy y Varela (2006), se tiene</w:t>
      </w:r>
      <w:r w:rsidR="00E94057" w:rsidRPr="00A13618">
        <w:t>n</w:t>
      </w:r>
      <w:r w:rsidRPr="00A13618">
        <w:t xml:space="preserve"> que considerar la teoría y las investigaciones previas</w:t>
      </w:r>
      <w:r w:rsidR="00E94057" w:rsidRPr="00A13618">
        <w:t xml:space="preserve">, </w:t>
      </w:r>
      <w:r w:rsidR="0068317B" w:rsidRPr="00A13618">
        <w:t>la</w:t>
      </w:r>
      <w:r w:rsidR="00535D8D">
        <w:t>s</w:t>
      </w:r>
      <w:r w:rsidR="0068317B" w:rsidRPr="00A13618">
        <w:t xml:space="preserve"> cual</w:t>
      </w:r>
      <w:r w:rsidR="00535D8D">
        <w:t>es</w:t>
      </w:r>
      <w:r w:rsidR="0068317B" w:rsidRPr="00A13618">
        <w:t xml:space="preserve"> d</w:t>
      </w:r>
      <w:r w:rsidR="00E94057" w:rsidRPr="00A13618">
        <w:t>eberá</w:t>
      </w:r>
      <w:r w:rsidR="00535D8D">
        <w:t>n</w:t>
      </w:r>
      <w:r w:rsidR="00E94057" w:rsidRPr="00A13618">
        <w:t xml:space="preserve"> ser el punto de partida </w:t>
      </w:r>
      <w:r w:rsidR="0068317B" w:rsidRPr="00A13618">
        <w:t xml:space="preserve">de este tipo de </w:t>
      </w:r>
      <w:r w:rsidRPr="00A13618">
        <w:t>modelo</w:t>
      </w:r>
      <w:r w:rsidR="0068317B" w:rsidRPr="00A13618">
        <w:t>s</w:t>
      </w:r>
      <w:r w:rsidR="009733F7">
        <w:t>.</w:t>
      </w:r>
      <w:r w:rsidRPr="00A13618">
        <w:t xml:space="preserve"> </w:t>
      </w:r>
      <w:r w:rsidR="009733F7">
        <w:t>E</w:t>
      </w:r>
      <w:r w:rsidR="009733F7" w:rsidRPr="00A13618">
        <w:t xml:space="preserve">n </w:t>
      </w:r>
      <w:r w:rsidRPr="00A13618">
        <w:t xml:space="preserve">una situación real, la revisión </w:t>
      </w:r>
      <w:r w:rsidR="00E94057" w:rsidRPr="00A13618">
        <w:t>de</w:t>
      </w:r>
      <w:r w:rsidR="00B500A8">
        <w:t xml:space="preserve"> la</w:t>
      </w:r>
      <w:r w:rsidR="00E94057" w:rsidRPr="00A13618">
        <w:t xml:space="preserve"> literatura</w:t>
      </w:r>
      <w:r w:rsidRPr="00A13618">
        <w:t xml:space="preserve"> sobre el tema de investigación permitirá obtener un modelo teórico a partir del cual </w:t>
      </w:r>
      <w:r w:rsidR="00E53725">
        <w:t xml:space="preserve">se </w:t>
      </w:r>
      <w:r w:rsidRPr="00A13618">
        <w:t>especifica</w:t>
      </w:r>
      <w:r w:rsidR="00145397">
        <w:t>rá</w:t>
      </w:r>
      <w:r w:rsidRPr="00A13618">
        <w:t xml:space="preserve"> el dominio de los conceptos analizados y sus relaciones. También, la teoría permitirá la construcción de ítems referentes a los constructos (</w:t>
      </w:r>
      <w:r w:rsidR="00E94057" w:rsidRPr="00A13618">
        <w:t>variables) y</w:t>
      </w:r>
      <w:r w:rsidRPr="00A13618">
        <w:t xml:space="preserve"> de dimensiones que se han establecido en modelo</w:t>
      </w:r>
      <w:r w:rsidR="00E94057" w:rsidRPr="00A13618">
        <w:t>s teóricos</w:t>
      </w:r>
      <w:r w:rsidRPr="00A13618">
        <w:t xml:space="preserve">. Además, una característica fundamental </w:t>
      </w:r>
      <w:r w:rsidR="00397AAD">
        <w:t>de</w:t>
      </w:r>
      <w:r w:rsidR="00397AAD" w:rsidRPr="00A13618">
        <w:t xml:space="preserve"> </w:t>
      </w:r>
      <w:r w:rsidRPr="00A13618">
        <w:t xml:space="preserve">este enfoque es </w:t>
      </w:r>
      <w:r w:rsidR="00E650CA">
        <w:t>el cumplimiento</w:t>
      </w:r>
      <w:r w:rsidR="00E650CA" w:rsidRPr="00A13618">
        <w:t xml:space="preserve"> </w:t>
      </w:r>
      <w:r w:rsidRPr="00A13618">
        <w:t xml:space="preserve">con los </w:t>
      </w:r>
      <w:r w:rsidR="00E94057" w:rsidRPr="00A13618">
        <w:t>supuestos estadísticos</w:t>
      </w:r>
      <w:r w:rsidRPr="00A13618">
        <w:t xml:space="preserve">, como la normalidad de los datos y el tamaño de muestra, por lo que es considerado una técnica </w:t>
      </w:r>
      <w:r w:rsidRPr="0022235D">
        <w:t>SEM</w:t>
      </w:r>
      <w:r w:rsidRPr="00A13618">
        <w:t xml:space="preserve"> paramétrica. Por lo anterior, Falk y Miller (1992) definieron a esta metodología </w:t>
      </w:r>
      <w:r w:rsidR="0085261A" w:rsidRPr="00A13618">
        <w:t>como un sistema cerrado.</w:t>
      </w:r>
    </w:p>
    <w:p w14:paraId="5878A031" w14:textId="0E356191" w:rsidR="00523E52" w:rsidRPr="00A13618" w:rsidRDefault="009F3C5C" w:rsidP="0022235D">
      <w:pPr>
        <w:spacing w:line="360" w:lineRule="auto"/>
        <w:ind w:firstLine="567"/>
        <w:jc w:val="both"/>
      </w:pPr>
      <w:r w:rsidRPr="00A13618">
        <w:t xml:space="preserve">El segundo </w:t>
      </w:r>
      <w:r w:rsidR="00240B10" w:rsidRPr="00A13618">
        <w:t>enfoque</w:t>
      </w:r>
      <w:r w:rsidR="00E650CA">
        <w:t>,</w:t>
      </w:r>
      <w:r w:rsidR="00240B10" w:rsidRPr="00A13618">
        <w:t xml:space="preserve"> </w:t>
      </w:r>
      <w:r w:rsidRPr="00A13618">
        <w:t>referente al</w:t>
      </w:r>
      <w:r w:rsidR="00A21E8E" w:rsidRPr="00A13618">
        <w:t xml:space="preserve"> método </w:t>
      </w:r>
      <w:r w:rsidR="00E650CA">
        <w:t>PLS,</w:t>
      </w:r>
      <w:r w:rsidR="0085261A" w:rsidRPr="00A13618">
        <w:t xml:space="preserve"> se basa</w:t>
      </w:r>
      <w:r w:rsidR="00A21E8E" w:rsidRPr="00A13618">
        <w:t xml:space="preserve"> en el análisis de la </w:t>
      </w:r>
      <w:r w:rsidR="00E81FA1" w:rsidRPr="00A13618">
        <w:t>varianza</w:t>
      </w:r>
      <w:r w:rsidR="002119F8" w:rsidRPr="00A13618">
        <w:t xml:space="preserve">, lo que </w:t>
      </w:r>
      <w:r w:rsidRPr="00A13618">
        <w:t>implica una</w:t>
      </w:r>
      <w:r w:rsidR="00AB65C5" w:rsidRPr="00A13618">
        <w:t xml:space="preserve"> metodología de </w:t>
      </w:r>
      <w:r w:rsidR="00070777" w:rsidRPr="00A13618">
        <w:t>modelación más flexible al no exigir supuestos paramétricos</w:t>
      </w:r>
      <w:r w:rsidR="006E715B" w:rsidRPr="00A13618">
        <w:t xml:space="preserve"> rigurosos</w:t>
      </w:r>
      <w:r w:rsidR="00070777" w:rsidRPr="00A13618">
        <w:t>, principalmente en la distribución de los datos.</w:t>
      </w:r>
      <w:r w:rsidR="00BC3643" w:rsidRPr="00A13618">
        <w:t xml:space="preserve"> En este sentido, Wolf (198</w:t>
      </w:r>
      <w:r w:rsidR="0058717A" w:rsidRPr="00A13618">
        <w:t>0</w:t>
      </w:r>
      <w:r w:rsidR="00BC3643" w:rsidRPr="00A13618">
        <w:t>) afirma que</w:t>
      </w:r>
      <w:r w:rsidR="00750A01">
        <w:t xml:space="preserve"> la</w:t>
      </w:r>
      <w:r w:rsidR="00BC3643" w:rsidRPr="00A13618">
        <w:t xml:space="preserve"> </w:t>
      </w:r>
      <w:r w:rsidR="00750A01" w:rsidRPr="00750A01">
        <w:t>modelación de ecuaciones estructurales con mínimos cuadrados parciale</w:t>
      </w:r>
      <w:r w:rsidR="00750A01">
        <w:t xml:space="preserve">s </w:t>
      </w:r>
      <w:r w:rsidR="00750A01" w:rsidRPr="00750A01">
        <w:t>(PLS-SEM, por sus siglas en inglés)</w:t>
      </w:r>
      <w:r w:rsidR="00750A01">
        <w:t xml:space="preserve"> </w:t>
      </w:r>
      <w:r w:rsidR="00BC3643" w:rsidRPr="00A13618">
        <w:t>no requiere</w:t>
      </w:r>
      <w:r w:rsidRPr="00A13618">
        <w:t xml:space="preserve"> de</w:t>
      </w:r>
      <w:r w:rsidR="00BC3643" w:rsidRPr="00A13618">
        <w:t xml:space="preserve"> las condiciones exigidas por</w:t>
      </w:r>
      <w:r w:rsidR="009378CB">
        <w:t xml:space="preserve"> la </w:t>
      </w:r>
      <w:r w:rsidR="002C7147">
        <w:t xml:space="preserve">tradicional </w:t>
      </w:r>
      <w:r w:rsidR="009378CB" w:rsidRPr="009378CB">
        <w:t>modelación de ecuaciones estructurales</w:t>
      </w:r>
      <w:r w:rsidR="009378CB">
        <w:t xml:space="preserve"> de covarianza</w:t>
      </w:r>
      <w:r w:rsidR="00BC3643" w:rsidRPr="00A13618">
        <w:t xml:space="preserve"> </w:t>
      </w:r>
      <w:r w:rsidR="009378CB">
        <w:t>(</w:t>
      </w:r>
      <w:r w:rsidR="00FB6210">
        <w:t>CB</w:t>
      </w:r>
      <w:r w:rsidR="001C1C80" w:rsidRPr="00A13618">
        <w:t>-</w:t>
      </w:r>
      <w:r w:rsidR="00BC3643" w:rsidRPr="00A13618">
        <w:t>SEM</w:t>
      </w:r>
      <w:r w:rsidR="009378CB">
        <w:t>, por sus siglas en inglés)</w:t>
      </w:r>
      <w:r w:rsidR="00BC3643" w:rsidRPr="00A13618">
        <w:t xml:space="preserve"> respecto a las distribuciones estadísticas (normalidad de los datos tamaño de la muestra en referencia</w:t>
      </w:r>
      <w:r w:rsidR="002119F8" w:rsidRPr="00A13618">
        <w:t xml:space="preserve"> a las variables observadas</w:t>
      </w:r>
      <w:r w:rsidR="00BC3643" w:rsidRPr="00A13618">
        <w:t>)</w:t>
      </w:r>
      <w:r w:rsidR="002C7147">
        <w:t>;</w:t>
      </w:r>
      <w:r w:rsidR="002119F8" w:rsidRPr="00A13618">
        <w:t xml:space="preserve"> es decir, utilizan </w:t>
      </w:r>
      <w:r w:rsidR="00BC3643" w:rsidRPr="00A13618">
        <w:t>pruebas no paramétricas</w:t>
      </w:r>
      <w:r w:rsidR="002119F8" w:rsidRPr="00A13618">
        <w:t>. L</w:t>
      </w:r>
      <w:r w:rsidR="00BC3643" w:rsidRPr="00A13618">
        <w:t xml:space="preserve">os modelos PLS </w:t>
      </w:r>
      <w:r w:rsidR="002119F8" w:rsidRPr="00A13618">
        <w:t xml:space="preserve">se utilizan bajo </w:t>
      </w:r>
      <w:r w:rsidR="00BC3643" w:rsidRPr="00A13618">
        <w:t>situaciones de predicció</w:t>
      </w:r>
      <w:r w:rsidR="00E94057" w:rsidRPr="00A13618">
        <w:t>n y no confirmatoria</w:t>
      </w:r>
      <w:r w:rsidR="00FB6210">
        <w:t>s.</w:t>
      </w:r>
      <w:r w:rsidR="00026582" w:rsidRPr="00A13618">
        <w:t xml:space="preserve">  </w:t>
      </w:r>
    </w:p>
    <w:p w14:paraId="679D908C" w14:textId="181DE2A6" w:rsidR="00153EDA" w:rsidRDefault="00523E52" w:rsidP="0022235D">
      <w:pPr>
        <w:spacing w:line="360" w:lineRule="auto"/>
        <w:ind w:firstLine="567"/>
        <w:jc w:val="both"/>
      </w:pPr>
      <w:r w:rsidRPr="00A13618">
        <w:t>De manera concreta, Hair,</w:t>
      </w:r>
      <w:r w:rsidR="00535D8D">
        <w:t xml:space="preserve"> Hult, Ringle y Sarstedt (2017</w:t>
      </w:r>
      <w:r w:rsidR="00EC1111">
        <w:t>, p. 2</w:t>
      </w:r>
      <w:r w:rsidRPr="00A13618">
        <w:t xml:space="preserve">) clasifican los métodos multivariantes de primera y segunda generación como se muestra en </w:t>
      </w:r>
      <w:r w:rsidR="00C93984">
        <w:t>la tabla</w:t>
      </w:r>
      <w:r w:rsidR="00C93984" w:rsidRPr="00A13618">
        <w:t xml:space="preserve"> </w:t>
      </w:r>
      <w:r w:rsidRPr="00A13618">
        <w:t xml:space="preserve">1. </w:t>
      </w:r>
    </w:p>
    <w:p w14:paraId="4D8CA922" w14:textId="28416B59" w:rsidR="00CB3DBB" w:rsidRDefault="00CB3DBB" w:rsidP="0022235D">
      <w:pPr>
        <w:spacing w:line="360" w:lineRule="auto"/>
        <w:ind w:firstLine="567"/>
        <w:jc w:val="both"/>
      </w:pPr>
    </w:p>
    <w:p w14:paraId="70C001AE" w14:textId="110D73F0" w:rsidR="00CB3DBB" w:rsidRDefault="00CB3DBB" w:rsidP="0022235D">
      <w:pPr>
        <w:spacing w:line="360" w:lineRule="auto"/>
        <w:ind w:firstLine="567"/>
        <w:jc w:val="both"/>
      </w:pPr>
    </w:p>
    <w:p w14:paraId="4C257E40" w14:textId="77777777" w:rsidR="00CB3DBB" w:rsidRDefault="00CB3DBB" w:rsidP="0022235D">
      <w:pPr>
        <w:spacing w:line="360" w:lineRule="auto"/>
        <w:ind w:firstLine="567"/>
        <w:jc w:val="both"/>
      </w:pPr>
    </w:p>
    <w:p w14:paraId="3CEC4C20" w14:textId="503135B3" w:rsidR="00EF2826" w:rsidRPr="00EF2826" w:rsidRDefault="00EF2826" w:rsidP="00EF2826">
      <w:pPr>
        <w:spacing w:line="360" w:lineRule="auto"/>
        <w:ind w:firstLine="567"/>
        <w:jc w:val="center"/>
        <w:rPr>
          <w:sz w:val="32"/>
        </w:rPr>
      </w:pPr>
      <w:r w:rsidRPr="00EF2826">
        <w:rPr>
          <w:b/>
        </w:rPr>
        <w:lastRenderedPageBreak/>
        <w:t>Tabla 1</w:t>
      </w:r>
      <w:r w:rsidRPr="00EF2826">
        <w:t>. Organización de los métodos multivariantes.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3057"/>
        <w:gridCol w:w="3238"/>
      </w:tblGrid>
      <w:tr w:rsidR="00523E52" w:rsidRPr="00A13618" w14:paraId="3EEAE724" w14:textId="77777777" w:rsidTr="00EF2826">
        <w:trPr>
          <w:trHeight w:val="255"/>
          <w:jc w:val="center"/>
        </w:trPr>
        <w:tc>
          <w:tcPr>
            <w:tcW w:w="2209" w:type="dxa"/>
            <w:tcBorders>
              <w:top w:val="single" w:sz="4" w:space="0" w:color="auto"/>
              <w:bottom w:val="single" w:sz="4" w:space="0" w:color="auto"/>
              <w:right w:val="single" w:sz="4" w:space="0" w:color="auto"/>
            </w:tcBorders>
          </w:tcPr>
          <w:p w14:paraId="629D5DB1" w14:textId="77777777" w:rsidR="00523E52" w:rsidRPr="00A13618" w:rsidRDefault="00523E52" w:rsidP="0022235D">
            <w:pPr>
              <w:spacing w:line="360" w:lineRule="auto"/>
              <w:jc w:val="center"/>
              <w:rPr>
                <w:b/>
              </w:rPr>
            </w:pPr>
            <w:r w:rsidRPr="00A13618">
              <w:rPr>
                <w:b/>
              </w:rPr>
              <w:t>Técnica</w:t>
            </w:r>
          </w:p>
        </w:tc>
        <w:tc>
          <w:tcPr>
            <w:tcW w:w="3057" w:type="dxa"/>
            <w:tcBorders>
              <w:top w:val="single" w:sz="4" w:space="0" w:color="auto"/>
              <w:left w:val="single" w:sz="4" w:space="0" w:color="auto"/>
              <w:bottom w:val="single" w:sz="4" w:space="0" w:color="auto"/>
              <w:right w:val="single" w:sz="4" w:space="0" w:color="auto"/>
            </w:tcBorders>
          </w:tcPr>
          <w:p w14:paraId="652FF243" w14:textId="77777777" w:rsidR="00523E52" w:rsidRDefault="00523E52" w:rsidP="0022235D">
            <w:pPr>
              <w:spacing w:line="360" w:lineRule="auto"/>
              <w:jc w:val="center"/>
              <w:rPr>
                <w:b/>
              </w:rPr>
            </w:pPr>
            <w:r w:rsidRPr="00A13618">
              <w:rPr>
                <w:b/>
              </w:rPr>
              <w:t>Principalmente exploratorio</w:t>
            </w:r>
          </w:p>
          <w:p w14:paraId="4A202DEF" w14:textId="01C08114" w:rsidR="00FB6210" w:rsidRPr="00A13618" w:rsidRDefault="00FB6210" w:rsidP="0022235D">
            <w:pPr>
              <w:spacing w:line="360" w:lineRule="auto"/>
              <w:jc w:val="center"/>
              <w:rPr>
                <w:b/>
              </w:rPr>
            </w:pPr>
            <w:r>
              <w:rPr>
                <w:b/>
              </w:rPr>
              <w:t>(predictivas)</w:t>
            </w:r>
          </w:p>
        </w:tc>
        <w:tc>
          <w:tcPr>
            <w:tcW w:w="3238" w:type="dxa"/>
            <w:tcBorders>
              <w:top w:val="single" w:sz="4" w:space="0" w:color="auto"/>
              <w:left w:val="single" w:sz="4" w:space="0" w:color="auto"/>
              <w:bottom w:val="single" w:sz="4" w:space="0" w:color="auto"/>
            </w:tcBorders>
          </w:tcPr>
          <w:p w14:paraId="6E273A33" w14:textId="77777777" w:rsidR="00523E52" w:rsidRDefault="00523E52" w:rsidP="0022235D">
            <w:pPr>
              <w:spacing w:line="360" w:lineRule="auto"/>
              <w:jc w:val="center"/>
              <w:rPr>
                <w:b/>
              </w:rPr>
            </w:pPr>
            <w:r w:rsidRPr="00A13618">
              <w:rPr>
                <w:b/>
              </w:rPr>
              <w:t>Principalmente confirmatoria</w:t>
            </w:r>
          </w:p>
          <w:p w14:paraId="4F8F1379" w14:textId="6FAC3784" w:rsidR="00FB6210" w:rsidRPr="00A13618" w:rsidRDefault="00FB6210" w:rsidP="0022235D">
            <w:pPr>
              <w:spacing w:line="360" w:lineRule="auto"/>
              <w:jc w:val="center"/>
              <w:rPr>
                <w:b/>
              </w:rPr>
            </w:pPr>
            <w:r>
              <w:rPr>
                <w:b/>
              </w:rPr>
              <w:t xml:space="preserve">(probatorias o explicativas) </w:t>
            </w:r>
          </w:p>
        </w:tc>
      </w:tr>
      <w:tr w:rsidR="00523E52" w:rsidRPr="00A13618" w14:paraId="7096D8F5" w14:textId="77777777" w:rsidTr="00EF2826">
        <w:trPr>
          <w:trHeight w:val="1490"/>
          <w:jc w:val="center"/>
        </w:trPr>
        <w:tc>
          <w:tcPr>
            <w:tcW w:w="2209" w:type="dxa"/>
            <w:tcBorders>
              <w:top w:val="single" w:sz="4" w:space="0" w:color="auto"/>
            </w:tcBorders>
          </w:tcPr>
          <w:p w14:paraId="54B23648" w14:textId="77777777" w:rsidR="00523E52" w:rsidRPr="00A13618" w:rsidRDefault="00523E52" w:rsidP="0022235D">
            <w:pPr>
              <w:spacing w:line="360" w:lineRule="auto"/>
              <w:jc w:val="both"/>
            </w:pPr>
            <w:r w:rsidRPr="00A13618">
              <w:t>Técnicas de primera generación</w:t>
            </w:r>
          </w:p>
        </w:tc>
        <w:tc>
          <w:tcPr>
            <w:tcW w:w="3057" w:type="dxa"/>
            <w:tcBorders>
              <w:top w:val="single" w:sz="4" w:space="0" w:color="auto"/>
            </w:tcBorders>
          </w:tcPr>
          <w:p w14:paraId="53D938B4" w14:textId="77777777" w:rsidR="00523E52" w:rsidRPr="00A13618" w:rsidRDefault="00523E52" w:rsidP="0022235D">
            <w:pPr>
              <w:spacing w:line="360" w:lineRule="auto"/>
              <w:jc w:val="both"/>
            </w:pPr>
            <w:r w:rsidRPr="00A13618">
              <w:t>Análisis de conglomerados.</w:t>
            </w:r>
          </w:p>
          <w:p w14:paraId="4F613558" w14:textId="77777777" w:rsidR="00523E52" w:rsidRPr="00A13618" w:rsidRDefault="00523E52" w:rsidP="0022235D">
            <w:pPr>
              <w:spacing w:line="360" w:lineRule="auto"/>
            </w:pPr>
            <w:r w:rsidRPr="00A13618">
              <w:t>Análisis factorial exploratorio.</w:t>
            </w:r>
          </w:p>
          <w:p w14:paraId="5F4856A5" w14:textId="77777777" w:rsidR="00523E52" w:rsidRPr="00A13618" w:rsidRDefault="00523E52" w:rsidP="0022235D">
            <w:pPr>
              <w:spacing w:line="360" w:lineRule="auto"/>
              <w:jc w:val="both"/>
            </w:pPr>
            <w:r w:rsidRPr="00A13618">
              <w:t>Escalamiento multidimensional.</w:t>
            </w:r>
          </w:p>
        </w:tc>
        <w:tc>
          <w:tcPr>
            <w:tcW w:w="3238" w:type="dxa"/>
            <w:tcBorders>
              <w:top w:val="single" w:sz="4" w:space="0" w:color="auto"/>
            </w:tcBorders>
          </w:tcPr>
          <w:p w14:paraId="7530E46F" w14:textId="77777777" w:rsidR="00523E52" w:rsidRPr="00A13618" w:rsidRDefault="00523E52" w:rsidP="0022235D">
            <w:pPr>
              <w:spacing w:line="360" w:lineRule="auto"/>
              <w:jc w:val="both"/>
            </w:pPr>
            <w:r w:rsidRPr="00A13618">
              <w:t>Análisis de varianza.</w:t>
            </w:r>
          </w:p>
          <w:p w14:paraId="6FB87720" w14:textId="77777777" w:rsidR="00523E52" w:rsidRPr="00A13618" w:rsidRDefault="00523E52" w:rsidP="0022235D">
            <w:pPr>
              <w:spacing w:line="360" w:lineRule="auto"/>
              <w:jc w:val="both"/>
            </w:pPr>
            <w:r w:rsidRPr="00A13618">
              <w:t>Regresión logística.</w:t>
            </w:r>
          </w:p>
          <w:p w14:paraId="12BEE9C2" w14:textId="77777777" w:rsidR="00523E52" w:rsidRPr="00A13618" w:rsidRDefault="00523E52" w:rsidP="0022235D">
            <w:pPr>
              <w:spacing w:line="360" w:lineRule="auto"/>
              <w:jc w:val="both"/>
            </w:pPr>
            <w:r w:rsidRPr="00A13618">
              <w:t>Regresión múltiple.</w:t>
            </w:r>
          </w:p>
          <w:p w14:paraId="2F51CF9F" w14:textId="72620364" w:rsidR="00523E52" w:rsidRPr="00A13618" w:rsidRDefault="00523E52" w:rsidP="0022235D">
            <w:pPr>
              <w:spacing w:line="360" w:lineRule="auto"/>
            </w:pPr>
            <w:r w:rsidRPr="00A13618">
              <w:t>Análisis factorial confirmatorio.</w:t>
            </w:r>
          </w:p>
        </w:tc>
      </w:tr>
      <w:tr w:rsidR="00523E52" w:rsidRPr="00A13618" w14:paraId="4FE85331" w14:textId="77777777" w:rsidTr="00EF2826">
        <w:trPr>
          <w:trHeight w:val="1187"/>
          <w:jc w:val="center"/>
        </w:trPr>
        <w:tc>
          <w:tcPr>
            <w:tcW w:w="2209" w:type="dxa"/>
            <w:tcBorders>
              <w:bottom w:val="single" w:sz="4" w:space="0" w:color="auto"/>
            </w:tcBorders>
          </w:tcPr>
          <w:p w14:paraId="660E12CE" w14:textId="77777777" w:rsidR="00523E52" w:rsidRPr="00A13618" w:rsidRDefault="00523E52" w:rsidP="0022235D">
            <w:pPr>
              <w:spacing w:line="360" w:lineRule="auto"/>
              <w:jc w:val="both"/>
            </w:pPr>
            <w:r w:rsidRPr="00A13618">
              <w:t>Técnicas de segunda generación</w:t>
            </w:r>
          </w:p>
        </w:tc>
        <w:tc>
          <w:tcPr>
            <w:tcW w:w="3057" w:type="dxa"/>
            <w:tcBorders>
              <w:bottom w:val="single" w:sz="4" w:space="0" w:color="auto"/>
            </w:tcBorders>
          </w:tcPr>
          <w:p w14:paraId="44F466F1" w14:textId="418A74F3" w:rsidR="00523E52" w:rsidRPr="00A13618" w:rsidRDefault="00523E52" w:rsidP="0022235D">
            <w:pPr>
              <w:spacing w:line="360" w:lineRule="auto"/>
              <w:jc w:val="both"/>
            </w:pPr>
            <w:r w:rsidRPr="00A13618">
              <w:t>PLS</w:t>
            </w:r>
            <w:r w:rsidR="00FB6210">
              <w:t>-SEM</w:t>
            </w:r>
            <w:r w:rsidRPr="00A13618">
              <w:t>.</w:t>
            </w:r>
          </w:p>
        </w:tc>
        <w:tc>
          <w:tcPr>
            <w:tcW w:w="3238" w:type="dxa"/>
            <w:tcBorders>
              <w:bottom w:val="single" w:sz="4" w:space="0" w:color="auto"/>
            </w:tcBorders>
          </w:tcPr>
          <w:p w14:paraId="6F1DF9EC" w14:textId="044E6540" w:rsidR="00523E52" w:rsidRPr="00A13618" w:rsidRDefault="00523E52" w:rsidP="0022235D">
            <w:pPr>
              <w:spacing w:line="360" w:lineRule="auto"/>
              <w:jc w:val="both"/>
            </w:pPr>
            <w:r w:rsidRPr="00A13618">
              <w:t>CB</w:t>
            </w:r>
            <w:r w:rsidR="00FB6210">
              <w:t>-SEM</w:t>
            </w:r>
            <w:r w:rsidRPr="00A13618">
              <w:t>.</w:t>
            </w:r>
          </w:p>
          <w:p w14:paraId="6C09D2C9" w14:textId="77777777" w:rsidR="00523E52" w:rsidRPr="00A13618" w:rsidRDefault="00523E52" w:rsidP="0022235D">
            <w:pPr>
              <w:spacing w:line="360" w:lineRule="auto"/>
              <w:jc w:val="both"/>
            </w:pPr>
          </w:p>
        </w:tc>
      </w:tr>
    </w:tbl>
    <w:p w14:paraId="61CEE78C" w14:textId="424085C2" w:rsidR="005C553F" w:rsidRPr="00F47783" w:rsidRDefault="000D473B" w:rsidP="00F47783">
      <w:pPr>
        <w:spacing w:line="360" w:lineRule="auto"/>
        <w:ind w:firstLine="567"/>
        <w:jc w:val="center"/>
        <w:rPr>
          <w:lang w:val="en-US"/>
        </w:rPr>
      </w:pPr>
      <w:r>
        <w:rPr>
          <w:lang w:val="en-US"/>
        </w:rPr>
        <w:t xml:space="preserve">Fuente: </w:t>
      </w:r>
      <w:r w:rsidR="00F47783" w:rsidRPr="00F47783">
        <w:rPr>
          <w:lang w:val="en-US"/>
        </w:rPr>
        <w:t>Hair, Hult, Ringle y Sarstedt (2017, p. 2)</w:t>
      </w:r>
    </w:p>
    <w:p w14:paraId="00464729" w14:textId="77777777" w:rsidR="00EC1111" w:rsidRPr="00F47783" w:rsidRDefault="00EC1111" w:rsidP="00105DCD">
      <w:pPr>
        <w:spacing w:line="360" w:lineRule="auto"/>
        <w:ind w:firstLine="567"/>
        <w:jc w:val="both"/>
        <w:rPr>
          <w:lang w:val="en-US"/>
        </w:rPr>
      </w:pPr>
    </w:p>
    <w:p w14:paraId="0D203CAE" w14:textId="0113CE41" w:rsidR="00C71AFE" w:rsidRPr="00A13618" w:rsidRDefault="00E53725" w:rsidP="0022235D">
      <w:pPr>
        <w:spacing w:line="360" w:lineRule="auto"/>
        <w:ind w:firstLine="567"/>
        <w:jc w:val="both"/>
        <w:rPr>
          <w:color w:val="000000" w:themeColor="text1"/>
          <w:lang w:val="es-ES"/>
        </w:rPr>
      </w:pPr>
      <w:r w:rsidRPr="00D20A3E">
        <w:t>Con base en la clasificación anterior, el</w:t>
      </w:r>
      <w:r w:rsidRPr="00D20A3E">
        <w:rPr>
          <w:color w:val="000000" w:themeColor="text1"/>
        </w:rPr>
        <w:t xml:space="preserve"> objetivo </w:t>
      </w:r>
      <w:r w:rsidR="00C71AFE" w:rsidRPr="00D20A3E">
        <w:rPr>
          <w:color w:val="000000" w:themeColor="text1"/>
        </w:rPr>
        <w:t>de est</w:t>
      </w:r>
      <w:r w:rsidRPr="00D20A3E">
        <w:rPr>
          <w:color w:val="000000" w:themeColor="text1"/>
        </w:rPr>
        <w:t xml:space="preserve">e artículo científico </w:t>
      </w:r>
      <w:r w:rsidR="00C71AFE" w:rsidRPr="00D20A3E">
        <w:rPr>
          <w:color w:val="000000" w:themeColor="text1"/>
        </w:rPr>
        <w:t xml:space="preserve">es presentar una revisión documental sobre </w:t>
      </w:r>
      <w:r w:rsidRPr="00D20A3E">
        <w:rPr>
          <w:color w:val="000000" w:themeColor="text1"/>
        </w:rPr>
        <w:t xml:space="preserve">el método multivariante </w:t>
      </w:r>
      <w:r w:rsidR="00AD260E" w:rsidRPr="00D20A3E">
        <w:rPr>
          <w:color w:val="000000" w:themeColor="text1"/>
        </w:rPr>
        <w:t xml:space="preserve"> de </w:t>
      </w:r>
      <w:r w:rsidRPr="00D20A3E">
        <w:rPr>
          <w:color w:val="000000" w:themeColor="text1"/>
        </w:rPr>
        <w:t>segunda generación</w:t>
      </w:r>
      <w:r w:rsidR="00AD260E" w:rsidRPr="00D20A3E">
        <w:rPr>
          <w:color w:val="000000" w:themeColor="text1"/>
        </w:rPr>
        <w:t>,</w:t>
      </w:r>
      <w:r w:rsidR="00AD260E" w:rsidRPr="00D20A3E">
        <w:t xml:space="preserve"> </w:t>
      </w:r>
      <w:r w:rsidRPr="00D20A3E">
        <w:t>SEM-PLS</w:t>
      </w:r>
      <w:r w:rsidR="00707B0B" w:rsidRPr="00D20A3E">
        <w:rPr>
          <w:color w:val="000000" w:themeColor="text1"/>
          <w:lang w:val="es-ES"/>
        </w:rPr>
        <w:t>;</w:t>
      </w:r>
      <w:r w:rsidR="00A73A2F" w:rsidRPr="00D20A3E">
        <w:rPr>
          <w:color w:val="000000" w:themeColor="text1"/>
          <w:lang w:val="es-ES"/>
        </w:rPr>
        <w:t xml:space="preserve"> se inicia</w:t>
      </w:r>
      <w:r w:rsidR="00C71AFE" w:rsidRPr="00D20A3E">
        <w:rPr>
          <w:color w:val="000000" w:themeColor="text1"/>
          <w:lang w:val="es-ES"/>
        </w:rPr>
        <w:t xml:space="preserve"> </w:t>
      </w:r>
      <w:r w:rsidR="00A73A2F" w:rsidRPr="00D20A3E">
        <w:rPr>
          <w:color w:val="000000" w:themeColor="text1"/>
          <w:lang w:val="es-ES"/>
        </w:rPr>
        <w:t>con</w:t>
      </w:r>
      <w:r w:rsidR="00C71AFE" w:rsidRPr="00D20A3E">
        <w:rPr>
          <w:color w:val="000000" w:themeColor="text1"/>
          <w:lang w:val="es-ES"/>
        </w:rPr>
        <w:t xml:space="preserve"> aspectos básicos </w:t>
      </w:r>
      <w:r w:rsidR="00A73A2F" w:rsidRPr="00D20A3E">
        <w:rPr>
          <w:color w:val="000000" w:themeColor="text1"/>
          <w:lang w:val="es-ES"/>
        </w:rPr>
        <w:t xml:space="preserve">metodológicos de la técnica y </w:t>
      </w:r>
      <w:r w:rsidR="00707B0B" w:rsidRPr="00D20A3E">
        <w:rPr>
          <w:color w:val="000000" w:themeColor="text1"/>
          <w:lang w:val="es-ES"/>
        </w:rPr>
        <w:t>a través de datos ficticios se evalúa un modelo de investigación con la finalidad de que el</w:t>
      </w:r>
      <w:r w:rsidR="00A73A2F" w:rsidRPr="00D20A3E">
        <w:rPr>
          <w:color w:val="000000" w:themeColor="text1"/>
          <w:lang w:val="es-ES"/>
        </w:rPr>
        <w:t xml:space="preserve"> lector pueda observar valores</w:t>
      </w:r>
      <w:r w:rsidR="00707B0B" w:rsidRPr="00D20A3E">
        <w:rPr>
          <w:color w:val="000000" w:themeColor="text1"/>
          <w:lang w:val="es-ES"/>
        </w:rPr>
        <w:t xml:space="preserve"> de los modelos de medida, del modelo estructural y de la evaluación global del modelo; en este caso se partió de una propuesta del modelo teórico a contrastar</w:t>
      </w:r>
      <w:r w:rsidR="00B14A86" w:rsidRPr="0022235D">
        <w:rPr>
          <w:color w:val="000000" w:themeColor="text1"/>
          <w:lang w:val="es-ES"/>
        </w:rPr>
        <w:t xml:space="preserve"> que contó con</w:t>
      </w:r>
      <w:r w:rsidR="00707B0B" w:rsidRPr="00D20A3E">
        <w:rPr>
          <w:color w:val="000000" w:themeColor="text1"/>
          <w:lang w:val="es-ES"/>
        </w:rPr>
        <w:t xml:space="preserve"> cinco hipótesis.</w:t>
      </w:r>
    </w:p>
    <w:p w14:paraId="52F47D37" w14:textId="77777777" w:rsidR="00C71AFE" w:rsidRPr="00A13618" w:rsidRDefault="00C71AFE" w:rsidP="0022235D">
      <w:pPr>
        <w:spacing w:line="360" w:lineRule="auto"/>
        <w:ind w:firstLine="709"/>
        <w:jc w:val="both"/>
        <w:rPr>
          <w:color w:val="000000" w:themeColor="text1"/>
          <w:lang w:val="es-ES"/>
        </w:rPr>
      </w:pPr>
    </w:p>
    <w:p w14:paraId="3F539568" w14:textId="7004D602" w:rsidR="00D41A3C" w:rsidRPr="00EF2826" w:rsidRDefault="002D7EE5" w:rsidP="0022235D">
      <w:pPr>
        <w:tabs>
          <w:tab w:val="center" w:pos="4419"/>
        </w:tabs>
        <w:spacing w:line="360" w:lineRule="auto"/>
        <w:jc w:val="both"/>
        <w:rPr>
          <w:rFonts w:ascii="Calibri" w:hAnsi="Calibri" w:cs="Calibri"/>
          <w:b/>
          <w:color w:val="000000"/>
          <w:sz w:val="28"/>
          <w:szCs w:val="28"/>
          <w:lang w:val="es-ES_tradnl"/>
        </w:rPr>
      </w:pPr>
      <w:r w:rsidRPr="00EF2826">
        <w:rPr>
          <w:rFonts w:ascii="Calibri" w:hAnsi="Calibri" w:cs="Calibri"/>
          <w:b/>
          <w:color w:val="000000"/>
          <w:sz w:val="28"/>
          <w:szCs w:val="28"/>
          <w:lang w:val="es-ES_tradnl"/>
        </w:rPr>
        <w:t>Aspectos clave en el uso de</w:t>
      </w:r>
      <w:r w:rsidR="00674466" w:rsidRPr="00EF2826">
        <w:rPr>
          <w:rFonts w:ascii="Calibri" w:hAnsi="Calibri" w:cs="Calibri"/>
          <w:b/>
          <w:color w:val="000000"/>
          <w:sz w:val="28"/>
          <w:szCs w:val="28"/>
          <w:lang w:val="es-ES_tradnl"/>
        </w:rPr>
        <w:t xml:space="preserve"> la</w:t>
      </w:r>
      <w:r w:rsidRPr="00EF2826">
        <w:rPr>
          <w:rFonts w:ascii="Calibri" w:hAnsi="Calibri" w:cs="Calibri"/>
          <w:b/>
          <w:color w:val="000000"/>
          <w:sz w:val="28"/>
          <w:szCs w:val="28"/>
          <w:lang w:val="es-ES_tradnl"/>
        </w:rPr>
        <w:t xml:space="preserve"> PLS-SEM</w:t>
      </w:r>
    </w:p>
    <w:p w14:paraId="18D02280" w14:textId="1A95BE96" w:rsidR="00813DB6" w:rsidRPr="00A13618" w:rsidRDefault="00813DB6" w:rsidP="0022235D">
      <w:pPr>
        <w:spacing w:line="360" w:lineRule="auto"/>
        <w:jc w:val="both"/>
        <w:rPr>
          <w:color w:val="000000" w:themeColor="text1"/>
          <w:lang w:val="es-ES"/>
        </w:rPr>
      </w:pPr>
      <w:r w:rsidRPr="00A13618">
        <w:rPr>
          <w:color w:val="000000" w:themeColor="text1"/>
          <w:lang w:val="es-ES"/>
        </w:rPr>
        <w:t xml:space="preserve">La PLS-SEM </w:t>
      </w:r>
      <w:r w:rsidR="00B65612" w:rsidRPr="00A13618">
        <w:rPr>
          <w:color w:val="000000" w:themeColor="text1"/>
          <w:lang w:val="es-ES"/>
        </w:rPr>
        <w:t>emergió</w:t>
      </w:r>
      <w:r w:rsidRPr="00A13618">
        <w:rPr>
          <w:color w:val="000000" w:themeColor="text1"/>
          <w:lang w:val="es-ES"/>
        </w:rPr>
        <w:t xml:space="preserve"> como una técnica para analizar las complejas relaciones entre variables latentes que permite</w:t>
      </w:r>
      <w:r w:rsidR="00E53725">
        <w:rPr>
          <w:color w:val="000000" w:themeColor="text1"/>
          <w:lang w:val="es-ES"/>
        </w:rPr>
        <w:t>n</w:t>
      </w:r>
      <w:r w:rsidRPr="00A13618">
        <w:rPr>
          <w:color w:val="000000" w:themeColor="text1"/>
          <w:lang w:val="es-ES"/>
        </w:rPr>
        <w:t xml:space="preserve"> explicar los datos observados y el análisis predictivo como elemento relevante en la investigación científica.</w:t>
      </w:r>
    </w:p>
    <w:p w14:paraId="33D885BF" w14:textId="03D22B7B" w:rsidR="00813DB6" w:rsidRPr="00A13618" w:rsidRDefault="00813DB6" w:rsidP="0022235D">
      <w:pPr>
        <w:spacing w:line="360" w:lineRule="auto"/>
        <w:ind w:firstLine="567"/>
        <w:jc w:val="both"/>
      </w:pPr>
      <w:r w:rsidRPr="00A13618">
        <w:t>El enfoque PLS</w:t>
      </w:r>
      <w:r w:rsidR="0068317B" w:rsidRPr="00A13618">
        <w:t xml:space="preserve"> </w:t>
      </w:r>
      <w:r w:rsidRPr="00A13618">
        <w:t>fue desarrollad</w:t>
      </w:r>
      <w:r w:rsidR="00B65612" w:rsidRPr="00A13618">
        <w:t>o</w:t>
      </w:r>
      <w:r w:rsidRPr="00A13618">
        <w:t xml:space="preserve"> para reflejar las condiciones teóricas y empíricas de las ciencias sociales y del comportamiento. Los procedimientos matemáticos y estadísticos son rigurosos y robustos; pero</w:t>
      </w:r>
      <w:r w:rsidR="00C457AE">
        <w:t xml:space="preserve"> </w:t>
      </w:r>
      <w:r w:rsidRPr="00A13618">
        <w:t>el modelo matemático es flexible, en el sentido de que no establece premisas rigurosas en la distribución de los datos, en la escala de medición, ni en el tamaño de la muestra.</w:t>
      </w:r>
    </w:p>
    <w:p w14:paraId="04979B44" w14:textId="30DACBE0" w:rsidR="00156389" w:rsidRPr="00A13618" w:rsidRDefault="008C586A" w:rsidP="0022235D">
      <w:pPr>
        <w:tabs>
          <w:tab w:val="center" w:pos="4419"/>
        </w:tabs>
        <w:spacing w:line="360" w:lineRule="auto"/>
        <w:ind w:firstLine="567"/>
        <w:jc w:val="both"/>
      </w:pPr>
      <w:r w:rsidRPr="00A13618">
        <w:lastRenderedPageBreak/>
        <w:t>Para seleccionar</w:t>
      </w:r>
      <w:r w:rsidR="00DD1F2D" w:rsidRPr="00A13618">
        <w:t xml:space="preserve"> el uso de la técnica PLS-SEM, </w:t>
      </w:r>
      <w:r w:rsidRPr="00A13618">
        <w:t xml:space="preserve">Hair </w:t>
      </w:r>
      <w:r w:rsidR="00E53725" w:rsidRPr="0022235D">
        <w:rPr>
          <w:i/>
        </w:rPr>
        <w:t>et al</w:t>
      </w:r>
      <w:r w:rsidR="00C457AE" w:rsidRPr="0022235D">
        <w:rPr>
          <w:i/>
        </w:rPr>
        <w:t>.</w:t>
      </w:r>
      <w:r w:rsidRPr="00A13618">
        <w:t xml:space="preserve"> (201</w:t>
      </w:r>
      <w:r w:rsidR="0068317B" w:rsidRPr="00A13618">
        <w:t>7</w:t>
      </w:r>
      <w:r w:rsidRPr="00A13618">
        <w:t xml:space="preserve">) parten de la premisa del objetivo de la investigación. Si el objetivo </w:t>
      </w:r>
      <w:r w:rsidR="00700911" w:rsidRPr="00A13618">
        <w:t>clave es la predicción de constructos, es recomendable hacer uso de esta técnica; por otra parte, si el objetivo</w:t>
      </w:r>
      <w:r w:rsidR="00B82275" w:rsidRPr="00A13618">
        <w:t xml:space="preserve"> </w:t>
      </w:r>
      <w:r w:rsidR="00700911" w:rsidRPr="00A13618">
        <w:t>es probar o confirmar una teoría</w:t>
      </w:r>
      <w:r w:rsidR="0068317B" w:rsidRPr="00A13618">
        <w:t>,</w:t>
      </w:r>
      <w:r w:rsidR="00700911" w:rsidRPr="00A13618">
        <w:t xml:space="preserve"> </w:t>
      </w:r>
      <w:r w:rsidR="00B82275" w:rsidRPr="00A13618">
        <w:t xml:space="preserve">lo más </w:t>
      </w:r>
      <w:r w:rsidR="00534176" w:rsidRPr="00A13618">
        <w:t>recomendable es hacer uso de</w:t>
      </w:r>
      <w:r w:rsidR="0020604E">
        <w:t xml:space="preserve"> la</w:t>
      </w:r>
      <w:r w:rsidR="00534176" w:rsidRPr="00A13618">
        <w:t xml:space="preserve"> </w:t>
      </w:r>
      <w:r w:rsidR="00FB6210">
        <w:t>CB-</w:t>
      </w:r>
      <w:r w:rsidR="00B82275" w:rsidRPr="00A13618">
        <w:t>SEM.</w:t>
      </w:r>
      <w:r w:rsidR="0020604E">
        <w:t xml:space="preserve"> La</w:t>
      </w:r>
      <w:r w:rsidR="00B82275" w:rsidRPr="00A13618">
        <w:t xml:space="preserve"> </w:t>
      </w:r>
      <w:r w:rsidR="00DD1F2D" w:rsidRPr="00A13618">
        <w:t xml:space="preserve">PLS-SEM </w:t>
      </w:r>
      <w:r w:rsidR="00C2022A" w:rsidRPr="00A13618">
        <w:t xml:space="preserve">presenta </w:t>
      </w:r>
      <w:r w:rsidR="00156389" w:rsidRPr="00A13618">
        <w:t xml:space="preserve">exigencias </w:t>
      </w:r>
      <w:r w:rsidR="00C2022A" w:rsidRPr="00A13618">
        <w:t xml:space="preserve">menos restrictivas </w:t>
      </w:r>
      <w:r w:rsidR="005336D0" w:rsidRPr="00A13618">
        <w:t>en</w:t>
      </w:r>
      <w:r w:rsidR="00156389" w:rsidRPr="00A13618">
        <w:t xml:space="preserve"> la medición de escalas</w:t>
      </w:r>
      <w:r w:rsidR="0020604E">
        <w:t xml:space="preserve"> de</w:t>
      </w:r>
      <w:r w:rsidR="00156389" w:rsidRPr="00A13618">
        <w:t xml:space="preserve"> tamaño de muestra</w:t>
      </w:r>
      <w:r w:rsidR="008C6C06" w:rsidRPr="00A13618">
        <w:t xml:space="preserve"> y </w:t>
      </w:r>
      <w:r w:rsidR="0068317B" w:rsidRPr="00A13618">
        <w:t xml:space="preserve">en </w:t>
      </w:r>
      <w:r w:rsidR="008C6C06" w:rsidRPr="00A13618">
        <w:t>la distribución de los datos.</w:t>
      </w:r>
      <w:r w:rsidR="00C2022A" w:rsidRPr="00A13618">
        <w:t xml:space="preserve"> Es un enfoque </w:t>
      </w:r>
      <w:r w:rsidR="000D42CC" w:rsidRPr="00A13618">
        <w:t>que</w:t>
      </w:r>
      <w:r w:rsidR="00C2022A" w:rsidRPr="00A13618">
        <w:t xml:space="preserve"> hoy en día ha adquirido gran aceptación, principalmente en los estudios de mercado y</w:t>
      </w:r>
      <w:r w:rsidR="0068317B" w:rsidRPr="00A13618">
        <w:t>,</w:t>
      </w:r>
      <w:r w:rsidR="00C2022A" w:rsidRPr="00A13618">
        <w:t xml:space="preserve"> en general</w:t>
      </w:r>
      <w:r w:rsidR="0068317B" w:rsidRPr="00A13618">
        <w:t>,</w:t>
      </w:r>
      <w:r w:rsidR="00146979" w:rsidRPr="00A13618">
        <w:t xml:space="preserve"> en</w:t>
      </w:r>
      <w:r w:rsidR="00535D8D">
        <w:t xml:space="preserve"> las ciencias sociales.</w:t>
      </w:r>
    </w:p>
    <w:p w14:paraId="52FE8DAA" w14:textId="54CC2112" w:rsidR="00726A64" w:rsidRPr="00A13618" w:rsidRDefault="00535D8D" w:rsidP="0022235D">
      <w:pPr>
        <w:tabs>
          <w:tab w:val="center" w:pos="4419"/>
        </w:tabs>
        <w:spacing w:line="360" w:lineRule="auto"/>
        <w:ind w:firstLine="567"/>
        <w:jc w:val="both"/>
      </w:pPr>
      <w:r>
        <w:t>Cabe señalar que l</w:t>
      </w:r>
      <w:r w:rsidR="00726A64" w:rsidRPr="00A13618">
        <w:t>a técnica de PLS puede ser usada tanto para la investigación explicativa</w:t>
      </w:r>
      <w:r w:rsidR="00FB6210">
        <w:t xml:space="preserve"> (confirmatoria)</w:t>
      </w:r>
      <w:r w:rsidR="00726A64" w:rsidRPr="00A13618">
        <w:t xml:space="preserve"> como para la predictiva</w:t>
      </w:r>
      <w:r w:rsidR="00FB6210">
        <w:t xml:space="preserve"> (exploratoria)</w:t>
      </w:r>
      <w:r w:rsidR="00726A64" w:rsidRPr="00A13618">
        <w:t xml:space="preserve"> (Henseler, Hubona</w:t>
      </w:r>
      <w:r w:rsidR="00E820FB">
        <w:t xml:space="preserve"> y</w:t>
      </w:r>
      <w:r w:rsidR="00726A64" w:rsidRPr="00A13618">
        <w:t xml:space="preserve"> Ray, 2016</w:t>
      </w:r>
      <w:r w:rsidR="00FB6210">
        <w:t xml:space="preserve">; Hair </w:t>
      </w:r>
      <w:r w:rsidR="00FB6210" w:rsidRPr="0022235D">
        <w:rPr>
          <w:i/>
        </w:rPr>
        <w:t>et al.</w:t>
      </w:r>
      <w:r w:rsidR="00FB6210">
        <w:t>, 2017</w:t>
      </w:r>
      <w:r w:rsidR="00726A64" w:rsidRPr="00A13618">
        <w:t>).</w:t>
      </w:r>
    </w:p>
    <w:p w14:paraId="773A2E81" w14:textId="361DA16E" w:rsidR="00726A64" w:rsidRPr="00A13618" w:rsidRDefault="00726A64" w:rsidP="0022235D">
      <w:pPr>
        <w:tabs>
          <w:tab w:val="center" w:pos="4419"/>
        </w:tabs>
        <w:spacing w:line="360" w:lineRule="auto"/>
        <w:ind w:firstLine="567"/>
        <w:jc w:val="both"/>
      </w:pPr>
      <w:r w:rsidRPr="00A13618">
        <w:t xml:space="preserve">De acuerdo con Shmueli </w:t>
      </w:r>
      <w:r w:rsidR="00535D8D">
        <w:t>y</w:t>
      </w:r>
      <w:r w:rsidRPr="00A13618">
        <w:t xml:space="preserve"> Koppius (2011), un modelo explicativo es un modelo construido con el propósito de comprobar las hipótesis causales que especifi</w:t>
      </w:r>
      <w:r w:rsidR="00E820FB">
        <w:t>quen</w:t>
      </w:r>
      <w:r w:rsidRPr="00A13618">
        <w:t xml:space="preserve"> cómo y por qué cierto fenómeno empírico ocurre. Un modelo predictivo hace referencia a la construcción y valoración de un modelo que pretende predecir nuevas o futuras observaciones o escenarios. El poder predictivo de un modelo se refiere a la capacidad del mismo para generar predicciones precisas de nuevas observaciones, ya sea </w:t>
      </w:r>
      <w:r w:rsidR="00535D8D">
        <w:t>en estudios transversales o longitudinales</w:t>
      </w:r>
      <w:r w:rsidRPr="00A13618">
        <w:t>.</w:t>
      </w:r>
    </w:p>
    <w:p w14:paraId="7BA5D73E" w14:textId="77777777" w:rsidR="00772BDB" w:rsidRDefault="00772BDB" w:rsidP="00772BDB">
      <w:pPr>
        <w:tabs>
          <w:tab w:val="center" w:pos="4419"/>
        </w:tabs>
        <w:spacing w:line="360" w:lineRule="auto"/>
        <w:jc w:val="both"/>
        <w:rPr>
          <w:i/>
        </w:rPr>
      </w:pPr>
    </w:p>
    <w:p w14:paraId="472C2312" w14:textId="4A3202E5" w:rsidR="00AA277D" w:rsidRPr="00EF2826" w:rsidRDefault="00E81FA1" w:rsidP="0022235D">
      <w:pPr>
        <w:tabs>
          <w:tab w:val="center" w:pos="4419"/>
        </w:tabs>
        <w:spacing w:line="360" w:lineRule="auto"/>
        <w:jc w:val="both"/>
        <w:rPr>
          <w:b/>
        </w:rPr>
      </w:pPr>
      <w:r w:rsidRPr="00EF2826">
        <w:rPr>
          <w:b/>
        </w:rPr>
        <w:t>Construcción de un modelo sustentado en la teoría</w:t>
      </w:r>
    </w:p>
    <w:p w14:paraId="034A3931" w14:textId="3FEC15A0" w:rsidR="00504C6C" w:rsidRPr="00A13618" w:rsidRDefault="00504C6C" w:rsidP="0022235D">
      <w:pPr>
        <w:spacing w:line="360" w:lineRule="auto"/>
        <w:jc w:val="both"/>
      </w:pPr>
      <w:r w:rsidRPr="00A13618">
        <w:t xml:space="preserve">La </w:t>
      </w:r>
      <w:r w:rsidR="00E820FB" w:rsidRPr="00A13618">
        <w:t>SEM</w:t>
      </w:r>
      <w:r w:rsidR="00E820FB" w:rsidRPr="00A13618" w:rsidDel="00E820FB">
        <w:t xml:space="preserve"> </w:t>
      </w:r>
      <w:r w:rsidR="005336D0" w:rsidRPr="00A13618">
        <w:t>parte de l</w:t>
      </w:r>
      <w:r w:rsidRPr="00A13618">
        <w:t>a ju</w:t>
      </w:r>
      <w:r w:rsidR="005336D0" w:rsidRPr="00A13618">
        <w:t>stificación teórica que sustenta</w:t>
      </w:r>
      <w:r w:rsidRPr="00A13618">
        <w:t xml:space="preserve"> las relaciones de dependencia. La teoría puede definirse como un conjunto sistemático de relaciones que da una explicación exhaustiva de un fenómeno y permi</w:t>
      </w:r>
      <w:r w:rsidR="00E820FB">
        <w:t>te</w:t>
      </w:r>
      <w:r w:rsidRPr="00A13618">
        <w:t xml:space="preserve"> al investigador distinguir qué variables predicen cada variable dependiente. La teoría es un objetivo prioritario de la investigación. Por lo tanto, la justificación teórica permite que el investigador reconozca que</w:t>
      </w:r>
      <w:r w:rsidR="0039721C">
        <w:t xml:space="preserve"> la</w:t>
      </w:r>
      <w:r w:rsidRPr="00A13618">
        <w:t xml:space="preserve"> SEM es un método confirmatorio, guiado más por la teoría que por los resultados empíricos; así, el investigador debe examinar cada relación propuesta desde una perspectiva teórica para a</w:t>
      </w:r>
      <w:r w:rsidR="00FA2FA4" w:rsidRPr="00A13618">
        <w:t>segurarse que los resultados sean</w:t>
      </w:r>
      <w:r w:rsidRPr="00A13618">
        <w:t xml:space="preserve"> conceptualmente v</w:t>
      </w:r>
      <w:r w:rsidR="00916691" w:rsidRPr="00A13618">
        <w:t>á</w:t>
      </w:r>
      <w:r w:rsidR="00535D8D">
        <w:t xml:space="preserve">lidos (Hair, Anderson, Tatham </w:t>
      </w:r>
      <w:r w:rsidR="00E820FB">
        <w:t>y</w:t>
      </w:r>
      <w:r w:rsidR="00E820FB" w:rsidRPr="00A13618">
        <w:t xml:space="preserve"> </w:t>
      </w:r>
      <w:r w:rsidRPr="00A13618">
        <w:t xml:space="preserve">Black, 2007). </w:t>
      </w:r>
      <w:r w:rsidR="00663ECA" w:rsidRPr="00A13618">
        <w:t>Por lo tanto,</w:t>
      </w:r>
      <w:r w:rsidR="0039721C">
        <w:t xml:space="preserve"> la</w:t>
      </w:r>
      <w:r w:rsidR="00663ECA" w:rsidRPr="00A13618">
        <w:t xml:space="preserve"> SEM puede ser utilizado para probar los supuestos teóricos con datos empíricos (Haenlein </w:t>
      </w:r>
      <w:r w:rsidR="00E820FB">
        <w:t>y</w:t>
      </w:r>
      <w:r w:rsidR="00E820FB" w:rsidRPr="00A13618">
        <w:t xml:space="preserve"> </w:t>
      </w:r>
      <w:r w:rsidR="00663ECA" w:rsidRPr="00A13618">
        <w:t>Kaplan, 2004).</w:t>
      </w:r>
    </w:p>
    <w:p w14:paraId="43771694" w14:textId="77777777" w:rsidR="00772BDB" w:rsidRDefault="00772BDB" w:rsidP="00772BDB">
      <w:pPr>
        <w:tabs>
          <w:tab w:val="center" w:pos="4419"/>
        </w:tabs>
        <w:spacing w:line="360" w:lineRule="auto"/>
        <w:jc w:val="both"/>
        <w:rPr>
          <w:b/>
          <w:i/>
        </w:rPr>
      </w:pPr>
    </w:p>
    <w:p w14:paraId="4230CAFB" w14:textId="77777777" w:rsidR="00CB3DBB" w:rsidRDefault="00CB3DBB" w:rsidP="0022235D">
      <w:pPr>
        <w:tabs>
          <w:tab w:val="center" w:pos="4419"/>
        </w:tabs>
        <w:spacing w:line="360" w:lineRule="auto"/>
        <w:jc w:val="both"/>
        <w:rPr>
          <w:b/>
        </w:rPr>
      </w:pPr>
    </w:p>
    <w:p w14:paraId="53D8CFE8" w14:textId="556942B4" w:rsidR="00E81FA1" w:rsidRPr="00EF2826" w:rsidRDefault="00E81FA1" w:rsidP="0022235D">
      <w:pPr>
        <w:tabs>
          <w:tab w:val="center" w:pos="4419"/>
        </w:tabs>
        <w:spacing w:line="360" w:lineRule="auto"/>
        <w:jc w:val="both"/>
        <w:rPr>
          <w:b/>
        </w:rPr>
      </w:pPr>
      <w:r w:rsidRPr="00EF2826">
        <w:rPr>
          <w:b/>
        </w:rPr>
        <w:lastRenderedPageBreak/>
        <w:t>Teoría de medición</w:t>
      </w:r>
    </w:p>
    <w:p w14:paraId="5416D96E" w14:textId="51E0CBA3" w:rsidR="00056E49" w:rsidRPr="00A13618" w:rsidRDefault="00504C6C" w:rsidP="0022235D">
      <w:pPr>
        <w:tabs>
          <w:tab w:val="center" w:pos="4419"/>
        </w:tabs>
        <w:spacing w:line="360" w:lineRule="auto"/>
        <w:jc w:val="both"/>
        <w:rPr>
          <w:color w:val="000000" w:themeColor="text1"/>
        </w:rPr>
      </w:pPr>
      <w:r w:rsidRPr="00A13618">
        <w:rPr>
          <w:color w:val="000000" w:themeColor="text1"/>
        </w:rPr>
        <w:t>L</w:t>
      </w:r>
      <w:r w:rsidR="00FE7876" w:rsidRPr="00A13618">
        <w:rPr>
          <w:color w:val="000000" w:themeColor="text1"/>
        </w:rPr>
        <w:t xml:space="preserve">a </w:t>
      </w:r>
      <w:r w:rsidR="005336D0" w:rsidRPr="00A13618">
        <w:rPr>
          <w:color w:val="000000" w:themeColor="text1"/>
        </w:rPr>
        <w:t>teoría de medición especifica có</w:t>
      </w:r>
      <w:r w:rsidR="00FE7876" w:rsidRPr="00A13618">
        <w:rPr>
          <w:color w:val="000000" w:themeColor="text1"/>
        </w:rPr>
        <w:t>mo las variables (constr</w:t>
      </w:r>
      <w:r w:rsidRPr="00A13618">
        <w:rPr>
          <w:color w:val="000000" w:themeColor="text1"/>
        </w:rPr>
        <w:t>uctos) son medidas; esta metodología de</w:t>
      </w:r>
      <w:r w:rsidR="00C21E2C">
        <w:rPr>
          <w:color w:val="000000" w:themeColor="text1"/>
        </w:rPr>
        <w:t xml:space="preserve"> la</w:t>
      </w:r>
      <w:r w:rsidRPr="00A13618">
        <w:rPr>
          <w:color w:val="000000" w:themeColor="text1"/>
        </w:rPr>
        <w:t xml:space="preserve"> </w:t>
      </w:r>
      <w:r w:rsidRPr="00A13618">
        <w:rPr>
          <w:color w:val="000000" w:themeColor="text1"/>
          <w:lang w:val="es-ES"/>
        </w:rPr>
        <w:t xml:space="preserve">PLS-SEM presenta dos enfoques de medición. </w:t>
      </w:r>
      <w:r w:rsidR="005336D0" w:rsidRPr="00A13618">
        <w:rPr>
          <w:color w:val="000000" w:themeColor="text1"/>
        </w:rPr>
        <w:t>Un enfoque se refiere</w:t>
      </w:r>
      <w:r w:rsidR="00FE7876" w:rsidRPr="00A13618">
        <w:rPr>
          <w:color w:val="000000" w:themeColor="text1"/>
        </w:rPr>
        <w:t xml:space="preserve"> a la medición reflectiva y e</w:t>
      </w:r>
      <w:r w:rsidR="00056E49" w:rsidRPr="00A13618">
        <w:rPr>
          <w:color w:val="000000" w:themeColor="text1"/>
        </w:rPr>
        <w:t>l otro a la medición formativa</w:t>
      </w:r>
      <w:r w:rsidR="00C21E2C">
        <w:rPr>
          <w:color w:val="000000" w:themeColor="text1"/>
        </w:rPr>
        <w:t>.</w:t>
      </w:r>
      <w:r w:rsidR="00C21E2C" w:rsidRPr="00A13618">
        <w:rPr>
          <w:color w:val="000000" w:themeColor="text1"/>
        </w:rPr>
        <w:t xml:space="preserve"> </w:t>
      </w:r>
      <w:r w:rsidR="00C21E2C">
        <w:rPr>
          <w:color w:val="000000" w:themeColor="text1"/>
        </w:rPr>
        <w:t xml:space="preserve">De </w:t>
      </w:r>
      <w:r w:rsidR="00E53725">
        <w:rPr>
          <w:color w:val="000000" w:themeColor="text1"/>
        </w:rPr>
        <w:t>manera</w:t>
      </w:r>
      <w:r w:rsidR="00056E49" w:rsidRPr="00A13618">
        <w:rPr>
          <w:color w:val="000000" w:themeColor="text1"/>
        </w:rPr>
        <w:t xml:space="preserve"> práctica, un modelo de investigación puede contener ambas (</w:t>
      </w:r>
      <w:r w:rsidR="00535D8D">
        <w:rPr>
          <w:color w:val="000000" w:themeColor="text1"/>
        </w:rPr>
        <w:t>variables observables reflectiva</w:t>
      </w:r>
      <w:r w:rsidR="00056E49" w:rsidRPr="00A13618">
        <w:rPr>
          <w:color w:val="000000" w:themeColor="text1"/>
        </w:rPr>
        <w:t>s y formativ</w:t>
      </w:r>
      <w:r w:rsidR="00535D8D">
        <w:rPr>
          <w:color w:val="000000" w:themeColor="text1"/>
        </w:rPr>
        <w:t>as). El que se incluya uno u</w:t>
      </w:r>
      <w:r w:rsidR="00056E49" w:rsidRPr="00A13618">
        <w:rPr>
          <w:color w:val="000000" w:themeColor="text1"/>
        </w:rPr>
        <w:t xml:space="preserve"> otro o ambos dependerá del constructo a medir y del objetivo de la investigación.</w:t>
      </w:r>
    </w:p>
    <w:p w14:paraId="637543A5" w14:textId="51F7A64B" w:rsidR="005336D0" w:rsidRDefault="005336D0" w:rsidP="00105DCD">
      <w:pPr>
        <w:spacing w:line="360" w:lineRule="auto"/>
        <w:ind w:firstLine="567"/>
        <w:jc w:val="both"/>
      </w:pPr>
      <w:r w:rsidRPr="00A13618">
        <w:t>Así mismo,</w:t>
      </w:r>
      <w:r w:rsidR="00C21E2C">
        <w:t xml:space="preserve"> la</w:t>
      </w:r>
      <w:r w:rsidRPr="00A13618">
        <w:t xml:space="preserve"> PLS</w:t>
      </w:r>
      <w:r w:rsidR="00E53725">
        <w:t>-SEM</w:t>
      </w:r>
      <w:r w:rsidRPr="00A13618">
        <w:t xml:space="preserve"> al igual que el enfoque de covarianzas tiene varios índices que permitirán medir la relevancia y validez del modelo. </w:t>
      </w:r>
    </w:p>
    <w:p w14:paraId="2781B9D3" w14:textId="77777777" w:rsidR="00772BDB" w:rsidRPr="00A13618" w:rsidRDefault="00772BDB" w:rsidP="0022235D">
      <w:pPr>
        <w:spacing w:line="360" w:lineRule="auto"/>
        <w:ind w:firstLine="567"/>
        <w:jc w:val="both"/>
      </w:pPr>
    </w:p>
    <w:p w14:paraId="27A302F7" w14:textId="6471A83E" w:rsidR="00504C6C" w:rsidRPr="00EF2826" w:rsidRDefault="006A4F98" w:rsidP="0022235D">
      <w:pPr>
        <w:tabs>
          <w:tab w:val="center" w:pos="4419"/>
        </w:tabs>
        <w:spacing w:line="360" w:lineRule="auto"/>
        <w:jc w:val="both"/>
        <w:rPr>
          <w:b/>
        </w:rPr>
      </w:pPr>
      <w:r w:rsidRPr="00EF2826">
        <w:rPr>
          <w:b/>
        </w:rPr>
        <w:t xml:space="preserve">Medidas </w:t>
      </w:r>
      <w:r w:rsidR="00535D8D" w:rsidRPr="00EF2826">
        <w:rPr>
          <w:b/>
        </w:rPr>
        <w:t>f</w:t>
      </w:r>
      <w:r w:rsidRPr="00EF2826">
        <w:rPr>
          <w:b/>
        </w:rPr>
        <w:t xml:space="preserve">ormativas versus </w:t>
      </w:r>
      <w:r w:rsidR="00535D8D" w:rsidRPr="00EF2826">
        <w:rPr>
          <w:b/>
        </w:rPr>
        <w:t>m</w:t>
      </w:r>
      <w:r w:rsidRPr="00EF2826">
        <w:rPr>
          <w:b/>
        </w:rPr>
        <w:t>edidas</w:t>
      </w:r>
      <w:r w:rsidR="00504C6C" w:rsidRPr="00EF2826">
        <w:rPr>
          <w:b/>
        </w:rPr>
        <w:t xml:space="preserve"> </w:t>
      </w:r>
      <w:r w:rsidR="00535D8D" w:rsidRPr="00EF2826">
        <w:rPr>
          <w:b/>
        </w:rPr>
        <w:t>r</w:t>
      </w:r>
      <w:r w:rsidR="00504C6C" w:rsidRPr="00EF2826">
        <w:rPr>
          <w:b/>
        </w:rPr>
        <w:t>eflectivas</w:t>
      </w:r>
    </w:p>
    <w:p w14:paraId="754C7C8C" w14:textId="36EC1CF4" w:rsidR="00DC17E9" w:rsidRPr="00A13618" w:rsidRDefault="00504C6C" w:rsidP="0022235D">
      <w:pPr>
        <w:spacing w:line="360" w:lineRule="auto"/>
        <w:jc w:val="both"/>
      </w:pPr>
      <w:r w:rsidRPr="00A13618">
        <w:t>La</w:t>
      </w:r>
      <w:r w:rsidR="00BE6669" w:rsidRPr="00A13618">
        <w:t>s</w:t>
      </w:r>
      <w:r w:rsidRPr="00A13618">
        <w:t xml:space="preserve"> medida</w:t>
      </w:r>
      <w:r w:rsidR="005336D0" w:rsidRPr="00A13618">
        <w:t>s</w:t>
      </w:r>
      <w:r w:rsidRPr="00A13618">
        <w:t xml:space="preserve"> formativa</w:t>
      </w:r>
      <w:r w:rsidR="005336D0" w:rsidRPr="00A13618">
        <w:t>s</w:t>
      </w:r>
      <w:r w:rsidRPr="00A13618">
        <w:t xml:space="preserve"> </w:t>
      </w:r>
      <w:r w:rsidR="005336D0" w:rsidRPr="00A13618">
        <w:t>son</w:t>
      </w:r>
      <w:r w:rsidRPr="00A13618">
        <w:t xml:space="preserve"> constructo</w:t>
      </w:r>
      <w:r w:rsidR="00E53725">
        <w:t>s</w:t>
      </w:r>
      <w:r w:rsidRPr="00A13618">
        <w:t xml:space="preserve"> latente</w:t>
      </w:r>
      <w:r w:rsidR="00E53725">
        <w:t>s</w:t>
      </w:r>
      <w:r w:rsidRPr="00A13618">
        <w:t xml:space="preserve"> compuesto</w:t>
      </w:r>
      <w:r w:rsidR="00E53725">
        <w:t>s</w:t>
      </w:r>
      <w:r w:rsidRPr="00A13618">
        <w:t xml:space="preserve"> por indicadores de medida, en el que los </w:t>
      </w:r>
      <w:r w:rsidR="00D759F4">
        <w:t>estos</w:t>
      </w:r>
      <w:r w:rsidR="00D759F4" w:rsidRPr="00A13618">
        <w:t xml:space="preserve"> </w:t>
      </w:r>
      <w:r w:rsidRPr="00A13618">
        <w:t xml:space="preserve">son causa o antecedente </w:t>
      </w:r>
      <w:r w:rsidR="009C3BAF">
        <w:t xml:space="preserve">del constructo (Diamantopoulos </w:t>
      </w:r>
      <w:r w:rsidR="00D759F4">
        <w:t>y</w:t>
      </w:r>
      <w:r w:rsidRPr="00A13618">
        <w:t xml:space="preserve"> Winklhofer, 2001; Valdivieso, 2013). En el modelo formativo, cada indicador representa una </w:t>
      </w:r>
      <w:r w:rsidR="005266FD" w:rsidRPr="00A13618">
        <w:t>dimensión</w:t>
      </w:r>
      <w:r w:rsidRPr="00A13618">
        <w:t xml:space="preserve"> del significado de la variable latente; eliminar un indicador significa que la variable pierde parte de su significado, de ahí la importancia de que </w:t>
      </w:r>
      <w:r w:rsidR="005336D0" w:rsidRPr="00A13618">
        <w:t xml:space="preserve">los </w:t>
      </w:r>
      <w:r w:rsidRPr="00A13618">
        <w:t>indicador</w:t>
      </w:r>
      <w:r w:rsidR="005336D0" w:rsidRPr="00A13618">
        <w:t>es</w:t>
      </w:r>
      <w:r w:rsidRPr="00A13618">
        <w:t xml:space="preserve"> cause</w:t>
      </w:r>
      <w:r w:rsidR="005336D0" w:rsidRPr="00A13618">
        <w:t xml:space="preserve">n </w:t>
      </w:r>
      <w:r w:rsidRPr="00A13618">
        <w:t>el constructo.</w:t>
      </w:r>
    </w:p>
    <w:p w14:paraId="6069A95C" w14:textId="2665A3EE" w:rsidR="001D7292" w:rsidRPr="00A13618" w:rsidRDefault="00E53725" w:rsidP="0022235D">
      <w:pPr>
        <w:spacing w:line="360" w:lineRule="auto"/>
        <w:ind w:firstLine="567"/>
        <w:jc w:val="both"/>
      </w:pPr>
      <w:r>
        <w:t>Respecto del</w:t>
      </w:r>
      <w:r w:rsidR="00DC17E9" w:rsidRPr="00A13618">
        <w:t xml:space="preserve"> modelo reflectivo, </w:t>
      </w:r>
      <w:r w:rsidR="00D759F4">
        <w:t>e</w:t>
      </w:r>
      <w:r w:rsidR="00726A64" w:rsidRPr="00A13618">
        <w:t>ste se considera como un modelo de medida donde los indicadores de la variable latente son competitivos entre s</w:t>
      </w:r>
      <w:r w:rsidR="00D759F4">
        <w:t>í</w:t>
      </w:r>
      <w:r w:rsidR="00726A64" w:rsidRPr="00A13618">
        <w:t xml:space="preserve"> y representan manifestaciones de la </w:t>
      </w:r>
      <w:r w:rsidR="00785F3D">
        <w:t>variable latente.</w:t>
      </w:r>
      <w:r w:rsidR="00726A64" w:rsidRPr="00A13618">
        <w:t xml:space="preserve"> </w:t>
      </w:r>
      <w:r w:rsidR="00785F3D">
        <w:t>L</w:t>
      </w:r>
      <w:r w:rsidR="00785F3D" w:rsidRPr="00A13618">
        <w:t xml:space="preserve">a </w:t>
      </w:r>
      <w:r w:rsidR="00726A64" w:rsidRPr="00A13618">
        <w:t>relación causal va de la variable latente a los indicadores y u</w:t>
      </w:r>
      <w:r w:rsidR="006D7B5B" w:rsidRPr="00A13618">
        <w:t xml:space="preserve">n cambio en </w:t>
      </w:r>
      <w:r w:rsidR="00785F3D">
        <w:t>aquella</w:t>
      </w:r>
      <w:r w:rsidR="006D7B5B" w:rsidRPr="00A13618">
        <w:t xml:space="preserve"> será reflejado en todos sus indicadores</w:t>
      </w:r>
      <w:r w:rsidR="00223AD4" w:rsidRPr="00A13618">
        <w:t>.</w:t>
      </w:r>
      <w:r w:rsidR="00383CAF" w:rsidRPr="00A13618">
        <w:t xml:space="preserve"> La diferencia entre los dos enfoques de medición está en la prioridad causal entre la variable latente y sus indicadores (Bollen, 1989).</w:t>
      </w:r>
    </w:p>
    <w:p w14:paraId="52C9B852" w14:textId="49D6602B" w:rsidR="00E47E5F" w:rsidRDefault="00383CAF" w:rsidP="0022235D">
      <w:pPr>
        <w:spacing w:line="360" w:lineRule="auto"/>
        <w:ind w:firstLine="567"/>
        <w:jc w:val="both"/>
      </w:pPr>
      <w:r w:rsidRPr="00A13618">
        <w:t xml:space="preserve">La figura 1 muestra </w:t>
      </w:r>
      <w:r w:rsidR="001A317E" w:rsidRPr="00A13618">
        <w:t>la diferencia entre las medidas formativas y las medidas reflectivas.</w:t>
      </w:r>
      <w:r w:rsidR="0083740D" w:rsidRPr="00A13618">
        <w:t xml:space="preserve"> </w:t>
      </w:r>
      <w:r w:rsidR="00785F3D">
        <w:t>Se puede</w:t>
      </w:r>
      <w:r w:rsidR="00785F3D" w:rsidRPr="00A13618">
        <w:t xml:space="preserve"> </w:t>
      </w:r>
      <w:r w:rsidR="0083740D" w:rsidRPr="00A13618">
        <w:t>hablar acerca de un modelo reflectivo cuando la variable latente es la causa de las medidas observadas (Simoteo, 2012).</w:t>
      </w:r>
    </w:p>
    <w:p w14:paraId="40343307" w14:textId="2D96727B" w:rsidR="00D1640E" w:rsidRDefault="00D1640E" w:rsidP="0022235D">
      <w:pPr>
        <w:spacing w:line="360" w:lineRule="auto"/>
        <w:ind w:firstLine="567"/>
        <w:jc w:val="both"/>
      </w:pPr>
    </w:p>
    <w:p w14:paraId="7FB2917A" w14:textId="0083E963" w:rsidR="00D1640E" w:rsidRDefault="00D1640E" w:rsidP="0022235D">
      <w:pPr>
        <w:spacing w:line="360" w:lineRule="auto"/>
        <w:ind w:firstLine="567"/>
        <w:jc w:val="both"/>
      </w:pPr>
    </w:p>
    <w:p w14:paraId="5F9D3C60" w14:textId="2E221EAC" w:rsidR="00D1640E" w:rsidRDefault="00D1640E" w:rsidP="0022235D">
      <w:pPr>
        <w:spacing w:line="360" w:lineRule="auto"/>
        <w:ind w:firstLine="567"/>
        <w:jc w:val="both"/>
      </w:pPr>
    </w:p>
    <w:p w14:paraId="6DFF6BB9" w14:textId="7AD47DBB" w:rsidR="00D1640E" w:rsidRDefault="00D1640E" w:rsidP="0022235D">
      <w:pPr>
        <w:spacing w:line="360" w:lineRule="auto"/>
        <w:ind w:firstLine="567"/>
        <w:jc w:val="both"/>
      </w:pPr>
    </w:p>
    <w:p w14:paraId="44E873EE" w14:textId="77777777" w:rsidR="00D1640E" w:rsidRDefault="00D1640E" w:rsidP="0022235D">
      <w:pPr>
        <w:spacing w:line="360" w:lineRule="auto"/>
        <w:ind w:firstLine="567"/>
        <w:jc w:val="both"/>
      </w:pPr>
    </w:p>
    <w:p w14:paraId="7FA87D7A" w14:textId="77777777" w:rsidR="00EF2826" w:rsidRDefault="00EF2826" w:rsidP="0022235D">
      <w:pPr>
        <w:spacing w:line="360" w:lineRule="auto"/>
        <w:ind w:firstLine="567"/>
        <w:jc w:val="both"/>
      </w:pPr>
    </w:p>
    <w:p w14:paraId="4E9B6030" w14:textId="7C804AB0" w:rsidR="00EF2826" w:rsidRDefault="00EF2826" w:rsidP="00EF2826">
      <w:pPr>
        <w:spacing w:line="360" w:lineRule="auto"/>
        <w:ind w:firstLine="567"/>
        <w:jc w:val="center"/>
      </w:pPr>
      <w:r w:rsidRPr="00EF2826">
        <w:rPr>
          <w:b/>
        </w:rPr>
        <w:lastRenderedPageBreak/>
        <w:t>Figura 1</w:t>
      </w:r>
      <w:r w:rsidRPr="00EF2826">
        <w:t>. Medidas formativas versus medidas reflectivas</w:t>
      </w:r>
      <w:r>
        <w:t>.</w:t>
      </w:r>
    </w:p>
    <w:p w14:paraId="2DE6CC12" w14:textId="6ADC26CE" w:rsidR="00D80B15" w:rsidRDefault="00D80B15" w:rsidP="0022235D">
      <w:pPr>
        <w:tabs>
          <w:tab w:val="center" w:pos="4419"/>
        </w:tabs>
        <w:spacing w:line="360" w:lineRule="auto"/>
        <w:jc w:val="both"/>
        <w:rPr>
          <w:noProof/>
        </w:rPr>
      </w:pPr>
      <w:r w:rsidRPr="00D80B15">
        <w:rPr>
          <w:noProof/>
        </w:rPr>
        <w:drawing>
          <wp:inline distT="0" distB="0" distL="0" distR="0" wp14:anchorId="652D6BAC" wp14:editId="79C03040">
            <wp:extent cx="5400040" cy="32945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294520"/>
                    </a:xfrm>
                    <a:prstGeom prst="rect">
                      <a:avLst/>
                    </a:prstGeom>
                    <a:noFill/>
                    <a:ln>
                      <a:noFill/>
                    </a:ln>
                  </pic:spPr>
                </pic:pic>
              </a:graphicData>
            </a:graphic>
          </wp:inline>
        </w:drawing>
      </w:r>
    </w:p>
    <w:p w14:paraId="1A00C914" w14:textId="7682F26D" w:rsidR="00FA138A" w:rsidRPr="00EF2826" w:rsidRDefault="00FA138A" w:rsidP="0022235D">
      <w:pPr>
        <w:tabs>
          <w:tab w:val="center" w:pos="4419"/>
        </w:tabs>
        <w:spacing w:line="360" w:lineRule="auto"/>
        <w:jc w:val="center"/>
      </w:pPr>
      <w:r w:rsidRPr="00EF2826">
        <w:t>Fuente: Elaboración propia</w:t>
      </w:r>
      <w:r w:rsidR="00920685" w:rsidRPr="00EF2826">
        <w:t>.</w:t>
      </w:r>
    </w:p>
    <w:p w14:paraId="30C76363" w14:textId="77777777" w:rsidR="00785F3D" w:rsidRDefault="009E4443">
      <w:pPr>
        <w:tabs>
          <w:tab w:val="center" w:pos="4419"/>
        </w:tabs>
        <w:spacing w:line="360" w:lineRule="auto"/>
        <w:ind w:firstLine="567"/>
        <w:jc w:val="both"/>
      </w:pPr>
      <w:r w:rsidRPr="00A13618">
        <w:t xml:space="preserve">       </w:t>
      </w:r>
    </w:p>
    <w:p w14:paraId="75F57DF0" w14:textId="24B45B30" w:rsidR="0089351B" w:rsidRDefault="00FE7876" w:rsidP="0022235D">
      <w:pPr>
        <w:tabs>
          <w:tab w:val="center" w:pos="4419"/>
        </w:tabs>
        <w:spacing w:line="360" w:lineRule="auto"/>
        <w:ind w:firstLine="567"/>
        <w:jc w:val="both"/>
      </w:pPr>
      <w:r w:rsidRPr="00A13618">
        <w:t xml:space="preserve">En la práctica, cuando se crea un modelo </w:t>
      </w:r>
      <w:r w:rsidR="0089351B" w:rsidRPr="00A13618">
        <w:t>de trayectorias</w:t>
      </w:r>
      <w:r w:rsidRPr="00A13618">
        <w:t xml:space="preserve">, como el que se muestra </w:t>
      </w:r>
      <w:r w:rsidR="00535D8D">
        <w:t xml:space="preserve">en </w:t>
      </w:r>
      <w:r w:rsidRPr="00A13618">
        <w:t xml:space="preserve">la figura </w:t>
      </w:r>
      <w:r w:rsidR="00D80D1B" w:rsidRPr="00A13618">
        <w:t>2</w:t>
      </w:r>
      <w:r w:rsidR="0089351B" w:rsidRPr="00A13618">
        <w:t>, s</w:t>
      </w:r>
      <w:r w:rsidR="00453F42" w:rsidRPr="00A13618">
        <w:t>e obs</w:t>
      </w:r>
      <w:r w:rsidR="0089351B" w:rsidRPr="00A13618">
        <w:t xml:space="preserve">erva también que el modelo </w:t>
      </w:r>
      <w:r w:rsidR="00453F42" w:rsidRPr="00A13618">
        <w:t>contiene dos elementos</w:t>
      </w:r>
      <w:r w:rsidR="00785F3D">
        <w:t>.</w:t>
      </w:r>
      <w:r w:rsidR="00453F42" w:rsidRPr="00A13618">
        <w:t xml:space="preserve"> </w:t>
      </w:r>
      <w:r w:rsidR="00785F3D">
        <w:t>E</w:t>
      </w:r>
      <w:r w:rsidR="00785F3D" w:rsidRPr="00A13618">
        <w:t xml:space="preserve">l </w:t>
      </w:r>
      <w:r w:rsidR="00453F42" w:rsidRPr="00A13618">
        <w:t>primero</w:t>
      </w:r>
      <w:r w:rsidR="0089351B" w:rsidRPr="00A13618">
        <w:t>, u</w:t>
      </w:r>
      <w:r w:rsidR="00453F42" w:rsidRPr="00A13618">
        <w:t>n modelo estructural que representa los constructos (</w:t>
      </w:r>
      <w:r w:rsidR="0089351B" w:rsidRPr="00A13618">
        <w:t>elipses</w:t>
      </w:r>
      <w:r w:rsidR="00453F42" w:rsidRPr="00A13618">
        <w:t>)</w:t>
      </w:r>
      <w:r w:rsidR="00785F3D">
        <w:t>,</w:t>
      </w:r>
      <w:r w:rsidR="00453F42" w:rsidRPr="00A13618">
        <w:t xml:space="preserve"> </w:t>
      </w:r>
      <w:r w:rsidR="0089351B" w:rsidRPr="00A13618">
        <w:t>cuya finalidad es desplegar</w:t>
      </w:r>
      <w:r w:rsidR="00453F42" w:rsidRPr="00A13618">
        <w:t xml:space="preserve"> las relaciones entre los mismos. El segundo</w:t>
      </w:r>
      <w:r w:rsidR="00C7498A">
        <w:t>,</w:t>
      </w:r>
      <w:r w:rsidR="00453F42" w:rsidRPr="00A13618">
        <w:t xml:space="preserve"> el modelo de medida</w:t>
      </w:r>
      <w:r w:rsidR="0068317B" w:rsidRPr="00A13618">
        <w:t>,</w:t>
      </w:r>
      <w:r w:rsidR="00453F42" w:rsidRPr="00A13618">
        <w:t xml:space="preserve"> que muestra las relaciones entre los constructos y los indicadores (rectángulos)</w:t>
      </w:r>
      <w:r w:rsidR="006A56BD" w:rsidRPr="00A13618">
        <w:t>.</w:t>
      </w:r>
      <w:r w:rsidR="004A4A80" w:rsidRPr="00A13618">
        <w:t xml:space="preserve"> E</w:t>
      </w:r>
      <w:r w:rsidR="0089351B" w:rsidRPr="00A13618">
        <w:t>s decir, los constructos (variables latentes) están representados por elipse</w:t>
      </w:r>
      <w:r w:rsidR="0068317B" w:rsidRPr="00A13618">
        <w:t>s</w:t>
      </w:r>
      <w:r w:rsidR="0089351B" w:rsidRPr="00A13618">
        <w:t xml:space="preserve"> y los indicadores (variables observables) por rectángulos. Los constructos y las flechas entre ellos hacen referencia al modelo interno o estructural</w:t>
      </w:r>
      <w:r w:rsidR="0068317B" w:rsidRPr="00A13618">
        <w:t>,</w:t>
      </w:r>
      <w:r w:rsidR="0089351B" w:rsidRPr="00A13618">
        <w:t xml:space="preserve"> y los rectángulos y las fechas que causan el indicador o el constructo es el modelo de medida.</w:t>
      </w:r>
      <w:r w:rsidR="004A4A80" w:rsidRPr="00A13618">
        <w:t xml:space="preserve"> </w:t>
      </w:r>
      <w:r w:rsidR="00920685">
        <w:t>S</w:t>
      </w:r>
      <w:r w:rsidR="004A4A80" w:rsidRPr="00A13618">
        <w:t xml:space="preserve">e observa que las </w:t>
      </w:r>
      <w:r w:rsidR="00535D8D">
        <w:t>variables latentes, en este caso denominadas</w:t>
      </w:r>
      <w:r w:rsidR="004A4A80" w:rsidRPr="00A13618">
        <w:t xml:space="preserve"> </w:t>
      </w:r>
      <w:r w:rsidR="004A4A80" w:rsidRPr="0022235D">
        <w:rPr>
          <w:i/>
        </w:rPr>
        <w:t>CI</w:t>
      </w:r>
      <w:r w:rsidR="004A4A80" w:rsidRPr="00A13618">
        <w:t xml:space="preserve">, </w:t>
      </w:r>
      <w:r w:rsidR="004A4A80" w:rsidRPr="0022235D">
        <w:rPr>
          <w:i/>
        </w:rPr>
        <w:t>CS</w:t>
      </w:r>
      <w:r w:rsidR="004A4A80" w:rsidRPr="00A13618">
        <w:t xml:space="preserve"> y </w:t>
      </w:r>
      <w:r w:rsidR="004A4A80" w:rsidRPr="0022235D">
        <w:rPr>
          <w:i/>
        </w:rPr>
        <w:t>CE</w:t>
      </w:r>
      <w:r w:rsidR="00ED5226" w:rsidRPr="0022235D">
        <w:t>,</w:t>
      </w:r>
      <w:r w:rsidR="004A4A80" w:rsidRPr="00A13618">
        <w:t xml:space="preserve"> están representad</w:t>
      </w:r>
      <w:r w:rsidR="008161C1">
        <w:t>a</w:t>
      </w:r>
      <w:r w:rsidR="004A4A80" w:rsidRPr="00A13618">
        <w:t xml:space="preserve">s para su medición de manera formativa, mientas que </w:t>
      </w:r>
      <w:r w:rsidR="008161C1">
        <w:t xml:space="preserve">las variables latentes </w:t>
      </w:r>
      <w:r w:rsidR="004A4A80" w:rsidRPr="008C3882">
        <w:t xml:space="preserve">CIO y </w:t>
      </w:r>
      <w:r w:rsidR="00C2748D" w:rsidRPr="008C3882">
        <w:t>RE</w:t>
      </w:r>
      <w:r w:rsidR="00FB6210">
        <w:t xml:space="preserve"> están representadas para su medición </w:t>
      </w:r>
      <w:r w:rsidR="008161C1">
        <w:t>de</w:t>
      </w:r>
      <w:r w:rsidR="00C2748D" w:rsidRPr="00A13618">
        <w:t xml:space="preserve"> manera reflectiva.</w:t>
      </w:r>
    </w:p>
    <w:p w14:paraId="361AFF3A" w14:textId="44BE3627" w:rsidR="00D1640E" w:rsidRDefault="00D1640E" w:rsidP="0022235D">
      <w:pPr>
        <w:tabs>
          <w:tab w:val="center" w:pos="4419"/>
        </w:tabs>
        <w:spacing w:line="360" w:lineRule="auto"/>
        <w:ind w:firstLine="567"/>
        <w:jc w:val="both"/>
      </w:pPr>
    </w:p>
    <w:p w14:paraId="50304717" w14:textId="67241DC9" w:rsidR="00D1640E" w:rsidRDefault="00D1640E" w:rsidP="0022235D">
      <w:pPr>
        <w:tabs>
          <w:tab w:val="center" w:pos="4419"/>
        </w:tabs>
        <w:spacing w:line="360" w:lineRule="auto"/>
        <w:ind w:firstLine="567"/>
        <w:jc w:val="both"/>
      </w:pPr>
    </w:p>
    <w:p w14:paraId="6F979F74" w14:textId="26CD1383" w:rsidR="00D1640E" w:rsidRDefault="00D1640E" w:rsidP="0022235D">
      <w:pPr>
        <w:tabs>
          <w:tab w:val="center" w:pos="4419"/>
        </w:tabs>
        <w:spacing w:line="360" w:lineRule="auto"/>
        <w:ind w:firstLine="567"/>
        <w:jc w:val="both"/>
      </w:pPr>
    </w:p>
    <w:p w14:paraId="2472517F" w14:textId="77777777" w:rsidR="00D1640E" w:rsidRDefault="00D1640E" w:rsidP="0022235D">
      <w:pPr>
        <w:tabs>
          <w:tab w:val="center" w:pos="4419"/>
        </w:tabs>
        <w:spacing w:line="360" w:lineRule="auto"/>
        <w:ind w:firstLine="567"/>
        <w:jc w:val="both"/>
      </w:pPr>
    </w:p>
    <w:p w14:paraId="04E8C4BD" w14:textId="70D02A53" w:rsidR="00EF2826" w:rsidRPr="00A13618" w:rsidRDefault="00EF2826" w:rsidP="00EF2826">
      <w:pPr>
        <w:tabs>
          <w:tab w:val="center" w:pos="4419"/>
        </w:tabs>
        <w:spacing w:line="360" w:lineRule="auto"/>
        <w:ind w:firstLine="567"/>
        <w:jc w:val="center"/>
      </w:pPr>
      <w:r w:rsidRPr="00EF2826">
        <w:rPr>
          <w:b/>
        </w:rPr>
        <w:lastRenderedPageBreak/>
        <w:t>Figura 2</w:t>
      </w:r>
      <w:r w:rsidRPr="00EF2826">
        <w:t>. Modelo de investigación</w:t>
      </w:r>
      <w:r>
        <w:t>.</w:t>
      </w:r>
    </w:p>
    <w:p w14:paraId="4A15DC09" w14:textId="3E96CA1C" w:rsidR="00FA138A" w:rsidRDefault="00FA138A" w:rsidP="0022235D">
      <w:pPr>
        <w:spacing w:line="360" w:lineRule="auto"/>
      </w:pPr>
    </w:p>
    <w:p w14:paraId="6537ED73" w14:textId="6539D3A6" w:rsidR="001E6F12" w:rsidRPr="00A13618" w:rsidRDefault="00FA138A" w:rsidP="0022235D">
      <w:pPr>
        <w:tabs>
          <w:tab w:val="center" w:pos="4419"/>
        </w:tabs>
        <w:spacing w:line="360" w:lineRule="auto"/>
        <w:jc w:val="both"/>
      </w:pPr>
      <w:r w:rsidRPr="00FA138A">
        <w:rPr>
          <w:noProof/>
        </w:rPr>
        <w:drawing>
          <wp:inline distT="0" distB="0" distL="0" distR="0" wp14:anchorId="53E62F31" wp14:editId="58BD20A8">
            <wp:extent cx="5400040" cy="288803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888037"/>
                    </a:xfrm>
                    <a:prstGeom prst="rect">
                      <a:avLst/>
                    </a:prstGeom>
                    <a:noFill/>
                    <a:ln>
                      <a:noFill/>
                    </a:ln>
                  </pic:spPr>
                </pic:pic>
              </a:graphicData>
            </a:graphic>
          </wp:inline>
        </w:drawing>
      </w:r>
    </w:p>
    <w:p w14:paraId="404FCDB9" w14:textId="62ED459C" w:rsidR="00FA138A" w:rsidRPr="00EF2826" w:rsidRDefault="00FA138A" w:rsidP="0022235D">
      <w:pPr>
        <w:tabs>
          <w:tab w:val="center" w:pos="4419"/>
        </w:tabs>
        <w:spacing w:line="360" w:lineRule="auto"/>
        <w:jc w:val="center"/>
      </w:pPr>
      <w:r w:rsidRPr="00EF2826">
        <w:t>Fuente: Elaboración propia</w:t>
      </w:r>
    </w:p>
    <w:p w14:paraId="07C9533F" w14:textId="77777777" w:rsidR="00E8244F" w:rsidRPr="00A13618" w:rsidRDefault="00E8244F" w:rsidP="0022235D">
      <w:pPr>
        <w:tabs>
          <w:tab w:val="center" w:pos="4419"/>
        </w:tabs>
        <w:spacing w:line="360" w:lineRule="auto"/>
        <w:jc w:val="both"/>
      </w:pPr>
    </w:p>
    <w:p w14:paraId="518B5746" w14:textId="238D91C9" w:rsidR="00453F42" w:rsidRPr="00EF2826" w:rsidRDefault="00A03575" w:rsidP="0022235D">
      <w:pPr>
        <w:tabs>
          <w:tab w:val="center" w:pos="4419"/>
        </w:tabs>
        <w:spacing w:line="360" w:lineRule="auto"/>
        <w:jc w:val="both"/>
        <w:rPr>
          <w:rFonts w:ascii="Calibri" w:hAnsi="Calibri" w:cs="Calibri"/>
          <w:b/>
          <w:color w:val="000000"/>
          <w:sz w:val="28"/>
          <w:szCs w:val="28"/>
          <w:lang w:val="es-ES_tradnl"/>
        </w:rPr>
      </w:pPr>
      <w:r w:rsidRPr="00EF2826">
        <w:rPr>
          <w:rFonts w:ascii="Calibri" w:hAnsi="Calibri" w:cs="Calibri"/>
          <w:b/>
          <w:color w:val="000000"/>
          <w:sz w:val="28"/>
          <w:szCs w:val="28"/>
          <w:lang w:val="es-ES_tradnl"/>
        </w:rPr>
        <w:t>C</w:t>
      </w:r>
      <w:r w:rsidR="00ED5226" w:rsidRPr="00EF2826">
        <w:rPr>
          <w:rFonts w:ascii="Calibri" w:hAnsi="Calibri" w:cs="Calibri"/>
          <w:b/>
          <w:color w:val="000000"/>
          <w:sz w:val="28"/>
          <w:szCs w:val="28"/>
          <w:lang w:val="es-ES_tradnl"/>
        </w:rPr>
        <w:t xml:space="preserve">aracterísticas de </w:t>
      </w:r>
      <w:r w:rsidRPr="00EF2826">
        <w:rPr>
          <w:rFonts w:ascii="Calibri" w:hAnsi="Calibri" w:cs="Calibri"/>
          <w:b/>
          <w:color w:val="000000"/>
          <w:sz w:val="28"/>
          <w:szCs w:val="28"/>
          <w:lang w:val="es-ES_tradnl"/>
        </w:rPr>
        <w:t>PLS-SEM</w:t>
      </w:r>
    </w:p>
    <w:p w14:paraId="328DFC12" w14:textId="62187AEA" w:rsidR="0060535C" w:rsidRDefault="00FB347D" w:rsidP="0060535C">
      <w:pPr>
        <w:tabs>
          <w:tab w:val="center" w:pos="4419"/>
        </w:tabs>
        <w:spacing w:line="360" w:lineRule="auto"/>
        <w:jc w:val="both"/>
      </w:pPr>
      <w:r>
        <w:t xml:space="preserve">La </w:t>
      </w:r>
      <w:r w:rsidR="00920685">
        <w:t xml:space="preserve">PLS-SEM </w:t>
      </w:r>
      <w:r w:rsidR="00DA35B4" w:rsidRPr="00A13618">
        <w:t xml:space="preserve">es una técnica de análisis multivariante </w:t>
      </w:r>
      <w:r w:rsidR="00920685">
        <w:t xml:space="preserve">cuya finalidad es </w:t>
      </w:r>
      <w:r w:rsidR="00BF06FB" w:rsidRPr="00A13618">
        <w:t xml:space="preserve">probar modelos estructurales; aunque </w:t>
      </w:r>
      <w:r w:rsidR="006E6E34" w:rsidRPr="00A13618">
        <w:t>fue</w:t>
      </w:r>
      <w:r w:rsidR="00BF06FB" w:rsidRPr="00A13618">
        <w:t xml:space="preserve"> </w:t>
      </w:r>
      <w:r w:rsidR="006E6E34" w:rsidRPr="00A13618">
        <w:t>desarrollada</w:t>
      </w:r>
      <w:r w:rsidR="00BF06FB" w:rsidRPr="00A13618">
        <w:t xml:space="preserve"> </w:t>
      </w:r>
      <w:r w:rsidR="006E6E34" w:rsidRPr="00A13618">
        <w:t xml:space="preserve">desde hace varias décadas, </w:t>
      </w:r>
      <w:r w:rsidR="0089351B" w:rsidRPr="00A13618">
        <w:t>se considera una técnica</w:t>
      </w:r>
      <w:r w:rsidR="00B8439C" w:rsidRPr="00A13618">
        <w:t xml:space="preserve"> emergente</w:t>
      </w:r>
      <w:r w:rsidR="0089351B" w:rsidRPr="00A13618">
        <w:t xml:space="preserve">. </w:t>
      </w:r>
      <w:r w:rsidR="00DA35B4" w:rsidRPr="00A13618">
        <w:t>Esta metodología tiene co</w:t>
      </w:r>
      <w:r w:rsidR="0089351B" w:rsidRPr="00A13618">
        <w:t>mo</w:t>
      </w:r>
      <w:r w:rsidR="00DA35B4" w:rsidRPr="00A13618">
        <w:t xml:space="preserve"> objetivo principal el análisis causal-predictivo en el cual los problemas analizados son complejos y el conocimiento teórico </w:t>
      </w:r>
      <w:r w:rsidR="00BA1E0A" w:rsidRPr="00A13618">
        <w:t>puede ser</w:t>
      </w:r>
      <w:r w:rsidR="009C3BAF">
        <w:t xml:space="preserve"> escaso (Lévy </w:t>
      </w:r>
      <w:r>
        <w:t>y</w:t>
      </w:r>
      <w:r w:rsidR="00DA35B4" w:rsidRPr="00A13618">
        <w:t xml:space="preserve"> Varela</w:t>
      </w:r>
      <w:r w:rsidR="00666AB3" w:rsidRPr="00A13618">
        <w:t>,</w:t>
      </w:r>
      <w:r w:rsidR="00572D4F" w:rsidRPr="00A13618">
        <w:t xml:space="preserve"> 2006</w:t>
      </w:r>
      <w:r w:rsidR="00DA35B4" w:rsidRPr="00A13618">
        <w:t>)</w:t>
      </w:r>
      <w:r w:rsidR="0060535C">
        <w:t>.</w:t>
      </w:r>
    </w:p>
    <w:p w14:paraId="071D7880" w14:textId="28DFBD1E" w:rsidR="0060535C" w:rsidRPr="00A13618" w:rsidRDefault="0060535C" w:rsidP="0022235D">
      <w:pPr>
        <w:tabs>
          <w:tab w:val="center" w:pos="4419"/>
        </w:tabs>
        <w:spacing w:line="360" w:lineRule="auto"/>
        <w:ind w:firstLine="567"/>
        <w:jc w:val="both"/>
      </w:pPr>
      <w:r>
        <w:tab/>
      </w:r>
      <w:r w:rsidR="00461ECD" w:rsidRPr="00A13618">
        <w:t xml:space="preserve">Hair </w:t>
      </w:r>
      <w:r w:rsidR="00461ECD" w:rsidRPr="0022235D">
        <w:rPr>
          <w:i/>
        </w:rPr>
        <w:t>et al.</w:t>
      </w:r>
      <w:r w:rsidR="00461ECD" w:rsidRPr="00A13618">
        <w:t xml:space="preserve"> (2017) argumentan que</w:t>
      </w:r>
      <w:r w:rsidR="00FB347D">
        <w:t xml:space="preserve"> la</w:t>
      </w:r>
      <w:r w:rsidR="00461ECD" w:rsidRPr="00A13618">
        <w:t xml:space="preserve"> </w:t>
      </w:r>
      <w:r w:rsidR="00A7703D" w:rsidRPr="00A13618">
        <w:t xml:space="preserve">PLS-SEM presenta varias ventajas en comparación </w:t>
      </w:r>
      <w:r w:rsidR="0089351B" w:rsidRPr="00A13618">
        <w:t>con</w:t>
      </w:r>
      <w:r w:rsidR="00C77D75" w:rsidRPr="00A13618">
        <w:t xml:space="preserve"> otras técnicas</w:t>
      </w:r>
      <w:r w:rsidR="00A7703D" w:rsidRPr="00A13618">
        <w:t xml:space="preserve"> SEM</w:t>
      </w:r>
      <w:r w:rsidR="00B86841">
        <w:t>.</w:t>
      </w:r>
      <w:r w:rsidR="00A7703D" w:rsidRPr="00A13618">
        <w:t xml:space="preserve"> </w:t>
      </w:r>
      <w:r w:rsidR="00B86841">
        <w:t>A</w:t>
      </w:r>
      <w:r w:rsidR="00B86841" w:rsidRPr="00A13618">
        <w:t xml:space="preserve">l </w:t>
      </w:r>
      <w:r w:rsidR="00A7703D" w:rsidRPr="00A13618">
        <w:t>ser una técnica más flexible</w:t>
      </w:r>
      <w:r w:rsidR="000278EB" w:rsidRPr="00A13618">
        <w:t>, presenta</w:t>
      </w:r>
      <w:r w:rsidR="0089351B" w:rsidRPr="00A13618">
        <w:t xml:space="preserve"> las siguientes características</w:t>
      </w:r>
      <w:r w:rsidR="00C77D75" w:rsidRPr="00A13618">
        <w:t xml:space="preserve">: 1) </w:t>
      </w:r>
      <w:r w:rsidR="00E94DE3" w:rsidRPr="00A13618">
        <w:t>esta técnica puede utili</w:t>
      </w:r>
      <w:r w:rsidR="0089351B" w:rsidRPr="00A13618">
        <w:t>zar tamaños pequeños de muestra</w:t>
      </w:r>
      <w:r w:rsidR="00FB6210">
        <w:t>,</w:t>
      </w:r>
      <w:r w:rsidR="00920685">
        <w:t xml:space="preserve"> aunque </w:t>
      </w:r>
      <w:r w:rsidR="00F2081A" w:rsidRPr="00A13618">
        <w:t xml:space="preserve">si </w:t>
      </w:r>
      <w:r w:rsidR="004F0E73">
        <w:t>e</w:t>
      </w:r>
      <w:r w:rsidR="00E94DE3" w:rsidRPr="00A13618">
        <w:t>sta es más grande aumenta la precisión</w:t>
      </w:r>
      <w:r w:rsidR="008161C1">
        <w:t>,</w:t>
      </w:r>
      <w:r w:rsidR="00E94DE3" w:rsidRPr="00A13618">
        <w:t xml:space="preserve"> </w:t>
      </w:r>
      <w:r w:rsidR="00920685">
        <w:t>y no es necesario que se asuma</w:t>
      </w:r>
      <w:r w:rsidR="00E94DE3" w:rsidRPr="00A13618">
        <w:t xml:space="preserve"> una distribución</w:t>
      </w:r>
      <w:r w:rsidR="00920685">
        <w:t xml:space="preserve"> normal de los datos</w:t>
      </w:r>
      <w:r w:rsidR="004F0E73">
        <w:t xml:space="preserve"> (</w:t>
      </w:r>
      <w:r w:rsidR="009C649F" w:rsidRPr="00A13618">
        <w:t>al ser</w:t>
      </w:r>
      <w:r w:rsidR="004F0E73">
        <w:t xml:space="preserve"> la</w:t>
      </w:r>
      <w:r w:rsidR="009C649F" w:rsidRPr="00A13618">
        <w:t xml:space="preserve"> </w:t>
      </w:r>
      <w:r w:rsidR="00E94DE3" w:rsidRPr="00A13618">
        <w:t>PLS-SEM un método no paramétrico</w:t>
      </w:r>
      <w:r w:rsidR="0089351B" w:rsidRPr="00A13618">
        <w:t xml:space="preserve">, </w:t>
      </w:r>
      <w:r w:rsidR="00E94DE3" w:rsidRPr="00A13618">
        <w:t xml:space="preserve">la escala de media </w:t>
      </w:r>
      <w:r w:rsidR="005541C5" w:rsidRPr="00A13618">
        <w:t xml:space="preserve">recomendada es la </w:t>
      </w:r>
      <w:r w:rsidR="00E94DE3" w:rsidRPr="00A13618">
        <w:t>ordinal</w:t>
      </w:r>
      <w:r w:rsidR="00D22ADB" w:rsidRPr="00A13618">
        <w:t xml:space="preserve"> medida en escala </w:t>
      </w:r>
      <w:r w:rsidR="00D22ADB" w:rsidRPr="0022235D">
        <w:t>Likert</w:t>
      </w:r>
      <w:r w:rsidR="009758E4" w:rsidRPr="004F0E73">
        <w:rPr>
          <w:rStyle w:val="Refdenotaalpie"/>
        </w:rPr>
        <w:footnoteReference w:id="1"/>
      </w:r>
      <w:r w:rsidR="004F0E73">
        <w:rPr>
          <w:i/>
        </w:rPr>
        <w:t>)</w:t>
      </w:r>
      <w:r w:rsidR="009C649F" w:rsidRPr="00A13618">
        <w:t>;</w:t>
      </w:r>
      <w:r w:rsidR="009758E4" w:rsidRPr="00A13618">
        <w:t xml:space="preserve"> </w:t>
      </w:r>
      <w:r w:rsidR="00E94DE3" w:rsidRPr="00A13618">
        <w:t xml:space="preserve">2) </w:t>
      </w:r>
      <w:r w:rsidR="00920685">
        <w:t>el número de ítems de</w:t>
      </w:r>
      <w:r w:rsidR="005443D3" w:rsidRPr="00A13618">
        <w:t xml:space="preserve"> cada constructo medido puede </w:t>
      </w:r>
      <w:r w:rsidR="00920685">
        <w:t>ser solo</w:t>
      </w:r>
      <w:r w:rsidR="00B8439C" w:rsidRPr="00A13618">
        <w:t xml:space="preserve"> uno o </w:t>
      </w:r>
      <w:r w:rsidR="00920685">
        <w:t>bien</w:t>
      </w:r>
      <w:r w:rsidR="004F0E73">
        <w:t xml:space="preserve"> </w:t>
      </w:r>
      <w:r w:rsidR="00920685">
        <w:t xml:space="preserve">puede conformarse por más </w:t>
      </w:r>
      <w:r w:rsidR="00920685">
        <w:lastRenderedPageBreak/>
        <w:t>de uno</w:t>
      </w:r>
      <w:r w:rsidR="009C649F" w:rsidRPr="00A13618">
        <w:t xml:space="preserve"> y</w:t>
      </w:r>
      <w:r w:rsidR="005443D3" w:rsidRPr="00A13618">
        <w:t xml:space="preserve"> en las relaciones entre constructos y sus indicadores</w:t>
      </w:r>
      <w:r w:rsidR="00920685">
        <w:t xml:space="preserve"> se pueden</w:t>
      </w:r>
      <w:r w:rsidR="005443D3" w:rsidRPr="00A13618">
        <w:t xml:space="preserve"> incorpora</w:t>
      </w:r>
      <w:r w:rsidR="00920685">
        <w:t>r</w:t>
      </w:r>
      <w:r w:rsidR="005443D3" w:rsidRPr="00A13618">
        <w:t xml:space="preserve"> métodos de medida reflectivos y formativos; 3) </w:t>
      </w:r>
      <w:r w:rsidR="004F0E73">
        <w:t xml:space="preserve">la </w:t>
      </w:r>
      <w:r w:rsidR="005443D3" w:rsidRPr="00A13618">
        <w:t>PLS-SEM tiene como objetivo m</w:t>
      </w:r>
      <w:r w:rsidR="003F1C66">
        <w:t>aximizar</w:t>
      </w:r>
      <w:r w:rsidR="005443D3" w:rsidRPr="00A13618">
        <w:t xml:space="preserve"> la cantidad de</w:t>
      </w:r>
      <w:r w:rsidR="0068317B" w:rsidRPr="00A13618">
        <w:t xml:space="preserve"> varianza explicada (maximiza el coeficiente de determinación </w:t>
      </w:r>
      <w:r w:rsidR="008C3BC6">
        <w:t>[</w:t>
      </w:r>
      <w:r w:rsidR="005443D3" w:rsidRPr="00A13618">
        <w:t>R</w:t>
      </w:r>
      <w:r w:rsidR="005443D3" w:rsidRPr="00A13618">
        <w:rPr>
          <w:vertAlign w:val="superscript"/>
        </w:rPr>
        <w:t>2</w:t>
      </w:r>
      <w:r w:rsidR="008C3BC6">
        <w:t>]</w:t>
      </w:r>
      <w:r w:rsidR="008C3BC6" w:rsidRPr="00A13618">
        <w:t xml:space="preserve">); </w:t>
      </w:r>
      <w:r w:rsidR="005443D3" w:rsidRPr="00A13618">
        <w:t xml:space="preserve">4) </w:t>
      </w:r>
      <w:r w:rsidR="00461ECD" w:rsidRPr="00A13618">
        <w:t xml:space="preserve">en la </w:t>
      </w:r>
      <w:r w:rsidR="005443D3" w:rsidRPr="00A13618">
        <w:t>evaluación del modelo</w:t>
      </w:r>
      <w:r w:rsidR="00461ECD" w:rsidRPr="00A13618">
        <w:t xml:space="preserve"> global</w:t>
      </w:r>
      <w:r w:rsidR="00CF0EF6" w:rsidRPr="00A13618">
        <w:t xml:space="preserve"> (estimación del modelo de medida)</w:t>
      </w:r>
      <w:r w:rsidR="00461ECD" w:rsidRPr="00A13618">
        <w:t xml:space="preserve"> no </w:t>
      </w:r>
      <w:r w:rsidR="0068317B" w:rsidRPr="00A13618">
        <w:t xml:space="preserve">se </w:t>
      </w:r>
      <w:r w:rsidR="00461ECD" w:rsidRPr="00A13618">
        <w:t>establece</w:t>
      </w:r>
      <w:r w:rsidR="00B8439C" w:rsidRPr="00A13618">
        <w:t>n</w:t>
      </w:r>
      <w:r w:rsidR="00461ECD" w:rsidRPr="00A13618">
        <w:t xml:space="preserve"> criterios de bondad de ajuste</w:t>
      </w:r>
      <w:r w:rsidR="009C649F" w:rsidRPr="00A13618">
        <w:t xml:space="preserve">, sino que </w:t>
      </w:r>
      <w:r w:rsidR="00B8439C" w:rsidRPr="00A13618">
        <w:t xml:space="preserve">se </w:t>
      </w:r>
      <w:r w:rsidR="009C649F" w:rsidRPr="00A13618">
        <w:t>evalúa</w:t>
      </w:r>
      <w:r w:rsidR="00B8439C" w:rsidRPr="00A13618">
        <w:t>n</w:t>
      </w:r>
      <w:r w:rsidR="009C649F" w:rsidRPr="00A13618">
        <w:t xml:space="preserve"> por separado la</w:t>
      </w:r>
      <w:r w:rsidR="00DA3BEF" w:rsidRPr="00A13618">
        <w:t>s</w:t>
      </w:r>
      <w:r w:rsidR="009C649F" w:rsidRPr="00A13618">
        <w:t xml:space="preserve"> medidas reflectivas y formativas</w:t>
      </w:r>
      <w:r w:rsidR="00B8439C" w:rsidRPr="00A13618">
        <w:t>;</w:t>
      </w:r>
      <w:r w:rsidR="009C649F" w:rsidRPr="00A13618">
        <w:t xml:space="preserve"> 5) la evaluación estructural del modelo analiza los R</w:t>
      </w:r>
      <w:r w:rsidR="009C649F" w:rsidRPr="00A13618">
        <w:rPr>
          <w:vertAlign w:val="superscript"/>
        </w:rPr>
        <w:t>2</w:t>
      </w:r>
      <w:r w:rsidR="009C649F" w:rsidRPr="00A13618">
        <w:t>, la relevancia predictiva (Q</w:t>
      </w:r>
      <w:r w:rsidR="009C649F" w:rsidRPr="00A13618">
        <w:rPr>
          <w:vertAlign w:val="superscript"/>
        </w:rPr>
        <w:t>2</w:t>
      </w:r>
      <w:r w:rsidR="009C649F" w:rsidRPr="00A13618">
        <w:t>), el tamaño y la significancia de los coeficientes</w:t>
      </w:r>
      <w:r w:rsidR="006F55C3">
        <w:t xml:space="preserve"> </w:t>
      </w:r>
      <w:r w:rsidR="006F55C3" w:rsidRPr="00A13618">
        <w:t>de regresión estandarizados</w:t>
      </w:r>
      <w:r w:rsidR="006F55C3">
        <w:t xml:space="preserve"> o coeficientes</w:t>
      </w:r>
      <w:r w:rsidR="009C649F" w:rsidRPr="00A13618">
        <w:t xml:space="preserve"> </w:t>
      </w:r>
      <w:r w:rsidR="009C649F" w:rsidRPr="008161C1">
        <w:rPr>
          <w:i/>
        </w:rPr>
        <w:t>path</w:t>
      </w:r>
      <w:r w:rsidR="00E371A1">
        <w:t xml:space="preserve"> y</w:t>
      </w:r>
      <w:r w:rsidR="009C649F" w:rsidRPr="00A13618">
        <w:t xml:space="preserve"> los tamaños de los efectos (f</w:t>
      </w:r>
      <w:r w:rsidR="009C649F" w:rsidRPr="00A13618">
        <w:rPr>
          <w:vertAlign w:val="superscript"/>
        </w:rPr>
        <w:t xml:space="preserve">2  </w:t>
      </w:r>
      <w:r w:rsidR="009C649F" w:rsidRPr="00A13618">
        <w:t>y q</w:t>
      </w:r>
      <w:r w:rsidR="009C649F" w:rsidRPr="00A13618">
        <w:rPr>
          <w:vertAlign w:val="superscript"/>
        </w:rPr>
        <w:t>2</w:t>
      </w:r>
      <w:r w:rsidR="00B8439C" w:rsidRPr="00A13618">
        <w:t>)</w:t>
      </w:r>
      <w:r w:rsidR="00E371A1">
        <w:t>,</w:t>
      </w:r>
      <w:r w:rsidR="00B8439C" w:rsidRPr="00A13618">
        <w:t xml:space="preserve"> y 6) </w:t>
      </w:r>
      <w:r w:rsidR="006A1F3F" w:rsidRPr="00A13618">
        <w:t>el a</w:t>
      </w:r>
      <w:r w:rsidR="001C34C2">
        <w:t>l</w:t>
      </w:r>
      <w:r w:rsidR="006A1F3F" w:rsidRPr="00A13618">
        <w:t>goritmo básico de</w:t>
      </w:r>
      <w:r w:rsidR="00A02DB3">
        <w:t xml:space="preserve"> la</w:t>
      </w:r>
      <w:r w:rsidR="006A1F3F" w:rsidRPr="00A13618">
        <w:t xml:space="preserve"> PLS sigue un enfoque de dos pasos, el primero se refiere a la estimación iterativa de las puntuaciones de las variables latentes, y el paso segundo se refiere a la estimación final de los pesos, cargas y coeficientes </w:t>
      </w:r>
      <w:r w:rsidR="006A1F3F" w:rsidRPr="009C3BAF">
        <w:rPr>
          <w:i/>
        </w:rPr>
        <w:t>path</w:t>
      </w:r>
      <w:r w:rsidR="006A1F3F" w:rsidRPr="00A13618">
        <w:t xml:space="preserve"> por medio de </w:t>
      </w:r>
      <w:r w:rsidR="00920685">
        <w:t xml:space="preserve">la estimación de mínimos cuadrados ordinarios </w:t>
      </w:r>
      <w:r w:rsidR="006A1F3F" w:rsidRPr="00A13618">
        <w:t>(múltiples y senc</w:t>
      </w:r>
      <w:r w:rsidR="009C3BAF">
        <w:t>ill</w:t>
      </w:r>
      <w:r w:rsidR="00D515E7">
        <w:t>o</w:t>
      </w:r>
      <w:r w:rsidR="009C3BAF">
        <w:t xml:space="preserve">s) </w:t>
      </w:r>
      <w:r w:rsidR="00D515E7">
        <w:t xml:space="preserve">y en el análisis de componentes principales </w:t>
      </w:r>
      <w:r w:rsidR="009C3BAF">
        <w:t>(Henseler, Ringle</w:t>
      </w:r>
      <w:r w:rsidR="00A02DB3">
        <w:t xml:space="preserve"> y</w:t>
      </w:r>
      <w:r w:rsidR="006A1F3F" w:rsidRPr="00A13618">
        <w:t xml:space="preserve"> Sarstedt, 2015).</w:t>
      </w:r>
    </w:p>
    <w:p w14:paraId="0EE2E267" w14:textId="6604805B" w:rsidR="0060535C" w:rsidRPr="00A13618" w:rsidRDefault="0004655E" w:rsidP="0022235D">
      <w:pPr>
        <w:tabs>
          <w:tab w:val="center" w:pos="4419"/>
        </w:tabs>
        <w:spacing w:line="360" w:lineRule="auto"/>
        <w:ind w:firstLine="567"/>
        <w:jc w:val="both"/>
      </w:pPr>
      <w:r w:rsidRPr="00A13618">
        <w:t>De manera ge</w:t>
      </w:r>
      <w:r w:rsidR="00D515E7">
        <w:t>neral,</w:t>
      </w:r>
      <w:r w:rsidR="00A02DB3">
        <w:t xml:space="preserve"> la</w:t>
      </w:r>
      <w:r w:rsidR="00D515E7">
        <w:t xml:space="preserve"> </w:t>
      </w:r>
      <w:r w:rsidRPr="00A13618">
        <w:t>PLS-SEM es un método estadístic</w:t>
      </w:r>
      <w:r w:rsidR="00D515E7">
        <w:t>o no paramétrico</w:t>
      </w:r>
      <w:r w:rsidR="00A02DB3">
        <w:t xml:space="preserve">. Aunque </w:t>
      </w:r>
      <w:r w:rsidR="00D515E7">
        <w:t>no requiere</w:t>
      </w:r>
      <w:r w:rsidRPr="00A13618">
        <w:t xml:space="preserve"> que los datos presenten una distribución normal, se requiere verificar que los datos no sean excesivamente no-normales, ya que, por lo general, este tipo de datos resultan problemáticos en la valoración de la significación de los parámetros</w:t>
      </w:r>
      <w:r w:rsidR="00F352ED">
        <w:t>.</w:t>
      </w:r>
      <w:r w:rsidR="00F352ED" w:rsidRPr="00A13618">
        <w:t xml:space="preserve"> </w:t>
      </w:r>
      <w:r w:rsidR="00F352ED">
        <w:t>E</w:t>
      </w:r>
      <w:r w:rsidR="00F352ED" w:rsidRPr="00A13618">
        <w:t xml:space="preserve">s </w:t>
      </w:r>
      <w:r w:rsidR="00D515E7">
        <w:t>importante</w:t>
      </w:r>
      <w:r w:rsidRPr="00A13618">
        <w:t xml:space="preserve"> precisar que los valores de asimetría y curtosis</w:t>
      </w:r>
      <w:r w:rsidR="00A709C3" w:rsidRPr="00A13618">
        <w:rPr>
          <w:rStyle w:val="Refdenotaalpie"/>
        </w:rPr>
        <w:footnoteReference w:id="2"/>
      </w:r>
      <w:r w:rsidR="00D515E7">
        <w:t xml:space="preserve"> mayores a</w:t>
      </w:r>
      <w:r w:rsidRPr="00A13618">
        <w:t xml:space="preserve"> </w:t>
      </w:r>
      <w:r w:rsidR="00F352ED">
        <w:t>uno</w:t>
      </w:r>
      <w:r w:rsidR="00F352ED" w:rsidRPr="00A13618">
        <w:t xml:space="preserve"> </w:t>
      </w:r>
      <w:r w:rsidRPr="00A13618">
        <w:t>son indicativos de valores altamente no normales.</w:t>
      </w:r>
    </w:p>
    <w:p w14:paraId="04DD4CE4" w14:textId="50AD44DC" w:rsidR="007833FA" w:rsidRDefault="005A3972" w:rsidP="0022235D">
      <w:pPr>
        <w:tabs>
          <w:tab w:val="center" w:pos="4419"/>
        </w:tabs>
        <w:spacing w:line="360" w:lineRule="auto"/>
        <w:ind w:firstLine="567"/>
        <w:jc w:val="both"/>
      </w:pPr>
      <w:r w:rsidRPr="00A13618">
        <w:t>Una de las características de</w:t>
      </w:r>
      <w:r w:rsidR="00F352ED">
        <w:t xml:space="preserve"> la</w:t>
      </w:r>
      <w:r w:rsidRPr="00A13618">
        <w:t xml:space="preserve"> PLS-SEM es</w:t>
      </w:r>
      <w:r w:rsidR="00F352ED">
        <w:t>,</w:t>
      </w:r>
      <w:r w:rsidRPr="00A13618">
        <w:t xml:space="preserve"> precisamente</w:t>
      </w:r>
      <w:r w:rsidR="00F352ED">
        <w:t>,</w:t>
      </w:r>
      <w:r w:rsidR="00FB6210">
        <w:t xml:space="preserve"> los tamaños pequeños </w:t>
      </w:r>
      <w:r w:rsidRPr="00A13618">
        <w:t>de muestra</w:t>
      </w:r>
      <w:r w:rsidR="00FB6210">
        <w:t>;</w:t>
      </w:r>
      <w:r w:rsidR="001A3086" w:rsidRPr="00A13618">
        <w:t xml:space="preserve"> sin embargo</w:t>
      </w:r>
      <w:r w:rsidR="0068317B" w:rsidRPr="00A13618">
        <w:t>,</w:t>
      </w:r>
      <w:r w:rsidR="001A3086" w:rsidRPr="00A13618">
        <w:t xml:space="preserve"> Marcoulides </w:t>
      </w:r>
      <w:r w:rsidR="00F352ED">
        <w:t>y</w:t>
      </w:r>
      <w:r w:rsidR="001A3086" w:rsidRPr="00A13618">
        <w:t xml:space="preserve"> Saunders (2006) sugieren</w:t>
      </w:r>
      <w:r w:rsidR="0068317B" w:rsidRPr="00A13618">
        <w:t xml:space="preserve"> que </w:t>
      </w:r>
      <w:r w:rsidR="001A3086" w:rsidRPr="00A13618">
        <w:t xml:space="preserve">el tamaño mínimo de muestra </w:t>
      </w:r>
      <w:r w:rsidR="00F352ED">
        <w:t>dependa</w:t>
      </w:r>
      <w:r w:rsidR="00F352ED" w:rsidRPr="00A13618">
        <w:t xml:space="preserve"> </w:t>
      </w:r>
      <w:r w:rsidR="001A3086" w:rsidRPr="00A13618">
        <w:t>del número de relaciones que se especifiquen en el modelo (entre las variables lat</w:t>
      </w:r>
      <w:r w:rsidR="00091099" w:rsidRPr="00A13618">
        <w:t>entes)</w:t>
      </w:r>
      <w:r w:rsidR="00F352ED">
        <w:t>. B</w:t>
      </w:r>
      <w:r w:rsidR="00091099" w:rsidRPr="00A13618">
        <w:t>ajo esta perspectiva</w:t>
      </w:r>
      <w:r w:rsidR="00F352ED">
        <w:t>,</w:t>
      </w:r>
      <w:r w:rsidR="00E71095">
        <w:t xml:space="preserve"> en</w:t>
      </w:r>
      <w:r w:rsidR="00091099" w:rsidRPr="00A13618">
        <w:t xml:space="preserve"> l</w:t>
      </w:r>
      <w:r w:rsidR="001A3086" w:rsidRPr="00A13618">
        <w:t xml:space="preserve">a tabla </w:t>
      </w:r>
      <w:r w:rsidR="00F352ED">
        <w:t>2</w:t>
      </w:r>
      <w:r w:rsidR="001A3086" w:rsidRPr="00A13618">
        <w:t xml:space="preserve"> </w:t>
      </w:r>
      <w:r w:rsidR="00E71095">
        <w:t>se observa</w:t>
      </w:r>
      <w:r w:rsidR="00E71095" w:rsidRPr="00A13618">
        <w:t xml:space="preserve"> </w:t>
      </w:r>
      <w:r w:rsidR="001A3086" w:rsidRPr="00A13618">
        <w:t>el tamaño de muestra sugerid</w:t>
      </w:r>
      <w:r w:rsidR="00E71095">
        <w:t>o</w:t>
      </w:r>
      <w:r w:rsidR="001A3086" w:rsidRPr="00A13618">
        <w:t xml:space="preserve"> para este tipo de estudios.</w:t>
      </w:r>
    </w:p>
    <w:p w14:paraId="22378FF4" w14:textId="489A49EC" w:rsidR="00D1640E" w:rsidRDefault="00D1640E" w:rsidP="0022235D">
      <w:pPr>
        <w:tabs>
          <w:tab w:val="center" w:pos="4419"/>
        </w:tabs>
        <w:spacing w:line="360" w:lineRule="auto"/>
        <w:ind w:firstLine="567"/>
        <w:jc w:val="both"/>
      </w:pPr>
    </w:p>
    <w:p w14:paraId="6212CB1C" w14:textId="0606CBFD" w:rsidR="00D1640E" w:rsidRDefault="00D1640E" w:rsidP="0022235D">
      <w:pPr>
        <w:tabs>
          <w:tab w:val="center" w:pos="4419"/>
        </w:tabs>
        <w:spacing w:line="360" w:lineRule="auto"/>
        <w:ind w:firstLine="567"/>
        <w:jc w:val="both"/>
      </w:pPr>
    </w:p>
    <w:p w14:paraId="4DCC6214" w14:textId="34DB89CF" w:rsidR="00D1640E" w:rsidRDefault="00D1640E" w:rsidP="0022235D">
      <w:pPr>
        <w:tabs>
          <w:tab w:val="center" w:pos="4419"/>
        </w:tabs>
        <w:spacing w:line="360" w:lineRule="auto"/>
        <w:ind w:firstLine="567"/>
        <w:jc w:val="both"/>
      </w:pPr>
    </w:p>
    <w:p w14:paraId="65429D4B" w14:textId="479930F2" w:rsidR="00D1640E" w:rsidRDefault="00D1640E" w:rsidP="0022235D">
      <w:pPr>
        <w:tabs>
          <w:tab w:val="center" w:pos="4419"/>
        </w:tabs>
        <w:spacing w:line="360" w:lineRule="auto"/>
        <w:ind w:firstLine="567"/>
        <w:jc w:val="both"/>
      </w:pPr>
    </w:p>
    <w:p w14:paraId="5AF78090" w14:textId="640C0D8B" w:rsidR="00D1640E" w:rsidRDefault="00D1640E" w:rsidP="0022235D">
      <w:pPr>
        <w:tabs>
          <w:tab w:val="center" w:pos="4419"/>
        </w:tabs>
        <w:spacing w:line="360" w:lineRule="auto"/>
        <w:ind w:firstLine="567"/>
        <w:jc w:val="both"/>
      </w:pPr>
    </w:p>
    <w:p w14:paraId="3D7089A7" w14:textId="215DA4AF" w:rsidR="00D1640E" w:rsidRDefault="00D1640E" w:rsidP="0022235D">
      <w:pPr>
        <w:tabs>
          <w:tab w:val="center" w:pos="4419"/>
        </w:tabs>
        <w:spacing w:line="360" w:lineRule="auto"/>
        <w:ind w:firstLine="567"/>
        <w:jc w:val="both"/>
      </w:pPr>
    </w:p>
    <w:p w14:paraId="20839F53" w14:textId="77777777" w:rsidR="00D1640E" w:rsidRDefault="00D1640E" w:rsidP="0022235D">
      <w:pPr>
        <w:tabs>
          <w:tab w:val="center" w:pos="4419"/>
        </w:tabs>
        <w:spacing w:line="360" w:lineRule="auto"/>
        <w:ind w:firstLine="567"/>
        <w:jc w:val="both"/>
      </w:pPr>
    </w:p>
    <w:p w14:paraId="0F66ECA6" w14:textId="7A9152C6" w:rsidR="00EF2826" w:rsidRPr="00A13618" w:rsidRDefault="00EF2826" w:rsidP="00EF2826">
      <w:pPr>
        <w:tabs>
          <w:tab w:val="center" w:pos="4419"/>
        </w:tabs>
        <w:spacing w:line="360" w:lineRule="auto"/>
        <w:ind w:firstLine="567"/>
        <w:jc w:val="center"/>
      </w:pPr>
      <w:r w:rsidRPr="00EF2826">
        <w:rPr>
          <w:b/>
        </w:rPr>
        <w:lastRenderedPageBreak/>
        <w:t xml:space="preserve">Tabla 2. </w:t>
      </w:r>
      <w:r w:rsidRPr="00EF2826">
        <w:t>Tamaño de muestra sugerido</w:t>
      </w:r>
      <w: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536"/>
      </w:tblGrid>
      <w:tr w:rsidR="007833FA" w:rsidRPr="00A13618" w14:paraId="0CC6103E" w14:textId="77777777" w:rsidTr="00EF2826">
        <w:trPr>
          <w:jc w:val="center"/>
        </w:trPr>
        <w:tc>
          <w:tcPr>
            <w:tcW w:w="3403" w:type="dxa"/>
            <w:tcBorders>
              <w:top w:val="single" w:sz="4" w:space="0" w:color="auto"/>
              <w:bottom w:val="single" w:sz="4" w:space="0" w:color="auto"/>
            </w:tcBorders>
          </w:tcPr>
          <w:p w14:paraId="712458AC" w14:textId="0C9CF98C" w:rsidR="003A616C" w:rsidRPr="00A13618" w:rsidRDefault="003A616C" w:rsidP="0022235D">
            <w:pPr>
              <w:tabs>
                <w:tab w:val="center" w:pos="4419"/>
              </w:tabs>
              <w:spacing w:line="360" w:lineRule="auto"/>
              <w:jc w:val="center"/>
              <w:rPr>
                <w:b/>
              </w:rPr>
            </w:pPr>
            <w:r>
              <w:rPr>
                <w:b/>
              </w:rPr>
              <w:t>Número mínimo de observaciones de la muestra</w:t>
            </w:r>
          </w:p>
        </w:tc>
        <w:tc>
          <w:tcPr>
            <w:tcW w:w="4536" w:type="dxa"/>
            <w:tcBorders>
              <w:top w:val="single" w:sz="4" w:space="0" w:color="auto"/>
              <w:bottom w:val="single" w:sz="4" w:space="0" w:color="auto"/>
            </w:tcBorders>
          </w:tcPr>
          <w:p w14:paraId="1A6AC2F6" w14:textId="70BEAEA8" w:rsidR="007833FA" w:rsidRPr="00A13618" w:rsidRDefault="003A616C" w:rsidP="0022235D">
            <w:pPr>
              <w:tabs>
                <w:tab w:val="center" w:pos="4419"/>
              </w:tabs>
              <w:spacing w:line="360" w:lineRule="auto"/>
              <w:jc w:val="center"/>
              <w:rPr>
                <w:b/>
              </w:rPr>
            </w:pPr>
            <w:r>
              <w:rPr>
                <w:b/>
              </w:rPr>
              <w:t>N</w:t>
            </w:r>
            <w:r w:rsidR="007833FA" w:rsidRPr="00A13618">
              <w:rPr>
                <w:b/>
              </w:rPr>
              <w:t xml:space="preserve">úmero de relaciones </w:t>
            </w:r>
            <w:r>
              <w:rPr>
                <w:b/>
              </w:rPr>
              <w:t>en el modelo estructural</w:t>
            </w:r>
          </w:p>
        </w:tc>
      </w:tr>
      <w:tr w:rsidR="007833FA" w:rsidRPr="00A13618" w14:paraId="4C02C06B" w14:textId="77777777" w:rsidTr="00EF2826">
        <w:trPr>
          <w:jc w:val="center"/>
        </w:trPr>
        <w:tc>
          <w:tcPr>
            <w:tcW w:w="3403" w:type="dxa"/>
            <w:tcBorders>
              <w:top w:val="single" w:sz="4" w:space="0" w:color="auto"/>
            </w:tcBorders>
          </w:tcPr>
          <w:p w14:paraId="2569C8D5" w14:textId="77777777" w:rsidR="007833FA" w:rsidRPr="00A13618" w:rsidRDefault="007833FA" w:rsidP="0022235D">
            <w:pPr>
              <w:tabs>
                <w:tab w:val="center" w:pos="4419"/>
              </w:tabs>
              <w:spacing w:line="360" w:lineRule="auto"/>
              <w:jc w:val="center"/>
            </w:pPr>
            <w:r w:rsidRPr="00A13618">
              <w:t>52</w:t>
            </w:r>
          </w:p>
        </w:tc>
        <w:tc>
          <w:tcPr>
            <w:tcW w:w="4536" w:type="dxa"/>
            <w:tcBorders>
              <w:top w:val="single" w:sz="4" w:space="0" w:color="auto"/>
            </w:tcBorders>
          </w:tcPr>
          <w:p w14:paraId="664A5098" w14:textId="77777777" w:rsidR="007833FA" w:rsidRPr="00A13618" w:rsidRDefault="007833FA" w:rsidP="0022235D">
            <w:pPr>
              <w:tabs>
                <w:tab w:val="center" w:pos="4419"/>
              </w:tabs>
              <w:spacing w:line="360" w:lineRule="auto"/>
              <w:jc w:val="center"/>
            </w:pPr>
            <w:r w:rsidRPr="00A13618">
              <w:t>2</w:t>
            </w:r>
          </w:p>
        </w:tc>
      </w:tr>
      <w:tr w:rsidR="007833FA" w:rsidRPr="00A13618" w14:paraId="3407A276" w14:textId="77777777" w:rsidTr="00EF2826">
        <w:trPr>
          <w:jc w:val="center"/>
        </w:trPr>
        <w:tc>
          <w:tcPr>
            <w:tcW w:w="3403" w:type="dxa"/>
          </w:tcPr>
          <w:p w14:paraId="209CA39D" w14:textId="77777777" w:rsidR="007833FA" w:rsidRPr="00A13618" w:rsidRDefault="007833FA" w:rsidP="0022235D">
            <w:pPr>
              <w:tabs>
                <w:tab w:val="center" w:pos="4419"/>
              </w:tabs>
              <w:spacing w:line="360" w:lineRule="auto"/>
              <w:jc w:val="center"/>
            </w:pPr>
            <w:r w:rsidRPr="00A13618">
              <w:t>59</w:t>
            </w:r>
          </w:p>
        </w:tc>
        <w:tc>
          <w:tcPr>
            <w:tcW w:w="4536" w:type="dxa"/>
          </w:tcPr>
          <w:p w14:paraId="343D703D" w14:textId="77777777" w:rsidR="007833FA" w:rsidRPr="00A13618" w:rsidRDefault="007833FA" w:rsidP="0022235D">
            <w:pPr>
              <w:tabs>
                <w:tab w:val="center" w:pos="4419"/>
              </w:tabs>
              <w:spacing w:line="360" w:lineRule="auto"/>
              <w:jc w:val="center"/>
            </w:pPr>
            <w:r w:rsidRPr="00A13618">
              <w:t>3</w:t>
            </w:r>
          </w:p>
        </w:tc>
      </w:tr>
      <w:tr w:rsidR="007833FA" w:rsidRPr="00A13618" w14:paraId="485B6260" w14:textId="77777777" w:rsidTr="00EF2826">
        <w:trPr>
          <w:jc w:val="center"/>
        </w:trPr>
        <w:tc>
          <w:tcPr>
            <w:tcW w:w="3403" w:type="dxa"/>
          </w:tcPr>
          <w:p w14:paraId="23F05B97" w14:textId="77777777" w:rsidR="007833FA" w:rsidRPr="00A13618" w:rsidRDefault="007833FA" w:rsidP="0022235D">
            <w:pPr>
              <w:tabs>
                <w:tab w:val="center" w:pos="4419"/>
              </w:tabs>
              <w:spacing w:line="360" w:lineRule="auto"/>
              <w:jc w:val="center"/>
            </w:pPr>
            <w:r w:rsidRPr="00A13618">
              <w:t>65</w:t>
            </w:r>
          </w:p>
        </w:tc>
        <w:tc>
          <w:tcPr>
            <w:tcW w:w="4536" w:type="dxa"/>
          </w:tcPr>
          <w:p w14:paraId="56F677B6" w14:textId="77777777" w:rsidR="007833FA" w:rsidRPr="00A13618" w:rsidRDefault="007833FA" w:rsidP="0022235D">
            <w:pPr>
              <w:tabs>
                <w:tab w:val="center" w:pos="4419"/>
              </w:tabs>
              <w:spacing w:line="360" w:lineRule="auto"/>
              <w:jc w:val="center"/>
            </w:pPr>
            <w:r w:rsidRPr="00A13618">
              <w:t>4</w:t>
            </w:r>
          </w:p>
        </w:tc>
      </w:tr>
      <w:tr w:rsidR="007833FA" w:rsidRPr="00A13618" w14:paraId="59776E75" w14:textId="77777777" w:rsidTr="00EF2826">
        <w:trPr>
          <w:jc w:val="center"/>
        </w:trPr>
        <w:tc>
          <w:tcPr>
            <w:tcW w:w="3403" w:type="dxa"/>
          </w:tcPr>
          <w:p w14:paraId="74D9CDDF" w14:textId="77777777" w:rsidR="007833FA" w:rsidRPr="00A13618" w:rsidRDefault="007833FA" w:rsidP="0022235D">
            <w:pPr>
              <w:tabs>
                <w:tab w:val="center" w:pos="4419"/>
              </w:tabs>
              <w:spacing w:line="360" w:lineRule="auto"/>
              <w:jc w:val="center"/>
            </w:pPr>
            <w:r w:rsidRPr="00A13618">
              <w:t>70</w:t>
            </w:r>
          </w:p>
        </w:tc>
        <w:tc>
          <w:tcPr>
            <w:tcW w:w="4536" w:type="dxa"/>
          </w:tcPr>
          <w:p w14:paraId="62BBCB69" w14:textId="77777777" w:rsidR="007833FA" w:rsidRPr="00A13618" w:rsidRDefault="007833FA" w:rsidP="0022235D">
            <w:pPr>
              <w:tabs>
                <w:tab w:val="center" w:pos="4419"/>
              </w:tabs>
              <w:spacing w:line="360" w:lineRule="auto"/>
              <w:jc w:val="center"/>
            </w:pPr>
            <w:r w:rsidRPr="00A13618">
              <w:t>5</w:t>
            </w:r>
          </w:p>
        </w:tc>
      </w:tr>
      <w:tr w:rsidR="007833FA" w:rsidRPr="00A13618" w14:paraId="0CF54977" w14:textId="77777777" w:rsidTr="00EF2826">
        <w:trPr>
          <w:jc w:val="center"/>
        </w:trPr>
        <w:tc>
          <w:tcPr>
            <w:tcW w:w="3403" w:type="dxa"/>
          </w:tcPr>
          <w:p w14:paraId="55D56D3F" w14:textId="77777777" w:rsidR="007833FA" w:rsidRPr="00A13618" w:rsidRDefault="007833FA" w:rsidP="0022235D">
            <w:pPr>
              <w:tabs>
                <w:tab w:val="center" w:pos="4419"/>
              </w:tabs>
              <w:spacing w:line="360" w:lineRule="auto"/>
              <w:jc w:val="center"/>
            </w:pPr>
            <w:r w:rsidRPr="00A13618">
              <w:t>75</w:t>
            </w:r>
          </w:p>
        </w:tc>
        <w:tc>
          <w:tcPr>
            <w:tcW w:w="4536" w:type="dxa"/>
          </w:tcPr>
          <w:p w14:paraId="77CCF58E" w14:textId="77777777" w:rsidR="007833FA" w:rsidRPr="00A13618" w:rsidRDefault="007833FA" w:rsidP="0022235D">
            <w:pPr>
              <w:tabs>
                <w:tab w:val="center" w:pos="4419"/>
              </w:tabs>
              <w:spacing w:line="360" w:lineRule="auto"/>
              <w:jc w:val="center"/>
            </w:pPr>
            <w:r w:rsidRPr="00A13618">
              <w:t>6</w:t>
            </w:r>
          </w:p>
        </w:tc>
      </w:tr>
      <w:tr w:rsidR="007833FA" w:rsidRPr="00A13618" w14:paraId="4C02495F" w14:textId="77777777" w:rsidTr="00EF2826">
        <w:trPr>
          <w:jc w:val="center"/>
        </w:trPr>
        <w:tc>
          <w:tcPr>
            <w:tcW w:w="3403" w:type="dxa"/>
          </w:tcPr>
          <w:p w14:paraId="39101DE4" w14:textId="77777777" w:rsidR="007833FA" w:rsidRPr="00A13618" w:rsidRDefault="007833FA" w:rsidP="0022235D">
            <w:pPr>
              <w:tabs>
                <w:tab w:val="center" w:pos="4419"/>
              </w:tabs>
              <w:spacing w:line="360" w:lineRule="auto"/>
              <w:jc w:val="center"/>
            </w:pPr>
            <w:r w:rsidRPr="00A13618">
              <w:t>80</w:t>
            </w:r>
          </w:p>
        </w:tc>
        <w:tc>
          <w:tcPr>
            <w:tcW w:w="4536" w:type="dxa"/>
          </w:tcPr>
          <w:p w14:paraId="3A578E7E" w14:textId="77777777" w:rsidR="007833FA" w:rsidRPr="00A13618" w:rsidRDefault="007833FA" w:rsidP="0022235D">
            <w:pPr>
              <w:tabs>
                <w:tab w:val="center" w:pos="4419"/>
              </w:tabs>
              <w:spacing w:line="360" w:lineRule="auto"/>
              <w:jc w:val="center"/>
            </w:pPr>
            <w:r w:rsidRPr="00A13618">
              <w:t>7</w:t>
            </w:r>
          </w:p>
        </w:tc>
      </w:tr>
      <w:tr w:rsidR="007833FA" w:rsidRPr="00A13618" w14:paraId="5798055C" w14:textId="77777777" w:rsidTr="00EF2826">
        <w:trPr>
          <w:jc w:val="center"/>
        </w:trPr>
        <w:tc>
          <w:tcPr>
            <w:tcW w:w="3403" w:type="dxa"/>
          </w:tcPr>
          <w:p w14:paraId="0EC593F0" w14:textId="77777777" w:rsidR="007833FA" w:rsidRPr="00A13618" w:rsidRDefault="007833FA" w:rsidP="0022235D">
            <w:pPr>
              <w:tabs>
                <w:tab w:val="center" w:pos="4419"/>
              </w:tabs>
              <w:spacing w:line="360" w:lineRule="auto"/>
              <w:jc w:val="center"/>
            </w:pPr>
            <w:r w:rsidRPr="00A13618">
              <w:t>84</w:t>
            </w:r>
          </w:p>
        </w:tc>
        <w:tc>
          <w:tcPr>
            <w:tcW w:w="4536" w:type="dxa"/>
          </w:tcPr>
          <w:p w14:paraId="4CC90A2C" w14:textId="77777777" w:rsidR="007833FA" w:rsidRPr="00A13618" w:rsidRDefault="007833FA" w:rsidP="0022235D">
            <w:pPr>
              <w:tabs>
                <w:tab w:val="center" w:pos="4419"/>
              </w:tabs>
              <w:spacing w:line="360" w:lineRule="auto"/>
              <w:jc w:val="center"/>
            </w:pPr>
            <w:r w:rsidRPr="00A13618">
              <w:t>8</w:t>
            </w:r>
          </w:p>
        </w:tc>
      </w:tr>
      <w:tr w:rsidR="007833FA" w:rsidRPr="00A13618" w14:paraId="1A02FF97" w14:textId="77777777" w:rsidTr="00EF2826">
        <w:trPr>
          <w:jc w:val="center"/>
        </w:trPr>
        <w:tc>
          <w:tcPr>
            <w:tcW w:w="3403" w:type="dxa"/>
          </w:tcPr>
          <w:p w14:paraId="7E129048" w14:textId="77777777" w:rsidR="007833FA" w:rsidRPr="00A13618" w:rsidRDefault="007833FA" w:rsidP="0022235D">
            <w:pPr>
              <w:tabs>
                <w:tab w:val="center" w:pos="4419"/>
              </w:tabs>
              <w:spacing w:line="360" w:lineRule="auto"/>
              <w:jc w:val="center"/>
            </w:pPr>
            <w:r w:rsidRPr="00A13618">
              <w:t>88</w:t>
            </w:r>
          </w:p>
        </w:tc>
        <w:tc>
          <w:tcPr>
            <w:tcW w:w="4536" w:type="dxa"/>
          </w:tcPr>
          <w:p w14:paraId="29360FA5" w14:textId="77777777" w:rsidR="007833FA" w:rsidRPr="00A13618" w:rsidRDefault="007833FA" w:rsidP="0022235D">
            <w:pPr>
              <w:tabs>
                <w:tab w:val="center" w:pos="4419"/>
              </w:tabs>
              <w:spacing w:line="360" w:lineRule="auto"/>
              <w:jc w:val="center"/>
            </w:pPr>
            <w:r w:rsidRPr="00A13618">
              <w:t>9</w:t>
            </w:r>
          </w:p>
        </w:tc>
      </w:tr>
      <w:tr w:rsidR="007833FA" w:rsidRPr="00A13618" w14:paraId="6FC28A0A" w14:textId="77777777" w:rsidTr="00EF2826">
        <w:trPr>
          <w:jc w:val="center"/>
        </w:trPr>
        <w:tc>
          <w:tcPr>
            <w:tcW w:w="3403" w:type="dxa"/>
            <w:tcBorders>
              <w:bottom w:val="single" w:sz="4" w:space="0" w:color="auto"/>
            </w:tcBorders>
          </w:tcPr>
          <w:p w14:paraId="001404BF" w14:textId="77777777" w:rsidR="007833FA" w:rsidRPr="00A13618" w:rsidRDefault="007833FA" w:rsidP="0022235D">
            <w:pPr>
              <w:tabs>
                <w:tab w:val="center" w:pos="4419"/>
              </w:tabs>
              <w:spacing w:line="360" w:lineRule="auto"/>
              <w:jc w:val="center"/>
            </w:pPr>
            <w:r w:rsidRPr="00A13618">
              <w:t>91</w:t>
            </w:r>
          </w:p>
        </w:tc>
        <w:tc>
          <w:tcPr>
            <w:tcW w:w="4536" w:type="dxa"/>
            <w:tcBorders>
              <w:bottom w:val="single" w:sz="4" w:space="0" w:color="auto"/>
            </w:tcBorders>
          </w:tcPr>
          <w:p w14:paraId="1B06D267" w14:textId="77777777" w:rsidR="007833FA" w:rsidRPr="00A13618" w:rsidRDefault="007833FA" w:rsidP="0022235D">
            <w:pPr>
              <w:tabs>
                <w:tab w:val="center" w:pos="4419"/>
              </w:tabs>
              <w:spacing w:line="360" w:lineRule="auto"/>
              <w:jc w:val="center"/>
            </w:pPr>
            <w:r w:rsidRPr="00A13618">
              <w:t>10</w:t>
            </w:r>
          </w:p>
        </w:tc>
      </w:tr>
    </w:tbl>
    <w:p w14:paraId="15369A32" w14:textId="248683F1" w:rsidR="005A3972" w:rsidRPr="00EF2826" w:rsidRDefault="00DA3BEF" w:rsidP="0022235D">
      <w:pPr>
        <w:tabs>
          <w:tab w:val="center" w:pos="4419"/>
        </w:tabs>
        <w:spacing w:line="360" w:lineRule="auto"/>
        <w:jc w:val="center"/>
      </w:pPr>
      <w:r w:rsidRPr="00EF2826">
        <w:t xml:space="preserve">Fuente: Marcoulides </w:t>
      </w:r>
      <w:r w:rsidR="008161C1" w:rsidRPr="00EF2826">
        <w:t>y</w:t>
      </w:r>
      <w:r w:rsidRPr="00EF2826">
        <w:t xml:space="preserve"> Saunders (2006)</w:t>
      </w:r>
    </w:p>
    <w:p w14:paraId="2245EC43" w14:textId="77777777" w:rsidR="00DA3BEF" w:rsidRPr="00A13618" w:rsidRDefault="00DA3BEF" w:rsidP="0022235D">
      <w:pPr>
        <w:tabs>
          <w:tab w:val="center" w:pos="4419"/>
        </w:tabs>
        <w:spacing w:line="360" w:lineRule="auto"/>
        <w:jc w:val="center"/>
      </w:pPr>
    </w:p>
    <w:p w14:paraId="3CC4CE95" w14:textId="3F38AC3F" w:rsidR="0060535C" w:rsidRPr="0022235D" w:rsidRDefault="005D1F22">
      <w:pPr>
        <w:tabs>
          <w:tab w:val="center" w:pos="4419"/>
        </w:tabs>
        <w:spacing w:line="360" w:lineRule="auto"/>
        <w:ind w:firstLine="567"/>
        <w:jc w:val="both"/>
        <w:rPr>
          <w:i/>
        </w:rPr>
      </w:pPr>
      <w:r>
        <w:t>Anteriormente,</w:t>
      </w:r>
      <w:r w:rsidR="002C1571" w:rsidRPr="00A13618">
        <w:t xml:space="preserve"> </w:t>
      </w:r>
      <w:r w:rsidR="00445650" w:rsidRPr="00A13618">
        <w:t>en</w:t>
      </w:r>
      <w:r w:rsidR="00470FF7" w:rsidRPr="00A13618">
        <w:t xml:space="preserve"> la</w:t>
      </w:r>
      <w:r w:rsidR="000B688C" w:rsidRPr="00A13618">
        <w:t xml:space="preserve"> figura 2</w:t>
      </w:r>
      <w:r w:rsidR="00200BB5">
        <w:t>,</w:t>
      </w:r>
      <w:r>
        <w:t xml:space="preserve"> se pudo observar</w:t>
      </w:r>
      <w:r w:rsidR="000B688C" w:rsidRPr="00A13618">
        <w:t xml:space="preserve"> </w:t>
      </w:r>
      <w:r w:rsidR="00470FF7" w:rsidRPr="00A13618">
        <w:t xml:space="preserve">un modelo con </w:t>
      </w:r>
      <w:r w:rsidR="002C1571" w:rsidRPr="00A13618">
        <w:t>cinco</w:t>
      </w:r>
      <w:r w:rsidR="00470FF7" w:rsidRPr="00A13618">
        <w:t xml:space="preserve"> variables latentes </w:t>
      </w:r>
      <w:r w:rsidR="008161C1">
        <w:t xml:space="preserve">y </w:t>
      </w:r>
      <w:r w:rsidR="00470FF7" w:rsidRPr="00A13618">
        <w:t xml:space="preserve">con </w:t>
      </w:r>
      <w:r w:rsidR="00D515E7">
        <w:t>cuatro</w:t>
      </w:r>
      <w:r w:rsidR="00470FF7" w:rsidRPr="00A13618">
        <w:t xml:space="preserve"> relaciones entre la</w:t>
      </w:r>
      <w:r w:rsidR="00445650" w:rsidRPr="00A13618">
        <w:t>s</w:t>
      </w:r>
      <w:r w:rsidR="00470FF7" w:rsidRPr="00A13618">
        <w:t xml:space="preserve"> variables latentes (</w:t>
      </w:r>
      <w:r w:rsidR="00CD05D9" w:rsidRPr="00A13618">
        <w:t>Capital Intelectual, Capital Social, Capital Afectivo, Capacidad de Innovación Organizacional y Resultados Empresariales</w:t>
      </w:r>
      <w:r w:rsidR="000B688C" w:rsidRPr="00A13618">
        <w:t>); por lo tanto, de acuerdo con el</w:t>
      </w:r>
      <w:r w:rsidR="009C3BAF">
        <w:t xml:space="preserve"> criterio de Marcoulides y</w:t>
      </w:r>
      <w:r w:rsidR="00DC3A3D" w:rsidRPr="00A13618">
        <w:t xml:space="preserve"> Saunders (</w:t>
      </w:r>
      <w:r w:rsidR="00723E98">
        <w:rPr>
          <w:i/>
        </w:rPr>
        <w:t>Ibid</w:t>
      </w:r>
      <w:r w:rsidRPr="0022235D">
        <w:rPr>
          <w:i/>
        </w:rPr>
        <w:t>.</w:t>
      </w:r>
      <w:r w:rsidR="00DC3A3D" w:rsidRPr="0022235D">
        <w:rPr>
          <w:i/>
        </w:rPr>
        <w:t xml:space="preserve">), </w:t>
      </w:r>
      <w:r w:rsidR="00DC3A3D" w:rsidRPr="00A13618">
        <w:t xml:space="preserve">el mínimo tamaño </w:t>
      </w:r>
      <w:r w:rsidR="00D515E7">
        <w:t>de muestra recomendado sería de 65 observaciones</w:t>
      </w:r>
      <w:r w:rsidR="00DC3A3D" w:rsidRPr="00A13618">
        <w:t>.</w:t>
      </w:r>
    </w:p>
    <w:p w14:paraId="2B793524" w14:textId="0A1BF37C" w:rsidR="00A02DAC" w:rsidRDefault="00D515E7" w:rsidP="00A02DAC">
      <w:pPr>
        <w:tabs>
          <w:tab w:val="center" w:pos="4419"/>
        </w:tabs>
        <w:spacing w:line="360" w:lineRule="auto"/>
        <w:ind w:firstLine="567"/>
        <w:jc w:val="both"/>
      </w:pPr>
      <w:r>
        <w:t xml:space="preserve">Desde </w:t>
      </w:r>
      <w:r w:rsidR="006F55C3">
        <w:t>e</w:t>
      </w:r>
      <w:r w:rsidR="008161C1">
        <w:t>l punto de vista de Kwong y</w:t>
      </w:r>
      <w:r w:rsidR="00DC3A3D" w:rsidRPr="00A13618">
        <w:t xml:space="preserve"> Wong (2013)</w:t>
      </w:r>
      <w:r w:rsidR="004D49A8" w:rsidRPr="00A13618">
        <w:t>,</w:t>
      </w:r>
      <w:r w:rsidR="003D0F0E">
        <w:t xml:space="preserve"> la</w:t>
      </w:r>
      <w:r w:rsidR="00DC3A3D" w:rsidRPr="00A13618">
        <w:t xml:space="preserve"> PLS</w:t>
      </w:r>
      <w:r>
        <w:t>-SEM</w:t>
      </w:r>
      <w:r w:rsidR="00DC3A3D" w:rsidRPr="00A13618">
        <w:t xml:space="preserve"> es conocid</w:t>
      </w:r>
      <w:r w:rsidR="003D0F0E">
        <w:t>a</w:t>
      </w:r>
      <w:r w:rsidR="00DC3A3D" w:rsidRPr="00A13618">
        <w:t xml:space="preserve"> por </w:t>
      </w:r>
      <w:r w:rsidR="003D0F0E">
        <w:t>su</w:t>
      </w:r>
      <w:r w:rsidR="003D0F0E" w:rsidRPr="00A13618">
        <w:t xml:space="preserve"> </w:t>
      </w:r>
      <w:r w:rsidR="00DC3A3D" w:rsidRPr="00A13618">
        <w:t>capacidad para manejar tamaños pequeños de muestra</w:t>
      </w:r>
      <w:r w:rsidR="003D0F0E">
        <w:t>;</w:t>
      </w:r>
      <w:r w:rsidR="003D0F0E" w:rsidRPr="00A13618">
        <w:t xml:space="preserve"> </w:t>
      </w:r>
      <w:r w:rsidR="00DC3A3D" w:rsidRPr="00A13618">
        <w:t xml:space="preserve">esto no significa que el objetivo </w:t>
      </w:r>
      <w:r>
        <w:t>sea</w:t>
      </w:r>
      <w:r w:rsidR="00DC3A3D" w:rsidRPr="00A13618">
        <w:t xml:space="preserve"> cumplir el requisito mínimo de tamaño de muestra</w:t>
      </w:r>
      <w:r>
        <w:t>.</w:t>
      </w:r>
      <w:r w:rsidR="008161C1">
        <w:t xml:space="preserve"> Hoyle </w:t>
      </w:r>
      <w:r w:rsidR="002874CE" w:rsidRPr="00A13618">
        <w:t>(1995) recomienda un tamaño de muestra de 100 a 200 para potencia</w:t>
      </w:r>
      <w:r w:rsidR="004D49A8" w:rsidRPr="00A13618">
        <w:t>lizar los resultados del modelo, ya que al menos 100 observaciones pueden ser suficientes para alcanzar niveles aceptables de poder estadístico, dada una cierta calidad en el modelo de medida (Reinartz,</w:t>
      </w:r>
      <w:r w:rsidR="00BB3DFF" w:rsidRPr="00A13618">
        <w:t xml:space="preserve"> Haenlein </w:t>
      </w:r>
      <w:r w:rsidR="003D0F0E">
        <w:t>y</w:t>
      </w:r>
      <w:r w:rsidR="00015D61" w:rsidRPr="00A13618">
        <w:t xml:space="preserve"> Henseler,</w:t>
      </w:r>
      <w:r w:rsidR="004D49A8" w:rsidRPr="00A13618">
        <w:t xml:space="preserve"> 2009).</w:t>
      </w:r>
      <w:r w:rsidR="00770345">
        <w:t xml:space="preserve"> </w:t>
      </w:r>
      <w:r w:rsidR="00770345" w:rsidRPr="00D1640E">
        <w:t xml:space="preserve">Por lo tanto, </w:t>
      </w:r>
      <w:r w:rsidR="003D0F0E" w:rsidRPr="00D1640E">
        <w:t xml:space="preserve">se sugiere </w:t>
      </w:r>
      <w:r w:rsidR="00770345" w:rsidRPr="00D1640E">
        <w:t xml:space="preserve">apegarnos al tamaño de muestra </w:t>
      </w:r>
      <w:r w:rsidR="009D0443" w:rsidRPr="00D1640E">
        <w:t xml:space="preserve">mínimo de muestra de 100, </w:t>
      </w:r>
      <w:r w:rsidR="00AC7C45" w:rsidRPr="00D1640E">
        <w:t>siguiendo</w:t>
      </w:r>
      <w:r w:rsidR="003D0F0E" w:rsidRPr="00D1640E">
        <w:t xml:space="preserve"> a </w:t>
      </w:r>
      <w:r w:rsidR="00770345" w:rsidRPr="00D1640E">
        <w:t>Hoyle</w:t>
      </w:r>
      <w:r w:rsidR="00AC7C45" w:rsidRPr="00D1640E">
        <w:t xml:space="preserve"> y con el</w:t>
      </w:r>
      <w:r w:rsidR="00615116" w:rsidRPr="00D1640E">
        <w:t xml:space="preserve"> fin de dar robustez a los resultados </w:t>
      </w:r>
      <w:r w:rsidR="009D0443" w:rsidRPr="00D1640E">
        <w:t>(</w:t>
      </w:r>
      <w:r w:rsidR="009774CB" w:rsidRPr="00D1640E">
        <w:t xml:space="preserve">Felipe, </w:t>
      </w:r>
      <w:r w:rsidR="002D034A" w:rsidRPr="00D1640E">
        <w:t xml:space="preserve">Roldan </w:t>
      </w:r>
      <w:r w:rsidR="00AC7C45" w:rsidRPr="00D1640E">
        <w:t>y</w:t>
      </w:r>
      <w:r w:rsidR="002D034A" w:rsidRPr="00D1640E">
        <w:t xml:space="preserve"> Leal, 2017; </w:t>
      </w:r>
      <w:r w:rsidR="00421C85" w:rsidRPr="00D1640E">
        <w:t xml:space="preserve">Hernández, 2017; </w:t>
      </w:r>
      <w:r w:rsidR="00B238CB" w:rsidRPr="00D1640E">
        <w:t xml:space="preserve">Barba </w:t>
      </w:r>
      <w:r w:rsidR="009774CB" w:rsidRPr="00D1640E">
        <w:t xml:space="preserve">y </w:t>
      </w:r>
      <w:r w:rsidR="00B238CB" w:rsidRPr="00D1640E">
        <w:t xml:space="preserve">Atienza, 2017; </w:t>
      </w:r>
      <w:r w:rsidR="006102B3" w:rsidRPr="00D1640E">
        <w:t>Hernández</w:t>
      </w:r>
      <w:r w:rsidR="00A02DAC" w:rsidRPr="00D1640E">
        <w:t xml:space="preserve"> et al.</w:t>
      </w:r>
      <w:r w:rsidR="00F97301" w:rsidRPr="00D1640E">
        <w:t>, 2016</w:t>
      </w:r>
      <w:r w:rsidR="002D034A" w:rsidRPr="00D1640E">
        <w:t>)</w:t>
      </w:r>
      <w:r w:rsidR="00A02DAC">
        <w:t>.</w:t>
      </w:r>
    </w:p>
    <w:p w14:paraId="77EE09FC" w14:textId="4DF71EE2" w:rsidR="00DD215D" w:rsidRPr="00A13618" w:rsidRDefault="006A56BD" w:rsidP="0022235D">
      <w:pPr>
        <w:tabs>
          <w:tab w:val="center" w:pos="4419"/>
        </w:tabs>
        <w:spacing w:line="360" w:lineRule="auto"/>
        <w:ind w:firstLine="567"/>
        <w:jc w:val="both"/>
      </w:pPr>
      <w:r w:rsidRPr="00A13618">
        <w:t xml:space="preserve">Esta metodología estima en el mismo proceso las medidas </w:t>
      </w:r>
      <w:r w:rsidR="00FB6210">
        <w:t>d</w:t>
      </w:r>
      <w:r w:rsidRPr="00A13618">
        <w:t>el modelo de</w:t>
      </w:r>
      <w:r w:rsidR="00D515E7">
        <w:t xml:space="preserve"> medida y </w:t>
      </w:r>
      <w:r w:rsidR="00FB6210">
        <w:t>d</w:t>
      </w:r>
      <w:r w:rsidR="00D515E7">
        <w:t>el modelo estructural.</w:t>
      </w:r>
      <w:r w:rsidRPr="00A13618">
        <w:t xml:space="preserve"> Anderson y Gerbing (1988) sugieren que los resultados se</w:t>
      </w:r>
      <w:r w:rsidR="00D515E7">
        <w:t>an interpretados</w:t>
      </w:r>
      <w:r w:rsidRPr="00A13618">
        <w:t xml:space="preserve"> en dos sentidos: primero, evaluando las escalas de medidas o modelos de </w:t>
      </w:r>
      <w:r w:rsidRPr="00A13618">
        <w:lastRenderedPageBreak/>
        <w:t>medida (reflectiva y formativa) y, segundo, evaluando el modelo estructural</w:t>
      </w:r>
      <w:r w:rsidR="00A02DAC">
        <w:t>.</w:t>
      </w:r>
      <w:r w:rsidRPr="00A13618">
        <w:t xml:space="preserve"> </w:t>
      </w:r>
      <w:r w:rsidR="00A02DAC">
        <w:t>E</w:t>
      </w:r>
      <w:r w:rsidR="00A02DAC" w:rsidRPr="00A13618">
        <w:t xml:space="preserve">sta </w:t>
      </w:r>
      <w:r w:rsidRPr="00A13618">
        <w:t>distinción es importante porque los procedimientos de validación son diferentes (Dimantopoulus, Riefler</w:t>
      </w:r>
      <w:r w:rsidR="00A02DAC">
        <w:t xml:space="preserve"> y</w:t>
      </w:r>
      <w:r w:rsidR="00A02DAC" w:rsidRPr="00A13618">
        <w:t xml:space="preserve"> </w:t>
      </w:r>
      <w:r w:rsidRPr="00A13618">
        <w:t xml:space="preserve">Roth, 2008; </w:t>
      </w:r>
      <w:r w:rsidR="009C3BAF">
        <w:t xml:space="preserve">Kwong </w:t>
      </w:r>
      <w:r w:rsidR="00A02DAC">
        <w:t>y</w:t>
      </w:r>
      <w:r w:rsidR="00A02DAC" w:rsidRPr="00A13618">
        <w:t xml:space="preserve"> </w:t>
      </w:r>
      <w:r w:rsidR="000F7980" w:rsidRPr="00A13618">
        <w:t>Wong, 2013</w:t>
      </w:r>
      <w:r w:rsidR="002C1571" w:rsidRPr="00A13618">
        <w:t>;</w:t>
      </w:r>
      <w:r w:rsidR="001931FB" w:rsidRPr="00A13618">
        <w:t xml:space="preserve"> Hair</w:t>
      </w:r>
      <w:r w:rsidR="002C1571" w:rsidRPr="00A13618">
        <w:t xml:space="preserve"> </w:t>
      </w:r>
      <w:r w:rsidR="002C1571" w:rsidRPr="0022235D">
        <w:rPr>
          <w:i/>
        </w:rPr>
        <w:t>et al.</w:t>
      </w:r>
      <w:r w:rsidR="002C1571" w:rsidRPr="00A13618">
        <w:t xml:space="preserve">, </w:t>
      </w:r>
      <w:r w:rsidR="001931FB" w:rsidRPr="00A13618">
        <w:t>2017</w:t>
      </w:r>
      <w:r w:rsidR="000F7980" w:rsidRPr="00A13618">
        <w:t>).</w:t>
      </w:r>
    </w:p>
    <w:p w14:paraId="22351911" w14:textId="77777777" w:rsidR="00985FBC" w:rsidRDefault="00985FBC">
      <w:pPr>
        <w:tabs>
          <w:tab w:val="center" w:pos="4419"/>
        </w:tabs>
        <w:spacing w:line="360" w:lineRule="auto"/>
        <w:jc w:val="both"/>
        <w:rPr>
          <w:b/>
        </w:rPr>
      </w:pPr>
    </w:p>
    <w:p w14:paraId="231F1F30" w14:textId="1C6899AC" w:rsidR="00517ADE" w:rsidRPr="00EF2826" w:rsidRDefault="00A03575" w:rsidP="0022235D">
      <w:pPr>
        <w:tabs>
          <w:tab w:val="center" w:pos="4419"/>
        </w:tabs>
        <w:spacing w:line="360" w:lineRule="auto"/>
        <w:jc w:val="both"/>
        <w:rPr>
          <w:rFonts w:ascii="Calibri" w:hAnsi="Calibri" w:cs="Calibri"/>
          <w:b/>
          <w:color w:val="000000"/>
          <w:sz w:val="28"/>
          <w:szCs w:val="28"/>
          <w:lang w:val="es-ES_tradnl"/>
        </w:rPr>
      </w:pPr>
      <w:r w:rsidRPr="00EF2826">
        <w:rPr>
          <w:rFonts w:ascii="Calibri" w:hAnsi="Calibri" w:cs="Calibri"/>
          <w:b/>
          <w:color w:val="000000"/>
          <w:sz w:val="28"/>
          <w:szCs w:val="28"/>
          <w:lang w:val="es-ES_tradnl"/>
        </w:rPr>
        <w:t>P</w:t>
      </w:r>
      <w:r w:rsidR="00985FBC" w:rsidRPr="00EF2826">
        <w:rPr>
          <w:rFonts w:ascii="Calibri" w:hAnsi="Calibri" w:cs="Calibri"/>
          <w:b/>
          <w:color w:val="000000"/>
          <w:sz w:val="28"/>
          <w:szCs w:val="28"/>
          <w:lang w:val="es-ES_tradnl"/>
        </w:rPr>
        <w:t>roceso sistemático para usar la</w:t>
      </w:r>
      <w:r w:rsidRPr="00EF2826">
        <w:rPr>
          <w:rFonts w:ascii="Calibri" w:hAnsi="Calibri" w:cs="Calibri"/>
          <w:b/>
          <w:color w:val="000000"/>
          <w:sz w:val="28"/>
          <w:szCs w:val="28"/>
          <w:lang w:val="es-ES_tradnl"/>
        </w:rPr>
        <w:t xml:space="preserve"> PLS-SEM</w:t>
      </w:r>
    </w:p>
    <w:p w14:paraId="5C9FB748" w14:textId="5D41BDBF" w:rsidR="008161C1" w:rsidRDefault="000B688C" w:rsidP="0022235D">
      <w:pPr>
        <w:spacing w:line="360" w:lineRule="auto"/>
        <w:jc w:val="both"/>
      </w:pPr>
      <w:r w:rsidRPr="00A13618">
        <w:t xml:space="preserve">Hair </w:t>
      </w:r>
      <w:r w:rsidR="00D515E7" w:rsidRPr="0022235D">
        <w:rPr>
          <w:i/>
        </w:rPr>
        <w:t>et al</w:t>
      </w:r>
      <w:r w:rsidR="00FF5012" w:rsidRPr="0022235D">
        <w:rPr>
          <w:i/>
        </w:rPr>
        <w:t>.</w:t>
      </w:r>
      <w:r w:rsidR="00D515E7">
        <w:t xml:space="preserve"> </w:t>
      </w:r>
      <w:r w:rsidR="00517ADE" w:rsidRPr="00A13618">
        <w:t>(2017)</w:t>
      </w:r>
      <w:r w:rsidR="0073418D" w:rsidRPr="00A13618">
        <w:t xml:space="preserve"> establecieron una metodología que consta de nueve etapas para hacer</w:t>
      </w:r>
      <w:r w:rsidR="008161C1">
        <w:t xml:space="preserve"> uso de</w:t>
      </w:r>
      <w:r w:rsidR="00A40B2F">
        <w:t xml:space="preserve"> la</w:t>
      </w:r>
      <w:r w:rsidR="008161C1">
        <w:t xml:space="preserve"> PLS-SEM: 1) especificación</w:t>
      </w:r>
      <w:r w:rsidR="0073418D" w:rsidRPr="00A13618">
        <w:t xml:space="preserve"> </w:t>
      </w:r>
      <w:r w:rsidR="008161C1">
        <w:t>d</w:t>
      </w:r>
      <w:r w:rsidR="0073418D" w:rsidRPr="00A13618">
        <w:t>el mod</w:t>
      </w:r>
      <w:r w:rsidR="00FB6210">
        <w:t>elo estructural,</w:t>
      </w:r>
      <w:r w:rsidR="008161C1">
        <w:t xml:space="preserve"> 2) especificación</w:t>
      </w:r>
      <w:r w:rsidR="0073418D" w:rsidRPr="00A13618">
        <w:t xml:space="preserve"> </w:t>
      </w:r>
      <w:r w:rsidR="008161C1">
        <w:t>d</w:t>
      </w:r>
      <w:r w:rsidR="0073418D" w:rsidRPr="00A13618">
        <w:t xml:space="preserve">el modelo de medida, 3) recolección de datos y examinación, </w:t>
      </w:r>
      <w:r w:rsidR="00FB6210">
        <w:t xml:space="preserve">4) estimación del modelo, </w:t>
      </w:r>
      <w:r w:rsidR="0073418D" w:rsidRPr="00A13618">
        <w:t xml:space="preserve">5) evaluación </w:t>
      </w:r>
      <w:r w:rsidR="00066FA2" w:rsidRPr="00A13618">
        <w:t xml:space="preserve">de medidas </w:t>
      </w:r>
      <w:r w:rsidR="0073418D" w:rsidRPr="00A13618">
        <w:t>formativas, 6) eval</w:t>
      </w:r>
      <w:r w:rsidR="00FB6210">
        <w:t xml:space="preserve">uación de medidas reflectivas, </w:t>
      </w:r>
      <w:r w:rsidR="0073418D" w:rsidRPr="00A13618">
        <w:t>7) evaluación del modelo estru</w:t>
      </w:r>
      <w:r w:rsidR="00FB6210">
        <w:t xml:space="preserve">ctural, </w:t>
      </w:r>
      <w:r w:rsidR="008161C1">
        <w:t>8) análisis avanzados</w:t>
      </w:r>
      <w:r w:rsidR="00A40B2F">
        <w:t xml:space="preserve"> y</w:t>
      </w:r>
      <w:r w:rsidR="0073418D" w:rsidRPr="00A13618">
        <w:t xml:space="preserve"> 9) interpretación de resultados.</w:t>
      </w:r>
      <w:r w:rsidR="008C586A" w:rsidRPr="00A13618">
        <w:t xml:space="preserve"> </w:t>
      </w:r>
    </w:p>
    <w:p w14:paraId="13BF42BF" w14:textId="5245008F" w:rsidR="00F30392" w:rsidRPr="00A13618" w:rsidRDefault="00D515E7" w:rsidP="0022235D">
      <w:pPr>
        <w:spacing w:line="360" w:lineRule="auto"/>
        <w:ind w:firstLine="567"/>
        <w:jc w:val="both"/>
      </w:pPr>
      <w:r>
        <w:t>Con base en lo anterior,</w:t>
      </w:r>
      <w:r w:rsidR="008C586A" w:rsidRPr="00A13618">
        <w:t xml:space="preserve"> </w:t>
      </w:r>
      <w:r w:rsidR="00FF5012">
        <w:t xml:space="preserve">en </w:t>
      </w:r>
      <w:r w:rsidR="008C586A" w:rsidRPr="00A13618">
        <w:t xml:space="preserve">la etapa inicial </w:t>
      </w:r>
      <w:r w:rsidR="00ED1E3D" w:rsidRPr="00A13618">
        <w:rPr>
          <w:lang w:val="es-ES"/>
        </w:rPr>
        <w:t>de un proyecto de investigación</w:t>
      </w:r>
      <w:r w:rsidR="00FB6210">
        <w:rPr>
          <w:lang w:val="es-ES"/>
        </w:rPr>
        <w:t xml:space="preserve"> (</w:t>
      </w:r>
      <w:r w:rsidR="006F55C3">
        <w:rPr>
          <w:lang w:val="es-ES"/>
        </w:rPr>
        <w:t>de manera específica</w:t>
      </w:r>
      <w:r w:rsidR="00FB6210">
        <w:rPr>
          <w:lang w:val="es-ES"/>
        </w:rPr>
        <w:t>,</w:t>
      </w:r>
      <w:r w:rsidR="006F55C3">
        <w:rPr>
          <w:lang w:val="es-ES"/>
        </w:rPr>
        <w:t xml:space="preserve"> </w:t>
      </w:r>
      <w:r w:rsidR="00FF5012">
        <w:rPr>
          <w:lang w:val="es-ES"/>
        </w:rPr>
        <w:t>en esta investigación se ha utilizado</w:t>
      </w:r>
      <w:r w:rsidR="006F55C3">
        <w:rPr>
          <w:lang w:val="es-ES"/>
        </w:rPr>
        <w:t xml:space="preserve"> el </w:t>
      </w:r>
      <w:r w:rsidR="006F55C3" w:rsidRPr="0022235D">
        <w:rPr>
          <w:i/>
          <w:lang w:val="es-ES"/>
        </w:rPr>
        <w:t>software</w:t>
      </w:r>
      <w:r w:rsidR="006F55C3">
        <w:rPr>
          <w:lang w:val="es-ES"/>
        </w:rPr>
        <w:t xml:space="preserve"> estadístico </w:t>
      </w:r>
      <w:r w:rsidR="00503BB9" w:rsidRPr="00A13618">
        <w:t>SmartPLS</w:t>
      </w:r>
      <w:r w:rsidR="00FB6210">
        <w:rPr>
          <w:lang w:val="es-ES"/>
        </w:rPr>
        <w:t xml:space="preserve">), </w:t>
      </w:r>
      <w:r w:rsidR="00ED1E3D" w:rsidRPr="00A13618">
        <w:rPr>
          <w:lang w:val="es-ES"/>
        </w:rPr>
        <w:t>es necesario que primer</w:t>
      </w:r>
      <w:r w:rsidR="00066FA2" w:rsidRPr="00A13618">
        <w:rPr>
          <w:lang w:val="es-ES"/>
        </w:rPr>
        <w:t>o se</w:t>
      </w:r>
      <w:r w:rsidR="00ED1E3D" w:rsidRPr="00A13618">
        <w:rPr>
          <w:lang w:val="es-ES"/>
        </w:rPr>
        <w:t xml:space="preserve"> presente un diagrama </w:t>
      </w:r>
      <w:r w:rsidR="002C3BEA" w:rsidRPr="00A13618">
        <w:rPr>
          <w:lang w:val="es-ES"/>
        </w:rPr>
        <w:t>que conecte las variables (c</w:t>
      </w:r>
      <w:r w:rsidR="00FB6210">
        <w:rPr>
          <w:lang w:val="es-ES"/>
        </w:rPr>
        <w:t xml:space="preserve">onstructos) basado en la teoría, </w:t>
      </w:r>
      <w:r w:rsidR="008161C1">
        <w:rPr>
          <w:lang w:val="es-ES"/>
        </w:rPr>
        <w:t>es decir</w:t>
      </w:r>
      <w:r w:rsidR="00FB6210">
        <w:rPr>
          <w:lang w:val="es-ES"/>
        </w:rPr>
        <w:t>,</w:t>
      </w:r>
      <w:r w:rsidR="008161C1">
        <w:rPr>
          <w:lang w:val="es-ES"/>
        </w:rPr>
        <w:t xml:space="preserve"> que muest</w:t>
      </w:r>
      <w:r w:rsidR="00FB6210">
        <w:rPr>
          <w:lang w:val="es-ES"/>
        </w:rPr>
        <w:t>r</w:t>
      </w:r>
      <w:r w:rsidR="008161C1">
        <w:rPr>
          <w:lang w:val="es-ES"/>
        </w:rPr>
        <w:t>e la l</w:t>
      </w:r>
      <w:r w:rsidR="002C3BEA" w:rsidRPr="00A13618">
        <w:rPr>
          <w:lang w:val="es-ES"/>
        </w:rPr>
        <w:t xml:space="preserve">ógica </w:t>
      </w:r>
      <w:r w:rsidR="008161C1">
        <w:rPr>
          <w:lang w:val="es-ES"/>
        </w:rPr>
        <w:t>de la relación de</w:t>
      </w:r>
      <w:r w:rsidR="00066FA2" w:rsidRPr="00A13618">
        <w:rPr>
          <w:lang w:val="es-ES"/>
        </w:rPr>
        <w:t xml:space="preserve"> las hipótesis que se probará</w:t>
      </w:r>
      <w:r w:rsidR="008C586A" w:rsidRPr="00A13618">
        <w:rPr>
          <w:lang w:val="es-ES"/>
        </w:rPr>
        <w:t>n</w:t>
      </w:r>
      <w:r w:rsidR="00E254D1">
        <w:rPr>
          <w:lang w:val="es-ES"/>
        </w:rPr>
        <w:t>.</w:t>
      </w:r>
      <w:r w:rsidR="008C586A" w:rsidRPr="00A13618">
        <w:rPr>
          <w:lang w:val="es-ES"/>
        </w:rPr>
        <w:t xml:space="preserve"> </w:t>
      </w:r>
      <w:r w:rsidR="00E254D1">
        <w:rPr>
          <w:lang w:val="es-ES"/>
        </w:rPr>
        <w:t>E</w:t>
      </w:r>
      <w:r w:rsidR="00E254D1" w:rsidRPr="00A13618">
        <w:rPr>
          <w:lang w:val="es-ES"/>
        </w:rPr>
        <w:t xml:space="preserve">l </w:t>
      </w:r>
      <w:r w:rsidR="002C3BEA" w:rsidRPr="00A13618">
        <w:rPr>
          <w:lang w:val="es-ES"/>
        </w:rPr>
        <w:t>modelo se compone de dos elementos: 1) el modelo estructural (llamado también modelo interno en</w:t>
      </w:r>
      <w:r w:rsidR="00E254D1">
        <w:rPr>
          <w:lang w:val="es-ES"/>
        </w:rPr>
        <w:t xml:space="preserve"> la</w:t>
      </w:r>
      <w:r w:rsidR="002C3BEA" w:rsidRPr="00A13618">
        <w:rPr>
          <w:lang w:val="es-ES"/>
        </w:rPr>
        <w:t xml:space="preserve"> PLS-SEM) que describe las relaciones entre las variables latentes, y 2) el modelo de medida, que muestra las relaciones entre las variables latentes y sus medidas (sus indicadores).</w:t>
      </w:r>
      <w:r w:rsidR="008C586A" w:rsidRPr="00A13618">
        <w:rPr>
          <w:lang w:val="es-ES"/>
        </w:rPr>
        <w:t xml:space="preserve"> </w:t>
      </w:r>
      <w:r w:rsidR="00F30392" w:rsidRPr="00A13618">
        <w:t>La secuencia de los constructos en el modelo estructural basados en la teoría o lógica son observados de izquierda a derecha</w:t>
      </w:r>
      <w:r w:rsidR="006B1068" w:rsidRPr="00A13618">
        <w:t>. L</w:t>
      </w:r>
      <w:r w:rsidR="00F30392" w:rsidRPr="00A13618">
        <w:t xml:space="preserve">os constructos independientes (predictores) en la izquierda y las variables dependientes (resultado) del lado derecho. </w:t>
      </w:r>
      <w:r w:rsidR="005476B1" w:rsidRPr="00A13618">
        <w:t>Por lo tanto, la teoría y la lógica deberían siempre determinar la secuencia de los constructos en el modelo conceptual</w:t>
      </w:r>
      <w:r w:rsidR="00B53AEF" w:rsidRPr="00A13618">
        <w:t xml:space="preserve">. </w:t>
      </w:r>
    </w:p>
    <w:p w14:paraId="0770D786" w14:textId="2E678323" w:rsidR="00EE7C98" w:rsidRPr="00A13618" w:rsidRDefault="00C82DD2" w:rsidP="0022235D">
      <w:pPr>
        <w:tabs>
          <w:tab w:val="center" w:pos="4419"/>
        </w:tabs>
        <w:spacing w:line="360" w:lineRule="auto"/>
        <w:ind w:firstLine="567"/>
        <w:jc w:val="both"/>
      </w:pPr>
      <w:r w:rsidRPr="00A13618">
        <w:t>Cuando el modelo estructural es desarrollado</w:t>
      </w:r>
      <w:r w:rsidR="005476B1" w:rsidRPr="00A13618">
        <w:t xml:space="preserve">, se observan principalmente dos aspectos: la secuencia de los constructos y </w:t>
      </w:r>
      <w:r w:rsidR="00066FA2" w:rsidRPr="00A13618">
        <w:t xml:space="preserve">la </w:t>
      </w:r>
      <w:r w:rsidR="00667133">
        <w:t>relación</w:t>
      </w:r>
      <w:r w:rsidR="005476B1" w:rsidRPr="00A13618">
        <w:t xml:space="preserve"> entre ellos, que representan las hipótesis y sus relaciones </w:t>
      </w:r>
      <w:r w:rsidR="00D515E7">
        <w:t>de acuerdo con</w:t>
      </w:r>
      <w:r w:rsidR="005476B1" w:rsidRPr="00A13618">
        <w:t xml:space="preserve"> la teoría que está siendo probada</w:t>
      </w:r>
      <w:r w:rsidR="008F2017">
        <w:t xml:space="preserve">. </w:t>
      </w:r>
      <w:r w:rsidR="005A0F97" w:rsidRPr="00A13618">
        <w:t>Además</w:t>
      </w:r>
      <w:r w:rsidR="000B688C" w:rsidRPr="00A13618">
        <w:t xml:space="preserve"> de observarse </w:t>
      </w:r>
      <w:r w:rsidR="005A0F97" w:rsidRPr="00A13618">
        <w:t>las variables latentes y observables, también es importante mencionar dos aspectos que pueden estar inmersos en el modelo en los constructos</w:t>
      </w:r>
      <w:r w:rsidR="000B688C" w:rsidRPr="00A13618">
        <w:t>: la mediación y la m</w:t>
      </w:r>
      <w:r w:rsidR="00397851" w:rsidRPr="00A13618">
        <w:t>oderación.</w:t>
      </w:r>
    </w:p>
    <w:p w14:paraId="44BE3ADE" w14:textId="3C334684" w:rsidR="00E8244F" w:rsidRPr="00A13618" w:rsidRDefault="00B82275" w:rsidP="0022235D">
      <w:pPr>
        <w:tabs>
          <w:tab w:val="center" w:pos="4419"/>
        </w:tabs>
        <w:spacing w:line="360" w:lineRule="auto"/>
        <w:ind w:firstLine="567"/>
        <w:jc w:val="both"/>
      </w:pPr>
      <w:r w:rsidRPr="00A13618">
        <w:t xml:space="preserve">Respecto </w:t>
      </w:r>
      <w:r w:rsidR="00D515E7">
        <w:t>de</w:t>
      </w:r>
      <w:r w:rsidRPr="00A13618">
        <w:t xml:space="preserve"> la evaluación </w:t>
      </w:r>
      <w:r w:rsidR="00E8244F" w:rsidRPr="00A13618">
        <w:t>sistemática</w:t>
      </w:r>
      <w:r w:rsidR="00285B4A" w:rsidRPr="00A13618">
        <w:t xml:space="preserve"> de los resultados de</w:t>
      </w:r>
      <w:r w:rsidR="008B083D">
        <w:t xml:space="preserve"> la</w:t>
      </w:r>
      <w:r w:rsidR="00285B4A" w:rsidRPr="00A13618">
        <w:t xml:space="preserve"> PLS-</w:t>
      </w:r>
      <w:r w:rsidRPr="00A13618">
        <w:t>SEM, la ta</w:t>
      </w:r>
      <w:r w:rsidR="00DD1F2D" w:rsidRPr="00A13618">
        <w:t>bla 3</w:t>
      </w:r>
      <w:r w:rsidRPr="00A13618">
        <w:t xml:space="preserve"> muestra</w:t>
      </w:r>
      <w:r w:rsidR="00FF5012">
        <w:t xml:space="preserve"> las </w:t>
      </w:r>
      <w:r w:rsidR="00D515E7">
        <w:t>pruebas estadística</w:t>
      </w:r>
      <w:r w:rsidR="005F6308" w:rsidRPr="00A13618">
        <w:t>s</w:t>
      </w:r>
      <w:r w:rsidR="00E8244F" w:rsidRPr="00A13618">
        <w:t xml:space="preserve"> </w:t>
      </w:r>
      <w:r w:rsidR="00D515E7">
        <w:t xml:space="preserve">utilizadas </w:t>
      </w:r>
      <w:r w:rsidR="00E8244F" w:rsidRPr="00A13618">
        <w:t xml:space="preserve">tanto </w:t>
      </w:r>
      <w:r w:rsidR="00D515E7">
        <w:t>para</w:t>
      </w:r>
      <w:r w:rsidR="00E8244F" w:rsidRPr="00A13618">
        <w:t xml:space="preserve"> la </w:t>
      </w:r>
      <w:r w:rsidR="00546781" w:rsidRPr="00A13618">
        <w:t>evaluación</w:t>
      </w:r>
      <w:r w:rsidR="00D515E7">
        <w:t xml:space="preserve"> de los modelos de medida</w:t>
      </w:r>
      <w:r w:rsidR="00D606E5" w:rsidRPr="00A13618">
        <w:t xml:space="preserve"> reflectivo</w:t>
      </w:r>
      <w:r w:rsidR="00D515E7">
        <w:t>s y</w:t>
      </w:r>
      <w:r w:rsidR="00D606E5" w:rsidRPr="00A13618">
        <w:t xml:space="preserve"> formativo</w:t>
      </w:r>
      <w:r w:rsidR="00D515E7">
        <w:t>s</w:t>
      </w:r>
      <w:r w:rsidR="00E8244F" w:rsidRPr="00A13618">
        <w:t xml:space="preserve"> como</w:t>
      </w:r>
      <w:r w:rsidR="00066FA2" w:rsidRPr="00A13618">
        <w:t xml:space="preserve"> en</w:t>
      </w:r>
      <w:r w:rsidR="00E8244F" w:rsidRPr="00A13618">
        <w:t xml:space="preserve"> la evaluación global del mo</w:t>
      </w:r>
      <w:r w:rsidR="00D606E5" w:rsidRPr="00A13618">
        <w:t xml:space="preserve">delo estructural. </w:t>
      </w:r>
      <w:r w:rsidR="00066FA2" w:rsidRPr="00A13618">
        <w:t>Se debe considerar</w:t>
      </w:r>
      <w:r w:rsidR="00D606E5" w:rsidRPr="00A13618">
        <w:t xml:space="preserve"> que cada uno de ellos tiene sus propias restricciones para la validez. </w:t>
      </w:r>
    </w:p>
    <w:p w14:paraId="53B07FFD" w14:textId="352AF7FC" w:rsidR="00EF2826" w:rsidRPr="00A13618" w:rsidRDefault="00EF2826" w:rsidP="0022235D">
      <w:pPr>
        <w:tabs>
          <w:tab w:val="center" w:pos="4419"/>
        </w:tabs>
        <w:spacing w:line="360" w:lineRule="auto"/>
        <w:jc w:val="center"/>
        <w:rPr>
          <w:b/>
        </w:rPr>
      </w:pPr>
      <w:r w:rsidRPr="00EF2826">
        <w:rPr>
          <w:b/>
        </w:rPr>
        <w:lastRenderedPageBreak/>
        <w:t xml:space="preserve">Tabla 3. </w:t>
      </w:r>
      <w:r w:rsidRPr="00EF2826">
        <w:t>Evaluación de PLS-SEM (pruebas estadísticas)</w:t>
      </w:r>
      <w:r>
        <w:t>.</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4642"/>
        <w:gridCol w:w="3862"/>
      </w:tblGrid>
      <w:tr w:rsidR="00EE7C98" w:rsidRPr="00A13618" w14:paraId="567B34DB" w14:textId="77777777" w:rsidTr="008B083D">
        <w:tc>
          <w:tcPr>
            <w:tcW w:w="8504" w:type="dxa"/>
            <w:gridSpan w:val="2"/>
          </w:tcPr>
          <w:p w14:paraId="01C75101" w14:textId="77777777" w:rsidR="00EE7C98" w:rsidRPr="00A13618" w:rsidRDefault="00EE7C98" w:rsidP="0022235D">
            <w:pPr>
              <w:tabs>
                <w:tab w:val="center" w:pos="4419"/>
              </w:tabs>
              <w:spacing w:line="360" w:lineRule="auto"/>
              <w:jc w:val="center"/>
              <w:rPr>
                <w:b/>
              </w:rPr>
            </w:pPr>
            <w:r w:rsidRPr="00A13618">
              <w:rPr>
                <w:b/>
              </w:rPr>
              <w:t>Evaluación de los modelos de medida</w:t>
            </w:r>
          </w:p>
        </w:tc>
      </w:tr>
      <w:tr w:rsidR="00EE7C98" w:rsidRPr="00A13618" w14:paraId="3909DD6F" w14:textId="77777777" w:rsidTr="008B083D">
        <w:tc>
          <w:tcPr>
            <w:tcW w:w="4642" w:type="dxa"/>
          </w:tcPr>
          <w:p w14:paraId="4FA796D1" w14:textId="77777777" w:rsidR="00EE7C98" w:rsidRPr="00A13618" w:rsidRDefault="00EE7C98" w:rsidP="0022235D">
            <w:pPr>
              <w:tabs>
                <w:tab w:val="center" w:pos="4419"/>
              </w:tabs>
              <w:spacing w:line="360" w:lineRule="auto"/>
              <w:jc w:val="both"/>
              <w:rPr>
                <w:b/>
              </w:rPr>
            </w:pPr>
            <w:r w:rsidRPr="00A13618">
              <w:rPr>
                <w:b/>
              </w:rPr>
              <w:t>Modelo de medida reflectivo</w:t>
            </w:r>
          </w:p>
        </w:tc>
        <w:tc>
          <w:tcPr>
            <w:tcW w:w="3862" w:type="dxa"/>
          </w:tcPr>
          <w:p w14:paraId="6B51B7ED" w14:textId="77777777" w:rsidR="00EE7C98" w:rsidRPr="00A13618" w:rsidRDefault="00EE7C98" w:rsidP="0022235D">
            <w:pPr>
              <w:tabs>
                <w:tab w:val="center" w:pos="4419"/>
              </w:tabs>
              <w:spacing w:line="360" w:lineRule="auto"/>
              <w:jc w:val="both"/>
              <w:rPr>
                <w:b/>
              </w:rPr>
            </w:pPr>
            <w:r w:rsidRPr="00A13618">
              <w:rPr>
                <w:b/>
              </w:rPr>
              <w:t>Modelo de medida formativo</w:t>
            </w:r>
          </w:p>
        </w:tc>
      </w:tr>
      <w:tr w:rsidR="00EE7C98" w:rsidRPr="00A13618" w14:paraId="3D736615" w14:textId="77777777" w:rsidTr="008B083D">
        <w:tc>
          <w:tcPr>
            <w:tcW w:w="4642" w:type="dxa"/>
          </w:tcPr>
          <w:p w14:paraId="4A80B92D" w14:textId="77777777" w:rsidR="00EE7C98" w:rsidRPr="00A13618" w:rsidRDefault="00EE7C98" w:rsidP="0022235D">
            <w:pPr>
              <w:pStyle w:val="Prrafodelista"/>
              <w:numPr>
                <w:ilvl w:val="0"/>
                <w:numId w:val="15"/>
              </w:numPr>
              <w:tabs>
                <w:tab w:val="center" w:pos="4419"/>
              </w:tabs>
              <w:spacing w:after="0" w:line="360" w:lineRule="auto"/>
              <w:jc w:val="both"/>
              <w:rPr>
                <w:rFonts w:ascii="Times New Roman" w:hAnsi="Times New Roman" w:cs="Times New Roman"/>
                <w:sz w:val="24"/>
                <w:szCs w:val="24"/>
              </w:rPr>
            </w:pPr>
            <w:r w:rsidRPr="00A13618">
              <w:rPr>
                <w:rFonts w:ascii="Times New Roman" w:hAnsi="Times New Roman" w:cs="Times New Roman"/>
                <w:sz w:val="24"/>
                <w:szCs w:val="24"/>
              </w:rPr>
              <w:t xml:space="preserve">Consistencia interna (alfa de </w:t>
            </w:r>
            <w:r w:rsidRPr="00A13618">
              <w:rPr>
                <w:rFonts w:ascii="Times New Roman" w:hAnsi="Times New Roman" w:cs="Times New Roman"/>
                <w:i/>
                <w:sz w:val="24"/>
                <w:szCs w:val="24"/>
              </w:rPr>
              <w:t>Cronbach</w:t>
            </w:r>
            <w:r w:rsidRPr="00A13618">
              <w:rPr>
                <w:rFonts w:ascii="Times New Roman" w:hAnsi="Times New Roman" w:cs="Times New Roman"/>
                <w:sz w:val="24"/>
                <w:szCs w:val="24"/>
              </w:rPr>
              <w:t>, confiabilidad compuesta).</w:t>
            </w:r>
          </w:p>
          <w:p w14:paraId="474CC29F" w14:textId="7EB01F18" w:rsidR="00EE7C98" w:rsidRPr="00A13618" w:rsidRDefault="00EE7C98" w:rsidP="0022235D">
            <w:pPr>
              <w:pStyle w:val="Prrafodelista"/>
              <w:numPr>
                <w:ilvl w:val="0"/>
                <w:numId w:val="15"/>
              </w:numPr>
              <w:tabs>
                <w:tab w:val="center" w:pos="4419"/>
              </w:tabs>
              <w:spacing w:after="0" w:line="360" w:lineRule="auto"/>
              <w:jc w:val="both"/>
              <w:rPr>
                <w:rFonts w:ascii="Times New Roman" w:hAnsi="Times New Roman" w:cs="Times New Roman"/>
                <w:sz w:val="24"/>
                <w:szCs w:val="24"/>
              </w:rPr>
            </w:pPr>
            <w:r w:rsidRPr="00A13618">
              <w:rPr>
                <w:rFonts w:ascii="Times New Roman" w:hAnsi="Times New Roman" w:cs="Times New Roman"/>
                <w:sz w:val="24"/>
                <w:szCs w:val="24"/>
              </w:rPr>
              <w:t>Validez convergente (fiabilidad del indicador y</w:t>
            </w:r>
            <w:r w:rsidR="00432886">
              <w:rPr>
                <w:rFonts w:ascii="Times New Roman" w:hAnsi="Times New Roman" w:cs="Times New Roman"/>
                <w:sz w:val="24"/>
                <w:szCs w:val="24"/>
              </w:rPr>
              <w:t xml:space="preserve"> la</w:t>
            </w:r>
            <w:r w:rsidRPr="00A13618">
              <w:rPr>
                <w:rFonts w:ascii="Times New Roman" w:hAnsi="Times New Roman" w:cs="Times New Roman"/>
                <w:sz w:val="24"/>
                <w:szCs w:val="24"/>
              </w:rPr>
              <w:t xml:space="preserve"> varianza media extraída</w:t>
            </w:r>
            <w:r w:rsidR="00C13205">
              <w:rPr>
                <w:rFonts w:ascii="Times New Roman" w:hAnsi="Times New Roman" w:cs="Times New Roman"/>
                <w:sz w:val="24"/>
                <w:szCs w:val="24"/>
              </w:rPr>
              <w:t xml:space="preserve"> </w:t>
            </w:r>
            <w:r w:rsidR="005D2DC8">
              <w:rPr>
                <w:rFonts w:ascii="Times New Roman" w:hAnsi="Times New Roman" w:cs="Times New Roman"/>
                <w:sz w:val="24"/>
                <w:szCs w:val="24"/>
              </w:rPr>
              <w:t>[</w:t>
            </w:r>
            <w:r w:rsidR="00C13205">
              <w:rPr>
                <w:rFonts w:ascii="Times New Roman" w:hAnsi="Times New Roman" w:cs="Times New Roman"/>
                <w:sz w:val="24"/>
                <w:szCs w:val="24"/>
              </w:rPr>
              <w:t>AVE</w:t>
            </w:r>
            <w:r w:rsidR="005D2DC8">
              <w:rPr>
                <w:rFonts w:ascii="Times New Roman" w:hAnsi="Times New Roman" w:cs="Times New Roman"/>
                <w:sz w:val="24"/>
                <w:szCs w:val="24"/>
              </w:rPr>
              <w:t>, por sus siglas en inglés]</w:t>
            </w:r>
            <w:r w:rsidRPr="00A13618">
              <w:rPr>
                <w:rFonts w:ascii="Times New Roman" w:hAnsi="Times New Roman" w:cs="Times New Roman"/>
                <w:sz w:val="24"/>
                <w:szCs w:val="24"/>
              </w:rPr>
              <w:t>).</w:t>
            </w:r>
          </w:p>
          <w:p w14:paraId="66D32E58" w14:textId="77777777" w:rsidR="00EE7C98" w:rsidRPr="00A13618" w:rsidRDefault="00D8267F" w:rsidP="0022235D">
            <w:pPr>
              <w:pStyle w:val="Prrafodelista"/>
              <w:tabs>
                <w:tab w:val="center" w:pos="4419"/>
              </w:tabs>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c</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e>
                            </m:nary>
                          </m:e>
                        </m:d>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e>
                            </m:nary>
                          </m:e>
                        </m:d>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ub>
                      <m:sup/>
                      <m:e>
                        <m:r>
                          <w:rPr>
                            <w:rFonts w:ascii="Cambria Math" w:hAnsi="Cambria Math" w:cs="Times New Roman"/>
                            <w:sz w:val="24"/>
                            <w:szCs w:val="24"/>
                          </w:rPr>
                          <m:t>var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e>
                        </m:d>
                      </m:e>
                    </m:nary>
                  </m:den>
                </m:f>
              </m:oMath>
            </m:oMathPara>
          </w:p>
          <w:p w14:paraId="4EA5C4FA" w14:textId="77777777" w:rsidR="00EE7C98" w:rsidRPr="00A13618" w:rsidRDefault="00EE7C98" w:rsidP="0022235D">
            <w:pPr>
              <w:pStyle w:val="Prrafodelista"/>
              <w:tabs>
                <w:tab w:val="center" w:pos="4419"/>
              </w:tabs>
              <w:spacing w:after="0" w:line="360" w:lineRule="auto"/>
              <w:jc w:val="both"/>
              <w:rPr>
                <w:rFonts w:ascii="Times New Roman" w:hAnsi="Times New Roman" w:cs="Times New Roman"/>
                <w:sz w:val="24"/>
                <w:szCs w:val="24"/>
              </w:rPr>
            </w:pPr>
          </w:p>
          <w:p w14:paraId="488290F3" w14:textId="77777777" w:rsidR="00EE7C98" w:rsidRPr="00A13618" w:rsidRDefault="00EE7C98" w:rsidP="0022235D">
            <w:pPr>
              <w:pStyle w:val="Prrafodelista"/>
              <w:tabs>
                <w:tab w:val="center" w:pos="4419"/>
              </w:tabs>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AVE=</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i</m:t>
                        </m:r>
                      </m:sup>
                      <m:e>
                        <m:sSubSup>
                          <m:sSubSupPr>
                            <m:ctrlPr>
                              <w:rPr>
                                <w:rFonts w:ascii="Cambria Math" w:hAnsi="Cambria Math" w:cs="Times New Roman"/>
                                <w:i/>
                                <w:sz w:val="24"/>
                                <w:szCs w:val="24"/>
                              </w:rPr>
                            </m:ctrlPr>
                          </m:sSubSupPr>
                          <m:e>
                            <m:r>
                              <w:rPr>
                                <w:rFonts w:ascii="Cambria Math" w:hAnsi="Cambria Math" w:cs="Times New Roman"/>
                                <w:sz w:val="24"/>
                                <w:szCs w:val="24"/>
                              </w:rPr>
                              <m:t>λ</m:t>
                            </m:r>
                          </m:e>
                          <m:sub>
                            <m:r>
                              <w:rPr>
                                <w:rFonts w:ascii="Cambria Math" w:hAnsi="Cambria Math" w:cs="Times New Roman"/>
                                <w:sz w:val="24"/>
                                <w:szCs w:val="24"/>
                              </w:rPr>
                              <m:t>i</m:t>
                            </m:r>
                          </m:sub>
                          <m:sup>
                            <m:r>
                              <w:rPr>
                                <w:rFonts w:ascii="Cambria Math" w:hAnsi="Cambria Math" w:cs="Times New Roman"/>
                                <w:sz w:val="24"/>
                                <w:szCs w:val="24"/>
                              </w:rPr>
                              <m:t>2</m:t>
                            </m:r>
                          </m:sup>
                        </m:sSubSup>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i</m:t>
                        </m:r>
                      </m:sup>
                      <m:e>
                        <m:sSubSup>
                          <m:sSubSupPr>
                            <m:ctrlPr>
                              <w:rPr>
                                <w:rFonts w:ascii="Cambria Math" w:hAnsi="Cambria Math" w:cs="Times New Roman"/>
                                <w:i/>
                                <w:sz w:val="24"/>
                                <w:szCs w:val="24"/>
                              </w:rPr>
                            </m:ctrlPr>
                          </m:sSubSupPr>
                          <m:e>
                            <m:r>
                              <w:rPr>
                                <w:rFonts w:ascii="Cambria Math" w:hAnsi="Cambria Math" w:cs="Times New Roman"/>
                                <w:sz w:val="24"/>
                                <w:szCs w:val="24"/>
                              </w:rPr>
                              <m:t>λ</m:t>
                            </m:r>
                          </m:e>
                          <m:sub>
                            <m:r>
                              <w:rPr>
                                <w:rFonts w:ascii="Cambria Math" w:hAnsi="Cambria Math" w:cs="Times New Roman"/>
                                <w:sz w:val="24"/>
                                <w:szCs w:val="24"/>
                              </w:rPr>
                              <m:t>i</m:t>
                            </m:r>
                          </m:sub>
                          <m:sup>
                            <m:r>
                              <w:rPr>
                                <w:rFonts w:ascii="Cambria Math" w:hAnsi="Cambria Math" w:cs="Times New Roman"/>
                                <w:sz w:val="24"/>
                                <w:szCs w:val="24"/>
                              </w:rPr>
                              <m:t>2</m:t>
                            </m:r>
                          </m:sup>
                        </m:sSubSup>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i</m:t>
                        </m:r>
                      </m:sup>
                      <m:e>
                        <m:r>
                          <w:rPr>
                            <w:rFonts w:ascii="Cambria Math" w:hAnsi="Cambria Math" w:cs="Times New Roman"/>
                            <w:sz w:val="24"/>
                            <w:szCs w:val="24"/>
                          </w:rPr>
                          <m:t>var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e>
                        </m:d>
                      </m:e>
                    </m:nary>
                  </m:den>
                </m:f>
              </m:oMath>
            </m:oMathPara>
          </w:p>
          <w:p w14:paraId="53FF83DB" w14:textId="77777777" w:rsidR="00EE7C98" w:rsidRPr="00A13618" w:rsidRDefault="00EE7C98" w:rsidP="0022235D">
            <w:pPr>
              <w:pStyle w:val="Prrafodelista"/>
              <w:numPr>
                <w:ilvl w:val="0"/>
                <w:numId w:val="15"/>
              </w:numPr>
              <w:tabs>
                <w:tab w:val="center" w:pos="4419"/>
              </w:tabs>
              <w:spacing w:after="0" w:line="360" w:lineRule="auto"/>
              <w:jc w:val="both"/>
              <w:rPr>
                <w:rFonts w:ascii="Times New Roman" w:hAnsi="Times New Roman" w:cs="Times New Roman"/>
                <w:sz w:val="24"/>
                <w:szCs w:val="24"/>
              </w:rPr>
            </w:pPr>
            <w:r w:rsidRPr="00A13618">
              <w:rPr>
                <w:rFonts w:ascii="Times New Roman" w:hAnsi="Times New Roman" w:cs="Times New Roman"/>
                <w:sz w:val="24"/>
                <w:szCs w:val="24"/>
              </w:rPr>
              <w:t>Validez Discriminante</w:t>
            </w:r>
          </w:p>
          <w:p w14:paraId="0C7250A3" w14:textId="77777777" w:rsidR="00EE7C98" w:rsidRPr="00A13618" w:rsidRDefault="00EE7C98" w:rsidP="0022235D">
            <w:pPr>
              <w:tabs>
                <w:tab w:val="center" w:pos="4419"/>
              </w:tabs>
              <w:spacing w:line="360" w:lineRule="auto"/>
              <w:jc w:val="both"/>
            </w:pPr>
          </w:p>
        </w:tc>
        <w:tc>
          <w:tcPr>
            <w:tcW w:w="3862" w:type="dxa"/>
          </w:tcPr>
          <w:p w14:paraId="188C3C28" w14:textId="77777777" w:rsidR="00EE7C98" w:rsidRPr="00A13618" w:rsidRDefault="00EE7C98" w:rsidP="0022235D">
            <w:pPr>
              <w:pStyle w:val="Prrafodelista"/>
              <w:numPr>
                <w:ilvl w:val="0"/>
                <w:numId w:val="16"/>
              </w:numPr>
              <w:tabs>
                <w:tab w:val="center" w:pos="4419"/>
              </w:tabs>
              <w:spacing w:after="0" w:line="360" w:lineRule="auto"/>
              <w:jc w:val="both"/>
              <w:rPr>
                <w:rFonts w:ascii="Times New Roman" w:hAnsi="Times New Roman" w:cs="Times New Roman"/>
                <w:sz w:val="24"/>
                <w:szCs w:val="24"/>
              </w:rPr>
            </w:pPr>
            <w:r w:rsidRPr="00A13618">
              <w:rPr>
                <w:rFonts w:ascii="Times New Roman" w:hAnsi="Times New Roman" w:cs="Times New Roman"/>
                <w:sz w:val="24"/>
                <w:szCs w:val="24"/>
              </w:rPr>
              <w:t>Validez convergente</w:t>
            </w:r>
          </w:p>
          <w:p w14:paraId="56EC942F" w14:textId="77777777" w:rsidR="00EE7C98" w:rsidRPr="00A13618" w:rsidRDefault="00EE7C98" w:rsidP="0022235D">
            <w:pPr>
              <w:pStyle w:val="Prrafodelista"/>
              <w:numPr>
                <w:ilvl w:val="0"/>
                <w:numId w:val="16"/>
              </w:numPr>
              <w:tabs>
                <w:tab w:val="center" w:pos="4419"/>
              </w:tabs>
              <w:spacing w:after="0" w:line="360" w:lineRule="auto"/>
              <w:jc w:val="both"/>
              <w:rPr>
                <w:rFonts w:ascii="Times New Roman" w:hAnsi="Times New Roman" w:cs="Times New Roman"/>
                <w:sz w:val="24"/>
                <w:szCs w:val="24"/>
              </w:rPr>
            </w:pPr>
            <w:r w:rsidRPr="00A13618">
              <w:rPr>
                <w:rFonts w:ascii="Times New Roman" w:hAnsi="Times New Roman" w:cs="Times New Roman"/>
                <w:sz w:val="24"/>
                <w:szCs w:val="24"/>
              </w:rPr>
              <w:t xml:space="preserve">Colinealidad entre indicadores </w:t>
            </w:r>
          </w:p>
          <w:p w14:paraId="4CFDBE1E" w14:textId="77777777" w:rsidR="00EE7C98" w:rsidRPr="00A13618" w:rsidRDefault="00EE7C98" w:rsidP="0022235D">
            <w:pPr>
              <w:pStyle w:val="Prrafodelista"/>
              <w:numPr>
                <w:ilvl w:val="0"/>
                <w:numId w:val="16"/>
              </w:numPr>
              <w:tabs>
                <w:tab w:val="center" w:pos="4419"/>
              </w:tabs>
              <w:spacing w:after="0" w:line="360" w:lineRule="auto"/>
              <w:jc w:val="both"/>
              <w:rPr>
                <w:rFonts w:ascii="Times New Roman" w:hAnsi="Times New Roman" w:cs="Times New Roman"/>
                <w:sz w:val="24"/>
                <w:szCs w:val="24"/>
              </w:rPr>
            </w:pPr>
            <w:r w:rsidRPr="00A13618">
              <w:rPr>
                <w:rFonts w:ascii="Times New Roman" w:hAnsi="Times New Roman" w:cs="Times New Roman"/>
                <w:sz w:val="24"/>
                <w:szCs w:val="24"/>
              </w:rPr>
              <w:t>Significancia y relevancia de los pesos.</w:t>
            </w:r>
          </w:p>
        </w:tc>
      </w:tr>
      <w:tr w:rsidR="00EE7C98" w:rsidRPr="00A13618" w14:paraId="5953018D" w14:textId="77777777" w:rsidTr="008B083D">
        <w:tc>
          <w:tcPr>
            <w:tcW w:w="8504" w:type="dxa"/>
            <w:gridSpan w:val="2"/>
          </w:tcPr>
          <w:p w14:paraId="0F1FFDA9" w14:textId="77777777" w:rsidR="00EE7C98" w:rsidRPr="00A13618" w:rsidRDefault="00EE7C98" w:rsidP="0022235D">
            <w:pPr>
              <w:tabs>
                <w:tab w:val="center" w:pos="4419"/>
              </w:tabs>
              <w:spacing w:line="360" w:lineRule="auto"/>
              <w:jc w:val="center"/>
              <w:rPr>
                <w:b/>
              </w:rPr>
            </w:pPr>
            <w:r w:rsidRPr="00A13618">
              <w:rPr>
                <w:b/>
              </w:rPr>
              <w:t>Evaluación del modelo estructural</w:t>
            </w:r>
          </w:p>
        </w:tc>
      </w:tr>
      <w:tr w:rsidR="00EE7C98" w:rsidRPr="00A13618" w14:paraId="11CDC97A" w14:textId="77777777" w:rsidTr="008B083D">
        <w:tc>
          <w:tcPr>
            <w:tcW w:w="8504" w:type="dxa"/>
            <w:gridSpan w:val="2"/>
          </w:tcPr>
          <w:p w14:paraId="606F7129" w14:textId="77777777" w:rsidR="00EE7C98" w:rsidRPr="00A13618" w:rsidRDefault="00EE7C98" w:rsidP="0022235D">
            <w:pPr>
              <w:pStyle w:val="Prrafodelista"/>
              <w:numPr>
                <w:ilvl w:val="0"/>
                <w:numId w:val="18"/>
              </w:numPr>
              <w:tabs>
                <w:tab w:val="center" w:pos="4419"/>
              </w:tabs>
              <w:spacing w:after="0" w:line="360" w:lineRule="auto"/>
              <w:jc w:val="both"/>
              <w:rPr>
                <w:rFonts w:ascii="Times New Roman" w:hAnsi="Times New Roman" w:cs="Times New Roman"/>
                <w:sz w:val="24"/>
                <w:szCs w:val="24"/>
              </w:rPr>
            </w:pPr>
            <w:r w:rsidRPr="00A13618">
              <w:rPr>
                <w:rFonts w:ascii="Times New Roman" w:hAnsi="Times New Roman" w:cs="Times New Roman"/>
                <w:sz w:val="24"/>
                <w:szCs w:val="24"/>
              </w:rPr>
              <w:t>Coeficientes de determinación (R</w:t>
            </w:r>
            <w:r w:rsidRPr="00A13618">
              <w:rPr>
                <w:rFonts w:ascii="Times New Roman" w:hAnsi="Times New Roman" w:cs="Times New Roman"/>
                <w:sz w:val="24"/>
                <w:szCs w:val="24"/>
                <w:vertAlign w:val="superscript"/>
              </w:rPr>
              <w:t>2</w:t>
            </w:r>
            <w:r w:rsidRPr="00A13618">
              <w:rPr>
                <w:rFonts w:ascii="Times New Roman" w:hAnsi="Times New Roman" w:cs="Times New Roman"/>
                <w:sz w:val="24"/>
                <w:szCs w:val="24"/>
              </w:rPr>
              <w:t>)</w:t>
            </w:r>
          </w:p>
          <w:p w14:paraId="2E552429" w14:textId="77777777" w:rsidR="00EE7C98" w:rsidRPr="00A13618" w:rsidRDefault="00EE7C98" w:rsidP="0022235D">
            <w:pPr>
              <w:pStyle w:val="Prrafodelista"/>
              <w:numPr>
                <w:ilvl w:val="0"/>
                <w:numId w:val="18"/>
              </w:numPr>
              <w:tabs>
                <w:tab w:val="center" w:pos="4419"/>
              </w:tabs>
              <w:spacing w:after="0" w:line="360" w:lineRule="auto"/>
              <w:jc w:val="both"/>
              <w:rPr>
                <w:rFonts w:ascii="Times New Roman" w:hAnsi="Times New Roman" w:cs="Times New Roman"/>
                <w:sz w:val="24"/>
                <w:szCs w:val="24"/>
              </w:rPr>
            </w:pPr>
            <w:r w:rsidRPr="00A13618">
              <w:rPr>
                <w:rFonts w:ascii="Times New Roman" w:hAnsi="Times New Roman" w:cs="Times New Roman"/>
                <w:sz w:val="24"/>
                <w:szCs w:val="24"/>
              </w:rPr>
              <w:t>Relevancia predictiva (Q</w:t>
            </w:r>
            <w:r w:rsidRPr="00A13618">
              <w:rPr>
                <w:rFonts w:ascii="Times New Roman" w:hAnsi="Times New Roman" w:cs="Times New Roman"/>
                <w:sz w:val="24"/>
                <w:szCs w:val="24"/>
                <w:vertAlign w:val="superscript"/>
              </w:rPr>
              <w:t>2</w:t>
            </w:r>
            <w:r w:rsidRPr="00A13618">
              <w:rPr>
                <w:rFonts w:ascii="Times New Roman" w:hAnsi="Times New Roman" w:cs="Times New Roman"/>
                <w:sz w:val="24"/>
                <w:szCs w:val="24"/>
              </w:rPr>
              <w:t>)</w:t>
            </w:r>
          </w:p>
          <w:p w14:paraId="135912D0" w14:textId="77777777" w:rsidR="00EE7C98" w:rsidRPr="00A13618" w:rsidRDefault="00EE7C98" w:rsidP="0022235D">
            <w:pPr>
              <w:pStyle w:val="Prrafodelista"/>
              <w:numPr>
                <w:ilvl w:val="0"/>
                <w:numId w:val="18"/>
              </w:numPr>
              <w:tabs>
                <w:tab w:val="center" w:pos="4419"/>
              </w:tabs>
              <w:spacing w:after="0" w:line="360" w:lineRule="auto"/>
              <w:jc w:val="both"/>
              <w:rPr>
                <w:rFonts w:ascii="Times New Roman" w:hAnsi="Times New Roman" w:cs="Times New Roman"/>
                <w:sz w:val="24"/>
                <w:szCs w:val="24"/>
              </w:rPr>
            </w:pPr>
            <w:r w:rsidRPr="00A13618">
              <w:rPr>
                <w:rFonts w:ascii="Times New Roman" w:hAnsi="Times New Roman" w:cs="Times New Roman"/>
                <w:sz w:val="24"/>
                <w:szCs w:val="24"/>
              </w:rPr>
              <w:t xml:space="preserve">Tamaño y significancia de los coeficientes </w:t>
            </w:r>
            <w:r w:rsidRPr="009C3BAF">
              <w:rPr>
                <w:rFonts w:ascii="Times New Roman" w:hAnsi="Times New Roman" w:cs="Times New Roman"/>
                <w:i/>
                <w:sz w:val="24"/>
                <w:szCs w:val="24"/>
              </w:rPr>
              <w:t>path</w:t>
            </w:r>
          </w:p>
          <w:p w14:paraId="5B3367D7" w14:textId="77777777" w:rsidR="00EE7C98" w:rsidRPr="00A13618" w:rsidRDefault="00EE7C98" w:rsidP="0022235D">
            <w:pPr>
              <w:pStyle w:val="Prrafodelista"/>
              <w:numPr>
                <w:ilvl w:val="0"/>
                <w:numId w:val="18"/>
              </w:numPr>
              <w:tabs>
                <w:tab w:val="center" w:pos="4419"/>
              </w:tabs>
              <w:spacing w:after="0" w:line="360" w:lineRule="auto"/>
              <w:jc w:val="both"/>
              <w:rPr>
                <w:rFonts w:ascii="Times New Roman" w:hAnsi="Times New Roman" w:cs="Times New Roman"/>
                <w:sz w:val="24"/>
                <w:szCs w:val="24"/>
              </w:rPr>
            </w:pPr>
            <w:r w:rsidRPr="00A13618">
              <w:rPr>
                <w:rFonts w:ascii="Times New Roman" w:hAnsi="Times New Roman" w:cs="Times New Roman"/>
                <w:sz w:val="24"/>
                <w:szCs w:val="24"/>
              </w:rPr>
              <w:t>Tamaños de efectos (f</w:t>
            </w:r>
            <w:r w:rsidRPr="00A13618">
              <w:rPr>
                <w:rFonts w:ascii="Times New Roman" w:hAnsi="Times New Roman" w:cs="Times New Roman"/>
                <w:sz w:val="24"/>
                <w:szCs w:val="24"/>
                <w:vertAlign w:val="superscript"/>
              </w:rPr>
              <w:t>2</w:t>
            </w:r>
            <w:r w:rsidRPr="00A13618">
              <w:rPr>
                <w:rFonts w:ascii="Times New Roman" w:hAnsi="Times New Roman" w:cs="Times New Roman"/>
                <w:sz w:val="24"/>
                <w:szCs w:val="24"/>
              </w:rPr>
              <w:t>)</w:t>
            </w:r>
          </w:p>
          <w:p w14:paraId="5E23785F" w14:textId="77777777" w:rsidR="00EE7C98" w:rsidRPr="00A13618" w:rsidRDefault="00EE7C98" w:rsidP="0022235D">
            <w:pPr>
              <w:pStyle w:val="Prrafodelista"/>
              <w:numPr>
                <w:ilvl w:val="0"/>
                <w:numId w:val="18"/>
              </w:numPr>
              <w:tabs>
                <w:tab w:val="center" w:pos="4419"/>
              </w:tabs>
              <w:spacing w:after="0" w:line="360" w:lineRule="auto"/>
              <w:jc w:val="both"/>
              <w:rPr>
                <w:rFonts w:ascii="Times New Roman" w:hAnsi="Times New Roman" w:cs="Times New Roman"/>
                <w:sz w:val="24"/>
                <w:szCs w:val="24"/>
              </w:rPr>
            </w:pPr>
            <w:r w:rsidRPr="00A13618">
              <w:rPr>
                <w:rFonts w:ascii="Times New Roman" w:hAnsi="Times New Roman" w:cs="Times New Roman"/>
                <w:sz w:val="24"/>
                <w:szCs w:val="24"/>
              </w:rPr>
              <w:t>Tamaños de efectos (q</w:t>
            </w:r>
            <w:r w:rsidRPr="00A13618">
              <w:rPr>
                <w:rFonts w:ascii="Times New Roman" w:hAnsi="Times New Roman" w:cs="Times New Roman"/>
                <w:sz w:val="24"/>
                <w:szCs w:val="24"/>
                <w:vertAlign w:val="superscript"/>
              </w:rPr>
              <w:t>2</w:t>
            </w:r>
            <w:r w:rsidRPr="00A13618">
              <w:rPr>
                <w:rFonts w:ascii="Times New Roman" w:hAnsi="Times New Roman" w:cs="Times New Roman"/>
                <w:sz w:val="24"/>
                <w:szCs w:val="24"/>
              </w:rPr>
              <w:t>)</w:t>
            </w:r>
          </w:p>
        </w:tc>
      </w:tr>
    </w:tbl>
    <w:p w14:paraId="1EB7158E" w14:textId="45A5E357" w:rsidR="00EE7C98" w:rsidRPr="00EF2826" w:rsidRDefault="00BB3DFF" w:rsidP="0022235D">
      <w:pPr>
        <w:spacing w:line="360" w:lineRule="auto"/>
        <w:jc w:val="center"/>
      </w:pPr>
      <w:r w:rsidRPr="00EF2826">
        <w:t xml:space="preserve">Fuente: Hair, </w:t>
      </w:r>
      <w:r w:rsidR="00D515E7" w:rsidRPr="00EF2826">
        <w:t>et al</w:t>
      </w:r>
      <w:r w:rsidRPr="00EF2826">
        <w:t xml:space="preserve"> (2017)</w:t>
      </w:r>
    </w:p>
    <w:p w14:paraId="3C91C6F1" w14:textId="77777777" w:rsidR="00BB3DFF" w:rsidRPr="00A13618" w:rsidRDefault="00BB3DFF" w:rsidP="0022235D">
      <w:pPr>
        <w:spacing w:line="360" w:lineRule="auto"/>
        <w:jc w:val="both"/>
      </w:pPr>
    </w:p>
    <w:p w14:paraId="70C29FF5" w14:textId="2E03BD9D" w:rsidR="00EF3593" w:rsidRPr="00A13618" w:rsidRDefault="00D515E7" w:rsidP="0022235D">
      <w:pPr>
        <w:spacing w:line="360" w:lineRule="auto"/>
        <w:ind w:firstLine="567"/>
        <w:jc w:val="both"/>
      </w:pPr>
      <w:r>
        <w:t>La</w:t>
      </w:r>
      <w:r w:rsidR="00FC6219" w:rsidRPr="00A13618">
        <w:t xml:space="preserve"> metodología de PLS</w:t>
      </w:r>
      <w:r w:rsidR="009B0105">
        <w:t xml:space="preserve"> </w:t>
      </w:r>
      <w:r>
        <w:t>considera las mismas pruebas estadísticas</w:t>
      </w:r>
      <w:r w:rsidR="00FC6219" w:rsidRPr="00A13618">
        <w:t xml:space="preserve"> de</w:t>
      </w:r>
      <w:r>
        <w:t xml:space="preserve"> </w:t>
      </w:r>
      <w:r w:rsidR="00FC6219" w:rsidRPr="00A13618">
        <w:t>l</w:t>
      </w:r>
      <w:r>
        <w:t>os</w:t>
      </w:r>
      <w:r w:rsidR="00FC6219" w:rsidRPr="00A13618">
        <w:t xml:space="preserve"> modelo</w:t>
      </w:r>
      <w:r>
        <w:t>s</w:t>
      </w:r>
      <w:r w:rsidR="00FC6219" w:rsidRPr="00A13618">
        <w:t xml:space="preserve"> de m</w:t>
      </w:r>
      <w:r w:rsidR="00EF3593" w:rsidRPr="00A13618">
        <w:t xml:space="preserve">edida y del modelo estructural (Hair </w:t>
      </w:r>
      <w:r w:rsidR="009C3BAF" w:rsidRPr="0022235D">
        <w:rPr>
          <w:i/>
        </w:rPr>
        <w:t>et al.</w:t>
      </w:r>
      <w:r w:rsidR="009C3BAF">
        <w:t>,</w:t>
      </w:r>
      <w:r>
        <w:t xml:space="preserve"> 2017). S</w:t>
      </w:r>
      <w:r w:rsidR="00EF3593" w:rsidRPr="00A13618">
        <w:t>in embargo</w:t>
      </w:r>
      <w:r w:rsidR="00104711" w:rsidRPr="00A13618">
        <w:t>,</w:t>
      </w:r>
      <w:r w:rsidR="008F2017">
        <w:t xml:space="preserve"> es </w:t>
      </w:r>
      <w:r w:rsidR="00EF3593" w:rsidRPr="00A13618">
        <w:t xml:space="preserve">recomendable que los resultados se interpreten en dos etapas; en la primera </w:t>
      </w:r>
      <w:r w:rsidR="00CC66F9" w:rsidRPr="00A13618">
        <w:t>se deberá analizar l</w:t>
      </w:r>
      <w:r w:rsidR="00EF3593" w:rsidRPr="00A13618">
        <w:t>a evaluación de viabilidad y la validez del modelo de medida</w:t>
      </w:r>
      <w:r w:rsidR="00104711" w:rsidRPr="00A13618">
        <w:t>;</w:t>
      </w:r>
      <w:r w:rsidR="00EF3593" w:rsidRPr="00A13618">
        <w:t xml:space="preserve"> y en la segunda</w:t>
      </w:r>
      <w:r w:rsidR="008F2017">
        <w:t>,</w:t>
      </w:r>
      <w:r w:rsidR="00EF3593" w:rsidRPr="00A13618">
        <w:t xml:space="preserve"> la evaluación del modelo estructural (</w:t>
      </w:r>
      <w:r w:rsidR="00A33EF4" w:rsidRPr="0022235D">
        <w:rPr>
          <w:i/>
        </w:rPr>
        <w:t>Ibid.</w:t>
      </w:r>
      <w:r w:rsidR="00EF3593" w:rsidRPr="00A13618">
        <w:t xml:space="preserve">; Hulland, 1999; </w:t>
      </w:r>
      <w:r w:rsidR="009C3BAF">
        <w:t xml:space="preserve">Anderson </w:t>
      </w:r>
      <w:r w:rsidR="00690167">
        <w:t>y</w:t>
      </w:r>
      <w:r w:rsidR="004D17E9" w:rsidRPr="00A13618">
        <w:t xml:space="preserve"> </w:t>
      </w:r>
      <w:r w:rsidR="00EF3593" w:rsidRPr="00A13618">
        <w:t>Gerbing, 1988).</w:t>
      </w:r>
      <w:r w:rsidR="000A4860" w:rsidRPr="00A13618">
        <w:t xml:space="preserve"> Con respecto a la evaluación del modelo de medida</w:t>
      </w:r>
      <w:r w:rsidR="00FB6210">
        <w:t>,</w:t>
      </w:r>
      <w:r w:rsidR="000A4860" w:rsidRPr="00A13618">
        <w:t xml:space="preserve"> se evalúan por separado las medidas formativas y reflectivas. Es importante </w:t>
      </w:r>
      <w:r w:rsidR="00A5132B" w:rsidRPr="00A13618">
        <w:t xml:space="preserve">considerar estos aspectos </w:t>
      </w:r>
      <w:r w:rsidR="00A71BC3" w:rsidRPr="00A13618">
        <w:t xml:space="preserve">ya que </w:t>
      </w:r>
      <w:r w:rsidR="000A4860" w:rsidRPr="00A13618">
        <w:t xml:space="preserve">los procedimientos de validación </w:t>
      </w:r>
      <w:r w:rsidR="00A5132B" w:rsidRPr="00A13618">
        <w:t xml:space="preserve">de modelos o medidas formativas y reflectivas son </w:t>
      </w:r>
      <w:r w:rsidR="00A71BC3" w:rsidRPr="00A13618">
        <w:t>distint</w:t>
      </w:r>
      <w:r w:rsidR="00486CCE">
        <w:t>o</w:t>
      </w:r>
      <w:r w:rsidR="00A71BC3" w:rsidRPr="00A13618">
        <w:t>s.</w:t>
      </w:r>
    </w:p>
    <w:p w14:paraId="19D41441" w14:textId="608E011B" w:rsidR="00E056BC" w:rsidRPr="00A13618" w:rsidRDefault="00E056BC" w:rsidP="0022235D">
      <w:pPr>
        <w:spacing w:line="360" w:lineRule="auto"/>
        <w:ind w:firstLine="567"/>
        <w:jc w:val="both"/>
      </w:pPr>
      <w:r w:rsidRPr="00A13618">
        <w:lastRenderedPageBreak/>
        <w:t>De manera general, el proceso sistemático para la aplicación de PLS se debe llevar a cabo a través de dos procesos de evaluación: la preevaluación y la evaluación de los modelos</w:t>
      </w:r>
      <w:r w:rsidR="003A6CED">
        <w:t xml:space="preserve"> de</w:t>
      </w:r>
      <w:r w:rsidRPr="00A13618">
        <w:t xml:space="preserve"> PLS.</w:t>
      </w:r>
    </w:p>
    <w:p w14:paraId="307C822E" w14:textId="7A81B36D" w:rsidR="00E056BC" w:rsidRPr="00A13618" w:rsidRDefault="00E056BC" w:rsidP="0022235D">
      <w:pPr>
        <w:spacing w:line="360" w:lineRule="auto"/>
        <w:ind w:firstLine="567"/>
        <w:jc w:val="both"/>
      </w:pPr>
      <w:r w:rsidRPr="00A13618">
        <w:t>En la etapa de la preevaluación se debe considerar:</w:t>
      </w:r>
      <w:r w:rsidR="00FB6210">
        <w:t xml:space="preserve"> 1)</w:t>
      </w:r>
      <w:r w:rsidRPr="00A13618">
        <w:t xml:space="preserve"> </w:t>
      </w:r>
      <w:r w:rsidR="00E06C10">
        <w:t>l</w:t>
      </w:r>
      <w:r w:rsidRPr="00A13618">
        <w:t xml:space="preserve">a especificación del modelo estructural, es decir, el diseño del diagrama que ilustra las hipótesis de la investigación y, </w:t>
      </w:r>
      <w:r w:rsidRPr="00D1640E">
        <w:t>por lo tanto, evidencia las relaciones entre las</w:t>
      </w:r>
      <w:r w:rsidR="00FB6210" w:rsidRPr="00D1640E">
        <w:t xml:space="preserve"> variables </w:t>
      </w:r>
      <w:r w:rsidR="003A6CED" w:rsidRPr="00D1640E">
        <w:t xml:space="preserve">a ser </w:t>
      </w:r>
      <w:r w:rsidR="00FB6210" w:rsidRPr="00D1640E">
        <w:t>examinadas; 2)</w:t>
      </w:r>
      <w:r w:rsidRPr="00D1640E">
        <w:t xml:space="preserve"> </w:t>
      </w:r>
      <w:r w:rsidR="00E06C10" w:rsidRPr="00D1640E">
        <w:t>l</w:t>
      </w:r>
      <w:r w:rsidR="00D515E7" w:rsidRPr="00D1640E">
        <w:t>a e</w:t>
      </w:r>
      <w:r w:rsidRPr="00D1640E">
        <w:t>specificación de los modelos de medida, que es el que se encuentra definido por el modelo de factor co</w:t>
      </w:r>
      <w:r w:rsidR="000A1A2B" w:rsidRPr="00D1640E">
        <w:t>m</w:t>
      </w:r>
      <w:r w:rsidRPr="00D1640E">
        <w:t>ún y el modelo com</w:t>
      </w:r>
      <w:r w:rsidR="00FB6210" w:rsidRPr="00D1640E">
        <w:t>puesto (reflectivo y formativo); 3)</w:t>
      </w:r>
      <w:r w:rsidR="00D515E7" w:rsidRPr="00D1640E">
        <w:t xml:space="preserve"> </w:t>
      </w:r>
      <w:r w:rsidR="00E06C10" w:rsidRPr="00D1640E">
        <w:t>l</w:t>
      </w:r>
      <w:r w:rsidR="00D515E7" w:rsidRPr="00D1640E">
        <w:t>a r</w:t>
      </w:r>
      <w:r w:rsidRPr="00D1640E">
        <w:t>ecolecci</w:t>
      </w:r>
      <w:r w:rsidR="00FB6210" w:rsidRPr="00D1640E">
        <w:t>ón de datos y análisis de</w:t>
      </w:r>
      <w:r w:rsidR="00FB6210">
        <w:t xml:space="preserve"> </w:t>
      </w:r>
      <w:r w:rsidR="00A4568A">
        <w:t xml:space="preserve">estos, </w:t>
      </w:r>
      <w:r w:rsidR="00FB6210">
        <w:t>y 4)</w:t>
      </w:r>
      <w:r w:rsidR="00A4568A">
        <w:t xml:space="preserve"> l</w:t>
      </w:r>
      <w:r w:rsidR="00D515E7">
        <w:t>a e</w:t>
      </w:r>
      <w:r w:rsidRPr="00A13618">
        <w:t>stimación del modelo</w:t>
      </w:r>
      <w:r w:rsidR="00A4568A">
        <w:t xml:space="preserve"> de</w:t>
      </w:r>
      <w:r w:rsidRPr="00A13618">
        <w:t xml:space="preserve"> PLS</w:t>
      </w:r>
      <w:r w:rsidR="00FB6210">
        <w:t>.</w:t>
      </w:r>
    </w:p>
    <w:p w14:paraId="7B61B5FD" w14:textId="0ABAEB8D" w:rsidR="00A434CF" w:rsidRPr="00A13618" w:rsidRDefault="00A4568A" w:rsidP="0022235D">
      <w:pPr>
        <w:spacing w:line="360" w:lineRule="auto"/>
        <w:ind w:firstLine="567"/>
        <w:jc w:val="both"/>
      </w:pPr>
      <w:r>
        <w:t>Mientras que en</w:t>
      </w:r>
      <w:r w:rsidRPr="00A13618">
        <w:t xml:space="preserve"> </w:t>
      </w:r>
      <w:r w:rsidR="00A434CF" w:rsidRPr="00A13618">
        <w:t>la etapa de evaluación de los modelos</w:t>
      </w:r>
      <w:r>
        <w:t xml:space="preserve"> de</w:t>
      </w:r>
      <w:r w:rsidR="00A434CF" w:rsidRPr="00A13618">
        <w:t xml:space="preserve"> PLS se debe considerar:</w:t>
      </w:r>
      <w:r w:rsidR="00FB6210">
        <w:t xml:space="preserve"> 1) </w:t>
      </w:r>
      <w:r>
        <w:t>l</w:t>
      </w:r>
      <w:r w:rsidR="00D515E7">
        <w:t>a v</w:t>
      </w:r>
      <w:r w:rsidR="00EF1BE2">
        <w:t xml:space="preserve">aloración del modelo global; 2) </w:t>
      </w:r>
      <w:r>
        <w:t>l</w:t>
      </w:r>
      <w:r w:rsidR="00D515E7">
        <w:t>a v</w:t>
      </w:r>
      <w:r w:rsidR="00A434CF" w:rsidRPr="00A13618">
        <w:t>aloración del modelo de medida</w:t>
      </w:r>
      <w:r>
        <w:t xml:space="preserve"> (</w:t>
      </w:r>
      <w:r w:rsidR="00A434CF" w:rsidRPr="00A13618">
        <w:t>en esta valoración, se debe llevar a cabo la evaluación de modelos reflectivos y la evaluación</w:t>
      </w:r>
      <w:r w:rsidR="000A1A2B" w:rsidRPr="00A13618">
        <w:t xml:space="preserve"> </w:t>
      </w:r>
      <w:r w:rsidR="00A434CF" w:rsidRPr="00A13618">
        <w:t>de l</w:t>
      </w:r>
      <w:r w:rsidR="00EF1BE2">
        <w:t>os modelos de medida formativos</w:t>
      </w:r>
      <w:r>
        <w:t xml:space="preserve">), </w:t>
      </w:r>
      <w:r w:rsidR="00EF1BE2">
        <w:t>y 3)</w:t>
      </w:r>
      <w:r w:rsidR="00A434CF" w:rsidRPr="00A13618">
        <w:t xml:space="preserve"> </w:t>
      </w:r>
      <w:r>
        <w:t>l</w:t>
      </w:r>
      <w:r w:rsidR="00D515E7">
        <w:t>a v</w:t>
      </w:r>
      <w:r w:rsidR="00A434CF" w:rsidRPr="00A13618">
        <w:t>aloración del modelo estructural.</w:t>
      </w:r>
    </w:p>
    <w:p w14:paraId="4A7ECE2E" w14:textId="77777777" w:rsidR="00D1640E" w:rsidRDefault="00D1640E" w:rsidP="00EF2826">
      <w:pPr>
        <w:tabs>
          <w:tab w:val="center" w:pos="4419"/>
        </w:tabs>
        <w:spacing w:line="360" w:lineRule="auto"/>
        <w:jc w:val="both"/>
        <w:rPr>
          <w:rFonts w:ascii="Calibri" w:hAnsi="Calibri" w:cs="Calibri"/>
          <w:b/>
          <w:color w:val="000000"/>
          <w:sz w:val="28"/>
          <w:szCs w:val="28"/>
          <w:lang w:val="es-ES_tradnl"/>
        </w:rPr>
      </w:pPr>
    </w:p>
    <w:p w14:paraId="00BFA33D" w14:textId="335477A5" w:rsidR="00A434CF" w:rsidRPr="00EF2826" w:rsidRDefault="00A03575" w:rsidP="00EF2826">
      <w:pPr>
        <w:tabs>
          <w:tab w:val="center" w:pos="4419"/>
        </w:tabs>
        <w:spacing w:line="360" w:lineRule="auto"/>
        <w:jc w:val="both"/>
        <w:rPr>
          <w:rFonts w:ascii="Calibri" w:hAnsi="Calibri" w:cs="Calibri"/>
          <w:b/>
          <w:color w:val="000000"/>
          <w:sz w:val="28"/>
          <w:szCs w:val="28"/>
          <w:lang w:val="es-ES_tradnl"/>
        </w:rPr>
      </w:pPr>
      <w:r w:rsidRPr="00EF2826">
        <w:rPr>
          <w:rFonts w:ascii="Calibri" w:hAnsi="Calibri" w:cs="Calibri"/>
          <w:b/>
          <w:color w:val="000000"/>
          <w:sz w:val="28"/>
          <w:szCs w:val="28"/>
          <w:lang w:val="es-ES_tradnl"/>
        </w:rPr>
        <w:t xml:space="preserve">PLS-SEM </w:t>
      </w:r>
      <w:r w:rsidR="00A4568A" w:rsidRPr="00EF2826">
        <w:rPr>
          <w:rFonts w:ascii="Calibri" w:hAnsi="Calibri" w:cs="Calibri"/>
          <w:b/>
          <w:color w:val="000000"/>
          <w:sz w:val="28"/>
          <w:szCs w:val="28"/>
          <w:lang w:val="es-ES_tradnl"/>
        </w:rPr>
        <w:t>software</w:t>
      </w:r>
    </w:p>
    <w:p w14:paraId="53882717" w14:textId="306A82C7" w:rsidR="004F7D02" w:rsidRDefault="004F7D02" w:rsidP="0022235D">
      <w:pPr>
        <w:spacing w:line="360" w:lineRule="auto"/>
        <w:jc w:val="both"/>
      </w:pPr>
      <w:r w:rsidRPr="00A13618">
        <w:t xml:space="preserve">En la tabla 4 se puede observar el software utilizado para el desarrollo de esta técnica, con base en la propuesta de </w:t>
      </w:r>
      <w:r w:rsidR="00622C8A" w:rsidRPr="00A13618">
        <w:t>Roldán y Cepeda (2016</w:t>
      </w:r>
      <w:r w:rsidR="00D36B56">
        <w:t xml:space="preserve">, p. </w:t>
      </w:r>
      <w:r w:rsidR="00A82AE8">
        <w:t>61</w:t>
      </w:r>
      <w:r w:rsidR="00622C8A" w:rsidRPr="00A13618">
        <w:t>).</w:t>
      </w:r>
    </w:p>
    <w:p w14:paraId="0127CED5" w14:textId="6F36803E" w:rsidR="00D1640E" w:rsidRDefault="00D1640E" w:rsidP="0022235D">
      <w:pPr>
        <w:spacing w:line="360" w:lineRule="auto"/>
        <w:jc w:val="both"/>
      </w:pPr>
    </w:p>
    <w:p w14:paraId="18E2B394" w14:textId="4C0FE6BE" w:rsidR="00D1640E" w:rsidRDefault="00D1640E" w:rsidP="0022235D">
      <w:pPr>
        <w:spacing w:line="360" w:lineRule="auto"/>
        <w:jc w:val="both"/>
      </w:pPr>
    </w:p>
    <w:p w14:paraId="1913E6C9" w14:textId="2B8965BE" w:rsidR="00D1640E" w:rsidRDefault="00D1640E" w:rsidP="0022235D">
      <w:pPr>
        <w:spacing w:line="360" w:lineRule="auto"/>
        <w:jc w:val="both"/>
      </w:pPr>
    </w:p>
    <w:p w14:paraId="5110F0C1" w14:textId="11F107F0" w:rsidR="00D1640E" w:rsidRDefault="00D1640E" w:rsidP="0022235D">
      <w:pPr>
        <w:spacing w:line="360" w:lineRule="auto"/>
        <w:jc w:val="both"/>
      </w:pPr>
    </w:p>
    <w:p w14:paraId="66CA4446" w14:textId="78AA1335" w:rsidR="00D1640E" w:rsidRDefault="00D1640E" w:rsidP="0022235D">
      <w:pPr>
        <w:spacing w:line="360" w:lineRule="auto"/>
        <w:jc w:val="both"/>
      </w:pPr>
    </w:p>
    <w:p w14:paraId="2FAFDA08" w14:textId="084C2F77" w:rsidR="00D1640E" w:rsidRDefault="00D1640E" w:rsidP="0022235D">
      <w:pPr>
        <w:spacing w:line="360" w:lineRule="auto"/>
        <w:jc w:val="both"/>
      </w:pPr>
    </w:p>
    <w:p w14:paraId="6DC59170" w14:textId="4F697225" w:rsidR="00D1640E" w:rsidRDefault="00D1640E" w:rsidP="0022235D">
      <w:pPr>
        <w:spacing w:line="360" w:lineRule="auto"/>
        <w:jc w:val="both"/>
      </w:pPr>
    </w:p>
    <w:p w14:paraId="1B4CC40B" w14:textId="6B09A23A" w:rsidR="00D1640E" w:rsidRDefault="00D1640E" w:rsidP="0022235D">
      <w:pPr>
        <w:spacing w:line="360" w:lineRule="auto"/>
        <w:jc w:val="both"/>
      </w:pPr>
    </w:p>
    <w:p w14:paraId="6BA168CE" w14:textId="2A3E89AB" w:rsidR="00D1640E" w:rsidRDefault="00D1640E" w:rsidP="0022235D">
      <w:pPr>
        <w:spacing w:line="360" w:lineRule="auto"/>
        <w:jc w:val="both"/>
      </w:pPr>
    </w:p>
    <w:p w14:paraId="3C342F13" w14:textId="38FED075" w:rsidR="00D1640E" w:rsidRDefault="00D1640E" w:rsidP="0022235D">
      <w:pPr>
        <w:spacing w:line="360" w:lineRule="auto"/>
        <w:jc w:val="both"/>
      </w:pPr>
    </w:p>
    <w:p w14:paraId="228FE934" w14:textId="05F23B6C" w:rsidR="00D1640E" w:rsidRDefault="00D1640E" w:rsidP="0022235D">
      <w:pPr>
        <w:spacing w:line="360" w:lineRule="auto"/>
        <w:jc w:val="both"/>
      </w:pPr>
    </w:p>
    <w:p w14:paraId="38DE554F" w14:textId="447B7E95" w:rsidR="00D1640E" w:rsidRDefault="00D1640E" w:rsidP="0022235D">
      <w:pPr>
        <w:spacing w:line="360" w:lineRule="auto"/>
        <w:jc w:val="both"/>
      </w:pPr>
    </w:p>
    <w:p w14:paraId="50B3ED86" w14:textId="21AC0DE4" w:rsidR="00D1640E" w:rsidRDefault="00D1640E" w:rsidP="0022235D">
      <w:pPr>
        <w:spacing w:line="360" w:lineRule="auto"/>
        <w:jc w:val="both"/>
      </w:pPr>
    </w:p>
    <w:p w14:paraId="609D9FFE" w14:textId="1A0FCE02" w:rsidR="00D1640E" w:rsidRDefault="00D1640E" w:rsidP="0022235D">
      <w:pPr>
        <w:spacing w:line="360" w:lineRule="auto"/>
        <w:jc w:val="both"/>
      </w:pPr>
    </w:p>
    <w:p w14:paraId="6B5EEA6E" w14:textId="77777777" w:rsidR="00D1640E" w:rsidRPr="00A13618" w:rsidRDefault="00D1640E" w:rsidP="0022235D">
      <w:pPr>
        <w:spacing w:line="360" w:lineRule="auto"/>
        <w:jc w:val="both"/>
      </w:pPr>
    </w:p>
    <w:p w14:paraId="09D2239B" w14:textId="39E8B13D" w:rsidR="00622C8A" w:rsidRPr="00A13618" w:rsidRDefault="00EF2826" w:rsidP="0022235D">
      <w:pPr>
        <w:spacing w:line="360" w:lineRule="auto"/>
        <w:jc w:val="center"/>
        <w:rPr>
          <w:b/>
        </w:rPr>
      </w:pPr>
      <w:r w:rsidRPr="00EF2826">
        <w:rPr>
          <w:b/>
        </w:rPr>
        <w:lastRenderedPageBreak/>
        <w:t xml:space="preserve">Tabla 4. </w:t>
      </w:r>
      <w:r w:rsidRPr="00EF2826">
        <w:rPr>
          <w:i/>
        </w:rPr>
        <w:t>Software</w:t>
      </w:r>
      <w:r w:rsidRPr="00EF2826">
        <w:t xml:space="preserve"> PLS-SEM</w:t>
      </w:r>
      <w:r>
        <w:t>.</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616"/>
        <w:gridCol w:w="1753"/>
        <w:gridCol w:w="5135"/>
      </w:tblGrid>
      <w:tr w:rsidR="004F7D02" w:rsidRPr="00474907" w14:paraId="7118520D" w14:textId="77777777" w:rsidTr="00D36B56">
        <w:tc>
          <w:tcPr>
            <w:tcW w:w="1616" w:type="dxa"/>
          </w:tcPr>
          <w:p w14:paraId="598B0165" w14:textId="77777777" w:rsidR="004F7D02" w:rsidRPr="00474907" w:rsidRDefault="004F7D02" w:rsidP="0022235D">
            <w:pPr>
              <w:spacing w:line="360" w:lineRule="auto"/>
              <w:jc w:val="center"/>
              <w:rPr>
                <w:b/>
              </w:rPr>
            </w:pPr>
            <w:r w:rsidRPr="00474907">
              <w:rPr>
                <w:b/>
              </w:rPr>
              <w:t>Software</w:t>
            </w:r>
          </w:p>
        </w:tc>
        <w:tc>
          <w:tcPr>
            <w:tcW w:w="1753" w:type="dxa"/>
          </w:tcPr>
          <w:p w14:paraId="44C16A64" w14:textId="77777777" w:rsidR="004F7D02" w:rsidRPr="00474907" w:rsidRDefault="004F7D02" w:rsidP="0022235D">
            <w:pPr>
              <w:spacing w:line="360" w:lineRule="auto"/>
              <w:jc w:val="center"/>
              <w:rPr>
                <w:b/>
              </w:rPr>
            </w:pPr>
            <w:r w:rsidRPr="00474907">
              <w:rPr>
                <w:b/>
              </w:rPr>
              <w:t>Desarrollador</w:t>
            </w:r>
          </w:p>
        </w:tc>
        <w:tc>
          <w:tcPr>
            <w:tcW w:w="5135" w:type="dxa"/>
          </w:tcPr>
          <w:p w14:paraId="4B1B4AFB" w14:textId="77777777" w:rsidR="004F7D02" w:rsidRPr="00474907" w:rsidRDefault="004F7D02" w:rsidP="0022235D">
            <w:pPr>
              <w:spacing w:line="360" w:lineRule="auto"/>
              <w:jc w:val="center"/>
              <w:rPr>
                <w:b/>
              </w:rPr>
            </w:pPr>
            <w:r w:rsidRPr="00474907">
              <w:rPr>
                <w:b/>
              </w:rPr>
              <w:t>Sitio de la web</w:t>
            </w:r>
          </w:p>
        </w:tc>
      </w:tr>
      <w:tr w:rsidR="004F7D02" w:rsidRPr="00A13618" w14:paraId="3080C977" w14:textId="77777777" w:rsidTr="00D36B56">
        <w:tc>
          <w:tcPr>
            <w:tcW w:w="1616" w:type="dxa"/>
          </w:tcPr>
          <w:p w14:paraId="4D10B8E1" w14:textId="77777777" w:rsidR="004F7D02" w:rsidRPr="00A13618" w:rsidRDefault="004F7D02" w:rsidP="0022235D">
            <w:pPr>
              <w:spacing w:line="360" w:lineRule="auto"/>
            </w:pPr>
            <w:r w:rsidRPr="00A13618">
              <w:t>ADANCO</w:t>
            </w:r>
          </w:p>
        </w:tc>
        <w:tc>
          <w:tcPr>
            <w:tcW w:w="1753" w:type="dxa"/>
          </w:tcPr>
          <w:p w14:paraId="159168D5" w14:textId="77777777" w:rsidR="004F7D02" w:rsidRPr="00A13618" w:rsidRDefault="004F7D02" w:rsidP="0022235D">
            <w:pPr>
              <w:spacing w:line="360" w:lineRule="auto"/>
            </w:pPr>
            <w:r w:rsidRPr="00A13618">
              <w:t>Composite Modeling</w:t>
            </w:r>
          </w:p>
        </w:tc>
        <w:tc>
          <w:tcPr>
            <w:tcW w:w="5135" w:type="dxa"/>
          </w:tcPr>
          <w:p w14:paraId="7A9E932B" w14:textId="69A60EC3" w:rsidR="004F7D02" w:rsidRPr="00A13618" w:rsidRDefault="00D8267F" w:rsidP="0022235D">
            <w:pPr>
              <w:spacing w:line="360" w:lineRule="auto"/>
            </w:pPr>
            <w:hyperlink r:id="rId12" w:history="1">
              <w:r w:rsidR="004144AD" w:rsidRPr="007A3623">
                <w:rPr>
                  <w:rStyle w:val="Hipervnculo"/>
                </w:rPr>
                <w:t>http://www.composite-modeling.com</w:t>
              </w:r>
            </w:hyperlink>
          </w:p>
        </w:tc>
      </w:tr>
      <w:tr w:rsidR="004F7D02" w:rsidRPr="00A13618" w14:paraId="63614B00" w14:textId="77777777" w:rsidTr="00D36B56">
        <w:tc>
          <w:tcPr>
            <w:tcW w:w="1616" w:type="dxa"/>
          </w:tcPr>
          <w:p w14:paraId="57BDA2FC" w14:textId="77777777" w:rsidR="004F7D02" w:rsidRPr="00A13618" w:rsidRDefault="004F7D02" w:rsidP="0022235D">
            <w:pPr>
              <w:spacing w:line="360" w:lineRule="auto"/>
            </w:pPr>
            <w:r w:rsidRPr="00A13618">
              <w:t>LVPLS 1.8</w:t>
            </w:r>
          </w:p>
        </w:tc>
        <w:tc>
          <w:tcPr>
            <w:tcW w:w="1753" w:type="dxa"/>
          </w:tcPr>
          <w:p w14:paraId="446FE9EF" w14:textId="3E793CBC" w:rsidR="004F7D02" w:rsidRPr="00A13618" w:rsidRDefault="004F7D02" w:rsidP="0022235D">
            <w:pPr>
              <w:spacing w:line="360" w:lineRule="auto"/>
            </w:pPr>
            <w:r w:rsidRPr="00A13618">
              <w:t>Jan-Bernd Lohmöller</w:t>
            </w:r>
          </w:p>
        </w:tc>
        <w:tc>
          <w:tcPr>
            <w:tcW w:w="5135" w:type="dxa"/>
          </w:tcPr>
          <w:p w14:paraId="69A7BF43" w14:textId="347F733E" w:rsidR="004F7D02" w:rsidRPr="00A13618" w:rsidRDefault="00967CC3" w:rsidP="0022235D">
            <w:pPr>
              <w:spacing w:line="360" w:lineRule="auto"/>
            </w:pPr>
            <w:r w:rsidRPr="00A13618">
              <w:t> </w:t>
            </w:r>
            <w:hyperlink r:id="rId13" w:history="1">
              <w:r w:rsidRPr="00A13618">
                <w:t>http://kiptron.psyc.virginia.edu/disclaimer.html</w:t>
              </w:r>
            </w:hyperlink>
            <w:r w:rsidRPr="00A13618">
              <w:t>)</w:t>
            </w:r>
          </w:p>
        </w:tc>
      </w:tr>
      <w:tr w:rsidR="00622C8A" w:rsidRPr="00A13618" w14:paraId="60E3860D" w14:textId="77777777" w:rsidTr="00D36B56">
        <w:tc>
          <w:tcPr>
            <w:tcW w:w="1616" w:type="dxa"/>
          </w:tcPr>
          <w:p w14:paraId="646A106C" w14:textId="762DD2F6" w:rsidR="00622C8A" w:rsidRPr="00A13618" w:rsidRDefault="00622C8A" w:rsidP="0022235D">
            <w:pPr>
              <w:spacing w:line="360" w:lineRule="auto"/>
            </w:pPr>
            <w:r w:rsidRPr="00A13618">
              <w:t>matrixpls</w:t>
            </w:r>
          </w:p>
        </w:tc>
        <w:tc>
          <w:tcPr>
            <w:tcW w:w="1753" w:type="dxa"/>
          </w:tcPr>
          <w:p w14:paraId="5404ED74" w14:textId="647CBE18" w:rsidR="00622C8A" w:rsidRPr="00A13618" w:rsidRDefault="00622C8A" w:rsidP="0022235D">
            <w:pPr>
              <w:spacing w:line="360" w:lineRule="auto"/>
            </w:pPr>
            <w:r w:rsidRPr="00A13618">
              <w:t>Mikko Rönkkö</w:t>
            </w:r>
          </w:p>
        </w:tc>
        <w:tc>
          <w:tcPr>
            <w:tcW w:w="5135" w:type="dxa"/>
          </w:tcPr>
          <w:p w14:paraId="5C165C65" w14:textId="349FC514" w:rsidR="00622C8A" w:rsidRPr="00A13618" w:rsidRDefault="00D8267F" w:rsidP="0022235D">
            <w:pPr>
              <w:spacing w:line="360" w:lineRule="auto"/>
            </w:pPr>
            <w:hyperlink r:id="rId14" w:history="1">
              <w:r w:rsidR="004144AD" w:rsidRPr="007A3623">
                <w:rPr>
                  <w:rStyle w:val="Hipervnculo"/>
                </w:rPr>
                <w:t>https://cran.r-project.org/web/packages/matrixpls/matrixpls.pdf</w:t>
              </w:r>
            </w:hyperlink>
          </w:p>
        </w:tc>
      </w:tr>
      <w:tr w:rsidR="00622C8A" w:rsidRPr="00A13618" w14:paraId="4A53F6D2" w14:textId="77777777" w:rsidTr="00D36B56">
        <w:tc>
          <w:tcPr>
            <w:tcW w:w="1616" w:type="dxa"/>
          </w:tcPr>
          <w:p w14:paraId="26871ACA" w14:textId="77777777" w:rsidR="00622C8A" w:rsidRPr="00A13618" w:rsidRDefault="00622C8A" w:rsidP="0022235D">
            <w:pPr>
              <w:spacing w:line="360" w:lineRule="auto"/>
            </w:pPr>
            <w:r w:rsidRPr="00A13618">
              <w:t>PLS-Graph</w:t>
            </w:r>
          </w:p>
        </w:tc>
        <w:tc>
          <w:tcPr>
            <w:tcW w:w="1753" w:type="dxa"/>
          </w:tcPr>
          <w:p w14:paraId="281B7E6B" w14:textId="77777777" w:rsidR="00622C8A" w:rsidRPr="00A13618" w:rsidRDefault="00622C8A" w:rsidP="0022235D">
            <w:pPr>
              <w:spacing w:line="360" w:lineRule="auto"/>
            </w:pPr>
            <w:r w:rsidRPr="00A13618">
              <w:t>Wynne Chin</w:t>
            </w:r>
          </w:p>
        </w:tc>
        <w:tc>
          <w:tcPr>
            <w:tcW w:w="5135" w:type="dxa"/>
          </w:tcPr>
          <w:p w14:paraId="052DD513" w14:textId="52A75E14" w:rsidR="00622C8A" w:rsidRPr="00A13618" w:rsidRDefault="00622C8A" w:rsidP="0022235D">
            <w:pPr>
              <w:spacing w:line="360" w:lineRule="auto"/>
            </w:pPr>
            <w:r w:rsidRPr="00A13618">
              <w:t>http://www.plsgraph.com/</w:t>
            </w:r>
          </w:p>
        </w:tc>
      </w:tr>
      <w:tr w:rsidR="00622C8A" w:rsidRPr="00A13618" w14:paraId="0AE35215" w14:textId="77777777" w:rsidTr="00D36B56">
        <w:tc>
          <w:tcPr>
            <w:tcW w:w="1616" w:type="dxa"/>
          </w:tcPr>
          <w:p w14:paraId="1230A39E" w14:textId="77777777" w:rsidR="00622C8A" w:rsidRPr="00A13618" w:rsidRDefault="00622C8A" w:rsidP="0022235D">
            <w:pPr>
              <w:spacing w:line="360" w:lineRule="auto"/>
            </w:pPr>
            <w:r w:rsidRPr="00A13618">
              <w:t>plspm</w:t>
            </w:r>
          </w:p>
        </w:tc>
        <w:tc>
          <w:tcPr>
            <w:tcW w:w="1753" w:type="dxa"/>
          </w:tcPr>
          <w:p w14:paraId="4B252288" w14:textId="7F5925BE" w:rsidR="00622C8A" w:rsidRPr="00A13618" w:rsidRDefault="00622C8A" w:rsidP="0022235D">
            <w:pPr>
              <w:spacing w:line="360" w:lineRule="auto"/>
            </w:pPr>
            <w:r w:rsidRPr="00A13618">
              <w:t>G. Sánchez; L. Trinchera; G. Russolillo</w:t>
            </w:r>
          </w:p>
        </w:tc>
        <w:tc>
          <w:tcPr>
            <w:tcW w:w="5135" w:type="dxa"/>
          </w:tcPr>
          <w:p w14:paraId="2F0C6DF6" w14:textId="3848AFC3" w:rsidR="00622C8A" w:rsidRPr="00A13618" w:rsidRDefault="00D8267F" w:rsidP="0022235D">
            <w:pPr>
              <w:spacing w:line="360" w:lineRule="auto"/>
            </w:pPr>
            <w:hyperlink r:id="rId15" w:history="1">
              <w:r w:rsidR="004144AD" w:rsidRPr="007A3623">
                <w:rPr>
                  <w:rStyle w:val="Hipervnculo"/>
                </w:rPr>
                <w:t>http://cran.r-project.org/web/packages/plspm/plspm.pdf</w:t>
              </w:r>
            </w:hyperlink>
          </w:p>
        </w:tc>
      </w:tr>
      <w:tr w:rsidR="00622C8A" w:rsidRPr="00A13618" w14:paraId="6BB6AABB" w14:textId="77777777" w:rsidTr="00D36B56">
        <w:tc>
          <w:tcPr>
            <w:tcW w:w="1616" w:type="dxa"/>
          </w:tcPr>
          <w:p w14:paraId="4DD0AFB1" w14:textId="77777777" w:rsidR="00622C8A" w:rsidRPr="00A13618" w:rsidRDefault="00622C8A" w:rsidP="0022235D">
            <w:pPr>
              <w:spacing w:line="360" w:lineRule="auto"/>
            </w:pPr>
            <w:r w:rsidRPr="00A13618">
              <w:t>PLS-GUI</w:t>
            </w:r>
          </w:p>
        </w:tc>
        <w:tc>
          <w:tcPr>
            <w:tcW w:w="1753" w:type="dxa"/>
          </w:tcPr>
          <w:p w14:paraId="59F0FEC1" w14:textId="77777777" w:rsidR="00622C8A" w:rsidRPr="00A13618" w:rsidRDefault="00622C8A" w:rsidP="0022235D">
            <w:pPr>
              <w:spacing w:line="360" w:lineRule="auto"/>
            </w:pPr>
            <w:r w:rsidRPr="00A13618">
              <w:t>Geoff Hubona</w:t>
            </w:r>
          </w:p>
        </w:tc>
        <w:tc>
          <w:tcPr>
            <w:tcW w:w="5135" w:type="dxa"/>
          </w:tcPr>
          <w:p w14:paraId="38032531" w14:textId="4243A0D8" w:rsidR="00622C8A" w:rsidRPr="00A13618" w:rsidRDefault="00D8267F" w:rsidP="0022235D">
            <w:pPr>
              <w:spacing w:line="360" w:lineRule="auto"/>
            </w:pPr>
            <w:hyperlink r:id="rId16" w:history="1">
              <w:r w:rsidR="004144AD" w:rsidRPr="007A3623">
                <w:rPr>
                  <w:rStyle w:val="Hipervnculo"/>
                </w:rPr>
                <w:t>http://pls-gui.com</w:t>
              </w:r>
            </w:hyperlink>
          </w:p>
        </w:tc>
      </w:tr>
      <w:tr w:rsidR="00622C8A" w:rsidRPr="00A13618" w14:paraId="7615D122" w14:textId="77777777" w:rsidTr="00D36B56">
        <w:tc>
          <w:tcPr>
            <w:tcW w:w="1616" w:type="dxa"/>
          </w:tcPr>
          <w:p w14:paraId="59C0B148" w14:textId="77777777" w:rsidR="00622C8A" w:rsidRPr="00A13618" w:rsidRDefault="00622C8A" w:rsidP="0022235D">
            <w:pPr>
              <w:spacing w:line="360" w:lineRule="auto"/>
            </w:pPr>
            <w:r w:rsidRPr="00A13618">
              <w:t>semPLS</w:t>
            </w:r>
          </w:p>
        </w:tc>
        <w:tc>
          <w:tcPr>
            <w:tcW w:w="1753" w:type="dxa"/>
          </w:tcPr>
          <w:p w14:paraId="505DFFFB" w14:textId="77777777" w:rsidR="00622C8A" w:rsidRPr="00A13618" w:rsidRDefault="00622C8A" w:rsidP="0022235D">
            <w:pPr>
              <w:spacing w:line="360" w:lineRule="auto"/>
            </w:pPr>
            <w:r w:rsidRPr="00A13618">
              <w:t>Armin Monecke</w:t>
            </w:r>
          </w:p>
        </w:tc>
        <w:tc>
          <w:tcPr>
            <w:tcW w:w="5135" w:type="dxa"/>
          </w:tcPr>
          <w:p w14:paraId="3AC6C239" w14:textId="4198A3F0" w:rsidR="00622C8A" w:rsidRPr="00A13618" w:rsidRDefault="00D8267F" w:rsidP="0022235D">
            <w:pPr>
              <w:spacing w:line="360" w:lineRule="auto"/>
            </w:pPr>
            <w:hyperlink r:id="rId17" w:history="1">
              <w:r w:rsidR="004144AD" w:rsidRPr="007A3623">
                <w:rPr>
                  <w:rStyle w:val="Hipervnculo"/>
                </w:rPr>
                <w:t>http://cran.r-project.org/web/packages/semPLS/index.html</w:t>
              </w:r>
            </w:hyperlink>
          </w:p>
        </w:tc>
      </w:tr>
      <w:tr w:rsidR="00622C8A" w:rsidRPr="00A13618" w14:paraId="71FD5490" w14:textId="77777777" w:rsidTr="00D36B56">
        <w:tc>
          <w:tcPr>
            <w:tcW w:w="1616" w:type="dxa"/>
          </w:tcPr>
          <w:p w14:paraId="3E04E9AE" w14:textId="49A833CF" w:rsidR="00622C8A" w:rsidRPr="00A13618" w:rsidRDefault="00C37D87" w:rsidP="0022235D">
            <w:pPr>
              <w:spacing w:line="360" w:lineRule="auto"/>
            </w:pPr>
            <w:r w:rsidRPr="00A13618">
              <w:t>SmartPLS 3.2</w:t>
            </w:r>
            <w:r w:rsidR="00622C8A" w:rsidRPr="00A13618">
              <w:t xml:space="preserve">  </w:t>
            </w:r>
          </w:p>
        </w:tc>
        <w:tc>
          <w:tcPr>
            <w:tcW w:w="1753" w:type="dxa"/>
          </w:tcPr>
          <w:p w14:paraId="5D859A71" w14:textId="77777777" w:rsidR="00622C8A" w:rsidRPr="00A13618" w:rsidRDefault="00622C8A" w:rsidP="0022235D">
            <w:pPr>
              <w:spacing w:line="360" w:lineRule="auto"/>
            </w:pPr>
            <w:r w:rsidRPr="00A13618">
              <w:t>SmartPLS GmbH</w:t>
            </w:r>
          </w:p>
        </w:tc>
        <w:tc>
          <w:tcPr>
            <w:tcW w:w="5135" w:type="dxa"/>
          </w:tcPr>
          <w:p w14:paraId="580925D6" w14:textId="36A0B7C1" w:rsidR="00622C8A" w:rsidRPr="00A13618" w:rsidRDefault="00622C8A" w:rsidP="0022235D">
            <w:pPr>
              <w:spacing w:line="360" w:lineRule="auto"/>
            </w:pPr>
            <w:r w:rsidRPr="00A13618">
              <w:t>http://www.smartpls.com/</w:t>
            </w:r>
          </w:p>
        </w:tc>
      </w:tr>
      <w:tr w:rsidR="00622C8A" w:rsidRPr="00A13618" w14:paraId="77BC7028" w14:textId="77777777" w:rsidTr="00D36B56">
        <w:tc>
          <w:tcPr>
            <w:tcW w:w="1616" w:type="dxa"/>
          </w:tcPr>
          <w:p w14:paraId="1EA1FFA4" w14:textId="77777777" w:rsidR="00622C8A" w:rsidRPr="00A13618" w:rsidRDefault="00622C8A" w:rsidP="0022235D">
            <w:pPr>
              <w:spacing w:line="360" w:lineRule="auto"/>
            </w:pPr>
            <w:r w:rsidRPr="00A13618">
              <w:t>VisualPLS</w:t>
            </w:r>
          </w:p>
        </w:tc>
        <w:tc>
          <w:tcPr>
            <w:tcW w:w="1753" w:type="dxa"/>
          </w:tcPr>
          <w:p w14:paraId="47D8FCA3" w14:textId="77777777" w:rsidR="00622C8A" w:rsidRPr="00A13618" w:rsidRDefault="00622C8A" w:rsidP="0022235D">
            <w:pPr>
              <w:spacing w:line="360" w:lineRule="auto"/>
            </w:pPr>
            <w:r w:rsidRPr="00A13618">
              <w:t>Jen-Ruei Fu</w:t>
            </w:r>
          </w:p>
        </w:tc>
        <w:tc>
          <w:tcPr>
            <w:tcW w:w="5135" w:type="dxa"/>
          </w:tcPr>
          <w:p w14:paraId="1E993CC1" w14:textId="7603F085" w:rsidR="00622C8A" w:rsidRPr="00A13618" w:rsidRDefault="00D8267F" w:rsidP="0022235D">
            <w:pPr>
              <w:spacing w:line="360" w:lineRule="auto"/>
            </w:pPr>
            <w:hyperlink r:id="rId18" w:history="1">
              <w:r w:rsidR="004144AD" w:rsidRPr="007A3623">
                <w:rPr>
                  <w:rStyle w:val="Hipervnculo"/>
                </w:rPr>
                <w:t>http://fs.mis.kuas.edu.tw/~fred/vpls/index.html</w:t>
              </w:r>
            </w:hyperlink>
          </w:p>
        </w:tc>
      </w:tr>
      <w:tr w:rsidR="00622C8A" w:rsidRPr="00A13618" w14:paraId="5120751C" w14:textId="77777777" w:rsidTr="00D36B56">
        <w:tc>
          <w:tcPr>
            <w:tcW w:w="1616" w:type="dxa"/>
          </w:tcPr>
          <w:p w14:paraId="1327A9A4" w14:textId="77777777" w:rsidR="00622C8A" w:rsidRPr="00A13618" w:rsidRDefault="00622C8A" w:rsidP="0022235D">
            <w:pPr>
              <w:spacing w:line="360" w:lineRule="auto"/>
            </w:pPr>
            <w:r w:rsidRPr="00A13618">
              <w:t>WarpPLS 5.0</w:t>
            </w:r>
          </w:p>
        </w:tc>
        <w:tc>
          <w:tcPr>
            <w:tcW w:w="1753" w:type="dxa"/>
          </w:tcPr>
          <w:p w14:paraId="73A3BCD6" w14:textId="77777777" w:rsidR="00622C8A" w:rsidRPr="00A13618" w:rsidRDefault="00622C8A" w:rsidP="0022235D">
            <w:pPr>
              <w:spacing w:line="360" w:lineRule="auto"/>
            </w:pPr>
            <w:r w:rsidRPr="00A13618">
              <w:t>Ned Kock</w:t>
            </w:r>
          </w:p>
        </w:tc>
        <w:tc>
          <w:tcPr>
            <w:tcW w:w="5135" w:type="dxa"/>
          </w:tcPr>
          <w:p w14:paraId="196BA187" w14:textId="5EE44519" w:rsidR="00622C8A" w:rsidRPr="00A13618" w:rsidRDefault="00622C8A" w:rsidP="0022235D">
            <w:pPr>
              <w:spacing w:line="360" w:lineRule="auto"/>
            </w:pPr>
            <w:r w:rsidRPr="00A13618">
              <w:t>http://www.scriptwarp.com/warppls/</w:t>
            </w:r>
          </w:p>
        </w:tc>
      </w:tr>
      <w:tr w:rsidR="00622C8A" w:rsidRPr="00A13618" w14:paraId="53DC9F28" w14:textId="77777777" w:rsidTr="00D36B56">
        <w:tc>
          <w:tcPr>
            <w:tcW w:w="1616" w:type="dxa"/>
          </w:tcPr>
          <w:p w14:paraId="65398E6F" w14:textId="77777777" w:rsidR="00622C8A" w:rsidRPr="00A13618" w:rsidRDefault="00622C8A" w:rsidP="0022235D">
            <w:pPr>
              <w:spacing w:line="360" w:lineRule="auto"/>
            </w:pPr>
            <w:r w:rsidRPr="00A13618">
              <w:t>XLSTAT-PLSPM</w:t>
            </w:r>
          </w:p>
        </w:tc>
        <w:tc>
          <w:tcPr>
            <w:tcW w:w="1753" w:type="dxa"/>
          </w:tcPr>
          <w:p w14:paraId="6C1A1B4D" w14:textId="77777777" w:rsidR="00622C8A" w:rsidRPr="00A13618" w:rsidRDefault="00622C8A" w:rsidP="0022235D">
            <w:pPr>
              <w:spacing w:line="360" w:lineRule="auto"/>
            </w:pPr>
            <w:r w:rsidRPr="00A13618">
              <w:t>XLSTAT</w:t>
            </w:r>
          </w:p>
        </w:tc>
        <w:tc>
          <w:tcPr>
            <w:tcW w:w="5135" w:type="dxa"/>
          </w:tcPr>
          <w:p w14:paraId="629A4882" w14:textId="654124C6" w:rsidR="00622C8A" w:rsidRPr="00A13618" w:rsidRDefault="00622C8A" w:rsidP="0022235D">
            <w:pPr>
              <w:spacing w:line="360" w:lineRule="auto"/>
            </w:pPr>
            <w:r w:rsidRPr="00A13618">
              <w:t>http://www.xlstat.com/en/products/xlstat-plspm/</w:t>
            </w:r>
          </w:p>
        </w:tc>
      </w:tr>
    </w:tbl>
    <w:p w14:paraId="671060FF" w14:textId="102077BF" w:rsidR="004F7D02" w:rsidRPr="00EF2826" w:rsidRDefault="00EF1F22" w:rsidP="0022235D">
      <w:pPr>
        <w:spacing w:line="360" w:lineRule="auto"/>
        <w:jc w:val="center"/>
      </w:pPr>
      <w:r w:rsidRPr="00EF2826">
        <w:t>Fuente: Roldan y Cepeda (2016</w:t>
      </w:r>
      <w:r w:rsidR="00D7123A" w:rsidRPr="00EF2826">
        <w:t>, p. 61</w:t>
      </w:r>
      <w:r w:rsidRPr="00EF2826">
        <w:t>).</w:t>
      </w:r>
    </w:p>
    <w:p w14:paraId="1188837C" w14:textId="77777777" w:rsidR="00E47809" w:rsidRPr="00A13618" w:rsidRDefault="00E47809" w:rsidP="0022235D">
      <w:pPr>
        <w:spacing w:line="360" w:lineRule="auto"/>
        <w:jc w:val="both"/>
        <w:rPr>
          <w:b/>
          <w:highlight w:val="yellow"/>
        </w:rPr>
      </w:pPr>
    </w:p>
    <w:p w14:paraId="06BF4896" w14:textId="75487781" w:rsidR="00E47809" w:rsidRPr="00EF2826" w:rsidRDefault="00EF2826" w:rsidP="00EF2826">
      <w:pPr>
        <w:tabs>
          <w:tab w:val="center" w:pos="4419"/>
        </w:tabs>
        <w:spacing w:line="360" w:lineRule="auto"/>
        <w:jc w:val="both"/>
        <w:rPr>
          <w:rFonts w:ascii="Calibri" w:hAnsi="Calibri" w:cs="Calibri"/>
          <w:b/>
          <w:color w:val="000000"/>
          <w:sz w:val="28"/>
          <w:szCs w:val="28"/>
          <w:lang w:val="es-ES_tradnl"/>
        </w:rPr>
      </w:pPr>
      <w:r>
        <w:rPr>
          <w:rFonts w:ascii="Calibri" w:hAnsi="Calibri" w:cs="Calibri"/>
          <w:b/>
          <w:color w:val="000000"/>
          <w:sz w:val="28"/>
          <w:szCs w:val="28"/>
          <w:lang w:val="es-ES_tradnl"/>
        </w:rPr>
        <w:t>A</w:t>
      </w:r>
      <w:r w:rsidR="00D7123A" w:rsidRPr="00EF2826">
        <w:rPr>
          <w:rFonts w:ascii="Calibri" w:hAnsi="Calibri" w:cs="Calibri"/>
          <w:b/>
          <w:color w:val="000000"/>
          <w:sz w:val="28"/>
          <w:szCs w:val="28"/>
          <w:lang w:val="es-ES_tradnl"/>
        </w:rPr>
        <w:t xml:space="preserve">plicación de la metodología </w:t>
      </w:r>
      <w:r w:rsidR="00A03575" w:rsidRPr="00EF2826">
        <w:rPr>
          <w:rFonts w:ascii="Calibri" w:hAnsi="Calibri" w:cs="Calibri"/>
          <w:b/>
          <w:color w:val="000000"/>
          <w:sz w:val="28"/>
          <w:szCs w:val="28"/>
          <w:lang w:val="es-ES_tradnl"/>
        </w:rPr>
        <w:t xml:space="preserve">PLS-SEM: </w:t>
      </w:r>
      <w:r w:rsidR="00D7123A" w:rsidRPr="00EF2826">
        <w:rPr>
          <w:rFonts w:ascii="Calibri" w:hAnsi="Calibri" w:cs="Calibri"/>
          <w:b/>
          <w:color w:val="000000"/>
          <w:sz w:val="28"/>
          <w:szCs w:val="28"/>
          <w:lang w:val="es-ES_tradnl"/>
        </w:rPr>
        <w:t xml:space="preserve">un caso práctico </w:t>
      </w:r>
    </w:p>
    <w:p w14:paraId="0D480BA8" w14:textId="455565D4" w:rsidR="00D7123A" w:rsidRDefault="009546C4" w:rsidP="00D7123A">
      <w:pPr>
        <w:spacing w:line="360" w:lineRule="auto"/>
        <w:jc w:val="both"/>
      </w:pPr>
      <w:r>
        <w:t>Con la finalidad de ejemplificar la metodología PLS-SEM</w:t>
      </w:r>
      <w:r w:rsidR="00D7123A">
        <w:t xml:space="preserve"> </w:t>
      </w:r>
      <w:r>
        <w:t>se usó i</w:t>
      </w:r>
      <w:r w:rsidR="00E47809" w:rsidRPr="00A13618">
        <w:t>nformación ficticia</w:t>
      </w:r>
      <w:r>
        <w:t>.</w:t>
      </w:r>
      <w:r w:rsidR="00D7123A">
        <w:t xml:space="preserve"> </w:t>
      </w:r>
    </w:p>
    <w:p w14:paraId="73504927" w14:textId="7DB8A15C" w:rsidR="00E47809" w:rsidRDefault="00E47809" w:rsidP="0022235D">
      <w:pPr>
        <w:spacing w:line="360" w:lineRule="auto"/>
        <w:ind w:firstLine="708"/>
        <w:jc w:val="both"/>
      </w:pPr>
      <w:r w:rsidRPr="00A13618">
        <w:t>Como primer paso, se presenta un modelo teórico que surge de la revisión de la literatura; en este caso, asumimos que la figura 3 tiene ese pilar teórico para proponer el model</w:t>
      </w:r>
      <w:r w:rsidR="008F2017">
        <w:t xml:space="preserve">o a contrastar. Como se observa, </w:t>
      </w:r>
      <w:r w:rsidRPr="00A13618">
        <w:t>tiene cuatro constructos o variables</w:t>
      </w:r>
      <w:r w:rsidR="009546C4">
        <w:t xml:space="preserve"> (LT, CO, GC y CS)</w:t>
      </w:r>
      <w:r w:rsidR="00D7123A">
        <w:t>,</w:t>
      </w:r>
      <w:r w:rsidRPr="00A13618">
        <w:t xml:space="preserve"> donde se establecieron </w:t>
      </w:r>
      <w:r w:rsidR="008F2017">
        <w:t>cinco</w:t>
      </w:r>
      <w:r w:rsidRPr="00A13618">
        <w:t xml:space="preserve"> hipótesis.</w:t>
      </w:r>
    </w:p>
    <w:p w14:paraId="2F1340C8" w14:textId="10A903F6" w:rsidR="00D1640E" w:rsidRDefault="00D1640E" w:rsidP="0022235D">
      <w:pPr>
        <w:spacing w:line="360" w:lineRule="auto"/>
        <w:ind w:firstLine="708"/>
        <w:jc w:val="both"/>
      </w:pPr>
    </w:p>
    <w:p w14:paraId="3F09BCE6" w14:textId="73A096CC" w:rsidR="00D1640E" w:rsidRDefault="00D1640E" w:rsidP="0022235D">
      <w:pPr>
        <w:spacing w:line="360" w:lineRule="auto"/>
        <w:ind w:firstLine="708"/>
        <w:jc w:val="both"/>
      </w:pPr>
    </w:p>
    <w:p w14:paraId="72C608BE" w14:textId="77777777" w:rsidR="00D1640E" w:rsidRDefault="00D1640E" w:rsidP="0022235D">
      <w:pPr>
        <w:spacing w:line="360" w:lineRule="auto"/>
        <w:ind w:firstLine="708"/>
        <w:jc w:val="both"/>
      </w:pPr>
    </w:p>
    <w:p w14:paraId="0FF2FC13" w14:textId="77BD2CE8" w:rsidR="00EF2826" w:rsidRDefault="00EF2826" w:rsidP="00EF2826">
      <w:pPr>
        <w:spacing w:line="360" w:lineRule="auto"/>
        <w:ind w:firstLine="708"/>
        <w:jc w:val="center"/>
      </w:pPr>
      <w:r w:rsidRPr="00EF2826">
        <w:rPr>
          <w:b/>
          <w:noProof/>
        </w:rPr>
        <w:lastRenderedPageBreak/>
        <w:t>Figura 3</w:t>
      </w:r>
      <w:r w:rsidRPr="00EF2826">
        <w:rPr>
          <w:noProof/>
        </w:rPr>
        <w:t>. Modelo teórico</w:t>
      </w:r>
      <w:r>
        <w:rPr>
          <w:noProof/>
        </w:rPr>
        <w:t>.</w:t>
      </w:r>
    </w:p>
    <w:p w14:paraId="03636E04" w14:textId="77777777" w:rsidR="00D7123A" w:rsidRPr="00A13618" w:rsidRDefault="00D7123A" w:rsidP="0022235D">
      <w:pPr>
        <w:spacing w:line="360" w:lineRule="auto"/>
        <w:jc w:val="both"/>
      </w:pPr>
    </w:p>
    <w:p w14:paraId="292164C5" w14:textId="3833422C" w:rsidR="00FA138A" w:rsidRDefault="00FA138A" w:rsidP="0022235D">
      <w:pPr>
        <w:spacing w:line="360" w:lineRule="auto"/>
        <w:jc w:val="center"/>
        <w:rPr>
          <w:noProof/>
        </w:rPr>
      </w:pPr>
      <w:r w:rsidRPr="00FA138A">
        <w:rPr>
          <w:noProof/>
        </w:rPr>
        <w:drawing>
          <wp:inline distT="0" distB="0" distL="0" distR="0" wp14:anchorId="05E79339" wp14:editId="691CEE08">
            <wp:extent cx="4551334" cy="31486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61293" cy="3155550"/>
                    </a:xfrm>
                    <a:prstGeom prst="rect">
                      <a:avLst/>
                    </a:prstGeom>
                    <a:noFill/>
                    <a:ln>
                      <a:noFill/>
                    </a:ln>
                  </pic:spPr>
                </pic:pic>
              </a:graphicData>
            </a:graphic>
          </wp:inline>
        </w:drawing>
      </w:r>
    </w:p>
    <w:p w14:paraId="753288D0" w14:textId="222A8F51" w:rsidR="00FA138A" w:rsidRPr="00EF2826" w:rsidRDefault="00FA138A" w:rsidP="0022235D">
      <w:pPr>
        <w:spacing w:line="360" w:lineRule="auto"/>
        <w:jc w:val="center"/>
      </w:pPr>
      <w:r w:rsidRPr="00EF2826">
        <w:rPr>
          <w:noProof/>
        </w:rPr>
        <w:t>Fuente: Elaboración propia</w:t>
      </w:r>
    </w:p>
    <w:p w14:paraId="22C1CBA1" w14:textId="77777777" w:rsidR="002548F5" w:rsidRPr="00A13618" w:rsidRDefault="002548F5" w:rsidP="0022235D">
      <w:pPr>
        <w:spacing w:line="360" w:lineRule="auto"/>
        <w:jc w:val="both"/>
      </w:pPr>
    </w:p>
    <w:p w14:paraId="1B70C291" w14:textId="4F0C3026" w:rsidR="009546C4" w:rsidRDefault="009546C4" w:rsidP="0022235D">
      <w:pPr>
        <w:spacing w:line="360" w:lineRule="auto"/>
        <w:ind w:firstLine="567"/>
        <w:jc w:val="both"/>
      </w:pPr>
      <w:r>
        <w:t xml:space="preserve">Como segundo paso, es necesario generar </w:t>
      </w:r>
      <w:r w:rsidR="00E47809" w:rsidRPr="00A13618">
        <w:t>las variables observadas (ítems o indicadores</w:t>
      </w:r>
      <w:r w:rsidR="00D7123A" w:rsidRPr="00A13618">
        <w:t>)</w:t>
      </w:r>
      <w:r w:rsidR="00D7123A">
        <w:t>;</w:t>
      </w:r>
      <w:r w:rsidR="00D7123A" w:rsidRPr="00A13618">
        <w:t xml:space="preserve"> </w:t>
      </w:r>
      <w:r>
        <w:t>es importante considerar que deben ser formuladas con un</w:t>
      </w:r>
      <w:r w:rsidR="00E47809" w:rsidRPr="00A13618">
        <w:t xml:space="preserve"> soporte teórico de los constructos o variables latentes</w:t>
      </w:r>
      <w:r w:rsidR="00D7123A">
        <w:t>.</w:t>
      </w:r>
      <w:r w:rsidR="00E47809" w:rsidRPr="00A13618">
        <w:t xml:space="preserve"> </w:t>
      </w:r>
      <w:r w:rsidR="00D7123A">
        <w:t>E</w:t>
      </w:r>
      <w:r w:rsidR="00D7123A" w:rsidRPr="00A13618">
        <w:t xml:space="preserve">n </w:t>
      </w:r>
      <w:r w:rsidR="00E47809" w:rsidRPr="00A13618">
        <w:t>este caso, se optó por med</w:t>
      </w:r>
      <w:r>
        <w:t xml:space="preserve">ir los constructos latentes </w:t>
      </w:r>
      <w:r w:rsidR="00E47809" w:rsidRPr="00A13618">
        <w:t>con indicadores reflectivos</w:t>
      </w:r>
      <w:r>
        <w:t xml:space="preserve"> (</w:t>
      </w:r>
      <w:r w:rsidR="00D7123A">
        <w:t xml:space="preserve">Figura </w:t>
      </w:r>
      <w:r>
        <w:t>4)</w:t>
      </w:r>
      <w:r w:rsidR="00E47809" w:rsidRPr="00A13618">
        <w:t xml:space="preserve">. El liderazgo transformacional (LT) con </w:t>
      </w:r>
      <w:r w:rsidR="008F2017">
        <w:t>uno</w:t>
      </w:r>
      <w:r w:rsidR="00E47809" w:rsidRPr="00A13618">
        <w:t xml:space="preserve">, la cultura organizacional (CO) con </w:t>
      </w:r>
      <w:r w:rsidR="008F2017">
        <w:t>seis</w:t>
      </w:r>
      <w:r w:rsidR="00E47809" w:rsidRPr="00A13618">
        <w:t xml:space="preserve">, la gestión del conocimiento (GC) con </w:t>
      </w:r>
      <w:r w:rsidR="008F2017">
        <w:t>dos</w:t>
      </w:r>
      <w:r w:rsidR="00E47809" w:rsidRPr="00A13618">
        <w:t xml:space="preserve"> y la</w:t>
      </w:r>
      <w:r w:rsidR="00810532">
        <w:t xml:space="preserve"> capacidad de</w:t>
      </w:r>
      <w:r w:rsidR="00E47809" w:rsidRPr="00A13618">
        <w:t xml:space="preserve"> innovación organizacional con </w:t>
      </w:r>
      <w:r w:rsidR="008F2017">
        <w:t>tres</w:t>
      </w:r>
      <w:r w:rsidR="00E47809" w:rsidRPr="00A13618">
        <w:t xml:space="preserve">; dando en total 12 reactivos en el instrumento de medición. </w:t>
      </w:r>
    </w:p>
    <w:p w14:paraId="025F695E" w14:textId="13D8BFD9" w:rsidR="00E47809" w:rsidRPr="00A13618" w:rsidRDefault="009546C4" w:rsidP="0022235D">
      <w:pPr>
        <w:spacing w:line="360" w:lineRule="auto"/>
        <w:ind w:firstLine="567"/>
        <w:jc w:val="both"/>
      </w:pPr>
      <w:r>
        <w:t xml:space="preserve">Como tercer paso, </w:t>
      </w:r>
      <w:r w:rsidR="00E47809" w:rsidRPr="00A13618">
        <w:t xml:space="preserve">es necesario generar una base de datos en Excel y exportarla a </w:t>
      </w:r>
      <w:r w:rsidR="00503BB9" w:rsidRPr="00A13618">
        <w:t>SmartPLS</w:t>
      </w:r>
      <w:r w:rsidR="00E47809" w:rsidRPr="00A13618">
        <w:t>, la cual se elaboró con la información que reportó el instrumento</w:t>
      </w:r>
      <w:r w:rsidR="006F55C3">
        <w:t xml:space="preserve"> de medición</w:t>
      </w:r>
      <w:r w:rsidR="00E47809" w:rsidRPr="00A13618">
        <w:t>; en las columnas se codifica</w:t>
      </w:r>
      <w:r w:rsidR="006F55C3">
        <w:t>n</w:t>
      </w:r>
      <w:r w:rsidR="00E47809" w:rsidRPr="00A13618">
        <w:t xml:space="preserve"> los ítems</w:t>
      </w:r>
      <w:r w:rsidR="006F55C3">
        <w:t xml:space="preserve"> o indicadores</w:t>
      </w:r>
      <w:r w:rsidR="00E47809" w:rsidRPr="00A13618">
        <w:t xml:space="preserve"> y en las filas las </w:t>
      </w:r>
      <w:r w:rsidR="006F55C3">
        <w:t>observaciones</w:t>
      </w:r>
      <w:r w:rsidR="00E47809" w:rsidRPr="00A13618">
        <w:t>. Cabe resaltar que la base</w:t>
      </w:r>
      <w:r w:rsidR="006F55C3">
        <w:t xml:space="preserve"> de datos</w:t>
      </w:r>
      <w:r w:rsidR="00E47809" w:rsidRPr="00A13618">
        <w:t xml:space="preserve"> debe ser guardada con extensión CSV (limitado por comas). </w:t>
      </w:r>
    </w:p>
    <w:p w14:paraId="1712A462" w14:textId="7D4491CA" w:rsidR="006F55C3" w:rsidRDefault="00E47809" w:rsidP="0022235D">
      <w:pPr>
        <w:spacing w:line="360" w:lineRule="auto"/>
        <w:ind w:firstLine="567"/>
        <w:jc w:val="both"/>
      </w:pPr>
      <w:r w:rsidRPr="00A13618">
        <w:t xml:space="preserve">Para iniciar el proceso en </w:t>
      </w:r>
      <w:r w:rsidR="00503BB9" w:rsidRPr="00A13618">
        <w:t>SmartPLS</w:t>
      </w:r>
      <w:r w:rsidRPr="00A13618">
        <w:t xml:space="preserve">, se </w:t>
      </w:r>
      <w:r w:rsidR="006F55C3">
        <w:t>grafica el</w:t>
      </w:r>
      <w:r w:rsidRPr="00A13618">
        <w:t xml:space="preserve"> modelo </w:t>
      </w:r>
      <w:r w:rsidR="006F55C3">
        <w:t xml:space="preserve">de investigación </w:t>
      </w:r>
      <w:r w:rsidRPr="00A13618">
        <w:t>(basado en el modelo teórico a contrastar) con</w:t>
      </w:r>
      <w:r w:rsidR="008F2017">
        <w:t xml:space="preserve"> el í</w:t>
      </w:r>
      <w:r w:rsidRPr="00A13618">
        <w:t xml:space="preserve">cono de variable latente y </w:t>
      </w:r>
      <w:r w:rsidR="006F55C3">
        <w:t xml:space="preserve">se conectan </w:t>
      </w:r>
      <w:r w:rsidRPr="00A13618">
        <w:t>las variables con la fecha de conector para que</w:t>
      </w:r>
      <w:r w:rsidR="0026496B">
        <w:t>,</w:t>
      </w:r>
      <w:r w:rsidRPr="00A13618">
        <w:t xml:space="preserve"> posteriormente</w:t>
      </w:r>
      <w:r w:rsidR="0026496B">
        <w:t>,</w:t>
      </w:r>
      <w:r w:rsidRPr="00A13618">
        <w:t xml:space="preserve"> se </w:t>
      </w:r>
      <w:r w:rsidR="008F2017">
        <w:t>identifiquen</w:t>
      </w:r>
      <w:r w:rsidR="00EF1BE2">
        <w:t xml:space="preserve"> los indicadores de</w:t>
      </w:r>
      <w:r w:rsidRPr="00A13618">
        <w:t xml:space="preserve"> cada co</w:t>
      </w:r>
      <w:r w:rsidR="008F2017">
        <w:t>nstructo o variable. De forma predeterminada</w:t>
      </w:r>
      <w:r w:rsidRPr="00A13618">
        <w:t xml:space="preserve">, todos los </w:t>
      </w:r>
      <w:r w:rsidRPr="00A13618">
        <w:lastRenderedPageBreak/>
        <w:t>indicadores tienen una dirección reflectiva; en este caso</w:t>
      </w:r>
      <w:r w:rsidR="0026496B">
        <w:t>,</w:t>
      </w:r>
      <w:r w:rsidRPr="00A13618">
        <w:t xml:space="preserve"> el </w:t>
      </w:r>
      <w:r w:rsidRPr="008F2017">
        <w:rPr>
          <w:i/>
        </w:rPr>
        <w:t>software</w:t>
      </w:r>
      <w:r w:rsidRPr="00A13618">
        <w:t xml:space="preserve"> permite hace</w:t>
      </w:r>
      <w:r w:rsidR="008F2017">
        <w:t>r</w:t>
      </w:r>
      <w:r w:rsidRPr="00A13618">
        <w:t xml:space="preserve"> el cambio de dirección dando clic derecho en el constructo y seleccionar cambiar entre reflectivo/formativo</w:t>
      </w:r>
      <w:r w:rsidR="006F55C3">
        <w:t xml:space="preserve">. </w:t>
      </w:r>
    </w:p>
    <w:p w14:paraId="2159F6A5" w14:textId="45B45F2C" w:rsidR="00E47809" w:rsidRDefault="006F55C3" w:rsidP="0022235D">
      <w:pPr>
        <w:spacing w:line="360" w:lineRule="auto"/>
        <w:ind w:firstLine="567"/>
        <w:jc w:val="both"/>
      </w:pPr>
      <w:r>
        <w:t xml:space="preserve">Como cuarto paso, </w:t>
      </w:r>
      <w:r w:rsidR="00E47809" w:rsidRPr="00A13618">
        <w:t xml:space="preserve">en el menú principal </w:t>
      </w:r>
      <w:r>
        <w:t xml:space="preserve">de </w:t>
      </w:r>
      <w:r w:rsidR="00503BB9" w:rsidRPr="00A13618">
        <w:t>SmartPLS</w:t>
      </w:r>
      <w:r w:rsidR="0026496B">
        <w:t xml:space="preserve"> </w:t>
      </w:r>
      <w:r w:rsidR="00E47809" w:rsidRPr="00A13618">
        <w:t>se calcula el algoritmo</w:t>
      </w:r>
      <w:r w:rsidR="0073786B">
        <w:t xml:space="preserve"> de</w:t>
      </w:r>
      <w:r w:rsidR="00E47809" w:rsidRPr="00A13618">
        <w:t xml:space="preserve"> PLS (estimación del modelo), cuyos resultados se observan en la figura 4. En este modelo se aprecia las cargas </w:t>
      </w:r>
      <w:r>
        <w:t xml:space="preserve">factoriales </w:t>
      </w:r>
      <w:r w:rsidR="00E47809" w:rsidRPr="00A13618">
        <w:t>de cada indicador, los coeficientes</w:t>
      </w:r>
      <w:r>
        <w:t xml:space="preserve"> </w:t>
      </w:r>
      <w:r w:rsidRPr="00A13618">
        <w:t>de regresión estandarizados</w:t>
      </w:r>
      <w:r w:rsidR="00377FE5">
        <w:t xml:space="preserve"> </w:t>
      </w:r>
      <w:r>
        <w:t>o coeficientes</w:t>
      </w:r>
      <w:r w:rsidR="00E47809" w:rsidRPr="009C3BAF">
        <w:rPr>
          <w:i/>
        </w:rPr>
        <w:t xml:space="preserve"> path</w:t>
      </w:r>
      <w:r w:rsidR="00E47809" w:rsidRPr="00A13618">
        <w:t xml:space="preserve"> y el R</w:t>
      </w:r>
      <w:r w:rsidR="00E47809" w:rsidRPr="00A13618">
        <w:rPr>
          <w:vertAlign w:val="superscript"/>
        </w:rPr>
        <w:t>2</w:t>
      </w:r>
      <w:r w:rsidR="00377FE5">
        <w:t>.</w:t>
      </w:r>
      <w:r w:rsidR="009321A4">
        <w:t xml:space="preserve"> Cabe señalar que las llaves que se observan en la figura</w:t>
      </w:r>
      <w:r w:rsidR="0073786B">
        <w:t xml:space="preserve"> 4</w:t>
      </w:r>
      <w:r w:rsidR="009321A4">
        <w:t xml:space="preserve"> son meramente indicativas de los</w:t>
      </w:r>
      <w:r w:rsidR="00B8528D">
        <w:t xml:space="preserve"> siguiente</w:t>
      </w:r>
      <w:r w:rsidR="009321A4">
        <w:t xml:space="preserve"> conceptos: indicadores, coeficientes de regresión estandarizados o coeficientes </w:t>
      </w:r>
      <w:r w:rsidR="009321A4" w:rsidRPr="0022235D">
        <w:rPr>
          <w:i/>
        </w:rPr>
        <w:t>path</w:t>
      </w:r>
      <w:r w:rsidR="009321A4">
        <w:t xml:space="preserve"> y del </w:t>
      </w:r>
      <w:r w:rsidR="007B39A6" w:rsidRPr="00A13618">
        <w:t>R</w:t>
      </w:r>
      <w:r w:rsidR="007B39A6" w:rsidRPr="00A13618">
        <w:rPr>
          <w:vertAlign w:val="superscript"/>
        </w:rPr>
        <w:t>2</w:t>
      </w:r>
      <w:r w:rsidR="009321A4">
        <w:t>.</w:t>
      </w:r>
    </w:p>
    <w:p w14:paraId="348C95EA" w14:textId="106001E2" w:rsidR="00EF2826" w:rsidRDefault="00EF2826" w:rsidP="0022235D">
      <w:pPr>
        <w:spacing w:line="360" w:lineRule="auto"/>
        <w:ind w:firstLine="567"/>
        <w:jc w:val="both"/>
      </w:pPr>
    </w:p>
    <w:p w14:paraId="6A8453DE" w14:textId="719265C7" w:rsidR="00EF2826" w:rsidRPr="00A13618" w:rsidRDefault="00EF2826" w:rsidP="00EF2826">
      <w:pPr>
        <w:spacing w:line="360" w:lineRule="auto"/>
        <w:ind w:firstLine="567"/>
        <w:jc w:val="center"/>
      </w:pPr>
      <w:r w:rsidRPr="00EF2826">
        <w:rPr>
          <w:b/>
        </w:rPr>
        <w:t>Figura 4.</w:t>
      </w:r>
      <w:r w:rsidRPr="00EF2826">
        <w:t xml:space="preserve"> Estimación del modelo </w:t>
      </w:r>
      <w:r w:rsidRPr="00EF2826">
        <w:rPr>
          <w:i/>
        </w:rPr>
        <w:t>path</w:t>
      </w:r>
      <w:r>
        <w:rPr>
          <w:i/>
        </w:rPr>
        <w:t>.</w:t>
      </w:r>
    </w:p>
    <w:p w14:paraId="0273439D" w14:textId="59170FBD" w:rsidR="00E01C5D" w:rsidRDefault="009321A4" w:rsidP="0022235D">
      <w:pPr>
        <w:spacing w:line="360" w:lineRule="auto"/>
        <w:jc w:val="both"/>
      </w:pPr>
      <w:r w:rsidRPr="009321A4">
        <w:rPr>
          <w:noProof/>
        </w:rPr>
        <w:drawing>
          <wp:inline distT="0" distB="0" distL="0" distR="0" wp14:anchorId="0D33A463" wp14:editId="0A533726">
            <wp:extent cx="5400040" cy="2864848"/>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2864848"/>
                    </a:xfrm>
                    <a:prstGeom prst="rect">
                      <a:avLst/>
                    </a:prstGeom>
                    <a:noFill/>
                    <a:ln>
                      <a:noFill/>
                    </a:ln>
                  </pic:spPr>
                </pic:pic>
              </a:graphicData>
            </a:graphic>
          </wp:inline>
        </w:drawing>
      </w:r>
    </w:p>
    <w:p w14:paraId="1C5089C3" w14:textId="77777777" w:rsidR="00B8528D" w:rsidRPr="00EF2826" w:rsidRDefault="00E01C5D">
      <w:pPr>
        <w:spacing w:line="360" w:lineRule="auto"/>
        <w:jc w:val="center"/>
      </w:pPr>
      <w:r w:rsidRPr="00EF2826">
        <w:t>Fuente. Elaboración propia</w:t>
      </w:r>
    </w:p>
    <w:p w14:paraId="34A2C709" w14:textId="10FD2925" w:rsidR="003524ED" w:rsidRPr="0022235D" w:rsidRDefault="003524ED" w:rsidP="0022235D">
      <w:pPr>
        <w:spacing w:line="360" w:lineRule="auto"/>
        <w:jc w:val="center"/>
        <w:rPr>
          <w:sz w:val="20"/>
        </w:rPr>
      </w:pPr>
    </w:p>
    <w:p w14:paraId="4EBA3CCC" w14:textId="75FD6784" w:rsidR="00175810" w:rsidRPr="00175810" w:rsidRDefault="00175810" w:rsidP="0022235D">
      <w:pPr>
        <w:spacing w:line="360" w:lineRule="auto"/>
        <w:ind w:firstLine="567"/>
        <w:jc w:val="both"/>
      </w:pPr>
      <w:r w:rsidRPr="00175810">
        <w:t>Como quinto paso</w:t>
      </w:r>
      <w:r w:rsidR="00EF1BE2">
        <w:t>,</w:t>
      </w:r>
      <w:r w:rsidRPr="00175810">
        <w:t xml:space="preserve"> se evalúa el modelo de investigación, el cual requiere de la evalu</w:t>
      </w:r>
      <w:r>
        <w:t>a</w:t>
      </w:r>
      <w:r w:rsidRPr="00175810">
        <w:t>ción del modelo de medida reflectivo y del modelo de medida formativo</w:t>
      </w:r>
      <w:r w:rsidR="00A270DA">
        <w:t>.</w:t>
      </w:r>
    </w:p>
    <w:p w14:paraId="316D803D" w14:textId="3B7FED59" w:rsidR="00E47809" w:rsidRPr="00A13618" w:rsidRDefault="00175810" w:rsidP="0022235D">
      <w:pPr>
        <w:spacing w:line="360" w:lineRule="auto"/>
        <w:ind w:firstLine="567"/>
        <w:jc w:val="both"/>
      </w:pPr>
      <w:r>
        <w:t>L</w:t>
      </w:r>
      <w:r w:rsidR="00E47809" w:rsidRPr="00A13618">
        <w:t>a evaluación del mod</w:t>
      </w:r>
      <w:r w:rsidR="005848EF">
        <w:t xml:space="preserve">elo de medida reflectivo </w:t>
      </w:r>
      <w:r>
        <w:t>se lleva a cabo a través de</w:t>
      </w:r>
      <w:r w:rsidR="00E47809" w:rsidRPr="00A13618">
        <w:t xml:space="preserve">: 1) la consistencia interna (alfa de </w:t>
      </w:r>
      <w:r w:rsidR="00E47809" w:rsidRPr="00BC599A">
        <w:rPr>
          <w:i/>
        </w:rPr>
        <w:t>Cronbach</w:t>
      </w:r>
      <w:r>
        <w:t xml:space="preserve"> y fiabilidad compuesta</w:t>
      </w:r>
      <w:r w:rsidR="00B8528D">
        <w:t xml:space="preserve">); </w:t>
      </w:r>
      <w:r w:rsidR="00E47809" w:rsidRPr="00A13618">
        <w:t xml:space="preserve">2) </w:t>
      </w:r>
      <w:r w:rsidR="005848EF">
        <w:t xml:space="preserve">la </w:t>
      </w:r>
      <w:r w:rsidR="00E47809" w:rsidRPr="00A13618">
        <w:t>validez convergente (fiabi</w:t>
      </w:r>
      <w:r>
        <w:t xml:space="preserve">lidad del indicador y </w:t>
      </w:r>
      <w:r w:rsidR="00AA638F">
        <w:t>la</w:t>
      </w:r>
      <w:r w:rsidR="00731B62">
        <w:t xml:space="preserve"> varianza media extraída</w:t>
      </w:r>
      <w:r>
        <w:t xml:space="preserve"> </w:t>
      </w:r>
      <w:r w:rsidR="00731B62">
        <w:t>[</w:t>
      </w:r>
      <w:r>
        <w:t>AVE</w:t>
      </w:r>
      <w:r w:rsidR="00731B62">
        <w:t>, por sus siglas en inglés]</w:t>
      </w:r>
      <w:r>
        <w:t xml:space="preserve">), </w:t>
      </w:r>
      <w:r w:rsidR="00E47809" w:rsidRPr="00A13618">
        <w:t>3) la validez discriminante (criterio de Fornell-Larcker</w:t>
      </w:r>
      <w:r w:rsidR="005848EF">
        <w:t>) y</w:t>
      </w:r>
      <w:r w:rsidR="00E47809" w:rsidRPr="00A13618">
        <w:t xml:space="preserve"> cargas cruzadas entre indicadores y variables latentes y</w:t>
      </w:r>
      <w:r w:rsidR="00FE6CFF">
        <w:t xml:space="preserve"> la</w:t>
      </w:r>
      <w:r w:rsidR="00E47809" w:rsidRPr="00A13618">
        <w:t xml:space="preserve"> ratio </w:t>
      </w:r>
      <w:r w:rsidR="00A9271E">
        <w:t>h</w:t>
      </w:r>
      <w:r w:rsidR="00E47809" w:rsidRPr="00A13618">
        <w:t>eterotrait-</w:t>
      </w:r>
      <w:r w:rsidR="00A9271E">
        <w:t>m</w:t>
      </w:r>
      <w:r w:rsidR="00E47809" w:rsidRPr="00A13618">
        <w:t>onotrail (HTMT).</w:t>
      </w:r>
    </w:p>
    <w:p w14:paraId="50DD845E" w14:textId="35C14B92" w:rsidR="00E47809" w:rsidRPr="00A13618" w:rsidRDefault="00E47809" w:rsidP="0022235D">
      <w:pPr>
        <w:spacing w:line="360" w:lineRule="auto"/>
        <w:ind w:firstLine="567"/>
        <w:jc w:val="both"/>
      </w:pPr>
      <w:r w:rsidRPr="00A13618">
        <w:lastRenderedPageBreak/>
        <w:t>La consistencia interna indica la fiabilidad del constructo.</w:t>
      </w:r>
      <w:r w:rsidR="00AA638F">
        <w:t xml:space="preserve"> El </w:t>
      </w:r>
      <w:r w:rsidR="00AA638F" w:rsidRPr="0022235D">
        <w:rPr>
          <w:i/>
        </w:rPr>
        <w:t>software</w:t>
      </w:r>
      <w:r w:rsidRPr="00A13618">
        <w:t xml:space="preserve"> </w:t>
      </w:r>
      <w:r w:rsidR="00503BB9" w:rsidRPr="00A13618">
        <w:t>SmartPLS</w:t>
      </w:r>
      <w:r w:rsidRPr="00A13618">
        <w:t xml:space="preserve"> proporciona el índice de fiabilidad compuesta (IFC) y el alfa de </w:t>
      </w:r>
      <w:r w:rsidRPr="00BC599A">
        <w:rPr>
          <w:i/>
        </w:rPr>
        <w:t>Cronbach</w:t>
      </w:r>
      <w:r w:rsidRPr="00A13618">
        <w:t xml:space="preserve">. La fiabilidad compuesta es más adecuada que el alfa de </w:t>
      </w:r>
      <w:r w:rsidRPr="005848EF">
        <w:rPr>
          <w:i/>
        </w:rPr>
        <w:t>Cronbach</w:t>
      </w:r>
      <w:r w:rsidRPr="00A13618">
        <w:t xml:space="preserve"> para PLS, al no asumir que todos los indicadores reciben la misma ponderación (Chin, 1998). </w:t>
      </w:r>
      <w:r w:rsidR="00175810">
        <w:t>N</w:t>
      </w:r>
      <w:r w:rsidRPr="00A13618">
        <w:t xml:space="preserve">unnally y Bernstein (1994) sugieren validar estos indicadores con </w:t>
      </w:r>
      <w:r w:rsidR="00175810">
        <w:t>un valor</w:t>
      </w:r>
      <w:r w:rsidRPr="00A13618">
        <w:t xml:space="preserve"> de </w:t>
      </w:r>
      <w:r w:rsidR="00175810">
        <w:t xml:space="preserve">al menos </w:t>
      </w:r>
      <w:r w:rsidRPr="00A13618">
        <w:t>0.7</w:t>
      </w:r>
      <w:r w:rsidR="00DB4EFF">
        <w:t>,</w:t>
      </w:r>
      <w:r w:rsidRPr="00A13618">
        <w:t xml:space="preserve"> </w:t>
      </w:r>
      <w:r w:rsidR="00175810">
        <w:t xml:space="preserve">considerado </w:t>
      </w:r>
      <w:r w:rsidRPr="00A13618">
        <w:t xml:space="preserve">como </w:t>
      </w:r>
      <w:r w:rsidR="005848EF">
        <w:t>un nivel “m</w:t>
      </w:r>
      <w:r w:rsidR="00175810">
        <w:t>odesto”</w:t>
      </w:r>
      <w:r w:rsidRPr="00A13618">
        <w:t xml:space="preserve"> principalmente para investigaciones exploratorias</w:t>
      </w:r>
      <w:r w:rsidR="00EF1BE2">
        <w:t>,</w:t>
      </w:r>
      <w:r w:rsidRPr="00A13618">
        <w:t xml:space="preserve"> y </w:t>
      </w:r>
      <w:r w:rsidR="00175810">
        <w:t xml:space="preserve">valores de </w:t>
      </w:r>
      <w:r w:rsidRPr="00A13618">
        <w:t>0.8 o 0.9 para etapas más avanzadas de la investiga</w:t>
      </w:r>
      <w:r w:rsidR="00175810">
        <w:t>ción.</w:t>
      </w:r>
    </w:p>
    <w:p w14:paraId="7923A394" w14:textId="10400D0E" w:rsidR="00E47809" w:rsidRPr="00A13618" w:rsidRDefault="00E47809" w:rsidP="0022235D">
      <w:pPr>
        <w:spacing w:line="360" w:lineRule="auto"/>
        <w:ind w:firstLine="567"/>
        <w:jc w:val="both"/>
      </w:pPr>
      <w:r w:rsidRPr="00A13618">
        <w:t>La validez convergente indica que un conjunto de indicadores</w:t>
      </w:r>
      <w:r w:rsidR="000D5EB5">
        <w:t>, ítems o reactivos</w:t>
      </w:r>
      <w:r w:rsidRPr="00A13618">
        <w:t xml:space="preserve"> representa</w:t>
      </w:r>
      <w:r w:rsidR="000D5EB5">
        <w:t>n</w:t>
      </w:r>
      <w:r w:rsidRPr="00A13618">
        <w:t xml:space="preserve"> a un único constructo subyacente </w:t>
      </w:r>
      <w:r w:rsidR="00BC599A">
        <w:t xml:space="preserve">(Henseler, Ringle </w:t>
      </w:r>
      <w:r w:rsidR="00DB4EFF">
        <w:t>y</w:t>
      </w:r>
      <w:r w:rsidRPr="00A13618">
        <w:t xml:space="preserve"> Sinkovics, 20</w:t>
      </w:r>
      <w:r w:rsidR="000D5EB5">
        <w:t xml:space="preserve">09); lo cual es validado con la </w:t>
      </w:r>
      <w:r w:rsidR="005D2DC8">
        <w:t>AVE</w:t>
      </w:r>
      <w:r w:rsidR="0081333E">
        <w:t>,</w:t>
      </w:r>
      <w:r w:rsidR="00DB4EFF">
        <w:t xml:space="preserve"> </w:t>
      </w:r>
      <w:r w:rsidR="000D5EB5">
        <w:t xml:space="preserve">que </w:t>
      </w:r>
      <w:r w:rsidR="000D5EB5" w:rsidRPr="00411BF4">
        <w:t>mide que la varianza del constructo se pueda explicar a través de los indicadores elegidos</w:t>
      </w:r>
      <w:r w:rsidRPr="00411BF4">
        <w:t xml:space="preserve"> (Fornell </w:t>
      </w:r>
      <w:r w:rsidR="0081333E">
        <w:t>y</w:t>
      </w:r>
      <w:r w:rsidR="0081333E" w:rsidRPr="00411BF4">
        <w:t xml:space="preserve"> </w:t>
      </w:r>
      <w:r w:rsidRPr="00411BF4">
        <w:t xml:space="preserve">Larcker, 1981). </w:t>
      </w:r>
      <w:r w:rsidR="0081333E">
        <w:t>La</w:t>
      </w:r>
      <w:r w:rsidR="0081333E" w:rsidRPr="00411BF4">
        <w:t xml:space="preserve"> </w:t>
      </w:r>
      <w:r w:rsidRPr="00411BF4">
        <w:t xml:space="preserve">AVE deberá ser </w:t>
      </w:r>
      <w:r w:rsidR="00411BF4">
        <w:t xml:space="preserve">mayor o igual a </w:t>
      </w:r>
      <w:r w:rsidRPr="00411BF4">
        <w:t>0.50 y proporciona la cantidad de varianza</w:t>
      </w:r>
      <w:r w:rsidRPr="00A13618">
        <w:t xml:space="preserve"> que un constructo obtiene de sus indicadores en relación </w:t>
      </w:r>
      <w:r w:rsidR="0081333E">
        <w:t>con</w:t>
      </w:r>
      <w:r w:rsidRPr="00A13618">
        <w:t xml:space="preserve"> la cantidad de varianza debida al error de medida; esto significa que cada constructo o variable explica al menos el 50% de la varianza de los indicadores.</w:t>
      </w:r>
    </w:p>
    <w:p w14:paraId="5373D037" w14:textId="7D3BA9EC" w:rsidR="005848EF" w:rsidRDefault="00E47809" w:rsidP="0022235D">
      <w:pPr>
        <w:spacing w:line="360" w:lineRule="auto"/>
        <w:ind w:firstLine="567"/>
        <w:jc w:val="both"/>
      </w:pPr>
      <w:r w:rsidRPr="00A13618">
        <w:t xml:space="preserve">La fiabilidad del </w:t>
      </w:r>
      <w:r w:rsidR="00411BF4">
        <w:t xml:space="preserve">constructo o variable latente </w:t>
      </w:r>
      <w:r w:rsidRPr="00A13618">
        <w:t>permite observar la consistenc</w:t>
      </w:r>
      <w:r w:rsidR="005848EF">
        <w:t xml:space="preserve">ia de </w:t>
      </w:r>
      <w:r w:rsidR="00411BF4">
        <w:t>sus</w:t>
      </w:r>
      <w:r w:rsidR="005848EF">
        <w:t xml:space="preserve"> indicadores; es decir, </w:t>
      </w:r>
      <w:r w:rsidRPr="00A13618">
        <w:t>las correlaciones simples de las medidas o indicadores con su respectivo constructo</w:t>
      </w:r>
      <w:r w:rsidR="005848EF">
        <w:t xml:space="preserve"> y</w:t>
      </w:r>
      <w:r w:rsidRPr="00A13618">
        <w:t xml:space="preserve"> valorada examin</w:t>
      </w:r>
      <w:r w:rsidR="005848EF">
        <w:t>ando las cargas</w:t>
      </w:r>
      <w:r w:rsidR="00411BF4">
        <w:t xml:space="preserve"> o pesos factoriales</w:t>
      </w:r>
      <w:r w:rsidR="005848EF">
        <w:t xml:space="preserve"> (ƛ). </w:t>
      </w:r>
    </w:p>
    <w:p w14:paraId="3641AF23" w14:textId="324A4BF3" w:rsidR="00E47809" w:rsidRDefault="005848EF" w:rsidP="0022235D">
      <w:pPr>
        <w:spacing w:line="360" w:lineRule="auto"/>
        <w:ind w:firstLine="567"/>
        <w:jc w:val="both"/>
      </w:pPr>
      <w:r>
        <w:t>Carmines y</w:t>
      </w:r>
      <w:r w:rsidR="00E47809" w:rsidRPr="00A13618">
        <w:t xml:space="preserve"> Zeller (1979) considera</w:t>
      </w:r>
      <w:r>
        <w:t>n</w:t>
      </w:r>
      <w:r w:rsidR="00E47809" w:rsidRPr="00A13618">
        <w:t xml:space="preserve"> </w:t>
      </w:r>
      <w:r>
        <w:t xml:space="preserve">adecuadas las cargas factoriales mayores a </w:t>
      </w:r>
      <w:r w:rsidR="00E47809" w:rsidRPr="00A13618">
        <w:t xml:space="preserve">0.707; </w:t>
      </w:r>
      <w:r>
        <w:t xml:space="preserve">por lo tanto, se sugiere que </w:t>
      </w:r>
      <w:r w:rsidR="00E47809" w:rsidRPr="00A13618">
        <w:t xml:space="preserve">indicadores con cargas </w:t>
      </w:r>
      <w:r>
        <w:t xml:space="preserve">menores a este rango </w:t>
      </w:r>
      <w:r w:rsidR="00E47809" w:rsidRPr="00A13618">
        <w:t>deben ser eliminados (Hair, Ringle</w:t>
      </w:r>
      <w:r w:rsidR="003B4AAC">
        <w:t xml:space="preserve"> y</w:t>
      </w:r>
      <w:r w:rsidR="00E47809" w:rsidRPr="00A13618">
        <w:t xml:space="preserve"> Sarstedt, 2011). Cuando un indicador tenga una carga menor al </w:t>
      </w:r>
      <w:r w:rsidR="00411BF4">
        <w:t xml:space="preserve">indicado, </w:t>
      </w:r>
      <w:r w:rsidR="003B4AAC">
        <w:t>e</w:t>
      </w:r>
      <w:r w:rsidR="00E47809" w:rsidRPr="00A13618">
        <w:t xml:space="preserve">ste podrá ser eliminado y nuevamente </w:t>
      </w:r>
      <w:r w:rsidR="00411BF4">
        <w:t xml:space="preserve">correr </w:t>
      </w:r>
      <w:r w:rsidR="00E47809" w:rsidRPr="00A13618">
        <w:t xml:space="preserve">el modelo para estimar los resultados (Urbach </w:t>
      </w:r>
      <w:r w:rsidR="003B4AAC">
        <w:t xml:space="preserve"> y </w:t>
      </w:r>
      <w:r w:rsidR="00E47809" w:rsidRPr="00A13618">
        <w:t xml:space="preserve">Ahlemann, 2010). La tabla 5 muestra valores </w:t>
      </w:r>
      <w:r w:rsidR="00411BF4">
        <w:t xml:space="preserve">ficticios </w:t>
      </w:r>
      <w:r w:rsidR="00EF1BE2">
        <w:t>cuya finalidad es que el lector pueda</w:t>
      </w:r>
      <w:r w:rsidR="00411BF4">
        <w:t xml:space="preserve"> observar </w:t>
      </w:r>
      <w:r w:rsidR="00E47809" w:rsidRPr="00A13618">
        <w:t>la consistencia interna, la validez convergente y la fiabilidad del indicador</w:t>
      </w:r>
      <w:r w:rsidR="00411BF4">
        <w:t>.</w:t>
      </w:r>
    </w:p>
    <w:p w14:paraId="6750648B" w14:textId="122E1C57" w:rsidR="00D1640E" w:rsidRDefault="00D1640E" w:rsidP="0022235D">
      <w:pPr>
        <w:spacing w:line="360" w:lineRule="auto"/>
        <w:ind w:firstLine="567"/>
        <w:jc w:val="both"/>
      </w:pPr>
    </w:p>
    <w:p w14:paraId="0E01E20B" w14:textId="79496874" w:rsidR="00D1640E" w:rsidRDefault="00D1640E" w:rsidP="0022235D">
      <w:pPr>
        <w:spacing w:line="360" w:lineRule="auto"/>
        <w:ind w:firstLine="567"/>
        <w:jc w:val="both"/>
      </w:pPr>
    </w:p>
    <w:p w14:paraId="10392DA5" w14:textId="7C98BE06" w:rsidR="00D1640E" w:rsidRDefault="00D1640E" w:rsidP="0022235D">
      <w:pPr>
        <w:spacing w:line="360" w:lineRule="auto"/>
        <w:ind w:firstLine="567"/>
        <w:jc w:val="both"/>
      </w:pPr>
    </w:p>
    <w:p w14:paraId="0ABED708" w14:textId="564C0248" w:rsidR="00D1640E" w:rsidRDefault="00D1640E" w:rsidP="0022235D">
      <w:pPr>
        <w:spacing w:line="360" w:lineRule="auto"/>
        <w:ind w:firstLine="567"/>
        <w:jc w:val="both"/>
      </w:pPr>
    </w:p>
    <w:p w14:paraId="3D005CB9" w14:textId="51F1F382" w:rsidR="00D1640E" w:rsidRDefault="00D1640E" w:rsidP="0022235D">
      <w:pPr>
        <w:spacing w:line="360" w:lineRule="auto"/>
        <w:ind w:firstLine="567"/>
        <w:jc w:val="both"/>
      </w:pPr>
    </w:p>
    <w:p w14:paraId="4A1794F2" w14:textId="77777777" w:rsidR="00D1640E" w:rsidRDefault="00D1640E" w:rsidP="0022235D">
      <w:pPr>
        <w:spacing w:line="360" w:lineRule="auto"/>
        <w:ind w:firstLine="567"/>
        <w:jc w:val="both"/>
      </w:pPr>
    </w:p>
    <w:p w14:paraId="1BA108F2" w14:textId="0BE0E04B" w:rsidR="00EF2826" w:rsidRDefault="00EF2826" w:rsidP="0022235D">
      <w:pPr>
        <w:spacing w:line="360" w:lineRule="auto"/>
        <w:ind w:firstLine="567"/>
        <w:jc w:val="both"/>
      </w:pPr>
    </w:p>
    <w:p w14:paraId="7939BD13" w14:textId="77777777" w:rsidR="00EF2826" w:rsidRPr="00EF2826" w:rsidRDefault="00EF2826" w:rsidP="00EF2826">
      <w:pPr>
        <w:spacing w:line="360" w:lineRule="auto"/>
        <w:jc w:val="center"/>
      </w:pPr>
      <w:r w:rsidRPr="00EF2826">
        <w:rPr>
          <w:b/>
        </w:rPr>
        <w:lastRenderedPageBreak/>
        <w:t>Tabla 5.</w:t>
      </w:r>
      <w:r w:rsidRPr="00EF2826">
        <w:t xml:space="preserve"> Fiabilidad del indicador y fiabilidad compuesta</w:t>
      </w:r>
      <w: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1155"/>
        <w:gridCol w:w="1687"/>
        <w:gridCol w:w="1687"/>
        <w:gridCol w:w="803"/>
        <w:gridCol w:w="1193"/>
        <w:gridCol w:w="1129"/>
      </w:tblGrid>
      <w:tr w:rsidR="00411BF4" w:rsidRPr="003368CF" w14:paraId="7D64FBB8" w14:textId="77777777" w:rsidTr="00EF2826">
        <w:trPr>
          <w:jc w:val="center"/>
        </w:trPr>
        <w:tc>
          <w:tcPr>
            <w:tcW w:w="1110" w:type="dxa"/>
            <w:vMerge w:val="restart"/>
            <w:tcBorders>
              <w:top w:val="single" w:sz="4" w:space="0" w:color="auto"/>
            </w:tcBorders>
          </w:tcPr>
          <w:p w14:paraId="4908AA37" w14:textId="77777777" w:rsidR="00411BF4" w:rsidRPr="003368CF" w:rsidRDefault="00411BF4" w:rsidP="0022235D">
            <w:pPr>
              <w:spacing w:line="360" w:lineRule="auto"/>
              <w:jc w:val="center"/>
              <w:rPr>
                <w:b/>
                <w:sz w:val="22"/>
              </w:rPr>
            </w:pPr>
          </w:p>
          <w:p w14:paraId="15374684" w14:textId="2768590A" w:rsidR="00E47809" w:rsidRPr="003368CF" w:rsidRDefault="00E47809" w:rsidP="0022235D">
            <w:pPr>
              <w:spacing w:line="360" w:lineRule="auto"/>
              <w:jc w:val="center"/>
              <w:rPr>
                <w:b/>
                <w:sz w:val="22"/>
              </w:rPr>
            </w:pPr>
            <w:r w:rsidRPr="003368CF">
              <w:rPr>
                <w:b/>
                <w:sz w:val="22"/>
              </w:rPr>
              <w:t>Variable</w:t>
            </w:r>
          </w:p>
          <w:p w14:paraId="0498F63F" w14:textId="77777777" w:rsidR="00E47809" w:rsidRPr="003368CF" w:rsidRDefault="00E47809" w:rsidP="0022235D">
            <w:pPr>
              <w:spacing w:line="360" w:lineRule="auto"/>
              <w:jc w:val="center"/>
              <w:rPr>
                <w:b/>
                <w:sz w:val="22"/>
              </w:rPr>
            </w:pPr>
            <w:r w:rsidRPr="003368CF">
              <w:rPr>
                <w:b/>
                <w:sz w:val="22"/>
              </w:rPr>
              <w:t>Latente</w:t>
            </w:r>
          </w:p>
        </w:tc>
        <w:tc>
          <w:tcPr>
            <w:tcW w:w="1203" w:type="dxa"/>
            <w:vMerge w:val="restart"/>
            <w:tcBorders>
              <w:top w:val="single" w:sz="4" w:space="0" w:color="auto"/>
            </w:tcBorders>
          </w:tcPr>
          <w:p w14:paraId="0B1858CA" w14:textId="77777777" w:rsidR="00411BF4" w:rsidRPr="003368CF" w:rsidRDefault="00411BF4" w:rsidP="0022235D">
            <w:pPr>
              <w:spacing w:line="360" w:lineRule="auto"/>
              <w:jc w:val="center"/>
              <w:rPr>
                <w:b/>
                <w:sz w:val="22"/>
              </w:rPr>
            </w:pPr>
          </w:p>
          <w:p w14:paraId="0945FF9B" w14:textId="120BE8B6" w:rsidR="00E47809" w:rsidRPr="003368CF" w:rsidRDefault="00E47809" w:rsidP="0022235D">
            <w:pPr>
              <w:spacing w:line="360" w:lineRule="auto"/>
              <w:jc w:val="center"/>
              <w:rPr>
                <w:b/>
                <w:sz w:val="22"/>
              </w:rPr>
            </w:pPr>
            <w:r w:rsidRPr="003368CF">
              <w:rPr>
                <w:b/>
                <w:sz w:val="22"/>
              </w:rPr>
              <w:t>Ítem</w:t>
            </w:r>
            <w:r w:rsidR="00411BF4" w:rsidRPr="003368CF">
              <w:rPr>
                <w:b/>
                <w:sz w:val="22"/>
              </w:rPr>
              <w:t xml:space="preserve"> o indicador</w:t>
            </w:r>
          </w:p>
        </w:tc>
        <w:tc>
          <w:tcPr>
            <w:tcW w:w="1390" w:type="dxa"/>
            <w:vMerge w:val="restart"/>
            <w:tcBorders>
              <w:top w:val="single" w:sz="4" w:space="0" w:color="auto"/>
            </w:tcBorders>
          </w:tcPr>
          <w:p w14:paraId="0FAD630C" w14:textId="77777777" w:rsidR="00411BF4" w:rsidRPr="003368CF" w:rsidRDefault="00411BF4" w:rsidP="0022235D">
            <w:pPr>
              <w:spacing w:line="360" w:lineRule="auto"/>
              <w:jc w:val="center"/>
              <w:rPr>
                <w:b/>
                <w:sz w:val="22"/>
              </w:rPr>
            </w:pPr>
          </w:p>
          <w:p w14:paraId="1675E209" w14:textId="7D2DA948" w:rsidR="00E47809" w:rsidRPr="003368CF" w:rsidRDefault="005848EF" w:rsidP="0022235D">
            <w:pPr>
              <w:spacing w:line="360" w:lineRule="auto"/>
              <w:jc w:val="center"/>
              <w:rPr>
                <w:b/>
                <w:sz w:val="22"/>
              </w:rPr>
            </w:pPr>
            <w:r w:rsidRPr="003368CF">
              <w:rPr>
                <w:b/>
                <w:sz w:val="22"/>
              </w:rPr>
              <w:t>Cargas factoriales</w:t>
            </w:r>
          </w:p>
          <w:p w14:paraId="436D4025" w14:textId="210530D6" w:rsidR="00E47809" w:rsidRPr="003368CF" w:rsidRDefault="00E47809" w:rsidP="0022235D">
            <w:pPr>
              <w:pStyle w:val="Prrafodelista"/>
              <w:numPr>
                <w:ilvl w:val="0"/>
                <w:numId w:val="31"/>
              </w:numPr>
              <w:spacing w:line="360" w:lineRule="auto"/>
              <w:jc w:val="center"/>
            </w:pPr>
            <w:r w:rsidRPr="003368CF">
              <w:t>0.70</w:t>
            </w:r>
          </w:p>
        </w:tc>
        <w:tc>
          <w:tcPr>
            <w:tcW w:w="2382" w:type="dxa"/>
            <w:gridSpan w:val="2"/>
            <w:tcBorders>
              <w:top w:val="single" w:sz="4" w:space="0" w:color="auto"/>
            </w:tcBorders>
          </w:tcPr>
          <w:p w14:paraId="5719D226" w14:textId="77777777" w:rsidR="00E47809" w:rsidRPr="003368CF" w:rsidRDefault="00E47809" w:rsidP="0022235D">
            <w:pPr>
              <w:spacing w:line="360" w:lineRule="auto"/>
              <w:jc w:val="center"/>
              <w:rPr>
                <w:b/>
                <w:sz w:val="22"/>
              </w:rPr>
            </w:pPr>
            <w:r w:rsidRPr="003368CF">
              <w:rPr>
                <w:b/>
                <w:sz w:val="22"/>
              </w:rPr>
              <w:t>Validez convergente</w:t>
            </w:r>
          </w:p>
          <w:p w14:paraId="06E234C7" w14:textId="285EC78A" w:rsidR="00F7227E" w:rsidRPr="003368CF" w:rsidRDefault="00F7227E" w:rsidP="0022235D">
            <w:pPr>
              <w:spacing w:line="360" w:lineRule="auto"/>
              <w:jc w:val="center"/>
              <w:rPr>
                <w:b/>
                <w:sz w:val="22"/>
              </w:rPr>
            </w:pPr>
          </w:p>
        </w:tc>
        <w:tc>
          <w:tcPr>
            <w:tcW w:w="2419" w:type="dxa"/>
            <w:gridSpan w:val="2"/>
            <w:tcBorders>
              <w:top w:val="single" w:sz="4" w:space="0" w:color="auto"/>
            </w:tcBorders>
          </w:tcPr>
          <w:p w14:paraId="2F0F6A12" w14:textId="308431EA" w:rsidR="00E47809" w:rsidRPr="003368CF" w:rsidRDefault="00E47809" w:rsidP="0022235D">
            <w:pPr>
              <w:spacing w:line="360" w:lineRule="auto"/>
              <w:jc w:val="center"/>
              <w:rPr>
                <w:b/>
                <w:sz w:val="22"/>
              </w:rPr>
            </w:pPr>
            <w:r w:rsidRPr="003368CF">
              <w:rPr>
                <w:b/>
                <w:sz w:val="22"/>
              </w:rPr>
              <w:t xml:space="preserve">Consistencia interna </w:t>
            </w:r>
          </w:p>
        </w:tc>
      </w:tr>
      <w:tr w:rsidR="00411BF4" w:rsidRPr="003368CF" w14:paraId="26E8082A" w14:textId="77777777" w:rsidTr="00EF2826">
        <w:trPr>
          <w:jc w:val="center"/>
        </w:trPr>
        <w:tc>
          <w:tcPr>
            <w:tcW w:w="1110" w:type="dxa"/>
            <w:vMerge/>
            <w:tcBorders>
              <w:bottom w:val="single" w:sz="4" w:space="0" w:color="auto"/>
            </w:tcBorders>
          </w:tcPr>
          <w:p w14:paraId="2619B11D" w14:textId="77777777" w:rsidR="00E47809" w:rsidRPr="003368CF" w:rsidRDefault="00E47809" w:rsidP="0022235D">
            <w:pPr>
              <w:spacing w:line="360" w:lineRule="auto"/>
              <w:jc w:val="both"/>
              <w:rPr>
                <w:sz w:val="22"/>
              </w:rPr>
            </w:pPr>
          </w:p>
        </w:tc>
        <w:tc>
          <w:tcPr>
            <w:tcW w:w="1203" w:type="dxa"/>
            <w:vMerge/>
            <w:tcBorders>
              <w:bottom w:val="single" w:sz="4" w:space="0" w:color="auto"/>
            </w:tcBorders>
          </w:tcPr>
          <w:p w14:paraId="42AC7555" w14:textId="77777777" w:rsidR="00E47809" w:rsidRPr="003368CF" w:rsidRDefault="00E47809" w:rsidP="0022235D">
            <w:pPr>
              <w:spacing w:line="360" w:lineRule="auto"/>
              <w:jc w:val="both"/>
              <w:rPr>
                <w:sz w:val="22"/>
              </w:rPr>
            </w:pPr>
          </w:p>
        </w:tc>
        <w:tc>
          <w:tcPr>
            <w:tcW w:w="1390" w:type="dxa"/>
            <w:vMerge/>
            <w:tcBorders>
              <w:bottom w:val="single" w:sz="4" w:space="0" w:color="auto"/>
            </w:tcBorders>
          </w:tcPr>
          <w:p w14:paraId="6D1E28E0" w14:textId="77777777" w:rsidR="00E47809" w:rsidRPr="003368CF" w:rsidRDefault="00E47809" w:rsidP="0022235D">
            <w:pPr>
              <w:spacing w:line="360" w:lineRule="auto"/>
              <w:jc w:val="both"/>
              <w:rPr>
                <w:sz w:val="22"/>
              </w:rPr>
            </w:pPr>
          </w:p>
        </w:tc>
        <w:tc>
          <w:tcPr>
            <w:tcW w:w="1390" w:type="dxa"/>
            <w:tcBorders>
              <w:bottom w:val="single" w:sz="4" w:space="0" w:color="auto"/>
            </w:tcBorders>
          </w:tcPr>
          <w:p w14:paraId="391301E7" w14:textId="77777777" w:rsidR="00E47809" w:rsidRPr="003368CF" w:rsidRDefault="00E47809" w:rsidP="0022235D">
            <w:pPr>
              <w:spacing w:line="360" w:lineRule="auto"/>
              <w:jc w:val="center"/>
              <w:rPr>
                <w:sz w:val="22"/>
              </w:rPr>
            </w:pPr>
            <w:r w:rsidRPr="003368CF">
              <w:rPr>
                <w:sz w:val="22"/>
              </w:rPr>
              <w:t>Fiabilidad del indicador</w:t>
            </w:r>
          </w:p>
          <w:p w14:paraId="1A3A1080" w14:textId="5F2F3870" w:rsidR="00E47809" w:rsidRPr="003368CF" w:rsidRDefault="00E47809" w:rsidP="0022235D">
            <w:pPr>
              <w:pStyle w:val="Prrafodelista"/>
              <w:numPr>
                <w:ilvl w:val="0"/>
                <w:numId w:val="31"/>
              </w:numPr>
              <w:spacing w:line="360" w:lineRule="auto"/>
              <w:jc w:val="center"/>
            </w:pPr>
            <w:r w:rsidRPr="003368CF">
              <w:t>0.50</w:t>
            </w:r>
          </w:p>
        </w:tc>
        <w:tc>
          <w:tcPr>
            <w:tcW w:w="992" w:type="dxa"/>
            <w:tcBorders>
              <w:bottom w:val="single" w:sz="4" w:space="0" w:color="auto"/>
            </w:tcBorders>
          </w:tcPr>
          <w:p w14:paraId="19793421" w14:textId="346296D4" w:rsidR="00E47809" w:rsidRPr="003368CF" w:rsidRDefault="005848EF" w:rsidP="0022235D">
            <w:pPr>
              <w:spacing w:line="360" w:lineRule="auto"/>
              <w:jc w:val="center"/>
              <w:rPr>
                <w:sz w:val="22"/>
              </w:rPr>
            </w:pPr>
            <w:r w:rsidRPr="003368CF">
              <w:rPr>
                <w:sz w:val="22"/>
              </w:rPr>
              <w:t xml:space="preserve">AVE </w:t>
            </w:r>
            <w:r w:rsidR="00E47809" w:rsidRPr="003368CF">
              <w:rPr>
                <w:sz w:val="22"/>
              </w:rPr>
              <w:t>&gt;</w:t>
            </w:r>
            <w:r w:rsidR="005D2DC8" w:rsidRPr="003368CF">
              <w:rPr>
                <w:sz w:val="22"/>
              </w:rPr>
              <w:t xml:space="preserve"> </w:t>
            </w:r>
            <w:r w:rsidR="00E47809" w:rsidRPr="003368CF">
              <w:rPr>
                <w:sz w:val="22"/>
              </w:rPr>
              <w:t>0.50</w:t>
            </w:r>
          </w:p>
        </w:tc>
        <w:tc>
          <w:tcPr>
            <w:tcW w:w="1243" w:type="dxa"/>
            <w:tcBorders>
              <w:bottom w:val="single" w:sz="4" w:space="0" w:color="auto"/>
            </w:tcBorders>
          </w:tcPr>
          <w:p w14:paraId="59D193F4" w14:textId="1B7754ED" w:rsidR="00E47809" w:rsidRPr="003368CF" w:rsidRDefault="005848EF" w:rsidP="0022235D">
            <w:pPr>
              <w:spacing w:line="360" w:lineRule="auto"/>
              <w:jc w:val="center"/>
              <w:rPr>
                <w:sz w:val="22"/>
              </w:rPr>
            </w:pPr>
            <w:r w:rsidRPr="003368CF">
              <w:rPr>
                <w:sz w:val="22"/>
              </w:rPr>
              <w:t>F</w:t>
            </w:r>
            <w:r w:rsidR="00E47809" w:rsidRPr="003368CF">
              <w:rPr>
                <w:sz w:val="22"/>
              </w:rPr>
              <w:t>iabilidad compuesta</w:t>
            </w:r>
          </w:p>
          <w:p w14:paraId="3F213F00" w14:textId="035AF6D4" w:rsidR="00E47809" w:rsidRPr="003368CF" w:rsidRDefault="00E47809" w:rsidP="0022235D">
            <w:pPr>
              <w:spacing w:line="360" w:lineRule="auto"/>
              <w:jc w:val="center"/>
              <w:rPr>
                <w:sz w:val="22"/>
              </w:rPr>
            </w:pPr>
            <w:r w:rsidRPr="003368CF">
              <w:rPr>
                <w:sz w:val="22"/>
              </w:rPr>
              <w:t>0.70-0.9</w:t>
            </w:r>
            <w:r w:rsidR="00F7227E" w:rsidRPr="003368CF">
              <w:rPr>
                <w:sz w:val="22"/>
              </w:rPr>
              <w:t>0</w:t>
            </w:r>
          </w:p>
        </w:tc>
        <w:tc>
          <w:tcPr>
            <w:tcW w:w="1176" w:type="dxa"/>
            <w:tcBorders>
              <w:bottom w:val="single" w:sz="4" w:space="0" w:color="auto"/>
            </w:tcBorders>
          </w:tcPr>
          <w:p w14:paraId="750A3182" w14:textId="0889EA19" w:rsidR="00E47809" w:rsidRPr="003368CF" w:rsidRDefault="00E47809" w:rsidP="0022235D">
            <w:pPr>
              <w:spacing w:line="360" w:lineRule="auto"/>
              <w:jc w:val="center"/>
              <w:rPr>
                <w:i/>
                <w:sz w:val="22"/>
              </w:rPr>
            </w:pPr>
            <w:r w:rsidRPr="003368CF">
              <w:rPr>
                <w:sz w:val="22"/>
              </w:rPr>
              <w:t xml:space="preserve">Alfa de </w:t>
            </w:r>
            <w:r w:rsidRPr="003368CF">
              <w:rPr>
                <w:i/>
                <w:sz w:val="22"/>
              </w:rPr>
              <w:t>Cronbach</w:t>
            </w:r>
          </w:p>
          <w:p w14:paraId="3F291A70" w14:textId="633D0A1F" w:rsidR="00E47809" w:rsidRPr="003368CF" w:rsidRDefault="00E47809" w:rsidP="0022235D">
            <w:pPr>
              <w:spacing w:line="360" w:lineRule="auto"/>
              <w:jc w:val="center"/>
              <w:rPr>
                <w:sz w:val="22"/>
              </w:rPr>
            </w:pPr>
            <w:r w:rsidRPr="003368CF">
              <w:rPr>
                <w:sz w:val="22"/>
              </w:rPr>
              <w:t>0.70-0.9</w:t>
            </w:r>
            <w:r w:rsidR="00F7227E" w:rsidRPr="003368CF">
              <w:rPr>
                <w:sz w:val="22"/>
              </w:rPr>
              <w:t>0</w:t>
            </w:r>
          </w:p>
        </w:tc>
      </w:tr>
      <w:tr w:rsidR="00411BF4" w:rsidRPr="005848EF" w14:paraId="6DA6E293" w14:textId="77777777" w:rsidTr="00EF2826">
        <w:trPr>
          <w:jc w:val="center"/>
        </w:trPr>
        <w:tc>
          <w:tcPr>
            <w:tcW w:w="1110" w:type="dxa"/>
            <w:tcBorders>
              <w:top w:val="single" w:sz="4" w:space="0" w:color="auto"/>
            </w:tcBorders>
          </w:tcPr>
          <w:p w14:paraId="2E8E060E" w14:textId="77777777" w:rsidR="00E47809" w:rsidRPr="005848EF" w:rsidRDefault="00E47809" w:rsidP="0022235D">
            <w:pPr>
              <w:spacing w:line="360" w:lineRule="auto"/>
              <w:jc w:val="both"/>
            </w:pPr>
            <w:r w:rsidRPr="005848EF">
              <w:t>LT</w:t>
            </w:r>
          </w:p>
        </w:tc>
        <w:tc>
          <w:tcPr>
            <w:tcW w:w="1203" w:type="dxa"/>
            <w:tcBorders>
              <w:top w:val="single" w:sz="4" w:space="0" w:color="auto"/>
            </w:tcBorders>
          </w:tcPr>
          <w:p w14:paraId="198B15EA" w14:textId="77777777" w:rsidR="00E47809" w:rsidRPr="005848EF" w:rsidRDefault="00E47809" w:rsidP="0022235D">
            <w:pPr>
              <w:spacing w:line="360" w:lineRule="auto"/>
              <w:jc w:val="center"/>
            </w:pPr>
            <w:r w:rsidRPr="005848EF">
              <w:t>lt1</w:t>
            </w:r>
          </w:p>
        </w:tc>
        <w:tc>
          <w:tcPr>
            <w:tcW w:w="1390" w:type="dxa"/>
            <w:tcBorders>
              <w:top w:val="single" w:sz="4" w:space="0" w:color="auto"/>
            </w:tcBorders>
          </w:tcPr>
          <w:p w14:paraId="07D468C9" w14:textId="77777777" w:rsidR="00E47809" w:rsidRPr="005848EF" w:rsidRDefault="00E47809" w:rsidP="0022235D">
            <w:pPr>
              <w:spacing w:line="360" w:lineRule="auto"/>
              <w:jc w:val="right"/>
            </w:pPr>
            <w:r w:rsidRPr="005848EF">
              <w:t>1.00</w:t>
            </w:r>
          </w:p>
        </w:tc>
        <w:tc>
          <w:tcPr>
            <w:tcW w:w="1390" w:type="dxa"/>
            <w:tcBorders>
              <w:top w:val="single" w:sz="4" w:space="0" w:color="auto"/>
            </w:tcBorders>
          </w:tcPr>
          <w:p w14:paraId="7AC49206" w14:textId="77777777" w:rsidR="00E47809" w:rsidRPr="005848EF" w:rsidRDefault="00E47809" w:rsidP="0022235D">
            <w:pPr>
              <w:spacing w:line="360" w:lineRule="auto"/>
              <w:jc w:val="right"/>
            </w:pPr>
            <w:r w:rsidRPr="005848EF">
              <w:t>1.00</w:t>
            </w:r>
          </w:p>
        </w:tc>
        <w:tc>
          <w:tcPr>
            <w:tcW w:w="992" w:type="dxa"/>
            <w:tcBorders>
              <w:top w:val="single" w:sz="4" w:space="0" w:color="auto"/>
            </w:tcBorders>
          </w:tcPr>
          <w:p w14:paraId="6222FA6C" w14:textId="77777777" w:rsidR="00E47809" w:rsidRPr="005848EF" w:rsidRDefault="00E47809" w:rsidP="0022235D">
            <w:pPr>
              <w:spacing w:line="360" w:lineRule="auto"/>
              <w:jc w:val="right"/>
            </w:pPr>
            <w:r w:rsidRPr="005848EF">
              <w:t>1.00</w:t>
            </w:r>
          </w:p>
        </w:tc>
        <w:tc>
          <w:tcPr>
            <w:tcW w:w="1243" w:type="dxa"/>
            <w:tcBorders>
              <w:top w:val="single" w:sz="4" w:space="0" w:color="auto"/>
            </w:tcBorders>
          </w:tcPr>
          <w:p w14:paraId="72EDE004" w14:textId="77777777" w:rsidR="00E47809" w:rsidRPr="005848EF" w:rsidRDefault="00E47809" w:rsidP="0022235D">
            <w:pPr>
              <w:spacing w:line="360" w:lineRule="auto"/>
              <w:jc w:val="right"/>
            </w:pPr>
            <w:r w:rsidRPr="005848EF">
              <w:t>1.00</w:t>
            </w:r>
          </w:p>
        </w:tc>
        <w:tc>
          <w:tcPr>
            <w:tcW w:w="1176" w:type="dxa"/>
            <w:tcBorders>
              <w:top w:val="single" w:sz="4" w:space="0" w:color="auto"/>
            </w:tcBorders>
          </w:tcPr>
          <w:p w14:paraId="2AB7F10A" w14:textId="77777777" w:rsidR="00E47809" w:rsidRPr="005848EF" w:rsidRDefault="00E47809" w:rsidP="0022235D">
            <w:pPr>
              <w:spacing w:line="360" w:lineRule="auto"/>
              <w:jc w:val="right"/>
            </w:pPr>
            <w:r w:rsidRPr="005848EF">
              <w:t>1.00</w:t>
            </w:r>
          </w:p>
        </w:tc>
      </w:tr>
      <w:tr w:rsidR="00411BF4" w:rsidRPr="005848EF" w14:paraId="00D3A159" w14:textId="77777777" w:rsidTr="00EF2826">
        <w:trPr>
          <w:jc w:val="center"/>
        </w:trPr>
        <w:tc>
          <w:tcPr>
            <w:tcW w:w="1110" w:type="dxa"/>
            <w:vMerge w:val="restart"/>
          </w:tcPr>
          <w:p w14:paraId="364F085B" w14:textId="77777777" w:rsidR="00E47809" w:rsidRPr="005848EF" w:rsidRDefault="00E47809" w:rsidP="0022235D">
            <w:pPr>
              <w:spacing w:line="360" w:lineRule="auto"/>
              <w:jc w:val="both"/>
            </w:pPr>
            <w:r w:rsidRPr="005848EF">
              <w:t>CO</w:t>
            </w:r>
          </w:p>
        </w:tc>
        <w:tc>
          <w:tcPr>
            <w:tcW w:w="1203" w:type="dxa"/>
          </w:tcPr>
          <w:p w14:paraId="110054B7" w14:textId="77777777" w:rsidR="00E47809" w:rsidRPr="005848EF" w:rsidRDefault="00E47809" w:rsidP="0022235D">
            <w:pPr>
              <w:spacing w:line="360" w:lineRule="auto"/>
              <w:jc w:val="center"/>
            </w:pPr>
            <w:r w:rsidRPr="005848EF">
              <w:t>co1</w:t>
            </w:r>
          </w:p>
        </w:tc>
        <w:tc>
          <w:tcPr>
            <w:tcW w:w="1390" w:type="dxa"/>
          </w:tcPr>
          <w:p w14:paraId="54BEB929" w14:textId="77777777" w:rsidR="00E47809" w:rsidRPr="005848EF" w:rsidRDefault="00E47809" w:rsidP="0022235D">
            <w:pPr>
              <w:spacing w:line="360" w:lineRule="auto"/>
              <w:jc w:val="right"/>
            </w:pPr>
            <w:r w:rsidRPr="005848EF">
              <w:t>0.81</w:t>
            </w:r>
          </w:p>
        </w:tc>
        <w:tc>
          <w:tcPr>
            <w:tcW w:w="1390" w:type="dxa"/>
          </w:tcPr>
          <w:p w14:paraId="33D23B14" w14:textId="77777777" w:rsidR="00E47809" w:rsidRPr="005848EF" w:rsidRDefault="00E47809" w:rsidP="0022235D">
            <w:pPr>
              <w:spacing w:line="360" w:lineRule="auto"/>
              <w:jc w:val="right"/>
            </w:pPr>
            <w:r w:rsidRPr="005848EF">
              <w:t>0.65</w:t>
            </w:r>
          </w:p>
        </w:tc>
        <w:tc>
          <w:tcPr>
            <w:tcW w:w="992" w:type="dxa"/>
            <w:vMerge w:val="restart"/>
          </w:tcPr>
          <w:p w14:paraId="2331384C" w14:textId="77777777" w:rsidR="00E47809" w:rsidRPr="005848EF" w:rsidRDefault="00E47809" w:rsidP="0022235D">
            <w:pPr>
              <w:spacing w:line="360" w:lineRule="auto"/>
              <w:jc w:val="right"/>
            </w:pPr>
            <w:r w:rsidRPr="005848EF">
              <w:t>0.72</w:t>
            </w:r>
          </w:p>
        </w:tc>
        <w:tc>
          <w:tcPr>
            <w:tcW w:w="1243" w:type="dxa"/>
            <w:vMerge w:val="restart"/>
          </w:tcPr>
          <w:p w14:paraId="324980C5" w14:textId="77777777" w:rsidR="00E47809" w:rsidRPr="005848EF" w:rsidRDefault="00E47809" w:rsidP="0022235D">
            <w:pPr>
              <w:spacing w:line="360" w:lineRule="auto"/>
              <w:jc w:val="right"/>
            </w:pPr>
            <w:r w:rsidRPr="005848EF">
              <w:t>0.92</w:t>
            </w:r>
          </w:p>
        </w:tc>
        <w:tc>
          <w:tcPr>
            <w:tcW w:w="1176" w:type="dxa"/>
            <w:vMerge w:val="restart"/>
          </w:tcPr>
          <w:p w14:paraId="48DDD225" w14:textId="77777777" w:rsidR="00E47809" w:rsidRPr="005848EF" w:rsidRDefault="00E47809" w:rsidP="0022235D">
            <w:pPr>
              <w:spacing w:line="360" w:lineRule="auto"/>
              <w:jc w:val="right"/>
            </w:pPr>
            <w:r w:rsidRPr="005848EF">
              <w:t>0.90</w:t>
            </w:r>
          </w:p>
        </w:tc>
      </w:tr>
      <w:tr w:rsidR="00411BF4" w:rsidRPr="005848EF" w14:paraId="36FE30E3" w14:textId="77777777" w:rsidTr="00EF2826">
        <w:trPr>
          <w:jc w:val="center"/>
        </w:trPr>
        <w:tc>
          <w:tcPr>
            <w:tcW w:w="1110" w:type="dxa"/>
            <w:vMerge/>
          </w:tcPr>
          <w:p w14:paraId="51E186E2" w14:textId="77777777" w:rsidR="00E47809" w:rsidRPr="005848EF" w:rsidRDefault="00E47809" w:rsidP="0022235D">
            <w:pPr>
              <w:spacing w:line="360" w:lineRule="auto"/>
              <w:jc w:val="both"/>
            </w:pPr>
          </w:p>
        </w:tc>
        <w:tc>
          <w:tcPr>
            <w:tcW w:w="1203" w:type="dxa"/>
          </w:tcPr>
          <w:p w14:paraId="540064BE" w14:textId="77777777" w:rsidR="00E47809" w:rsidRPr="005848EF" w:rsidRDefault="00E47809" w:rsidP="0022235D">
            <w:pPr>
              <w:spacing w:line="360" w:lineRule="auto"/>
              <w:jc w:val="center"/>
            </w:pPr>
            <w:r w:rsidRPr="005848EF">
              <w:t>co2</w:t>
            </w:r>
          </w:p>
        </w:tc>
        <w:tc>
          <w:tcPr>
            <w:tcW w:w="1390" w:type="dxa"/>
          </w:tcPr>
          <w:p w14:paraId="2E25ADC2" w14:textId="77777777" w:rsidR="00E47809" w:rsidRPr="005848EF" w:rsidRDefault="00E47809" w:rsidP="0022235D">
            <w:pPr>
              <w:spacing w:line="360" w:lineRule="auto"/>
              <w:jc w:val="right"/>
            </w:pPr>
            <w:r w:rsidRPr="005848EF">
              <w:t>0.83</w:t>
            </w:r>
          </w:p>
        </w:tc>
        <w:tc>
          <w:tcPr>
            <w:tcW w:w="1390" w:type="dxa"/>
          </w:tcPr>
          <w:p w14:paraId="7687B20E" w14:textId="77777777" w:rsidR="00E47809" w:rsidRPr="005848EF" w:rsidRDefault="00E47809" w:rsidP="0022235D">
            <w:pPr>
              <w:spacing w:line="360" w:lineRule="auto"/>
              <w:jc w:val="right"/>
            </w:pPr>
            <w:r w:rsidRPr="005848EF">
              <w:t>0.68</w:t>
            </w:r>
          </w:p>
        </w:tc>
        <w:tc>
          <w:tcPr>
            <w:tcW w:w="992" w:type="dxa"/>
            <w:vMerge/>
          </w:tcPr>
          <w:p w14:paraId="4EC6C755" w14:textId="77777777" w:rsidR="00E47809" w:rsidRPr="005848EF" w:rsidRDefault="00E47809" w:rsidP="0022235D">
            <w:pPr>
              <w:spacing w:line="360" w:lineRule="auto"/>
              <w:jc w:val="right"/>
              <w:rPr>
                <w:b/>
              </w:rPr>
            </w:pPr>
          </w:p>
        </w:tc>
        <w:tc>
          <w:tcPr>
            <w:tcW w:w="1243" w:type="dxa"/>
            <w:vMerge/>
          </w:tcPr>
          <w:p w14:paraId="3AD9F8A6" w14:textId="77777777" w:rsidR="00E47809" w:rsidRPr="005848EF" w:rsidRDefault="00E47809" w:rsidP="0022235D">
            <w:pPr>
              <w:spacing w:line="360" w:lineRule="auto"/>
              <w:jc w:val="right"/>
              <w:rPr>
                <w:b/>
              </w:rPr>
            </w:pPr>
          </w:p>
        </w:tc>
        <w:tc>
          <w:tcPr>
            <w:tcW w:w="1176" w:type="dxa"/>
            <w:vMerge/>
          </w:tcPr>
          <w:p w14:paraId="5724B9F1" w14:textId="77777777" w:rsidR="00E47809" w:rsidRPr="005848EF" w:rsidRDefault="00E47809" w:rsidP="0022235D">
            <w:pPr>
              <w:spacing w:line="360" w:lineRule="auto"/>
              <w:jc w:val="right"/>
              <w:rPr>
                <w:b/>
              </w:rPr>
            </w:pPr>
          </w:p>
        </w:tc>
      </w:tr>
      <w:tr w:rsidR="00411BF4" w:rsidRPr="005848EF" w14:paraId="16729ED7" w14:textId="77777777" w:rsidTr="00EF2826">
        <w:trPr>
          <w:jc w:val="center"/>
        </w:trPr>
        <w:tc>
          <w:tcPr>
            <w:tcW w:w="1110" w:type="dxa"/>
            <w:vMerge/>
          </w:tcPr>
          <w:p w14:paraId="50A6423D" w14:textId="77777777" w:rsidR="00E47809" w:rsidRPr="005848EF" w:rsidRDefault="00E47809" w:rsidP="0022235D">
            <w:pPr>
              <w:spacing w:line="360" w:lineRule="auto"/>
              <w:jc w:val="both"/>
            </w:pPr>
          </w:p>
        </w:tc>
        <w:tc>
          <w:tcPr>
            <w:tcW w:w="1203" w:type="dxa"/>
          </w:tcPr>
          <w:p w14:paraId="15480CD5" w14:textId="77777777" w:rsidR="00E47809" w:rsidRPr="005848EF" w:rsidRDefault="00E47809" w:rsidP="0022235D">
            <w:pPr>
              <w:spacing w:line="360" w:lineRule="auto"/>
              <w:jc w:val="center"/>
            </w:pPr>
            <w:r w:rsidRPr="005848EF">
              <w:t>co3</w:t>
            </w:r>
          </w:p>
        </w:tc>
        <w:tc>
          <w:tcPr>
            <w:tcW w:w="1390" w:type="dxa"/>
          </w:tcPr>
          <w:p w14:paraId="082105B9" w14:textId="77777777" w:rsidR="00E47809" w:rsidRPr="005848EF" w:rsidRDefault="00E47809" w:rsidP="0022235D">
            <w:pPr>
              <w:spacing w:line="360" w:lineRule="auto"/>
              <w:jc w:val="right"/>
            </w:pPr>
            <w:r w:rsidRPr="005848EF">
              <w:t>0.79</w:t>
            </w:r>
          </w:p>
        </w:tc>
        <w:tc>
          <w:tcPr>
            <w:tcW w:w="1390" w:type="dxa"/>
          </w:tcPr>
          <w:p w14:paraId="75E5427A" w14:textId="77777777" w:rsidR="00E47809" w:rsidRPr="005848EF" w:rsidRDefault="00E47809" w:rsidP="0022235D">
            <w:pPr>
              <w:spacing w:line="360" w:lineRule="auto"/>
              <w:jc w:val="right"/>
            </w:pPr>
            <w:r w:rsidRPr="005848EF">
              <w:t>0.62</w:t>
            </w:r>
          </w:p>
        </w:tc>
        <w:tc>
          <w:tcPr>
            <w:tcW w:w="992" w:type="dxa"/>
            <w:vMerge/>
          </w:tcPr>
          <w:p w14:paraId="77342BF7" w14:textId="77777777" w:rsidR="00E47809" w:rsidRPr="005848EF" w:rsidRDefault="00E47809" w:rsidP="0022235D">
            <w:pPr>
              <w:spacing w:line="360" w:lineRule="auto"/>
              <w:jc w:val="right"/>
              <w:rPr>
                <w:b/>
              </w:rPr>
            </w:pPr>
          </w:p>
        </w:tc>
        <w:tc>
          <w:tcPr>
            <w:tcW w:w="1243" w:type="dxa"/>
            <w:vMerge/>
          </w:tcPr>
          <w:p w14:paraId="2787A76E" w14:textId="77777777" w:rsidR="00E47809" w:rsidRPr="005848EF" w:rsidRDefault="00E47809" w:rsidP="0022235D">
            <w:pPr>
              <w:spacing w:line="360" w:lineRule="auto"/>
              <w:jc w:val="right"/>
              <w:rPr>
                <w:b/>
              </w:rPr>
            </w:pPr>
          </w:p>
        </w:tc>
        <w:tc>
          <w:tcPr>
            <w:tcW w:w="1176" w:type="dxa"/>
            <w:vMerge/>
          </w:tcPr>
          <w:p w14:paraId="1A2EF4D0" w14:textId="77777777" w:rsidR="00E47809" w:rsidRPr="005848EF" w:rsidRDefault="00E47809" w:rsidP="0022235D">
            <w:pPr>
              <w:spacing w:line="360" w:lineRule="auto"/>
              <w:jc w:val="right"/>
              <w:rPr>
                <w:b/>
              </w:rPr>
            </w:pPr>
          </w:p>
        </w:tc>
      </w:tr>
      <w:tr w:rsidR="00411BF4" w:rsidRPr="005848EF" w14:paraId="3299AF01" w14:textId="77777777" w:rsidTr="00EF2826">
        <w:trPr>
          <w:jc w:val="center"/>
        </w:trPr>
        <w:tc>
          <w:tcPr>
            <w:tcW w:w="1110" w:type="dxa"/>
            <w:vMerge/>
          </w:tcPr>
          <w:p w14:paraId="46445853" w14:textId="77777777" w:rsidR="00E47809" w:rsidRPr="005848EF" w:rsidRDefault="00E47809" w:rsidP="0022235D">
            <w:pPr>
              <w:spacing w:line="360" w:lineRule="auto"/>
              <w:jc w:val="both"/>
            </w:pPr>
          </w:p>
        </w:tc>
        <w:tc>
          <w:tcPr>
            <w:tcW w:w="1203" w:type="dxa"/>
          </w:tcPr>
          <w:p w14:paraId="46FD4729" w14:textId="77777777" w:rsidR="00E47809" w:rsidRPr="005848EF" w:rsidRDefault="00E47809" w:rsidP="0022235D">
            <w:pPr>
              <w:spacing w:line="360" w:lineRule="auto"/>
              <w:jc w:val="center"/>
            </w:pPr>
            <w:r w:rsidRPr="005848EF">
              <w:t>co4</w:t>
            </w:r>
          </w:p>
        </w:tc>
        <w:tc>
          <w:tcPr>
            <w:tcW w:w="1390" w:type="dxa"/>
          </w:tcPr>
          <w:p w14:paraId="7D9FD605" w14:textId="77777777" w:rsidR="00E47809" w:rsidRPr="005848EF" w:rsidRDefault="00E47809" w:rsidP="0022235D">
            <w:pPr>
              <w:spacing w:line="360" w:lineRule="auto"/>
              <w:jc w:val="right"/>
            </w:pPr>
            <w:r w:rsidRPr="005848EF">
              <w:t>0.79</w:t>
            </w:r>
          </w:p>
        </w:tc>
        <w:tc>
          <w:tcPr>
            <w:tcW w:w="1390" w:type="dxa"/>
          </w:tcPr>
          <w:p w14:paraId="77E26DC2" w14:textId="77777777" w:rsidR="00E47809" w:rsidRPr="005848EF" w:rsidRDefault="00E47809" w:rsidP="0022235D">
            <w:pPr>
              <w:spacing w:line="360" w:lineRule="auto"/>
              <w:jc w:val="right"/>
            </w:pPr>
            <w:r w:rsidRPr="005848EF">
              <w:t>0.62</w:t>
            </w:r>
          </w:p>
        </w:tc>
        <w:tc>
          <w:tcPr>
            <w:tcW w:w="992" w:type="dxa"/>
            <w:vMerge/>
          </w:tcPr>
          <w:p w14:paraId="449993B4" w14:textId="77777777" w:rsidR="00E47809" w:rsidRPr="005848EF" w:rsidRDefault="00E47809" w:rsidP="0022235D">
            <w:pPr>
              <w:spacing w:line="360" w:lineRule="auto"/>
              <w:jc w:val="right"/>
              <w:rPr>
                <w:b/>
              </w:rPr>
            </w:pPr>
          </w:p>
        </w:tc>
        <w:tc>
          <w:tcPr>
            <w:tcW w:w="1243" w:type="dxa"/>
            <w:vMerge/>
          </w:tcPr>
          <w:p w14:paraId="52C42D57" w14:textId="77777777" w:rsidR="00E47809" w:rsidRPr="005848EF" w:rsidRDefault="00E47809" w:rsidP="0022235D">
            <w:pPr>
              <w:spacing w:line="360" w:lineRule="auto"/>
              <w:jc w:val="right"/>
              <w:rPr>
                <w:b/>
              </w:rPr>
            </w:pPr>
          </w:p>
        </w:tc>
        <w:tc>
          <w:tcPr>
            <w:tcW w:w="1176" w:type="dxa"/>
            <w:vMerge/>
          </w:tcPr>
          <w:p w14:paraId="4B0C5159" w14:textId="77777777" w:rsidR="00E47809" w:rsidRPr="005848EF" w:rsidRDefault="00E47809" w:rsidP="0022235D">
            <w:pPr>
              <w:spacing w:line="360" w:lineRule="auto"/>
              <w:jc w:val="right"/>
              <w:rPr>
                <w:b/>
              </w:rPr>
            </w:pPr>
          </w:p>
        </w:tc>
      </w:tr>
      <w:tr w:rsidR="00411BF4" w:rsidRPr="005848EF" w14:paraId="3A5E5D6A" w14:textId="77777777" w:rsidTr="00EF2826">
        <w:trPr>
          <w:jc w:val="center"/>
        </w:trPr>
        <w:tc>
          <w:tcPr>
            <w:tcW w:w="1110" w:type="dxa"/>
            <w:vMerge/>
          </w:tcPr>
          <w:p w14:paraId="4CDB93E0" w14:textId="77777777" w:rsidR="00E47809" w:rsidRPr="005848EF" w:rsidRDefault="00E47809" w:rsidP="0022235D">
            <w:pPr>
              <w:spacing w:line="360" w:lineRule="auto"/>
              <w:jc w:val="both"/>
            </w:pPr>
          </w:p>
        </w:tc>
        <w:tc>
          <w:tcPr>
            <w:tcW w:w="1203" w:type="dxa"/>
          </w:tcPr>
          <w:p w14:paraId="1EC4E267" w14:textId="77777777" w:rsidR="00E47809" w:rsidRPr="005848EF" w:rsidRDefault="00E47809" w:rsidP="0022235D">
            <w:pPr>
              <w:spacing w:line="360" w:lineRule="auto"/>
              <w:jc w:val="center"/>
            </w:pPr>
            <w:r w:rsidRPr="005848EF">
              <w:t>co5</w:t>
            </w:r>
          </w:p>
        </w:tc>
        <w:tc>
          <w:tcPr>
            <w:tcW w:w="1390" w:type="dxa"/>
          </w:tcPr>
          <w:p w14:paraId="022E3DB9" w14:textId="77777777" w:rsidR="00E47809" w:rsidRPr="005848EF" w:rsidRDefault="00E47809" w:rsidP="0022235D">
            <w:pPr>
              <w:spacing w:line="360" w:lineRule="auto"/>
              <w:jc w:val="right"/>
            </w:pPr>
            <w:r w:rsidRPr="005848EF">
              <w:t>0.84</w:t>
            </w:r>
          </w:p>
        </w:tc>
        <w:tc>
          <w:tcPr>
            <w:tcW w:w="1390" w:type="dxa"/>
          </w:tcPr>
          <w:p w14:paraId="43028D71" w14:textId="77777777" w:rsidR="00E47809" w:rsidRPr="005848EF" w:rsidRDefault="00E47809" w:rsidP="0022235D">
            <w:pPr>
              <w:spacing w:line="360" w:lineRule="auto"/>
              <w:jc w:val="right"/>
            </w:pPr>
            <w:r w:rsidRPr="005848EF">
              <w:t>0.70</w:t>
            </w:r>
          </w:p>
        </w:tc>
        <w:tc>
          <w:tcPr>
            <w:tcW w:w="992" w:type="dxa"/>
            <w:vMerge/>
          </w:tcPr>
          <w:p w14:paraId="53F8FA79" w14:textId="77777777" w:rsidR="00E47809" w:rsidRPr="005848EF" w:rsidRDefault="00E47809" w:rsidP="0022235D">
            <w:pPr>
              <w:spacing w:line="360" w:lineRule="auto"/>
              <w:jc w:val="right"/>
              <w:rPr>
                <w:b/>
              </w:rPr>
            </w:pPr>
          </w:p>
        </w:tc>
        <w:tc>
          <w:tcPr>
            <w:tcW w:w="1243" w:type="dxa"/>
            <w:vMerge/>
          </w:tcPr>
          <w:p w14:paraId="11ADDD4F" w14:textId="77777777" w:rsidR="00E47809" w:rsidRPr="005848EF" w:rsidRDefault="00E47809" w:rsidP="0022235D">
            <w:pPr>
              <w:spacing w:line="360" w:lineRule="auto"/>
              <w:jc w:val="right"/>
              <w:rPr>
                <w:b/>
              </w:rPr>
            </w:pPr>
          </w:p>
        </w:tc>
        <w:tc>
          <w:tcPr>
            <w:tcW w:w="1176" w:type="dxa"/>
            <w:vMerge/>
          </w:tcPr>
          <w:p w14:paraId="560FE202" w14:textId="77777777" w:rsidR="00E47809" w:rsidRPr="005848EF" w:rsidRDefault="00E47809" w:rsidP="0022235D">
            <w:pPr>
              <w:spacing w:line="360" w:lineRule="auto"/>
              <w:jc w:val="right"/>
              <w:rPr>
                <w:b/>
              </w:rPr>
            </w:pPr>
          </w:p>
        </w:tc>
      </w:tr>
      <w:tr w:rsidR="00411BF4" w:rsidRPr="005848EF" w14:paraId="4EEA4FC7" w14:textId="77777777" w:rsidTr="00EF2826">
        <w:trPr>
          <w:jc w:val="center"/>
        </w:trPr>
        <w:tc>
          <w:tcPr>
            <w:tcW w:w="1110" w:type="dxa"/>
            <w:vMerge/>
          </w:tcPr>
          <w:p w14:paraId="51327A8E" w14:textId="77777777" w:rsidR="00E47809" w:rsidRPr="005848EF" w:rsidRDefault="00E47809" w:rsidP="0022235D">
            <w:pPr>
              <w:spacing w:line="360" w:lineRule="auto"/>
              <w:jc w:val="both"/>
            </w:pPr>
          </w:p>
        </w:tc>
        <w:tc>
          <w:tcPr>
            <w:tcW w:w="1203" w:type="dxa"/>
          </w:tcPr>
          <w:p w14:paraId="18948BA1" w14:textId="77777777" w:rsidR="00E47809" w:rsidRPr="005848EF" w:rsidRDefault="00E47809" w:rsidP="0022235D">
            <w:pPr>
              <w:spacing w:line="360" w:lineRule="auto"/>
              <w:jc w:val="center"/>
            </w:pPr>
            <w:r w:rsidRPr="005848EF">
              <w:t>co6</w:t>
            </w:r>
          </w:p>
        </w:tc>
        <w:tc>
          <w:tcPr>
            <w:tcW w:w="1390" w:type="dxa"/>
          </w:tcPr>
          <w:p w14:paraId="15BD6480" w14:textId="77777777" w:rsidR="00E47809" w:rsidRPr="005848EF" w:rsidRDefault="00E47809" w:rsidP="0022235D">
            <w:pPr>
              <w:spacing w:line="360" w:lineRule="auto"/>
              <w:jc w:val="right"/>
            </w:pPr>
            <w:r w:rsidRPr="005848EF">
              <w:t>0.80</w:t>
            </w:r>
          </w:p>
        </w:tc>
        <w:tc>
          <w:tcPr>
            <w:tcW w:w="1390" w:type="dxa"/>
          </w:tcPr>
          <w:p w14:paraId="1DC54124" w14:textId="77777777" w:rsidR="00E47809" w:rsidRPr="005848EF" w:rsidRDefault="00E47809" w:rsidP="0022235D">
            <w:pPr>
              <w:spacing w:line="360" w:lineRule="auto"/>
              <w:jc w:val="right"/>
            </w:pPr>
            <w:r w:rsidRPr="005848EF">
              <w:t>064</w:t>
            </w:r>
          </w:p>
        </w:tc>
        <w:tc>
          <w:tcPr>
            <w:tcW w:w="992" w:type="dxa"/>
            <w:vMerge/>
          </w:tcPr>
          <w:p w14:paraId="3360D639" w14:textId="77777777" w:rsidR="00E47809" w:rsidRPr="005848EF" w:rsidRDefault="00E47809" w:rsidP="0022235D">
            <w:pPr>
              <w:spacing w:line="360" w:lineRule="auto"/>
              <w:jc w:val="right"/>
              <w:rPr>
                <w:b/>
              </w:rPr>
            </w:pPr>
          </w:p>
        </w:tc>
        <w:tc>
          <w:tcPr>
            <w:tcW w:w="1243" w:type="dxa"/>
            <w:vMerge/>
          </w:tcPr>
          <w:p w14:paraId="250721E0" w14:textId="77777777" w:rsidR="00E47809" w:rsidRPr="005848EF" w:rsidRDefault="00E47809" w:rsidP="0022235D">
            <w:pPr>
              <w:spacing w:line="360" w:lineRule="auto"/>
              <w:jc w:val="right"/>
              <w:rPr>
                <w:b/>
              </w:rPr>
            </w:pPr>
          </w:p>
        </w:tc>
        <w:tc>
          <w:tcPr>
            <w:tcW w:w="1176" w:type="dxa"/>
            <w:vMerge/>
          </w:tcPr>
          <w:p w14:paraId="1DAB47B3" w14:textId="77777777" w:rsidR="00E47809" w:rsidRPr="005848EF" w:rsidRDefault="00E47809" w:rsidP="0022235D">
            <w:pPr>
              <w:spacing w:line="360" w:lineRule="auto"/>
              <w:jc w:val="right"/>
              <w:rPr>
                <w:b/>
              </w:rPr>
            </w:pPr>
          </w:p>
        </w:tc>
      </w:tr>
      <w:tr w:rsidR="00411BF4" w:rsidRPr="005848EF" w14:paraId="08AD3935" w14:textId="77777777" w:rsidTr="00EF2826">
        <w:trPr>
          <w:jc w:val="center"/>
        </w:trPr>
        <w:tc>
          <w:tcPr>
            <w:tcW w:w="1110" w:type="dxa"/>
            <w:vMerge w:val="restart"/>
          </w:tcPr>
          <w:p w14:paraId="0E037683" w14:textId="77777777" w:rsidR="00E47809" w:rsidRPr="005848EF" w:rsidRDefault="00E47809" w:rsidP="0022235D">
            <w:pPr>
              <w:spacing w:line="360" w:lineRule="auto"/>
              <w:jc w:val="both"/>
            </w:pPr>
            <w:r w:rsidRPr="005848EF">
              <w:t>GC</w:t>
            </w:r>
          </w:p>
        </w:tc>
        <w:tc>
          <w:tcPr>
            <w:tcW w:w="1203" w:type="dxa"/>
          </w:tcPr>
          <w:p w14:paraId="35E644AD" w14:textId="77777777" w:rsidR="00E47809" w:rsidRPr="005848EF" w:rsidRDefault="00E47809" w:rsidP="0022235D">
            <w:pPr>
              <w:spacing w:line="360" w:lineRule="auto"/>
              <w:jc w:val="center"/>
            </w:pPr>
            <w:r w:rsidRPr="005848EF">
              <w:t>gc1</w:t>
            </w:r>
          </w:p>
        </w:tc>
        <w:tc>
          <w:tcPr>
            <w:tcW w:w="1390" w:type="dxa"/>
          </w:tcPr>
          <w:p w14:paraId="5DE56674" w14:textId="77777777" w:rsidR="00E47809" w:rsidRPr="005848EF" w:rsidRDefault="00E47809" w:rsidP="0022235D">
            <w:pPr>
              <w:spacing w:line="360" w:lineRule="auto"/>
              <w:jc w:val="right"/>
            </w:pPr>
            <w:r w:rsidRPr="005848EF">
              <w:t>0.93</w:t>
            </w:r>
          </w:p>
        </w:tc>
        <w:tc>
          <w:tcPr>
            <w:tcW w:w="1390" w:type="dxa"/>
          </w:tcPr>
          <w:p w14:paraId="44986687" w14:textId="77777777" w:rsidR="00E47809" w:rsidRPr="005848EF" w:rsidRDefault="00E47809" w:rsidP="0022235D">
            <w:pPr>
              <w:spacing w:line="360" w:lineRule="auto"/>
              <w:jc w:val="right"/>
            </w:pPr>
            <w:r w:rsidRPr="005848EF">
              <w:t>0.86</w:t>
            </w:r>
          </w:p>
        </w:tc>
        <w:tc>
          <w:tcPr>
            <w:tcW w:w="992" w:type="dxa"/>
            <w:vMerge w:val="restart"/>
          </w:tcPr>
          <w:p w14:paraId="25A22296" w14:textId="77777777" w:rsidR="00E47809" w:rsidRPr="005848EF" w:rsidRDefault="00E47809" w:rsidP="0022235D">
            <w:pPr>
              <w:spacing w:line="360" w:lineRule="auto"/>
              <w:jc w:val="right"/>
            </w:pPr>
            <w:r w:rsidRPr="005848EF">
              <w:t>0.89</w:t>
            </w:r>
          </w:p>
        </w:tc>
        <w:tc>
          <w:tcPr>
            <w:tcW w:w="1243" w:type="dxa"/>
            <w:vMerge w:val="restart"/>
          </w:tcPr>
          <w:p w14:paraId="58158A4A" w14:textId="77777777" w:rsidR="00E47809" w:rsidRPr="005848EF" w:rsidRDefault="00E47809" w:rsidP="0022235D">
            <w:pPr>
              <w:spacing w:line="360" w:lineRule="auto"/>
              <w:jc w:val="right"/>
            </w:pPr>
            <w:r w:rsidRPr="005848EF">
              <w:t>0.94</w:t>
            </w:r>
          </w:p>
        </w:tc>
        <w:tc>
          <w:tcPr>
            <w:tcW w:w="1176" w:type="dxa"/>
            <w:vMerge w:val="restart"/>
          </w:tcPr>
          <w:p w14:paraId="4D6722C2" w14:textId="77777777" w:rsidR="00E47809" w:rsidRPr="005848EF" w:rsidRDefault="00E47809" w:rsidP="0022235D">
            <w:pPr>
              <w:spacing w:line="360" w:lineRule="auto"/>
              <w:jc w:val="right"/>
            </w:pPr>
            <w:r w:rsidRPr="005848EF">
              <w:t>0.87</w:t>
            </w:r>
          </w:p>
        </w:tc>
      </w:tr>
      <w:tr w:rsidR="00411BF4" w:rsidRPr="005848EF" w14:paraId="2F132E73" w14:textId="77777777" w:rsidTr="00EF2826">
        <w:trPr>
          <w:jc w:val="center"/>
        </w:trPr>
        <w:tc>
          <w:tcPr>
            <w:tcW w:w="1110" w:type="dxa"/>
            <w:vMerge/>
          </w:tcPr>
          <w:p w14:paraId="787859BA" w14:textId="77777777" w:rsidR="00E47809" w:rsidRPr="005848EF" w:rsidRDefault="00E47809" w:rsidP="0022235D">
            <w:pPr>
              <w:spacing w:line="360" w:lineRule="auto"/>
              <w:jc w:val="both"/>
            </w:pPr>
          </w:p>
        </w:tc>
        <w:tc>
          <w:tcPr>
            <w:tcW w:w="1203" w:type="dxa"/>
          </w:tcPr>
          <w:p w14:paraId="3C172C9B" w14:textId="77777777" w:rsidR="00E47809" w:rsidRPr="005848EF" w:rsidRDefault="00E47809" w:rsidP="0022235D">
            <w:pPr>
              <w:spacing w:line="360" w:lineRule="auto"/>
              <w:jc w:val="center"/>
            </w:pPr>
            <w:r w:rsidRPr="005848EF">
              <w:t>gc2</w:t>
            </w:r>
          </w:p>
        </w:tc>
        <w:tc>
          <w:tcPr>
            <w:tcW w:w="1390" w:type="dxa"/>
          </w:tcPr>
          <w:p w14:paraId="60170FD9" w14:textId="77777777" w:rsidR="00E47809" w:rsidRPr="005848EF" w:rsidRDefault="00E47809" w:rsidP="0022235D">
            <w:pPr>
              <w:spacing w:line="360" w:lineRule="auto"/>
              <w:jc w:val="right"/>
            </w:pPr>
            <w:r w:rsidRPr="005848EF">
              <w:t>0.95</w:t>
            </w:r>
          </w:p>
        </w:tc>
        <w:tc>
          <w:tcPr>
            <w:tcW w:w="1390" w:type="dxa"/>
          </w:tcPr>
          <w:p w14:paraId="6FC7D3FE" w14:textId="77777777" w:rsidR="00E47809" w:rsidRPr="005848EF" w:rsidRDefault="00E47809" w:rsidP="0022235D">
            <w:pPr>
              <w:spacing w:line="360" w:lineRule="auto"/>
              <w:jc w:val="right"/>
            </w:pPr>
            <w:r w:rsidRPr="005848EF">
              <w:t>0.90</w:t>
            </w:r>
          </w:p>
        </w:tc>
        <w:tc>
          <w:tcPr>
            <w:tcW w:w="992" w:type="dxa"/>
            <w:vMerge/>
          </w:tcPr>
          <w:p w14:paraId="601CA125" w14:textId="77777777" w:rsidR="00E47809" w:rsidRPr="005848EF" w:rsidRDefault="00E47809" w:rsidP="0022235D">
            <w:pPr>
              <w:spacing w:line="360" w:lineRule="auto"/>
              <w:jc w:val="right"/>
            </w:pPr>
          </w:p>
        </w:tc>
        <w:tc>
          <w:tcPr>
            <w:tcW w:w="1243" w:type="dxa"/>
            <w:vMerge/>
          </w:tcPr>
          <w:p w14:paraId="455EFB9B" w14:textId="77777777" w:rsidR="00E47809" w:rsidRPr="005848EF" w:rsidRDefault="00E47809" w:rsidP="0022235D">
            <w:pPr>
              <w:spacing w:line="360" w:lineRule="auto"/>
              <w:jc w:val="right"/>
            </w:pPr>
          </w:p>
        </w:tc>
        <w:tc>
          <w:tcPr>
            <w:tcW w:w="1176" w:type="dxa"/>
            <w:vMerge/>
          </w:tcPr>
          <w:p w14:paraId="67E74A1D" w14:textId="77777777" w:rsidR="00E47809" w:rsidRPr="005848EF" w:rsidRDefault="00E47809" w:rsidP="0022235D">
            <w:pPr>
              <w:spacing w:line="360" w:lineRule="auto"/>
              <w:jc w:val="right"/>
            </w:pPr>
          </w:p>
        </w:tc>
      </w:tr>
      <w:tr w:rsidR="00411BF4" w:rsidRPr="005848EF" w14:paraId="6776B089" w14:textId="77777777" w:rsidTr="00EF2826">
        <w:trPr>
          <w:jc w:val="center"/>
        </w:trPr>
        <w:tc>
          <w:tcPr>
            <w:tcW w:w="1110" w:type="dxa"/>
            <w:vMerge w:val="restart"/>
          </w:tcPr>
          <w:p w14:paraId="0DE9CB8B" w14:textId="77777777" w:rsidR="00E47809" w:rsidRPr="005848EF" w:rsidRDefault="00E47809" w:rsidP="0022235D">
            <w:pPr>
              <w:spacing w:line="360" w:lineRule="auto"/>
              <w:jc w:val="both"/>
            </w:pPr>
            <w:r w:rsidRPr="005848EF">
              <w:t>IO</w:t>
            </w:r>
          </w:p>
        </w:tc>
        <w:tc>
          <w:tcPr>
            <w:tcW w:w="1203" w:type="dxa"/>
          </w:tcPr>
          <w:p w14:paraId="5D325E33" w14:textId="77777777" w:rsidR="00E47809" w:rsidRPr="005848EF" w:rsidRDefault="00E47809" w:rsidP="0022235D">
            <w:pPr>
              <w:spacing w:line="360" w:lineRule="auto"/>
              <w:jc w:val="center"/>
            </w:pPr>
            <w:r w:rsidRPr="005848EF">
              <w:t>io1</w:t>
            </w:r>
          </w:p>
        </w:tc>
        <w:tc>
          <w:tcPr>
            <w:tcW w:w="1390" w:type="dxa"/>
          </w:tcPr>
          <w:p w14:paraId="7054A809" w14:textId="77777777" w:rsidR="00E47809" w:rsidRPr="005848EF" w:rsidRDefault="00E47809" w:rsidP="0022235D">
            <w:pPr>
              <w:spacing w:line="360" w:lineRule="auto"/>
              <w:jc w:val="right"/>
            </w:pPr>
            <w:r w:rsidRPr="005848EF">
              <w:t>0.83</w:t>
            </w:r>
          </w:p>
        </w:tc>
        <w:tc>
          <w:tcPr>
            <w:tcW w:w="1390" w:type="dxa"/>
          </w:tcPr>
          <w:p w14:paraId="7ABF557B" w14:textId="77777777" w:rsidR="00E47809" w:rsidRPr="005848EF" w:rsidRDefault="00E47809" w:rsidP="0022235D">
            <w:pPr>
              <w:spacing w:line="360" w:lineRule="auto"/>
              <w:jc w:val="right"/>
            </w:pPr>
            <w:r w:rsidRPr="005848EF">
              <w:t>0.70</w:t>
            </w:r>
          </w:p>
        </w:tc>
        <w:tc>
          <w:tcPr>
            <w:tcW w:w="992" w:type="dxa"/>
            <w:vMerge w:val="restart"/>
          </w:tcPr>
          <w:p w14:paraId="193F4566" w14:textId="77777777" w:rsidR="00E47809" w:rsidRPr="005848EF" w:rsidRDefault="00E47809" w:rsidP="0022235D">
            <w:pPr>
              <w:spacing w:line="360" w:lineRule="auto"/>
              <w:jc w:val="right"/>
            </w:pPr>
            <w:r w:rsidRPr="005848EF">
              <w:t>0.72</w:t>
            </w:r>
          </w:p>
        </w:tc>
        <w:tc>
          <w:tcPr>
            <w:tcW w:w="1243" w:type="dxa"/>
            <w:vMerge w:val="restart"/>
          </w:tcPr>
          <w:p w14:paraId="2B561B52" w14:textId="77777777" w:rsidR="00E47809" w:rsidRPr="005848EF" w:rsidRDefault="00E47809" w:rsidP="0022235D">
            <w:pPr>
              <w:spacing w:line="360" w:lineRule="auto"/>
              <w:jc w:val="right"/>
            </w:pPr>
            <w:r w:rsidRPr="005848EF">
              <w:t>0.89</w:t>
            </w:r>
          </w:p>
        </w:tc>
        <w:tc>
          <w:tcPr>
            <w:tcW w:w="1176" w:type="dxa"/>
            <w:vMerge w:val="restart"/>
          </w:tcPr>
          <w:p w14:paraId="2162D449" w14:textId="77777777" w:rsidR="00E47809" w:rsidRPr="005848EF" w:rsidRDefault="00E47809" w:rsidP="0022235D">
            <w:pPr>
              <w:spacing w:line="360" w:lineRule="auto"/>
              <w:jc w:val="right"/>
            </w:pPr>
            <w:r w:rsidRPr="005848EF">
              <w:t>0.81</w:t>
            </w:r>
          </w:p>
        </w:tc>
      </w:tr>
      <w:tr w:rsidR="00411BF4" w:rsidRPr="005848EF" w14:paraId="42BB3907" w14:textId="77777777" w:rsidTr="00EF2826">
        <w:trPr>
          <w:jc w:val="center"/>
        </w:trPr>
        <w:tc>
          <w:tcPr>
            <w:tcW w:w="1110" w:type="dxa"/>
            <w:vMerge/>
          </w:tcPr>
          <w:p w14:paraId="4F5F6491" w14:textId="77777777" w:rsidR="00E47809" w:rsidRPr="005848EF" w:rsidRDefault="00E47809" w:rsidP="0022235D">
            <w:pPr>
              <w:spacing w:line="360" w:lineRule="auto"/>
              <w:jc w:val="both"/>
            </w:pPr>
          </w:p>
        </w:tc>
        <w:tc>
          <w:tcPr>
            <w:tcW w:w="1203" w:type="dxa"/>
          </w:tcPr>
          <w:p w14:paraId="19A1DEA0" w14:textId="77777777" w:rsidR="00E47809" w:rsidRPr="005848EF" w:rsidRDefault="00E47809" w:rsidP="0022235D">
            <w:pPr>
              <w:spacing w:line="360" w:lineRule="auto"/>
              <w:jc w:val="center"/>
            </w:pPr>
            <w:r w:rsidRPr="005848EF">
              <w:t>io2</w:t>
            </w:r>
          </w:p>
        </w:tc>
        <w:tc>
          <w:tcPr>
            <w:tcW w:w="1390" w:type="dxa"/>
          </w:tcPr>
          <w:p w14:paraId="71E672B1" w14:textId="35912AC2" w:rsidR="00E47809" w:rsidRPr="005848EF" w:rsidRDefault="00F7227E" w:rsidP="0022235D">
            <w:pPr>
              <w:spacing w:line="360" w:lineRule="auto"/>
              <w:jc w:val="right"/>
            </w:pPr>
            <w:r>
              <w:t>0.86</w:t>
            </w:r>
          </w:p>
        </w:tc>
        <w:tc>
          <w:tcPr>
            <w:tcW w:w="1390" w:type="dxa"/>
          </w:tcPr>
          <w:p w14:paraId="30CAF6F3" w14:textId="77777777" w:rsidR="00E47809" w:rsidRPr="005848EF" w:rsidRDefault="00E47809" w:rsidP="0022235D">
            <w:pPr>
              <w:spacing w:line="360" w:lineRule="auto"/>
              <w:jc w:val="right"/>
            </w:pPr>
            <w:r w:rsidRPr="005848EF">
              <w:t>0.73</w:t>
            </w:r>
          </w:p>
        </w:tc>
        <w:tc>
          <w:tcPr>
            <w:tcW w:w="992" w:type="dxa"/>
            <w:vMerge/>
          </w:tcPr>
          <w:p w14:paraId="75708B7C" w14:textId="77777777" w:rsidR="00E47809" w:rsidRPr="005848EF" w:rsidRDefault="00E47809" w:rsidP="0022235D">
            <w:pPr>
              <w:spacing w:line="360" w:lineRule="auto"/>
              <w:jc w:val="both"/>
            </w:pPr>
          </w:p>
        </w:tc>
        <w:tc>
          <w:tcPr>
            <w:tcW w:w="1243" w:type="dxa"/>
            <w:vMerge/>
          </w:tcPr>
          <w:p w14:paraId="79A411A0" w14:textId="77777777" w:rsidR="00E47809" w:rsidRPr="005848EF" w:rsidRDefault="00E47809" w:rsidP="0022235D">
            <w:pPr>
              <w:spacing w:line="360" w:lineRule="auto"/>
              <w:jc w:val="both"/>
            </w:pPr>
          </w:p>
        </w:tc>
        <w:tc>
          <w:tcPr>
            <w:tcW w:w="1176" w:type="dxa"/>
            <w:vMerge/>
          </w:tcPr>
          <w:p w14:paraId="26451173" w14:textId="77777777" w:rsidR="00E47809" w:rsidRPr="005848EF" w:rsidRDefault="00E47809" w:rsidP="0022235D">
            <w:pPr>
              <w:spacing w:line="360" w:lineRule="auto"/>
              <w:jc w:val="both"/>
            </w:pPr>
          </w:p>
        </w:tc>
      </w:tr>
      <w:tr w:rsidR="00411BF4" w:rsidRPr="005848EF" w14:paraId="028013AC" w14:textId="77777777" w:rsidTr="00EF2826">
        <w:trPr>
          <w:jc w:val="center"/>
        </w:trPr>
        <w:tc>
          <w:tcPr>
            <w:tcW w:w="1110" w:type="dxa"/>
            <w:vMerge/>
            <w:tcBorders>
              <w:bottom w:val="single" w:sz="4" w:space="0" w:color="auto"/>
            </w:tcBorders>
          </w:tcPr>
          <w:p w14:paraId="238789A0" w14:textId="77777777" w:rsidR="00E47809" w:rsidRPr="005848EF" w:rsidRDefault="00E47809" w:rsidP="0022235D">
            <w:pPr>
              <w:spacing w:line="360" w:lineRule="auto"/>
              <w:jc w:val="both"/>
            </w:pPr>
          </w:p>
        </w:tc>
        <w:tc>
          <w:tcPr>
            <w:tcW w:w="1203" w:type="dxa"/>
            <w:tcBorders>
              <w:bottom w:val="single" w:sz="4" w:space="0" w:color="auto"/>
            </w:tcBorders>
          </w:tcPr>
          <w:p w14:paraId="21B78EED" w14:textId="77777777" w:rsidR="00E47809" w:rsidRPr="005848EF" w:rsidRDefault="00E47809" w:rsidP="0022235D">
            <w:pPr>
              <w:spacing w:line="360" w:lineRule="auto"/>
              <w:jc w:val="center"/>
            </w:pPr>
            <w:r w:rsidRPr="005848EF">
              <w:t>i03</w:t>
            </w:r>
          </w:p>
        </w:tc>
        <w:tc>
          <w:tcPr>
            <w:tcW w:w="1390" w:type="dxa"/>
            <w:tcBorders>
              <w:bottom w:val="single" w:sz="4" w:space="0" w:color="auto"/>
            </w:tcBorders>
          </w:tcPr>
          <w:p w14:paraId="19F2DEBC" w14:textId="77777777" w:rsidR="00E47809" w:rsidRPr="005848EF" w:rsidRDefault="00E47809" w:rsidP="0022235D">
            <w:pPr>
              <w:spacing w:line="360" w:lineRule="auto"/>
              <w:jc w:val="right"/>
            </w:pPr>
            <w:r w:rsidRPr="005848EF">
              <w:t>0.85</w:t>
            </w:r>
          </w:p>
        </w:tc>
        <w:tc>
          <w:tcPr>
            <w:tcW w:w="1390" w:type="dxa"/>
            <w:tcBorders>
              <w:bottom w:val="single" w:sz="4" w:space="0" w:color="auto"/>
            </w:tcBorders>
          </w:tcPr>
          <w:p w14:paraId="15579476" w14:textId="77777777" w:rsidR="00E47809" w:rsidRPr="005848EF" w:rsidRDefault="00E47809" w:rsidP="0022235D">
            <w:pPr>
              <w:spacing w:line="360" w:lineRule="auto"/>
              <w:jc w:val="right"/>
            </w:pPr>
            <w:r w:rsidRPr="005848EF">
              <w:t>0.73</w:t>
            </w:r>
          </w:p>
        </w:tc>
        <w:tc>
          <w:tcPr>
            <w:tcW w:w="992" w:type="dxa"/>
            <w:vMerge/>
            <w:tcBorders>
              <w:bottom w:val="single" w:sz="4" w:space="0" w:color="auto"/>
            </w:tcBorders>
          </w:tcPr>
          <w:p w14:paraId="5BE73541" w14:textId="77777777" w:rsidR="00E47809" w:rsidRPr="005848EF" w:rsidRDefault="00E47809" w:rsidP="0022235D">
            <w:pPr>
              <w:spacing w:line="360" w:lineRule="auto"/>
              <w:jc w:val="both"/>
            </w:pPr>
          </w:p>
        </w:tc>
        <w:tc>
          <w:tcPr>
            <w:tcW w:w="1243" w:type="dxa"/>
            <w:vMerge/>
            <w:tcBorders>
              <w:bottom w:val="single" w:sz="4" w:space="0" w:color="auto"/>
            </w:tcBorders>
          </w:tcPr>
          <w:p w14:paraId="4FF2D5E7" w14:textId="77777777" w:rsidR="00E47809" w:rsidRPr="005848EF" w:rsidRDefault="00E47809" w:rsidP="0022235D">
            <w:pPr>
              <w:spacing w:line="360" w:lineRule="auto"/>
              <w:jc w:val="both"/>
            </w:pPr>
          </w:p>
        </w:tc>
        <w:tc>
          <w:tcPr>
            <w:tcW w:w="1176" w:type="dxa"/>
            <w:vMerge/>
            <w:tcBorders>
              <w:bottom w:val="single" w:sz="4" w:space="0" w:color="auto"/>
            </w:tcBorders>
          </w:tcPr>
          <w:p w14:paraId="3204F036" w14:textId="77777777" w:rsidR="00E47809" w:rsidRPr="005848EF" w:rsidRDefault="00E47809" w:rsidP="0022235D">
            <w:pPr>
              <w:spacing w:line="360" w:lineRule="auto"/>
              <w:jc w:val="both"/>
            </w:pPr>
          </w:p>
        </w:tc>
      </w:tr>
    </w:tbl>
    <w:p w14:paraId="067F6EFA" w14:textId="4541016E" w:rsidR="00E47809" w:rsidRPr="00EF2826" w:rsidRDefault="00E47809" w:rsidP="0022235D">
      <w:pPr>
        <w:spacing w:line="360" w:lineRule="auto"/>
        <w:jc w:val="center"/>
      </w:pPr>
      <w:r w:rsidRPr="00EF2826">
        <w:t xml:space="preserve">Fuente: </w:t>
      </w:r>
      <w:r w:rsidR="00BC599A" w:rsidRPr="00EF2826">
        <w:t>E</w:t>
      </w:r>
      <w:r w:rsidRPr="00EF2826">
        <w:t xml:space="preserve">laboración propia a partir de Hair </w:t>
      </w:r>
      <w:r w:rsidRPr="00EF2826">
        <w:rPr>
          <w:i/>
        </w:rPr>
        <w:t>et al.</w:t>
      </w:r>
      <w:r w:rsidRPr="00EF2826">
        <w:t xml:space="preserve"> (2017)</w:t>
      </w:r>
    </w:p>
    <w:p w14:paraId="61D116DB" w14:textId="77777777" w:rsidR="00E47809" w:rsidRPr="00A13618" w:rsidRDefault="00E47809" w:rsidP="0022235D">
      <w:pPr>
        <w:spacing w:line="360" w:lineRule="auto"/>
        <w:jc w:val="both"/>
      </w:pPr>
    </w:p>
    <w:p w14:paraId="2D66BC92" w14:textId="74051196" w:rsidR="00E47809" w:rsidRPr="00A13618" w:rsidRDefault="00E47809" w:rsidP="0022235D">
      <w:pPr>
        <w:spacing w:line="360" w:lineRule="auto"/>
        <w:ind w:firstLine="567"/>
        <w:jc w:val="both"/>
      </w:pPr>
      <w:r w:rsidRPr="00A13618">
        <w:t>Por otra parte, la validez discriminante indica en qué medida un constructo determinado es diferente de otros constructos. Para va</w:t>
      </w:r>
      <w:r w:rsidR="00F7227E">
        <w:t xml:space="preserve">lorar la validez discriminante es necesario </w:t>
      </w:r>
      <w:r w:rsidRPr="00A13618">
        <w:t>evaluar tres criterios: 1) criterio de Fornell-Larcker</w:t>
      </w:r>
      <w:r w:rsidR="003B4AAC">
        <w:t>,</w:t>
      </w:r>
      <w:r w:rsidR="003B4AAC" w:rsidRPr="00A13618">
        <w:t xml:space="preserve"> </w:t>
      </w:r>
      <w:r w:rsidRPr="00A13618">
        <w:t>2) cargas cruzadas entre indicadores y variables latentes</w:t>
      </w:r>
      <w:r w:rsidR="00F7227E">
        <w:t xml:space="preserve"> y</w:t>
      </w:r>
      <w:r w:rsidRPr="00A13618">
        <w:t xml:space="preserve"> 3)</w:t>
      </w:r>
      <w:r w:rsidR="00A9271E">
        <w:t xml:space="preserve"> la</w:t>
      </w:r>
      <w:r w:rsidRPr="00A13618">
        <w:t xml:space="preserve"> matriz HTMT.</w:t>
      </w:r>
    </w:p>
    <w:p w14:paraId="0674B8FE" w14:textId="405841D0" w:rsidR="003524ED" w:rsidRDefault="00F7227E" w:rsidP="0022235D">
      <w:pPr>
        <w:spacing w:line="360" w:lineRule="auto"/>
        <w:ind w:firstLine="567"/>
        <w:jc w:val="both"/>
      </w:pPr>
      <w:r>
        <w:t>El c</w:t>
      </w:r>
      <w:r w:rsidR="00E47809" w:rsidRPr="00A13618">
        <w:t>riterio de Fornell-Larcker considera la cantidad de varianza que un constructo captura de sus in</w:t>
      </w:r>
      <w:r w:rsidR="005848EF">
        <w:t>dicadores (AVE), el cual debe ser mayor a</w:t>
      </w:r>
      <w:r w:rsidR="00E47809" w:rsidRPr="00A13618">
        <w:t xml:space="preserve"> la varianza que el constructo comparte con otros constructos. Así, la raíz cuadrada </w:t>
      </w:r>
      <w:r w:rsidR="00403D63" w:rsidRPr="00A13618">
        <w:t>de</w:t>
      </w:r>
      <w:r w:rsidR="00403D63">
        <w:t xml:space="preserve"> la</w:t>
      </w:r>
      <w:r w:rsidR="00403D63" w:rsidRPr="00A13618">
        <w:t xml:space="preserve"> </w:t>
      </w:r>
      <w:r w:rsidR="00E47809" w:rsidRPr="00A13618">
        <w:t>AVE</w:t>
      </w:r>
      <w:r>
        <w:t xml:space="preserve"> de cada variable latente deberá</w:t>
      </w:r>
      <w:r w:rsidR="00E47809" w:rsidRPr="00A13618">
        <w:t xml:space="preserve"> ser mayor que las correlaciones que tiene </w:t>
      </w:r>
      <w:r w:rsidR="00403D63">
        <w:t>e</w:t>
      </w:r>
      <w:r w:rsidR="00E47809" w:rsidRPr="00A13618">
        <w:t xml:space="preserve">ste con el resto de las variables; por lo tanto, para lograr validez discriminante, la raíz cuadrada </w:t>
      </w:r>
      <w:r w:rsidR="005848EF">
        <w:t>de</w:t>
      </w:r>
      <w:r w:rsidR="00403D63">
        <w:t xml:space="preserve"> la</w:t>
      </w:r>
      <w:r w:rsidR="005848EF">
        <w:t xml:space="preserve"> AVE de un constructo debe</w:t>
      </w:r>
      <w:r w:rsidR="00E47809" w:rsidRPr="00A13618">
        <w:t xml:space="preserve"> ser mayor que la correlación que </w:t>
      </w:r>
      <w:r w:rsidR="00403D63">
        <w:t>e</w:t>
      </w:r>
      <w:r w:rsidR="00E47809" w:rsidRPr="00A13618">
        <w:t>ste teng</w:t>
      </w:r>
      <w:r>
        <w:t>a con cualquier otro constructo</w:t>
      </w:r>
      <w:r w:rsidR="00403D63">
        <w:t>, tal y</w:t>
      </w:r>
      <w:r>
        <w:t xml:space="preserve"> como se observa en la tabla 6.</w:t>
      </w:r>
    </w:p>
    <w:p w14:paraId="14E19657" w14:textId="77777777" w:rsidR="000D473B" w:rsidRPr="00A13618" w:rsidRDefault="000D473B" w:rsidP="0022235D">
      <w:pPr>
        <w:spacing w:line="360" w:lineRule="auto"/>
        <w:ind w:firstLine="567"/>
        <w:jc w:val="both"/>
      </w:pPr>
    </w:p>
    <w:p w14:paraId="1AD603C5" w14:textId="1F5B5776" w:rsidR="00EF2826" w:rsidRPr="00EF2826" w:rsidRDefault="00EF2826" w:rsidP="00EF2826">
      <w:pPr>
        <w:spacing w:line="360" w:lineRule="auto"/>
        <w:jc w:val="center"/>
        <w:rPr>
          <w:b/>
          <w:szCs w:val="20"/>
        </w:rPr>
      </w:pPr>
      <w:r w:rsidRPr="00EF2826">
        <w:rPr>
          <w:b/>
          <w:szCs w:val="20"/>
        </w:rPr>
        <w:lastRenderedPageBreak/>
        <w:t>Tabla 6</w:t>
      </w:r>
      <w:r w:rsidRPr="00EF2826">
        <w:rPr>
          <w:szCs w:val="20"/>
        </w:rPr>
        <w:t>. Validez discriminante (criterio de Fornell-Larcker)</w:t>
      </w:r>
      <w:r>
        <w:rPr>
          <w:szCs w:val="20"/>
        </w:rPr>
        <w:t>.</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1743"/>
        <w:gridCol w:w="1247"/>
        <w:gridCol w:w="1247"/>
        <w:gridCol w:w="1247"/>
      </w:tblGrid>
      <w:tr w:rsidR="00E47809" w:rsidRPr="00A13618" w14:paraId="26B68C1E" w14:textId="77777777" w:rsidTr="00F7227E">
        <w:trPr>
          <w:jc w:val="center"/>
        </w:trPr>
        <w:tc>
          <w:tcPr>
            <w:tcW w:w="1967" w:type="dxa"/>
            <w:tcBorders>
              <w:bottom w:val="single" w:sz="4" w:space="0" w:color="auto"/>
            </w:tcBorders>
          </w:tcPr>
          <w:p w14:paraId="27247CC5" w14:textId="77777777" w:rsidR="00E47809" w:rsidRPr="00A13618" w:rsidRDefault="00E47809" w:rsidP="0022235D">
            <w:pPr>
              <w:spacing w:line="360" w:lineRule="auto"/>
              <w:jc w:val="both"/>
            </w:pPr>
            <w:r w:rsidRPr="00A13618">
              <w:t>Constructos latentes</w:t>
            </w:r>
          </w:p>
        </w:tc>
        <w:tc>
          <w:tcPr>
            <w:tcW w:w="1743" w:type="dxa"/>
            <w:tcBorders>
              <w:bottom w:val="single" w:sz="4" w:space="0" w:color="auto"/>
            </w:tcBorders>
          </w:tcPr>
          <w:p w14:paraId="3DD34A70" w14:textId="77777777" w:rsidR="00E47809" w:rsidRPr="00A13618" w:rsidRDefault="00E47809" w:rsidP="0022235D">
            <w:pPr>
              <w:spacing w:line="360" w:lineRule="auto"/>
              <w:jc w:val="center"/>
            </w:pPr>
            <w:r w:rsidRPr="00A13618">
              <w:t>CO</w:t>
            </w:r>
          </w:p>
        </w:tc>
        <w:tc>
          <w:tcPr>
            <w:tcW w:w="1247" w:type="dxa"/>
            <w:tcBorders>
              <w:bottom w:val="single" w:sz="4" w:space="0" w:color="auto"/>
            </w:tcBorders>
          </w:tcPr>
          <w:p w14:paraId="6DDB7F5B" w14:textId="77777777" w:rsidR="00E47809" w:rsidRPr="00A13618" w:rsidRDefault="00E47809" w:rsidP="0022235D">
            <w:pPr>
              <w:spacing w:line="360" w:lineRule="auto"/>
              <w:jc w:val="center"/>
            </w:pPr>
            <w:r w:rsidRPr="00A13618">
              <w:t>GC</w:t>
            </w:r>
          </w:p>
        </w:tc>
        <w:tc>
          <w:tcPr>
            <w:tcW w:w="1247" w:type="dxa"/>
            <w:tcBorders>
              <w:bottom w:val="single" w:sz="4" w:space="0" w:color="auto"/>
            </w:tcBorders>
          </w:tcPr>
          <w:p w14:paraId="18B1A9A4" w14:textId="24A43B42" w:rsidR="00E47809" w:rsidRPr="00A13618" w:rsidRDefault="00F7227E" w:rsidP="0022235D">
            <w:pPr>
              <w:spacing w:line="360" w:lineRule="auto"/>
              <w:jc w:val="center"/>
            </w:pPr>
            <w:r>
              <w:t>C</w:t>
            </w:r>
            <w:r w:rsidR="00E47809" w:rsidRPr="00A13618">
              <w:t>IO</w:t>
            </w:r>
          </w:p>
        </w:tc>
        <w:tc>
          <w:tcPr>
            <w:tcW w:w="1247" w:type="dxa"/>
            <w:tcBorders>
              <w:bottom w:val="single" w:sz="4" w:space="0" w:color="auto"/>
            </w:tcBorders>
          </w:tcPr>
          <w:p w14:paraId="72C5BB7C" w14:textId="77777777" w:rsidR="00E47809" w:rsidRPr="00A13618" w:rsidRDefault="00E47809" w:rsidP="0022235D">
            <w:pPr>
              <w:spacing w:line="360" w:lineRule="auto"/>
              <w:jc w:val="center"/>
            </w:pPr>
            <w:r w:rsidRPr="00A13618">
              <w:t>LT</w:t>
            </w:r>
          </w:p>
        </w:tc>
      </w:tr>
      <w:tr w:rsidR="00E47809" w:rsidRPr="00A13618" w14:paraId="6FDCC2B6" w14:textId="77777777" w:rsidTr="00F7227E">
        <w:trPr>
          <w:jc w:val="center"/>
        </w:trPr>
        <w:tc>
          <w:tcPr>
            <w:tcW w:w="1967" w:type="dxa"/>
            <w:tcBorders>
              <w:top w:val="single" w:sz="4" w:space="0" w:color="auto"/>
              <w:bottom w:val="nil"/>
            </w:tcBorders>
          </w:tcPr>
          <w:p w14:paraId="442A2F58" w14:textId="77777777" w:rsidR="00E47809" w:rsidRPr="00A13618" w:rsidRDefault="00E47809" w:rsidP="0022235D">
            <w:pPr>
              <w:spacing w:line="360" w:lineRule="auto"/>
              <w:jc w:val="both"/>
            </w:pPr>
            <w:r w:rsidRPr="00A13618">
              <w:t>CO</w:t>
            </w:r>
          </w:p>
        </w:tc>
        <w:tc>
          <w:tcPr>
            <w:tcW w:w="1743" w:type="dxa"/>
            <w:tcBorders>
              <w:top w:val="single" w:sz="4" w:space="0" w:color="auto"/>
              <w:bottom w:val="nil"/>
            </w:tcBorders>
          </w:tcPr>
          <w:p w14:paraId="216711A5" w14:textId="7DA0DA39" w:rsidR="00E47809" w:rsidRPr="00F7227E" w:rsidRDefault="00F7227E" w:rsidP="0022235D">
            <w:pPr>
              <w:spacing w:line="360" w:lineRule="auto"/>
              <w:jc w:val="right"/>
            </w:pPr>
            <w:r>
              <w:t>(</w:t>
            </w:r>
            <w:r w:rsidR="00E47809" w:rsidRPr="00F7227E">
              <w:t>0.81</w:t>
            </w:r>
            <w:r>
              <w:t>)</w:t>
            </w:r>
          </w:p>
        </w:tc>
        <w:tc>
          <w:tcPr>
            <w:tcW w:w="1247" w:type="dxa"/>
            <w:tcBorders>
              <w:top w:val="single" w:sz="4" w:space="0" w:color="auto"/>
              <w:bottom w:val="nil"/>
            </w:tcBorders>
          </w:tcPr>
          <w:p w14:paraId="0A1CB625" w14:textId="77777777" w:rsidR="00E47809" w:rsidRPr="00F7227E" w:rsidRDefault="00E47809" w:rsidP="0022235D">
            <w:pPr>
              <w:spacing w:line="360" w:lineRule="auto"/>
              <w:jc w:val="right"/>
            </w:pPr>
          </w:p>
        </w:tc>
        <w:tc>
          <w:tcPr>
            <w:tcW w:w="1247" w:type="dxa"/>
            <w:tcBorders>
              <w:top w:val="single" w:sz="4" w:space="0" w:color="auto"/>
              <w:bottom w:val="nil"/>
            </w:tcBorders>
          </w:tcPr>
          <w:p w14:paraId="0A845CB2" w14:textId="77777777" w:rsidR="00E47809" w:rsidRPr="00F7227E" w:rsidRDefault="00E47809" w:rsidP="0022235D">
            <w:pPr>
              <w:spacing w:line="360" w:lineRule="auto"/>
              <w:jc w:val="right"/>
            </w:pPr>
          </w:p>
        </w:tc>
        <w:tc>
          <w:tcPr>
            <w:tcW w:w="1247" w:type="dxa"/>
            <w:tcBorders>
              <w:top w:val="single" w:sz="4" w:space="0" w:color="auto"/>
              <w:bottom w:val="nil"/>
            </w:tcBorders>
          </w:tcPr>
          <w:p w14:paraId="12E4D56F" w14:textId="77777777" w:rsidR="00E47809" w:rsidRPr="00F7227E" w:rsidRDefault="00E47809" w:rsidP="0022235D">
            <w:pPr>
              <w:spacing w:line="360" w:lineRule="auto"/>
              <w:jc w:val="right"/>
            </w:pPr>
          </w:p>
        </w:tc>
      </w:tr>
      <w:tr w:rsidR="00E47809" w:rsidRPr="00A13618" w14:paraId="66A40884" w14:textId="77777777" w:rsidTr="00F7227E">
        <w:trPr>
          <w:jc w:val="center"/>
        </w:trPr>
        <w:tc>
          <w:tcPr>
            <w:tcW w:w="1967" w:type="dxa"/>
            <w:tcBorders>
              <w:top w:val="nil"/>
            </w:tcBorders>
          </w:tcPr>
          <w:p w14:paraId="0326B396" w14:textId="77777777" w:rsidR="00E47809" w:rsidRPr="00A13618" w:rsidRDefault="00E47809" w:rsidP="0022235D">
            <w:pPr>
              <w:spacing w:line="360" w:lineRule="auto"/>
              <w:jc w:val="both"/>
            </w:pPr>
            <w:r w:rsidRPr="00A13618">
              <w:t>GC</w:t>
            </w:r>
          </w:p>
        </w:tc>
        <w:tc>
          <w:tcPr>
            <w:tcW w:w="1743" w:type="dxa"/>
            <w:tcBorders>
              <w:top w:val="nil"/>
            </w:tcBorders>
          </w:tcPr>
          <w:p w14:paraId="7EC43185" w14:textId="77777777" w:rsidR="00E47809" w:rsidRPr="00F7227E" w:rsidRDefault="00E47809" w:rsidP="0022235D">
            <w:pPr>
              <w:spacing w:line="360" w:lineRule="auto"/>
              <w:jc w:val="right"/>
            </w:pPr>
            <w:r w:rsidRPr="00F7227E">
              <w:t>0.47</w:t>
            </w:r>
          </w:p>
        </w:tc>
        <w:tc>
          <w:tcPr>
            <w:tcW w:w="1247" w:type="dxa"/>
            <w:tcBorders>
              <w:top w:val="nil"/>
            </w:tcBorders>
          </w:tcPr>
          <w:p w14:paraId="47ACA5B7" w14:textId="2E2FBFA3" w:rsidR="00E47809" w:rsidRPr="00F7227E" w:rsidRDefault="00F7227E" w:rsidP="0022235D">
            <w:pPr>
              <w:spacing w:line="360" w:lineRule="auto"/>
              <w:jc w:val="right"/>
            </w:pPr>
            <w:r>
              <w:t>(</w:t>
            </w:r>
            <w:r w:rsidR="00E47809" w:rsidRPr="00F7227E">
              <w:t>0.94</w:t>
            </w:r>
            <w:r>
              <w:t>)</w:t>
            </w:r>
          </w:p>
        </w:tc>
        <w:tc>
          <w:tcPr>
            <w:tcW w:w="1247" w:type="dxa"/>
            <w:tcBorders>
              <w:top w:val="nil"/>
            </w:tcBorders>
          </w:tcPr>
          <w:p w14:paraId="455E4BB3" w14:textId="77777777" w:rsidR="00E47809" w:rsidRPr="00F7227E" w:rsidRDefault="00E47809" w:rsidP="0022235D">
            <w:pPr>
              <w:spacing w:line="360" w:lineRule="auto"/>
              <w:jc w:val="right"/>
            </w:pPr>
          </w:p>
        </w:tc>
        <w:tc>
          <w:tcPr>
            <w:tcW w:w="1247" w:type="dxa"/>
            <w:tcBorders>
              <w:top w:val="nil"/>
            </w:tcBorders>
          </w:tcPr>
          <w:p w14:paraId="4D8AF349" w14:textId="77777777" w:rsidR="00E47809" w:rsidRPr="00F7227E" w:rsidRDefault="00E47809" w:rsidP="0022235D">
            <w:pPr>
              <w:spacing w:line="360" w:lineRule="auto"/>
              <w:jc w:val="right"/>
            </w:pPr>
          </w:p>
        </w:tc>
      </w:tr>
      <w:tr w:rsidR="00E47809" w:rsidRPr="00A13618" w14:paraId="75BBBBC8" w14:textId="77777777" w:rsidTr="00F7227E">
        <w:trPr>
          <w:jc w:val="center"/>
        </w:trPr>
        <w:tc>
          <w:tcPr>
            <w:tcW w:w="1967" w:type="dxa"/>
            <w:tcBorders>
              <w:top w:val="nil"/>
              <w:bottom w:val="nil"/>
            </w:tcBorders>
          </w:tcPr>
          <w:p w14:paraId="3DE7975B" w14:textId="77777777" w:rsidR="00E47809" w:rsidRPr="00A13618" w:rsidRDefault="00E47809" w:rsidP="0022235D">
            <w:pPr>
              <w:spacing w:line="360" w:lineRule="auto"/>
              <w:jc w:val="both"/>
            </w:pPr>
            <w:r w:rsidRPr="00A13618">
              <w:t>IO</w:t>
            </w:r>
          </w:p>
        </w:tc>
        <w:tc>
          <w:tcPr>
            <w:tcW w:w="1743" w:type="dxa"/>
            <w:tcBorders>
              <w:top w:val="nil"/>
              <w:bottom w:val="nil"/>
            </w:tcBorders>
          </w:tcPr>
          <w:p w14:paraId="78A64B02" w14:textId="77777777" w:rsidR="00E47809" w:rsidRPr="00F7227E" w:rsidRDefault="00E47809" w:rsidP="0022235D">
            <w:pPr>
              <w:spacing w:line="360" w:lineRule="auto"/>
              <w:jc w:val="right"/>
            </w:pPr>
            <w:r w:rsidRPr="00F7227E">
              <w:t>0.79</w:t>
            </w:r>
          </w:p>
        </w:tc>
        <w:tc>
          <w:tcPr>
            <w:tcW w:w="1247" w:type="dxa"/>
            <w:tcBorders>
              <w:top w:val="nil"/>
              <w:bottom w:val="nil"/>
            </w:tcBorders>
          </w:tcPr>
          <w:p w14:paraId="1E987A79" w14:textId="77777777" w:rsidR="00E47809" w:rsidRPr="00F7227E" w:rsidRDefault="00E47809" w:rsidP="0022235D">
            <w:pPr>
              <w:spacing w:line="360" w:lineRule="auto"/>
              <w:jc w:val="right"/>
            </w:pPr>
            <w:r w:rsidRPr="00F7227E">
              <w:t>0.56</w:t>
            </w:r>
          </w:p>
        </w:tc>
        <w:tc>
          <w:tcPr>
            <w:tcW w:w="1247" w:type="dxa"/>
            <w:tcBorders>
              <w:top w:val="nil"/>
              <w:bottom w:val="nil"/>
            </w:tcBorders>
          </w:tcPr>
          <w:p w14:paraId="5A9F396A" w14:textId="42BCC353" w:rsidR="00E47809" w:rsidRPr="00F7227E" w:rsidRDefault="00F7227E" w:rsidP="0022235D">
            <w:pPr>
              <w:spacing w:line="360" w:lineRule="auto"/>
              <w:jc w:val="right"/>
            </w:pPr>
            <w:r>
              <w:t>(</w:t>
            </w:r>
            <w:r w:rsidR="00E47809" w:rsidRPr="00F7227E">
              <w:t>0.85</w:t>
            </w:r>
            <w:r>
              <w:t>)</w:t>
            </w:r>
          </w:p>
        </w:tc>
        <w:tc>
          <w:tcPr>
            <w:tcW w:w="1247" w:type="dxa"/>
            <w:tcBorders>
              <w:top w:val="nil"/>
              <w:bottom w:val="nil"/>
            </w:tcBorders>
          </w:tcPr>
          <w:p w14:paraId="296A7FF6" w14:textId="77777777" w:rsidR="00E47809" w:rsidRPr="00F7227E" w:rsidRDefault="00E47809" w:rsidP="0022235D">
            <w:pPr>
              <w:spacing w:line="360" w:lineRule="auto"/>
              <w:jc w:val="right"/>
            </w:pPr>
          </w:p>
        </w:tc>
      </w:tr>
      <w:tr w:rsidR="00E47809" w:rsidRPr="00A13618" w14:paraId="33198895" w14:textId="77777777" w:rsidTr="00F7227E">
        <w:trPr>
          <w:jc w:val="center"/>
        </w:trPr>
        <w:tc>
          <w:tcPr>
            <w:tcW w:w="1967" w:type="dxa"/>
            <w:tcBorders>
              <w:top w:val="nil"/>
              <w:bottom w:val="single" w:sz="4" w:space="0" w:color="auto"/>
            </w:tcBorders>
          </w:tcPr>
          <w:p w14:paraId="3E1FE96F" w14:textId="77777777" w:rsidR="00E47809" w:rsidRPr="00A13618" w:rsidRDefault="00E47809" w:rsidP="0022235D">
            <w:pPr>
              <w:spacing w:line="360" w:lineRule="auto"/>
              <w:jc w:val="both"/>
            </w:pPr>
            <w:r w:rsidRPr="00A13618">
              <w:t>LT</w:t>
            </w:r>
          </w:p>
        </w:tc>
        <w:tc>
          <w:tcPr>
            <w:tcW w:w="1743" w:type="dxa"/>
            <w:tcBorders>
              <w:top w:val="nil"/>
              <w:bottom w:val="single" w:sz="4" w:space="0" w:color="auto"/>
            </w:tcBorders>
          </w:tcPr>
          <w:p w14:paraId="694B11E0" w14:textId="77777777" w:rsidR="00E47809" w:rsidRPr="00F7227E" w:rsidRDefault="00E47809" w:rsidP="0022235D">
            <w:pPr>
              <w:spacing w:line="360" w:lineRule="auto"/>
              <w:jc w:val="right"/>
            </w:pPr>
            <w:r w:rsidRPr="00F7227E">
              <w:t>0.38</w:t>
            </w:r>
          </w:p>
        </w:tc>
        <w:tc>
          <w:tcPr>
            <w:tcW w:w="1247" w:type="dxa"/>
            <w:tcBorders>
              <w:top w:val="nil"/>
              <w:bottom w:val="single" w:sz="4" w:space="0" w:color="auto"/>
            </w:tcBorders>
          </w:tcPr>
          <w:p w14:paraId="7FF9B44F" w14:textId="77777777" w:rsidR="00E47809" w:rsidRPr="00F7227E" w:rsidRDefault="00E47809" w:rsidP="0022235D">
            <w:pPr>
              <w:spacing w:line="360" w:lineRule="auto"/>
              <w:jc w:val="right"/>
            </w:pPr>
            <w:r w:rsidRPr="00F7227E">
              <w:t>0.26</w:t>
            </w:r>
          </w:p>
        </w:tc>
        <w:tc>
          <w:tcPr>
            <w:tcW w:w="1247" w:type="dxa"/>
            <w:tcBorders>
              <w:top w:val="nil"/>
              <w:bottom w:val="single" w:sz="4" w:space="0" w:color="auto"/>
            </w:tcBorders>
          </w:tcPr>
          <w:p w14:paraId="29873728" w14:textId="77777777" w:rsidR="00E47809" w:rsidRPr="00F7227E" w:rsidRDefault="00E47809" w:rsidP="0022235D">
            <w:pPr>
              <w:spacing w:line="360" w:lineRule="auto"/>
              <w:jc w:val="right"/>
            </w:pPr>
            <w:r w:rsidRPr="00F7227E">
              <w:t>0.37</w:t>
            </w:r>
          </w:p>
        </w:tc>
        <w:tc>
          <w:tcPr>
            <w:tcW w:w="1247" w:type="dxa"/>
            <w:tcBorders>
              <w:top w:val="nil"/>
              <w:bottom w:val="single" w:sz="4" w:space="0" w:color="auto"/>
            </w:tcBorders>
          </w:tcPr>
          <w:p w14:paraId="435BC822" w14:textId="2273960E" w:rsidR="00E47809" w:rsidRPr="00F7227E" w:rsidRDefault="00F7227E" w:rsidP="0022235D">
            <w:pPr>
              <w:spacing w:line="360" w:lineRule="auto"/>
              <w:jc w:val="right"/>
            </w:pPr>
            <w:r>
              <w:t>(</w:t>
            </w:r>
            <w:r w:rsidR="00E47809" w:rsidRPr="00F7227E">
              <w:t>1.00</w:t>
            </w:r>
            <w:r>
              <w:t>)</w:t>
            </w:r>
          </w:p>
        </w:tc>
      </w:tr>
    </w:tbl>
    <w:p w14:paraId="710F3B77" w14:textId="4A0CFDAC" w:rsidR="00F66A30" w:rsidRDefault="00F66A30" w:rsidP="0022235D">
      <w:pPr>
        <w:spacing w:line="360" w:lineRule="auto"/>
        <w:jc w:val="center"/>
        <w:rPr>
          <w:szCs w:val="20"/>
        </w:rPr>
      </w:pPr>
      <w:r>
        <w:rPr>
          <w:szCs w:val="20"/>
        </w:rPr>
        <w:t>Fuente: elaboración propia</w:t>
      </w:r>
    </w:p>
    <w:p w14:paraId="759999DC" w14:textId="38C38524" w:rsidR="00E47809" w:rsidRPr="00EF2826" w:rsidRDefault="00E47809" w:rsidP="0022235D">
      <w:pPr>
        <w:spacing w:line="360" w:lineRule="auto"/>
        <w:jc w:val="center"/>
        <w:rPr>
          <w:szCs w:val="20"/>
        </w:rPr>
      </w:pPr>
      <w:r w:rsidRPr="00EF2826">
        <w:rPr>
          <w:szCs w:val="20"/>
        </w:rPr>
        <w:t>Nota</w:t>
      </w:r>
      <w:r w:rsidRPr="00EF2826">
        <w:rPr>
          <w:b/>
          <w:szCs w:val="20"/>
        </w:rPr>
        <w:t>:</w:t>
      </w:r>
      <w:r w:rsidRPr="00EF2826">
        <w:rPr>
          <w:szCs w:val="20"/>
        </w:rPr>
        <w:t xml:space="preserve"> La raíz cuadrada del valor del AVE es mostrada en la diagonal</w:t>
      </w:r>
      <w:r w:rsidR="00F7227E" w:rsidRPr="00EF2826">
        <w:rPr>
          <w:szCs w:val="20"/>
        </w:rPr>
        <w:t xml:space="preserve"> entre paréntesis</w:t>
      </w:r>
      <w:r w:rsidRPr="00EF2826">
        <w:rPr>
          <w:szCs w:val="20"/>
        </w:rPr>
        <w:t>, los demás datos son correlaciones de las variables latentes.</w:t>
      </w:r>
    </w:p>
    <w:p w14:paraId="2F89F9B5" w14:textId="77777777" w:rsidR="002B2654" w:rsidRDefault="002B2654">
      <w:pPr>
        <w:spacing w:line="360" w:lineRule="auto"/>
        <w:ind w:firstLine="567"/>
        <w:jc w:val="both"/>
      </w:pPr>
    </w:p>
    <w:p w14:paraId="0644F3BC" w14:textId="4C916EAC" w:rsidR="00E47809" w:rsidRDefault="00E47809" w:rsidP="0022235D">
      <w:pPr>
        <w:spacing w:line="360" w:lineRule="auto"/>
        <w:ind w:firstLine="567"/>
        <w:jc w:val="both"/>
      </w:pPr>
      <w:r w:rsidRPr="00A13618">
        <w:t xml:space="preserve">Por otro lado, </w:t>
      </w:r>
      <w:r w:rsidR="00F7227E">
        <w:t>es necesario comparar l</w:t>
      </w:r>
      <w:r w:rsidRPr="00A13618">
        <w:t xml:space="preserve">as cargas </w:t>
      </w:r>
      <w:r w:rsidR="00815DFE">
        <w:t xml:space="preserve">factoriales </w:t>
      </w:r>
      <w:r w:rsidRPr="00A13618">
        <w:t>cruzadas de los indicadores de una variable latente con las cargas de los indicadores de las demás variables latentes</w:t>
      </w:r>
      <w:r w:rsidR="00815DFE">
        <w:t xml:space="preserve"> (</w:t>
      </w:r>
      <w:r w:rsidR="002B2654">
        <w:t xml:space="preserve">Tabla </w:t>
      </w:r>
      <w:r w:rsidR="00815DFE">
        <w:t>7)</w:t>
      </w:r>
      <w:r w:rsidRPr="00A13618">
        <w:t xml:space="preserve">. Las cargas </w:t>
      </w:r>
      <w:r w:rsidR="00815DFE">
        <w:t xml:space="preserve">factoriales </w:t>
      </w:r>
      <w:r w:rsidRPr="00A13618">
        <w:t>deben tener mayor valor con su propia variable que con las demás que se evalúan en el modelo (Barclay, Higgins</w:t>
      </w:r>
      <w:r w:rsidR="002B2654">
        <w:t xml:space="preserve"> y</w:t>
      </w:r>
      <w:r w:rsidRPr="00A13618">
        <w:t xml:space="preserve"> Thompson</w:t>
      </w:r>
      <w:r w:rsidR="002B2654">
        <w:t>,</w:t>
      </w:r>
      <w:r w:rsidRPr="00A13618">
        <w:t xml:space="preserve"> 1995).</w:t>
      </w:r>
    </w:p>
    <w:p w14:paraId="74586C86" w14:textId="77777777" w:rsidR="0098433A" w:rsidRPr="00A13618" w:rsidRDefault="0098433A" w:rsidP="0022235D">
      <w:pPr>
        <w:spacing w:line="360" w:lineRule="auto"/>
        <w:ind w:firstLine="567"/>
        <w:jc w:val="both"/>
      </w:pPr>
    </w:p>
    <w:p w14:paraId="1E471923" w14:textId="226C3809" w:rsidR="00E47809" w:rsidRPr="004F360A" w:rsidRDefault="0098433A" w:rsidP="0022235D">
      <w:pPr>
        <w:spacing w:line="360" w:lineRule="auto"/>
        <w:jc w:val="center"/>
      </w:pPr>
      <w:r w:rsidRPr="0098433A">
        <w:rPr>
          <w:b/>
        </w:rPr>
        <w:t>Tabla 7.</w:t>
      </w:r>
      <w:r w:rsidRPr="0098433A">
        <w:t xml:space="preserve"> Cargas factoriales cruzadas</w:t>
      </w:r>
      <w: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060"/>
        <w:gridCol w:w="992"/>
        <w:gridCol w:w="851"/>
        <w:gridCol w:w="850"/>
      </w:tblGrid>
      <w:tr w:rsidR="00E47809" w:rsidRPr="00A13618" w14:paraId="069885A6" w14:textId="77777777" w:rsidTr="00815DFE">
        <w:trPr>
          <w:jc w:val="center"/>
        </w:trPr>
        <w:tc>
          <w:tcPr>
            <w:tcW w:w="2127" w:type="dxa"/>
            <w:tcBorders>
              <w:top w:val="single" w:sz="4" w:space="0" w:color="auto"/>
              <w:bottom w:val="single" w:sz="4" w:space="0" w:color="auto"/>
            </w:tcBorders>
          </w:tcPr>
          <w:p w14:paraId="08FCE43D" w14:textId="1DE13B5E" w:rsidR="00E47809" w:rsidRPr="00A13618" w:rsidRDefault="00E47809" w:rsidP="0022235D">
            <w:pPr>
              <w:spacing w:line="360" w:lineRule="auto"/>
              <w:jc w:val="both"/>
            </w:pPr>
            <w:r w:rsidRPr="00A13618">
              <w:t>Const</w:t>
            </w:r>
            <w:r w:rsidR="00815DFE">
              <w:t>ructo / Í</w:t>
            </w:r>
            <w:r w:rsidRPr="00A13618">
              <w:t>tems</w:t>
            </w:r>
          </w:p>
        </w:tc>
        <w:tc>
          <w:tcPr>
            <w:tcW w:w="1060" w:type="dxa"/>
            <w:tcBorders>
              <w:top w:val="single" w:sz="4" w:space="0" w:color="auto"/>
              <w:bottom w:val="single" w:sz="4" w:space="0" w:color="auto"/>
            </w:tcBorders>
          </w:tcPr>
          <w:p w14:paraId="68CCA890" w14:textId="77777777" w:rsidR="00E47809" w:rsidRPr="00A13618" w:rsidRDefault="00E47809" w:rsidP="0022235D">
            <w:pPr>
              <w:spacing w:line="360" w:lineRule="auto"/>
              <w:jc w:val="center"/>
            </w:pPr>
            <w:r w:rsidRPr="00A13618">
              <w:t>CO</w:t>
            </w:r>
          </w:p>
        </w:tc>
        <w:tc>
          <w:tcPr>
            <w:tcW w:w="992" w:type="dxa"/>
            <w:tcBorders>
              <w:top w:val="single" w:sz="4" w:space="0" w:color="auto"/>
              <w:bottom w:val="single" w:sz="4" w:space="0" w:color="auto"/>
            </w:tcBorders>
          </w:tcPr>
          <w:p w14:paraId="0E6B8331" w14:textId="77777777" w:rsidR="00E47809" w:rsidRPr="00A13618" w:rsidRDefault="00E47809" w:rsidP="0022235D">
            <w:pPr>
              <w:spacing w:line="360" w:lineRule="auto"/>
              <w:jc w:val="center"/>
            </w:pPr>
            <w:r w:rsidRPr="00A13618">
              <w:t>GC</w:t>
            </w:r>
          </w:p>
        </w:tc>
        <w:tc>
          <w:tcPr>
            <w:tcW w:w="851" w:type="dxa"/>
            <w:tcBorders>
              <w:top w:val="single" w:sz="4" w:space="0" w:color="auto"/>
              <w:bottom w:val="single" w:sz="4" w:space="0" w:color="auto"/>
            </w:tcBorders>
          </w:tcPr>
          <w:p w14:paraId="4D94B156" w14:textId="78816A6D" w:rsidR="00E47809" w:rsidRPr="00A13618" w:rsidRDefault="00F7227E" w:rsidP="0022235D">
            <w:pPr>
              <w:spacing w:line="360" w:lineRule="auto"/>
              <w:jc w:val="center"/>
            </w:pPr>
            <w:r>
              <w:t>C</w:t>
            </w:r>
            <w:r w:rsidR="00E47809" w:rsidRPr="00A13618">
              <w:t>IO</w:t>
            </w:r>
          </w:p>
        </w:tc>
        <w:tc>
          <w:tcPr>
            <w:tcW w:w="850" w:type="dxa"/>
            <w:tcBorders>
              <w:top w:val="single" w:sz="4" w:space="0" w:color="auto"/>
              <w:bottom w:val="single" w:sz="4" w:space="0" w:color="auto"/>
            </w:tcBorders>
          </w:tcPr>
          <w:p w14:paraId="5C641578" w14:textId="77777777" w:rsidR="00E47809" w:rsidRPr="00A13618" w:rsidRDefault="00E47809" w:rsidP="0022235D">
            <w:pPr>
              <w:spacing w:line="360" w:lineRule="auto"/>
              <w:jc w:val="center"/>
            </w:pPr>
            <w:r w:rsidRPr="00A13618">
              <w:t>LT</w:t>
            </w:r>
          </w:p>
        </w:tc>
      </w:tr>
      <w:tr w:rsidR="00E47809" w:rsidRPr="00A13618" w14:paraId="46103F6F" w14:textId="77777777" w:rsidTr="00815DFE">
        <w:trPr>
          <w:jc w:val="center"/>
        </w:trPr>
        <w:tc>
          <w:tcPr>
            <w:tcW w:w="2127" w:type="dxa"/>
            <w:tcBorders>
              <w:top w:val="single" w:sz="4" w:space="0" w:color="auto"/>
            </w:tcBorders>
          </w:tcPr>
          <w:p w14:paraId="244BD7BF" w14:textId="77777777" w:rsidR="00E47809" w:rsidRPr="00A13618" w:rsidRDefault="00E47809" w:rsidP="0022235D">
            <w:pPr>
              <w:spacing w:line="360" w:lineRule="auto"/>
              <w:jc w:val="both"/>
            </w:pPr>
            <w:r w:rsidRPr="00A13618">
              <w:t>co1</w:t>
            </w:r>
          </w:p>
        </w:tc>
        <w:tc>
          <w:tcPr>
            <w:tcW w:w="1060" w:type="dxa"/>
            <w:tcBorders>
              <w:top w:val="single" w:sz="4" w:space="0" w:color="auto"/>
            </w:tcBorders>
            <w:shd w:val="clear" w:color="auto" w:fill="D9D9D9" w:themeFill="background1" w:themeFillShade="D9"/>
          </w:tcPr>
          <w:p w14:paraId="0CA074D6" w14:textId="77777777" w:rsidR="00E47809" w:rsidRPr="00A13618" w:rsidRDefault="00E47809" w:rsidP="0022235D">
            <w:pPr>
              <w:spacing w:line="360" w:lineRule="auto"/>
              <w:jc w:val="both"/>
            </w:pPr>
            <w:r w:rsidRPr="00A13618">
              <w:t>0.81</w:t>
            </w:r>
          </w:p>
        </w:tc>
        <w:tc>
          <w:tcPr>
            <w:tcW w:w="992" w:type="dxa"/>
            <w:tcBorders>
              <w:top w:val="single" w:sz="4" w:space="0" w:color="auto"/>
            </w:tcBorders>
          </w:tcPr>
          <w:p w14:paraId="02AEDCEF" w14:textId="77777777" w:rsidR="00E47809" w:rsidRPr="00A13618" w:rsidRDefault="00E47809" w:rsidP="0022235D">
            <w:pPr>
              <w:spacing w:line="360" w:lineRule="auto"/>
              <w:jc w:val="both"/>
            </w:pPr>
            <w:r w:rsidRPr="00A13618">
              <w:t>0.44</w:t>
            </w:r>
          </w:p>
        </w:tc>
        <w:tc>
          <w:tcPr>
            <w:tcW w:w="851" w:type="dxa"/>
            <w:tcBorders>
              <w:top w:val="single" w:sz="4" w:space="0" w:color="auto"/>
            </w:tcBorders>
          </w:tcPr>
          <w:p w14:paraId="095E703B" w14:textId="77777777" w:rsidR="00E47809" w:rsidRPr="00A13618" w:rsidRDefault="00E47809" w:rsidP="0022235D">
            <w:pPr>
              <w:spacing w:line="360" w:lineRule="auto"/>
              <w:jc w:val="both"/>
            </w:pPr>
            <w:r w:rsidRPr="00A13618">
              <w:t>0.70</w:t>
            </w:r>
          </w:p>
        </w:tc>
        <w:tc>
          <w:tcPr>
            <w:tcW w:w="850" w:type="dxa"/>
            <w:tcBorders>
              <w:top w:val="single" w:sz="4" w:space="0" w:color="auto"/>
            </w:tcBorders>
          </w:tcPr>
          <w:p w14:paraId="07042BC8" w14:textId="77777777" w:rsidR="00E47809" w:rsidRPr="00A13618" w:rsidRDefault="00E47809" w:rsidP="0022235D">
            <w:pPr>
              <w:spacing w:line="360" w:lineRule="auto"/>
              <w:jc w:val="both"/>
            </w:pPr>
          </w:p>
        </w:tc>
      </w:tr>
      <w:tr w:rsidR="00E47809" w:rsidRPr="00A13618" w14:paraId="71EC695F" w14:textId="77777777" w:rsidTr="00815DFE">
        <w:trPr>
          <w:jc w:val="center"/>
        </w:trPr>
        <w:tc>
          <w:tcPr>
            <w:tcW w:w="2127" w:type="dxa"/>
          </w:tcPr>
          <w:p w14:paraId="785E6136" w14:textId="77777777" w:rsidR="00E47809" w:rsidRPr="00A13618" w:rsidRDefault="00E47809" w:rsidP="0022235D">
            <w:pPr>
              <w:spacing w:line="360" w:lineRule="auto"/>
              <w:jc w:val="both"/>
            </w:pPr>
            <w:r w:rsidRPr="00A13618">
              <w:t>co2</w:t>
            </w:r>
          </w:p>
        </w:tc>
        <w:tc>
          <w:tcPr>
            <w:tcW w:w="1060" w:type="dxa"/>
            <w:shd w:val="clear" w:color="auto" w:fill="D9D9D9" w:themeFill="background1" w:themeFillShade="D9"/>
          </w:tcPr>
          <w:p w14:paraId="57C45066" w14:textId="77777777" w:rsidR="00E47809" w:rsidRPr="00A13618" w:rsidRDefault="00E47809" w:rsidP="0022235D">
            <w:pPr>
              <w:spacing w:line="360" w:lineRule="auto"/>
              <w:jc w:val="both"/>
            </w:pPr>
            <w:r w:rsidRPr="00A13618">
              <w:t>0.83</w:t>
            </w:r>
          </w:p>
        </w:tc>
        <w:tc>
          <w:tcPr>
            <w:tcW w:w="992" w:type="dxa"/>
          </w:tcPr>
          <w:p w14:paraId="214D3598" w14:textId="77777777" w:rsidR="00E47809" w:rsidRPr="00A13618" w:rsidRDefault="00E47809" w:rsidP="0022235D">
            <w:pPr>
              <w:spacing w:line="360" w:lineRule="auto"/>
              <w:jc w:val="both"/>
            </w:pPr>
            <w:r w:rsidRPr="00A13618">
              <w:t>0.39</w:t>
            </w:r>
          </w:p>
        </w:tc>
        <w:tc>
          <w:tcPr>
            <w:tcW w:w="851" w:type="dxa"/>
          </w:tcPr>
          <w:p w14:paraId="2A0DC836" w14:textId="77777777" w:rsidR="00E47809" w:rsidRPr="00A13618" w:rsidRDefault="00E47809" w:rsidP="0022235D">
            <w:pPr>
              <w:spacing w:line="360" w:lineRule="auto"/>
              <w:jc w:val="both"/>
            </w:pPr>
            <w:r w:rsidRPr="00A13618">
              <w:t>0.66</w:t>
            </w:r>
          </w:p>
        </w:tc>
        <w:tc>
          <w:tcPr>
            <w:tcW w:w="850" w:type="dxa"/>
          </w:tcPr>
          <w:p w14:paraId="6DC677BC" w14:textId="77777777" w:rsidR="00E47809" w:rsidRPr="00A13618" w:rsidRDefault="00E47809" w:rsidP="0022235D">
            <w:pPr>
              <w:spacing w:line="360" w:lineRule="auto"/>
              <w:jc w:val="both"/>
            </w:pPr>
          </w:p>
        </w:tc>
      </w:tr>
      <w:tr w:rsidR="00E47809" w:rsidRPr="00A13618" w14:paraId="3128BEFA" w14:textId="77777777" w:rsidTr="00815DFE">
        <w:trPr>
          <w:jc w:val="center"/>
        </w:trPr>
        <w:tc>
          <w:tcPr>
            <w:tcW w:w="2127" w:type="dxa"/>
          </w:tcPr>
          <w:p w14:paraId="159347F1" w14:textId="77777777" w:rsidR="00E47809" w:rsidRPr="00A13618" w:rsidRDefault="00E47809" w:rsidP="0022235D">
            <w:pPr>
              <w:spacing w:line="360" w:lineRule="auto"/>
              <w:jc w:val="both"/>
            </w:pPr>
            <w:r w:rsidRPr="00A13618">
              <w:t>co3</w:t>
            </w:r>
          </w:p>
        </w:tc>
        <w:tc>
          <w:tcPr>
            <w:tcW w:w="1060" w:type="dxa"/>
            <w:shd w:val="clear" w:color="auto" w:fill="D9D9D9" w:themeFill="background1" w:themeFillShade="D9"/>
          </w:tcPr>
          <w:p w14:paraId="4E3BA7B7" w14:textId="77777777" w:rsidR="00E47809" w:rsidRPr="00A13618" w:rsidRDefault="00E47809" w:rsidP="0022235D">
            <w:pPr>
              <w:spacing w:line="360" w:lineRule="auto"/>
              <w:jc w:val="both"/>
            </w:pPr>
            <w:r w:rsidRPr="00A13618">
              <w:t>0.79</w:t>
            </w:r>
          </w:p>
        </w:tc>
        <w:tc>
          <w:tcPr>
            <w:tcW w:w="992" w:type="dxa"/>
          </w:tcPr>
          <w:p w14:paraId="619DF60A" w14:textId="77777777" w:rsidR="00E47809" w:rsidRPr="00A13618" w:rsidRDefault="00E47809" w:rsidP="0022235D">
            <w:pPr>
              <w:spacing w:line="360" w:lineRule="auto"/>
              <w:jc w:val="both"/>
            </w:pPr>
            <w:r w:rsidRPr="00A13618">
              <w:t>0.29</w:t>
            </w:r>
          </w:p>
        </w:tc>
        <w:tc>
          <w:tcPr>
            <w:tcW w:w="851" w:type="dxa"/>
          </w:tcPr>
          <w:p w14:paraId="03F4C051" w14:textId="77777777" w:rsidR="00E47809" w:rsidRPr="00A13618" w:rsidRDefault="00E47809" w:rsidP="0022235D">
            <w:pPr>
              <w:spacing w:line="360" w:lineRule="auto"/>
              <w:jc w:val="both"/>
            </w:pPr>
            <w:r w:rsidRPr="00A13618">
              <w:t>0.63</w:t>
            </w:r>
          </w:p>
        </w:tc>
        <w:tc>
          <w:tcPr>
            <w:tcW w:w="850" w:type="dxa"/>
          </w:tcPr>
          <w:p w14:paraId="5F829F5E" w14:textId="77777777" w:rsidR="00E47809" w:rsidRPr="00A13618" w:rsidRDefault="00E47809" w:rsidP="0022235D">
            <w:pPr>
              <w:spacing w:line="360" w:lineRule="auto"/>
              <w:jc w:val="both"/>
            </w:pPr>
          </w:p>
        </w:tc>
      </w:tr>
      <w:tr w:rsidR="00E47809" w:rsidRPr="00A13618" w14:paraId="4F142819" w14:textId="77777777" w:rsidTr="00815DFE">
        <w:trPr>
          <w:jc w:val="center"/>
        </w:trPr>
        <w:tc>
          <w:tcPr>
            <w:tcW w:w="2127" w:type="dxa"/>
          </w:tcPr>
          <w:p w14:paraId="033350E5" w14:textId="77777777" w:rsidR="00E47809" w:rsidRPr="00A13618" w:rsidRDefault="00E47809" w:rsidP="0022235D">
            <w:pPr>
              <w:spacing w:line="360" w:lineRule="auto"/>
              <w:jc w:val="both"/>
            </w:pPr>
            <w:r w:rsidRPr="00A13618">
              <w:t>co4</w:t>
            </w:r>
          </w:p>
        </w:tc>
        <w:tc>
          <w:tcPr>
            <w:tcW w:w="1060" w:type="dxa"/>
            <w:shd w:val="clear" w:color="auto" w:fill="D9D9D9" w:themeFill="background1" w:themeFillShade="D9"/>
          </w:tcPr>
          <w:p w14:paraId="62B30D06" w14:textId="77777777" w:rsidR="00E47809" w:rsidRPr="00A13618" w:rsidRDefault="00E47809" w:rsidP="0022235D">
            <w:pPr>
              <w:spacing w:line="360" w:lineRule="auto"/>
              <w:jc w:val="both"/>
            </w:pPr>
            <w:r w:rsidRPr="00A13618">
              <w:t>0.79</w:t>
            </w:r>
          </w:p>
        </w:tc>
        <w:tc>
          <w:tcPr>
            <w:tcW w:w="992" w:type="dxa"/>
          </w:tcPr>
          <w:p w14:paraId="0A0782FD" w14:textId="77777777" w:rsidR="00E47809" w:rsidRPr="00A13618" w:rsidRDefault="00E47809" w:rsidP="0022235D">
            <w:pPr>
              <w:spacing w:line="360" w:lineRule="auto"/>
              <w:jc w:val="both"/>
            </w:pPr>
            <w:r w:rsidRPr="00A13618">
              <w:t>0.35</w:t>
            </w:r>
          </w:p>
        </w:tc>
        <w:tc>
          <w:tcPr>
            <w:tcW w:w="851" w:type="dxa"/>
          </w:tcPr>
          <w:p w14:paraId="5D38EC4A" w14:textId="77777777" w:rsidR="00E47809" w:rsidRPr="00A13618" w:rsidRDefault="00E47809" w:rsidP="0022235D">
            <w:pPr>
              <w:spacing w:line="360" w:lineRule="auto"/>
              <w:jc w:val="both"/>
            </w:pPr>
            <w:r w:rsidRPr="00A13618">
              <w:t>0.49</w:t>
            </w:r>
          </w:p>
        </w:tc>
        <w:tc>
          <w:tcPr>
            <w:tcW w:w="850" w:type="dxa"/>
          </w:tcPr>
          <w:p w14:paraId="6BCDBE8D" w14:textId="77777777" w:rsidR="00E47809" w:rsidRPr="00A13618" w:rsidRDefault="00E47809" w:rsidP="0022235D">
            <w:pPr>
              <w:spacing w:line="360" w:lineRule="auto"/>
              <w:jc w:val="both"/>
            </w:pPr>
          </w:p>
        </w:tc>
      </w:tr>
      <w:tr w:rsidR="00E47809" w:rsidRPr="00A13618" w14:paraId="702F3347" w14:textId="77777777" w:rsidTr="00815DFE">
        <w:trPr>
          <w:jc w:val="center"/>
        </w:trPr>
        <w:tc>
          <w:tcPr>
            <w:tcW w:w="2127" w:type="dxa"/>
          </w:tcPr>
          <w:p w14:paraId="5353311B" w14:textId="77777777" w:rsidR="00E47809" w:rsidRPr="00A13618" w:rsidRDefault="00E47809" w:rsidP="0022235D">
            <w:pPr>
              <w:spacing w:line="360" w:lineRule="auto"/>
              <w:jc w:val="both"/>
            </w:pPr>
            <w:r w:rsidRPr="00A13618">
              <w:t>co5</w:t>
            </w:r>
          </w:p>
        </w:tc>
        <w:tc>
          <w:tcPr>
            <w:tcW w:w="1060" w:type="dxa"/>
            <w:shd w:val="clear" w:color="auto" w:fill="D9D9D9" w:themeFill="background1" w:themeFillShade="D9"/>
          </w:tcPr>
          <w:p w14:paraId="398FB379" w14:textId="77777777" w:rsidR="00E47809" w:rsidRPr="00A13618" w:rsidRDefault="00E47809" w:rsidP="0022235D">
            <w:pPr>
              <w:spacing w:line="360" w:lineRule="auto"/>
              <w:jc w:val="both"/>
            </w:pPr>
            <w:r w:rsidRPr="00A13618">
              <w:t>0.84</w:t>
            </w:r>
          </w:p>
        </w:tc>
        <w:tc>
          <w:tcPr>
            <w:tcW w:w="992" w:type="dxa"/>
          </w:tcPr>
          <w:p w14:paraId="58E4FA8E" w14:textId="77777777" w:rsidR="00E47809" w:rsidRPr="00A13618" w:rsidRDefault="00E47809" w:rsidP="0022235D">
            <w:pPr>
              <w:spacing w:line="360" w:lineRule="auto"/>
              <w:jc w:val="both"/>
            </w:pPr>
            <w:r w:rsidRPr="00A13618">
              <w:t>0.32</w:t>
            </w:r>
          </w:p>
        </w:tc>
        <w:tc>
          <w:tcPr>
            <w:tcW w:w="851" w:type="dxa"/>
          </w:tcPr>
          <w:p w14:paraId="636CEC01" w14:textId="77777777" w:rsidR="00E47809" w:rsidRPr="00A13618" w:rsidRDefault="00E47809" w:rsidP="0022235D">
            <w:pPr>
              <w:spacing w:line="360" w:lineRule="auto"/>
              <w:jc w:val="both"/>
            </w:pPr>
            <w:r w:rsidRPr="00A13618">
              <w:t>0.60</w:t>
            </w:r>
          </w:p>
        </w:tc>
        <w:tc>
          <w:tcPr>
            <w:tcW w:w="850" w:type="dxa"/>
          </w:tcPr>
          <w:p w14:paraId="64A6DB12" w14:textId="77777777" w:rsidR="00E47809" w:rsidRPr="00A13618" w:rsidRDefault="00E47809" w:rsidP="0022235D">
            <w:pPr>
              <w:spacing w:line="360" w:lineRule="auto"/>
              <w:jc w:val="both"/>
            </w:pPr>
          </w:p>
        </w:tc>
      </w:tr>
      <w:tr w:rsidR="00E47809" w:rsidRPr="00A13618" w14:paraId="518CCD5C" w14:textId="77777777" w:rsidTr="00815DFE">
        <w:trPr>
          <w:jc w:val="center"/>
        </w:trPr>
        <w:tc>
          <w:tcPr>
            <w:tcW w:w="2127" w:type="dxa"/>
          </w:tcPr>
          <w:p w14:paraId="5DCF20A7" w14:textId="77777777" w:rsidR="00E47809" w:rsidRPr="00A13618" w:rsidRDefault="00E47809" w:rsidP="0022235D">
            <w:pPr>
              <w:spacing w:line="360" w:lineRule="auto"/>
              <w:jc w:val="both"/>
            </w:pPr>
            <w:r w:rsidRPr="00A13618">
              <w:t>co6</w:t>
            </w:r>
          </w:p>
        </w:tc>
        <w:tc>
          <w:tcPr>
            <w:tcW w:w="1060" w:type="dxa"/>
            <w:shd w:val="clear" w:color="auto" w:fill="D9D9D9" w:themeFill="background1" w:themeFillShade="D9"/>
          </w:tcPr>
          <w:p w14:paraId="6E249C3A" w14:textId="77777777" w:rsidR="00E47809" w:rsidRPr="00A13618" w:rsidRDefault="00E47809" w:rsidP="0022235D">
            <w:pPr>
              <w:spacing w:line="360" w:lineRule="auto"/>
              <w:jc w:val="both"/>
            </w:pPr>
            <w:r w:rsidRPr="00A13618">
              <w:t>0.80</w:t>
            </w:r>
          </w:p>
        </w:tc>
        <w:tc>
          <w:tcPr>
            <w:tcW w:w="992" w:type="dxa"/>
          </w:tcPr>
          <w:p w14:paraId="0D8A5D0D" w14:textId="77777777" w:rsidR="00E47809" w:rsidRPr="00A13618" w:rsidRDefault="00E47809" w:rsidP="0022235D">
            <w:pPr>
              <w:spacing w:line="360" w:lineRule="auto"/>
              <w:jc w:val="both"/>
            </w:pPr>
            <w:r w:rsidRPr="00A13618">
              <w:t>0.46</w:t>
            </w:r>
          </w:p>
        </w:tc>
        <w:tc>
          <w:tcPr>
            <w:tcW w:w="851" w:type="dxa"/>
          </w:tcPr>
          <w:p w14:paraId="1020787E" w14:textId="77777777" w:rsidR="00E47809" w:rsidRPr="00A13618" w:rsidRDefault="00E47809" w:rsidP="0022235D">
            <w:pPr>
              <w:spacing w:line="360" w:lineRule="auto"/>
              <w:jc w:val="both"/>
            </w:pPr>
            <w:r w:rsidRPr="00A13618">
              <w:t>0.72</w:t>
            </w:r>
          </w:p>
        </w:tc>
        <w:tc>
          <w:tcPr>
            <w:tcW w:w="850" w:type="dxa"/>
          </w:tcPr>
          <w:p w14:paraId="48BB392A" w14:textId="77777777" w:rsidR="00E47809" w:rsidRPr="00A13618" w:rsidRDefault="00E47809" w:rsidP="0022235D">
            <w:pPr>
              <w:spacing w:line="360" w:lineRule="auto"/>
              <w:jc w:val="both"/>
            </w:pPr>
          </w:p>
        </w:tc>
      </w:tr>
      <w:tr w:rsidR="00E47809" w:rsidRPr="00A13618" w14:paraId="12FE0A6F" w14:textId="77777777" w:rsidTr="00815DFE">
        <w:trPr>
          <w:jc w:val="center"/>
        </w:trPr>
        <w:tc>
          <w:tcPr>
            <w:tcW w:w="2127" w:type="dxa"/>
          </w:tcPr>
          <w:p w14:paraId="21AF18BE" w14:textId="77777777" w:rsidR="00E47809" w:rsidRPr="00A13618" w:rsidRDefault="00E47809" w:rsidP="0022235D">
            <w:pPr>
              <w:spacing w:line="360" w:lineRule="auto"/>
              <w:jc w:val="both"/>
            </w:pPr>
            <w:r w:rsidRPr="00A13618">
              <w:t>gc1</w:t>
            </w:r>
          </w:p>
        </w:tc>
        <w:tc>
          <w:tcPr>
            <w:tcW w:w="1060" w:type="dxa"/>
          </w:tcPr>
          <w:p w14:paraId="5554EE17" w14:textId="77777777" w:rsidR="00E47809" w:rsidRPr="00A13618" w:rsidRDefault="00E47809" w:rsidP="0022235D">
            <w:pPr>
              <w:spacing w:line="360" w:lineRule="auto"/>
              <w:jc w:val="both"/>
            </w:pPr>
            <w:r w:rsidRPr="00A13618">
              <w:t>0.39</w:t>
            </w:r>
          </w:p>
        </w:tc>
        <w:tc>
          <w:tcPr>
            <w:tcW w:w="992" w:type="dxa"/>
            <w:shd w:val="clear" w:color="auto" w:fill="D9D9D9" w:themeFill="background1" w:themeFillShade="D9"/>
          </w:tcPr>
          <w:p w14:paraId="363EC39E" w14:textId="77777777" w:rsidR="00E47809" w:rsidRPr="00A13618" w:rsidRDefault="00E47809" w:rsidP="0022235D">
            <w:pPr>
              <w:spacing w:line="360" w:lineRule="auto"/>
              <w:jc w:val="both"/>
            </w:pPr>
            <w:r w:rsidRPr="00A13618">
              <w:t>0.93</w:t>
            </w:r>
          </w:p>
        </w:tc>
        <w:tc>
          <w:tcPr>
            <w:tcW w:w="851" w:type="dxa"/>
          </w:tcPr>
          <w:p w14:paraId="20E36762" w14:textId="77777777" w:rsidR="00E47809" w:rsidRPr="00A13618" w:rsidRDefault="00E47809" w:rsidP="0022235D">
            <w:pPr>
              <w:spacing w:line="360" w:lineRule="auto"/>
              <w:jc w:val="both"/>
            </w:pPr>
            <w:r w:rsidRPr="00A13618">
              <w:t>0.48</w:t>
            </w:r>
          </w:p>
        </w:tc>
        <w:tc>
          <w:tcPr>
            <w:tcW w:w="850" w:type="dxa"/>
          </w:tcPr>
          <w:p w14:paraId="4F01CC0E" w14:textId="77777777" w:rsidR="00E47809" w:rsidRPr="00A13618" w:rsidRDefault="00E47809" w:rsidP="0022235D">
            <w:pPr>
              <w:spacing w:line="360" w:lineRule="auto"/>
              <w:jc w:val="both"/>
            </w:pPr>
          </w:p>
        </w:tc>
      </w:tr>
      <w:tr w:rsidR="00E47809" w:rsidRPr="00A13618" w14:paraId="37070420" w14:textId="77777777" w:rsidTr="00815DFE">
        <w:trPr>
          <w:jc w:val="center"/>
        </w:trPr>
        <w:tc>
          <w:tcPr>
            <w:tcW w:w="2127" w:type="dxa"/>
          </w:tcPr>
          <w:p w14:paraId="36E2F388" w14:textId="77777777" w:rsidR="00E47809" w:rsidRPr="00A13618" w:rsidRDefault="00E47809" w:rsidP="0022235D">
            <w:pPr>
              <w:spacing w:line="360" w:lineRule="auto"/>
              <w:jc w:val="both"/>
            </w:pPr>
            <w:r w:rsidRPr="00A13618">
              <w:t>cg2</w:t>
            </w:r>
          </w:p>
        </w:tc>
        <w:tc>
          <w:tcPr>
            <w:tcW w:w="1060" w:type="dxa"/>
          </w:tcPr>
          <w:p w14:paraId="3BA56C84" w14:textId="77777777" w:rsidR="00E47809" w:rsidRPr="00A13618" w:rsidRDefault="00E47809" w:rsidP="0022235D">
            <w:pPr>
              <w:spacing w:line="360" w:lineRule="auto"/>
              <w:jc w:val="both"/>
            </w:pPr>
            <w:r w:rsidRPr="00A13618">
              <w:t>0.48</w:t>
            </w:r>
          </w:p>
        </w:tc>
        <w:tc>
          <w:tcPr>
            <w:tcW w:w="992" w:type="dxa"/>
            <w:shd w:val="clear" w:color="auto" w:fill="D9D9D9" w:themeFill="background1" w:themeFillShade="D9"/>
          </w:tcPr>
          <w:p w14:paraId="5440E210" w14:textId="77777777" w:rsidR="00E47809" w:rsidRPr="00A13618" w:rsidRDefault="00E47809" w:rsidP="0022235D">
            <w:pPr>
              <w:spacing w:line="360" w:lineRule="auto"/>
              <w:jc w:val="both"/>
            </w:pPr>
            <w:r w:rsidRPr="00A13618">
              <w:t>0.95</w:t>
            </w:r>
          </w:p>
        </w:tc>
        <w:tc>
          <w:tcPr>
            <w:tcW w:w="851" w:type="dxa"/>
          </w:tcPr>
          <w:p w14:paraId="582D5F0C" w14:textId="77777777" w:rsidR="00E47809" w:rsidRPr="00A13618" w:rsidRDefault="00E47809" w:rsidP="0022235D">
            <w:pPr>
              <w:spacing w:line="360" w:lineRule="auto"/>
              <w:jc w:val="both"/>
            </w:pPr>
            <w:r w:rsidRPr="00A13618">
              <w:t>0.56</w:t>
            </w:r>
          </w:p>
        </w:tc>
        <w:tc>
          <w:tcPr>
            <w:tcW w:w="850" w:type="dxa"/>
          </w:tcPr>
          <w:p w14:paraId="5FA42407" w14:textId="77777777" w:rsidR="00E47809" w:rsidRPr="00A13618" w:rsidRDefault="00E47809" w:rsidP="0022235D">
            <w:pPr>
              <w:spacing w:line="360" w:lineRule="auto"/>
              <w:jc w:val="both"/>
            </w:pPr>
          </w:p>
        </w:tc>
      </w:tr>
      <w:tr w:rsidR="00E47809" w:rsidRPr="00A13618" w14:paraId="6464BB5C" w14:textId="77777777" w:rsidTr="00815DFE">
        <w:trPr>
          <w:jc w:val="center"/>
        </w:trPr>
        <w:tc>
          <w:tcPr>
            <w:tcW w:w="2127" w:type="dxa"/>
          </w:tcPr>
          <w:p w14:paraId="23360277" w14:textId="77777777" w:rsidR="00E47809" w:rsidRPr="00A13618" w:rsidRDefault="00E47809" w:rsidP="0022235D">
            <w:pPr>
              <w:spacing w:line="360" w:lineRule="auto"/>
              <w:jc w:val="both"/>
            </w:pPr>
            <w:r w:rsidRPr="00A13618">
              <w:t>io1</w:t>
            </w:r>
          </w:p>
        </w:tc>
        <w:tc>
          <w:tcPr>
            <w:tcW w:w="1060" w:type="dxa"/>
          </w:tcPr>
          <w:p w14:paraId="6A09439A" w14:textId="77777777" w:rsidR="00E47809" w:rsidRPr="00A13618" w:rsidRDefault="00E47809" w:rsidP="0022235D">
            <w:pPr>
              <w:spacing w:line="360" w:lineRule="auto"/>
              <w:jc w:val="both"/>
            </w:pPr>
            <w:r w:rsidRPr="00A13618">
              <w:t>0.68</w:t>
            </w:r>
          </w:p>
        </w:tc>
        <w:tc>
          <w:tcPr>
            <w:tcW w:w="992" w:type="dxa"/>
          </w:tcPr>
          <w:p w14:paraId="007369E1" w14:textId="77777777" w:rsidR="00E47809" w:rsidRPr="00A13618" w:rsidRDefault="00E47809" w:rsidP="0022235D">
            <w:pPr>
              <w:spacing w:line="360" w:lineRule="auto"/>
              <w:jc w:val="both"/>
            </w:pPr>
            <w:r w:rsidRPr="00A13618">
              <w:t>0.42</w:t>
            </w:r>
          </w:p>
        </w:tc>
        <w:tc>
          <w:tcPr>
            <w:tcW w:w="851" w:type="dxa"/>
            <w:shd w:val="clear" w:color="auto" w:fill="D9D9D9" w:themeFill="background1" w:themeFillShade="D9"/>
          </w:tcPr>
          <w:p w14:paraId="66B184AC" w14:textId="77777777" w:rsidR="00E47809" w:rsidRPr="00A13618" w:rsidRDefault="00E47809" w:rsidP="0022235D">
            <w:pPr>
              <w:spacing w:line="360" w:lineRule="auto"/>
              <w:jc w:val="both"/>
            </w:pPr>
            <w:r w:rsidRPr="00A13618">
              <w:t>0.83</w:t>
            </w:r>
          </w:p>
        </w:tc>
        <w:tc>
          <w:tcPr>
            <w:tcW w:w="850" w:type="dxa"/>
          </w:tcPr>
          <w:p w14:paraId="433BB392" w14:textId="77777777" w:rsidR="00E47809" w:rsidRPr="00A13618" w:rsidRDefault="00E47809" w:rsidP="0022235D">
            <w:pPr>
              <w:spacing w:line="360" w:lineRule="auto"/>
              <w:jc w:val="both"/>
            </w:pPr>
          </w:p>
        </w:tc>
      </w:tr>
      <w:tr w:rsidR="00E47809" w:rsidRPr="00A13618" w14:paraId="090879C9" w14:textId="77777777" w:rsidTr="00815DFE">
        <w:trPr>
          <w:jc w:val="center"/>
        </w:trPr>
        <w:tc>
          <w:tcPr>
            <w:tcW w:w="2127" w:type="dxa"/>
          </w:tcPr>
          <w:p w14:paraId="077491AA" w14:textId="77777777" w:rsidR="00E47809" w:rsidRPr="00A13618" w:rsidRDefault="00E47809" w:rsidP="0022235D">
            <w:pPr>
              <w:spacing w:line="360" w:lineRule="auto"/>
              <w:jc w:val="both"/>
            </w:pPr>
            <w:r w:rsidRPr="00A13618">
              <w:t>io2</w:t>
            </w:r>
          </w:p>
        </w:tc>
        <w:tc>
          <w:tcPr>
            <w:tcW w:w="1060" w:type="dxa"/>
          </w:tcPr>
          <w:p w14:paraId="1E04E70C" w14:textId="77777777" w:rsidR="00E47809" w:rsidRPr="00A13618" w:rsidRDefault="00E47809" w:rsidP="0022235D">
            <w:pPr>
              <w:spacing w:line="360" w:lineRule="auto"/>
              <w:jc w:val="both"/>
            </w:pPr>
            <w:r w:rsidRPr="00A13618">
              <w:t>0.66</w:t>
            </w:r>
          </w:p>
        </w:tc>
        <w:tc>
          <w:tcPr>
            <w:tcW w:w="992" w:type="dxa"/>
          </w:tcPr>
          <w:p w14:paraId="3D208B5B" w14:textId="77777777" w:rsidR="00E47809" w:rsidRPr="00A13618" w:rsidRDefault="00E47809" w:rsidP="0022235D">
            <w:pPr>
              <w:spacing w:line="360" w:lineRule="auto"/>
              <w:jc w:val="both"/>
            </w:pPr>
            <w:r w:rsidRPr="00A13618">
              <w:t>0.44</w:t>
            </w:r>
          </w:p>
        </w:tc>
        <w:tc>
          <w:tcPr>
            <w:tcW w:w="851" w:type="dxa"/>
            <w:shd w:val="clear" w:color="auto" w:fill="D9D9D9" w:themeFill="background1" w:themeFillShade="D9"/>
          </w:tcPr>
          <w:p w14:paraId="248EED4A" w14:textId="77777777" w:rsidR="00E47809" w:rsidRPr="00A13618" w:rsidRDefault="00E47809" w:rsidP="0022235D">
            <w:pPr>
              <w:spacing w:line="360" w:lineRule="auto"/>
              <w:jc w:val="both"/>
            </w:pPr>
            <w:r w:rsidRPr="00A13618">
              <w:t>0.86</w:t>
            </w:r>
          </w:p>
        </w:tc>
        <w:tc>
          <w:tcPr>
            <w:tcW w:w="850" w:type="dxa"/>
          </w:tcPr>
          <w:p w14:paraId="1A31F173" w14:textId="77777777" w:rsidR="00E47809" w:rsidRPr="00A13618" w:rsidRDefault="00E47809" w:rsidP="0022235D">
            <w:pPr>
              <w:spacing w:line="360" w:lineRule="auto"/>
              <w:jc w:val="both"/>
            </w:pPr>
          </w:p>
        </w:tc>
      </w:tr>
      <w:tr w:rsidR="00E47809" w:rsidRPr="00A13618" w14:paraId="5CFA9F63" w14:textId="77777777" w:rsidTr="00815DFE">
        <w:trPr>
          <w:jc w:val="center"/>
        </w:trPr>
        <w:tc>
          <w:tcPr>
            <w:tcW w:w="2127" w:type="dxa"/>
          </w:tcPr>
          <w:p w14:paraId="2534BF8E" w14:textId="77777777" w:rsidR="00E47809" w:rsidRPr="00A13618" w:rsidRDefault="00E47809" w:rsidP="0022235D">
            <w:pPr>
              <w:spacing w:line="360" w:lineRule="auto"/>
              <w:jc w:val="both"/>
            </w:pPr>
            <w:r w:rsidRPr="00A13618">
              <w:t>io3</w:t>
            </w:r>
          </w:p>
        </w:tc>
        <w:tc>
          <w:tcPr>
            <w:tcW w:w="1060" w:type="dxa"/>
          </w:tcPr>
          <w:p w14:paraId="73A57284" w14:textId="77777777" w:rsidR="00E47809" w:rsidRPr="00A13618" w:rsidRDefault="00E47809" w:rsidP="0022235D">
            <w:pPr>
              <w:spacing w:line="360" w:lineRule="auto"/>
              <w:jc w:val="both"/>
            </w:pPr>
            <w:r w:rsidRPr="00A13618">
              <w:t>0.68</w:t>
            </w:r>
          </w:p>
        </w:tc>
        <w:tc>
          <w:tcPr>
            <w:tcW w:w="992" w:type="dxa"/>
          </w:tcPr>
          <w:p w14:paraId="2D271A2E" w14:textId="77777777" w:rsidR="00E47809" w:rsidRPr="00A13618" w:rsidRDefault="00E47809" w:rsidP="0022235D">
            <w:pPr>
              <w:spacing w:line="360" w:lineRule="auto"/>
              <w:jc w:val="both"/>
            </w:pPr>
            <w:r w:rsidRPr="00A13618">
              <w:t>0.55</w:t>
            </w:r>
          </w:p>
        </w:tc>
        <w:tc>
          <w:tcPr>
            <w:tcW w:w="851" w:type="dxa"/>
            <w:shd w:val="clear" w:color="auto" w:fill="D9D9D9" w:themeFill="background1" w:themeFillShade="D9"/>
          </w:tcPr>
          <w:p w14:paraId="502423A9" w14:textId="77777777" w:rsidR="00E47809" w:rsidRPr="00A13618" w:rsidRDefault="00E47809" w:rsidP="0022235D">
            <w:pPr>
              <w:spacing w:line="360" w:lineRule="auto"/>
              <w:jc w:val="both"/>
            </w:pPr>
            <w:r w:rsidRPr="00A13618">
              <w:t>0.86</w:t>
            </w:r>
          </w:p>
        </w:tc>
        <w:tc>
          <w:tcPr>
            <w:tcW w:w="850" w:type="dxa"/>
          </w:tcPr>
          <w:p w14:paraId="1578F924" w14:textId="77777777" w:rsidR="00E47809" w:rsidRPr="00A13618" w:rsidRDefault="00E47809" w:rsidP="0022235D">
            <w:pPr>
              <w:spacing w:line="360" w:lineRule="auto"/>
              <w:jc w:val="both"/>
            </w:pPr>
          </w:p>
        </w:tc>
      </w:tr>
      <w:tr w:rsidR="00E47809" w:rsidRPr="00A13618" w14:paraId="735EDFDF" w14:textId="77777777" w:rsidTr="00815DFE">
        <w:trPr>
          <w:jc w:val="center"/>
        </w:trPr>
        <w:tc>
          <w:tcPr>
            <w:tcW w:w="2127" w:type="dxa"/>
            <w:tcBorders>
              <w:bottom w:val="single" w:sz="4" w:space="0" w:color="auto"/>
            </w:tcBorders>
          </w:tcPr>
          <w:p w14:paraId="15C1737B" w14:textId="77777777" w:rsidR="00E47809" w:rsidRPr="00A13618" w:rsidRDefault="00E47809" w:rsidP="0022235D">
            <w:pPr>
              <w:spacing w:line="360" w:lineRule="auto"/>
              <w:jc w:val="both"/>
            </w:pPr>
            <w:r w:rsidRPr="00A13618">
              <w:t>lt1</w:t>
            </w:r>
          </w:p>
        </w:tc>
        <w:tc>
          <w:tcPr>
            <w:tcW w:w="1060" w:type="dxa"/>
            <w:tcBorders>
              <w:bottom w:val="single" w:sz="4" w:space="0" w:color="auto"/>
            </w:tcBorders>
          </w:tcPr>
          <w:p w14:paraId="3977F958" w14:textId="77777777" w:rsidR="00E47809" w:rsidRPr="00A13618" w:rsidRDefault="00E47809" w:rsidP="0022235D">
            <w:pPr>
              <w:spacing w:line="360" w:lineRule="auto"/>
              <w:jc w:val="both"/>
            </w:pPr>
            <w:r w:rsidRPr="00A13618">
              <w:t>0.38</w:t>
            </w:r>
          </w:p>
        </w:tc>
        <w:tc>
          <w:tcPr>
            <w:tcW w:w="992" w:type="dxa"/>
            <w:tcBorders>
              <w:bottom w:val="single" w:sz="4" w:space="0" w:color="auto"/>
            </w:tcBorders>
          </w:tcPr>
          <w:p w14:paraId="4AA57FA2" w14:textId="77777777" w:rsidR="00E47809" w:rsidRPr="00A13618" w:rsidRDefault="00E47809" w:rsidP="0022235D">
            <w:pPr>
              <w:spacing w:line="360" w:lineRule="auto"/>
              <w:jc w:val="both"/>
            </w:pPr>
            <w:r w:rsidRPr="00A13618">
              <w:t>0.26</w:t>
            </w:r>
          </w:p>
        </w:tc>
        <w:tc>
          <w:tcPr>
            <w:tcW w:w="851" w:type="dxa"/>
            <w:tcBorders>
              <w:bottom w:val="single" w:sz="4" w:space="0" w:color="auto"/>
            </w:tcBorders>
            <w:shd w:val="clear" w:color="auto" w:fill="D9D9D9" w:themeFill="background1" w:themeFillShade="D9"/>
          </w:tcPr>
          <w:p w14:paraId="4A1E3B73" w14:textId="77777777" w:rsidR="00E47809" w:rsidRPr="00A13618" w:rsidRDefault="00E47809" w:rsidP="0022235D">
            <w:pPr>
              <w:spacing w:line="360" w:lineRule="auto"/>
              <w:jc w:val="both"/>
            </w:pPr>
            <w:r w:rsidRPr="00A13618">
              <w:t>0.37</w:t>
            </w:r>
          </w:p>
        </w:tc>
        <w:tc>
          <w:tcPr>
            <w:tcW w:w="850" w:type="dxa"/>
            <w:tcBorders>
              <w:bottom w:val="single" w:sz="4" w:space="0" w:color="auto"/>
            </w:tcBorders>
            <w:shd w:val="clear" w:color="auto" w:fill="D9D9D9" w:themeFill="background1" w:themeFillShade="D9"/>
          </w:tcPr>
          <w:p w14:paraId="04DB7D34" w14:textId="77777777" w:rsidR="00E47809" w:rsidRPr="00A13618" w:rsidRDefault="00E47809" w:rsidP="0022235D">
            <w:pPr>
              <w:spacing w:line="360" w:lineRule="auto"/>
              <w:jc w:val="both"/>
            </w:pPr>
            <w:r w:rsidRPr="00A13618">
              <w:t>1.00</w:t>
            </w:r>
          </w:p>
        </w:tc>
      </w:tr>
    </w:tbl>
    <w:p w14:paraId="19BF5FC1" w14:textId="2CAE82DE" w:rsidR="00E47809" w:rsidRPr="0098433A" w:rsidRDefault="00E47809" w:rsidP="0022235D">
      <w:pPr>
        <w:spacing w:line="360" w:lineRule="auto"/>
        <w:jc w:val="center"/>
        <w:rPr>
          <w:sz w:val="32"/>
        </w:rPr>
      </w:pPr>
      <w:r w:rsidRPr="0098433A">
        <w:t xml:space="preserve">Fuente: </w:t>
      </w:r>
      <w:r w:rsidR="00BC599A" w:rsidRPr="0098433A">
        <w:t>E</w:t>
      </w:r>
      <w:r w:rsidRPr="0098433A">
        <w:t>laboración propia</w:t>
      </w:r>
      <w:r w:rsidR="0098433A">
        <w:t>.</w:t>
      </w:r>
    </w:p>
    <w:p w14:paraId="523F2DAE" w14:textId="3DDF5112" w:rsidR="00A270DA" w:rsidRDefault="00E47809" w:rsidP="0022235D">
      <w:pPr>
        <w:spacing w:line="360" w:lineRule="auto"/>
        <w:ind w:firstLine="567"/>
        <w:jc w:val="both"/>
      </w:pPr>
      <w:r w:rsidRPr="00A13618">
        <w:lastRenderedPageBreak/>
        <w:t xml:space="preserve">Además, Henseler, Ringle </w:t>
      </w:r>
      <w:r w:rsidR="002B2654">
        <w:t>y</w:t>
      </w:r>
      <w:r w:rsidRPr="00A13618">
        <w:t xml:space="preserve"> Sartedt (2016)</w:t>
      </w:r>
      <w:r w:rsidR="002B2654">
        <w:t>,</w:t>
      </w:r>
      <w:r w:rsidRPr="00A13618">
        <w:t xml:space="preserve"> </w:t>
      </w:r>
      <w:r w:rsidR="00683916">
        <w:t xml:space="preserve">al realizar </w:t>
      </w:r>
      <w:r w:rsidRPr="00A13618">
        <w:t>estudios de simulación</w:t>
      </w:r>
      <w:r w:rsidR="002B2654">
        <w:t>,</w:t>
      </w:r>
      <w:r w:rsidRPr="00A13618">
        <w:t xml:space="preserve"> demostrar</w:t>
      </w:r>
      <w:r w:rsidR="00683916">
        <w:t>on</w:t>
      </w:r>
      <w:r w:rsidRPr="00A13618">
        <w:t xml:space="preserve"> que la falta de validez </w:t>
      </w:r>
      <w:r w:rsidR="00815DFE">
        <w:t>se detecta</w:t>
      </w:r>
      <w:r w:rsidRPr="00A13618">
        <w:t xml:space="preserve"> de mejor forma por medio de la ratio</w:t>
      </w:r>
      <w:r w:rsidR="000B277E">
        <w:t xml:space="preserve"> HTMT. Si</w:t>
      </w:r>
      <w:r w:rsidRPr="00A13618">
        <w:t xml:space="preserve"> las correlaciones </w:t>
      </w:r>
      <w:r w:rsidR="00A9271E">
        <w:t>m</w:t>
      </w:r>
      <w:r w:rsidRPr="00A13618">
        <w:t xml:space="preserve">onotrait-heteromethod (correlaciones entre los indicadores que miden el mismo constructo) son mayores que las </w:t>
      </w:r>
      <w:r w:rsidR="00A9271E">
        <w:t>h</w:t>
      </w:r>
      <w:r w:rsidRPr="00A13618">
        <w:t>eterotrait-heteromethod (correlaciones entre los indicadores que</w:t>
      </w:r>
      <w:r w:rsidR="000B277E">
        <w:t xml:space="preserve"> miden diferentes constructos) </w:t>
      </w:r>
      <w:r w:rsidRPr="00A13618">
        <w:t>habrá validez discrimin</w:t>
      </w:r>
      <w:r w:rsidR="000B277E">
        <w:t>ante. Así, la ratio HTMT debe</w:t>
      </w:r>
      <w:r w:rsidRPr="00A13618">
        <w:t xml:space="preserve"> esta</w:t>
      </w:r>
      <w:r w:rsidR="00683916">
        <w:t xml:space="preserve">r por debajo de </w:t>
      </w:r>
      <w:r w:rsidR="00A9271E">
        <w:t>uno</w:t>
      </w:r>
      <w:r w:rsidRPr="00A13618">
        <w:t xml:space="preserve"> </w:t>
      </w:r>
      <w:r w:rsidR="00A9271E">
        <w:t>(</w:t>
      </w:r>
      <w:r w:rsidRPr="00A13618">
        <w:t>Gold, Malhotra y Se</w:t>
      </w:r>
      <w:r w:rsidR="00683916">
        <w:t xml:space="preserve">gars </w:t>
      </w:r>
      <w:r w:rsidR="00A9271E">
        <w:t>[</w:t>
      </w:r>
      <w:r w:rsidR="00683916">
        <w:t>2001</w:t>
      </w:r>
      <w:r w:rsidR="00A9271E">
        <w:t xml:space="preserve">] </w:t>
      </w:r>
      <w:r w:rsidR="00683916" w:rsidRPr="00797A2E">
        <w:t>considera</w:t>
      </w:r>
      <w:r w:rsidR="00A9271E">
        <w:t>n</w:t>
      </w:r>
      <w:r w:rsidR="00683916" w:rsidRPr="00797A2E">
        <w:t xml:space="preserve"> un valor </w:t>
      </w:r>
      <w:r w:rsidRPr="00797A2E">
        <w:t>de 0.90</w:t>
      </w:r>
      <w:r w:rsidR="00A9271E">
        <w:t>).</w:t>
      </w:r>
      <w:r w:rsidRPr="00797A2E">
        <w:t xml:space="preserve"> En este sentido, se puede usar también un</w:t>
      </w:r>
      <w:r w:rsidR="00683916" w:rsidRPr="00797A2E">
        <w:t xml:space="preserve"> remuestreo o</w:t>
      </w:r>
      <w:r w:rsidRPr="00797A2E">
        <w:t xml:space="preserve"> </w:t>
      </w:r>
      <w:r w:rsidRPr="00797A2E">
        <w:rPr>
          <w:i/>
        </w:rPr>
        <w:t xml:space="preserve">bootstrapping </w:t>
      </w:r>
      <w:r w:rsidRPr="00797A2E">
        <w:t>para</w:t>
      </w:r>
      <w:r w:rsidRPr="00A13618">
        <w:t xml:space="preserve"> probar si la ratio HTMT es significativamente diferente de </w:t>
      </w:r>
      <w:r w:rsidR="000B277E">
        <w:t>uno</w:t>
      </w:r>
      <w:r w:rsidRPr="00A13618">
        <w:t xml:space="preserve"> mediante el intervalo de confianza. Conforme a los criterios establecidos, los intervalos de confianza para </w:t>
      </w:r>
      <w:r w:rsidR="00A9271E">
        <w:t xml:space="preserve">la </w:t>
      </w:r>
      <w:r w:rsidRPr="00A13618">
        <w:t xml:space="preserve">HTMT </w:t>
      </w:r>
      <w:r w:rsidR="00683916">
        <w:t>deben ser menores a uno</w:t>
      </w:r>
      <w:r w:rsidR="00AE6015">
        <w:t>, lo que permite validar este criterio</w:t>
      </w:r>
      <w:r w:rsidR="00683916">
        <w:t xml:space="preserve"> (ver </w:t>
      </w:r>
      <w:r w:rsidR="00A9271E">
        <w:t xml:space="preserve">Tabla </w:t>
      </w:r>
      <w:r w:rsidR="00683916">
        <w:t xml:space="preserve">8). </w:t>
      </w:r>
    </w:p>
    <w:p w14:paraId="3B35F1E3" w14:textId="1F8D5CD8" w:rsidR="0098433A" w:rsidRDefault="0098433A" w:rsidP="0022235D">
      <w:pPr>
        <w:spacing w:line="360" w:lineRule="auto"/>
        <w:ind w:firstLine="567"/>
        <w:jc w:val="both"/>
      </w:pPr>
    </w:p>
    <w:p w14:paraId="5E928C3F" w14:textId="39DCDC12" w:rsidR="00683916" w:rsidRPr="004F360A" w:rsidRDefault="0098433A" w:rsidP="0098433A">
      <w:pPr>
        <w:spacing w:line="360" w:lineRule="auto"/>
        <w:jc w:val="center"/>
      </w:pPr>
      <w:r w:rsidRPr="0098433A">
        <w:rPr>
          <w:b/>
        </w:rPr>
        <w:t>Tabla 8</w:t>
      </w:r>
      <w:r w:rsidRPr="0098433A">
        <w:t>. La ratio HTMT con SmartPLS algoritmo</w:t>
      </w:r>
      <w: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1060"/>
        <w:gridCol w:w="992"/>
      </w:tblGrid>
      <w:tr w:rsidR="00683916" w:rsidRPr="00A13618" w14:paraId="28069B76" w14:textId="77777777" w:rsidTr="00683916">
        <w:trPr>
          <w:jc w:val="center"/>
        </w:trPr>
        <w:tc>
          <w:tcPr>
            <w:tcW w:w="2411" w:type="dxa"/>
            <w:tcBorders>
              <w:top w:val="single" w:sz="4" w:space="0" w:color="auto"/>
              <w:bottom w:val="single" w:sz="4" w:space="0" w:color="auto"/>
            </w:tcBorders>
          </w:tcPr>
          <w:p w14:paraId="371B2EE5" w14:textId="3B943722" w:rsidR="00683916" w:rsidRPr="00A13618" w:rsidRDefault="00683916" w:rsidP="0022235D">
            <w:pPr>
              <w:spacing w:line="360" w:lineRule="auto"/>
              <w:jc w:val="both"/>
            </w:pPr>
            <w:r w:rsidRPr="00A13618">
              <w:t>Const</w:t>
            </w:r>
            <w:r w:rsidR="00AE6015">
              <w:t>ructo</w:t>
            </w:r>
          </w:p>
        </w:tc>
        <w:tc>
          <w:tcPr>
            <w:tcW w:w="1060" w:type="dxa"/>
            <w:tcBorders>
              <w:top w:val="single" w:sz="4" w:space="0" w:color="auto"/>
              <w:bottom w:val="single" w:sz="4" w:space="0" w:color="auto"/>
            </w:tcBorders>
          </w:tcPr>
          <w:p w14:paraId="28E2DC9D" w14:textId="77777777" w:rsidR="00683916" w:rsidRPr="00A13618" w:rsidRDefault="00683916" w:rsidP="0022235D">
            <w:pPr>
              <w:spacing w:line="360" w:lineRule="auto"/>
              <w:jc w:val="center"/>
            </w:pPr>
            <w:r w:rsidRPr="00A13618">
              <w:t>CO</w:t>
            </w:r>
          </w:p>
        </w:tc>
        <w:tc>
          <w:tcPr>
            <w:tcW w:w="992" w:type="dxa"/>
            <w:tcBorders>
              <w:top w:val="single" w:sz="4" w:space="0" w:color="auto"/>
              <w:bottom w:val="single" w:sz="4" w:space="0" w:color="auto"/>
            </w:tcBorders>
          </w:tcPr>
          <w:p w14:paraId="22362936" w14:textId="77777777" w:rsidR="00683916" w:rsidRPr="00A13618" w:rsidRDefault="00683916" w:rsidP="0022235D">
            <w:pPr>
              <w:spacing w:line="360" w:lineRule="auto"/>
              <w:jc w:val="center"/>
            </w:pPr>
            <w:r w:rsidRPr="00A13618">
              <w:t>GC</w:t>
            </w:r>
          </w:p>
        </w:tc>
      </w:tr>
      <w:tr w:rsidR="00683916" w:rsidRPr="00A13618" w14:paraId="377D15A6" w14:textId="77777777" w:rsidTr="00683916">
        <w:trPr>
          <w:jc w:val="center"/>
        </w:trPr>
        <w:tc>
          <w:tcPr>
            <w:tcW w:w="2411" w:type="dxa"/>
            <w:tcBorders>
              <w:top w:val="single" w:sz="4" w:space="0" w:color="auto"/>
            </w:tcBorders>
          </w:tcPr>
          <w:p w14:paraId="2086BDEF" w14:textId="3A5465F3" w:rsidR="00683916" w:rsidRPr="00A13618" w:rsidRDefault="00683916" w:rsidP="0022235D">
            <w:pPr>
              <w:spacing w:line="360" w:lineRule="auto"/>
              <w:jc w:val="both"/>
            </w:pPr>
            <w:r>
              <w:t>CO</w:t>
            </w:r>
          </w:p>
        </w:tc>
        <w:tc>
          <w:tcPr>
            <w:tcW w:w="1060" w:type="dxa"/>
            <w:tcBorders>
              <w:top w:val="single" w:sz="4" w:space="0" w:color="auto"/>
            </w:tcBorders>
            <w:shd w:val="clear" w:color="auto" w:fill="auto"/>
          </w:tcPr>
          <w:p w14:paraId="6C3138E9" w14:textId="657D39F3" w:rsidR="00683916" w:rsidRPr="00A13618" w:rsidRDefault="00683916" w:rsidP="0022235D">
            <w:pPr>
              <w:spacing w:line="360" w:lineRule="auto"/>
              <w:jc w:val="right"/>
            </w:pPr>
          </w:p>
        </w:tc>
        <w:tc>
          <w:tcPr>
            <w:tcW w:w="992" w:type="dxa"/>
            <w:tcBorders>
              <w:top w:val="single" w:sz="4" w:space="0" w:color="auto"/>
            </w:tcBorders>
          </w:tcPr>
          <w:p w14:paraId="3761409A" w14:textId="5818BF37" w:rsidR="00683916" w:rsidRPr="00A13618" w:rsidRDefault="00683916" w:rsidP="0022235D">
            <w:pPr>
              <w:spacing w:line="360" w:lineRule="auto"/>
              <w:jc w:val="right"/>
            </w:pPr>
            <w:r>
              <w:t>0.74</w:t>
            </w:r>
          </w:p>
        </w:tc>
      </w:tr>
      <w:tr w:rsidR="00683916" w:rsidRPr="00A13618" w14:paraId="2FFAC02B" w14:textId="77777777" w:rsidTr="00683916">
        <w:trPr>
          <w:jc w:val="center"/>
        </w:trPr>
        <w:tc>
          <w:tcPr>
            <w:tcW w:w="2411" w:type="dxa"/>
            <w:tcBorders>
              <w:bottom w:val="single" w:sz="4" w:space="0" w:color="auto"/>
            </w:tcBorders>
          </w:tcPr>
          <w:p w14:paraId="54B443FD" w14:textId="64D97207" w:rsidR="00683916" w:rsidRPr="00A13618" w:rsidRDefault="00683916" w:rsidP="0022235D">
            <w:pPr>
              <w:spacing w:line="360" w:lineRule="auto"/>
              <w:jc w:val="both"/>
            </w:pPr>
            <w:r>
              <w:t>GC</w:t>
            </w:r>
          </w:p>
        </w:tc>
        <w:tc>
          <w:tcPr>
            <w:tcW w:w="1060" w:type="dxa"/>
            <w:tcBorders>
              <w:bottom w:val="single" w:sz="4" w:space="0" w:color="auto"/>
            </w:tcBorders>
            <w:shd w:val="clear" w:color="auto" w:fill="auto"/>
          </w:tcPr>
          <w:p w14:paraId="22A13414" w14:textId="623E980A" w:rsidR="00683916" w:rsidRPr="00A13618" w:rsidRDefault="00683916" w:rsidP="0022235D">
            <w:pPr>
              <w:spacing w:line="360" w:lineRule="auto"/>
              <w:jc w:val="right"/>
            </w:pPr>
            <w:r>
              <w:t>0.63</w:t>
            </w:r>
          </w:p>
        </w:tc>
        <w:tc>
          <w:tcPr>
            <w:tcW w:w="992" w:type="dxa"/>
            <w:tcBorders>
              <w:bottom w:val="single" w:sz="4" w:space="0" w:color="auto"/>
            </w:tcBorders>
          </w:tcPr>
          <w:p w14:paraId="1D579DB6" w14:textId="10251E5C" w:rsidR="00683916" w:rsidRPr="00A13618" w:rsidRDefault="00683916" w:rsidP="0022235D">
            <w:pPr>
              <w:spacing w:line="360" w:lineRule="auto"/>
              <w:jc w:val="right"/>
            </w:pPr>
          </w:p>
        </w:tc>
      </w:tr>
    </w:tbl>
    <w:p w14:paraId="42852F08" w14:textId="7AD414E4" w:rsidR="00683916" w:rsidRPr="0098433A" w:rsidRDefault="00683916" w:rsidP="0022235D">
      <w:pPr>
        <w:spacing w:line="360" w:lineRule="auto"/>
        <w:jc w:val="center"/>
      </w:pPr>
      <w:r w:rsidRPr="0098433A">
        <w:t>Fuente: Elaboración propia</w:t>
      </w:r>
    </w:p>
    <w:p w14:paraId="3A2942CD" w14:textId="77777777" w:rsidR="00A9271E" w:rsidRDefault="00A9271E">
      <w:pPr>
        <w:spacing w:line="360" w:lineRule="auto"/>
        <w:ind w:firstLine="567"/>
        <w:jc w:val="both"/>
      </w:pPr>
    </w:p>
    <w:p w14:paraId="305EB753" w14:textId="69A3E59E" w:rsidR="00E47809" w:rsidRPr="00A13618" w:rsidRDefault="00797A2E" w:rsidP="0022235D">
      <w:pPr>
        <w:spacing w:line="360" w:lineRule="auto"/>
        <w:ind w:firstLine="567"/>
        <w:jc w:val="both"/>
      </w:pPr>
      <w:r>
        <w:t xml:space="preserve">Como </w:t>
      </w:r>
      <w:r w:rsidR="004144AD">
        <w:t>sexto</w:t>
      </w:r>
      <w:r>
        <w:t xml:space="preserve"> paso, se evalúa el modelo de medida formativo. El modelo de ejemplo so</w:t>
      </w:r>
      <w:r w:rsidR="00E47809" w:rsidRPr="00A13618">
        <w:t>lo incluyó ítems reflectivos</w:t>
      </w:r>
      <w:r w:rsidR="00A9271E">
        <w:t>.</w:t>
      </w:r>
      <w:r w:rsidR="00E47809" w:rsidRPr="00A13618">
        <w:t xml:space="preserve"> </w:t>
      </w:r>
      <w:r w:rsidR="00A9271E">
        <w:t>N</w:t>
      </w:r>
      <w:r w:rsidR="00A9271E" w:rsidRPr="00A13618">
        <w:t xml:space="preserve">o </w:t>
      </w:r>
      <w:r w:rsidR="00E47809" w:rsidRPr="00A13618">
        <w:t>obstante, es importante mencionar que cuando un modelo de investigación t</w:t>
      </w:r>
      <w:r>
        <w:t>iene</w:t>
      </w:r>
      <w:r w:rsidR="00E47809" w:rsidRPr="00A13618">
        <w:t xml:space="preserve"> una combinación de constructos reflectivos y formativos es necesario evaluar por separado los diferentes modelos. </w:t>
      </w:r>
      <w:r>
        <w:t>Se considera</w:t>
      </w:r>
      <w:r w:rsidR="00E47809" w:rsidRPr="00A13618">
        <w:t xml:space="preserve"> </w:t>
      </w:r>
      <w:r w:rsidR="000B277E">
        <w:t xml:space="preserve">funcional </w:t>
      </w:r>
      <w:r w:rsidR="00E47809" w:rsidRPr="00A13618">
        <w:t>mencionar los estadísticos y criterios qu</w:t>
      </w:r>
      <w:r>
        <w:t>e se utilizan para evaluar los</w:t>
      </w:r>
      <w:r w:rsidR="00E47809" w:rsidRPr="00A13618">
        <w:t xml:space="preserve"> modelo</w:t>
      </w:r>
      <w:r>
        <w:t>s de medida formativos.</w:t>
      </w:r>
    </w:p>
    <w:p w14:paraId="3CABACCA" w14:textId="34943AC0" w:rsidR="00E47809" w:rsidRPr="00A13618" w:rsidRDefault="00D027BC" w:rsidP="0022235D">
      <w:pPr>
        <w:spacing w:line="360" w:lineRule="auto"/>
        <w:ind w:firstLine="567"/>
        <w:jc w:val="both"/>
      </w:pPr>
      <w:r>
        <w:t xml:space="preserve">Aunque </w:t>
      </w:r>
      <w:r w:rsidR="000B277E">
        <w:t>Diamantopoulos y Winkholfer (</w:t>
      </w:r>
      <w:r w:rsidR="000B277E" w:rsidRPr="00A13618">
        <w:t xml:space="preserve">2001) argumentan que la evaluación tradicional de fiabilidad y validez </w:t>
      </w:r>
      <w:r w:rsidR="00797A2E">
        <w:t xml:space="preserve">en los modelos de medida no es </w:t>
      </w:r>
      <w:r w:rsidR="000B277E" w:rsidRPr="00A13618">
        <w:t>aplicable, debido a que la validez debe ser realizad</w:t>
      </w:r>
      <w:r w:rsidR="000B277E">
        <w:t>a</w:t>
      </w:r>
      <w:r w:rsidR="000B277E" w:rsidRPr="00A13618">
        <w:t xml:space="preserve"> </w:t>
      </w:r>
      <w:r w:rsidR="000B277E">
        <w:t xml:space="preserve">con base en </w:t>
      </w:r>
      <w:r w:rsidR="000B277E" w:rsidRPr="00A13618">
        <w:t xml:space="preserve">la revisión exhaustiva de la teoría y </w:t>
      </w:r>
      <w:r w:rsidR="000B277E">
        <w:t xml:space="preserve">con </w:t>
      </w:r>
      <w:r w:rsidR="000B277E" w:rsidRPr="00A13618">
        <w:t>la opinión de expertos</w:t>
      </w:r>
      <w:r w:rsidR="000B277E">
        <w:t xml:space="preserve">, aunado a que </w:t>
      </w:r>
      <w:r w:rsidR="00E47809" w:rsidRPr="00A13618">
        <w:t xml:space="preserve">las medidas formativas no tienen que estar correlacionadas y están libres de error </w:t>
      </w:r>
      <w:r w:rsidR="000B277E">
        <w:t xml:space="preserve">(Bagozzi, </w:t>
      </w:r>
      <w:r w:rsidR="00E47809" w:rsidRPr="00A13618">
        <w:t>1994</w:t>
      </w:r>
      <w:r w:rsidR="000B277E">
        <w:t xml:space="preserve">), es importante comentar que </w:t>
      </w:r>
      <w:r w:rsidR="00797A2E">
        <w:t>Chin (2010) propone</w:t>
      </w:r>
      <w:r w:rsidR="00E47809" w:rsidRPr="00A13618">
        <w:t xml:space="preserve"> que la evaluación de los modelos de medida</w:t>
      </w:r>
      <w:r w:rsidR="00797A2E">
        <w:t>s</w:t>
      </w:r>
      <w:r w:rsidR="00E47809" w:rsidRPr="00A13618">
        <w:t xml:space="preserve"> formativos </w:t>
      </w:r>
      <w:r w:rsidR="00B56A2D">
        <w:t xml:space="preserve">sí </w:t>
      </w:r>
      <w:r w:rsidR="00E47809" w:rsidRPr="00A13618">
        <w:t xml:space="preserve">se </w:t>
      </w:r>
      <w:r w:rsidR="000B277E">
        <w:t xml:space="preserve">debe realizar </w:t>
      </w:r>
      <w:r w:rsidR="00E47809" w:rsidRPr="00A13618">
        <w:t>en dos niveles: 1) a nivel de indicador (multicoline</w:t>
      </w:r>
      <w:r w:rsidR="00BC599A">
        <w:t>alidad y valoración de las cargas factoriales</w:t>
      </w:r>
      <w:r w:rsidR="00E47809" w:rsidRPr="00A13618">
        <w:t xml:space="preserve"> de los indicadores y su significación)  y 2) </w:t>
      </w:r>
      <w:r w:rsidR="00B56A2D">
        <w:t xml:space="preserve">a </w:t>
      </w:r>
      <w:r w:rsidR="00E47809" w:rsidRPr="00A13618">
        <w:t xml:space="preserve">nivel constructo (validez </w:t>
      </w:r>
      <w:r w:rsidR="00E47809" w:rsidRPr="00A13618">
        <w:lastRenderedPageBreak/>
        <w:t>externa, validez nomológica y vali</w:t>
      </w:r>
      <w:r>
        <w:t>dez discriminante). E</w:t>
      </w:r>
      <w:r w:rsidR="00E47809" w:rsidRPr="00A13618">
        <w:t>n la actualidad, Hair</w:t>
      </w:r>
      <w:r w:rsidR="00E47809" w:rsidRPr="0022235D">
        <w:rPr>
          <w:i/>
        </w:rPr>
        <w:t xml:space="preserve"> et al.</w:t>
      </w:r>
      <w:r w:rsidR="00E47809" w:rsidRPr="00A13618">
        <w:t xml:space="preserve"> (</w:t>
      </w:r>
      <w:r w:rsidR="00B51F6D" w:rsidRPr="0022235D">
        <w:rPr>
          <w:i/>
        </w:rPr>
        <w:t>Op. Cit.</w:t>
      </w:r>
      <w:r w:rsidR="00E47809" w:rsidRPr="00A13618">
        <w:t xml:space="preserve">) consideran que las evaluaciones de los modelos de medida </w:t>
      </w:r>
      <w:r w:rsidR="00B56A2D">
        <w:t xml:space="preserve">formativos </w:t>
      </w:r>
      <w:r w:rsidR="008B3C4B">
        <w:t xml:space="preserve">incluyen tres aspectos: </w:t>
      </w:r>
      <w:r w:rsidR="00E47809" w:rsidRPr="00A13618">
        <w:t>1) validez convergente, 2) evaluación de problemas de colinealidad y 3) evaluación de la significancia y relevancia de los indicadores.</w:t>
      </w:r>
    </w:p>
    <w:p w14:paraId="21109FB8" w14:textId="78CF1847" w:rsidR="00E47809" w:rsidRPr="00A13618" w:rsidRDefault="00EF1BE2" w:rsidP="0022235D">
      <w:pPr>
        <w:spacing w:line="360" w:lineRule="auto"/>
        <w:ind w:firstLine="567"/>
        <w:jc w:val="both"/>
      </w:pPr>
      <w:r>
        <w:t>L</w:t>
      </w:r>
      <w:r w:rsidR="00E47809" w:rsidRPr="00A13618">
        <w:t>a validez convergente</w:t>
      </w:r>
      <w:r w:rsidR="00851AC5">
        <w:t xml:space="preserve"> de los</w:t>
      </w:r>
      <w:r w:rsidR="00E47809" w:rsidRPr="00A13618">
        <w:t xml:space="preserve"> modelo</w:t>
      </w:r>
      <w:r w:rsidR="00B56A2D">
        <w:t>s</w:t>
      </w:r>
      <w:r w:rsidR="00E47809" w:rsidRPr="00A13618">
        <w:t xml:space="preserve"> </w:t>
      </w:r>
      <w:r w:rsidR="00B56A2D">
        <w:t xml:space="preserve">de medida </w:t>
      </w:r>
      <w:r w:rsidR="00E47809" w:rsidRPr="00A13618">
        <w:t>formativo</w:t>
      </w:r>
      <w:r w:rsidR="00B56A2D">
        <w:t>s</w:t>
      </w:r>
      <w:r w:rsidR="00E47809" w:rsidRPr="00A13618">
        <w:t xml:space="preserve"> se evalúa </w:t>
      </w:r>
      <w:r w:rsidR="00B56A2D">
        <w:t xml:space="preserve">a través de determinar </w:t>
      </w:r>
      <w:r w:rsidR="00E47809" w:rsidRPr="00A13618">
        <w:t xml:space="preserve">en qué grado una medida se correlaciona positivamente con otra reflectiva del mismo constructo. Es decir, se </w:t>
      </w:r>
      <w:r w:rsidR="00B56A2D">
        <w:t>crea</w:t>
      </w:r>
      <w:r w:rsidR="00E47809" w:rsidRPr="00A13618">
        <w:t xml:space="preserve"> </w:t>
      </w:r>
      <w:r w:rsidR="00851AC5">
        <w:t>un constructo formativo como</w:t>
      </w:r>
      <w:r w:rsidR="00E47809" w:rsidRPr="00A13618">
        <w:t xml:space="preserve"> variable predictora (variable exógena) con una variable latente endógena con uno o más indicadores reflectivos. </w:t>
      </w:r>
      <w:r w:rsidR="00851AC5">
        <w:t xml:space="preserve">Para evaluar este tipo de validez, es necesario que en el instrumento de medición haya sido definido un ítem o reactivo que </w:t>
      </w:r>
      <w:r w:rsidR="005833F4">
        <w:t xml:space="preserve">englobe </w:t>
      </w:r>
      <w:r w:rsidR="00851AC5">
        <w:t xml:space="preserve">todas las mediciones del constructo </w:t>
      </w:r>
      <w:r w:rsidR="00280D94">
        <w:t>(</w:t>
      </w:r>
      <w:r w:rsidR="00851AC5">
        <w:t xml:space="preserve">a </w:t>
      </w:r>
      <w:r w:rsidR="00280D94">
        <w:t xml:space="preserve">este </w:t>
      </w:r>
      <w:r w:rsidR="00851AC5">
        <w:t xml:space="preserve">se le denomina </w:t>
      </w:r>
      <w:r w:rsidR="00851AC5" w:rsidRPr="0022235D">
        <w:rPr>
          <w:i/>
        </w:rPr>
        <w:t>í</w:t>
      </w:r>
      <w:r w:rsidR="00E47809" w:rsidRPr="0022235D">
        <w:rPr>
          <w:i/>
        </w:rPr>
        <w:t>tem global</w:t>
      </w:r>
      <w:r w:rsidR="00280D94">
        <w:t xml:space="preserve">). La </w:t>
      </w:r>
      <w:r w:rsidR="00851AC5">
        <w:t>finalidad</w:t>
      </w:r>
      <w:r w:rsidR="00280D94">
        <w:t xml:space="preserve"> de este ítem global</w:t>
      </w:r>
      <w:r w:rsidR="00851AC5">
        <w:t xml:space="preserve"> es que</w:t>
      </w:r>
      <w:r w:rsidR="00E47809" w:rsidRPr="00A13618">
        <w:t xml:space="preserve"> </w:t>
      </w:r>
      <w:r w:rsidR="00851AC5">
        <w:t xml:space="preserve">contenga la </w:t>
      </w:r>
      <w:r w:rsidR="00E47809" w:rsidRPr="00A13618">
        <w:t>esencia de la variable latente formativa para que ocupe el lugar de variable exógena</w:t>
      </w:r>
      <w:r w:rsidR="00280D94">
        <w:t>.</w:t>
      </w:r>
      <w:r w:rsidR="00E47809" w:rsidRPr="00A13618">
        <w:t xml:space="preserve"> </w:t>
      </w:r>
      <w:r w:rsidR="00280D94">
        <w:t>C</w:t>
      </w:r>
      <w:r w:rsidR="00280D94" w:rsidRPr="00A13618">
        <w:t xml:space="preserve">on </w:t>
      </w:r>
      <w:r w:rsidR="00E47809" w:rsidRPr="00A13618">
        <w:t>esta información se procede a construir un nuevo modelo por cada constructo formativo y se ejecuta el algoritmo</w:t>
      </w:r>
      <w:r w:rsidR="00280D94">
        <w:t xml:space="preserve"> de</w:t>
      </w:r>
      <w:r w:rsidR="00E47809" w:rsidRPr="00A13618">
        <w:t xml:space="preserve"> PLS</w:t>
      </w:r>
      <w:r w:rsidR="00280D94">
        <w:t>.</w:t>
      </w:r>
      <w:r w:rsidR="00E47809" w:rsidRPr="00A13618">
        <w:t xml:space="preserve"> </w:t>
      </w:r>
      <w:r w:rsidR="00280D94">
        <w:t xml:space="preserve">Cabe </w:t>
      </w:r>
      <w:r w:rsidR="005833F4">
        <w:t xml:space="preserve">precisar que el </w:t>
      </w:r>
      <w:r w:rsidR="00E47809" w:rsidRPr="00A13618">
        <w:t xml:space="preserve">coeficiente </w:t>
      </w:r>
      <w:r w:rsidR="00E47809" w:rsidRPr="00D027BC">
        <w:rPr>
          <w:i/>
        </w:rPr>
        <w:t>path</w:t>
      </w:r>
      <w:r w:rsidR="00E47809" w:rsidRPr="00A13618">
        <w:t xml:space="preserve"> entre las variables debe tener </w:t>
      </w:r>
      <w:r w:rsidR="005833F4">
        <w:t xml:space="preserve">como valor recomendado mínimo de </w:t>
      </w:r>
      <w:r w:rsidR="00327D65" w:rsidRPr="00A13618">
        <w:t>0.70</w:t>
      </w:r>
      <w:r w:rsidR="000310F8">
        <w:t xml:space="preserve"> </w:t>
      </w:r>
      <w:r w:rsidR="00327D65" w:rsidRPr="00A13618">
        <w:t>(</w:t>
      </w:r>
      <w:r w:rsidR="00280D94" w:rsidRPr="0022235D">
        <w:rPr>
          <w:i/>
        </w:rPr>
        <w:t>Ibid.</w:t>
      </w:r>
      <w:r w:rsidR="00E47809" w:rsidRPr="00A13618">
        <w:t xml:space="preserve">). </w:t>
      </w:r>
    </w:p>
    <w:p w14:paraId="15CC239F" w14:textId="05B9F623" w:rsidR="00E47809" w:rsidRDefault="00E47809" w:rsidP="0022235D">
      <w:pPr>
        <w:spacing w:line="360" w:lineRule="auto"/>
        <w:ind w:firstLine="567"/>
        <w:jc w:val="both"/>
      </w:pPr>
      <w:r w:rsidRPr="00A13618">
        <w:t xml:space="preserve">Para evaluar el nivel de colinealidad existen </w:t>
      </w:r>
      <w:r w:rsidR="000310F8">
        <w:t>diversas pruebas</w:t>
      </w:r>
      <w:r w:rsidR="005833F4">
        <w:t xml:space="preserve"> estadísticas</w:t>
      </w:r>
      <w:r w:rsidR="00FF7D53">
        <w:t>.</w:t>
      </w:r>
      <w:r w:rsidRPr="00A13618">
        <w:t xml:space="preserve"> </w:t>
      </w:r>
      <w:r w:rsidR="00FF7D53">
        <w:t>La</w:t>
      </w:r>
      <w:r w:rsidR="00FF7D53" w:rsidRPr="00A13618">
        <w:t xml:space="preserve"> </w:t>
      </w:r>
      <w:r w:rsidRPr="00A13618">
        <w:t>más usual</w:t>
      </w:r>
      <w:r w:rsidR="00BC599A">
        <w:t xml:space="preserve"> es el </w:t>
      </w:r>
      <w:r w:rsidR="005833F4">
        <w:t>factor de inflación de la varianza</w:t>
      </w:r>
      <w:r w:rsidR="00FF7D53">
        <w:t xml:space="preserve"> (FIV),</w:t>
      </w:r>
      <w:r w:rsidR="00BC599A">
        <w:t xml:space="preserve"> </w:t>
      </w:r>
      <w:r w:rsidR="00EF1BE2">
        <w:t xml:space="preserve">cuyo valor de manera idónea debe ser </w:t>
      </w:r>
      <w:r w:rsidR="00BC599A">
        <w:t>mayor a cinco</w:t>
      </w:r>
      <w:r w:rsidR="000310F8">
        <w:t xml:space="preserve"> (</w:t>
      </w:r>
      <w:r w:rsidR="00FF7D53" w:rsidRPr="0022235D">
        <w:rPr>
          <w:i/>
        </w:rPr>
        <w:t>Ibid.</w:t>
      </w:r>
      <w:r w:rsidRPr="00A13618">
        <w:t>). Otro estadístico es la tolerancia, la cual representa la cantidad de varianza de un indicador formativo no explicado por el otro indicador en el mismo bloque, ambos estadísticos llevan la misma información. En el contexto</w:t>
      </w:r>
      <w:r w:rsidR="00FF7D53">
        <w:t xml:space="preserve"> de la</w:t>
      </w:r>
      <w:r w:rsidRPr="00A13618">
        <w:t xml:space="preserve"> PLS-SEM, un valor de tolerancia abajo de 0.20 y un VIF por arriba de </w:t>
      </w:r>
      <w:r w:rsidR="00147A4B">
        <w:t>cinco</w:t>
      </w:r>
      <w:r w:rsidRPr="00A13618">
        <w:t xml:space="preserve"> de los constructos predictores </w:t>
      </w:r>
      <w:r w:rsidR="005833F4">
        <w:t>implican</w:t>
      </w:r>
      <w:r w:rsidRPr="00A13618">
        <w:t xml:space="preserve"> niveles críticos de la colinealidad. Por otra parte, Belsley (1991) propone usar conjuntamente </w:t>
      </w:r>
      <w:r w:rsidR="005833F4">
        <w:t xml:space="preserve">el </w:t>
      </w:r>
      <w:r w:rsidRPr="00A13618">
        <w:t>índice de condición (IC) y la proporción de descomposición de varianza, efectuado</w:t>
      </w:r>
      <w:r w:rsidR="005833F4">
        <w:t>s</w:t>
      </w:r>
      <w:r w:rsidRPr="00A13618">
        <w:t xml:space="preserve"> a través de un diagnóstico avanzado de colinealidad dentro de un análisis de regresión múltiple que puede ser calculado por medio del </w:t>
      </w:r>
      <w:r w:rsidRPr="00BC599A">
        <w:rPr>
          <w:i/>
        </w:rPr>
        <w:t>software</w:t>
      </w:r>
      <w:r w:rsidRPr="00A13618">
        <w:t xml:space="preserve"> </w:t>
      </w:r>
      <w:r w:rsidRPr="008C3882">
        <w:t>SPSS</w:t>
      </w:r>
      <w:r w:rsidR="00226FF4">
        <w:t>.</w:t>
      </w:r>
      <w:r w:rsidRPr="00A13618">
        <w:t xml:space="preserve"> </w:t>
      </w:r>
      <w:r w:rsidR="00226FF4">
        <w:t>S</w:t>
      </w:r>
      <w:r w:rsidR="00226FF4" w:rsidRPr="00A13618">
        <w:t xml:space="preserve">i </w:t>
      </w:r>
      <w:r w:rsidRPr="00A13618">
        <w:t>una variable tiene un IC</w:t>
      </w:r>
      <w:r w:rsidR="00147A4B">
        <w:t xml:space="preserve"> mayor a </w:t>
      </w:r>
      <w:r w:rsidRPr="00A13618">
        <w:t>30 y dos o más variables tienen proporció</w:t>
      </w:r>
      <w:r w:rsidR="00147A4B">
        <w:t xml:space="preserve">n de varianza alta en el mismo mayor a </w:t>
      </w:r>
      <w:r w:rsidRPr="00A13618">
        <w:t xml:space="preserve">0.5, </w:t>
      </w:r>
      <w:r w:rsidR="00147A4B">
        <w:t xml:space="preserve">se considera entonces que </w:t>
      </w:r>
      <w:r w:rsidR="00226FF4">
        <w:t>e</w:t>
      </w:r>
      <w:r w:rsidRPr="00A13618">
        <w:t xml:space="preserve">stas son colineales. Por su parte, Diamantopoulos y Siguaw (2006) </w:t>
      </w:r>
      <w:r w:rsidR="00147A4B">
        <w:t xml:space="preserve">consideran que </w:t>
      </w:r>
      <w:r w:rsidRPr="00A13618">
        <w:t xml:space="preserve">existe alta multicolinealidad cuando </w:t>
      </w:r>
      <w:r w:rsidR="005833F4">
        <w:t>el VIF</w:t>
      </w:r>
      <w:r w:rsidR="00147A4B">
        <w:t xml:space="preserve"> es mayor a </w:t>
      </w:r>
      <w:r w:rsidRPr="00A13618">
        <w:t>3.3</w:t>
      </w:r>
      <w:r w:rsidR="00226FF4">
        <w:t>.</w:t>
      </w:r>
    </w:p>
    <w:p w14:paraId="4A24579C" w14:textId="77777777" w:rsidR="00D1640E" w:rsidRPr="00A13618" w:rsidRDefault="00D1640E" w:rsidP="0022235D">
      <w:pPr>
        <w:spacing w:line="360" w:lineRule="auto"/>
        <w:ind w:firstLine="567"/>
        <w:jc w:val="both"/>
      </w:pPr>
    </w:p>
    <w:p w14:paraId="56A297E1" w14:textId="4B3204BF" w:rsidR="00E47809" w:rsidRPr="00A13618" w:rsidRDefault="005833F4" w:rsidP="0022235D">
      <w:pPr>
        <w:spacing w:line="360" w:lineRule="auto"/>
        <w:ind w:firstLine="567"/>
        <w:jc w:val="both"/>
      </w:pPr>
      <w:r>
        <w:lastRenderedPageBreak/>
        <w:t>Para</w:t>
      </w:r>
      <w:r w:rsidR="00E47809" w:rsidRPr="00A13618">
        <w:t xml:space="preserve"> la valoración de los pesos </w:t>
      </w:r>
      <w:r w:rsidR="00147A4B">
        <w:t>factoriales</w:t>
      </w:r>
      <w:r w:rsidR="00E47809" w:rsidRPr="00A13618">
        <w:t xml:space="preserve"> de los indicadores y su significación</w:t>
      </w:r>
      <w:r w:rsidR="00147A4B">
        <w:t xml:space="preserve">, se debe </w:t>
      </w:r>
      <w:r w:rsidR="00E47809" w:rsidRPr="00A13618">
        <w:t>ejecutar un proceso de</w:t>
      </w:r>
      <w:r>
        <w:t xml:space="preserve"> remuestreo o</w:t>
      </w:r>
      <w:r w:rsidR="00E47809" w:rsidRPr="00A13618">
        <w:t xml:space="preserve"> </w:t>
      </w:r>
      <w:r w:rsidR="00E47809" w:rsidRPr="00147A4B">
        <w:rPr>
          <w:i/>
        </w:rPr>
        <w:t>bootstraping</w:t>
      </w:r>
      <w:r w:rsidR="00E47809" w:rsidRPr="00A13618">
        <w:t xml:space="preserve">, </w:t>
      </w:r>
      <w:r w:rsidR="00147A4B">
        <w:t xml:space="preserve">en donde si </w:t>
      </w:r>
      <w:r w:rsidR="00E47809" w:rsidRPr="00A13618">
        <w:t>los indica</w:t>
      </w:r>
      <w:r w:rsidR="00147A4B">
        <w:t xml:space="preserve">dores tienen una significancia mayor a </w:t>
      </w:r>
      <w:r w:rsidR="00E47809" w:rsidRPr="00A13618">
        <w:t xml:space="preserve">0.05 </w:t>
      </w:r>
      <w:r w:rsidR="00147A4B">
        <w:t xml:space="preserve">deben ser </w:t>
      </w:r>
      <w:r w:rsidR="00E47809" w:rsidRPr="00A13618">
        <w:t>eliminados</w:t>
      </w:r>
      <w:r w:rsidR="00CC0E70">
        <w:t>.</w:t>
      </w:r>
      <w:r w:rsidR="00E47809" w:rsidRPr="00A13618">
        <w:t xml:space="preserve"> </w:t>
      </w:r>
      <w:r w:rsidR="00CC0E70">
        <w:t>N</w:t>
      </w:r>
      <w:r w:rsidR="00CC0E70" w:rsidRPr="00A13618">
        <w:t xml:space="preserve">o </w:t>
      </w:r>
      <w:r w:rsidR="00E47809" w:rsidRPr="00A13618">
        <w:t>obstante, al eliminar un indicador formativo</w:t>
      </w:r>
      <w:r w:rsidR="00CC0E70">
        <w:t>,</w:t>
      </w:r>
      <w:r w:rsidR="00E47809" w:rsidRPr="00A13618">
        <w:t xml:space="preserve"> es necesario verificar que no se pierda el significado del constructo</w:t>
      </w:r>
      <w:r w:rsidR="00CC0E70">
        <w:t>. A</w:t>
      </w:r>
      <w:r w:rsidR="00E47809" w:rsidRPr="00A13618">
        <w:t>sí</w:t>
      </w:r>
      <w:r w:rsidR="00CC0E70">
        <w:t>,</w:t>
      </w:r>
      <w:r w:rsidR="00E47809" w:rsidRPr="00A13618">
        <w:t xml:space="preserve"> Roberts y Thatcher (2009) recomienda</w:t>
      </w:r>
      <w:r w:rsidR="00147A4B">
        <w:t>n</w:t>
      </w:r>
      <w:r w:rsidR="00E47809" w:rsidRPr="00A13618">
        <w:t xml:space="preserve"> incluir el indicador en el modelo. En este mismo sentido, Hair</w:t>
      </w:r>
      <w:r w:rsidR="00E47809" w:rsidRPr="0022235D">
        <w:rPr>
          <w:i/>
        </w:rPr>
        <w:t xml:space="preserve"> </w:t>
      </w:r>
      <w:r w:rsidR="00EF1BE2" w:rsidRPr="0022235D">
        <w:rPr>
          <w:i/>
        </w:rPr>
        <w:t>et al.</w:t>
      </w:r>
      <w:r w:rsidR="00E47809" w:rsidRPr="00A13618">
        <w:t xml:space="preserve"> (</w:t>
      </w:r>
      <w:r w:rsidR="00CC0E70" w:rsidRPr="0022235D">
        <w:rPr>
          <w:i/>
        </w:rPr>
        <w:t>Op. Cit.</w:t>
      </w:r>
      <w:r w:rsidR="00E47809" w:rsidRPr="00A13618">
        <w:t>) sug</w:t>
      </w:r>
      <w:r w:rsidR="00A270DA">
        <w:t>ieren una postura flexible si lo</w:t>
      </w:r>
      <w:r w:rsidR="00E47809" w:rsidRPr="00A13618">
        <w:t xml:space="preserve">s </w:t>
      </w:r>
      <w:r w:rsidR="00A270DA">
        <w:t>pesos</w:t>
      </w:r>
      <w:r w:rsidR="00E47809" w:rsidRPr="00A13618">
        <w:t xml:space="preserve"> </w:t>
      </w:r>
      <w:r w:rsidR="00147A4B">
        <w:t xml:space="preserve">factoriales </w:t>
      </w:r>
      <w:r w:rsidR="00E47809" w:rsidRPr="00A13618">
        <w:t xml:space="preserve">son </w:t>
      </w:r>
      <w:r w:rsidR="00147A4B">
        <w:t>mayores a 0</w:t>
      </w:r>
      <w:r w:rsidR="00E47809" w:rsidRPr="00A13618">
        <w:t>.05 para no perder el significado del constructo que se está midiendo.</w:t>
      </w:r>
    </w:p>
    <w:p w14:paraId="1D6F332A" w14:textId="2F0E1061" w:rsidR="00E47809" w:rsidRPr="00A13618" w:rsidRDefault="005833F4" w:rsidP="0022235D">
      <w:pPr>
        <w:spacing w:line="360" w:lineRule="auto"/>
        <w:ind w:firstLine="567"/>
        <w:jc w:val="both"/>
      </w:pPr>
      <w:r>
        <w:t xml:space="preserve">Como séptimo paso, </w:t>
      </w:r>
      <w:r w:rsidR="004E192C">
        <w:t xml:space="preserve">considerando </w:t>
      </w:r>
      <w:r>
        <w:t xml:space="preserve">que </w:t>
      </w:r>
      <w:r w:rsidR="00E47809" w:rsidRPr="00A13618">
        <w:t xml:space="preserve">el modelo reflectivo </w:t>
      </w:r>
      <w:r>
        <w:t>ha contenido</w:t>
      </w:r>
      <w:r w:rsidR="00E47809" w:rsidRPr="00A13618">
        <w:t xml:space="preserve"> validez y confiabilidad, se procede a evaluar el modelo estructural</w:t>
      </w:r>
      <w:r w:rsidR="00147A4B">
        <w:t xml:space="preserve">, </w:t>
      </w:r>
      <w:r w:rsidR="00E47809" w:rsidRPr="00A13618">
        <w:t xml:space="preserve"> en donde se </w:t>
      </w:r>
      <w:r w:rsidR="00FE1632">
        <w:t>consideran</w:t>
      </w:r>
      <w:r w:rsidR="00E47809" w:rsidRPr="00A13618">
        <w:t xml:space="preserve"> cinco aspectos: 1) </w:t>
      </w:r>
      <w:r w:rsidR="00FE1632">
        <w:t>evaluación</w:t>
      </w:r>
      <w:r w:rsidR="00922DBE">
        <w:t xml:space="preserve"> de colinealidad; </w:t>
      </w:r>
      <w:r w:rsidR="00E47809" w:rsidRPr="00A13618">
        <w:t xml:space="preserve">2) evaluación del signo algebraico, magnitud y significación estadística de los coeficientes </w:t>
      </w:r>
      <w:r w:rsidR="00E47809" w:rsidRPr="00147A4B">
        <w:rPr>
          <w:i/>
        </w:rPr>
        <w:t>path</w:t>
      </w:r>
      <w:r w:rsidR="00E47809" w:rsidRPr="00A13618">
        <w:t>; 3) valoración del R</w:t>
      </w:r>
      <w:r w:rsidR="00E47809" w:rsidRPr="00A13618">
        <w:rPr>
          <w:vertAlign w:val="superscript"/>
        </w:rPr>
        <w:t>2</w:t>
      </w:r>
      <w:r w:rsidR="00E47809" w:rsidRPr="00A13618">
        <w:t>; 4) valoración de los tamaños de los efectos (f</w:t>
      </w:r>
      <w:r w:rsidR="00E47809" w:rsidRPr="00A13618">
        <w:rPr>
          <w:vertAlign w:val="superscript"/>
        </w:rPr>
        <w:t>2</w:t>
      </w:r>
      <w:r w:rsidR="00147A4B">
        <w:t>)</w:t>
      </w:r>
      <w:r w:rsidR="004E192C">
        <w:t>,</w:t>
      </w:r>
      <w:r w:rsidR="00147A4B">
        <w:t xml:space="preserve"> y</w:t>
      </w:r>
      <w:r w:rsidR="00E47809" w:rsidRPr="00A13618">
        <w:t xml:space="preserve"> 5) valoración de la Q</w:t>
      </w:r>
      <w:r w:rsidR="00E47809" w:rsidRPr="00A13618">
        <w:rPr>
          <w:vertAlign w:val="superscript"/>
        </w:rPr>
        <w:t>2</w:t>
      </w:r>
      <w:r w:rsidR="00E47809" w:rsidRPr="00A13618">
        <w:t xml:space="preserve"> y de los tamaños de los efectos (q</w:t>
      </w:r>
      <w:r w:rsidR="00E47809" w:rsidRPr="00A13618">
        <w:rPr>
          <w:vertAlign w:val="superscript"/>
        </w:rPr>
        <w:t>2</w:t>
      </w:r>
      <w:r w:rsidR="00FE1632">
        <w:t>) (</w:t>
      </w:r>
      <w:r w:rsidR="004E192C" w:rsidRPr="0022235D">
        <w:rPr>
          <w:i/>
        </w:rPr>
        <w:t>Ibid.</w:t>
      </w:r>
      <w:r w:rsidR="00FE1632" w:rsidRPr="00A13618">
        <w:t>)</w:t>
      </w:r>
      <w:r w:rsidR="00DE17A7">
        <w:t>.</w:t>
      </w:r>
    </w:p>
    <w:p w14:paraId="05600779" w14:textId="2858DD3C" w:rsidR="00E47809" w:rsidRPr="00A13618" w:rsidRDefault="00922DBE" w:rsidP="0022235D">
      <w:pPr>
        <w:spacing w:line="360" w:lineRule="auto"/>
        <w:ind w:firstLine="567"/>
        <w:jc w:val="both"/>
      </w:pPr>
      <w:r w:rsidRPr="00BB5041">
        <w:tab/>
        <w:t>Respecto de la evaluació</w:t>
      </w:r>
      <w:r w:rsidR="00E47809" w:rsidRPr="00BB5041">
        <w:t>n de la colinealidad</w:t>
      </w:r>
      <w:r w:rsidRPr="00BB5041">
        <w:t xml:space="preserve">, </w:t>
      </w:r>
      <w:r w:rsidR="002C40B9" w:rsidRPr="00BB5041">
        <w:t xml:space="preserve">Hair </w:t>
      </w:r>
      <w:r w:rsidR="002C40B9" w:rsidRPr="0022235D">
        <w:rPr>
          <w:i/>
        </w:rPr>
        <w:t>et al.</w:t>
      </w:r>
      <w:r w:rsidR="002C40B9" w:rsidRPr="00BB5041">
        <w:t xml:space="preserve"> (</w:t>
      </w:r>
      <w:r w:rsidR="00526AE8" w:rsidRPr="0022235D">
        <w:rPr>
          <w:i/>
        </w:rPr>
        <w:t>Ibid.</w:t>
      </w:r>
      <w:r w:rsidR="00E47809" w:rsidRPr="00BB5041">
        <w:t>) consideran</w:t>
      </w:r>
      <w:r w:rsidR="00E47809" w:rsidRPr="00A13618">
        <w:t xml:space="preserve"> indicios de multicolinealidad cuando </w:t>
      </w:r>
      <w:r w:rsidR="00147A4B">
        <w:t xml:space="preserve">el </w:t>
      </w:r>
      <w:r>
        <w:t>FIV</w:t>
      </w:r>
      <w:r w:rsidR="00147A4B">
        <w:t xml:space="preserve"> es mayor a </w:t>
      </w:r>
      <w:r w:rsidR="00526AE8">
        <w:t>cinco</w:t>
      </w:r>
      <w:r w:rsidR="00E47809" w:rsidRPr="00A13618">
        <w:t xml:space="preserve"> y el nivel de tolerancia</w:t>
      </w:r>
      <w:r w:rsidR="00BB5041">
        <w:t xml:space="preserve"> se encuentra </w:t>
      </w:r>
      <w:r w:rsidR="00E47809" w:rsidRPr="00A13618">
        <w:t xml:space="preserve">por debajo de 0.20. </w:t>
      </w:r>
      <w:r>
        <w:t xml:space="preserve">Con los datos ficticios, </w:t>
      </w:r>
      <w:r w:rsidR="00503BB9" w:rsidRPr="00A13618">
        <w:t>SmartPLS</w:t>
      </w:r>
      <w:r w:rsidR="00E47809" w:rsidRPr="00797A2E">
        <w:rPr>
          <w:sz w:val="16"/>
          <w:szCs w:val="16"/>
        </w:rPr>
        <w:t xml:space="preserve"> </w:t>
      </w:r>
      <w:r w:rsidR="00E47809" w:rsidRPr="00A13618">
        <w:t xml:space="preserve">reportó que los valores de </w:t>
      </w:r>
      <w:r>
        <w:t>FIV</w:t>
      </w:r>
      <w:r w:rsidR="00E47809" w:rsidRPr="00A13618">
        <w:t xml:space="preserve"> están entre 1.17 a 1.41</w:t>
      </w:r>
      <w:r w:rsidR="00526AE8">
        <w:t>.</w:t>
      </w:r>
      <w:r w:rsidR="00526AE8" w:rsidRPr="00A13618">
        <w:t xml:space="preserve"> </w:t>
      </w:r>
      <w:r w:rsidR="00526AE8">
        <w:t>S</w:t>
      </w:r>
      <w:r w:rsidR="00526AE8" w:rsidRPr="00A13618">
        <w:t xml:space="preserve">in </w:t>
      </w:r>
      <w:r w:rsidR="00E47809" w:rsidRPr="00A13618">
        <w:t>embargo</w:t>
      </w:r>
      <w:r>
        <w:t>,</w:t>
      </w:r>
      <w:r w:rsidR="00E47809" w:rsidRPr="00A13618">
        <w:t xml:space="preserve"> para que los resultados se fortalecieran</w:t>
      </w:r>
      <w:r w:rsidR="00060608">
        <w:t>,</w:t>
      </w:r>
      <w:r w:rsidR="00E47809" w:rsidRPr="00A13618">
        <w:t xml:space="preserve"> se procedió a realizar u</w:t>
      </w:r>
      <w:r w:rsidR="00147A4B">
        <w:t>n</w:t>
      </w:r>
      <w:r w:rsidR="00E47809" w:rsidRPr="00A13618">
        <w:t xml:space="preserve"> diagnóstico de colinealidad por medio de SPSS en el apartado de regresión lineal</w:t>
      </w:r>
      <w:r w:rsidR="005C0D8C">
        <w:t>.</w:t>
      </w:r>
      <w:r w:rsidR="00E47809" w:rsidRPr="00A13618">
        <w:t xml:space="preserve"> </w:t>
      </w:r>
      <w:r w:rsidR="005C0D8C">
        <w:t>P</w:t>
      </w:r>
      <w:r w:rsidR="005C0D8C" w:rsidRPr="00A13618">
        <w:t xml:space="preserve">rimero </w:t>
      </w:r>
      <w:r w:rsidR="00E47809" w:rsidRPr="00A13618">
        <w:t>se verific</w:t>
      </w:r>
      <w:r>
        <w:t>ó</w:t>
      </w:r>
      <w:r w:rsidR="00E47809" w:rsidRPr="00A13618">
        <w:t xml:space="preserve"> con la variable dependiente IO y las demás variables fungieron como independientes, posteriormente se ejecutó otro proceso</w:t>
      </w:r>
      <w:r w:rsidR="00147A4B">
        <w:t xml:space="preserve"> en donde se colocó</w:t>
      </w:r>
      <w:r w:rsidR="00E47809" w:rsidRPr="00A13618">
        <w:t xml:space="preserve"> a la variable GC como </w:t>
      </w:r>
      <w:r w:rsidR="00147A4B">
        <w:t xml:space="preserve">variable </w:t>
      </w:r>
      <w:r w:rsidR="00E47809" w:rsidRPr="00A13618">
        <w:t xml:space="preserve">dependiente y </w:t>
      </w:r>
      <w:r w:rsidR="00147A4B">
        <w:t xml:space="preserve">a las variables </w:t>
      </w:r>
      <w:r w:rsidR="00E47809" w:rsidRPr="00A13618">
        <w:t>LT y CO como ind</w:t>
      </w:r>
      <w:r>
        <w:t>ependientes o predictoras</w:t>
      </w:r>
      <w:r w:rsidR="00060608">
        <w:t>. L</w:t>
      </w:r>
      <w:r>
        <w:t>os</w:t>
      </w:r>
      <w:r w:rsidR="00E47809" w:rsidRPr="00A13618">
        <w:t xml:space="preserve"> resultados </w:t>
      </w:r>
      <w:r>
        <w:t>del FIV al evaluar las variables de este estudio se encontraron por debajo del valor idóneo, es decir, 1.49, 1.56 y 1.80</w:t>
      </w:r>
      <w:r w:rsidR="00060608">
        <w:t>,</w:t>
      </w:r>
      <w:r>
        <w:t xml:space="preserve"> respectivamente; no obstante</w:t>
      </w:r>
      <w:r w:rsidR="00060608">
        <w:t>,</w:t>
      </w:r>
      <w:r>
        <w:t xml:space="preserve"> los valores de la tolerancia sí fueron adecuados con valores </w:t>
      </w:r>
      <w:r w:rsidR="00BB5041">
        <w:t xml:space="preserve">por </w:t>
      </w:r>
      <w:r>
        <w:t xml:space="preserve">arriba de </w:t>
      </w:r>
      <w:r w:rsidR="00E47809" w:rsidRPr="00A13618">
        <w:t>0.20.</w:t>
      </w:r>
    </w:p>
    <w:p w14:paraId="072B09CE" w14:textId="468ECFF6" w:rsidR="00AC2E24" w:rsidRDefault="00BB5041">
      <w:pPr>
        <w:spacing w:line="360" w:lineRule="auto"/>
        <w:ind w:firstLine="567"/>
        <w:jc w:val="both"/>
      </w:pPr>
      <w:r w:rsidRPr="00BB5041">
        <w:rPr>
          <w:color w:val="000000" w:themeColor="text1"/>
        </w:rPr>
        <w:t>Para la e</w:t>
      </w:r>
      <w:r w:rsidR="00E47809" w:rsidRPr="00BB5041">
        <w:t>valuación del signo algebraico, magnitud y significación estadística de los coeficientes</w:t>
      </w:r>
      <w:r w:rsidR="006F55C3" w:rsidRPr="00BB5041">
        <w:t xml:space="preserve"> de regresión estandarizados</w:t>
      </w:r>
      <w:r w:rsidR="00E47809" w:rsidRPr="00BB5041">
        <w:t xml:space="preserve"> </w:t>
      </w:r>
      <w:r w:rsidR="006F55C3" w:rsidRPr="00BB5041">
        <w:t xml:space="preserve">(coeficientes </w:t>
      </w:r>
      <w:r w:rsidR="00E47809" w:rsidRPr="00BB5041">
        <w:rPr>
          <w:i/>
        </w:rPr>
        <w:t>path</w:t>
      </w:r>
      <w:r w:rsidR="006F55C3" w:rsidRPr="00BB5041">
        <w:t>)</w:t>
      </w:r>
      <w:r>
        <w:t xml:space="preserve">, es importante comentar que </w:t>
      </w:r>
      <w:r w:rsidR="00060608">
        <w:t>estos</w:t>
      </w:r>
      <w:r w:rsidR="00E47809" w:rsidRPr="00A13618">
        <w:t xml:space="preserve"> (coeficientes de regresión estandarizados) muestran las relaciones de las hipótesis del modelo de investigación. </w:t>
      </w:r>
      <w:r>
        <w:t xml:space="preserve">En primer lugar, se debe analizar </w:t>
      </w:r>
      <w:r w:rsidR="00E47809" w:rsidRPr="00A13618">
        <w:t>el signo algebraico</w:t>
      </w:r>
      <w:r>
        <w:t xml:space="preserve"> que fue postulado en la hipótesis</w:t>
      </w:r>
      <w:r w:rsidR="00060608">
        <w:t xml:space="preserve">: </w:t>
      </w:r>
      <w:r>
        <w:t>si</w:t>
      </w:r>
      <w:r w:rsidR="00060608">
        <w:t xml:space="preserve"> e</w:t>
      </w:r>
      <w:r>
        <w:t xml:space="preserve">ste es contrario al establecido en la hipótesis, </w:t>
      </w:r>
      <w:r w:rsidR="00060608">
        <w:t>e</w:t>
      </w:r>
      <w:r>
        <w:t>sta no será soportada. En segundo lugar, se analiza l</w:t>
      </w:r>
      <w:r w:rsidR="00E47809" w:rsidRPr="00A13618">
        <w:t xml:space="preserve">a magnitud </w:t>
      </w:r>
      <w:r>
        <w:t xml:space="preserve">y la </w:t>
      </w:r>
      <w:r>
        <w:lastRenderedPageBreak/>
        <w:t xml:space="preserve">significancia </w:t>
      </w:r>
      <w:r w:rsidR="00E47809" w:rsidRPr="00A13618">
        <w:t xml:space="preserve">estadística. La magnitud de los coeficientes </w:t>
      </w:r>
      <w:r w:rsidR="00E47809" w:rsidRPr="00147A4B">
        <w:rPr>
          <w:i/>
        </w:rPr>
        <w:t>path</w:t>
      </w:r>
      <w:r w:rsidR="00E47809" w:rsidRPr="00A13618">
        <w:t xml:space="preserve"> se observan como valores estandarizados en un rango +1 a -1; e</w:t>
      </w:r>
      <w:r w:rsidR="006D0F60">
        <w:t>ntre mayor sea el valor</w:t>
      </w:r>
      <w:r w:rsidR="00E47809" w:rsidRPr="00A13618">
        <w:t xml:space="preserve"> denota mayor relación (predicción) entre constructos</w:t>
      </w:r>
      <w:r w:rsidR="006D0F60">
        <w:t xml:space="preserve"> y</w:t>
      </w:r>
      <w:r w:rsidR="00201D68">
        <w:t xml:space="preserve"> entre</w:t>
      </w:r>
      <w:r w:rsidR="006D0F60">
        <w:t xml:space="preserve"> más cercana a 0, menor será la convergencia al constructo</w:t>
      </w:r>
      <w:r w:rsidR="00E47809" w:rsidRPr="00A13618">
        <w:t xml:space="preserve">. Si el resultado de un valor </w:t>
      </w:r>
      <w:r w:rsidR="00E47809" w:rsidRPr="00147A4B">
        <w:rPr>
          <w:i/>
        </w:rPr>
        <w:t>path</w:t>
      </w:r>
      <w:r w:rsidR="00E47809" w:rsidRPr="00A13618">
        <w:t xml:space="preserve"> es contrario al signo postulado en la hipótesis, indica que la hipótesis no será soportada. El nivel de significancia se determina a partir del valor de la </w:t>
      </w:r>
      <w:r w:rsidR="00E47809" w:rsidRPr="0022235D">
        <w:t>t</w:t>
      </w:r>
      <w:r w:rsidR="00E47809" w:rsidRPr="006D0F60">
        <w:rPr>
          <w:i/>
        </w:rPr>
        <w:t xml:space="preserve"> Student</w:t>
      </w:r>
      <w:r w:rsidR="00E47809" w:rsidRPr="00A13618">
        <w:t xml:space="preserve"> que deriva del proceso de re muestreo</w:t>
      </w:r>
      <w:r w:rsidR="00201D68">
        <w:t xml:space="preserve"> o </w:t>
      </w:r>
      <w:r w:rsidR="00E47809" w:rsidRPr="0022235D">
        <w:rPr>
          <w:i/>
        </w:rPr>
        <w:t>bootstrapping</w:t>
      </w:r>
      <w:r w:rsidR="00E47809" w:rsidRPr="00A13618">
        <w:t>, q</w:t>
      </w:r>
      <w:r>
        <w:t>ue es una técnica</w:t>
      </w:r>
      <w:r w:rsidR="00E47809" w:rsidRPr="00A13618">
        <w:t xml:space="preserve"> no paramétrica</w:t>
      </w:r>
      <w:r w:rsidR="0090079A">
        <w:t xml:space="preserve"> (no hay parámetros iniciales</w:t>
      </w:r>
      <w:r w:rsidR="004A3C2A">
        <w:t>; se prueba s</w:t>
      </w:r>
      <w:r w:rsidR="00201D68">
        <w:t>i</w:t>
      </w:r>
      <w:r w:rsidR="004A3C2A">
        <w:t xml:space="preserve"> los caminos entre variables son factibles),</w:t>
      </w:r>
      <w:r w:rsidR="00E47809" w:rsidRPr="00A13618">
        <w:t xml:space="preserve"> </w:t>
      </w:r>
      <w:r w:rsidR="00147A4B">
        <w:t>l</w:t>
      </w:r>
      <w:r>
        <w:t>a</w:t>
      </w:r>
      <w:r w:rsidR="00147A4B">
        <w:t xml:space="preserve"> cual </w:t>
      </w:r>
      <w:r w:rsidR="006D0F60">
        <w:t>evalúa</w:t>
      </w:r>
      <w:r w:rsidR="00E47809" w:rsidRPr="00A13618">
        <w:t xml:space="preserve"> la precisión de las estimaciones de PLS.</w:t>
      </w:r>
      <w:r w:rsidR="009B7ABC">
        <w:t xml:space="preserve"> Cuando en </w:t>
      </w:r>
      <w:r w:rsidR="004A3C2A">
        <w:t xml:space="preserve">un </w:t>
      </w:r>
      <w:r w:rsidR="009B7ABC">
        <w:t>modelo las hipótesis indican la relación de la dirección (+ ó -)</w:t>
      </w:r>
      <w:r w:rsidR="00201D68">
        <w:t>,</w:t>
      </w:r>
      <w:r w:rsidR="009B7ABC">
        <w:t xml:space="preserve"> es necesario usar una distribución t de </w:t>
      </w:r>
      <w:r w:rsidR="00AC2E24">
        <w:t>una</w:t>
      </w:r>
      <w:r w:rsidR="009B7ABC">
        <w:t xml:space="preserve"> cola con n-grados de libertad, donde n es número de sub muestras (</w:t>
      </w:r>
      <w:r w:rsidR="009B7ABC" w:rsidRPr="0022235D">
        <w:rPr>
          <w:i/>
        </w:rPr>
        <w:t>bootstraping</w:t>
      </w:r>
      <w:r w:rsidR="00AC2E24">
        <w:t xml:space="preserve"> </w:t>
      </w:r>
      <w:r w:rsidR="009B7ABC">
        <w:t>=</w:t>
      </w:r>
      <w:r w:rsidR="00AC2E24">
        <w:t xml:space="preserve"> </w:t>
      </w:r>
      <w:r w:rsidR="009B7ABC">
        <w:t>5000 su</w:t>
      </w:r>
      <w:r w:rsidR="00B703B5">
        <w:t>b</w:t>
      </w:r>
      <w:r w:rsidR="009B7ABC">
        <w:t xml:space="preserve"> muestras; t</w:t>
      </w:r>
      <w:r w:rsidR="00AC2E24">
        <w:t xml:space="preserve"> </w:t>
      </w:r>
      <w:r w:rsidR="009B7ABC">
        <w:t>=</w:t>
      </w:r>
      <w:r w:rsidR="00AC2E24">
        <w:t xml:space="preserve"> </w:t>
      </w:r>
      <w:r w:rsidR="009B7ABC">
        <w:t>0.05; 4999</w:t>
      </w:r>
      <w:r w:rsidR="00AC2E24">
        <w:t xml:space="preserve"> </w:t>
      </w:r>
      <w:r w:rsidR="009B7ABC">
        <w:t>= 1645; t</w:t>
      </w:r>
      <w:r w:rsidR="00AC2E24">
        <w:t xml:space="preserve"> </w:t>
      </w:r>
      <w:r w:rsidR="009B7ABC">
        <w:t>=</w:t>
      </w:r>
      <w:r w:rsidR="00AC2E24">
        <w:t xml:space="preserve"> </w:t>
      </w:r>
      <w:r w:rsidR="007D711D">
        <w:t>0</w:t>
      </w:r>
      <w:r w:rsidR="009B7ABC">
        <w:t>.0</w:t>
      </w:r>
      <w:r w:rsidR="007D711D">
        <w:t>1</w:t>
      </w:r>
      <w:r w:rsidR="009B7ABC">
        <w:t>; 4999</w:t>
      </w:r>
      <w:r w:rsidR="00AC2E24">
        <w:t xml:space="preserve"> </w:t>
      </w:r>
      <w:r w:rsidR="009B7ABC">
        <w:t xml:space="preserve">= </w:t>
      </w:r>
      <w:r w:rsidR="007D711D">
        <w:t>2327</w:t>
      </w:r>
      <w:r w:rsidR="009B7ABC">
        <w:t>;  t</w:t>
      </w:r>
      <w:r w:rsidR="00AC2E24">
        <w:t xml:space="preserve"> </w:t>
      </w:r>
      <w:r w:rsidR="009B7ABC">
        <w:t>=</w:t>
      </w:r>
      <w:r w:rsidR="00AC2E24">
        <w:t xml:space="preserve"> </w:t>
      </w:r>
      <w:r w:rsidR="007D711D">
        <w:t>0</w:t>
      </w:r>
      <w:r w:rsidR="009B7ABC">
        <w:t>.</w:t>
      </w:r>
      <w:r w:rsidR="00B703B5">
        <w:t>0</w:t>
      </w:r>
      <w:r w:rsidR="009B7ABC">
        <w:t>0</w:t>
      </w:r>
      <w:r w:rsidR="007D711D">
        <w:t>1</w:t>
      </w:r>
      <w:r w:rsidR="009B7ABC">
        <w:t>; 4999</w:t>
      </w:r>
      <w:r w:rsidR="00AC2E24">
        <w:t xml:space="preserve"> </w:t>
      </w:r>
      <w:r w:rsidR="009B7ABC">
        <w:t xml:space="preserve">= </w:t>
      </w:r>
      <w:r w:rsidR="007D711D">
        <w:t>3</w:t>
      </w:r>
      <w:r w:rsidR="00B703B5">
        <w:t>0</w:t>
      </w:r>
      <w:r w:rsidR="007D711D">
        <w:t>92</w:t>
      </w:r>
      <w:r w:rsidR="009B7ABC">
        <w:t>);</w:t>
      </w:r>
      <w:r w:rsidR="007D711D">
        <w:t xml:space="preserve"> para distribuciones de dos colas con n-1</w:t>
      </w:r>
      <w:r w:rsidR="00AC2E24">
        <w:t xml:space="preserve"> </w:t>
      </w:r>
      <w:r w:rsidR="007D711D">
        <w:t>(t=</w:t>
      </w:r>
      <w:r w:rsidR="00AC2E24">
        <w:t xml:space="preserve"> </w:t>
      </w:r>
      <w:r w:rsidR="007D711D">
        <w:t>0.1; 4999</w:t>
      </w:r>
      <w:r w:rsidR="00AC2E24">
        <w:t xml:space="preserve"> </w:t>
      </w:r>
      <w:r w:rsidR="007D711D">
        <w:t>= 1645; t</w:t>
      </w:r>
      <w:r w:rsidR="00AC2E24">
        <w:t xml:space="preserve"> </w:t>
      </w:r>
      <w:r w:rsidR="007D711D">
        <w:t>=</w:t>
      </w:r>
      <w:r w:rsidR="00AC2E24">
        <w:t xml:space="preserve"> </w:t>
      </w:r>
      <w:r w:rsidR="007D711D">
        <w:t>0.05; 4999</w:t>
      </w:r>
      <w:r w:rsidR="00AC2E24">
        <w:t xml:space="preserve"> </w:t>
      </w:r>
      <w:r w:rsidR="007D711D">
        <w:t>= 1960;  t</w:t>
      </w:r>
      <w:r w:rsidR="00AC2E24">
        <w:t xml:space="preserve"> </w:t>
      </w:r>
      <w:r w:rsidR="007D711D">
        <w:t>=</w:t>
      </w:r>
      <w:r w:rsidR="00AC2E24">
        <w:t xml:space="preserve"> </w:t>
      </w:r>
      <w:r w:rsidR="007D711D">
        <w:t>0.01; 4999</w:t>
      </w:r>
      <w:r w:rsidR="00AC2E24">
        <w:t xml:space="preserve"> </w:t>
      </w:r>
      <w:r w:rsidR="007D711D">
        <w:t>= 2577; t</w:t>
      </w:r>
      <w:r w:rsidR="00AC2E24">
        <w:t xml:space="preserve"> </w:t>
      </w:r>
      <w:r w:rsidR="007D711D">
        <w:t>=</w:t>
      </w:r>
      <w:r w:rsidR="00AC2E24">
        <w:t xml:space="preserve"> </w:t>
      </w:r>
      <w:r w:rsidR="007D711D">
        <w:t>0.001; 4999</w:t>
      </w:r>
      <w:r w:rsidR="00AC2E24">
        <w:t xml:space="preserve"> </w:t>
      </w:r>
      <w:r w:rsidR="007D711D">
        <w:t>= 3292)</w:t>
      </w:r>
      <w:r w:rsidR="00AC2E24">
        <w:t>.</w:t>
      </w:r>
      <w:r w:rsidR="00B703B5">
        <w:t xml:space="preserve"> </w:t>
      </w:r>
      <w:r w:rsidR="00AC2E24">
        <w:t>P</w:t>
      </w:r>
      <w:r w:rsidR="00AC2E24" w:rsidRPr="00756BAA">
        <w:t xml:space="preserve">or </w:t>
      </w:r>
      <w:r w:rsidR="00B703B5" w:rsidRPr="00756BAA">
        <w:t>lo tanto</w:t>
      </w:r>
      <w:r w:rsidR="00AC2E24">
        <w:t>,</w:t>
      </w:r>
      <w:r w:rsidR="007D711D" w:rsidRPr="00756BAA">
        <w:t xml:space="preserve"> s</w:t>
      </w:r>
      <w:r w:rsidR="00AC2E24">
        <w:t>i</w:t>
      </w:r>
      <w:r w:rsidR="007D711D" w:rsidRPr="00756BAA">
        <w:t xml:space="preserve"> el valor empírico de t es mayor que el valor crítico de t, entonces el coeficiente es significativamente diferente de cero</w:t>
      </w:r>
      <w:r w:rsidR="0090079A" w:rsidRPr="00AC2E24">
        <w:t xml:space="preserve">; </w:t>
      </w:r>
      <w:r w:rsidR="004A3C2A" w:rsidRPr="0022235D">
        <w:t xml:space="preserve">es decir, </w:t>
      </w:r>
      <w:r w:rsidR="00756BAA" w:rsidRPr="0022235D">
        <w:t>s</w:t>
      </w:r>
      <w:r w:rsidR="00AC2E24">
        <w:t>i</w:t>
      </w:r>
      <w:r w:rsidR="00756BAA" w:rsidRPr="0022235D">
        <w:t xml:space="preserve"> el resultado empírico de </w:t>
      </w:r>
      <w:r w:rsidR="004A3C2A" w:rsidRPr="0022235D">
        <w:t xml:space="preserve">t está </w:t>
      </w:r>
      <w:r w:rsidR="00756BAA" w:rsidRPr="0022235D">
        <w:t>abajo</w:t>
      </w:r>
      <w:r w:rsidR="004A3C2A" w:rsidRPr="0022235D">
        <w:t xml:space="preserve"> de un determinado valor umbral, significa que no es posible tener confianza en la distribución y así las hipótesis no se verifican</w:t>
      </w:r>
      <w:r w:rsidR="0090079A" w:rsidRPr="00AC2E24">
        <w:t>.</w:t>
      </w:r>
    </w:p>
    <w:p w14:paraId="13399C5C" w14:textId="6FCCF1D9" w:rsidR="00AC2E24" w:rsidRPr="00A13618" w:rsidRDefault="00E47809" w:rsidP="0022235D">
      <w:pPr>
        <w:spacing w:line="360" w:lineRule="auto"/>
        <w:ind w:firstLine="567"/>
        <w:jc w:val="both"/>
      </w:pPr>
      <w:r w:rsidRPr="00756BAA">
        <w:t>Como se puede observar</w:t>
      </w:r>
      <w:r w:rsidR="00147A4B" w:rsidRPr="00756BAA">
        <w:t xml:space="preserve"> en la tabla </w:t>
      </w:r>
      <w:r w:rsidR="004144AD" w:rsidRPr="00756BAA">
        <w:t>9</w:t>
      </w:r>
      <w:r w:rsidR="00147A4B" w:rsidRPr="00756BAA">
        <w:t xml:space="preserve">, </w:t>
      </w:r>
      <w:r w:rsidRPr="00756BAA">
        <w:t xml:space="preserve">la relación </w:t>
      </w:r>
      <w:r w:rsidR="006D0F60" w:rsidRPr="00756BAA">
        <w:t xml:space="preserve">entre los constructos </w:t>
      </w:r>
      <w:r w:rsidRPr="00756BAA">
        <w:t>CO → IO</w:t>
      </w:r>
      <w:r w:rsidR="006D0F60" w:rsidRPr="00756BAA">
        <w:t xml:space="preserve"> es fuerte (</w:t>
      </w:r>
      <w:r w:rsidRPr="00756BAA">
        <w:t>0.743</w:t>
      </w:r>
      <w:r w:rsidR="006D0F60" w:rsidRPr="00756BAA">
        <w:t>)</w:t>
      </w:r>
      <w:r w:rsidRPr="00756BAA">
        <w:t>,</w:t>
      </w:r>
      <w:r w:rsidR="006D0F60" w:rsidRPr="00756BAA">
        <w:t xml:space="preserve"> la relación entre los constructos</w:t>
      </w:r>
      <w:r w:rsidRPr="00756BAA">
        <w:t xml:space="preserve"> CO → GC </w:t>
      </w:r>
      <w:r w:rsidR="006D0F60" w:rsidRPr="00756BAA">
        <w:t xml:space="preserve">es moderada </w:t>
      </w:r>
      <w:r w:rsidRPr="00756BAA">
        <w:t xml:space="preserve">(0.460) y </w:t>
      </w:r>
      <w:r w:rsidR="006D0F60" w:rsidRPr="00756BAA">
        <w:t xml:space="preserve">la relación ente </w:t>
      </w:r>
      <w:r w:rsidRPr="00756BAA">
        <w:t xml:space="preserve">LT → GC </w:t>
      </w:r>
      <w:r w:rsidR="006D0F60" w:rsidRPr="00756BAA">
        <w:t xml:space="preserve">es débil </w:t>
      </w:r>
      <w:r w:rsidRPr="00756BAA">
        <w:t>(0.149), mientras que la relación</w:t>
      </w:r>
      <w:r w:rsidR="006D0F60" w:rsidRPr="00756BAA">
        <w:t xml:space="preserve"> entre los constructos LT → IO</w:t>
      </w:r>
      <w:r w:rsidRPr="00756BAA">
        <w:t xml:space="preserve"> no </w:t>
      </w:r>
      <w:r w:rsidR="006D0F60" w:rsidRPr="00756BAA">
        <w:t xml:space="preserve">es </w:t>
      </w:r>
      <w:r w:rsidRPr="00756BAA">
        <w:t>significativa.</w:t>
      </w:r>
    </w:p>
    <w:p w14:paraId="48AAEC95" w14:textId="62BA8D54" w:rsidR="00E47809" w:rsidRPr="004F360A" w:rsidRDefault="0098433A" w:rsidP="0022235D">
      <w:pPr>
        <w:spacing w:line="360" w:lineRule="auto"/>
        <w:jc w:val="center"/>
      </w:pPr>
      <w:r w:rsidRPr="0098433A">
        <w:rPr>
          <w:b/>
        </w:rPr>
        <w:t>Tabla 9.</w:t>
      </w:r>
      <w:r w:rsidRPr="0098433A">
        <w:t xml:space="preserve"> Coeficientes </w:t>
      </w:r>
      <w:r w:rsidRPr="0098433A">
        <w:rPr>
          <w:i/>
        </w:rPr>
        <w:t xml:space="preserve">path </w:t>
      </w:r>
      <w:r w:rsidRPr="0098433A">
        <w:t>(coeficientes de regresión estandarizados)</w:t>
      </w:r>
      <w:r>
        <w:t>.</w:t>
      </w:r>
    </w:p>
    <w:tbl>
      <w:tblPr>
        <w:tblStyle w:val="Tablaconcuadrcula"/>
        <w:tblW w:w="0" w:type="auto"/>
        <w:tblInd w:w="709" w:type="dxa"/>
        <w:tblBorders>
          <w:left w:val="none" w:sz="0" w:space="0" w:color="auto"/>
          <w:right w:val="none" w:sz="0" w:space="0" w:color="auto"/>
        </w:tblBorders>
        <w:tblLook w:val="04A0" w:firstRow="1" w:lastRow="0" w:firstColumn="1" w:lastColumn="0" w:noHBand="0" w:noVBand="1"/>
      </w:tblPr>
      <w:tblGrid>
        <w:gridCol w:w="1323"/>
        <w:gridCol w:w="2216"/>
        <w:gridCol w:w="2268"/>
        <w:gridCol w:w="1276"/>
      </w:tblGrid>
      <w:tr w:rsidR="00E47809" w:rsidRPr="00A13618" w14:paraId="092AA32D" w14:textId="77777777" w:rsidTr="00D82A68">
        <w:tc>
          <w:tcPr>
            <w:tcW w:w="1323" w:type="dxa"/>
            <w:tcBorders>
              <w:top w:val="single" w:sz="4" w:space="0" w:color="auto"/>
              <w:bottom w:val="single" w:sz="4" w:space="0" w:color="auto"/>
              <w:right w:val="nil"/>
            </w:tcBorders>
          </w:tcPr>
          <w:p w14:paraId="6042FCA0" w14:textId="77777777" w:rsidR="00E47809" w:rsidRPr="00A13618" w:rsidRDefault="00E47809" w:rsidP="0022235D">
            <w:pPr>
              <w:spacing w:line="360" w:lineRule="auto"/>
              <w:jc w:val="center"/>
              <w:rPr>
                <w:b/>
              </w:rPr>
            </w:pPr>
            <w:r w:rsidRPr="00A13618">
              <w:rPr>
                <w:b/>
              </w:rPr>
              <w:t>Relaciones hipotéticas</w:t>
            </w:r>
          </w:p>
        </w:tc>
        <w:tc>
          <w:tcPr>
            <w:tcW w:w="2216" w:type="dxa"/>
            <w:tcBorders>
              <w:top w:val="single" w:sz="4" w:space="0" w:color="auto"/>
              <w:left w:val="nil"/>
              <w:bottom w:val="single" w:sz="4" w:space="0" w:color="auto"/>
              <w:right w:val="nil"/>
            </w:tcBorders>
          </w:tcPr>
          <w:p w14:paraId="04E26091" w14:textId="30236758" w:rsidR="00E47809" w:rsidRPr="00A13618" w:rsidRDefault="00D82A68" w:rsidP="0022235D">
            <w:pPr>
              <w:spacing w:line="360" w:lineRule="auto"/>
              <w:jc w:val="center"/>
              <w:rPr>
                <w:b/>
              </w:rPr>
            </w:pPr>
            <w:r>
              <w:rPr>
                <w:b/>
              </w:rPr>
              <w:t>C</w:t>
            </w:r>
            <w:r w:rsidR="00E47809" w:rsidRPr="00A13618">
              <w:rPr>
                <w:b/>
              </w:rPr>
              <w:t xml:space="preserve">oeficientes </w:t>
            </w:r>
            <w:r w:rsidR="00E47809" w:rsidRPr="00D82A68">
              <w:rPr>
                <w:b/>
                <w:i/>
              </w:rPr>
              <w:t>path</w:t>
            </w:r>
            <w:r>
              <w:rPr>
                <w:b/>
              </w:rPr>
              <w:t xml:space="preserve"> (E</w:t>
            </w:r>
            <w:r w:rsidR="00E47809" w:rsidRPr="00A13618">
              <w:rPr>
                <w:b/>
              </w:rPr>
              <w:t>standarizados β)</w:t>
            </w:r>
          </w:p>
        </w:tc>
        <w:tc>
          <w:tcPr>
            <w:tcW w:w="2268" w:type="dxa"/>
            <w:tcBorders>
              <w:top w:val="single" w:sz="4" w:space="0" w:color="auto"/>
              <w:left w:val="nil"/>
              <w:bottom w:val="single" w:sz="4" w:space="0" w:color="auto"/>
              <w:right w:val="nil"/>
            </w:tcBorders>
          </w:tcPr>
          <w:p w14:paraId="7B9F575D" w14:textId="77777777" w:rsidR="00E47809" w:rsidRPr="00A13618" w:rsidRDefault="00E47809" w:rsidP="0022235D">
            <w:pPr>
              <w:spacing w:line="360" w:lineRule="auto"/>
              <w:jc w:val="center"/>
              <w:rPr>
                <w:b/>
              </w:rPr>
            </w:pPr>
            <w:r w:rsidRPr="00A13618">
              <w:rPr>
                <w:b/>
              </w:rPr>
              <w:t xml:space="preserve">Estadístico t </w:t>
            </w:r>
            <w:r w:rsidRPr="00D82A68">
              <w:rPr>
                <w:b/>
                <w:i/>
              </w:rPr>
              <w:t>Student</w:t>
            </w:r>
          </w:p>
          <w:p w14:paraId="2AE78FEF" w14:textId="77777777" w:rsidR="00E47809" w:rsidRPr="00A13618" w:rsidRDefault="00E47809" w:rsidP="0022235D">
            <w:pPr>
              <w:spacing w:line="360" w:lineRule="auto"/>
              <w:jc w:val="center"/>
              <w:rPr>
                <w:b/>
              </w:rPr>
            </w:pPr>
            <w:r w:rsidRPr="00A13618">
              <w:rPr>
                <w:b/>
              </w:rPr>
              <w:t>(Boostrapping)</w:t>
            </w:r>
          </w:p>
        </w:tc>
        <w:tc>
          <w:tcPr>
            <w:tcW w:w="1276" w:type="dxa"/>
            <w:tcBorders>
              <w:top w:val="single" w:sz="4" w:space="0" w:color="auto"/>
              <w:left w:val="nil"/>
              <w:bottom w:val="single" w:sz="4" w:space="0" w:color="auto"/>
            </w:tcBorders>
          </w:tcPr>
          <w:p w14:paraId="10899520" w14:textId="77777777" w:rsidR="00E47809" w:rsidRPr="00A13618" w:rsidRDefault="00E47809" w:rsidP="0022235D">
            <w:pPr>
              <w:spacing w:line="360" w:lineRule="auto"/>
              <w:jc w:val="center"/>
              <w:rPr>
                <w:b/>
              </w:rPr>
            </w:pPr>
            <w:r w:rsidRPr="00A13618">
              <w:rPr>
                <w:b/>
              </w:rPr>
              <w:t>Valor P</w:t>
            </w:r>
          </w:p>
        </w:tc>
      </w:tr>
      <w:tr w:rsidR="00E47809" w:rsidRPr="00A13618" w14:paraId="2B71FC3E" w14:textId="77777777" w:rsidTr="00D82A68">
        <w:tc>
          <w:tcPr>
            <w:tcW w:w="1323" w:type="dxa"/>
            <w:tcBorders>
              <w:top w:val="single" w:sz="4" w:space="0" w:color="auto"/>
              <w:bottom w:val="nil"/>
              <w:right w:val="nil"/>
            </w:tcBorders>
          </w:tcPr>
          <w:p w14:paraId="43C2B1D1" w14:textId="77777777" w:rsidR="00E47809" w:rsidRPr="00A13618" w:rsidRDefault="00E47809" w:rsidP="0022235D">
            <w:pPr>
              <w:spacing w:line="360" w:lineRule="auto"/>
              <w:jc w:val="both"/>
            </w:pPr>
            <w:r w:rsidRPr="00A13618">
              <w:t>LT → GC</w:t>
            </w:r>
          </w:p>
        </w:tc>
        <w:tc>
          <w:tcPr>
            <w:tcW w:w="2216" w:type="dxa"/>
            <w:tcBorders>
              <w:top w:val="single" w:sz="4" w:space="0" w:color="auto"/>
              <w:left w:val="nil"/>
              <w:bottom w:val="nil"/>
              <w:right w:val="nil"/>
            </w:tcBorders>
          </w:tcPr>
          <w:p w14:paraId="1F2C68CF" w14:textId="77777777" w:rsidR="00E47809" w:rsidRPr="00A13618" w:rsidRDefault="00E47809" w:rsidP="0022235D">
            <w:pPr>
              <w:spacing w:line="360" w:lineRule="auto"/>
              <w:jc w:val="right"/>
            </w:pPr>
            <w:r w:rsidRPr="00A13618">
              <w:t>0.149</w:t>
            </w:r>
          </w:p>
        </w:tc>
        <w:tc>
          <w:tcPr>
            <w:tcW w:w="2268" w:type="dxa"/>
            <w:tcBorders>
              <w:top w:val="single" w:sz="4" w:space="0" w:color="auto"/>
              <w:left w:val="nil"/>
              <w:bottom w:val="nil"/>
              <w:right w:val="nil"/>
            </w:tcBorders>
          </w:tcPr>
          <w:p w14:paraId="05BD846D" w14:textId="77777777" w:rsidR="00E47809" w:rsidRPr="00A13618" w:rsidRDefault="00E47809" w:rsidP="0022235D">
            <w:pPr>
              <w:spacing w:line="360" w:lineRule="auto"/>
              <w:jc w:val="right"/>
            </w:pPr>
            <w:r w:rsidRPr="00A13618">
              <w:t>2.045</w:t>
            </w:r>
          </w:p>
        </w:tc>
        <w:tc>
          <w:tcPr>
            <w:tcW w:w="1276" w:type="dxa"/>
            <w:tcBorders>
              <w:top w:val="single" w:sz="4" w:space="0" w:color="auto"/>
              <w:left w:val="nil"/>
              <w:bottom w:val="nil"/>
            </w:tcBorders>
          </w:tcPr>
          <w:p w14:paraId="528DF80D" w14:textId="77777777" w:rsidR="00E47809" w:rsidRPr="00A13618" w:rsidRDefault="00E47809" w:rsidP="0022235D">
            <w:pPr>
              <w:spacing w:line="360" w:lineRule="auto"/>
              <w:jc w:val="right"/>
            </w:pPr>
            <w:r w:rsidRPr="00A13618">
              <w:t>0.000</w:t>
            </w:r>
          </w:p>
        </w:tc>
      </w:tr>
      <w:tr w:rsidR="00E47809" w:rsidRPr="00A13618" w14:paraId="01C0E4C2" w14:textId="77777777" w:rsidTr="00D82A68">
        <w:tc>
          <w:tcPr>
            <w:tcW w:w="1323" w:type="dxa"/>
            <w:tcBorders>
              <w:top w:val="nil"/>
              <w:bottom w:val="nil"/>
              <w:right w:val="nil"/>
            </w:tcBorders>
          </w:tcPr>
          <w:p w14:paraId="4EE6911E" w14:textId="77777777" w:rsidR="00E47809" w:rsidRPr="00A13618" w:rsidRDefault="00E47809" w:rsidP="0022235D">
            <w:pPr>
              <w:spacing w:line="360" w:lineRule="auto"/>
              <w:jc w:val="both"/>
            </w:pPr>
            <w:r w:rsidRPr="00A13618">
              <w:t>CO → GC</w:t>
            </w:r>
          </w:p>
        </w:tc>
        <w:tc>
          <w:tcPr>
            <w:tcW w:w="2216" w:type="dxa"/>
            <w:tcBorders>
              <w:top w:val="nil"/>
              <w:left w:val="nil"/>
              <w:bottom w:val="nil"/>
              <w:right w:val="nil"/>
            </w:tcBorders>
          </w:tcPr>
          <w:p w14:paraId="7E5A0762" w14:textId="77777777" w:rsidR="00E47809" w:rsidRPr="00A13618" w:rsidRDefault="00E47809" w:rsidP="0022235D">
            <w:pPr>
              <w:spacing w:line="360" w:lineRule="auto"/>
              <w:jc w:val="right"/>
            </w:pPr>
            <w:r w:rsidRPr="00A13618">
              <w:t>0.460</w:t>
            </w:r>
          </w:p>
        </w:tc>
        <w:tc>
          <w:tcPr>
            <w:tcW w:w="2268" w:type="dxa"/>
            <w:tcBorders>
              <w:top w:val="nil"/>
              <w:left w:val="nil"/>
              <w:bottom w:val="nil"/>
              <w:right w:val="nil"/>
            </w:tcBorders>
          </w:tcPr>
          <w:p w14:paraId="5EDA327C" w14:textId="77777777" w:rsidR="00E47809" w:rsidRPr="00A13618" w:rsidRDefault="00E47809" w:rsidP="0022235D">
            <w:pPr>
              <w:spacing w:line="360" w:lineRule="auto"/>
              <w:jc w:val="right"/>
            </w:pPr>
            <w:r w:rsidRPr="00A13618">
              <w:t>5.615</w:t>
            </w:r>
          </w:p>
        </w:tc>
        <w:tc>
          <w:tcPr>
            <w:tcW w:w="1276" w:type="dxa"/>
            <w:tcBorders>
              <w:top w:val="nil"/>
              <w:left w:val="nil"/>
              <w:bottom w:val="nil"/>
            </w:tcBorders>
          </w:tcPr>
          <w:p w14:paraId="73CFB0DC" w14:textId="77777777" w:rsidR="00E47809" w:rsidRPr="00A13618" w:rsidRDefault="00E47809" w:rsidP="0022235D">
            <w:pPr>
              <w:spacing w:line="360" w:lineRule="auto"/>
              <w:jc w:val="right"/>
            </w:pPr>
            <w:r w:rsidRPr="00A13618">
              <w:t>0.000</w:t>
            </w:r>
          </w:p>
        </w:tc>
      </w:tr>
      <w:tr w:rsidR="00E47809" w:rsidRPr="00A13618" w14:paraId="1EE34304" w14:textId="77777777" w:rsidTr="00D82A68">
        <w:tc>
          <w:tcPr>
            <w:tcW w:w="1323" w:type="dxa"/>
            <w:tcBorders>
              <w:top w:val="nil"/>
              <w:bottom w:val="nil"/>
              <w:right w:val="nil"/>
            </w:tcBorders>
          </w:tcPr>
          <w:p w14:paraId="60148B44" w14:textId="77777777" w:rsidR="00E47809" w:rsidRPr="00A13618" w:rsidRDefault="00E47809" w:rsidP="0022235D">
            <w:pPr>
              <w:spacing w:line="360" w:lineRule="auto"/>
              <w:jc w:val="both"/>
            </w:pPr>
            <w:r w:rsidRPr="00A13618">
              <w:t>LT → IO</w:t>
            </w:r>
          </w:p>
        </w:tc>
        <w:tc>
          <w:tcPr>
            <w:tcW w:w="2216" w:type="dxa"/>
            <w:tcBorders>
              <w:top w:val="nil"/>
              <w:left w:val="nil"/>
              <w:bottom w:val="nil"/>
              <w:right w:val="nil"/>
            </w:tcBorders>
          </w:tcPr>
          <w:p w14:paraId="0F2F90AA" w14:textId="77777777" w:rsidR="00E47809" w:rsidRPr="00A13618" w:rsidRDefault="00E47809" w:rsidP="0022235D">
            <w:pPr>
              <w:spacing w:line="360" w:lineRule="auto"/>
              <w:jc w:val="right"/>
            </w:pPr>
            <w:r w:rsidRPr="00A13618">
              <w:t>0.072</w:t>
            </w:r>
          </w:p>
        </w:tc>
        <w:tc>
          <w:tcPr>
            <w:tcW w:w="2268" w:type="dxa"/>
            <w:tcBorders>
              <w:top w:val="nil"/>
              <w:left w:val="nil"/>
              <w:bottom w:val="nil"/>
              <w:right w:val="nil"/>
            </w:tcBorders>
          </w:tcPr>
          <w:p w14:paraId="2ECD95E3" w14:textId="77777777" w:rsidR="00E47809" w:rsidRPr="00A13618" w:rsidRDefault="00E47809" w:rsidP="0022235D">
            <w:pPr>
              <w:spacing w:line="360" w:lineRule="auto"/>
              <w:jc w:val="right"/>
            </w:pPr>
            <w:r w:rsidRPr="00A13618">
              <w:t>0.679</w:t>
            </w:r>
          </w:p>
        </w:tc>
        <w:tc>
          <w:tcPr>
            <w:tcW w:w="1276" w:type="dxa"/>
            <w:tcBorders>
              <w:top w:val="nil"/>
              <w:left w:val="nil"/>
              <w:bottom w:val="nil"/>
            </w:tcBorders>
          </w:tcPr>
          <w:p w14:paraId="1FFBEDEC" w14:textId="77777777" w:rsidR="00E47809" w:rsidRPr="00A13618" w:rsidRDefault="00E47809" w:rsidP="0022235D">
            <w:pPr>
              <w:spacing w:line="360" w:lineRule="auto"/>
              <w:jc w:val="right"/>
            </w:pPr>
            <w:r w:rsidRPr="00A13618">
              <w:t>0.060</w:t>
            </w:r>
          </w:p>
        </w:tc>
      </w:tr>
      <w:tr w:rsidR="00E47809" w:rsidRPr="00A13618" w14:paraId="4B9912F9" w14:textId="77777777" w:rsidTr="00D82A68">
        <w:tc>
          <w:tcPr>
            <w:tcW w:w="1323" w:type="dxa"/>
            <w:tcBorders>
              <w:top w:val="nil"/>
              <w:bottom w:val="single" w:sz="4" w:space="0" w:color="auto"/>
              <w:right w:val="nil"/>
            </w:tcBorders>
          </w:tcPr>
          <w:p w14:paraId="0F8EA07C" w14:textId="77777777" w:rsidR="00E47809" w:rsidRPr="00A13618" w:rsidRDefault="00E47809" w:rsidP="0022235D">
            <w:pPr>
              <w:spacing w:line="360" w:lineRule="auto"/>
              <w:jc w:val="both"/>
            </w:pPr>
            <w:r w:rsidRPr="00A13618">
              <w:t>CO → IO</w:t>
            </w:r>
          </w:p>
        </w:tc>
        <w:tc>
          <w:tcPr>
            <w:tcW w:w="2216" w:type="dxa"/>
            <w:tcBorders>
              <w:top w:val="nil"/>
              <w:left w:val="nil"/>
              <w:bottom w:val="single" w:sz="4" w:space="0" w:color="auto"/>
              <w:right w:val="nil"/>
            </w:tcBorders>
          </w:tcPr>
          <w:p w14:paraId="6DAF7914" w14:textId="77777777" w:rsidR="00E47809" w:rsidRPr="00A13618" w:rsidRDefault="00E47809" w:rsidP="0022235D">
            <w:pPr>
              <w:spacing w:line="360" w:lineRule="auto"/>
              <w:jc w:val="right"/>
            </w:pPr>
            <w:r w:rsidRPr="00A13618">
              <w:t>0.743</w:t>
            </w:r>
          </w:p>
        </w:tc>
        <w:tc>
          <w:tcPr>
            <w:tcW w:w="2268" w:type="dxa"/>
            <w:tcBorders>
              <w:top w:val="nil"/>
              <w:left w:val="nil"/>
              <w:bottom w:val="single" w:sz="4" w:space="0" w:color="auto"/>
              <w:right w:val="nil"/>
            </w:tcBorders>
          </w:tcPr>
          <w:p w14:paraId="7FC4F1C4" w14:textId="77777777" w:rsidR="00E47809" w:rsidRPr="00A13618" w:rsidRDefault="00E47809" w:rsidP="0022235D">
            <w:pPr>
              <w:spacing w:line="360" w:lineRule="auto"/>
              <w:jc w:val="right"/>
            </w:pPr>
            <w:r w:rsidRPr="00A13618">
              <w:t>11.023</w:t>
            </w:r>
          </w:p>
        </w:tc>
        <w:tc>
          <w:tcPr>
            <w:tcW w:w="1276" w:type="dxa"/>
            <w:tcBorders>
              <w:top w:val="nil"/>
              <w:left w:val="nil"/>
              <w:bottom w:val="single" w:sz="4" w:space="0" w:color="auto"/>
            </w:tcBorders>
          </w:tcPr>
          <w:p w14:paraId="417BF5FF" w14:textId="77777777" w:rsidR="00E47809" w:rsidRPr="00A13618" w:rsidRDefault="00E47809" w:rsidP="0022235D">
            <w:pPr>
              <w:spacing w:line="360" w:lineRule="auto"/>
              <w:jc w:val="right"/>
            </w:pPr>
            <w:r w:rsidRPr="00A13618">
              <w:t>0.000</w:t>
            </w:r>
          </w:p>
        </w:tc>
      </w:tr>
    </w:tbl>
    <w:p w14:paraId="4A79C468" w14:textId="1D3AC256" w:rsidR="00E47809" w:rsidRPr="0098433A" w:rsidRDefault="00E47809" w:rsidP="0022235D">
      <w:pPr>
        <w:spacing w:line="360" w:lineRule="auto"/>
        <w:jc w:val="center"/>
      </w:pPr>
      <w:r w:rsidRPr="0098433A">
        <w:t xml:space="preserve">Fuente: </w:t>
      </w:r>
      <w:r w:rsidR="00BC599A" w:rsidRPr="0098433A">
        <w:t>E</w:t>
      </w:r>
      <w:r w:rsidRPr="0098433A">
        <w:t>laboración propia</w:t>
      </w:r>
    </w:p>
    <w:p w14:paraId="6FC9C80D" w14:textId="77777777" w:rsidR="003524ED" w:rsidRPr="00A13618" w:rsidRDefault="003524ED" w:rsidP="0022235D">
      <w:pPr>
        <w:spacing w:line="360" w:lineRule="auto"/>
        <w:jc w:val="both"/>
      </w:pPr>
    </w:p>
    <w:p w14:paraId="4756270A" w14:textId="195B201F" w:rsidR="00E47809" w:rsidRPr="00A13618" w:rsidRDefault="00DF731A" w:rsidP="0022235D">
      <w:pPr>
        <w:spacing w:line="360" w:lineRule="auto"/>
        <w:ind w:firstLine="567"/>
        <w:jc w:val="both"/>
      </w:pPr>
      <w:r w:rsidRPr="00DF731A">
        <w:lastRenderedPageBreak/>
        <w:t>Se debe considerar que l</w:t>
      </w:r>
      <w:r w:rsidR="001048ED" w:rsidRPr="00DF731A">
        <w:t xml:space="preserve">a técnica </w:t>
      </w:r>
      <w:r w:rsidR="00E47809" w:rsidRPr="00DF731A">
        <w:t>PLS</w:t>
      </w:r>
      <w:r w:rsidR="001048ED" w:rsidRPr="00DF731A">
        <w:t>-SEM</w:t>
      </w:r>
      <w:r w:rsidR="00AC2E24">
        <w:t>,</w:t>
      </w:r>
      <w:r w:rsidR="001048ED" w:rsidRPr="00DF731A">
        <w:t xml:space="preserve"> al ser utilizada para </w:t>
      </w:r>
      <w:r w:rsidR="00E47809" w:rsidRPr="00DF731A">
        <w:t>maximizar la capacidad</w:t>
      </w:r>
      <w:r w:rsidR="00E47809" w:rsidRPr="00A13618">
        <w:t xml:space="preserve"> </w:t>
      </w:r>
      <w:r w:rsidR="001048ED">
        <w:t xml:space="preserve">de predicción de las variables dependientes, </w:t>
      </w:r>
      <w:r w:rsidR="00AC2E24">
        <w:t>demanda</w:t>
      </w:r>
      <w:r w:rsidR="001048ED">
        <w:t xml:space="preserve"> evaluar e</w:t>
      </w:r>
      <w:r w:rsidR="00E47809" w:rsidRPr="00A13618">
        <w:t>l R</w:t>
      </w:r>
      <w:r w:rsidR="00E47809" w:rsidRPr="00A13618">
        <w:rPr>
          <w:vertAlign w:val="superscript"/>
        </w:rPr>
        <w:t>2</w:t>
      </w:r>
      <w:r w:rsidR="001048ED">
        <w:t>, el cual</w:t>
      </w:r>
      <w:r w:rsidR="00E47809" w:rsidRPr="00A13618">
        <w:t xml:space="preserve"> representa una medida de valor predictivo. Esto indica la cantidad de varianza de un constructo que es explicada por las variables predictoras del constructo endógeno</w:t>
      </w:r>
      <w:r w:rsidR="00AC2E24">
        <w:t>,</w:t>
      </w:r>
      <w:r w:rsidR="00E47809" w:rsidRPr="00A13618">
        <w:t xml:space="preserve"> cuyos valores oscilan entre </w:t>
      </w:r>
      <w:r w:rsidR="00AC2E24">
        <w:t>cero</w:t>
      </w:r>
      <w:r w:rsidR="00AC2E24" w:rsidRPr="00A13618">
        <w:t xml:space="preserve"> </w:t>
      </w:r>
      <w:r w:rsidR="00E47809" w:rsidRPr="00A13618">
        <w:t xml:space="preserve">y </w:t>
      </w:r>
      <w:r w:rsidR="00AC2E24">
        <w:t>uno</w:t>
      </w:r>
      <w:r w:rsidR="00E47809" w:rsidRPr="00A13618">
        <w:t>. Entre más alto sea el valor de R</w:t>
      </w:r>
      <w:r w:rsidR="00E47809" w:rsidRPr="00A13618">
        <w:rPr>
          <w:vertAlign w:val="superscript"/>
        </w:rPr>
        <w:t>2</w:t>
      </w:r>
      <w:r w:rsidR="00AC2E24">
        <w:t xml:space="preserve">, </w:t>
      </w:r>
      <w:r w:rsidR="00E47809" w:rsidRPr="00A13618">
        <w:t xml:space="preserve">más capacidad predictiva se presenta. </w:t>
      </w:r>
      <w:r w:rsidR="00BC599A">
        <w:t>F</w:t>
      </w:r>
      <w:r w:rsidR="00E47809" w:rsidRPr="00A13618">
        <w:t>a</w:t>
      </w:r>
      <w:r w:rsidR="001048ED">
        <w:t>lk y Miller (1992) consideran que un</w:t>
      </w:r>
      <w:r w:rsidR="00E47809" w:rsidRPr="00A13618">
        <w:t xml:space="preserve"> R</w:t>
      </w:r>
      <w:r w:rsidR="00E47809" w:rsidRPr="00A13618">
        <w:rPr>
          <w:vertAlign w:val="superscript"/>
        </w:rPr>
        <w:t>2</w:t>
      </w:r>
      <w:r w:rsidR="00E47809" w:rsidRPr="00A13618">
        <w:t xml:space="preserve"> </w:t>
      </w:r>
      <w:r w:rsidR="001048ED">
        <w:t xml:space="preserve">debe tener un valor </w:t>
      </w:r>
      <w:r w:rsidR="00E47809" w:rsidRPr="00A13618">
        <w:t xml:space="preserve">mínimo </w:t>
      </w:r>
      <w:r w:rsidR="001048ED">
        <w:t xml:space="preserve">de </w:t>
      </w:r>
      <w:r w:rsidR="00E47809" w:rsidRPr="00A13618">
        <w:t>0.10; Chin (1998) considera 0.67, 0.33 y 0.10 (sustancial, moderado y débil)</w:t>
      </w:r>
      <w:r w:rsidR="002C40B9">
        <w:t xml:space="preserve">; mientras que Hair </w:t>
      </w:r>
      <w:r w:rsidR="002C40B9" w:rsidRPr="0022235D">
        <w:rPr>
          <w:i/>
        </w:rPr>
        <w:t>e</w:t>
      </w:r>
      <w:r w:rsidR="001048ED" w:rsidRPr="0022235D">
        <w:rPr>
          <w:i/>
        </w:rPr>
        <w:t>t</w:t>
      </w:r>
      <w:r w:rsidR="002C40B9" w:rsidRPr="0022235D">
        <w:rPr>
          <w:i/>
        </w:rPr>
        <w:t xml:space="preserve"> al.</w:t>
      </w:r>
      <w:r w:rsidR="002C40B9">
        <w:t xml:space="preserve"> (2017</w:t>
      </w:r>
      <w:r w:rsidR="00E47809" w:rsidRPr="00A13618">
        <w:t>) recomienda</w:t>
      </w:r>
      <w:r w:rsidR="001048ED">
        <w:t>n</w:t>
      </w:r>
      <w:r w:rsidR="00E47809" w:rsidRPr="00A13618">
        <w:t xml:space="preserve"> 0.75, 0.50, 0.25 (sustancial, moderado y débil). En el modelo objeto de estudio </w:t>
      </w:r>
      <w:r w:rsidR="001048ED">
        <w:t>(</w:t>
      </w:r>
      <w:r w:rsidR="00AC2E24">
        <w:t xml:space="preserve">Figura </w:t>
      </w:r>
      <w:r w:rsidR="001048ED">
        <w:t xml:space="preserve">4) </w:t>
      </w:r>
      <w:r w:rsidR="00E47809" w:rsidRPr="00A13618">
        <w:t>se obtuvo un R</w:t>
      </w:r>
      <w:r w:rsidR="00E47809" w:rsidRPr="00A13618">
        <w:rPr>
          <w:vertAlign w:val="superscript"/>
        </w:rPr>
        <w:t>2</w:t>
      </w:r>
      <w:r w:rsidR="00AC2E24">
        <w:rPr>
          <w:vertAlign w:val="superscript"/>
        </w:rPr>
        <w:t xml:space="preserve"> </w:t>
      </w:r>
      <w:r w:rsidR="00E47809" w:rsidRPr="00A13618">
        <w:t xml:space="preserve">= 0.674 </w:t>
      </w:r>
      <w:r w:rsidR="00EF1BE2">
        <w:t xml:space="preserve">(valor sustancial) </w:t>
      </w:r>
      <w:r w:rsidR="00E47809" w:rsidRPr="00A13618">
        <w:t>y R</w:t>
      </w:r>
      <w:r w:rsidR="00E47809" w:rsidRPr="00A13618">
        <w:rPr>
          <w:vertAlign w:val="superscript"/>
        </w:rPr>
        <w:t>2</w:t>
      </w:r>
      <w:r w:rsidR="00AC2E24">
        <w:rPr>
          <w:vertAlign w:val="superscript"/>
        </w:rPr>
        <w:t xml:space="preserve"> </w:t>
      </w:r>
      <w:r w:rsidR="00E47809" w:rsidRPr="00A13618">
        <w:t xml:space="preserve">= 0.228 </w:t>
      </w:r>
      <w:r w:rsidR="00EF1BE2">
        <w:t xml:space="preserve">(valor </w:t>
      </w:r>
      <w:r w:rsidR="00E47809" w:rsidRPr="00A13618">
        <w:t>moderado</w:t>
      </w:r>
      <w:r w:rsidR="00EF1BE2">
        <w:t>)</w:t>
      </w:r>
      <w:r w:rsidR="00E47809" w:rsidRPr="00A13618">
        <w:t>; lo que implica que la cultura organizacional</w:t>
      </w:r>
      <w:r w:rsidR="006B1189">
        <w:t xml:space="preserve"> y</w:t>
      </w:r>
      <w:r w:rsidR="001048ED">
        <w:t xml:space="preserve"> el liderazgo transformacional</w:t>
      </w:r>
      <w:r w:rsidR="006B1189">
        <w:t>,</w:t>
      </w:r>
      <w:r w:rsidR="001048ED">
        <w:t xml:space="preserve"> </w:t>
      </w:r>
      <w:r w:rsidR="00EF1BE2">
        <w:t>a través de su efecto sobre l</w:t>
      </w:r>
      <w:r w:rsidR="001048ED">
        <w:t>a gestión del conocimiento</w:t>
      </w:r>
      <w:r w:rsidR="006B1189">
        <w:t>,</w:t>
      </w:r>
      <w:r w:rsidR="00E47809" w:rsidRPr="00A13618">
        <w:t xml:space="preserve"> explica</w:t>
      </w:r>
      <w:r w:rsidR="001048ED">
        <w:t>n</w:t>
      </w:r>
      <w:r w:rsidR="00E47809" w:rsidRPr="00A13618">
        <w:t xml:space="preserve"> 67.4% de </w:t>
      </w:r>
      <w:r w:rsidR="001048ED">
        <w:t>la</w:t>
      </w:r>
      <w:r w:rsidR="00B325D7">
        <w:t xml:space="preserve"> capacidad de</w:t>
      </w:r>
      <w:r w:rsidR="001048ED">
        <w:t xml:space="preserve"> </w:t>
      </w:r>
      <w:r w:rsidR="00B325D7">
        <w:t>innovación organizacional y</w:t>
      </w:r>
      <w:r w:rsidR="006B1189">
        <w:t xml:space="preserve"> un</w:t>
      </w:r>
      <w:r w:rsidR="00B325D7">
        <w:t xml:space="preserve"> </w:t>
      </w:r>
      <w:r w:rsidR="00E47809" w:rsidRPr="00A13618">
        <w:t>22.8</w:t>
      </w:r>
      <w:r w:rsidR="00B325D7">
        <w:t>%</w:t>
      </w:r>
      <w:r w:rsidR="00E47809" w:rsidRPr="00A13618">
        <w:t xml:space="preserve"> de </w:t>
      </w:r>
      <w:r w:rsidR="00FC732C">
        <w:t xml:space="preserve">la gestión del conocimiento </w:t>
      </w:r>
      <w:r w:rsidR="006B1189">
        <w:t>se explica</w:t>
      </w:r>
      <w:r w:rsidR="00E47809" w:rsidRPr="00A13618">
        <w:t xml:space="preserve"> por el liderazgo transformacio</w:t>
      </w:r>
      <w:r w:rsidR="00B325D7">
        <w:t>nal y la cultura organizacional</w:t>
      </w:r>
      <w:r w:rsidR="006B1189">
        <w:t>.</w:t>
      </w:r>
      <w:r w:rsidR="00B325D7">
        <w:t xml:space="preserve"> </w:t>
      </w:r>
      <w:r w:rsidR="006B1189">
        <w:t xml:space="preserve">En </w:t>
      </w:r>
      <w:r w:rsidR="00B325D7">
        <w:t>este modelo también deberá ser considerado el caso probable de mediación de la gestión del conocimiento entre el liderazgo transformacional y la cultura organizacional con la capacidad de innovación organizacional.</w:t>
      </w:r>
    </w:p>
    <w:p w14:paraId="297C5F92" w14:textId="6F41CCAB" w:rsidR="003524ED" w:rsidRDefault="00E47809" w:rsidP="0022235D">
      <w:pPr>
        <w:spacing w:line="360" w:lineRule="auto"/>
        <w:ind w:firstLine="567"/>
        <w:jc w:val="both"/>
      </w:pPr>
      <w:r w:rsidRPr="00A13618">
        <w:t>Además de evaluar el valor de R</w:t>
      </w:r>
      <w:r w:rsidRPr="00A13618">
        <w:rPr>
          <w:vertAlign w:val="superscript"/>
        </w:rPr>
        <w:t>2</w:t>
      </w:r>
      <w:r w:rsidRPr="00A13618">
        <w:t xml:space="preserve"> de todos los constructos endógenos, es necesario conocer el cambio en R</w:t>
      </w:r>
      <w:r w:rsidRPr="00A13618">
        <w:rPr>
          <w:vertAlign w:val="superscript"/>
        </w:rPr>
        <w:t>2</w:t>
      </w:r>
      <w:r w:rsidRPr="00A13618">
        <w:t xml:space="preserve"> cuando un determinado constructo exógeno es omitido del modelo; es decir</w:t>
      </w:r>
      <w:r w:rsidR="00D31D86">
        <w:t>,</w:t>
      </w:r>
      <w:r w:rsidRPr="00A13618">
        <w:t xml:space="preserve"> el f</w:t>
      </w:r>
      <w:r w:rsidRPr="00A13618">
        <w:rPr>
          <w:vertAlign w:val="superscript"/>
        </w:rPr>
        <w:t>2</w:t>
      </w:r>
      <w:r w:rsidRPr="00A13618">
        <w:t xml:space="preserve"> puede ser usado para evaluar si el constructo omitido tiene un impacto sustantivo en los constructos endógenos</w:t>
      </w:r>
      <w:r w:rsidR="00217BB3">
        <w:t>.</w:t>
      </w:r>
      <w:r w:rsidRPr="00A13618">
        <w:t xml:space="preserve"> </w:t>
      </w:r>
      <w:r w:rsidR="00217BB3">
        <w:t>P</w:t>
      </w:r>
      <w:r w:rsidR="00217BB3" w:rsidRPr="00A13618">
        <w:t xml:space="preserve">ara </w:t>
      </w:r>
      <w:r w:rsidRPr="00A13618">
        <w:t>ello, Cohen (1998) especifica l</w:t>
      </w:r>
      <w:r w:rsidR="00D31D86">
        <w:t>o</w:t>
      </w:r>
      <w:r w:rsidRPr="00A13618">
        <w:t xml:space="preserve">s siguientes </w:t>
      </w:r>
      <w:r w:rsidR="00D31D86">
        <w:t xml:space="preserve">valores </w:t>
      </w:r>
      <w:r w:rsidRPr="00A13618">
        <w:t>para evaluar el f</w:t>
      </w:r>
      <w:r w:rsidRPr="00A13618">
        <w:rPr>
          <w:vertAlign w:val="superscript"/>
        </w:rPr>
        <w:t>2</w:t>
      </w:r>
      <w:r w:rsidR="00D31D86">
        <w:t>: 0</w:t>
      </w:r>
      <w:r w:rsidRPr="00A13618">
        <w:t xml:space="preserve">.02 </w:t>
      </w:r>
      <w:r w:rsidR="00D31D86">
        <w:t xml:space="preserve">es un </w:t>
      </w:r>
      <w:r w:rsidRPr="00A13618">
        <w:t>pequeño efecto, 0.15</w:t>
      </w:r>
      <w:r w:rsidR="00D31D86">
        <w:t xml:space="preserve"> es un efecto </w:t>
      </w:r>
      <w:r w:rsidRPr="00A13618">
        <w:t>medio, y 0.35</w:t>
      </w:r>
      <w:r w:rsidR="00D31D86">
        <w:t xml:space="preserve"> es un efecto </w:t>
      </w:r>
      <w:r w:rsidRPr="00A13618">
        <w:t>grande</w:t>
      </w:r>
      <w:r w:rsidR="00D31D86">
        <w:t xml:space="preserve">. Como se puede observar </w:t>
      </w:r>
      <w:r w:rsidRPr="00A13618">
        <w:t xml:space="preserve">en la </w:t>
      </w:r>
      <w:r w:rsidR="004144AD">
        <w:t>tabla 10</w:t>
      </w:r>
      <w:r w:rsidR="00D31D86">
        <w:t>,</w:t>
      </w:r>
      <w:r w:rsidRPr="00A13618">
        <w:t xml:space="preserve"> la cultura</w:t>
      </w:r>
      <w:r w:rsidR="00D31D86">
        <w:t xml:space="preserve"> organizacional</w:t>
      </w:r>
      <w:r w:rsidRPr="00A13618">
        <w:t xml:space="preserve"> tiene un efecto grande con la </w:t>
      </w:r>
      <w:r w:rsidR="00810532">
        <w:t xml:space="preserve">capacidad de </w:t>
      </w:r>
      <w:r w:rsidRPr="00A13618">
        <w:t xml:space="preserve">innovación organizacional y con la gestión del conocimiento; sin embargo, el liderazgo transformacional tiene un efecto casi nulo con la cultura organizacional y </w:t>
      </w:r>
      <w:r w:rsidR="00D31D86">
        <w:t xml:space="preserve">con </w:t>
      </w:r>
      <w:r w:rsidRPr="00A13618">
        <w:t>la gestión del conocimiento.</w:t>
      </w:r>
    </w:p>
    <w:p w14:paraId="4A55A386" w14:textId="526F18A1" w:rsidR="00D1640E" w:rsidRDefault="00D1640E" w:rsidP="0022235D">
      <w:pPr>
        <w:spacing w:line="360" w:lineRule="auto"/>
        <w:ind w:firstLine="567"/>
        <w:jc w:val="both"/>
      </w:pPr>
    </w:p>
    <w:p w14:paraId="0B10C73C" w14:textId="1DB80E1C" w:rsidR="00D1640E" w:rsidRDefault="00D1640E" w:rsidP="0022235D">
      <w:pPr>
        <w:spacing w:line="360" w:lineRule="auto"/>
        <w:ind w:firstLine="567"/>
        <w:jc w:val="both"/>
      </w:pPr>
    </w:p>
    <w:p w14:paraId="3901FC53" w14:textId="1C39BFD1" w:rsidR="00D1640E" w:rsidRDefault="00D1640E" w:rsidP="0022235D">
      <w:pPr>
        <w:spacing w:line="360" w:lineRule="auto"/>
        <w:ind w:firstLine="567"/>
        <w:jc w:val="both"/>
      </w:pPr>
    </w:p>
    <w:p w14:paraId="6E806939" w14:textId="4F51A7AB" w:rsidR="00D1640E" w:rsidRDefault="00D1640E" w:rsidP="0022235D">
      <w:pPr>
        <w:spacing w:line="360" w:lineRule="auto"/>
        <w:ind w:firstLine="567"/>
        <w:jc w:val="both"/>
      </w:pPr>
    </w:p>
    <w:p w14:paraId="0A9A1D9F" w14:textId="77777777" w:rsidR="00D1640E" w:rsidRDefault="00D1640E" w:rsidP="0022235D">
      <w:pPr>
        <w:spacing w:line="360" w:lineRule="auto"/>
        <w:ind w:firstLine="567"/>
        <w:jc w:val="both"/>
      </w:pPr>
    </w:p>
    <w:p w14:paraId="711E8380" w14:textId="3AA7C8A0" w:rsidR="00315ED8" w:rsidRDefault="00315ED8" w:rsidP="0022235D">
      <w:pPr>
        <w:spacing w:line="360" w:lineRule="auto"/>
        <w:ind w:firstLine="567"/>
        <w:jc w:val="both"/>
      </w:pPr>
    </w:p>
    <w:p w14:paraId="6E1CC4E0" w14:textId="4E71C3CE" w:rsidR="00E47809" w:rsidRPr="004F360A" w:rsidRDefault="00315ED8" w:rsidP="00315ED8">
      <w:pPr>
        <w:spacing w:line="360" w:lineRule="auto"/>
        <w:ind w:firstLine="567"/>
        <w:jc w:val="center"/>
      </w:pPr>
      <w:r w:rsidRPr="0098433A">
        <w:rPr>
          <w:b/>
        </w:rPr>
        <w:lastRenderedPageBreak/>
        <w:t>Tabla 10</w:t>
      </w:r>
      <w:r w:rsidRPr="0098433A">
        <w:t>. Tamaños de efectos f</w:t>
      </w:r>
      <w:r w:rsidRPr="0098433A">
        <w:rPr>
          <w:vertAlign w:val="superscript"/>
        </w:rPr>
        <w:t>2</w:t>
      </w:r>
      <w: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418"/>
        <w:gridCol w:w="1275"/>
        <w:gridCol w:w="1701"/>
        <w:gridCol w:w="1133"/>
      </w:tblGrid>
      <w:tr w:rsidR="00E47809" w:rsidRPr="00A13618" w14:paraId="4D2646D4" w14:textId="77777777" w:rsidTr="00E95449">
        <w:tc>
          <w:tcPr>
            <w:tcW w:w="8504" w:type="dxa"/>
            <w:gridSpan w:val="5"/>
            <w:tcBorders>
              <w:top w:val="single" w:sz="4" w:space="0" w:color="auto"/>
            </w:tcBorders>
          </w:tcPr>
          <w:p w14:paraId="0183318E" w14:textId="2DE5BE4E" w:rsidR="00E47809" w:rsidRDefault="00697745" w:rsidP="0022235D">
            <w:pPr>
              <w:spacing w:line="360" w:lineRule="auto"/>
              <w:jc w:val="center"/>
              <w:rPr>
                <w:b/>
              </w:rPr>
            </w:pPr>
            <w:r>
              <w:t xml:space="preserve">        </w:t>
            </w:r>
            <w:r w:rsidR="00EF1BE2">
              <w:t xml:space="preserve">                     </w:t>
            </w:r>
            <w:r>
              <w:t xml:space="preserve">  </w:t>
            </w:r>
            <w:r w:rsidR="00E47809" w:rsidRPr="00697745">
              <w:rPr>
                <w:b/>
              </w:rPr>
              <w:t>Constructos endógenos</w:t>
            </w:r>
          </w:p>
          <w:p w14:paraId="60B9A61B" w14:textId="3305D32D" w:rsidR="00EF1BE2" w:rsidRPr="00697745" w:rsidRDefault="00EF1BE2" w:rsidP="0022235D">
            <w:pPr>
              <w:spacing w:line="360" w:lineRule="auto"/>
              <w:jc w:val="center"/>
              <w:rPr>
                <w:b/>
              </w:rPr>
            </w:pPr>
          </w:p>
        </w:tc>
      </w:tr>
      <w:tr w:rsidR="00D31D86" w:rsidRPr="00A13618" w14:paraId="566821C0" w14:textId="77777777" w:rsidTr="00E95449">
        <w:tc>
          <w:tcPr>
            <w:tcW w:w="2977" w:type="dxa"/>
            <w:tcBorders>
              <w:bottom w:val="single" w:sz="4" w:space="0" w:color="auto"/>
            </w:tcBorders>
          </w:tcPr>
          <w:p w14:paraId="51ED50A7" w14:textId="2855D461" w:rsidR="00D31D86" w:rsidRPr="004B38B0" w:rsidRDefault="00D31D86" w:rsidP="0022235D">
            <w:pPr>
              <w:spacing w:line="360" w:lineRule="auto"/>
              <w:jc w:val="right"/>
            </w:pPr>
          </w:p>
        </w:tc>
        <w:tc>
          <w:tcPr>
            <w:tcW w:w="2693" w:type="dxa"/>
            <w:gridSpan w:val="2"/>
            <w:tcBorders>
              <w:bottom w:val="single" w:sz="4" w:space="0" w:color="auto"/>
              <w:right w:val="single" w:sz="4" w:space="0" w:color="auto"/>
            </w:tcBorders>
          </w:tcPr>
          <w:p w14:paraId="507817DE" w14:textId="0523C137" w:rsidR="00D31D86" w:rsidRPr="004B38B0" w:rsidRDefault="00810532" w:rsidP="0022235D">
            <w:pPr>
              <w:spacing w:line="360" w:lineRule="auto"/>
              <w:jc w:val="right"/>
            </w:pPr>
            <w:r>
              <w:t>Capacidad de i</w:t>
            </w:r>
            <w:r w:rsidR="00D31D86" w:rsidRPr="004B38B0">
              <w:t>nnovación organizacional (</w:t>
            </w:r>
            <w:r>
              <w:t>C</w:t>
            </w:r>
            <w:r w:rsidR="00D31D86" w:rsidRPr="004B38B0">
              <w:t>IO)</w:t>
            </w:r>
          </w:p>
        </w:tc>
        <w:tc>
          <w:tcPr>
            <w:tcW w:w="2834" w:type="dxa"/>
            <w:gridSpan w:val="2"/>
            <w:tcBorders>
              <w:left w:val="single" w:sz="4" w:space="0" w:color="auto"/>
              <w:bottom w:val="single" w:sz="4" w:space="0" w:color="auto"/>
            </w:tcBorders>
          </w:tcPr>
          <w:p w14:paraId="2A388C39" w14:textId="77777777" w:rsidR="00D31D86" w:rsidRPr="004B38B0" w:rsidRDefault="00D31D86" w:rsidP="0022235D">
            <w:pPr>
              <w:spacing w:line="360" w:lineRule="auto"/>
              <w:jc w:val="both"/>
            </w:pPr>
            <w:r w:rsidRPr="004B38B0">
              <w:t>Gestión del conocimiento (GC)</w:t>
            </w:r>
          </w:p>
        </w:tc>
      </w:tr>
      <w:tr w:rsidR="00D31D86" w:rsidRPr="00A13618" w14:paraId="453F0652" w14:textId="77777777" w:rsidTr="00E95449">
        <w:tc>
          <w:tcPr>
            <w:tcW w:w="2977" w:type="dxa"/>
            <w:tcBorders>
              <w:top w:val="single" w:sz="4" w:space="0" w:color="auto"/>
              <w:bottom w:val="single" w:sz="4" w:space="0" w:color="auto"/>
              <w:right w:val="single" w:sz="4" w:space="0" w:color="auto"/>
            </w:tcBorders>
          </w:tcPr>
          <w:p w14:paraId="73E3A1AE" w14:textId="77777777" w:rsidR="00E47809" w:rsidRPr="00697745" w:rsidRDefault="00E47809" w:rsidP="0022235D">
            <w:pPr>
              <w:spacing w:line="360" w:lineRule="auto"/>
              <w:jc w:val="center"/>
              <w:rPr>
                <w:b/>
              </w:rPr>
            </w:pPr>
            <w:r w:rsidRPr="00697745">
              <w:rPr>
                <w:b/>
              </w:rPr>
              <w:t>Constructos</w:t>
            </w:r>
          </w:p>
          <w:p w14:paraId="7EBE95BB" w14:textId="77777777" w:rsidR="00E47809" w:rsidRPr="004B38B0" w:rsidRDefault="00E47809" w:rsidP="0022235D">
            <w:pPr>
              <w:spacing w:line="360" w:lineRule="auto"/>
              <w:jc w:val="center"/>
            </w:pPr>
            <w:r w:rsidRPr="00697745">
              <w:rPr>
                <w:b/>
              </w:rPr>
              <w:t>Exógenos</w:t>
            </w:r>
            <w:r w:rsidRPr="004B38B0">
              <w:t xml:space="preserve"> </w:t>
            </w:r>
          </w:p>
        </w:tc>
        <w:tc>
          <w:tcPr>
            <w:tcW w:w="1418" w:type="dxa"/>
            <w:tcBorders>
              <w:top w:val="single" w:sz="4" w:space="0" w:color="auto"/>
              <w:left w:val="single" w:sz="4" w:space="0" w:color="auto"/>
              <w:bottom w:val="single" w:sz="4" w:space="0" w:color="auto"/>
              <w:right w:val="single" w:sz="4" w:space="0" w:color="auto"/>
            </w:tcBorders>
          </w:tcPr>
          <w:p w14:paraId="70831B25" w14:textId="77777777" w:rsidR="00E47809" w:rsidRPr="004B38B0" w:rsidRDefault="00E47809" w:rsidP="0022235D">
            <w:pPr>
              <w:spacing w:line="360" w:lineRule="auto"/>
              <w:jc w:val="center"/>
            </w:pPr>
            <w:r w:rsidRPr="004B38B0">
              <w:t>Coeficientes</w:t>
            </w:r>
          </w:p>
          <w:p w14:paraId="70B55027" w14:textId="77777777" w:rsidR="00E47809" w:rsidRPr="00D31D86" w:rsidRDefault="00E47809" w:rsidP="0022235D">
            <w:pPr>
              <w:spacing w:line="360" w:lineRule="auto"/>
              <w:jc w:val="center"/>
              <w:rPr>
                <w:i/>
              </w:rPr>
            </w:pPr>
            <w:r w:rsidRPr="00D31D86">
              <w:rPr>
                <w:i/>
              </w:rPr>
              <w:t>Path</w:t>
            </w:r>
          </w:p>
        </w:tc>
        <w:tc>
          <w:tcPr>
            <w:tcW w:w="1275" w:type="dxa"/>
            <w:tcBorders>
              <w:top w:val="single" w:sz="4" w:space="0" w:color="auto"/>
              <w:left w:val="single" w:sz="4" w:space="0" w:color="auto"/>
              <w:bottom w:val="single" w:sz="4" w:space="0" w:color="auto"/>
              <w:right w:val="single" w:sz="4" w:space="0" w:color="auto"/>
            </w:tcBorders>
          </w:tcPr>
          <w:p w14:paraId="76D0CFCA" w14:textId="77777777" w:rsidR="00E47809" w:rsidRPr="004B38B0" w:rsidRDefault="00E47809" w:rsidP="0022235D">
            <w:pPr>
              <w:spacing w:line="360" w:lineRule="auto"/>
              <w:jc w:val="center"/>
            </w:pPr>
            <w:r w:rsidRPr="004B38B0">
              <w:t>Efectos (f</w:t>
            </w:r>
            <w:r w:rsidRPr="004B38B0">
              <w:rPr>
                <w:vertAlign w:val="superscript"/>
              </w:rPr>
              <w:t>2</w:t>
            </w:r>
            <w:r w:rsidRPr="004B38B0">
              <w:t>)</w:t>
            </w:r>
          </w:p>
        </w:tc>
        <w:tc>
          <w:tcPr>
            <w:tcW w:w="1701" w:type="dxa"/>
            <w:tcBorders>
              <w:top w:val="single" w:sz="4" w:space="0" w:color="auto"/>
              <w:left w:val="single" w:sz="4" w:space="0" w:color="auto"/>
              <w:right w:val="single" w:sz="4" w:space="0" w:color="auto"/>
            </w:tcBorders>
          </w:tcPr>
          <w:p w14:paraId="43C080AD" w14:textId="77777777" w:rsidR="00E47809" w:rsidRPr="004B38B0" w:rsidRDefault="00E47809" w:rsidP="0022235D">
            <w:pPr>
              <w:spacing w:line="360" w:lineRule="auto"/>
              <w:jc w:val="center"/>
            </w:pPr>
            <w:r w:rsidRPr="004B38B0">
              <w:t>Coeficientes</w:t>
            </w:r>
          </w:p>
          <w:p w14:paraId="4B155645" w14:textId="77777777" w:rsidR="00E47809" w:rsidRPr="00D31D86" w:rsidRDefault="00E47809" w:rsidP="0022235D">
            <w:pPr>
              <w:spacing w:line="360" w:lineRule="auto"/>
              <w:jc w:val="center"/>
              <w:rPr>
                <w:i/>
              </w:rPr>
            </w:pPr>
            <w:r w:rsidRPr="00D31D86">
              <w:rPr>
                <w:i/>
              </w:rPr>
              <w:t>Path</w:t>
            </w:r>
          </w:p>
        </w:tc>
        <w:tc>
          <w:tcPr>
            <w:tcW w:w="1133" w:type="dxa"/>
            <w:tcBorders>
              <w:top w:val="single" w:sz="4" w:space="0" w:color="auto"/>
              <w:left w:val="single" w:sz="4" w:space="0" w:color="auto"/>
            </w:tcBorders>
          </w:tcPr>
          <w:p w14:paraId="0C9B84B7" w14:textId="77777777" w:rsidR="00E47809" w:rsidRPr="004B38B0" w:rsidRDefault="00E47809" w:rsidP="0022235D">
            <w:pPr>
              <w:spacing w:line="360" w:lineRule="auto"/>
              <w:jc w:val="center"/>
            </w:pPr>
            <w:r w:rsidRPr="004B38B0">
              <w:t>Efectos (f</w:t>
            </w:r>
            <w:r w:rsidRPr="004B38B0">
              <w:rPr>
                <w:vertAlign w:val="superscript"/>
              </w:rPr>
              <w:t>2</w:t>
            </w:r>
            <w:r w:rsidRPr="004B38B0">
              <w:t>)</w:t>
            </w:r>
          </w:p>
        </w:tc>
      </w:tr>
      <w:tr w:rsidR="00D31D86" w:rsidRPr="00A13618" w14:paraId="48BB6F0F" w14:textId="77777777" w:rsidTr="00E95449">
        <w:tc>
          <w:tcPr>
            <w:tcW w:w="2977" w:type="dxa"/>
            <w:tcBorders>
              <w:top w:val="single" w:sz="4" w:space="0" w:color="auto"/>
            </w:tcBorders>
          </w:tcPr>
          <w:p w14:paraId="1DE24737" w14:textId="47747253" w:rsidR="00E47809" w:rsidRPr="00A13618" w:rsidRDefault="00D31D86" w:rsidP="0022235D">
            <w:pPr>
              <w:spacing w:line="360" w:lineRule="auto"/>
              <w:jc w:val="both"/>
            </w:pPr>
            <w:r>
              <w:t>Liderazgo transformacional (</w:t>
            </w:r>
            <w:r w:rsidR="00E47809" w:rsidRPr="00A13618">
              <w:t>LT</w:t>
            </w:r>
            <w:r>
              <w:t>)</w:t>
            </w:r>
          </w:p>
        </w:tc>
        <w:tc>
          <w:tcPr>
            <w:tcW w:w="1418" w:type="dxa"/>
            <w:tcBorders>
              <w:top w:val="single" w:sz="4" w:space="0" w:color="auto"/>
            </w:tcBorders>
          </w:tcPr>
          <w:p w14:paraId="0CD2D124" w14:textId="77777777" w:rsidR="00E47809" w:rsidRPr="00A13618" w:rsidRDefault="00E47809" w:rsidP="0022235D">
            <w:pPr>
              <w:spacing w:line="360" w:lineRule="auto"/>
              <w:jc w:val="right"/>
            </w:pPr>
            <w:r w:rsidRPr="00A13618">
              <w:t>0.055</w:t>
            </w:r>
          </w:p>
        </w:tc>
        <w:tc>
          <w:tcPr>
            <w:tcW w:w="1275" w:type="dxa"/>
            <w:tcBorders>
              <w:top w:val="single" w:sz="4" w:space="0" w:color="auto"/>
              <w:right w:val="single" w:sz="4" w:space="0" w:color="auto"/>
            </w:tcBorders>
          </w:tcPr>
          <w:p w14:paraId="0EAE027C" w14:textId="77777777" w:rsidR="00E47809" w:rsidRPr="00A13618" w:rsidRDefault="00E47809" w:rsidP="0022235D">
            <w:pPr>
              <w:spacing w:line="360" w:lineRule="auto"/>
              <w:jc w:val="right"/>
            </w:pPr>
            <w:r w:rsidRPr="00A13618">
              <w:t>0.01</w:t>
            </w:r>
          </w:p>
        </w:tc>
        <w:tc>
          <w:tcPr>
            <w:tcW w:w="1701" w:type="dxa"/>
            <w:tcBorders>
              <w:top w:val="single" w:sz="4" w:space="0" w:color="auto"/>
              <w:left w:val="single" w:sz="4" w:space="0" w:color="auto"/>
            </w:tcBorders>
          </w:tcPr>
          <w:p w14:paraId="44A20F8F" w14:textId="4C7ED588" w:rsidR="00E47809" w:rsidRPr="00A13618" w:rsidRDefault="00D31D86" w:rsidP="0022235D">
            <w:pPr>
              <w:spacing w:line="360" w:lineRule="auto"/>
              <w:jc w:val="both"/>
            </w:pPr>
            <w:r>
              <w:t>Liderazgo transformacional (</w:t>
            </w:r>
            <w:r w:rsidRPr="00A13618">
              <w:t>LT</w:t>
            </w:r>
            <w:r>
              <w:t>)</w:t>
            </w:r>
          </w:p>
        </w:tc>
        <w:tc>
          <w:tcPr>
            <w:tcW w:w="1133" w:type="dxa"/>
            <w:tcBorders>
              <w:top w:val="single" w:sz="4" w:space="0" w:color="auto"/>
            </w:tcBorders>
          </w:tcPr>
          <w:p w14:paraId="183BC9DA" w14:textId="77777777" w:rsidR="00E47809" w:rsidRPr="00A13618" w:rsidRDefault="00E47809" w:rsidP="0022235D">
            <w:pPr>
              <w:spacing w:line="360" w:lineRule="auto"/>
              <w:jc w:val="both"/>
            </w:pPr>
            <w:r w:rsidRPr="00A13618">
              <w:t>0.01</w:t>
            </w:r>
          </w:p>
        </w:tc>
      </w:tr>
      <w:tr w:rsidR="00D31D86" w:rsidRPr="00A13618" w14:paraId="73C99B84" w14:textId="77777777" w:rsidTr="00E95449">
        <w:tc>
          <w:tcPr>
            <w:tcW w:w="2977" w:type="dxa"/>
          </w:tcPr>
          <w:p w14:paraId="59A07B7F" w14:textId="5D2044D8" w:rsidR="00E47809" w:rsidRPr="00A13618" w:rsidRDefault="00D31D86" w:rsidP="0022235D">
            <w:pPr>
              <w:spacing w:line="360" w:lineRule="auto"/>
              <w:jc w:val="both"/>
            </w:pPr>
            <w:r>
              <w:t>Cultura organizacional (</w:t>
            </w:r>
            <w:r w:rsidR="00E47809" w:rsidRPr="00A13618">
              <w:t>CO</w:t>
            </w:r>
            <w:r>
              <w:t>)</w:t>
            </w:r>
          </w:p>
        </w:tc>
        <w:tc>
          <w:tcPr>
            <w:tcW w:w="1418" w:type="dxa"/>
          </w:tcPr>
          <w:p w14:paraId="7CAEAA4C" w14:textId="77777777" w:rsidR="00E47809" w:rsidRPr="00A13618" w:rsidRDefault="00E47809" w:rsidP="0022235D">
            <w:pPr>
              <w:spacing w:line="360" w:lineRule="auto"/>
              <w:jc w:val="right"/>
            </w:pPr>
            <w:r w:rsidRPr="00A13618">
              <w:t>0.661</w:t>
            </w:r>
          </w:p>
        </w:tc>
        <w:tc>
          <w:tcPr>
            <w:tcW w:w="1275" w:type="dxa"/>
            <w:tcBorders>
              <w:right w:val="single" w:sz="4" w:space="0" w:color="auto"/>
            </w:tcBorders>
          </w:tcPr>
          <w:p w14:paraId="53C82CC7" w14:textId="77777777" w:rsidR="00E47809" w:rsidRPr="00A13618" w:rsidRDefault="00E47809" w:rsidP="0022235D">
            <w:pPr>
              <w:spacing w:line="360" w:lineRule="auto"/>
              <w:jc w:val="right"/>
            </w:pPr>
            <w:r w:rsidRPr="00A13618">
              <w:t>0.95</w:t>
            </w:r>
          </w:p>
        </w:tc>
        <w:tc>
          <w:tcPr>
            <w:tcW w:w="1701" w:type="dxa"/>
            <w:vMerge w:val="restart"/>
            <w:tcBorders>
              <w:left w:val="single" w:sz="4" w:space="0" w:color="auto"/>
              <w:bottom w:val="single" w:sz="4" w:space="0" w:color="auto"/>
            </w:tcBorders>
          </w:tcPr>
          <w:p w14:paraId="2A65623D" w14:textId="77777777" w:rsidR="00D31D86" w:rsidRDefault="00D31D86" w:rsidP="0022235D">
            <w:pPr>
              <w:spacing w:line="360" w:lineRule="auto"/>
              <w:jc w:val="both"/>
            </w:pPr>
            <w:r>
              <w:t>Cultura organizacional (</w:t>
            </w:r>
            <w:r w:rsidRPr="00A13618">
              <w:t>CO</w:t>
            </w:r>
            <w:r>
              <w:t>)</w:t>
            </w:r>
          </w:p>
          <w:p w14:paraId="416AC235" w14:textId="6F8D7D32" w:rsidR="00D31D86" w:rsidRPr="00A13618" w:rsidRDefault="00D31D86" w:rsidP="0022235D">
            <w:pPr>
              <w:spacing w:line="360" w:lineRule="auto"/>
              <w:jc w:val="both"/>
            </w:pPr>
          </w:p>
        </w:tc>
        <w:tc>
          <w:tcPr>
            <w:tcW w:w="1133" w:type="dxa"/>
            <w:vMerge w:val="restart"/>
            <w:tcBorders>
              <w:bottom w:val="single" w:sz="4" w:space="0" w:color="auto"/>
            </w:tcBorders>
          </w:tcPr>
          <w:p w14:paraId="7D818694" w14:textId="27C99DBB" w:rsidR="00D31D86" w:rsidRDefault="00B27E6D" w:rsidP="0022235D">
            <w:pPr>
              <w:spacing w:line="360" w:lineRule="auto"/>
              <w:jc w:val="both"/>
            </w:pPr>
            <w:r>
              <w:t>0.35</w:t>
            </w:r>
          </w:p>
          <w:p w14:paraId="73CB7F52" w14:textId="77777777" w:rsidR="00ED13A5" w:rsidRDefault="00ED13A5" w:rsidP="0022235D">
            <w:pPr>
              <w:spacing w:line="360" w:lineRule="auto"/>
              <w:jc w:val="both"/>
            </w:pPr>
          </w:p>
          <w:p w14:paraId="0139029F" w14:textId="77777777" w:rsidR="00ED13A5" w:rsidRDefault="00ED13A5" w:rsidP="0022235D">
            <w:pPr>
              <w:spacing w:line="360" w:lineRule="auto"/>
              <w:jc w:val="both"/>
            </w:pPr>
          </w:p>
          <w:p w14:paraId="37A94505" w14:textId="5DE3C88D" w:rsidR="00ED13A5" w:rsidRPr="00A13618" w:rsidRDefault="00ED13A5" w:rsidP="0022235D">
            <w:pPr>
              <w:spacing w:line="360" w:lineRule="auto"/>
              <w:jc w:val="both"/>
              <w:rPr>
                <w:highlight w:val="yellow"/>
              </w:rPr>
            </w:pPr>
            <w:r>
              <w:t>Sin valor</w:t>
            </w:r>
          </w:p>
        </w:tc>
      </w:tr>
      <w:tr w:rsidR="00D31D86" w:rsidRPr="00A13618" w14:paraId="6B5B0AC5" w14:textId="77777777" w:rsidTr="00E95449">
        <w:tc>
          <w:tcPr>
            <w:tcW w:w="2977" w:type="dxa"/>
            <w:tcBorders>
              <w:bottom w:val="single" w:sz="4" w:space="0" w:color="auto"/>
            </w:tcBorders>
          </w:tcPr>
          <w:p w14:paraId="235D93B6" w14:textId="2BEAC8DB" w:rsidR="00D31D86" w:rsidRDefault="00D31D86" w:rsidP="0022235D">
            <w:pPr>
              <w:spacing w:line="360" w:lineRule="auto"/>
              <w:jc w:val="both"/>
            </w:pPr>
            <w:r>
              <w:t>Gestión del conocimiento (</w:t>
            </w:r>
            <w:r w:rsidRPr="00A13618">
              <w:t>GC</w:t>
            </w:r>
            <w:r>
              <w:t>)</w:t>
            </w:r>
          </w:p>
        </w:tc>
        <w:tc>
          <w:tcPr>
            <w:tcW w:w="1418" w:type="dxa"/>
            <w:tcBorders>
              <w:bottom w:val="single" w:sz="4" w:space="0" w:color="auto"/>
            </w:tcBorders>
          </w:tcPr>
          <w:p w14:paraId="57F86ED4" w14:textId="333F2135" w:rsidR="00D31D86" w:rsidRPr="00A13618" w:rsidRDefault="00D31D86" w:rsidP="0022235D">
            <w:pPr>
              <w:spacing w:line="360" w:lineRule="auto"/>
              <w:jc w:val="right"/>
            </w:pPr>
            <w:r w:rsidRPr="00A13618">
              <w:t>0.234</w:t>
            </w:r>
          </w:p>
        </w:tc>
        <w:tc>
          <w:tcPr>
            <w:tcW w:w="1275" w:type="dxa"/>
            <w:tcBorders>
              <w:bottom w:val="single" w:sz="4" w:space="0" w:color="auto"/>
              <w:right w:val="single" w:sz="4" w:space="0" w:color="auto"/>
            </w:tcBorders>
          </w:tcPr>
          <w:p w14:paraId="70C0A051" w14:textId="47A7563B" w:rsidR="00D31D86" w:rsidRPr="00A13618" w:rsidRDefault="00D31D86" w:rsidP="0022235D">
            <w:pPr>
              <w:spacing w:line="360" w:lineRule="auto"/>
              <w:jc w:val="right"/>
            </w:pPr>
            <w:r w:rsidRPr="00A13618">
              <w:t>0.13</w:t>
            </w:r>
          </w:p>
        </w:tc>
        <w:tc>
          <w:tcPr>
            <w:tcW w:w="1701" w:type="dxa"/>
            <w:vMerge/>
            <w:tcBorders>
              <w:left w:val="single" w:sz="4" w:space="0" w:color="auto"/>
              <w:bottom w:val="single" w:sz="4" w:space="0" w:color="auto"/>
            </w:tcBorders>
          </w:tcPr>
          <w:p w14:paraId="28D33372" w14:textId="77777777" w:rsidR="00D31D86" w:rsidRDefault="00D31D86" w:rsidP="0022235D">
            <w:pPr>
              <w:spacing w:line="360" w:lineRule="auto"/>
              <w:jc w:val="both"/>
            </w:pPr>
          </w:p>
        </w:tc>
        <w:tc>
          <w:tcPr>
            <w:tcW w:w="1133" w:type="dxa"/>
            <w:vMerge/>
            <w:tcBorders>
              <w:bottom w:val="single" w:sz="4" w:space="0" w:color="auto"/>
            </w:tcBorders>
          </w:tcPr>
          <w:p w14:paraId="4969652B" w14:textId="77777777" w:rsidR="00D31D86" w:rsidRPr="00A13618" w:rsidRDefault="00D31D86" w:rsidP="0022235D">
            <w:pPr>
              <w:spacing w:line="360" w:lineRule="auto"/>
              <w:jc w:val="both"/>
            </w:pPr>
          </w:p>
        </w:tc>
      </w:tr>
    </w:tbl>
    <w:p w14:paraId="16C692B9" w14:textId="058A9C71" w:rsidR="00E47809" w:rsidRPr="0098433A" w:rsidRDefault="00E47809">
      <w:pPr>
        <w:spacing w:line="360" w:lineRule="auto"/>
        <w:jc w:val="center"/>
      </w:pPr>
      <w:r w:rsidRPr="0098433A">
        <w:t xml:space="preserve">Fuente: </w:t>
      </w:r>
      <w:r w:rsidR="00BC599A" w:rsidRPr="0098433A">
        <w:t>E</w:t>
      </w:r>
      <w:r w:rsidRPr="0098433A">
        <w:t>laboración propia</w:t>
      </w:r>
      <w:r w:rsidR="00BC599A" w:rsidRPr="0098433A">
        <w:t>.</w:t>
      </w:r>
    </w:p>
    <w:p w14:paraId="264282E9" w14:textId="77777777" w:rsidR="00217BB3" w:rsidRPr="00A13618" w:rsidRDefault="00217BB3" w:rsidP="0022235D">
      <w:pPr>
        <w:spacing w:line="360" w:lineRule="auto"/>
        <w:jc w:val="center"/>
      </w:pPr>
    </w:p>
    <w:p w14:paraId="64B310AC" w14:textId="4FF1EFE4" w:rsidR="00E47809" w:rsidRPr="00A13618" w:rsidRDefault="00E47809" w:rsidP="0022235D">
      <w:pPr>
        <w:spacing w:line="360" w:lineRule="auto"/>
        <w:ind w:firstLine="567"/>
        <w:jc w:val="both"/>
      </w:pPr>
      <w:r w:rsidRPr="00A13618">
        <w:t>Adicional al R</w:t>
      </w:r>
      <w:r w:rsidRPr="00A13618">
        <w:rPr>
          <w:vertAlign w:val="superscript"/>
        </w:rPr>
        <w:t>2</w:t>
      </w:r>
      <w:r w:rsidRPr="00A13618">
        <w:t xml:space="preserve"> como un criterio predictivo, Hair </w:t>
      </w:r>
      <w:r w:rsidRPr="0022235D">
        <w:rPr>
          <w:i/>
        </w:rPr>
        <w:t>et al.</w:t>
      </w:r>
      <w:r w:rsidRPr="00A13618">
        <w:t xml:space="preserve"> (2017) recomiendan</w:t>
      </w:r>
      <w:r w:rsidR="0011578C">
        <w:t xml:space="preserve"> que los investigadores </w:t>
      </w:r>
      <w:r w:rsidR="004C62EE">
        <w:t>examinen</w:t>
      </w:r>
      <w:r w:rsidRPr="00A13618">
        <w:t xml:space="preserve"> Q</w:t>
      </w:r>
      <w:r w:rsidRPr="00A13618">
        <w:rPr>
          <w:vertAlign w:val="superscript"/>
        </w:rPr>
        <w:t>2</w:t>
      </w:r>
      <w:r w:rsidRPr="00A13618">
        <w:t xml:space="preserve"> para valorar la relevancia predictiva del model</w:t>
      </w:r>
      <w:r w:rsidR="0011578C">
        <w:t>o estructural.</w:t>
      </w:r>
      <w:r w:rsidRPr="00A13618">
        <w:t xml:space="preserve"> Chin (1998) menciona que la relevancia predictiva de los constructos debe ser positiva y </w:t>
      </w:r>
      <w:r w:rsidR="0011578C">
        <w:t xml:space="preserve">con </w:t>
      </w:r>
      <w:r w:rsidRPr="00A13618">
        <w:t>valores mayores a cero; así también Hair</w:t>
      </w:r>
      <w:r w:rsidR="00217BB3">
        <w:t xml:space="preserve"> </w:t>
      </w:r>
      <w:r w:rsidRPr="0022235D">
        <w:rPr>
          <w:i/>
        </w:rPr>
        <w:t>et al</w:t>
      </w:r>
      <w:r w:rsidR="00217BB3" w:rsidRPr="0022235D">
        <w:rPr>
          <w:i/>
        </w:rPr>
        <w:t>.</w:t>
      </w:r>
      <w:r w:rsidRPr="00A13618">
        <w:t xml:space="preserve"> </w:t>
      </w:r>
      <w:r w:rsidR="0011578C">
        <w:t>(</w:t>
      </w:r>
      <w:r w:rsidR="00217BB3" w:rsidRPr="0022235D">
        <w:rPr>
          <w:i/>
        </w:rPr>
        <w:t>Op. Cit.</w:t>
      </w:r>
      <w:r w:rsidRPr="00A13618">
        <w:t>) estable</w:t>
      </w:r>
      <w:r w:rsidR="0011578C">
        <w:t>cen</w:t>
      </w:r>
      <w:r w:rsidRPr="00A13618">
        <w:t xml:space="preserve"> </w:t>
      </w:r>
      <w:r w:rsidR="0011578C">
        <w:t>valores de</w:t>
      </w:r>
      <w:r w:rsidRPr="00A13618">
        <w:t xml:space="preserve"> 0.02 </w:t>
      </w:r>
      <w:r w:rsidR="0011578C">
        <w:t xml:space="preserve">como valores </w:t>
      </w:r>
      <w:r w:rsidRPr="00A13618">
        <w:t>pequeñ</w:t>
      </w:r>
      <w:r w:rsidR="0011578C">
        <w:t>os</w:t>
      </w:r>
      <w:r w:rsidRPr="00A13618">
        <w:t>,</w:t>
      </w:r>
      <w:r w:rsidR="0011578C">
        <w:t xml:space="preserve"> valores de</w:t>
      </w:r>
      <w:r w:rsidRPr="00A13618">
        <w:t xml:space="preserve"> 0.15 </w:t>
      </w:r>
      <w:r w:rsidR="0011578C">
        <w:t xml:space="preserve">como valores </w:t>
      </w:r>
      <w:r w:rsidRPr="00A13618">
        <w:t>medi</w:t>
      </w:r>
      <w:r w:rsidR="0011578C">
        <w:t>os</w:t>
      </w:r>
      <w:r w:rsidRPr="00A13618">
        <w:t xml:space="preserve"> y </w:t>
      </w:r>
      <w:r w:rsidR="0011578C">
        <w:t xml:space="preserve">valores </w:t>
      </w:r>
      <w:r w:rsidRPr="00A13618">
        <w:t xml:space="preserve">0.35 </w:t>
      </w:r>
      <w:r w:rsidR="0011578C">
        <w:t xml:space="preserve">como valores </w:t>
      </w:r>
      <w:r w:rsidRPr="00A13618">
        <w:t>grande</w:t>
      </w:r>
      <w:r w:rsidR="0011578C">
        <w:t>s</w:t>
      </w:r>
      <w:r w:rsidRPr="00A13618">
        <w:t xml:space="preserve"> para considerar validez predictiva del modelo. </w:t>
      </w:r>
    </w:p>
    <w:p w14:paraId="6A9BCB8B" w14:textId="2DB3A06B" w:rsidR="00E47809" w:rsidRPr="00A13618" w:rsidRDefault="00E47809" w:rsidP="0022235D">
      <w:pPr>
        <w:spacing w:line="360" w:lineRule="auto"/>
        <w:ind w:firstLine="567"/>
        <w:jc w:val="both"/>
      </w:pPr>
      <w:r w:rsidRPr="00A13618">
        <w:t xml:space="preserve">Geisser (1974) y Stone (1974) recomiendan evaluar </w:t>
      </w:r>
      <w:r w:rsidR="0011578C">
        <w:t>la prueba de</w:t>
      </w:r>
      <w:r w:rsidRPr="00A13618">
        <w:t xml:space="preserve"> Stone-Geisser  como un criterio de </w:t>
      </w:r>
      <w:r w:rsidR="00224E5D" w:rsidRPr="00A13618">
        <w:t>Q</w:t>
      </w:r>
      <w:r w:rsidR="00224E5D">
        <w:rPr>
          <w:vertAlign w:val="superscript"/>
        </w:rPr>
        <w:t>2</w:t>
      </w:r>
      <w:r w:rsidRPr="00A13618">
        <w:t xml:space="preserve">. Para determinar </w:t>
      </w:r>
      <w:r w:rsidR="00224E5D">
        <w:t>a esta</w:t>
      </w:r>
      <w:r w:rsidR="00224E5D" w:rsidRPr="00A13618">
        <w:t xml:space="preserve"> </w:t>
      </w:r>
      <w:r w:rsidRPr="00A13618">
        <w:t xml:space="preserve">en </w:t>
      </w:r>
      <w:r w:rsidR="00503BB9" w:rsidRPr="00A13618">
        <w:t>SmartP</w:t>
      </w:r>
      <w:r w:rsidR="00217BB3" w:rsidRPr="0022235D">
        <w:rPr>
          <w:szCs w:val="16"/>
        </w:rPr>
        <w:t xml:space="preserve">LS </w:t>
      </w:r>
      <w:r w:rsidR="0011578C">
        <w:t xml:space="preserve">es necesario generar el </w:t>
      </w:r>
      <w:r w:rsidRPr="00A13618">
        <w:t xml:space="preserve">procedimiento de </w:t>
      </w:r>
      <w:r w:rsidRPr="0011578C">
        <w:rPr>
          <w:i/>
        </w:rPr>
        <w:t>blindfolding</w:t>
      </w:r>
      <w:r w:rsidRPr="00A13618">
        <w:t xml:space="preserve">. </w:t>
      </w:r>
      <w:r w:rsidR="0011578C">
        <w:t>L</w:t>
      </w:r>
      <w:r w:rsidRPr="00A13618">
        <w:t xml:space="preserve">os constructos endógenos </w:t>
      </w:r>
      <w:r w:rsidR="0011578C">
        <w:t>del caso ficticio tuvieron una predicción fuerte</w:t>
      </w:r>
      <w:r w:rsidR="00852118">
        <w:t xml:space="preserve"> y media</w:t>
      </w:r>
      <w:r w:rsidR="0011578C">
        <w:t xml:space="preserve">, debido a que </w:t>
      </w:r>
      <w:r w:rsidRPr="00A13618">
        <w:t>Q</w:t>
      </w:r>
      <w:r w:rsidRPr="00A13618">
        <w:rPr>
          <w:vertAlign w:val="superscript"/>
        </w:rPr>
        <w:t>2</w:t>
      </w:r>
      <w:r w:rsidR="0011578C">
        <w:t xml:space="preserve"> tuvo un valor 0.46 para IO</w:t>
      </w:r>
      <w:r w:rsidRPr="00A13618">
        <w:t xml:space="preserve"> </w:t>
      </w:r>
      <w:r w:rsidR="005A3772" w:rsidRPr="00A13618">
        <w:t xml:space="preserve">y </w:t>
      </w:r>
      <w:r w:rsidR="005A3772">
        <w:t>Q</w:t>
      </w:r>
      <w:r w:rsidRPr="00A13618">
        <w:rPr>
          <w:vertAlign w:val="superscript"/>
        </w:rPr>
        <w:t>2</w:t>
      </w:r>
      <w:r w:rsidRPr="00A13618">
        <w:t xml:space="preserve"> </w:t>
      </w:r>
      <w:r w:rsidR="0011578C">
        <w:t xml:space="preserve">tuvo un valor de </w:t>
      </w:r>
      <w:r w:rsidRPr="00A13618">
        <w:t>0. 15 para GC.</w:t>
      </w:r>
    </w:p>
    <w:p w14:paraId="36330C7F" w14:textId="48CDCB14" w:rsidR="00C67735" w:rsidRDefault="00E47809" w:rsidP="0022235D">
      <w:pPr>
        <w:spacing w:line="360" w:lineRule="auto"/>
        <w:ind w:firstLine="567"/>
        <w:jc w:val="both"/>
      </w:pPr>
      <w:r w:rsidRPr="00FE3BCB">
        <w:t>El tamaño del efecto q</w:t>
      </w:r>
      <w:r w:rsidRPr="00FE3BCB">
        <w:rPr>
          <w:vertAlign w:val="superscript"/>
        </w:rPr>
        <w:t>2</w:t>
      </w:r>
      <w:r w:rsidR="00B27E6D" w:rsidRPr="00FE3BCB">
        <w:t xml:space="preserve"> permite evaluar có</w:t>
      </w:r>
      <w:r w:rsidRPr="00FE3BCB">
        <w:t xml:space="preserve">mo un constructo exógeno contribuye </w:t>
      </w:r>
      <w:r w:rsidR="00B27E6D" w:rsidRPr="00FE3BCB">
        <w:t>a un constructo latente endógeno</w:t>
      </w:r>
      <w:r w:rsidRPr="00FE3BCB">
        <w:t xml:space="preserve"> Q</w:t>
      </w:r>
      <w:r w:rsidRPr="00FE3BCB">
        <w:rPr>
          <w:vertAlign w:val="superscript"/>
        </w:rPr>
        <w:t>2</w:t>
      </w:r>
      <w:r w:rsidRPr="00FE3BCB">
        <w:t xml:space="preserve"> como una medida de relevancia predictiva; el cual puede ser pequeño (0.02), medio (0.15) o grande (0.35)</w:t>
      </w:r>
      <w:r w:rsidR="00FA4414" w:rsidRPr="0022235D">
        <w:t>.</w:t>
      </w:r>
      <w:r w:rsidRPr="00FE3BCB">
        <w:t xml:space="preserve"> </w:t>
      </w:r>
      <w:r w:rsidR="00FA4414" w:rsidRPr="0022235D">
        <w:t>S</w:t>
      </w:r>
      <w:r w:rsidR="00FA4414" w:rsidRPr="00FE3BCB">
        <w:t xml:space="preserve">e </w:t>
      </w:r>
      <w:r w:rsidR="00B27E6D" w:rsidRPr="00FE3BCB">
        <w:t xml:space="preserve">observa que los valores son los mismos que el </w:t>
      </w:r>
      <w:r w:rsidRPr="00FE3BCB">
        <w:t>f</w:t>
      </w:r>
      <w:r w:rsidRPr="00FE3BCB">
        <w:rPr>
          <w:vertAlign w:val="superscript"/>
        </w:rPr>
        <w:t>2</w:t>
      </w:r>
      <w:r w:rsidRPr="00FE3BCB">
        <w:rPr>
          <w:b/>
          <w:i/>
        </w:rPr>
        <w:t xml:space="preserve"> </w:t>
      </w:r>
      <w:r w:rsidR="00B27E6D" w:rsidRPr="00FE3BCB">
        <w:t>(Cohen, 1998); y</w:t>
      </w:r>
      <w:r w:rsidRPr="00FE3BCB">
        <w:t xml:space="preserve"> su cálculo deriva de la expresión q</w:t>
      </w:r>
      <w:r w:rsidRPr="00FE3BCB">
        <w:rPr>
          <w:vertAlign w:val="superscript"/>
        </w:rPr>
        <w:t>2</w:t>
      </w:r>
      <w:r w:rsidR="00FA4414" w:rsidRPr="0022235D">
        <w:rPr>
          <w:vertAlign w:val="superscript"/>
        </w:rPr>
        <w:t xml:space="preserve"> </w:t>
      </w:r>
      <w:r w:rsidRPr="00FE3BCB">
        <w:t>= (Q</w:t>
      </w:r>
      <w:r w:rsidRPr="00FE3BCB">
        <w:rPr>
          <w:vertAlign w:val="superscript"/>
        </w:rPr>
        <w:t>2</w:t>
      </w:r>
      <w:r w:rsidRPr="00FE3BCB">
        <w:rPr>
          <w:vertAlign w:val="subscript"/>
        </w:rPr>
        <w:t xml:space="preserve">incluida </w:t>
      </w:r>
      <w:r w:rsidR="00B5091D" w:rsidRPr="00FE3BCB">
        <w:t>y Q</w:t>
      </w:r>
      <w:r w:rsidR="00B5091D" w:rsidRPr="00FE3BCB">
        <w:rPr>
          <w:vertAlign w:val="superscript"/>
        </w:rPr>
        <w:t>2</w:t>
      </w:r>
      <w:r w:rsidR="00A3723A" w:rsidRPr="00FE3BCB">
        <w:rPr>
          <w:vertAlign w:val="subscript"/>
        </w:rPr>
        <w:t>excluí</w:t>
      </w:r>
      <w:r w:rsidRPr="00FE3BCB">
        <w:rPr>
          <w:vertAlign w:val="subscript"/>
        </w:rPr>
        <w:t>da)</w:t>
      </w:r>
      <w:r w:rsidR="00B5091D" w:rsidRPr="00FE3BCB">
        <w:t>/(</w:t>
      </w:r>
      <w:r w:rsidRPr="00FE3BCB">
        <w:t>1</w:t>
      </w:r>
      <w:r w:rsidR="00FA4414" w:rsidRPr="0022235D">
        <w:t xml:space="preserve"> </w:t>
      </w:r>
      <w:r w:rsidRPr="00FE3BCB">
        <w:t>- Q</w:t>
      </w:r>
      <w:r w:rsidRPr="00FE3BCB">
        <w:rPr>
          <w:vertAlign w:val="superscript"/>
        </w:rPr>
        <w:t>2</w:t>
      </w:r>
      <w:r w:rsidRPr="00FE3BCB">
        <w:rPr>
          <w:vertAlign w:val="subscript"/>
        </w:rPr>
        <w:t>incluida</w:t>
      </w:r>
      <w:r w:rsidRPr="00FE3BCB">
        <w:t>).</w:t>
      </w:r>
      <w:r w:rsidRPr="00A13618">
        <w:t xml:space="preserve"> Este cálculo se </w:t>
      </w:r>
      <w:r w:rsidR="00FE3BCB">
        <w:t>realiza</w:t>
      </w:r>
      <w:r w:rsidR="00FE3BCB" w:rsidRPr="00A13618">
        <w:t xml:space="preserve"> </w:t>
      </w:r>
      <w:r w:rsidRPr="00A13618">
        <w:t xml:space="preserve">de manera manual porque el </w:t>
      </w:r>
      <w:r w:rsidRPr="00BC599A">
        <w:rPr>
          <w:i/>
        </w:rPr>
        <w:t>software</w:t>
      </w:r>
      <w:r w:rsidRPr="00A13618">
        <w:t xml:space="preserve"> </w:t>
      </w:r>
      <w:r w:rsidRPr="00A13618">
        <w:lastRenderedPageBreak/>
        <w:t xml:space="preserve">SmartPLS no lo </w:t>
      </w:r>
      <w:r w:rsidR="00B5091D">
        <w:t>proporciona</w:t>
      </w:r>
      <w:r w:rsidRPr="00A13618">
        <w:t xml:space="preserve"> (Hair </w:t>
      </w:r>
      <w:r w:rsidRPr="0022235D">
        <w:rPr>
          <w:i/>
        </w:rPr>
        <w:t>et al.</w:t>
      </w:r>
      <w:r w:rsidRPr="00A13618">
        <w:t>, 2017).  De manera muy similar</w:t>
      </w:r>
      <w:r w:rsidR="004144AD">
        <w:t xml:space="preserve"> (</w:t>
      </w:r>
      <w:r w:rsidR="00FE3BCB">
        <w:t xml:space="preserve">Tabla </w:t>
      </w:r>
      <w:r w:rsidR="004144AD">
        <w:t>11)</w:t>
      </w:r>
      <w:r w:rsidRPr="00A13618">
        <w:t>, el mayor efecto q</w:t>
      </w:r>
      <w:r w:rsidRPr="00A13618">
        <w:rPr>
          <w:vertAlign w:val="superscript"/>
        </w:rPr>
        <w:t>2</w:t>
      </w:r>
      <w:r w:rsidR="00B5091D">
        <w:t xml:space="preserve"> en</w:t>
      </w:r>
      <w:r w:rsidRPr="00A13618">
        <w:t xml:space="preserve"> el constructo de</w:t>
      </w:r>
      <w:r w:rsidR="00C27EEF">
        <w:t xml:space="preserve"> la</w:t>
      </w:r>
      <w:r w:rsidRPr="00A13618">
        <w:t xml:space="preserve"> cultura organizacional con </w:t>
      </w:r>
      <w:r w:rsidR="00810532">
        <w:t xml:space="preserve">capacidad de </w:t>
      </w:r>
      <w:r w:rsidRPr="00A3723A">
        <w:t>innovación organizacional</w:t>
      </w:r>
      <w:r w:rsidRPr="00A13618">
        <w:t xml:space="preserve"> </w:t>
      </w:r>
      <w:r w:rsidR="00B5091D">
        <w:t xml:space="preserve">tuvo un valor de </w:t>
      </w:r>
      <w:r w:rsidR="00B27E6D">
        <w:t>0.661</w:t>
      </w:r>
      <w:r w:rsidR="00B5091D">
        <w:t xml:space="preserve"> y </w:t>
      </w:r>
      <w:r w:rsidRPr="00A13618">
        <w:t xml:space="preserve">la cultura organizacional con la gestión del conocimiento </w:t>
      </w:r>
      <w:r w:rsidR="00B5091D">
        <w:t xml:space="preserve">tuvo un valor de </w:t>
      </w:r>
      <w:r w:rsidR="00B27E6D">
        <w:t>0.15 (efecto pequeño).</w:t>
      </w:r>
    </w:p>
    <w:p w14:paraId="19F487B3" w14:textId="77777777" w:rsidR="00315ED8" w:rsidRDefault="00315ED8" w:rsidP="0022235D">
      <w:pPr>
        <w:spacing w:line="360" w:lineRule="auto"/>
        <w:ind w:firstLine="567"/>
        <w:jc w:val="both"/>
      </w:pPr>
    </w:p>
    <w:p w14:paraId="14BD6CAF" w14:textId="6034131B" w:rsidR="00E47809" w:rsidRPr="004F360A" w:rsidRDefault="00315ED8" w:rsidP="00315ED8">
      <w:pPr>
        <w:spacing w:line="360" w:lineRule="auto"/>
        <w:ind w:firstLine="567"/>
        <w:jc w:val="center"/>
        <w:rPr>
          <w:vertAlign w:val="superscript"/>
        </w:rPr>
      </w:pPr>
      <w:r w:rsidRPr="00315ED8">
        <w:rPr>
          <w:b/>
        </w:rPr>
        <w:t>Tabla 11</w:t>
      </w:r>
      <w:r w:rsidRPr="00315ED8">
        <w:t>. Tamaños de efectos q</w:t>
      </w:r>
      <w:r w:rsidRPr="00315ED8">
        <w:rPr>
          <w:vertAlign w:val="superscript"/>
        </w:rPr>
        <w:t>2</w:t>
      </w:r>
      <w: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418"/>
        <w:gridCol w:w="1134"/>
        <w:gridCol w:w="2126"/>
        <w:gridCol w:w="991"/>
      </w:tblGrid>
      <w:tr w:rsidR="00600FC7" w:rsidRPr="00A13618" w14:paraId="6626278D" w14:textId="77777777" w:rsidTr="00E95449">
        <w:tc>
          <w:tcPr>
            <w:tcW w:w="8504" w:type="dxa"/>
            <w:gridSpan w:val="5"/>
            <w:tcBorders>
              <w:top w:val="single" w:sz="4" w:space="0" w:color="auto"/>
            </w:tcBorders>
          </w:tcPr>
          <w:p w14:paraId="43421E94" w14:textId="13FAEE61" w:rsidR="00600FC7" w:rsidRDefault="004F360A" w:rsidP="0022235D">
            <w:pPr>
              <w:spacing w:line="360" w:lineRule="auto"/>
              <w:jc w:val="center"/>
              <w:rPr>
                <w:b/>
              </w:rPr>
            </w:pPr>
            <w:r>
              <w:rPr>
                <w:b/>
              </w:rPr>
              <w:t xml:space="preserve">                 </w:t>
            </w:r>
            <w:r w:rsidR="00B27E6D">
              <w:rPr>
                <w:b/>
              </w:rPr>
              <w:t xml:space="preserve">       </w:t>
            </w:r>
            <w:r w:rsidR="00600FC7" w:rsidRPr="004F360A">
              <w:rPr>
                <w:b/>
              </w:rPr>
              <w:t>Constructos endógenos</w:t>
            </w:r>
          </w:p>
          <w:p w14:paraId="6445D5C1" w14:textId="22D43D58" w:rsidR="00B27E6D" w:rsidRPr="004F360A" w:rsidRDefault="00B27E6D" w:rsidP="0022235D">
            <w:pPr>
              <w:spacing w:line="360" w:lineRule="auto"/>
              <w:jc w:val="center"/>
              <w:rPr>
                <w:b/>
              </w:rPr>
            </w:pPr>
          </w:p>
        </w:tc>
      </w:tr>
      <w:tr w:rsidR="00600FC7" w:rsidRPr="00A13618" w14:paraId="4CAD02DA" w14:textId="77777777" w:rsidTr="00E95449">
        <w:tc>
          <w:tcPr>
            <w:tcW w:w="2835" w:type="dxa"/>
            <w:tcBorders>
              <w:bottom w:val="single" w:sz="4" w:space="0" w:color="auto"/>
            </w:tcBorders>
          </w:tcPr>
          <w:p w14:paraId="60C82F47" w14:textId="77777777" w:rsidR="00600FC7" w:rsidRPr="004B38B0" w:rsidRDefault="00600FC7" w:rsidP="0022235D">
            <w:pPr>
              <w:spacing w:line="360" w:lineRule="auto"/>
              <w:jc w:val="right"/>
            </w:pPr>
          </w:p>
        </w:tc>
        <w:tc>
          <w:tcPr>
            <w:tcW w:w="2552" w:type="dxa"/>
            <w:gridSpan w:val="2"/>
            <w:tcBorders>
              <w:bottom w:val="single" w:sz="4" w:space="0" w:color="auto"/>
              <w:right w:val="single" w:sz="4" w:space="0" w:color="auto"/>
            </w:tcBorders>
          </w:tcPr>
          <w:p w14:paraId="7ACA9593" w14:textId="58F67666" w:rsidR="00600FC7" w:rsidRPr="004B38B0" w:rsidRDefault="00810532" w:rsidP="0022235D">
            <w:pPr>
              <w:spacing w:line="360" w:lineRule="auto"/>
              <w:jc w:val="right"/>
            </w:pPr>
            <w:r>
              <w:t xml:space="preserve">Capacidad de </w:t>
            </w:r>
            <w:r w:rsidR="00600FC7" w:rsidRPr="004B38B0">
              <w:t>Innovación organizacional (</w:t>
            </w:r>
            <w:r>
              <w:t>C</w:t>
            </w:r>
            <w:r w:rsidR="00600FC7" w:rsidRPr="004B38B0">
              <w:t>IO)</w:t>
            </w:r>
          </w:p>
        </w:tc>
        <w:tc>
          <w:tcPr>
            <w:tcW w:w="3117" w:type="dxa"/>
            <w:gridSpan w:val="2"/>
            <w:tcBorders>
              <w:left w:val="single" w:sz="4" w:space="0" w:color="auto"/>
              <w:bottom w:val="single" w:sz="4" w:space="0" w:color="auto"/>
            </w:tcBorders>
          </w:tcPr>
          <w:p w14:paraId="48D91FFD" w14:textId="77777777" w:rsidR="00600FC7" w:rsidRPr="004B38B0" w:rsidRDefault="00600FC7" w:rsidP="0022235D">
            <w:pPr>
              <w:spacing w:line="360" w:lineRule="auto"/>
              <w:jc w:val="both"/>
            </w:pPr>
            <w:r w:rsidRPr="004B38B0">
              <w:t>Gestión del conocimiento (GC)</w:t>
            </w:r>
          </w:p>
        </w:tc>
      </w:tr>
      <w:tr w:rsidR="00600FC7" w:rsidRPr="00A13618" w14:paraId="2C3717B5" w14:textId="77777777" w:rsidTr="00E95449">
        <w:tc>
          <w:tcPr>
            <w:tcW w:w="2835" w:type="dxa"/>
            <w:tcBorders>
              <w:top w:val="single" w:sz="4" w:space="0" w:color="auto"/>
              <w:bottom w:val="single" w:sz="4" w:space="0" w:color="auto"/>
              <w:right w:val="single" w:sz="4" w:space="0" w:color="auto"/>
            </w:tcBorders>
          </w:tcPr>
          <w:p w14:paraId="24534C26" w14:textId="77777777" w:rsidR="00600FC7" w:rsidRPr="004F360A" w:rsidRDefault="00600FC7" w:rsidP="0022235D">
            <w:pPr>
              <w:spacing w:line="360" w:lineRule="auto"/>
              <w:jc w:val="center"/>
              <w:rPr>
                <w:b/>
              </w:rPr>
            </w:pPr>
            <w:r w:rsidRPr="004F360A">
              <w:rPr>
                <w:b/>
              </w:rPr>
              <w:t>Constructos</w:t>
            </w:r>
          </w:p>
          <w:p w14:paraId="2A9D1750" w14:textId="77777777" w:rsidR="00600FC7" w:rsidRPr="004B38B0" w:rsidRDefault="00600FC7" w:rsidP="0022235D">
            <w:pPr>
              <w:spacing w:line="360" w:lineRule="auto"/>
              <w:jc w:val="center"/>
            </w:pPr>
            <w:r w:rsidRPr="004F360A">
              <w:rPr>
                <w:b/>
              </w:rPr>
              <w:t>Exógenos</w:t>
            </w:r>
            <w:r w:rsidRPr="004B38B0">
              <w:t xml:space="preserve"> </w:t>
            </w:r>
          </w:p>
        </w:tc>
        <w:tc>
          <w:tcPr>
            <w:tcW w:w="1418" w:type="dxa"/>
            <w:tcBorders>
              <w:top w:val="single" w:sz="4" w:space="0" w:color="auto"/>
              <w:left w:val="single" w:sz="4" w:space="0" w:color="auto"/>
              <w:bottom w:val="single" w:sz="4" w:space="0" w:color="auto"/>
              <w:right w:val="single" w:sz="4" w:space="0" w:color="auto"/>
            </w:tcBorders>
          </w:tcPr>
          <w:p w14:paraId="679412CE" w14:textId="77777777" w:rsidR="00600FC7" w:rsidRPr="004B38B0" w:rsidRDefault="00600FC7" w:rsidP="0022235D">
            <w:pPr>
              <w:spacing w:line="360" w:lineRule="auto"/>
              <w:jc w:val="center"/>
            </w:pPr>
            <w:r w:rsidRPr="004B38B0">
              <w:t>Coeficientes</w:t>
            </w:r>
          </w:p>
          <w:p w14:paraId="36A25243" w14:textId="77777777" w:rsidR="00600FC7" w:rsidRPr="00D31D86" w:rsidRDefault="00600FC7" w:rsidP="0022235D">
            <w:pPr>
              <w:spacing w:line="360" w:lineRule="auto"/>
              <w:jc w:val="center"/>
              <w:rPr>
                <w:i/>
              </w:rPr>
            </w:pPr>
            <w:r w:rsidRPr="00D31D86">
              <w:rPr>
                <w:i/>
              </w:rPr>
              <w:t>Path</w:t>
            </w:r>
          </w:p>
        </w:tc>
        <w:tc>
          <w:tcPr>
            <w:tcW w:w="1134" w:type="dxa"/>
            <w:tcBorders>
              <w:top w:val="single" w:sz="4" w:space="0" w:color="auto"/>
              <w:left w:val="single" w:sz="4" w:space="0" w:color="auto"/>
              <w:bottom w:val="single" w:sz="4" w:space="0" w:color="auto"/>
              <w:right w:val="single" w:sz="4" w:space="0" w:color="auto"/>
            </w:tcBorders>
          </w:tcPr>
          <w:p w14:paraId="0C3A9DA0" w14:textId="252304E8" w:rsidR="00600FC7" w:rsidRPr="004B38B0" w:rsidRDefault="00600FC7" w:rsidP="0022235D">
            <w:pPr>
              <w:spacing w:line="360" w:lineRule="auto"/>
              <w:jc w:val="center"/>
            </w:pPr>
            <w:r w:rsidRPr="004B38B0">
              <w:t>Efectos (</w:t>
            </w:r>
            <w:r>
              <w:t>q</w:t>
            </w:r>
            <w:r w:rsidRPr="004B38B0">
              <w:rPr>
                <w:vertAlign w:val="superscript"/>
              </w:rPr>
              <w:t>2</w:t>
            </w:r>
            <w:r w:rsidRPr="004B38B0">
              <w:t>)</w:t>
            </w:r>
          </w:p>
        </w:tc>
        <w:tc>
          <w:tcPr>
            <w:tcW w:w="2126" w:type="dxa"/>
            <w:tcBorders>
              <w:top w:val="single" w:sz="4" w:space="0" w:color="auto"/>
              <w:left w:val="single" w:sz="4" w:space="0" w:color="auto"/>
              <w:bottom w:val="single" w:sz="4" w:space="0" w:color="auto"/>
              <w:right w:val="single" w:sz="4" w:space="0" w:color="auto"/>
            </w:tcBorders>
          </w:tcPr>
          <w:p w14:paraId="3FBDA8F7" w14:textId="77777777" w:rsidR="00600FC7" w:rsidRPr="004B38B0" w:rsidRDefault="00600FC7" w:rsidP="0022235D">
            <w:pPr>
              <w:spacing w:line="360" w:lineRule="auto"/>
              <w:jc w:val="center"/>
            </w:pPr>
            <w:r w:rsidRPr="004B38B0">
              <w:t>Coeficientes</w:t>
            </w:r>
          </w:p>
          <w:p w14:paraId="6A07DB27" w14:textId="77777777" w:rsidR="00600FC7" w:rsidRPr="00D31D86" w:rsidRDefault="00600FC7" w:rsidP="0022235D">
            <w:pPr>
              <w:spacing w:line="360" w:lineRule="auto"/>
              <w:jc w:val="center"/>
              <w:rPr>
                <w:i/>
              </w:rPr>
            </w:pPr>
            <w:r w:rsidRPr="00D31D86">
              <w:rPr>
                <w:i/>
              </w:rPr>
              <w:t>Path</w:t>
            </w:r>
          </w:p>
        </w:tc>
        <w:tc>
          <w:tcPr>
            <w:tcW w:w="991" w:type="dxa"/>
            <w:tcBorders>
              <w:top w:val="single" w:sz="4" w:space="0" w:color="auto"/>
              <w:left w:val="single" w:sz="4" w:space="0" w:color="auto"/>
              <w:bottom w:val="single" w:sz="4" w:space="0" w:color="auto"/>
            </w:tcBorders>
          </w:tcPr>
          <w:p w14:paraId="4A6F55B0" w14:textId="77777777" w:rsidR="00600FC7" w:rsidRPr="004B38B0" w:rsidRDefault="00600FC7" w:rsidP="0022235D">
            <w:pPr>
              <w:spacing w:line="360" w:lineRule="auto"/>
              <w:jc w:val="center"/>
            </w:pPr>
            <w:r w:rsidRPr="004B38B0">
              <w:t>Efectos (f</w:t>
            </w:r>
            <w:r w:rsidRPr="004B38B0">
              <w:rPr>
                <w:vertAlign w:val="superscript"/>
              </w:rPr>
              <w:t>2</w:t>
            </w:r>
            <w:r w:rsidRPr="004B38B0">
              <w:t>)</w:t>
            </w:r>
          </w:p>
        </w:tc>
      </w:tr>
      <w:tr w:rsidR="00600FC7" w:rsidRPr="00A13618" w14:paraId="784CF93C" w14:textId="77777777" w:rsidTr="00E95449">
        <w:tc>
          <w:tcPr>
            <w:tcW w:w="2835" w:type="dxa"/>
            <w:tcBorders>
              <w:top w:val="single" w:sz="4" w:space="0" w:color="auto"/>
            </w:tcBorders>
          </w:tcPr>
          <w:p w14:paraId="58953B44" w14:textId="77777777" w:rsidR="00600FC7" w:rsidRPr="00A13618" w:rsidRDefault="00600FC7" w:rsidP="0022235D">
            <w:pPr>
              <w:spacing w:line="360" w:lineRule="auto"/>
              <w:jc w:val="both"/>
            </w:pPr>
            <w:r>
              <w:t>Liderazgo transformacional (</w:t>
            </w:r>
            <w:r w:rsidRPr="00A13618">
              <w:t>LT</w:t>
            </w:r>
            <w:r>
              <w:t>)</w:t>
            </w:r>
          </w:p>
        </w:tc>
        <w:tc>
          <w:tcPr>
            <w:tcW w:w="1418" w:type="dxa"/>
            <w:tcBorders>
              <w:top w:val="single" w:sz="4" w:space="0" w:color="auto"/>
            </w:tcBorders>
          </w:tcPr>
          <w:p w14:paraId="700F889A" w14:textId="77777777" w:rsidR="00600FC7" w:rsidRPr="00A13618" w:rsidRDefault="00600FC7" w:rsidP="0022235D">
            <w:pPr>
              <w:spacing w:line="360" w:lineRule="auto"/>
              <w:jc w:val="right"/>
            </w:pPr>
            <w:r w:rsidRPr="00A13618">
              <w:t>0.055</w:t>
            </w:r>
          </w:p>
        </w:tc>
        <w:tc>
          <w:tcPr>
            <w:tcW w:w="1134" w:type="dxa"/>
            <w:tcBorders>
              <w:top w:val="single" w:sz="4" w:space="0" w:color="auto"/>
              <w:right w:val="single" w:sz="4" w:space="0" w:color="auto"/>
            </w:tcBorders>
          </w:tcPr>
          <w:p w14:paraId="1EF8612D" w14:textId="77777777" w:rsidR="00600FC7" w:rsidRPr="00A13618" w:rsidRDefault="00600FC7" w:rsidP="0022235D">
            <w:pPr>
              <w:spacing w:line="360" w:lineRule="auto"/>
              <w:jc w:val="right"/>
            </w:pPr>
            <w:r w:rsidRPr="00A13618">
              <w:t>0.01</w:t>
            </w:r>
          </w:p>
        </w:tc>
        <w:tc>
          <w:tcPr>
            <w:tcW w:w="2126" w:type="dxa"/>
            <w:tcBorders>
              <w:top w:val="single" w:sz="4" w:space="0" w:color="auto"/>
              <w:left w:val="single" w:sz="4" w:space="0" w:color="auto"/>
              <w:bottom w:val="single" w:sz="4" w:space="0" w:color="auto"/>
            </w:tcBorders>
          </w:tcPr>
          <w:p w14:paraId="39B4BE1C" w14:textId="77777777" w:rsidR="00600FC7" w:rsidRPr="00A13618" w:rsidRDefault="00600FC7" w:rsidP="0022235D">
            <w:pPr>
              <w:spacing w:line="360" w:lineRule="auto"/>
              <w:jc w:val="both"/>
            </w:pPr>
            <w:r>
              <w:t>Liderazgo transformacional (</w:t>
            </w:r>
            <w:r w:rsidRPr="00A13618">
              <w:t>LT</w:t>
            </w:r>
            <w:r>
              <w:t>)</w:t>
            </w:r>
          </w:p>
        </w:tc>
        <w:tc>
          <w:tcPr>
            <w:tcW w:w="991" w:type="dxa"/>
            <w:tcBorders>
              <w:top w:val="single" w:sz="4" w:space="0" w:color="auto"/>
              <w:bottom w:val="single" w:sz="4" w:space="0" w:color="auto"/>
            </w:tcBorders>
          </w:tcPr>
          <w:p w14:paraId="65EE0BF1" w14:textId="5681859F" w:rsidR="00600FC7" w:rsidRPr="00A13618" w:rsidRDefault="00600FC7" w:rsidP="0022235D">
            <w:pPr>
              <w:spacing w:line="360" w:lineRule="auto"/>
              <w:jc w:val="both"/>
            </w:pPr>
            <w:r w:rsidRPr="00A13618">
              <w:t>0.0</w:t>
            </w:r>
            <w:r>
              <w:t>0</w:t>
            </w:r>
          </w:p>
        </w:tc>
      </w:tr>
      <w:tr w:rsidR="00600FC7" w:rsidRPr="00A13618" w14:paraId="5B147C16" w14:textId="77777777" w:rsidTr="00E95449">
        <w:tc>
          <w:tcPr>
            <w:tcW w:w="2835" w:type="dxa"/>
          </w:tcPr>
          <w:p w14:paraId="3C026716" w14:textId="77777777" w:rsidR="00600FC7" w:rsidRPr="00A13618" w:rsidRDefault="00600FC7" w:rsidP="0022235D">
            <w:pPr>
              <w:spacing w:line="360" w:lineRule="auto"/>
              <w:jc w:val="both"/>
            </w:pPr>
            <w:r>
              <w:t>Cultura organizacional (</w:t>
            </w:r>
            <w:r w:rsidRPr="00A13618">
              <w:t>CO</w:t>
            </w:r>
            <w:r>
              <w:t>)</w:t>
            </w:r>
          </w:p>
        </w:tc>
        <w:tc>
          <w:tcPr>
            <w:tcW w:w="1418" w:type="dxa"/>
          </w:tcPr>
          <w:p w14:paraId="43398D3C" w14:textId="77777777" w:rsidR="00600FC7" w:rsidRPr="00A13618" w:rsidRDefault="00600FC7" w:rsidP="0022235D">
            <w:pPr>
              <w:spacing w:line="360" w:lineRule="auto"/>
              <w:jc w:val="right"/>
            </w:pPr>
            <w:r w:rsidRPr="00A13618">
              <w:t>0.661</w:t>
            </w:r>
          </w:p>
        </w:tc>
        <w:tc>
          <w:tcPr>
            <w:tcW w:w="1134" w:type="dxa"/>
            <w:tcBorders>
              <w:right w:val="single" w:sz="4" w:space="0" w:color="auto"/>
            </w:tcBorders>
          </w:tcPr>
          <w:p w14:paraId="11EC1343" w14:textId="7A704CEB" w:rsidR="00600FC7" w:rsidRPr="00A13618" w:rsidRDefault="00600FC7" w:rsidP="0022235D">
            <w:pPr>
              <w:spacing w:line="360" w:lineRule="auto"/>
              <w:jc w:val="right"/>
            </w:pPr>
            <w:r>
              <w:t>0.23</w:t>
            </w:r>
          </w:p>
        </w:tc>
        <w:tc>
          <w:tcPr>
            <w:tcW w:w="2126" w:type="dxa"/>
            <w:vMerge w:val="restart"/>
            <w:tcBorders>
              <w:left w:val="single" w:sz="4" w:space="0" w:color="auto"/>
              <w:bottom w:val="single" w:sz="4" w:space="0" w:color="auto"/>
            </w:tcBorders>
          </w:tcPr>
          <w:p w14:paraId="28ABAA5D" w14:textId="77777777" w:rsidR="00600FC7" w:rsidRDefault="00600FC7" w:rsidP="0022235D">
            <w:pPr>
              <w:spacing w:line="360" w:lineRule="auto"/>
              <w:jc w:val="both"/>
            </w:pPr>
            <w:r>
              <w:t>Cultura organizacional (</w:t>
            </w:r>
            <w:r w:rsidRPr="00A13618">
              <w:t>CO</w:t>
            </w:r>
            <w:r>
              <w:t>)</w:t>
            </w:r>
          </w:p>
          <w:p w14:paraId="5CB36E07" w14:textId="77777777" w:rsidR="00600FC7" w:rsidRPr="00A13618" w:rsidRDefault="00600FC7" w:rsidP="0022235D">
            <w:pPr>
              <w:spacing w:line="360" w:lineRule="auto"/>
              <w:jc w:val="both"/>
            </w:pPr>
          </w:p>
        </w:tc>
        <w:tc>
          <w:tcPr>
            <w:tcW w:w="991" w:type="dxa"/>
            <w:vMerge w:val="restart"/>
            <w:tcBorders>
              <w:bottom w:val="single" w:sz="4" w:space="0" w:color="auto"/>
            </w:tcBorders>
          </w:tcPr>
          <w:p w14:paraId="6A90DDE1" w14:textId="56826821" w:rsidR="00600FC7" w:rsidRDefault="00600FC7" w:rsidP="0022235D">
            <w:pPr>
              <w:spacing w:line="360" w:lineRule="auto"/>
              <w:jc w:val="both"/>
            </w:pPr>
            <w:r w:rsidRPr="00A13618">
              <w:t>0.</w:t>
            </w:r>
            <w:r>
              <w:t>15</w:t>
            </w:r>
          </w:p>
          <w:p w14:paraId="529CEAB0" w14:textId="77777777" w:rsidR="00600FC7" w:rsidRDefault="00600FC7" w:rsidP="0022235D">
            <w:pPr>
              <w:spacing w:line="360" w:lineRule="auto"/>
              <w:jc w:val="both"/>
            </w:pPr>
          </w:p>
          <w:p w14:paraId="68E435A1" w14:textId="77777777" w:rsidR="00600FC7" w:rsidRDefault="00600FC7" w:rsidP="0022235D">
            <w:pPr>
              <w:spacing w:line="360" w:lineRule="auto"/>
              <w:jc w:val="both"/>
            </w:pPr>
          </w:p>
          <w:p w14:paraId="15EA5D93" w14:textId="77777777" w:rsidR="00600FC7" w:rsidRPr="00A13618" w:rsidRDefault="00600FC7" w:rsidP="0022235D">
            <w:pPr>
              <w:spacing w:line="360" w:lineRule="auto"/>
              <w:jc w:val="both"/>
              <w:rPr>
                <w:highlight w:val="yellow"/>
              </w:rPr>
            </w:pPr>
            <w:r>
              <w:t>Sin valor</w:t>
            </w:r>
          </w:p>
        </w:tc>
      </w:tr>
      <w:tr w:rsidR="00600FC7" w:rsidRPr="00A13618" w14:paraId="0B71A929" w14:textId="77777777" w:rsidTr="00E95449">
        <w:tc>
          <w:tcPr>
            <w:tcW w:w="2835" w:type="dxa"/>
            <w:tcBorders>
              <w:bottom w:val="single" w:sz="4" w:space="0" w:color="auto"/>
            </w:tcBorders>
          </w:tcPr>
          <w:p w14:paraId="3BE92DDC" w14:textId="77777777" w:rsidR="00600FC7" w:rsidRDefault="00600FC7" w:rsidP="0022235D">
            <w:pPr>
              <w:spacing w:line="360" w:lineRule="auto"/>
              <w:jc w:val="both"/>
            </w:pPr>
            <w:r>
              <w:t>Gestión del conocimiento (</w:t>
            </w:r>
            <w:r w:rsidRPr="00A13618">
              <w:t>GC</w:t>
            </w:r>
            <w:r>
              <w:t>)</w:t>
            </w:r>
          </w:p>
        </w:tc>
        <w:tc>
          <w:tcPr>
            <w:tcW w:w="1418" w:type="dxa"/>
            <w:tcBorders>
              <w:bottom w:val="single" w:sz="4" w:space="0" w:color="auto"/>
            </w:tcBorders>
          </w:tcPr>
          <w:p w14:paraId="7B9130E7" w14:textId="77777777" w:rsidR="00600FC7" w:rsidRPr="00A13618" w:rsidRDefault="00600FC7" w:rsidP="0022235D">
            <w:pPr>
              <w:spacing w:line="360" w:lineRule="auto"/>
              <w:jc w:val="right"/>
            </w:pPr>
            <w:r w:rsidRPr="00A13618">
              <w:t>0.234</w:t>
            </w:r>
          </w:p>
        </w:tc>
        <w:tc>
          <w:tcPr>
            <w:tcW w:w="1134" w:type="dxa"/>
            <w:tcBorders>
              <w:bottom w:val="single" w:sz="4" w:space="0" w:color="auto"/>
              <w:right w:val="single" w:sz="4" w:space="0" w:color="auto"/>
            </w:tcBorders>
          </w:tcPr>
          <w:p w14:paraId="0C0E01E9" w14:textId="3E10A362" w:rsidR="00600FC7" w:rsidRPr="00A13618" w:rsidRDefault="00600FC7" w:rsidP="0022235D">
            <w:pPr>
              <w:spacing w:line="360" w:lineRule="auto"/>
              <w:jc w:val="right"/>
            </w:pPr>
            <w:r>
              <w:t>0.05</w:t>
            </w:r>
          </w:p>
        </w:tc>
        <w:tc>
          <w:tcPr>
            <w:tcW w:w="2126" w:type="dxa"/>
            <w:vMerge/>
            <w:tcBorders>
              <w:left w:val="single" w:sz="4" w:space="0" w:color="auto"/>
              <w:bottom w:val="single" w:sz="4" w:space="0" w:color="auto"/>
            </w:tcBorders>
          </w:tcPr>
          <w:p w14:paraId="106C0204" w14:textId="77777777" w:rsidR="00600FC7" w:rsidRDefault="00600FC7" w:rsidP="0022235D">
            <w:pPr>
              <w:spacing w:line="360" w:lineRule="auto"/>
              <w:jc w:val="both"/>
            </w:pPr>
          </w:p>
        </w:tc>
        <w:tc>
          <w:tcPr>
            <w:tcW w:w="991" w:type="dxa"/>
            <w:vMerge/>
            <w:tcBorders>
              <w:bottom w:val="single" w:sz="4" w:space="0" w:color="auto"/>
            </w:tcBorders>
          </w:tcPr>
          <w:p w14:paraId="1A961A0A" w14:textId="77777777" w:rsidR="00600FC7" w:rsidRPr="00A13618" w:rsidRDefault="00600FC7" w:rsidP="0022235D">
            <w:pPr>
              <w:spacing w:line="360" w:lineRule="auto"/>
              <w:jc w:val="both"/>
            </w:pPr>
          </w:p>
        </w:tc>
      </w:tr>
    </w:tbl>
    <w:p w14:paraId="3B162DD8" w14:textId="77777777" w:rsidR="00C67735" w:rsidRPr="00315ED8" w:rsidRDefault="00BC599A">
      <w:pPr>
        <w:spacing w:line="360" w:lineRule="auto"/>
        <w:jc w:val="center"/>
      </w:pPr>
      <w:r w:rsidRPr="00315ED8">
        <w:t>Fuente: E</w:t>
      </w:r>
      <w:r w:rsidR="00E47809" w:rsidRPr="00315ED8">
        <w:t>laboración propia</w:t>
      </w:r>
    </w:p>
    <w:p w14:paraId="1B76FC47" w14:textId="27AE88E4" w:rsidR="00E47809" w:rsidRPr="00A13618" w:rsidRDefault="00E47809" w:rsidP="0022235D">
      <w:pPr>
        <w:spacing w:line="360" w:lineRule="auto"/>
        <w:jc w:val="center"/>
      </w:pPr>
    </w:p>
    <w:p w14:paraId="213AA6D8" w14:textId="6DC64B66" w:rsidR="00E47809" w:rsidRPr="00A13618" w:rsidRDefault="005D4D70" w:rsidP="0022235D">
      <w:pPr>
        <w:spacing w:line="360" w:lineRule="auto"/>
        <w:ind w:firstLine="567"/>
        <w:jc w:val="both"/>
      </w:pPr>
      <w:r>
        <w:t>Henser, Hubona y</w:t>
      </w:r>
      <w:r w:rsidR="00E47809" w:rsidRPr="00A13618">
        <w:t xml:space="preserve"> Ray (2016) consideran que los resultados del modelo PLS pueden ser evaluados globalmente (modelo general) y localmente (modelos de medida y modelo estructural</w:t>
      </w:r>
      <w:r>
        <w:t>). E</w:t>
      </w:r>
      <w:r w:rsidR="00E47809" w:rsidRPr="00A13618">
        <w:t>n la actualidad, el único criterio de ajuste del modelo</w:t>
      </w:r>
      <w:r w:rsidR="00A3723A">
        <w:t xml:space="preserve"> global</w:t>
      </w:r>
      <w:r w:rsidR="00E47809" w:rsidRPr="00A13618">
        <w:t xml:space="preserve"> es la normalización de raíz cuad</w:t>
      </w:r>
      <w:r>
        <w:t xml:space="preserve">rada media residual (SRMR) (Hu </w:t>
      </w:r>
      <w:r w:rsidR="00F31C1F">
        <w:t>y</w:t>
      </w:r>
      <w:r w:rsidR="00E47809" w:rsidRPr="00A13618">
        <w:t xml:space="preserve"> Bentler, 1998, 1999). </w:t>
      </w:r>
      <w:r w:rsidR="00A3723A">
        <w:t>Se</w:t>
      </w:r>
      <w:r w:rsidR="00E47809" w:rsidRPr="00A13618">
        <w:t xml:space="preserve"> considera un modelo </w:t>
      </w:r>
      <w:r w:rsidR="00A3723A">
        <w:t>con un adecuado ajuste cuando los valores son menores a 0.08</w:t>
      </w:r>
      <w:r w:rsidR="00E47809" w:rsidRPr="00A13618">
        <w:t>. Por lo tanto, un valor de 0 para SRMR indicaría un ajuste perfecto y, en general, un valor SRMR inferior a 0</w:t>
      </w:r>
      <w:r>
        <w:t>.</w:t>
      </w:r>
      <w:r w:rsidR="00E47809" w:rsidRPr="00A13618">
        <w:t>05 indica un ajuste aceptable (Byrne, 2008). Un reciente estu</w:t>
      </w:r>
      <w:r w:rsidR="00704B9E">
        <w:t>dio de simulación muestra que un</w:t>
      </w:r>
      <w:r w:rsidR="00E47809" w:rsidRPr="00A13618">
        <w:t xml:space="preserve"> modelo </w:t>
      </w:r>
      <w:r w:rsidR="00704B9E">
        <w:t xml:space="preserve">correcto especificado implica </w:t>
      </w:r>
      <w:r w:rsidR="00E47809" w:rsidRPr="00A13618">
        <w:t xml:space="preserve">valores SRMR </w:t>
      </w:r>
      <w:r w:rsidR="00704B9E">
        <w:t xml:space="preserve">superiores a </w:t>
      </w:r>
      <w:r w:rsidR="00E47809" w:rsidRPr="00A13618">
        <w:t>0</w:t>
      </w:r>
      <w:r>
        <w:t>.</w:t>
      </w:r>
      <w:r w:rsidR="00E47809" w:rsidRPr="00A13618">
        <w:t xml:space="preserve">06 (Henseler </w:t>
      </w:r>
      <w:r w:rsidR="00E47809" w:rsidRPr="0022235D">
        <w:rPr>
          <w:i/>
        </w:rPr>
        <w:t>et al.,</w:t>
      </w:r>
      <w:r w:rsidR="00E47809" w:rsidRPr="00A13618">
        <w:t xml:space="preserve"> 201</w:t>
      </w:r>
      <w:r w:rsidR="002C40B9">
        <w:t>7</w:t>
      </w:r>
      <w:r w:rsidR="00E47809" w:rsidRPr="00A13618">
        <w:t>).</w:t>
      </w:r>
    </w:p>
    <w:p w14:paraId="319BFA31" w14:textId="0E02551C" w:rsidR="006E6EC1" w:rsidRPr="00D90EEA" w:rsidRDefault="00D90EEA" w:rsidP="0022235D">
      <w:pPr>
        <w:spacing w:line="360" w:lineRule="auto"/>
        <w:jc w:val="both"/>
      </w:pPr>
      <w:r>
        <w:lastRenderedPageBreak/>
        <w:t>Recientemente, Albort-Morant, Henseler, Cepeda-Carrión y Leal-Rodríguez (2018</w:t>
      </w:r>
      <w:r w:rsidR="001946A1">
        <w:t>, p.1</w:t>
      </w:r>
      <w:r>
        <w:t xml:space="preserve">) consideran que en la técnica PLS-SEM, primero se debe hacer la  </w:t>
      </w:r>
      <w:r w:rsidRPr="00D90EEA">
        <w:t>evaluación del ajuste del modelo global</w:t>
      </w:r>
      <w:r w:rsidR="001946A1">
        <w:t xml:space="preserve"> mediante: </w:t>
      </w:r>
      <w:r w:rsidR="008D33AE">
        <w:t>“</w:t>
      </w:r>
      <w:r w:rsidR="001946A1">
        <w:t>(i</w:t>
      </w:r>
      <w:r>
        <w:t>) the standardized root mean square</w:t>
      </w:r>
      <w:r w:rsidR="00892D07">
        <w:t>d</w:t>
      </w:r>
      <w:r>
        <w:t xml:space="preserve"> residual (SRMR</w:t>
      </w:r>
      <w:r w:rsidR="00892D07">
        <w:t xml:space="preserve">); </w:t>
      </w:r>
      <w:r w:rsidR="001946A1">
        <w:t xml:space="preserve">(ii) </w:t>
      </w:r>
      <w:r w:rsidR="00892D07">
        <w:t xml:space="preserve">the unweighted least squares discrepancy (dULS);  </w:t>
      </w:r>
      <w:r w:rsidR="001946A1">
        <w:t xml:space="preserve">and (iii) </w:t>
      </w:r>
      <w:r w:rsidR="00892D07">
        <w:t>the geodesic discrepancy (fG)</w:t>
      </w:r>
      <w:r w:rsidR="008D33AE">
        <w:t>”</w:t>
      </w:r>
      <w:r w:rsidR="001946A1">
        <w:t xml:space="preserve">. Posteriormente, </w:t>
      </w:r>
      <w:r w:rsidR="00892D07">
        <w:t>realizar la evaluación del modelo de medida, y el modelo estructural.</w:t>
      </w:r>
    </w:p>
    <w:p w14:paraId="2373825A" w14:textId="77777777" w:rsidR="000D473B" w:rsidRDefault="000D473B" w:rsidP="0022235D">
      <w:pPr>
        <w:spacing w:line="360" w:lineRule="auto"/>
        <w:jc w:val="both"/>
        <w:rPr>
          <w:rFonts w:ascii="Calibri" w:hAnsi="Calibri" w:cs="Calibri"/>
          <w:b/>
          <w:color w:val="000000"/>
          <w:sz w:val="28"/>
          <w:szCs w:val="28"/>
          <w:lang w:val="es-ES_tradnl"/>
        </w:rPr>
      </w:pPr>
    </w:p>
    <w:p w14:paraId="2A6275BF" w14:textId="2D514FEA" w:rsidR="00E47809" w:rsidRPr="0022235D" w:rsidRDefault="00C67735" w:rsidP="0022235D">
      <w:pPr>
        <w:spacing w:line="360" w:lineRule="auto"/>
        <w:jc w:val="both"/>
        <w:rPr>
          <w:rFonts w:ascii="Calibri" w:hAnsi="Calibri" w:cs="Calibri"/>
          <w:b/>
          <w:color w:val="000000"/>
          <w:sz w:val="28"/>
          <w:szCs w:val="28"/>
          <w:lang w:val="es-ES_tradnl"/>
        </w:rPr>
      </w:pPr>
      <w:r w:rsidRPr="0022235D">
        <w:rPr>
          <w:rFonts w:ascii="Calibri" w:hAnsi="Calibri" w:cs="Calibri"/>
          <w:b/>
          <w:color w:val="000000"/>
          <w:sz w:val="28"/>
          <w:szCs w:val="28"/>
          <w:lang w:val="es-ES_tradnl"/>
        </w:rPr>
        <w:t>Conclusiones</w:t>
      </w:r>
    </w:p>
    <w:p w14:paraId="1E4BF1D6" w14:textId="5C8E98BA" w:rsidR="00E47809" w:rsidRPr="00A13618" w:rsidRDefault="00E47809" w:rsidP="0022235D">
      <w:pPr>
        <w:spacing w:line="360" w:lineRule="auto"/>
        <w:jc w:val="both"/>
      </w:pPr>
      <w:r w:rsidRPr="00A13618">
        <w:t xml:space="preserve">El propósito de este </w:t>
      </w:r>
      <w:r w:rsidR="00F05B16">
        <w:t>artículo científico</w:t>
      </w:r>
      <w:r w:rsidRPr="00A13618">
        <w:t xml:space="preserve"> fue mostrar cómo usar la metodología de PLS-SEM con el uso del </w:t>
      </w:r>
      <w:r w:rsidRPr="00BC599A">
        <w:rPr>
          <w:i/>
        </w:rPr>
        <w:t>software</w:t>
      </w:r>
      <w:r w:rsidRPr="00A13618">
        <w:t xml:space="preserve"> </w:t>
      </w:r>
      <w:r w:rsidR="00503BB9" w:rsidRPr="00A13618">
        <w:t>SmartPLS</w:t>
      </w:r>
      <w:r w:rsidR="007C6FC1">
        <w:rPr>
          <w:rFonts w:ascii="Segoe UI Emoji" w:eastAsia="Segoe UI Emoji" w:hAnsi="Segoe UI Emoji" w:cs="Segoe UI Emoji"/>
          <w:sz w:val="16"/>
          <w:szCs w:val="16"/>
          <w:vertAlign w:val="superscript"/>
        </w:rPr>
        <w:t xml:space="preserve"> </w:t>
      </w:r>
      <w:r w:rsidR="005A3772" w:rsidRPr="00A13618">
        <w:t>a</w:t>
      </w:r>
      <w:r w:rsidR="005A3772">
        <w:rPr>
          <w:rStyle w:val="Refdecomentario"/>
        </w:rPr>
        <w:t xml:space="preserve"> </w:t>
      </w:r>
      <w:r w:rsidR="005A3772" w:rsidRPr="00A13618">
        <w:t>través</w:t>
      </w:r>
      <w:r w:rsidRPr="00A13618">
        <w:t xml:space="preserve"> de datos ficticios que permitieron evaluar </w:t>
      </w:r>
      <w:r w:rsidR="00241488">
        <w:t>un</w:t>
      </w:r>
      <w:r w:rsidRPr="00A13618">
        <w:t xml:space="preserve"> modelo de investigación (modelo de media, modelo estructural y evaluación global del modelo); en este caso, todo partió de la propuesta del modelo teó</w:t>
      </w:r>
      <w:r w:rsidR="00CB45C5">
        <w:t>rico a contrastar que contuvo cinco</w:t>
      </w:r>
      <w:r w:rsidRPr="00A13618">
        <w:t xml:space="preserve"> hipótesis.  </w:t>
      </w:r>
    </w:p>
    <w:p w14:paraId="6289633A" w14:textId="04310931" w:rsidR="00E47809" w:rsidRPr="00A13618" w:rsidRDefault="00E47809" w:rsidP="0022235D">
      <w:pPr>
        <w:spacing w:line="360" w:lineRule="auto"/>
        <w:ind w:firstLine="567"/>
        <w:jc w:val="both"/>
      </w:pPr>
      <w:r w:rsidRPr="00A13618">
        <w:t xml:space="preserve">Los resultados del modelo de medida </w:t>
      </w:r>
      <w:r w:rsidR="008747D1">
        <w:t xml:space="preserve">mostraron la información necesaria para evaluar </w:t>
      </w:r>
      <w:r w:rsidR="00241488">
        <w:t xml:space="preserve">la validez de </w:t>
      </w:r>
      <w:r w:rsidR="008747D1">
        <w:t xml:space="preserve">un </w:t>
      </w:r>
      <w:r w:rsidRPr="00A13618">
        <w:t xml:space="preserve">modelo reflectivo </w:t>
      </w:r>
      <w:r w:rsidR="008747D1">
        <w:t>a través de</w:t>
      </w:r>
      <w:r w:rsidRPr="00A13618">
        <w:t xml:space="preserve"> la consistencia interna (alfa de </w:t>
      </w:r>
      <w:r w:rsidRPr="00BC599A">
        <w:rPr>
          <w:i/>
        </w:rPr>
        <w:t>Cronbach</w:t>
      </w:r>
      <w:r w:rsidRPr="00A13618">
        <w:t xml:space="preserve"> y fiabilidad compuesta), </w:t>
      </w:r>
      <w:r w:rsidR="008747D1">
        <w:t xml:space="preserve">de la </w:t>
      </w:r>
      <w:r w:rsidRPr="00A13618">
        <w:t xml:space="preserve">validez convergente (fiabilidad del indicador y el AVE), </w:t>
      </w:r>
      <w:r w:rsidR="00241488">
        <w:t xml:space="preserve">de la </w:t>
      </w:r>
      <w:r w:rsidRPr="00A13618">
        <w:t>validez discriminante (criterio de Fornell-Larcker, y cargas cruzadas), y</w:t>
      </w:r>
      <w:r w:rsidR="00241488">
        <w:t xml:space="preserve"> de </w:t>
      </w:r>
      <w:r w:rsidRPr="00A13618">
        <w:t xml:space="preserve">la ratio Heterotrait-Monotrail (HTMT) de acuerdo </w:t>
      </w:r>
      <w:r w:rsidR="00144B53">
        <w:t>con</w:t>
      </w:r>
      <w:r w:rsidRPr="00A13618">
        <w:t xml:space="preserve"> los parámetros establecidos (Carmin </w:t>
      </w:r>
      <w:r w:rsidR="002C0145">
        <w:t>y</w:t>
      </w:r>
      <w:r w:rsidR="002C0145" w:rsidRPr="00A13618">
        <w:t xml:space="preserve"> </w:t>
      </w:r>
      <w:r w:rsidRPr="00A13618">
        <w:t xml:space="preserve">Zeller, 1979; Fornell </w:t>
      </w:r>
      <w:r w:rsidR="002C0145">
        <w:t>y</w:t>
      </w:r>
      <w:r w:rsidR="002C0145" w:rsidRPr="00A13618">
        <w:t xml:space="preserve"> </w:t>
      </w:r>
      <w:r w:rsidRPr="00A13618">
        <w:t>Larcker</w:t>
      </w:r>
      <w:r w:rsidR="002C0145">
        <w:t>,</w:t>
      </w:r>
      <w:r w:rsidR="002C0145" w:rsidRPr="00A13618">
        <w:t xml:space="preserve"> </w:t>
      </w:r>
      <w:r w:rsidRPr="002C00F5">
        <w:t xml:space="preserve">1981; Chin, 1998; Nunnally </w:t>
      </w:r>
      <w:r w:rsidR="002C0145" w:rsidRPr="002C00F5">
        <w:t xml:space="preserve">y </w:t>
      </w:r>
      <w:r w:rsidRPr="002C00F5">
        <w:t xml:space="preserve">Bernstein, 1994; Herseler, Ringle </w:t>
      </w:r>
      <w:r w:rsidR="002C0145" w:rsidRPr="002C00F5">
        <w:t xml:space="preserve">y </w:t>
      </w:r>
      <w:r w:rsidRPr="002C00F5">
        <w:t xml:space="preserve">Sinkovics, 2009; Hair, Ringle </w:t>
      </w:r>
      <w:r w:rsidR="002C0145" w:rsidRPr="002C00F5">
        <w:t xml:space="preserve">y </w:t>
      </w:r>
      <w:r w:rsidRPr="002C00F5">
        <w:t xml:space="preserve">Sarsted, 2011; Urban </w:t>
      </w:r>
      <w:r w:rsidR="002C0145" w:rsidRPr="002C00F5">
        <w:t xml:space="preserve">y </w:t>
      </w:r>
      <w:r w:rsidRPr="002C00F5">
        <w:t xml:space="preserve">Ahlemann, 2010; Barclay, Higgins </w:t>
      </w:r>
      <w:r w:rsidR="002C0145" w:rsidRPr="002C00F5">
        <w:t xml:space="preserve">y </w:t>
      </w:r>
      <w:r w:rsidRPr="002C00F5">
        <w:t xml:space="preserve">Thompson, 1995; Henseler, Ringle </w:t>
      </w:r>
      <w:r w:rsidR="00423565" w:rsidRPr="002C00F5">
        <w:t xml:space="preserve">y </w:t>
      </w:r>
      <w:r w:rsidRPr="002C00F5">
        <w:t xml:space="preserve">Sartedt, 2016; Gold, Malhotra </w:t>
      </w:r>
      <w:r w:rsidR="00423565" w:rsidRPr="002C00F5">
        <w:t xml:space="preserve">y </w:t>
      </w:r>
      <w:r w:rsidRPr="002C00F5">
        <w:t xml:space="preserve">Segars, 2001). </w:t>
      </w:r>
      <w:r w:rsidR="00144B53">
        <w:t xml:space="preserve">Por lo </w:t>
      </w:r>
      <w:r w:rsidRPr="00A13618">
        <w:t xml:space="preserve">que respecta </w:t>
      </w:r>
      <w:r w:rsidR="00144B53">
        <w:t>del</w:t>
      </w:r>
      <w:r w:rsidRPr="00A13618">
        <w:t xml:space="preserve"> modelo formativo</w:t>
      </w:r>
      <w:r w:rsidR="00144B53">
        <w:t>,</w:t>
      </w:r>
      <w:r w:rsidRPr="00A13618">
        <w:t xml:space="preserve"> no se incluy</w:t>
      </w:r>
      <w:r w:rsidR="00144B53">
        <w:t xml:space="preserve">eron </w:t>
      </w:r>
      <w:r w:rsidRPr="00A13618">
        <w:t>indicadores de ese tip</w:t>
      </w:r>
      <w:r w:rsidR="00144B53">
        <w:t>o</w:t>
      </w:r>
      <w:r w:rsidR="00423565">
        <w:t>.</w:t>
      </w:r>
      <w:r w:rsidR="00144B53">
        <w:t xml:space="preserve"> </w:t>
      </w:r>
      <w:r w:rsidR="00423565">
        <w:t xml:space="preserve">Sin </w:t>
      </w:r>
      <w:r w:rsidR="00144B53">
        <w:t>embargo, se consideró</w:t>
      </w:r>
      <w:r w:rsidRPr="00A13618">
        <w:t xml:space="preserve"> importante mencionar los estadísticos que </w:t>
      </w:r>
      <w:r w:rsidR="00144B53">
        <w:t>son necesarios en su</w:t>
      </w:r>
      <w:r w:rsidRPr="00A13618">
        <w:t xml:space="preserve"> eval</w:t>
      </w:r>
      <w:r w:rsidR="00144B53">
        <w:t>uación</w:t>
      </w:r>
      <w:r w:rsidRPr="00A13618">
        <w:t xml:space="preserve"> y </w:t>
      </w:r>
      <w:r w:rsidR="00144B53">
        <w:t xml:space="preserve">los </w:t>
      </w:r>
      <w:r w:rsidRPr="00A13618">
        <w:t xml:space="preserve">criterios establecidos para la validación (Bagozzi, 1994; Diamantopoulos </w:t>
      </w:r>
      <w:r w:rsidR="00423565">
        <w:t>y</w:t>
      </w:r>
      <w:r w:rsidR="00423565" w:rsidRPr="00A13618">
        <w:t xml:space="preserve"> </w:t>
      </w:r>
      <w:r w:rsidRPr="00A13618">
        <w:t xml:space="preserve">Winkholfer, 2001; Chin, 2010; Hair, Hult, Ringle </w:t>
      </w:r>
      <w:r w:rsidR="00423565">
        <w:t>y</w:t>
      </w:r>
      <w:r w:rsidR="00423565" w:rsidRPr="00A13618">
        <w:t xml:space="preserve"> </w:t>
      </w:r>
      <w:r w:rsidRPr="00A13618">
        <w:t>Sarsted</w:t>
      </w:r>
      <w:r w:rsidR="00697745">
        <w:t>t, 2017; Hair, Sarstedt, Ringle</w:t>
      </w:r>
      <w:r w:rsidRPr="00A13618">
        <w:t xml:space="preserve"> </w:t>
      </w:r>
      <w:r w:rsidR="00423565">
        <w:t>y</w:t>
      </w:r>
      <w:r w:rsidR="00423565" w:rsidRPr="00A13618">
        <w:t xml:space="preserve"> </w:t>
      </w:r>
      <w:r w:rsidRPr="00A13618">
        <w:t xml:space="preserve">Mena 2012; Belsley, 1991; Roberts y Thatcher, 2009; Hair, Hult, Ringle </w:t>
      </w:r>
      <w:r w:rsidR="00423565">
        <w:t>y</w:t>
      </w:r>
      <w:r w:rsidR="00423565" w:rsidRPr="00A13618">
        <w:t xml:space="preserve"> </w:t>
      </w:r>
      <w:r w:rsidRPr="00A13618">
        <w:t>Sarstedt, 201</w:t>
      </w:r>
      <w:r w:rsidR="002C40B9">
        <w:t>7</w:t>
      </w:r>
      <w:r w:rsidRPr="00A13618">
        <w:t>).</w:t>
      </w:r>
    </w:p>
    <w:p w14:paraId="4D915806" w14:textId="014CF39E" w:rsidR="00E47809" w:rsidRDefault="00144B53" w:rsidP="0022235D">
      <w:pPr>
        <w:spacing w:line="360" w:lineRule="auto"/>
        <w:ind w:firstLine="567"/>
        <w:jc w:val="both"/>
      </w:pPr>
      <w:r>
        <w:t>Por</w:t>
      </w:r>
      <w:r w:rsidR="00E47809" w:rsidRPr="00A13618">
        <w:t xml:space="preserve"> lo que respecta a la evaluació</w:t>
      </w:r>
      <w:r>
        <w:t xml:space="preserve">n del modelo estructural, Hair </w:t>
      </w:r>
      <w:r w:rsidRPr="0022235D">
        <w:rPr>
          <w:i/>
        </w:rPr>
        <w:t>et al.</w:t>
      </w:r>
      <w:r>
        <w:t xml:space="preserve"> (2017) recomiendan </w:t>
      </w:r>
      <w:r w:rsidR="00E47809" w:rsidRPr="00A13618">
        <w:t xml:space="preserve">validar el modelo mediante la verificación de coeficientes de colinealidad, </w:t>
      </w:r>
      <w:r>
        <w:t xml:space="preserve">de </w:t>
      </w:r>
      <w:r w:rsidR="00E47809" w:rsidRPr="00A13618">
        <w:t xml:space="preserve">la evaluación del signo algebraico, magnitud y significancia estadística de los coeficientes </w:t>
      </w:r>
      <w:r w:rsidR="00E47809" w:rsidRPr="00144B53">
        <w:rPr>
          <w:i/>
        </w:rPr>
        <w:t>path</w:t>
      </w:r>
      <w:r w:rsidR="00E47809" w:rsidRPr="00A13618">
        <w:t xml:space="preserve">, </w:t>
      </w:r>
      <w:r>
        <w:t xml:space="preserve">de la </w:t>
      </w:r>
      <w:r w:rsidR="00E47809" w:rsidRPr="00A13618">
        <w:t>valoración del R</w:t>
      </w:r>
      <w:r w:rsidR="00E47809" w:rsidRPr="00A13618">
        <w:rPr>
          <w:vertAlign w:val="superscript"/>
        </w:rPr>
        <w:t>2</w:t>
      </w:r>
      <w:r w:rsidR="00E47809" w:rsidRPr="00A13618">
        <w:t xml:space="preserve">, </w:t>
      </w:r>
      <w:r>
        <w:t xml:space="preserve">de la </w:t>
      </w:r>
      <w:r w:rsidR="00E47809" w:rsidRPr="00A13618">
        <w:t>valoración de la Q</w:t>
      </w:r>
      <w:r w:rsidR="00E47809" w:rsidRPr="00A13618">
        <w:rPr>
          <w:vertAlign w:val="superscript"/>
        </w:rPr>
        <w:t>2</w:t>
      </w:r>
      <w:r w:rsidR="00E47809" w:rsidRPr="00A13618">
        <w:t xml:space="preserve"> y los tamaños de efectos f</w:t>
      </w:r>
      <w:r w:rsidRPr="00144B53">
        <w:rPr>
          <w:vertAlign w:val="superscript"/>
        </w:rPr>
        <w:t>2</w:t>
      </w:r>
      <w:r w:rsidR="00E47809" w:rsidRPr="00A13618">
        <w:rPr>
          <w:vertAlign w:val="superscript"/>
        </w:rPr>
        <w:t xml:space="preserve"> </w:t>
      </w:r>
      <w:r w:rsidRPr="00144B53">
        <w:t>y</w:t>
      </w:r>
      <w:r>
        <w:rPr>
          <w:vertAlign w:val="superscript"/>
        </w:rPr>
        <w:t xml:space="preserve"> </w:t>
      </w:r>
      <w:r w:rsidR="00E47809" w:rsidRPr="00A13618">
        <w:t>q</w:t>
      </w:r>
      <w:r w:rsidR="00E47809" w:rsidRPr="00A13618">
        <w:rPr>
          <w:vertAlign w:val="superscript"/>
        </w:rPr>
        <w:t>2</w:t>
      </w:r>
      <w:r w:rsidR="00241488">
        <w:t>,</w:t>
      </w:r>
      <w:r w:rsidR="00E47809" w:rsidRPr="00A13618">
        <w:t xml:space="preserve"> los cuales </w:t>
      </w:r>
      <w:r w:rsidR="008747D1">
        <w:t xml:space="preserve">fueron considerados </w:t>
      </w:r>
      <w:r w:rsidR="00E47809" w:rsidRPr="00A13618">
        <w:t xml:space="preserve">para </w:t>
      </w:r>
      <w:r w:rsidR="008747D1">
        <w:t xml:space="preserve">ejemplificar </w:t>
      </w:r>
      <w:r w:rsidR="00E47809" w:rsidRPr="00A13618">
        <w:t xml:space="preserve">la validación del modelo </w:t>
      </w:r>
      <w:r w:rsidR="00E47809" w:rsidRPr="00A13618">
        <w:lastRenderedPageBreak/>
        <w:t xml:space="preserve">estructural. </w:t>
      </w:r>
      <w:r>
        <w:t>Asimismo</w:t>
      </w:r>
      <w:r w:rsidR="008747D1">
        <w:t>,</w:t>
      </w:r>
      <w:r>
        <w:t xml:space="preserve"> </w:t>
      </w:r>
      <w:r w:rsidR="008747D1">
        <w:t xml:space="preserve">se plasmó </w:t>
      </w:r>
      <w:r>
        <w:t>el</w:t>
      </w:r>
      <w:r w:rsidR="00E47809" w:rsidRPr="00A13618">
        <w:t xml:space="preserve"> análisis </w:t>
      </w:r>
      <w:r>
        <w:t xml:space="preserve">de los valores </w:t>
      </w:r>
      <w:r w:rsidR="00E47809" w:rsidRPr="00A13618">
        <w:t>R</w:t>
      </w:r>
      <w:r w:rsidR="00E47809" w:rsidRPr="00A13618">
        <w:rPr>
          <w:vertAlign w:val="superscript"/>
        </w:rPr>
        <w:t xml:space="preserve">2 </w:t>
      </w:r>
      <w:r w:rsidR="00E47809" w:rsidRPr="00A13618">
        <w:t>y Q</w:t>
      </w:r>
      <w:r w:rsidR="00E47809" w:rsidRPr="00A13618">
        <w:rPr>
          <w:vertAlign w:val="superscript"/>
        </w:rPr>
        <w:t>2</w:t>
      </w:r>
      <w:r w:rsidR="00E47809" w:rsidRPr="00A13618">
        <w:t xml:space="preserve"> como criterios predictivos del modelo y de la metodología PLS-SEM; </w:t>
      </w:r>
      <w:r w:rsidR="008747D1">
        <w:t>se comentaron los valores</w:t>
      </w:r>
      <w:r w:rsidR="00E47809" w:rsidRPr="00A13618">
        <w:t xml:space="preserve"> propuestos para la evaluación del modelo estructural </w:t>
      </w:r>
      <w:r w:rsidR="00015D61" w:rsidRPr="00A13618">
        <w:t>(Hair</w:t>
      </w:r>
      <w:r w:rsidR="00015D61" w:rsidRPr="0022235D">
        <w:rPr>
          <w:i/>
        </w:rPr>
        <w:t xml:space="preserve"> et</w:t>
      </w:r>
      <w:r w:rsidR="00E47809" w:rsidRPr="0022235D">
        <w:rPr>
          <w:i/>
        </w:rPr>
        <w:t xml:space="preserve"> al.</w:t>
      </w:r>
      <w:r w:rsidR="00E47809" w:rsidRPr="00A13618">
        <w:t>, 201</w:t>
      </w:r>
      <w:r w:rsidR="002C40B9">
        <w:t>7</w:t>
      </w:r>
      <w:r w:rsidR="00892882">
        <w:t>;</w:t>
      </w:r>
      <w:r w:rsidR="00892882" w:rsidRPr="00A13618">
        <w:t xml:space="preserve"> </w:t>
      </w:r>
      <w:r w:rsidR="00E47809" w:rsidRPr="00A13618">
        <w:t>Falk Miller</w:t>
      </w:r>
      <w:r w:rsidR="00892882">
        <w:t>,</w:t>
      </w:r>
      <w:r w:rsidR="00892882" w:rsidRPr="00A13618">
        <w:t xml:space="preserve"> </w:t>
      </w:r>
      <w:r w:rsidR="00E47809" w:rsidRPr="00A13618">
        <w:t>1992</w:t>
      </w:r>
      <w:r w:rsidR="00892882">
        <w:t>;</w:t>
      </w:r>
      <w:r w:rsidR="00892882" w:rsidRPr="00A13618">
        <w:t xml:space="preserve"> </w:t>
      </w:r>
      <w:r w:rsidR="00E47809" w:rsidRPr="00A13618">
        <w:t>Chin, 1998; Geisser, 1974; Stone, 1974; Cohen, 1998).</w:t>
      </w:r>
      <w:r w:rsidR="00241488">
        <w:t xml:space="preserve"> De la misma manera, para la </w:t>
      </w:r>
      <w:r w:rsidR="00E47809" w:rsidRPr="00A13618">
        <w:t xml:space="preserve">evaluación global del modelo </w:t>
      </w:r>
      <w:r w:rsidR="00241488">
        <w:t xml:space="preserve">se comentó el </w:t>
      </w:r>
      <w:r w:rsidR="00E47809" w:rsidRPr="00A13618">
        <w:t>SRMR</w:t>
      </w:r>
      <w:r w:rsidR="00892882">
        <w:t>,</w:t>
      </w:r>
      <w:r w:rsidR="00E47809" w:rsidRPr="00A13618">
        <w:t xml:space="preserve"> </w:t>
      </w:r>
      <w:r w:rsidR="00241488">
        <w:t>considerado como</w:t>
      </w:r>
      <w:r w:rsidR="00E47809" w:rsidRPr="00A13618">
        <w:t xml:space="preserve"> un indicador de ajuste del modelo de PLS-SEM m</w:t>
      </w:r>
      <w:r w:rsidR="009C3BAF">
        <w:t>ás reciente (Hu &amp;</w:t>
      </w:r>
      <w:r w:rsidR="008747D1">
        <w:t xml:space="preserve"> Bentler, 1998; </w:t>
      </w:r>
      <w:r w:rsidR="00E47809" w:rsidRPr="00A13618">
        <w:t>Hense</w:t>
      </w:r>
      <w:r w:rsidR="008747D1">
        <w:t xml:space="preserve">ler, Hubona &amp; Ray 2016; </w:t>
      </w:r>
      <w:r w:rsidR="00E47809" w:rsidRPr="00A13618">
        <w:t>Byrne</w:t>
      </w:r>
      <w:r w:rsidR="008747D1">
        <w:t xml:space="preserve">, </w:t>
      </w:r>
      <w:r w:rsidR="00E47809" w:rsidRPr="00A13618">
        <w:t>2008)</w:t>
      </w:r>
      <w:r w:rsidR="008747D1">
        <w:t>.</w:t>
      </w:r>
      <w:r w:rsidR="00E47809" w:rsidRPr="00A13618">
        <w:t xml:space="preserve"> </w:t>
      </w:r>
    </w:p>
    <w:p w14:paraId="79F46F58" w14:textId="002AA9FA" w:rsidR="006A5CE9" w:rsidRDefault="002B0F2C" w:rsidP="0022235D">
      <w:pPr>
        <w:spacing w:line="360" w:lineRule="auto"/>
        <w:ind w:firstLine="567"/>
        <w:jc w:val="both"/>
      </w:pPr>
      <w:r>
        <w:t>Se</w:t>
      </w:r>
      <w:r w:rsidR="006A5CE9">
        <w:t xml:space="preserve"> concluye que la técnica estadística PLS-SEM es una técnica que </w:t>
      </w:r>
      <w:r w:rsidR="006A5CE9" w:rsidRPr="009C3BAF">
        <w:t xml:space="preserve">ha ganado un gran interés entre los investigadores </w:t>
      </w:r>
      <w:r w:rsidR="009C3BAF" w:rsidRPr="009C3BAF">
        <w:t xml:space="preserve">de las ciencias sociales por ser un enfoque alternativo a la </w:t>
      </w:r>
      <w:r w:rsidR="009C3BAF" w:rsidRPr="00A13618">
        <w:t>modelac</w:t>
      </w:r>
      <w:r w:rsidR="009C3BAF">
        <w:t>ión de ecuaciones estructurales. Existen diversas publicaciones en revistas de primer cuartil (</w:t>
      </w:r>
      <w:r w:rsidR="009C3BAF" w:rsidRPr="0022235D">
        <w:rPr>
          <w:i/>
        </w:rPr>
        <w:t>top journals</w:t>
      </w:r>
      <w:r w:rsidR="009C3BAF">
        <w:t>) que validan su utilización. Por lo anterior</w:t>
      </w:r>
      <w:r w:rsidR="00F05B16">
        <w:t>,</w:t>
      </w:r>
      <w:r w:rsidR="009C3BAF">
        <w:t xml:space="preserve"> se anima a la comunidad </w:t>
      </w:r>
      <w:r w:rsidR="005A3772">
        <w:t>científica a utilizar esta técnica estadística</w:t>
      </w:r>
      <w:r w:rsidR="00892882">
        <w:t>.</w:t>
      </w:r>
      <w:r w:rsidR="00770345">
        <w:t xml:space="preserve"> </w:t>
      </w:r>
    </w:p>
    <w:p w14:paraId="3904CE93" w14:textId="77777777" w:rsidR="001C79A9" w:rsidRPr="00770345" w:rsidRDefault="001C79A9" w:rsidP="0022235D">
      <w:pPr>
        <w:spacing w:line="360" w:lineRule="auto"/>
        <w:jc w:val="both"/>
        <w:rPr>
          <w:b/>
        </w:rPr>
      </w:pPr>
    </w:p>
    <w:p w14:paraId="7219E360" w14:textId="77777777" w:rsidR="000D473B" w:rsidRDefault="000D473B" w:rsidP="0022235D">
      <w:pPr>
        <w:spacing w:line="360" w:lineRule="auto"/>
        <w:jc w:val="both"/>
        <w:rPr>
          <w:rFonts w:ascii="Calibri" w:hAnsi="Calibri" w:cs="Calibri"/>
          <w:b/>
          <w:color w:val="000000"/>
          <w:sz w:val="28"/>
          <w:szCs w:val="28"/>
          <w:lang w:val="es-ES_tradnl"/>
        </w:rPr>
      </w:pPr>
    </w:p>
    <w:p w14:paraId="1545BB84" w14:textId="77777777" w:rsidR="000D473B" w:rsidRDefault="000D473B" w:rsidP="0022235D">
      <w:pPr>
        <w:spacing w:line="360" w:lineRule="auto"/>
        <w:jc w:val="both"/>
        <w:rPr>
          <w:rFonts w:ascii="Calibri" w:hAnsi="Calibri" w:cs="Calibri"/>
          <w:b/>
          <w:color w:val="000000"/>
          <w:sz w:val="28"/>
          <w:szCs w:val="28"/>
          <w:lang w:val="es-ES_tradnl"/>
        </w:rPr>
      </w:pPr>
    </w:p>
    <w:p w14:paraId="7BA1B3A3" w14:textId="77777777" w:rsidR="000D473B" w:rsidRDefault="000D473B" w:rsidP="0022235D">
      <w:pPr>
        <w:spacing w:line="360" w:lineRule="auto"/>
        <w:jc w:val="both"/>
        <w:rPr>
          <w:rFonts w:ascii="Calibri" w:hAnsi="Calibri" w:cs="Calibri"/>
          <w:b/>
          <w:color w:val="000000"/>
          <w:sz w:val="28"/>
          <w:szCs w:val="28"/>
          <w:lang w:val="es-ES_tradnl"/>
        </w:rPr>
      </w:pPr>
    </w:p>
    <w:p w14:paraId="07D4899E" w14:textId="77777777" w:rsidR="000D473B" w:rsidRDefault="000D473B" w:rsidP="0022235D">
      <w:pPr>
        <w:spacing w:line="360" w:lineRule="auto"/>
        <w:jc w:val="both"/>
        <w:rPr>
          <w:rFonts w:ascii="Calibri" w:hAnsi="Calibri" w:cs="Calibri"/>
          <w:b/>
          <w:color w:val="000000"/>
          <w:sz w:val="28"/>
          <w:szCs w:val="28"/>
          <w:lang w:val="es-ES_tradnl"/>
        </w:rPr>
      </w:pPr>
    </w:p>
    <w:p w14:paraId="22C0FE86" w14:textId="77777777" w:rsidR="000D473B" w:rsidRDefault="000D473B" w:rsidP="0022235D">
      <w:pPr>
        <w:spacing w:line="360" w:lineRule="auto"/>
        <w:jc w:val="both"/>
        <w:rPr>
          <w:rFonts w:ascii="Calibri" w:hAnsi="Calibri" w:cs="Calibri"/>
          <w:b/>
          <w:color w:val="000000"/>
          <w:sz w:val="28"/>
          <w:szCs w:val="28"/>
          <w:lang w:val="es-ES_tradnl"/>
        </w:rPr>
      </w:pPr>
    </w:p>
    <w:p w14:paraId="1EB2786D" w14:textId="77777777" w:rsidR="000D473B" w:rsidRDefault="000D473B" w:rsidP="0022235D">
      <w:pPr>
        <w:spacing w:line="360" w:lineRule="auto"/>
        <w:jc w:val="both"/>
        <w:rPr>
          <w:rFonts w:ascii="Calibri" w:hAnsi="Calibri" w:cs="Calibri"/>
          <w:b/>
          <w:color w:val="000000"/>
          <w:sz w:val="28"/>
          <w:szCs w:val="28"/>
          <w:lang w:val="es-ES_tradnl"/>
        </w:rPr>
      </w:pPr>
    </w:p>
    <w:p w14:paraId="2870AA2A" w14:textId="77777777" w:rsidR="000D473B" w:rsidRDefault="000D473B" w:rsidP="0022235D">
      <w:pPr>
        <w:spacing w:line="360" w:lineRule="auto"/>
        <w:jc w:val="both"/>
        <w:rPr>
          <w:rFonts w:ascii="Calibri" w:hAnsi="Calibri" w:cs="Calibri"/>
          <w:b/>
          <w:color w:val="000000"/>
          <w:sz w:val="28"/>
          <w:szCs w:val="28"/>
          <w:lang w:val="es-ES_tradnl"/>
        </w:rPr>
      </w:pPr>
    </w:p>
    <w:p w14:paraId="0783F4EB" w14:textId="77777777" w:rsidR="000D473B" w:rsidRDefault="000D473B" w:rsidP="0022235D">
      <w:pPr>
        <w:spacing w:line="360" w:lineRule="auto"/>
        <w:jc w:val="both"/>
        <w:rPr>
          <w:rFonts w:ascii="Calibri" w:hAnsi="Calibri" w:cs="Calibri"/>
          <w:b/>
          <w:color w:val="000000"/>
          <w:sz w:val="28"/>
          <w:szCs w:val="28"/>
          <w:lang w:val="es-ES_tradnl"/>
        </w:rPr>
      </w:pPr>
    </w:p>
    <w:p w14:paraId="78C1CD76" w14:textId="77777777" w:rsidR="000D473B" w:rsidRDefault="000D473B" w:rsidP="0022235D">
      <w:pPr>
        <w:spacing w:line="360" w:lineRule="auto"/>
        <w:jc w:val="both"/>
        <w:rPr>
          <w:rFonts w:ascii="Calibri" w:hAnsi="Calibri" w:cs="Calibri"/>
          <w:b/>
          <w:color w:val="000000"/>
          <w:sz w:val="28"/>
          <w:szCs w:val="28"/>
          <w:lang w:val="es-ES_tradnl"/>
        </w:rPr>
      </w:pPr>
    </w:p>
    <w:p w14:paraId="5BE87E51" w14:textId="77777777" w:rsidR="000D473B" w:rsidRDefault="000D473B" w:rsidP="0022235D">
      <w:pPr>
        <w:spacing w:line="360" w:lineRule="auto"/>
        <w:jc w:val="both"/>
        <w:rPr>
          <w:rFonts w:ascii="Calibri" w:hAnsi="Calibri" w:cs="Calibri"/>
          <w:b/>
          <w:color w:val="000000"/>
          <w:sz w:val="28"/>
          <w:szCs w:val="28"/>
          <w:lang w:val="es-ES_tradnl"/>
        </w:rPr>
      </w:pPr>
    </w:p>
    <w:p w14:paraId="7C8E53BD" w14:textId="77777777" w:rsidR="000D473B" w:rsidRDefault="000D473B" w:rsidP="0022235D">
      <w:pPr>
        <w:spacing w:line="360" w:lineRule="auto"/>
        <w:jc w:val="both"/>
        <w:rPr>
          <w:rFonts w:ascii="Calibri" w:hAnsi="Calibri" w:cs="Calibri"/>
          <w:b/>
          <w:color w:val="000000"/>
          <w:sz w:val="28"/>
          <w:szCs w:val="28"/>
          <w:lang w:val="es-ES_tradnl"/>
        </w:rPr>
      </w:pPr>
    </w:p>
    <w:p w14:paraId="65D36278" w14:textId="77777777" w:rsidR="000D473B" w:rsidRDefault="000D473B" w:rsidP="0022235D">
      <w:pPr>
        <w:spacing w:line="360" w:lineRule="auto"/>
        <w:jc w:val="both"/>
        <w:rPr>
          <w:rFonts w:ascii="Calibri" w:hAnsi="Calibri" w:cs="Calibri"/>
          <w:b/>
          <w:color w:val="000000"/>
          <w:sz w:val="28"/>
          <w:szCs w:val="28"/>
          <w:lang w:val="es-ES_tradnl"/>
        </w:rPr>
      </w:pPr>
    </w:p>
    <w:p w14:paraId="2E654BC4" w14:textId="77777777" w:rsidR="000D473B" w:rsidRDefault="000D473B" w:rsidP="0022235D">
      <w:pPr>
        <w:spacing w:line="360" w:lineRule="auto"/>
        <w:jc w:val="both"/>
        <w:rPr>
          <w:rFonts w:ascii="Calibri" w:hAnsi="Calibri" w:cs="Calibri"/>
          <w:b/>
          <w:color w:val="000000"/>
          <w:sz w:val="28"/>
          <w:szCs w:val="28"/>
          <w:lang w:val="es-ES_tradnl"/>
        </w:rPr>
      </w:pPr>
    </w:p>
    <w:p w14:paraId="678B9DA2" w14:textId="77777777" w:rsidR="000D473B" w:rsidRDefault="000D473B" w:rsidP="0022235D">
      <w:pPr>
        <w:spacing w:line="360" w:lineRule="auto"/>
        <w:jc w:val="both"/>
        <w:rPr>
          <w:rFonts w:ascii="Calibri" w:hAnsi="Calibri" w:cs="Calibri"/>
          <w:b/>
          <w:color w:val="000000"/>
          <w:sz w:val="28"/>
          <w:szCs w:val="28"/>
          <w:lang w:val="es-ES_tradnl"/>
        </w:rPr>
      </w:pPr>
    </w:p>
    <w:p w14:paraId="005515A9" w14:textId="77777777" w:rsidR="000D473B" w:rsidRDefault="000D473B" w:rsidP="0022235D">
      <w:pPr>
        <w:spacing w:line="360" w:lineRule="auto"/>
        <w:jc w:val="both"/>
        <w:rPr>
          <w:rFonts w:ascii="Calibri" w:hAnsi="Calibri" w:cs="Calibri"/>
          <w:b/>
          <w:color w:val="000000"/>
          <w:sz w:val="28"/>
          <w:szCs w:val="28"/>
          <w:lang w:val="es-ES_tradnl"/>
        </w:rPr>
      </w:pPr>
    </w:p>
    <w:p w14:paraId="5D1F5171" w14:textId="77777777" w:rsidR="000D473B" w:rsidRDefault="000D473B" w:rsidP="0022235D">
      <w:pPr>
        <w:spacing w:line="360" w:lineRule="auto"/>
        <w:jc w:val="both"/>
        <w:rPr>
          <w:rFonts w:ascii="Calibri" w:hAnsi="Calibri" w:cs="Calibri"/>
          <w:b/>
          <w:color w:val="000000"/>
          <w:sz w:val="28"/>
          <w:szCs w:val="28"/>
          <w:lang w:val="es-ES_tradnl"/>
        </w:rPr>
      </w:pPr>
    </w:p>
    <w:p w14:paraId="16AC67E8" w14:textId="5B2CB4C2" w:rsidR="00B23504" w:rsidRPr="0022235D" w:rsidRDefault="0022235D" w:rsidP="0022235D">
      <w:pPr>
        <w:spacing w:line="360" w:lineRule="auto"/>
        <w:jc w:val="both"/>
        <w:rPr>
          <w:rFonts w:ascii="Calibri" w:hAnsi="Calibri" w:cs="Calibri"/>
          <w:b/>
          <w:color w:val="000000"/>
          <w:sz w:val="28"/>
          <w:szCs w:val="28"/>
          <w:lang w:val="es-ES_tradnl"/>
        </w:rPr>
      </w:pPr>
      <w:r>
        <w:rPr>
          <w:rFonts w:ascii="Calibri" w:hAnsi="Calibri" w:cs="Calibri"/>
          <w:b/>
          <w:color w:val="000000"/>
          <w:sz w:val="28"/>
          <w:szCs w:val="28"/>
          <w:lang w:val="es-ES_tradnl"/>
        </w:rPr>
        <w:lastRenderedPageBreak/>
        <w:t>Bibliografía</w:t>
      </w:r>
    </w:p>
    <w:p w14:paraId="4ED216FB" w14:textId="79EA9D96" w:rsidR="006323E3" w:rsidRPr="006323E3" w:rsidRDefault="006323E3" w:rsidP="0022235D">
      <w:pPr>
        <w:spacing w:line="360" w:lineRule="auto"/>
        <w:ind w:left="709" w:hanging="709"/>
        <w:jc w:val="both"/>
        <w:rPr>
          <w:lang w:val="en-US"/>
        </w:rPr>
      </w:pPr>
      <w:r w:rsidRPr="006323E3">
        <w:t>Albort-Morant, G. Henseler,J., Cepeda-Carrión, G. y Leal-Rodríguez, A.L. (2018)</w:t>
      </w:r>
      <w:r>
        <w:t xml:space="preserve">. </w:t>
      </w:r>
      <w:r w:rsidRPr="006323E3">
        <w:rPr>
          <w:lang w:val="en-US"/>
        </w:rPr>
        <w:t xml:space="preserve">Potential and Realized Absorptive Capacity as Complementary Drivers of Green Product and Process Innovation </w:t>
      </w:r>
      <w:r w:rsidR="006C6009" w:rsidRPr="006323E3">
        <w:rPr>
          <w:lang w:val="en-US"/>
        </w:rPr>
        <w:t>Performance</w:t>
      </w:r>
      <w:r w:rsidRPr="006323E3">
        <w:rPr>
          <w:lang w:val="en-US"/>
        </w:rPr>
        <w:t xml:space="preserve">, </w:t>
      </w:r>
      <w:r>
        <w:rPr>
          <w:lang w:val="en-US"/>
        </w:rPr>
        <w:t xml:space="preserve">sustainability, </w:t>
      </w:r>
      <w:r w:rsidR="006C6009">
        <w:rPr>
          <w:lang w:val="en-US"/>
        </w:rPr>
        <w:t>10, 381, 1-20.</w:t>
      </w:r>
    </w:p>
    <w:p w14:paraId="276C6DE2" w14:textId="2DE7C9BD" w:rsidR="00F97301" w:rsidRDefault="00F97301" w:rsidP="0022235D">
      <w:pPr>
        <w:spacing w:line="360" w:lineRule="auto"/>
        <w:ind w:left="709" w:hanging="709"/>
        <w:jc w:val="both"/>
        <w:rPr>
          <w:lang w:val="en-US"/>
        </w:rPr>
      </w:pPr>
      <w:r w:rsidRPr="006C6009">
        <w:t>Albort</w:t>
      </w:r>
      <w:r w:rsidR="006323E3" w:rsidRPr="006C6009">
        <w:t>-Mont</w:t>
      </w:r>
      <w:r w:rsidRPr="006C6009">
        <w:t>, G., Leal</w:t>
      </w:r>
      <w:r w:rsidR="006C6009" w:rsidRPr="006C6009">
        <w:t>-Rodriguez</w:t>
      </w:r>
      <w:r w:rsidRPr="006C6009">
        <w:t>, A.</w:t>
      </w:r>
      <w:r w:rsidR="006C6009" w:rsidRPr="006C6009">
        <w:t>L.</w:t>
      </w:r>
      <w:r w:rsidR="000561FF" w:rsidRPr="006C6009">
        <w:t xml:space="preserve"> y</w:t>
      </w:r>
      <w:r w:rsidRPr="006C6009">
        <w:t xml:space="preserve"> Cepeda</w:t>
      </w:r>
      <w:r w:rsidR="006C6009">
        <w:t>-Carrión</w:t>
      </w:r>
      <w:r w:rsidRPr="006C6009">
        <w:t xml:space="preserve">, G. (2016). </w:t>
      </w:r>
      <w:r>
        <w:rPr>
          <w:lang w:val="en-US"/>
        </w:rPr>
        <w:t xml:space="preserve">The antecedents of green innovation performance: A model of learning and capabilities. </w:t>
      </w:r>
      <w:r w:rsidRPr="0022235D">
        <w:rPr>
          <w:i/>
          <w:lang w:val="en-US"/>
        </w:rPr>
        <w:t>Journal of Business Research</w:t>
      </w:r>
      <w:r>
        <w:rPr>
          <w:lang w:val="en-US"/>
        </w:rPr>
        <w:t>,</w:t>
      </w:r>
      <w:r w:rsidR="00D11C90">
        <w:rPr>
          <w:lang w:val="en-US"/>
        </w:rPr>
        <w:t xml:space="preserve"> </w:t>
      </w:r>
      <w:r w:rsidR="001D0F5B" w:rsidRPr="0022235D">
        <w:rPr>
          <w:i/>
          <w:lang w:val="en-US"/>
        </w:rPr>
        <w:t>69</w:t>
      </w:r>
      <w:r w:rsidR="001D0F5B">
        <w:rPr>
          <w:lang w:val="en-US"/>
        </w:rPr>
        <w:t>(11),</w:t>
      </w:r>
      <w:r>
        <w:rPr>
          <w:lang w:val="en-US"/>
        </w:rPr>
        <w:t xml:space="preserve"> </w:t>
      </w:r>
      <w:r w:rsidR="001D0F5B" w:rsidRPr="001D0F5B">
        <w:rPr>
          <w:lang w:val="en-US"/>
        </w:rPr>
        <w:t>4912-4917</w:t>
      </w:r>
      <w:r w:rsidR="001D0F5B">
        <w:rPr>
          <w:lang w:val="en-US"/>
        </w:rPr>
        <w:t>.</w:t>
      </w:r>
    </w:p>
    <w:p w14:paraId="6F1ADB30" w14:textId="2BEC5097" w:rsidR="009E0233" w:rsidRPr="00A13618" w:rsidRDefault="00AD6181" w:rsidP="0022235D">
      <w:pPr>
        <w:spacing w:line="360" w:lineRule="auto"/>
        <w:ind w:left="709" w:hanging="709"/>
        <w:jc w:val="both"/>
        <w:rPr>
          <w:lang w:val="en-US"/>
        </w:rPr>
      </w:pPr>
      <w:r w:rsidRPr="004C52B2">
        <w:rPr>
          <w:lang w:val="en-US"/>
        </w:rPr>
        <w:t>Anderson, J.</w:t>
      </w:r>
      <w:r w:rsidR="002F06E7">
        <w:rPr>
          <w:lang w:val="en-US"/>
        </w:rPr>
        <w:t xml:space="preserve"> y</w:t>
      </w:r>
      <w:r w:rsidR="009E0233" w:rsidRPr="004C52B2">
        <w:rPr>
          <w:lang w:val="en-US"/>
        </w:rPr>
        <w:t xml:space="preserve"> Gerbing, D. (1988). </w:t>
      </w:r>
      <w:r w:rsidR="009E0233" w:rsidRPr="00A13618">
        <w:rPr>
          <w:lang w:val="en-US"/>
        </w:rPr>
        <w:t>Structural equation modeling in practice: A review and recommended tw</w:t>
      </w:r>
      <w:r>
        <w:rPr>
          <w:lang w:val="en-US"/>
        </w:rPr>
        <w:t xml:space="preserve">o-step approach. </w:t>
      </w:r>
      <w:r w:rsidRPr="00AD6181">
        <w:rPr>
          <w:i/>
          <w:lang w:val="en-US"/>
        </w:rPr>
        <w:t>Psychological Bu</w:t>
      </w:r>
      <w:r w:rsidR="009E0233" w:rsidRPr="00AD6181">
        <w:rPr>
          <w:i/>
          <w:lang w:val="en-US"/>
        </w:rPr>
        <w:t>lletin, 103</w:t>
      </w:r>
      <w:r w:rsidR="009E0233" w:rsidRPr="00A13618">
        <w:rPr>
          <w:lang w:val="en-US"/>
        </w:rPr>
        <w:t>(3), 411-423.</w:t>
      </w:r>
    </w:p>
    <w:p w14:paraId="0F38B83A" w14:textId="3EE31C63" w:rsidR="00B90CB8" w:rsidRPr="00A13618" w:rsidRDefault="00B90CB8" w:rsidP="0022235D">
      <w:pPr>
        <w:spacing w:line="360" w:lineRule="auto"/>
        <w:ind w:left="709" w:hanging="709"/>
        <w:jc w:val="both"/>
        <w:rPr>
          <w:lang w:val="en-US"/>
        </w:rPr>
      </w:pPr>
      <w:r w:rsidRPr="00A13618">
        <w:rPr>
          <w:lang w:val="en-US"/>
        </w:rPr>
        <w:t>Bagozzi, R</w:t>
      </w:r>
      <w:r w:rsidR="002F06E7">
        <w:rPr>
          <w:lang w:val="en-US"/>
        </w:rPr>
        <w:t>.</w:t>
      </w:r>
      <w:r w:rsidRPr="00A13618">
        <w:rPr>
          <w:lang w:val="en-US"/>
        </w:rPr>
        <w:t xml:space="preserve"> (1994). </w:t>
      </w:r>
      <w:r w:rsidRPr="0022235D">
        <w:rPr>
          <w:lang w:val="en-US"/>
        </w:rPr>
        <w:t>Structural equation models in marketing research: Basic principles</w:t>
      </w:r>
      <w:r w:rsidRPr="00BD2812">
        <w:rPr>
          <w:i/>
          <w:lang w:val="en-US"/>
        </w:rPr>
        <w:t xml:space="preserve">. </w:t>
      </w:r>
      <w:r w:rsidR="002F06E7">
        <w:rPr>
          <w:lang w:val="en-US"/>
        </w:rPr>
        <w:t>E</w:t>
      </w:r>
      <w:r w:rsidR="002F06E7" w:rsidRPr="00A13618">
        <w:rPr>
          <w:lang w:val="en-US"/>
        </w:rPr>
        <w:t>n</w:t>
      </w:r>
      <w:r w:rsidR="002F06E7">
        <w:rPr>
          <w:lang w:val="en-US"/>
        </w:rPr>
        <w:t xml:space="preserve"> R.</w:t>
      </w:r>
      <w:r w:rsidR="002F06E7" w:rsidRPr="00A13618">
        <w:rPr>
          <w:lang w:val="en-US"/>
        </w:rPr>
        <w:t xml:space="preserve"> </w:t>
      </w:r>
      <w:r w:rsidRPr="00A13618">
        <w:rPr>
          <w:lang w:val="en-US"/>
        </w:rPr>
        <w:t>Bagozzi (</w:t>
      </w:r>
      <w:r w:rsidR="002F06E7">
        <w:rPr>
          <w:lang w:val="en-US"/>
        </w:rPr>
        <w:t>E</w:t>
      </w:r>
      <w:r w:rsidR="002F06E7" w:rsidRPr="00A13618">
        <w:rPr>
          <w:lang w:val="en-US"/>
        </w:rPr>
        <w:t>d</w:t>
      </w:r>
      <w:r w:rsidRPr="00A13618">
        <w:rPr>
          <w:lang w:val="en-US"/>
        </w:rPr>
        <w:t>)</w:t>
      </w:r>
      <w:r w:rsidR="00942ED6">
        <w:rPr>
          <w:lang w:val="en-US"/>
        </w:rPr>
        <w:t>,</w:t>
      </w:r>
      <w:r w:rsidRPr="00A13618">
        <w:rPr>
          <w:lang w:val="en-US"/>
        </w:rPr>
        <w:t xml:space="preserve"> </w:t>
      </w:r>
      <w:r w:rsidRPr="0022235D">
        <w:rPr>
          <w:i/>
          <w:lang w:val="en-US"/>
        </w:rPr>
        <w:t>Principles of marketing research</w:t>
      </w:r>
      <w:r w:rsidR="00ED1BC2">
        <w:rPr>
          <w:lang w:val="en-US"/>
        </w:rPr>
        <w:t xml:space="preserve"> (pp. </w:t>
      </w:r>
      <w:r w:rsidRPr="00A13618">
        <w:rPr>
          <w:lang w:val="en-US"/>
        </w:rPr>
        <w:t>317-385</w:t>
      </w:r>
      <w:r w:rsidR="00ED1BC2">
        <w:rPr>
          <w:lang w:val="en-US"/>
        </w:rPr>
        <w:t>).</w:t>
      </w:r>
      <w:r w:rsidRPr="00A13618">
        <w:rPr>
          <w:lang w:val="en-US"/>
        </w:rPr>
        <w:t xml:space="preserve"> Oxford, </w:t>
      </w:r>
      <w:r w:rsidR="003A6F39">
        <w:rPr>
          <w:lang w:val="en-US"/>
        </w:rPr>
        <w:t>Reino Unido</w:t>
      </w:r>
      <w:r w:rsidRPr="00A13618">
        <w:rPr>
          <w:lang w:val="en-US"/>
        </w:rPr>
        <w:t>: Blackwell.</w:t>
      </w:r>
    </w:p>
    <w:p w14:paraId="142B946C" w14:textId="00F1D6D9" w:rsidR="005C711F" w:rsidRDefault="00B238CB">
      <w:pPr>
        <w:spacing w:line="360" w:lineRule="auto"/>
        <w:ind w:left="709" w:hanging="709"/>
        <w:jc w:val="both"/>
        <w:rPr>
          <w:lang w:val="en-US"/>
        </w:rPr>
      </w:pPr>
      <w:r w:rsidRPr="00B238CB">
        <w:t>Barba, V</w:t>
      </w:r>
      <w:r w:rsidR="003A6F39" w:rsidRPr="00B238CB">
        <w:t>.</w:t>
      </w:r>
      <w:r w:rsidR="003A6F39">
        <w:t xml:space="preserve"> y</w:t>
      </w:r>
      <w:r w:rsidR="003A6F39" w:rsidRPr="00B238CB">
        <w:t xml:space="preserve"> </w:t>
      </w:r>
      <w:r w:rsidRPr="00B238CB">
        <w:t xml:space="preserve">Stienza, C. </w:t>
      </w:r>
      <w:r>
        <w:t xml:space="preserve">(2017). </w:t>
      </w:r>
      <w:r w:rsidRPr="00B238CB">
        <w:rPr>
          <w:lang w:val="en-US"/>
        </w:rPr>
        <w:t xml:space="preserve">Environmental Proactivity and Environmental and Economic Performance: Evidence form the Winery Sector. </w:t>
      </w:r>
      <w:r w:rsidRPr="0022235D">
        <w:rPr>
          <w:i/>
          <w:lang w:val="en-US"/>
        </w:rPr>
        <w:t>Sustainability</w:t>
      </w:r>
      <w:r>
        <w:rPr>
          <w:lang w:val="en-US"/>
        </w:rPr>
        <w:t xml:space="preserve">, </w:t>
      </w:r>
      <w:r w:rsidR="005C711F" w:rsidRPr="0022235D">
        <w:rPr>
          <w:i/>
          <w:lang w:val="en-US"/>
        </w:rPr>
        <w:t>8(</w:t>
      </w:r>
      <w:r w:rsidR="005C711F" w:rsidRPr="005C711F">
        <w:rPr>
          <w:lang w:val="en-US"/>
        </w:rPr>
        <w:t>10), 1-15</w:t>
      </w:r>
      <w:r w:rsidR="005C711F">
        <w:rPr>
          <w:lang w:val="en-US"/>
        </w:rPr>
        <w:t>.</w:t>
      </w:r>
    </w:p>
    <w:p w14:paraId="33C4218E" w14:textId="428609A9" w:rsidR="00B90CB8" w:rsidRPr="00A13618" w:rsidRDefault="00B90CB8" w:rsidP="0022235D">
      <w:pPr>
        <w:spacing w:line="360" w:lineRule="auto"/>
        <w:ind w:left="709" w:hanging="709"/>
        <w:jc w:val="both"/>
        <w:rPr>
          <w:lang w:val="en-US"/>
        </w:rPr>
      </w:pPr>
      <w:r w:rsidRPr="00A13618">
        <w:rPr>
          <w:lang w:val="en-US"/>
        </w:rPr>
        <w:t>Barclay, D.</w:t>
      </w:r>
      <w:r w:rsidR="005C711F">
        <w:rPr>
          <w:lang w:val="en-US"/>
        </w:rPr>
        <w:t>,</w:t>
      </w:r>
      <w:r w:rsidRPr="00A13618">
        <w:rPr>
          <w:lang w:val="en-US"/>
        </w:rPr>
        <w:t xml:space="preserve"> Higgins, C.</w:t>
      </w:r>
      <w:r w:rsidR="005C711F">
        <w:rPr>
          <w:lang w:val="en-US"/>
        </w:rPr>
        <w:t xml:space="preserve"> y</w:t>
      </w:r>
      <w:r w:rsidRPr="00A13618">
        <w:rPr>
          <w:lang w:val="en-US"/>
        </w:rPr>
        <w:t xml:space="preserve"> Thompson, R. (1995). The partial least squares (PLS) approach modelling: Personal computer adoption and use as illustration</w:t>
      </w:r>
      <w:r w:rsidR="00811225">
        <w:rPr>
          <w:lang w:val="en-US"/>
        </w:rPr>
        <w:t xml:space="preserve">. </w:t>
      </w:r>
      <w:r w:rsidRPr="00BD2812">
        <w:rPr>
          <w:i/>
          <w:lang w:val="en-US"/>
        </w:rPr>
        <w:t>Technology Studies, 2</w:t>
      </w:r>
      <w:r w:rsidRPr="00A13618">
        <w:rPr>
          <w:lang w:val="en-US"/>
        </w:rPr>
        <w:t>(2), 285-309.</w:t>
      </w:r>
    </w:p>
    <w:p w14:paraId="15F54218" w14:textId="09A0F82E" w:rsidR="00B90CB8" w:rsidRPr="002C00F5" w:rsidRDefault="00B90CB8" w:rsidP="0022235D">
      <w:pPr>
        <w:spacing w:line="360" w:lineRule="auto"/>
        <w:ind w:left="709" w:hanging="709"/>
        <w:jc w:val="both"/>
      </w:pPr>
      <w:r w:rsidRPr="00A13618">
        <w:rPr>
          <w:lang w:val="en-US"/>
        </w:rPr>
        <w:t>Belsley, D</w:t>
      </w:r>
      <w:r w:rsidR="005C711F">
        <w:rPr>
          <w:lang w:val="en-US"/>
        </w:rPr>
        <w:t xml:space="preserve">. </w:t>
      </w:r>
      <w:r w:rsidRPr="00A13618">
        <w:rPr>
          <w:lang w:val="en-US"/>
        </w:rPr>
        <w:t>(1991</w:t>
      </w:r>
      <w:r w:rsidRPr="0022235D">
        <w:rPr>
          <w:lang w:val="en-US"/>
        </w:rPr>
        <w:t>)</w:t>
      </w:r>
      <w:r w:rsidRPr="00BD2812">
        <w:rPr>
          <w:i/>
          <w:lang w:val="en-US"/>
        </w:rPr>
        <w:t>. Conditioning diagnostics: Collinearity and weak data in regression</w:t>
      </w:r>
      <w:r w:rsidRPr="00A13618">
        <w:rPr>
          <w:lang w:val="en-US"/>
        </w:rPr>
        <w:t xml:space="preserve">. </w:t>
      </w:r>
      <w:r w:rsidRPr="002C00F5">
        <w:t>N</w:t>
      </w:r>
      <w:r w:rsidR="005C711F" w:rsidRPr="002C00F5">
        <w:t>ueva York, Estados Unidos</w:t>
      </w:r>
      <w:r w:rsidRPr="002C00F5">
        <w:t>: John Wiley &amp; Sons.</w:t>
      </w:r>
    </w:p>
    <w:p w14:paraId="7CF5510E" w14:textId="712D1F85" w:rsidR="00B90CB8" w:rsidRPr="00A13618" w:rsidRDefault="00BD2812" w:rsidP="0022235D">
      <w:pPr>
        <w:spacing w:line="360" w:lineRule="auto"/>
        <w:ind w:left="709" w:hanging="709"/>
        <w:jc w:val="both"/>
        <w:rPr>
          <w:lang w:val="en-US"/>
        </w:rPr>
      </w:pPr>
      <w:r w:rsidRPr="002C00F5">
        <w:t>Bentler, P.</w:t>
      </w:r>
      <w:r w:rsidR="005C711F" w:rsidRPr="002C00F5">
        <w:t xml:space="preserve"> y</w:t>
      </w:r>
      <w:r w:rsidR="00B90CB8" w:rsidRPr="002C00F5">
        <w:t xml:space="preserve"> Bonett, D. (1980). </w:t>
      </w:r>
      <w:r w:rsidR="00B90CB8" w:rsidRPr="00A13618">
        <w:rPr>
          <w:lang w:val="en-US"/>
        </w:rPr>
        <w:t>Significance tests and goodness of fit in the an</w:t>
      </w:r>
      <w:r>
        <w:rPr>
          <w:lang w:val="en-US"/>
        </w:rPr>
        <w:t>alysid of covarianza structures</w:t>
      </w:r>
      <w:r w:rsidR="00A322A6">
        <w:rPr>
          <w:lang w:val="en-US"/>
        </w:rPr>
        <w:t>.</w:t>
      </w:r>
      <w:r w:rsidR="00A322A6" w:rsidRPr="00A13618">
        <w:rPr>
          <w:lang w:val="en-US"/>
        </w:rPr>
        <w:t xml:space="preserve"> </w:t>
      </w:r>
      <w:r>
        <w:rPr>
          <w:i/>
          <w:lang w:val="en-US"/>
        </w:rPr>
        <w:t xml:space="preserve">Psychological Bulletin, </w:t>
      </w:r>
      <w:r w:rsidR="00B90CB8" w:rsidRPr="00BD2812">
        <w:rPr>
          <w:i/>
          <w:lang w:val="en-US"/>
        </w:rPr>
        <w:t>88</w:t>
      </w:r>
      <w:r w:rsidR="00B90CB8" w:rsidRPr="00A13618">
        <w:rPr>
          <w:lang w:val="en-US"/>
        </w:rPr>
        <w:t>(3), 588-606.</w:t>
      </w:r>
    </w:p>
    <w:p w14:paraId="7457AB35" w14:textId="3F2546BF" w:rsidR="00983CBF" w:rsidRPr="00A13618" w:rsidRDefault="00E66CEE" w:rsidP="0022235D">
      <w:pPr>
        <w:spacing w:line="360" w:lineRule="auto"/>
        <w:ind w:left="709" w:hanging="709"/>
        <w:jc w:val="both"/>
        <w:rPr>
          <w:lang w:val="en-US"/>
        </w:rPr>
      </w:pPr>
      <w:r w:rsidRPr="00A13618">
        <w:rPr>
          <w:lang w:val="en-US"/>
        </w:rPr>
        <w:t xml:space="preserve">Bollen, K. (1989). </w:t>
      </w:r>
      <w:r w:rsidRPr="00BD2812">
        <w:rPr>
          <w:i/>
          <w:lang w:val="en-US"/>
        </w:rPr>
        <w:t xml:space="preserve">Structural Equation </w:t>
      </w:r>
      <w:r w:rsidR="00844524" w:rsidRPr="00BD2812">
        <w:rPr>
          <w:i/>
          <w:lang w:val="en-US"/>
        </w:rPr>
        <w:t>with latent</w:t>
      </w:r>
      <w:r w:rsidRPr="00BD2812">
        <w:rPr>
          <w:i/>
          <w:lang w:val="en-US"/>
        </w:rPr>
        <w:t xml:space="preserve"> variables</w:t>
      </w:r>
      <w:r w:rsidRPr="00A13618">
        <w:rPr>
          <w:lang w:val="en-US"/>
        </w:rPr>
        <w:t xml:space="preserve">. </w:t>
      </w:r>
      <w:r w:rsidR="00811225">
        <w:rPr>
          <w:lang w:val="en-US"/>
        </w:rPr>
        <w:t>Estados Unidos</w:t>
      </w:r>
      <w:r w:rsidR="001566EF">
        <w:rPr>
          <w:lang w:val="en-US"/>
        </w:rPr>
        <w:t>, North Carolina</w:t>
      </w:r>
      <w:r w:rsidR="00983CBF" w:rsidRPr="00A13618">
        <w:rPr>
          <w:lang w:val="en-US"/>
        </w:rPr>
        <w:t xml:space="preserve">: John Wilet &amp; </w:t>
      </w:r>
      <w:r w:rsidR="00741610">
        <w:rPr>
          <w:lang w:val="en-US"/>
        </w:rPr>
        <w:t>Sons</w:t>
      </w:r>
      <w:r w:rsidR="00983CBF" w:rsidRPr="00A13618">
        <w:rPr>
          <w:lang w:val="en-US"/>
        </w:rPr>
        <w:t>.</w:t>
      </w:r>
    </w:p>
    <w:p w14:paraId="320F2135" w14:textId="7C0F12C1" w:rsidR="00B90CB8" w:rsidRPr="002C00F5" w:rsidRDefault="00BD2812" w:rsidP="0022235D">
      <w:pPr>
        <w:spacing w:line="360" w:lineRule="auto"/>
        <w:ind w:left="709" w:hanging="709"/>
        <w:jc w:val="both"/>
      </w:pPr>
      <w:r>
        <w:rPr>
          <w:lang w:val="en-US"/>
        </w:rPr>
        <w:t>Byrne, B. (2008).</w:t>
      </w:r>
      <w:r w:rsidR="00B90CB8" w:rsidRPr="00A13618">
        <w:rPr>
          <w:lang w:val="en-US"/>
        </w:rPr>
        <w:t xml:space="preserve"> </w:t>
      </w:r>
      <w:r w:rsidR="00B90CB8" w:rsidRPr="00BD2812">
        <w:rPr>
          <w:i/>
          <w:lang w:val="en-US"/>
        </w:rPr>
        <w:t>Structural Equation Modeling with EQS: Basic Concepts</w:t>
      </w:r>
      <w:r>
        <w:rPr>
          <w:i/>
          <w:lang w:val="en-US"/>
        </w:rPr>
        <w:t xml:space="preserve">, Applications, and Programming. </w:t>
      </w:r>
      <w:r w:rsidR="009D6F91" w:rsidRPr="002C00F5">
        <w:t xml:space="preserve">Nueva </w:t>
      </w:r>
      <w:r w:rsidRPr="002C00F5">
        <w:t>York,</w:t>
      </w:r>
      <w:r w:rsidR="009D6F91" w:rsidRPr="002C00F5">
        <w:t xml:space="preserve"> Estados Unidos:</w:t>
      </w:r>
      <w:r w:rsidRPr="002C00F5">
        <w:t xml:space="preserve"> Psychology Press.</w:t>
      </w:r>
    </w:p>
    <w:p w14:paraId="65B8B35B" w14:textId="054F7328" w:rsidR="00B90CB8" w:rsidRPr="00A13618" w:rsidRDefault="00B90CB8" w:rsidP="0022235D">
      <w:pPr>
        <w:spacing w:line="360" w:lineRule="auto"/>
        <w:ind w:left="709" w:hanging="709"/>
        <w:jc w:val="both"/>
        <w:rPr>
          <w:lang w:val="en-US"/>
        </w:rPr>
      </w:pPr>
      <w:r w:rsidRPr="002C00F5">
        <w:t>Carmines, E.</w:t>
      </w:r>
      <w:r w:rsidR="009D6F91" w:rsidRPr="002C00F5">
        <w:t xml:space="preserve"> y</w:t>
      </w:r>
      <w:r w:rsidRPr="002C00F5">
        <w:t xml:space="preserve"> Zeller, R. (1979). </w:t>
      </w:r>
      <w:r w:rsidRPr="00BD2812">
        <w:rPr>
          <w:i/>
          <w:lang w:val="en-US"/>
        </w:rPr>
        <w:t>Reliability and validity assessment. N. 07-017, Sage University Paper Series on Quantitative Applications the Social Sciences.</w:t>
      </w:r>
      <w:r w:rsidRPr="00A13618">
        <w:rPr>
          <w:lang w:val="en-US"/>
        </w:rPr>
        <w:t xml:space="preserve"> Beverly</w:t>
      </w:r>
      <w:r w:rsidR="00E702C1">
        <w:rPr>
          <w:lang w:val="en-US"/>
        </w:rPr>
        <w:t>, Estados Unidos</w:t>
      </w:r>
      <w:r w:rsidRPr="00A13618">
        <w:rPr>
          <w:lang w:val="en-US"/>
        </w:rPr>
        <w:t>: Sage.</w:t>
      </w:r>
    </w:p>
    <w:p w14:paraId="7A879B90" w14:textId="74EFAD82" w:rsidR="00B90CB8" w:rsidRPr="00A13618" w:rsidRDefault="00B90CB8" w:rsidP="0022235D">
      <w:pPr>
        <w:spacing w:line="360" w:lineRule="auto"/>
        <w:ind w:left="709" w:hanging="709"/>
        <w:jc w:val="both"/>
        <w:rPr>
          <w:lang w:val="en-US"/>
        </w:rPr>
      </w:pPr>
      <w:r w:rsidRPr="00A13618">
        <w:rPr>
          <w:lang w:val="en-US"/>
        </w:rPr>
        <w:lastRenderedPageBreak/>
        <w:t>Chin, W.</w:t>
      </w:r>
      <w:r w:rsidR="008E3610">
        <w:rPr>
          <w:lang w:val="en-US"/>
        </w:rPr>
        <w:t xml:space="preserve"> </w:t>
      </w:r>
      <w:r w:rsidRPr="00A13618">
        <w:rPr>
          <w:lang w:val="en-US"/>
        </w:rPr>
        <w:t xml:space="preserve">(1998). </w:t>
      </w:r>
      <w:r w:rsidRPr="0022235D">
        <w:rPr>
          <w:lang w:val="en-US"/>
        </w:rPr>
        <w:t>The partial least square approach to structural equation modelling</w:t>
      </w:r>
      <w:r w:rsidRPr="00A13618">
        <w:rPr>
          <w:lang w:val="en-US"/>
        </w:rPr>
        <w:t xml:space="preserve">. </w:t>
      </w:r>
      <w:r w:rsidR="00BD2812">
        <w:rPr>
          <w:lang w:val="en-US"/>
        </w:rPr>
        <w:t xml:space="preserve">En </w:t>
      </w:r>
      <w:r w:rsidR="005C4325">
        <w:rPr>
          <w:lang w:val="en-US"/>
        </w:rPr>
        <w:t xml:space="preserve">G. </w:t>
      </w:r>
      <w:r w:rsidRPr="00A13618">
        <w:rPr>
          <w:lang w:val="en-US"/>
        </w:rPr>
        <w:t>Marcoulides</w:t>
      </w:r>
      <w:r w:rsidR="005C4325">
        <w:rPr>
          <w:lang w:val="en-US"/>
        </w:rPr>
        <w:t xml:space="preserve"> (Ed.)</w:t>
      </w:r>
      <w:r w:rsidRPr="00A13618">
        <w:rPr>
          <w:lang w:val="en-US"/>
        </w:rPr>
        <w:t>,</w:t>
      </w:r>
      <w:r w:rsidR="00191B6E">
        <w:rPr>
          <w:lang w:val="en-US"/>
        </w:rPr>
        <w:t xml:space="preserve"> </w:t>
      </w:r>
      <w:r w:rsidR="00191B6E" w:rsidRPr="0022235D">
        <w:rPr>
          <w:i/>
          <w:lang w:val="en-US"/>
        </w:rPr>
        <w:t xml:space="preserve">Modern Methods </w:t>
      </w:r>
      <w:r w:rsidR="00C234D7">
        <w:rPr>
          <w:i/>
          <w:lang w:val="en-US"/>
        </w:rPr>
        <w:t>for</w:t>
      </w:r>
      <w:r w:rsidR="00191B6E" w:rsidRPr="0022235D">
        <w:rPr>
          <w:i/>
          <w:lang w:val="en-US"/>
        </w:rPr>
        <w:t xml:space="preserve"> Business</w:t>
      </w:r>
      <w:r w:rsidR="00C234D7">
        <w:rPr>
          <w:i/>
          <w:lang w:val="en-US"/>
        </w:rPr>
        <w:t xml:space="preserve"> Research</w:t>
      </w:r>
      <w:r w:rsidRPr="00A13618">
        <w:rPr>
          <w:lang w:val="en-US"/>
        </w:rPr>
        <w:t xml:space="preserve"> (pp. 295-369</w:t>
      </w:r>
      <w:r w:rsidR="00BD2812">
        <w:rPr>
          <w:lang w:val="en-US"/>
        </w:rPr>
        <w:t>)</w:t>
      </w:r>
      <w:r w:rsidRPr="00A13618">
        <w:rPr>
          <w:lang w:val="en-US"/>
        </w:rPr>
        <w:t>. Mahawah</w:t>
      </w:r>
      <w:r w:rsidR="007C405B">
        <w:rPr>
          <w:lang w:val="en-US"/>
        </w:rPr>
        <w:t>, Estados Unidos:</w:t>
      </w:r>
      <w:r w:rsidRPr="00A13618">
        <w:rPr>
          <w:lang w:val="en-US"/>
        </w:rPr>
        <w:t xml:space="preserve"> Lawrence Erlbaum.</w:t>
      </w:r>
    </w:p>
    <w:p w14:paraId="0C8233E1" w14:textId="29E04020" w:rsidR="00B90CB8" w:rsidRPr="00A13618" w:rsidRDefault="00B90CB8" w:rsidP="0022235D">
      <w:pPr>
        <w:spacing w:line="360" w:lineRule="auto"/>
        <w:ind w:left="709" w:hanging="709"/>
        <w:jc w:val="both"/>
        <w:rPr>
          <w:lang w:val="en-US"/>
        </w:rPr>
      </w:pPr>
      <w:r w:rsidRPr="00A13618">
        <w:rPr>
          <w:lang w:val="en-US"/>
        </w:rPr>
        <w:t xml:space="preserve">Chin, W. (1998a). Issues and opinion on structural equation modeling. </w:t>
      </w:r>
      <w:r w:rsidR="00BD2812">
        <w:rPr>
          <w:i/>
          <w:lang w:val="en-US"/>
        </w:rPr>
        <w:t>MIS Quarterly 22</w:t>
      </w:r>
      <w:r w:rsidRPr="00A13618">
        <w:rPr>
          <w:lang w:val="en-US"/>
        </w:rPr>
        <w:t>(1), 7–16.</w:t>
      </w:r>
    </w:p>
    <w:p w14:paraId="5FF0FFEA" w14:textId="67D65C23" w:rsidR="00B90CB8" w:rsidRPr="00A13618" w:rsidRDefault="00B90CB8" w:rsidP="0022235D">
      <w:pPr>
        <w:spacing w:line="360" w:lineRule="auto"/>
        <w:ind w:left="709" w:hanging="709"/>
        <w:jc w:val="both"/>
        <w:rPr>
          <w:lang w:val="en-US"/>
        </w:rPr>
      </w:pPr>
      <w:r w:rsidRPr="00A13618">
        <w:rPr>
          <w:lang w:val="en-US"/>
        </w:rPr>
        <w:t>Chin, W. (2010</w:t>
      </w:r>
      <w:r w:rsidRPr="007C405B">
        <w:rPr>
          <w:lang w:val="en-US"/>
        </w:rPr>
        <w:t xml:space="preserve">). </w:t>
      </w:r>
      <w:r w:rsidRPr="0022235D">
        <w:rPr>
          <w:lang w:val="en-US"/>
        </w:rPr>
        <w:t>How to write up and report PLS analyses</w:t>
      </w:r>
      <w:r w:rsidRPr="00BD2812">
        <w:rPr>
          <w:i/>
          <w:lang w:val="en-US"/>
        </w:rPr>
        <w:t>.</w:t>
      </w:r>
      <w:r w:rsidRPr="00A13618">
        <w:rPr>
          <w:lang w:val="en-US"/>
        </w:rPr>
        <w:t xml:space="preserve"> </w:t>
      </w:r>
      <w:r w:rsidR="007C405B">
        <w:rPr>
          <w:lang w:val="en-US"/>
        </w:rPr>
        <w:t>E</w:t>
      </w:r>
      <w:r w:rsidR="007C405B" w:rsidRPr="00A13618">
        <w:rPr>
          <w:lang w:val="en-US"/>
        </w:rPr>
        <w:t xml:space="preserve">n </w:t>
      </w:r>
      <w:r w:rsidRPr="00A13618">
        <w:rPr>
          <w:lang w:val="en-US"/>
        </w:rPr>
        <w:t>E Vinzi,</w:t>
      </w:r>
      <w:r w:rsidR="007C405B">
        <w:rPr>
          <w:lang w:val="en-US"/>
        </w:rPr>
        <w:t xml:space="preserve"> W.</w:t>
      </w:r>
      <w:r w:rsidRPr="00A13618">
        <w:rPr>
          <w:lang w:val="en-US"/>
        </w:rPr>
        <w:t xml:space="preserve"> Chin</w:t>
      </w:r>
      <w:r w:rsidR="007C405B">
        <w:rPr>
          <w:lang w:val="en-US"/>
        </w:rPr>
        <w:t>, J.</w:t>
      </w:r>
      <w:r w:rsidRPr="00A13618">
        <w:rPr>
          <w:lang w:val="en-US"/>
        </w:rPr>
        <w:t xml:space="preserve"> Henseler </w:t>
      </w:r>
      <w:r w:rsidR="007C405B">
        <w:rPr>
          <w:lang w:val="en-US"/>
        </w:rPr>
        <w:t>y H.</w:t>
      </w:r>
      <w:r w:rsidRPr="00A13618">
        <w:rPr>
          <w:lang w:val="en-US"/>
        </w:rPr>
        <w:t xml:space="preserve"> Wang (</w:t>
      </w:r>
      <w:r w:rsidR="007C405B">
        <w:rPr>
          <w:lang w:val="en-US"/>
        </w:rPr>
        <w:t>E</w:t>
      </w:r>
      <w:r w:rsidR="007C405B" w:rsidRPr="00A13618">
        <w:rPr>
          <w:lang w:val="en-US"/>
        </w:rPr>
        <w:t>ds</w:t>
      </w:r>
      <w:r w:rsidR="007C405B">
        <w:rPr>
          <w:lang w:val="en-US"/>
        </w:rPr>
        <w:t>.</w:t>
      </w:r>
      <w:r w:rsidRPr="00A13618">
        <w:rPr>
          <w:lang w:val="en-US"/>
        </w:rPr>
        <w:t xml:space="preserve">), </w:t>
      </w:r>
      <w:r w:rsidRPr="0022235D">
        <w:rPr>
          <w:i/>
          <w:lang w:val="en-US"/>
        </w:rPr>
        <w:t>Handbook of partial least squares: Coceots, methods and applications</w:t>
      </w:r>
      <w:r w:rsidRPr="00A13618">
        <w:rPr>
          <w:lang w:val="en-US"/>
        </w:rPr>
        <w:t xml:space="preserve"> (pp. 655-690). </w:t>
      </w:r>
      <w:r w:rsidR="007C405B" w:rsidRPr="00A13618">
        <w:rPr>
          <w:lang w:val="en-US"/>
        </w:rPr>
        <w:t>Berl</w:t>
      </w:r>
      <w:r w:rsidR="007C405B">
        <w:rPr>
          <w:lang w:val="en-US"/>
        </w:rPr>
        <w:t>í</w:t>
      </w:r>
      <w:r w:rsidR="007C405B" w:rsidRPr="00A13618">
        <w:rPr>
          <w:lang w:val="en-US"/>
        </w:rPr>
        <w:t>n</w:t>
      </w:r>
      <w:r w:rsidR="007C405B">
        <w:rPr>
          <w:lang w:val="en-US"/>
        </w:rPr>
        <w:t>,</w:t>
      </w:r>
      <w:r w:rsidR="007C405B" w:rsidRPr="00A13618">
        <w:rPr>
          <w:lang w:val="en-US"/>
        </w:rPr>
        <w:t xml:space="preserve"> </w:t>
      </w:r>
      <w:r w:rsidR="007C405B">
        <w:rPr>
          <w:lang w:val="en-US"/>
        </w:rPr>
        <w:t>Alemania</w:t>
      </w:r>
      <w:r w:rsidRPr="00A13618">
        <w:rPr>
          <w:lang w:val="en-US"/>
        </w:rPr>
        <w:t>: Springer-Verlag.</w:t>
      </w:r>
    </w:p>
    <w:p w14:paraId="445E2184" w14:textId="19A18CDC" w:rsidR="00B90CB8" w:rsidRPr="002C00F5" w:rsidRDefault="00B90CB8" w:rsidP="0022235D">
      <w:pPr>
        <w:spacing w:line="360" w:lineRule="auto"/>
        <w:ind w:left="709" w:hanging="709"/>
        <w:jc w:val="both"/>
      </w:pPr>
      <w:r w:rsidRPr="00A13618">
        <w:rPr>
          <w:lang w:val="en-US"/>
        </w:rPr>
        <w:t xml:space="preserve">Cohen, J. (1998). </w:t>
      </w:r>
      <w:r w:rsidRPr="00BD2812">
        <w:rPr>
          <w:i/>
          <w:lang w:val="en-US"/>
        </w:rPr>
        <w:t>Statically power analysis for the behavioral sciences</w:t>
      </w:r>
      <w:r w:rsidRPr="00A13618">
        <w:rPr>
          <w:lang w:val="en-US"/>
        </w:rPr>
        <w:t xml:space="preserve">. </w:t>
      </w:r>
      <w:r w:rsidR="007C405B" w:rsidRPr="002C00F5">
        <w:t>Estados Unidos</w:t>
      </w:r>
      <w:r w:rsidR="001566EF">
        <w:t>, New York</w:t>
      </w:r>
      <w:r w:rsidRPr="002C00F5">
        <w:t>: Laurence Erlbaum Associates.</w:t>
      </w:r>
    </w:p>
    <w:p w14:paraId="3DE1A3D6" w14:textId="0AA5A27B" w:rsidR="00FE6DD0" w:rsidRPr="00A13618" w:rsidRDefault="00FE6DD0" w:rsidP="0022235D">
      <w:pPr>
        <w:spacing w:line="360" w:lineRule="auto"/>
        <w:ind w:left="709" w:hanging="709"/>
        <w:jc w:val="both"/>
        <w:rPr>
          <w:lang w:val="en-US"/>
        </w:rPr>
      </w:pPr>
      <w:r w:rsidRPr="002C00F5">
        <w:t>Diamantopoulos, A</w:t>
      </w:r>
      <w:r w:rsidR="007C405B" w:rsidRPr="002C00F5">
        <w:t>. y</w:t>
      </w:r>
      <w:r w:rsidRPr="002C00F5">
        <w:t xml:space="preserve"> Siguaw, J. (2006). </w:t>
      </w:r>
      <w:r w:rsidRPr="00A13618">
        <w:rPr>
          <w:lang w:val="en-US"/>
        </w:rPr>
        <w:t>Formative versus Reflective Indicators in Organizational Measure Development: A Comparison and Empirical Il</w:t>
      </w:r>
      <w:r w:rsidR="00BD2812">
        <w:rPr>
          <w:lang w:val="en-US"/>
        </w:rPr>
        <w:t xml:space="preserve">lustration. </w:t>
      </w:r>
      <w:r w:rsidR="00BD2812" w:rsidRPr="00BD2812">
        <w:rPr>
          <w:i/>
          <w:lang w:val="en-US"/>
        </w:rPr>
        <w:t xml:space="preserve">British Journal of </w:t>
      </w:r>
      <w:r w:rsidRPr="00BD2812">
        <w:rPr>
          <w:i/>
          <w:lang w:val="en-US"/>
        </w:rPr>
        <w:t>Management, 17</w:t>
      </w:r>
      <w:r w:rsidRPr="00A13618">
        <w:rPr>
          <w:lang w:val="en-US"/>
        </w:rPr>
        <w:t>(4), 263-282.</w:t>
      </w:r>
    </w:p>
    <w:p w14:paraId="62500A4F" w14:textId="16EF2440" w:rsidR="00CF0EF6" w:rsidRPr="00A13618" w:rsidRDefault="00BD2812" w:rsidP="0022235D">
      <w:pPr>
        <w:spacing w:line="360" w:lineRule="auto"/>
        <w:ind w:left="709" w:hanging="709"/>
        <w:jc w:val="both"/>
        <w:rPr>
          <w:lang w:val="en-US"/>
        </w:rPr>
      </w:pPr>
      <w:r>
        <w:rPr>
          <w:lang w:val="en-US"/>
        </w:rPr>
        <w:t xml:space="preserve">Diamantopoulos, A. </w:t>
      </w:r>
      <w:r w:rsidR="007C405B">
        <w:rPr>
          <w:lang w:val="en-US"/>
        </w:rPr>
        <w:t xml:space="preserve">y </w:t>
      </w:r>
      <w:r w:rsidR="00CF0EF6" w:rsidRPr="00A13618">
        <w:rPr>
          <w:lang w:val="en-US"/>
        </w:rPr>
        <w:t xml:space="preserve">Winklhofer, H. (2001). Index construction with formative indicators: An alternative to scale development. </w:t>
      </w:r>
      <w:r w:rsidR="00CF0EF6" w:rsidRPr="00BD2812">
        <w:rPr>
          <w:i/>
          <w:lang w:val="en-US"/>
        </w:rPr>
        <w:t xml:space="preserve">Journal of </w:t>
      </w:r>
      <w:r w:rsidR="0076077D" w:rsidRPr="00BD2812">
        <w:rPr>
          <w:i/>
          <w:lang w:val="en-US"/>
        </w:rPr>
        <w:t>marketing</w:t>
      </w:r>
      <w:r w:rsidR="00FE6DD0" w:rsidRPr="00BD2812">
        <w:rPr>
          <w:i/>
          <w:lang w:val="en-US"/>
        </w:rPr>
        <w:t xml:space="preserve"> research, </w:t>
      </w:r>
      <w:r w:rsidR="00CF0EF6" w:rsidRPr="00BD2812">
        <w:rPr>
          <w:i/>
          <w:lang w:val="en-US"/>
        </w:rPr>
        <w:t>38</w:t>
      </w:r>
      <w:r w:rsidR="00CF0EF6" w:rsidRPr="00A13618">
        <w:rPr>
          <w:lang w:val="en-US"/>
        </w:rPr>
        <w:t>(2), 269-277.</w:t>
      </w:r>
    </w:p>
    <w:p w14:paraId="33A874DB" w14:textId="2ECB1DC4" w:rsidR="00CF0EF6" w:rsidRPr="00A13618" w:rsidRDefault="00CF0EF6" w:rsidP="0022235D">
      <w:pPr>
        <w:spacing w:line="360" w:lineRule="auto"/>
        <w:ind w:left="709" w:hanging="709"/>
        <w:jc w:val="both"/>
        <w:rPr>
          <w:lang w:val="en-US"/>
        </w:rPr>
      </w:pPr>
      <w:r w:rsidRPr="00A13618">
        <w:rPr>
          <w:lang w:val="en-US"/>
        </w:rPr>
        <w:t>D</w:t>
      </w:r>
      <w:r w:rsidR="00BD2812">
        <w:rPr>
          <w:lang w:val="en-US"/>
        </w:rPr>
        <w:t xml:space="preserve">iamantopoulos, A., Riefler, P. </w:t>
      </w:r>
      <w:r w:rsidR="007C405B">
        <w:rPr>
          <w:lang w:val="en-US"/>
        </w:rPr>
        <w:t>y</w:t>
      </w:r>
      <w:r w:rsidRPr="00A13618">
        <w:rPr>
          <w:lang w:val="en-US"/>
        </w:rPr>
        <w:t xml:space="preserve"> Roth, K</w:t>
      </w:r>
      <w:r w:rsidR="007C405B">
        <w:rPr>
          <w:lang w:val="en-US"/>
        </w:rPr>
        <w:t>.</w:t>
      </w:r>
      <w:r w:rsidRPr="00A13618">
        <w:rPr>
          <w:lang w:val="en-US"/>
        </w:rPr>
        <w:t xml:space="preserve"> (2008). Advancing formative measurement models. </w:t>
      </w:r>
      <w:r w:rsidRPr="00BD2812">
        <w:rPr>
          <w:i/>
          <w:lang w:val="en-US"/>
        </w:rPr>
        <w:t>Journal of Business Research, 61</w:t>
      </w:r>
      <w:r w:rsidRPr="00A13618">
        <w:rPr>
          <w:lang w:val="en-US"/>
        </w:rPr>
        <w:t>(12), 1203-1218.</w:t>
      </w:r>
    </w:p>
    <w:p w14:paraId="6097CE92" w14:textId="4CE40BF9" w:rsidR="003A1DB9" w:rsidRPr="002C00F5" w:rsidRDefault="003A1DB9" w:rsidP="0022235D">
      <w:pPr>
        <w:spacing w:line="360" w:lineRule="auto"/>
        <w:ind w:left="709" w:hanging="709"/>
        <w:jc w:val="both"/>
      </w:pPr>
      <w:r w:rsidRPr="002C00F5">
        <w:t>Falk, R.</w:t>
      </w:r>
      <w:r w:rsidR="007C405B" w:rsidRPr="002C00F5">
        <w:t xml:space="preserve"> y</w:t>
      </w:r>
      <w:r w:rsidRPr="002C00F5">
        <w:t xml:space="preserve"> Miller, N. (1992). </w:t>
      </w:r>
      <w:r w:rsidRPr="00BD2812">
        <w:rPr>
          <w:i/>
          <w:lang w:val="en-US"/>
        </w:rPr>
        <w:t>A Primer for Soft Modeling</w:t>
      </w:r>
      <w:r w:rsidR="00BD5AAF" w:rsidRPr="00A13618">
        <w:rPr>
          <w:lang w:val="en-US"/>
        </w:rPr>
        <w:t xml:space="preserve">. </w:t>
      </w:r>
      <w:r w:rsidR="00BD5AAF" w:rsidRPr="002C00F5">
        <w:t xml:space="preserve">Akron, </w:t>
      </w:r>
      <w:r w:rsidR="007C405B" w:rsidRPr="002C00F5">
        <w:t>Estados Unidos</w:t>
      </w:r>
      <w:r w:rsidR="00BD5AAF" w:rsidRPr="002C00F5">
        <w:t>: University of Akron Press.</w:t>
      </w:r>
      <w:r w:rsidRPr="002C00F5">
        <w:t xml:space="preserve"> </w:t>
      </w:r>
    </w:p>
    <w:p w14:paraId="2A99ACA5" w14:textId="5F031722" w:rsidR="002D034A" w:rsidRPr="002D034A" w:rsidRDefault="002D034A" w:rsidP="0022235D">
      <w:pPr>
        <w:spacing w:line="360" w:lineRule="auto"/>
        <w:ind w:left="709" w:hanging="709"/>
        <w:jc w:val="both"/>
        <w:rPr>
          <w:lang w:val="en-US"/>
        </w:rPr>
      </w:pPr>
      <w:r w:rsidRPr="002D034A">
        <w:t>Felipe, C.</w:t>
      </w:r>
      <w:r w:rsidR="007C405B">
        <w:t>,</w:t>
      </w:r>
      <w:r w:rsidRPr="002D034A">
        <w:t xml:space="preserve"> Roldan, J.</w:t>
      </w:r>
      <w:r w:rsidR="007C405B">
        <w:t xml:space="preserve"> y</w:t>
      </w:r>
      <w:r w:rsidRPr="002D034A">
        <w:t xml:space="preserve"> Leal</w:t>
      </w:r>
      <w:r>
        <w:t xml:space="preserve">, A. (2017). </w:t>
      </w:r>
      <w:r w:rsidRPr="002D034A">
        <w:rPr>
          <w:lang w:val="en-US"/>
        </w:rPr>
        <w:t xml:space="preserve">Impact of Organizational Culture Values on Organizational Agility. </w:t>
      </w:r>
      <w:r w:rsidRPr="0022235D">
        <w:rPr>
          <w:i/>
          <w:lang w:val="en-US"/>
        </w:rPr>
        <w:t>Sustatainability</w:t>
      </w:r>
      <w:r>
        <w:rPr>
          <w:lang w:val="en-US"/>
        </w:rPr>
        <w:t xml:space="preserve">, </w:t>
      </w:r>
      <w:r w:rsidR="00397BA7" w:rsidRPr="0022235D">
        <w:rPr>
          <w:i/>
          <w:lang w:val="en-US"/>
        </w:rPr>
        <w:t>9</w:t>
      </w:r>
      <w:r w:rsidR="00397BA7">
        <w:rPr>
          <w:lang w:val="en-US"/>
        </w:rPr>
        <w:t>(12), 2-23.</w:t>
      </w:r>
    </w:p>
    <w:p w14:paraId="2B7DEB03" w14:textId="25B099AE" w:rsidR="000B14F8" w:rsidRPr="00A13618" w:rsidRDefault="00BD2812" w:rsidP="0022235D">
      <w:pPr>
        <w:spacing w:line="360" w:lineRule="auto"/>
        <w:ind w:left="709" w:hanging="709"/>
        <w:jc w:val="both"/>
        <w:rPr>
          <w:lang w:val="en-US"/>
        </w:rPr>
      </w:pPr>
      <w:r>
        <w:rPr>
          <w:lang w:val="en-US"/>
        </w:rPr>
        <w:t>Fornell, C.</w:t>
      </w:r>
      <w:r w:rsidR="000B14F8" w:rsidRPr="00A13618">
        <w:rPr>
          <w:lang w:val="en-US"/>
        </w:rPr>
        <w:t xml:space="preserve"> </w:t>
      </w:r>
      <w:r w:rsidR="007C405B">
        <w:rPr>
          <w:lang w:val="en-US"/>
        </w:rPr>
        <w:t>y</w:t>
      </w:r>
      <w:r w:rsidR="000B14F8" w:rsidRPr="00A13618">
        <w:rPr>
          <w:lang w:val="en-US"/>
        </w:rPr>
        <w:t xml:space="preserve"> Larcker, D. (1981). Evaluating structural equation models with unobservable variables and measurement error</w:t>
      </w:r>
      <w:r w:rsidR="000B14F8" w:rsidRPr="00BD2812">
        <w:rPr>
          <w:i/>
          <w:lang w:val="en-US"/>
        </w:rPr>
        <w:t>. Journal of Marketing Research, 18</w:t>
      </w:r>
      <w:r w:rsidR="000B14F8" w:rsidRPr="00A13618">
        <w:rPr>
          <w:lang w:val="en-US"/>
        </w:rPr>
        <w:t>, 39–50.</w:t>
      </w:r>
    </w:p>
    <w:p w14:paraId="18ADA2DE" w14:textId="77777777" w:rsidR="000B14F8" w:rsidRPr="00A13618" w:rsidRDefault="000B14F8" w:rsidP="0022235D">
      <w:pPr>
        <w:spacing w:line="360" w:lineRule="auto"/>
        <w:ind w:left="709" w:hanging="709"/>
        <w:jc w:val="both"/>
        <w:rPr>
          <w:lang w:val="en-US"/>
        </w:rPr>
      </w:pPr>
      <w:r w:rsidRPr="00A13618">
        <w:rPr>
          <w:lang w:val="en-US"/>
        </w:rPr>
        <w:t xml:space="preserve">Geisser, S. (1974). A predictive approach to the random effects model. </w:t>
      </w:r>
      <w:r w:rsidRPr="00BD2812">
        <w:rPr>
          <w:i/>
          <w:lang w:val="en-US"/>
        </w:rPr>
        <w:t>Biometrika, 61</w:t>
      </w:r>
      <w:r w:rsidRPr="00A13618">
        <w:rPr>
          <w:lang w:val="en-US"/>
        </w:rPr>
        <w:t>, 101-107.</w:t>
      </w:r>
    </w:p>
    <w:p w14:paraId="584DCAC8" w14:textId="5D2C5358" w:rsidR="000B14F8" w:rsidRPr="00A13618" w:rsidRDefault="00BD2812" w:rsidP="0022235D">
      <w:pPr>
        <w:spacing w:line="360" w:lineRule="auto"/>
        <w:ind w:left="709" w:hanging="709"/>
        <w:jc w:val="both"/>
        <w:rPr>
          <w:lang w:val="en-US"/>
        </w:rPr>
      </w:pPr>
      <w:r>
        <w:rPr>
          <w:lang w:val="en-US"/>
        </w:rPr>
        <w:t xml:space="preserve">Gefen, D. </w:t>
      </w:r>
      <w:r w:rsidR="007C405B">
        <w:rPr>
          <w:lang w:val="en-US"/>
        </w:rPr>
        <w:t>y</w:t>
      </w:r>
      <w:r w:rsidR="007C405B" w:rsidRPr="00A13618">
        <w:rPr>
          <w:lang w:val="en-US"/>
        </w:rPr>
        <w:t xml:space="preserve"> </w:t>
      </w:r>
      <w:r w:rsidR="000B14F8" w:rsidRPr="00A13618">
        <w:rPr>
          <w:lang w:val="en-US"/>
        </w:rPr>
        <w:t xml:space="preserve">Straub, D. (2005). A practical guide to factorial validity using PLS-graph: Tutorial and annotated example. </w:t>
      </w:r>
      <w:r w:rsidR="000B14F8" w:rsidRPr="0094376E">
        <w:rPr>
          <w:i/>
          <w:lang w:val="en-US"/>
        </w:rPr>
        <w:t>Communications of the Association Systems, 16</w:t>
      </w:r>
      <w:r w:rsidR="000B14F8" w:rsidRPr="00A13618">
        <w:rPr>
          <w:lang w:val="en-US"/>
        </w:rPr>
        <w:t>, 91-109.</w:t>
      </w:r>
    </w:p>
    <w:p w14:paraId="3B6933F9" w14:textId="179A8CA2" w:rsidR="000B14F8" w:rsidRPr="00A13618" w:rsidRDefault="0094376E" w:rsidP="0022235D">
      <w:pPr>
        <w:spacing w:line="360" w:lineRule="auto"/>
        <w:ind w:left="709" w:hanging="709"/>
        <w:jc w:val="both"/>
        <w:rPr>
          <w:lang w:val="en-US"/>
        </w:rPr>
      </w:pPr>
      <w:r>
        <w:rPr>
          <w:lang w:val="en-US"/>
        </w:rPr>
        <w:lastRenderedPageBreak/>
        <w:t xml:space="preserve">Gold, A., Malhotra, A. </w:t>
      </w:r>
      <w:r w:rsidR="007C405B">
        <w:rPr>
          <w:lang w:val="en-US"/>
        </w:rPr>
        <w:t>y</w:t>
      </w:r>
      <w:r w:rsidR="007C405B" w:rsidRPr="00A13618">
        <w:rPr>
          <w:lang w:val="en-US"/>
        </w:rPr>
        <w:t xml:space="preserve"> </w:t>
      </w:r>
      <w:r>
        <w:rPr>
          <w:lang w:val="en-US"/>
        </w:rPr>
        <w:t>S</w:t>
      </w:r>
      <w:r w:rsidR="000B14F8" w:rsidRPr="00A13618">
        <w:rPr>
          <w:lang w:val="en-US"/>
        </w:rPr>
        <w:t xml:space="preserve">egars, A. (2001). Knowledge management: an organizational capabilities perspective. </w:t>
      </w:r>
      <w:r w:rsidR="000B14F8" w:rsidRPr="0094376E">
        <w:rPr>
          <w:i/>
          <w:lang w:val="en-US"/>
        </w:rPr>
        <w:t>Journal of Management Information Systems, 18</w:t>
      </w:r>
      <w:r w:rsidR="000B14F8" w:rsidRPr="00A13618">
        <w:rPr>
          <w:lang w:val="en-US"/>
        </w:rPr>
        <w:t>(1), 185-214.</w:t>
      </w:r>
    </w:p>
    <w:p w14:paraId="4DFB9EB7" w14:textId="0AE364C5" w:rsidR="000B14F8" w:rsidRPr="00A13618" w:rsidRDefault="000B14F8" w:rsidP="0022235D">
      <w:pPr>
        <w:spacing w:line="360" w:lineRule="auto"/>
        <w:ind w:left="709" w:hanging="709"/>
        <w:jc w:val="both"/>
        <w:rPr>
          <w:lang w:val="en-US"/>
        </w:rPr>
      </w:pPr>
      <w:r w:rsidRPr="00A13618">
        <w:rPr>
          <w:lang w:val="en-US"/>
        </w:rPr>
        <w:t>Götz, O., Liehr, K.</w:t>
      </w:r>
      <w:r w:rsidR="007C405B">
        <w:rPr>
          <w:lang w:val="en-US"/>
        </w:rPr>
        <w:t xml:space="preserve"> y</w:t>
      </w:r>
      <w:r w:rsidRPr="00A13618">
        <w:rPr>
          <w:lang w:val="en-US"/>
        </w:rPr>
        <w:t xml:space="preserve"> Krafft, M. (2010). </w:t>
      </w:r>
      <w:r w:rsidRPr="0022235D">
        <w:rPr>
          <w:lang w:val="en-US"/>
        </w:rPr>
        <w:t>Evaluation of structural equation models using the partial least squares (PLS) approach</w:t>
      </w:r>
      <w:r w:rsidRPr="00A13618">
        <w:rPr>
          <w:lang w:val="en-US"/>
        </w:rPr>
        <w:t>. En</w:t>
      </w:r>
      <w:r w:rsidR="00833E14">
        <w:rPr>
          <w:lang w:val="en-US"/>
        </w:rPr>
        <w:t xml:space="preserve"> </w:t>
      </w:r>
      <w:r w:rsidR="00833E14" w:rsidRPr="00833E14">
        <w:rPr>
          <w:lang w:val="en-US"/>
        </w:rPr>
        <w:t>V</w:t>
      </w:r>
      <w:r w:rsidR="00833E14">
        <w:rPr>
          <w:lang w:val="en-US"/>
        </w:rPr>
        <w:t>.</w:t>
      </w:r>
      <w:r w:rsidR="00833E14" w:rsidRPr="00833E14">
        <w:rPr>
          <w:lang w:val="en-US"/>
        </w:rPr>
        <w:t xml:space="preserve"> Esposito</w:t>
      </w:r>
      <w:r w:rsidR="007D2C63">
        <w:rPr>
          <w:lang w:val="en-US"/>
        </w:rPr>
        <w:t xml:space="preserve"> y</w:t>
      </w:r>
      <w:r w:rsidR="00833E14" w:rsidRPr="00833E14">
        <w:rPr>
          <w:lang w:val="en-US"/>
        </w:rPr>
        <w:t xml:space="preserve"> W Chin</w:t>
      </w:r>
      <w:r w:rsidR="007D2C63">
        <w:rPr>
          <w:lang w:val="en-US"/>
        </w:rPr>
        <w:t xml:space="preserve"> (Eds.),</w:t>
      </w:r>
      <w:r w:rsidR="00833E14" w:rsidRPr="00A13618">
        <w:rPr>
          <w:lang w:val="en-US"/>
        </w:rPr>
        <w:t xml:space="preserve"> </w:t>
      </w:r>
      <w:r w:rsidRPr="0022235D">
        <w:rPr>
          <w:i/>
          <w:lang w:val="en-US"/>
        </w:rPr>
        <w:t>Handbook of partial least squares</w:t>
      </w:r>
      <w:r w:rsidRPr="00A13618">
        <w:rPr>
          <w:lang w:val="en-US"/>
        </w:rPr>
        <w:t xml:space="preserve">, </w:t>
      </w:r>
      <w:r w:rsidR="007C405B">
        <w:rPr>
          <w:lang w:val="en-US"/>
        </w:rPr>
        <w:t xml:space="preserve">(pp. </w:t>
      </w:r>
      <w:r w:rsidRPr="00A13618">
        <w:rPr>
          <w:lang w:val="en-US"/>
        </w:rPr>
        <w:t>691-711</w:t>
      </w:r>
      <w:r w:rsidR="007C405B">
        <w:rPr>
          <w:lang w:val="en-US"/>
        </w:rPr>
        <w:t>)</w:t>
      </w:r>
      <w:r w:rsidRPr="00A13618">
        <w:rPr>
          <w:lang w:val="en-US"/>
        </w:rPr>
        <w:t xml:space="preserve">. </w:t>
      </w:r>
      <w:r w:rsidR="00B2176D">
        <w:rPr>
          <w:lang w:val="en-US"/>
        </w:rPr>
        <w:t xml:space="preserve">Berlín, Alemania: </w:t>
      </w:r>
      <w:r w:rsidRPr="00A13618">
        <w:rPr>
          <w:lang w:val="en-US"/>
        </w:rPr>
        <w:t>Springer.</w:t>
      </w:r>
    </w:p>
    <w:p w14:paraId="10618ADF" w14:textId="509D8BEB" w:rsidR="00F40D5B" w:rsidRDefault="00F40D5B">
      <w:pPr>
        <w:spacing w:line="360" w:lineRule="auto"/>
        <w:ind w:left="709" w:hanging="709"/>
        <w:jc w:val="both"/>
        <w:rPr>
          <w:lang w:val="en-US"/>
        </w:rPr>
      </w:pPr>
      <w:r w:rsidRPr="00A13618">
        <w:rPr>
          <w:lang w:val="en-US"/>
        </w:rPr>
        <w:t xml:space="preserve">Green, S. (1991). How many subjects does it take to do a regression analysis? </w:t>
      </w:r>
      <w:r w:rsidRPr="0094376E">
        <w:rPr>
          <w:i/>
          <w:lang w:val="en-US"/>
        </w:rPr>
        <w:t>Multivariate Behavioral Research, 26,</w:t>
      </w:r>
      <w:r w:rsidRPr="00A13618">
        <w:rPr>
          <w:lang w:val="en-US"/>
        </w:rPr>
        <w:t xml:space="preserve"> 499–510.</w:t>
      </w:r>
    </w:p>
    <w:p w14:paraId="30937834" w14:textId="6A14EA2A" w:rsidR="00C63E20" w:rsidRDefault="00C63E20" w:rsidP="00C63E20">
      <w:pPr>
        <w:spacing w:line="360" w:lineRule="auto"/>
        <w:ind w:left="709" w:hanging="709"/>
        <w:jc w:val="both"/>
        <w:rPr>
          <w:lang w:val="en-US"/>
        </w:rPr>
      </w:pPr>
      <w:r w:rsidRPr="00A13618">
        <w:rPr>
          <w:lang w:val="en-US"/>
        </w:rPr>
        <w:t>Haenlein, M.</w:t>
      </w:r>
      <w:r>
        <w:rPr>
          <w:lang w:val="en-US"/>
        </w:rPr>
        <w:t xml:space="preserve"> y</w:t>
      </w:r>
      <w:r w:rsidRPr="00A13618">
        <w:rPr>
          <w:lang w:val="en-US"/>
        </w:rPr>
        <w:t xml:space="preserve"> Kaplan, A. (2004). A Beginner´s Guide to Partial Least Squares Analysis. </w:t>
      </w:r>
      <w:r w:rsidRPr="006D6DDE">
        <w:rPr>
          <w:i/>
          <w:lang w:val="en-US"/>
        </w:rPr>
        <w:t>Understanding Statistics, 3</w:t>
      </w:r>
      <w:r w:rsidRPr="00A13618">
        <w:rPr>
          <w:lang w:val="en-US"/>
        </w:rPr>
        <w:t>(4), 283-297</w:t>
      </w:r>
      <w:r>
        <w:rPr>
          <w:lang w:val="en-US"/>
        </w:rPr>
        <w:t>.</w:t>
      </w:r>
    </w:p>
    <w:p w14:paraId="0E4ECCD1" w14:textId="4F9ACF43" w:rsidR="00342D84" w:rsidRPr="004F219D" w:rsidRDefault="00C63E20" w:rsidP="00C63E20">
      <w:pPr>
        <w:spacing w:line="360" w:lineRule="auto"/>
        <w:ind w:left="709" w:hanging="709"/>
        <w:jc w:val="both"/>
      </w:pPr>
      <w:r w:rsidRPr="00A13618">
        <w:rPr>
          <w:lang w:val="en-US"/>
        </w:rPr>
        <w:t>Hair, J., Anderson, R., Tatham, R.</w:t>
      </w:r>
      <w:r>
        <w:rPr>
          <w:lang w:val="en-US"/>
        </w:rPr>
        <w:t xml:space="preserve"> y</w:t>
      </w:r>
      <w:r w:rsidRPr="00A13618">
        <w:rPr>
          <w:lang w:val="en-US"/>
        </w:rPr>
        <w:t xml:space="preserve"> Black, W. (2007). </w:t>
      </w:r>
      <w:r w:rsidRPr="004F219D">
        <w:rPr>
          <w:i/>
        </w:rPr>
        <w:t>Análisis multivariante</w:t>
      </w:r>
      <w:r w:rsidRPr="004F219D">
        <w:t>. España</w:t>
      </w:r>
      <w:r w:rsidR="001566EF" w:rsidRPr="004F219D">
        <w:t>, Madrid</w:t>
      </w:r>
      <w:r w:rsidRPr="004F219D">
        <w:t xml:space="preserve">: Pearson. </w:t>
      </w:r>
    </w:p>
    <w:p w14:paraId="618FA748" w14:textId="77777777" w:rsidR="00342D84" w:rsidRDefault="00342D84" w:rsidP="00342D84">
      <w:pPr>
        <w:spacing w:line="360" w:lineRule="auto"/>
        <w:ind w:left="709" w:hanging="709"/>
        <w:jc w:val="both"/>
        <w:rPr>
          <w:lang w:val="en-US"/>
        </w:rPr>
      </w:pPr>
      <w:r w:rsidRPr="00A13618">
        <w:rPr>
          <w:lang w:val="en-US"/>
        </w:rPr>
        <w:t xml:space="preserve">Hair, J., Hult, G., Ringle, M. y Sarstedt, M. (2011). PLS-SEM: Indeed, a Silver Bullet. </w:t>
      </w:r>
      <w:r w:rsidRPr="00EA0DC9">
        <w:rPr>
          <w:i/>
          <w:lang w:val="en-US"/>
        </w:rPr>
        <w:t>Journal of Marketing Theory and Practice</w:t>
      </w:r>
      <w:r w:rsidRPr="00A13618">
        <w:rPr>
          <w:lang w:val="en-US"/>
        </w:rPr>
        <w:t xml:space="preserve">, </w:t>
      </w:r>
      <w:r w:rsidRPr="00EA0DC9">
        <w:rPr>
          <w:i/>
          <w:lang w:val="en-US"/>
        </w:rPr>
        <w:t>2</w:t>
      </w:r>
      <w:r w:rsidRPr="00A13618">
        <w:rPr>
          <w:lang w:val="en-US"/>
        </w:rPr>
        <w:t>(19), 139–151.</w:t>
      </w:r>
    </w:p>
    <w:p w14:paraId="5F117056" w14:textId="2719C434" w:rsidR="00342D84" w:rsidRPr="004F219D" w:rsidRDefault="00342D84" w:rsidP="00342D84">
      <w:pPr>
        <w:spacing w:line="360" w:lineRule="auto"/>
        <w:ind w:left="709" w:hanging="709"/>
        <w:jc w:val="both"/>
      </w:pPr>
      <w:r w:rsidRPr="00A13618">
        <w:rPr>
          <w:lang w:val="en-US"/>
        </w:rPr>
        <w:t>Hair, J., Hult, G., Ringle, C.</w:t>
      </w:r>
      <w:r>
        <w:rPr>
          <w:lang w:val="en-US"/>
        </w:rPr>
        <w:t xml:space="preserve"> y</w:t>
      </w:r>
      <w:r w:rsidRPr="00A13618">
        <w:rPr>
          <w:lang w:val="en-US"/>
        </w:rPr>
        <w:t xml:space="preserve"> Sarstedt, M. (2017). </w:t>
      </w:r>
      <w:r w:rsidRPr="0094376E">
        <w:rPr>
          <w:i/>
          <w:lang w:val="en-US"/>
        </w:rPr>
        <w:t>A Primer on Partial Least Square Structural Equation Modeling (PLS-SEM).</w:t>
      </w:r>
      <w:r w:rsidRPr="00A13618">
        <w:rPr>
          <w:lang w:val="en-US"/>
        </w:rPr>
        <w:t xml:space="preserve"> </w:t>
      </w:r>
      <w:r w:rsidRPr="004F219D">
        <w:t>Estados Unidos</w:t>
      </w:r>
      <w:r w:rsidR="001566EF" w:rsidRPr="004F219D">
        <w:t>, California</w:t>
      </w:r>
      <w:r w:rsidRPr="004F219D">
        <w:t>: Sage.</w:t>
      </w:r>
    </w:p>
    <w:p w14:paraId="09EAD215" w14:textId="20274338" w:rsidR="000B14F8" w:rsidRPr="00A13618" w:rsidRDefault="0094376E" w:rsidP="0022235D">
      <w:pPr>
        <w:spacing w:line="360" w:lineRule="auto"/>
        <w:ind w:left="709" w:hanging="709"/>
        <w:jc w:val="both"/>
        <w:rPr>
          <w:lang w:val="en-US"/>
        </w:rPr>
      </w:pPr>
      <w:r w:rsidRPr="004F219D">
        <w:t>Hair, J., Ringle, C.</w:t>
      </w:r>
      <w:r w:rsidR="00B2176D" w:rsidRPr="004F219D">
        <w:t xml:space="preserve"> y</w:t>
      </w:r>
      <w:r w:rsidR="000B14F8" w:rsidRPr="004F219D">
        <w:t xml:space="preserve"> Sarstedt, M. (2011). </w:t>
      </w:r>
      <w:r w:rsidR="000B14F8" w:rsidRPr="00A13618">
        <w:rPr>
          <w:lang w:val="en-US"/>
        </w:rPr>
        <w:t xml:space="preserve">PLS-SEM: </w:t>
      </w:r>
      <w:r w:rsidR="000A1A2B" w:rsidRPr="00A13618">
        <w:rPr>
          <w:lang w:val="en-US"/>
        </w:rPr>
        <w:t>Indeed,</w:t>
      </w:r>
      <w:r w:rsidR="000B14F8" w:rsidRPr="00A13618">
        <w:rPr>
          <w:lang w:val="en-US"/>
        </w:rPr>
        <w:t xml:space="preserve"> a silver bullet. </w:t>
      </w:r>
      <w:r w:rsidR="000B14F8" w:rsidRPr="0094376E">
        <w:rPr>
          <w:i/>
          <w:lang w:val="en-US"/>
        </w:rPr>
        <w:t>Journal of Marketing Theory and Practice, 19</w:t>
      </w:r>
      <w:r w:rsidR="000B14F8" w:rsidRPr="00A13618">
        <w:rPr>
          <w:lang w:val="en-US"/>
        </w:rPr>
        <w:t>(2), 137-149.</w:t>
      </w:r>
    </w:p>
    <w:p w14:paraId="108A18B1" w14:textId="072420BF" w:rsidR="000B14F8" w:rsidRPr="00A13618" w:rsidRDefault="000B14F8" w:rsidP="0022235D">
      <w:pPr>
        <w:spacing w:line="360" w:lineRule="auto"/>
        <w:ind w:left="709" w:hanging="709"/>
        <w:jc w:val="both"/>
        <w:rPr>
          <w:lang w:val="en-US"/>
        </w:rPr>
      </w:pPr>
      <w:r w:rsidRPr="00A13618">
        <w:rPr>
          <w:lang w:val="en-US"/>
        </w:rPr>
        <w:t>Hair, J.</w:t>
      </w:r>
      <w:r w:rsidR="0094376E">
        <w:rPr>
          <w:lang w:val="en-US"/>
        </w:rPr>
        <w:t>, Sarstedt, M., Ringle, C.</w:t>
      </w:r>
      <w:r w:rsidRPr="00A13618">
        <w:rPr>
          <w:lang w:val="en-US"/>
        </w:rPr>
        <w:t xml:space="preserve"> </w:t>
      </w:r>
      <w:r w:rsidR="00B2176D">
        <w:rPr>
          <w:lang w:val="en-US"/>
        </w:rPr>
        <w:t>y</w:t>
      </w:r>
      <w:r w:rsidR="00B2176D" w:rsidRPr="00A13618">
        <w:rPr>
          <w:lang w:val="en-US"/>
        </w:rPr>
        <w:t xml:space="preserve"> </w:t>
      </w:r>
      <w:r w:rsidRPr="00A13618">
        <w:rPr>
          <w:lang w:val="en-US"/>
        </w:rPr>
        <w:t xml:space="preserve">Mena, J. (2012). PLS-SEM. An assessment of the use of partial least squares structural equation modeling in marketing research. </w:t>
      </w:r>
      <w:r w:rsidRPr="0094376E">
        <w:rPr>
          <w:i/>
          <w:lang w:val="en-US"/>
        </w:rPr>
        <w:t>Journal of the Academy of Marketing Science, 40</w:t>
      </w:r>
      <w:r w:rsidRPr="00A13618">
        <w:rPr>
          <w:lang w:val="en-US"/>
        </w:rPr>
        <w:t>, 414-433.</w:t>
      </w:r>
    </w:p>
    <w:p w14:paraId="0931B4FD" w14:textId="02FD9E72" w:rsidR="009D7A6D" w:rsidRPr="00A13618" w:rsidRDefault="006D6DDE" w:rsidP="0022235D">
      <w:pPr>
        <w:spacing w:line="360" w:lineRule="auto"/>
        <w:ind w:left="709" w:hanging="709"/>
        <w:jc w:val="both"/>
        <w:rPr>
          <w:lang w:val="en-US"/>
        </w:rPr>
      </w:pPr>
      <w:r>
        <w:rPr>
          <w:lang w:val="en-US"/>
        </w:rPr>
        <w:t>Henseler,</w:t>
      </w:r>
      <w:r w:rsidR="009D7A6D" w:rsidRPr="00A13618">
        <w:rPr>
          <w:lang w:val="en-US"/>
        </w:rPr>
        <w:t xml:space="preserve"> J., Ringle, C. </w:t>
      </w:r>
      <w:r w:rsidR="00E67450">
        <w:rPr>
          <w:lang w:val="en-US"/>
        </w:rPr>
        <w:t>y</w:t>
      </w:r>
      <w:r w:rsidR="00E67450" w:rsidRPr="00A13618">
        <w:rPr>
          <w:lang w:val="en-US"/>
        </w:rPr>
        <w:t xml:space="preserve"> </w:t>
      </w:r>
      <w:r w:rsidR="009D7A6D" w:rsidRPr="00A13618">
        <w:rPr>
          <w:lang w:val="en-US"/>
        </w:rPr>
        <w:t xml:space="preserve">Sarstedt, M. (2015). A new criterion for assessing discriminant validity in variance-based structural equation modeling. </w:t>
      </w:r>
      <w:r w:rsidR="009D7A6D" w:rsidRPr="006D6DDE">
        <w:rPr>
          <w:i/>
          <w:lang w:val="en-US"/>
        </w:rPr>
        <w:t>Journal of the Academy of Marketing Science,</w:t>
      </w:r>
      <w:r>
        <w:rPr>
          <w:i/>
          <w:lang w:val="en-US"/>
        </w:rPr>
        <w:t xml:space="preserve"> </w:t>
      </w:r>
      <w:r w:rsidR="009D7A6D" w:rsidRPr="006D6DDE">
        <w:rPr>
          <w:i/>
          <w:lang w:val="en-US"/>
        </w:rPr>
        <w:t>43</w:t>
      </w:r>
      <w:r w:rsidR="009D7A6D" w:rsidRPr="00A13618">
        <w:rPr>
          <w:lang w:val="en-US"/>
        </w:rPr>
        <w:t>(1),</w:t>
      </w:r>
      <w:r w:rsidR="00903176">
        <w:rPr>
          <w:lang w:val="en-US"/>
        </w:rPr>
        <w:t xml:space="preserve"> </w:t>
      </w:r>
      <w:r w:rsidR="009D7A6D" w:rsidRPr="00A13618">
        <w:rPr>
          <w:lang w:val="en-US"/>
        </w:rPr>
        <w:t>115-135</w:t>
      </w:r>
    </w:p>
    <w:p w14:paraId="70113AC5" w14:textId="58414078" w:rsidR="00EF1F22" w:rsidRPr="00A13618" w:rsidRDefault="00EF1F22" w:rsidP="0022235D">
      <w:pPr>
        <w:spacing w:line="360" w:lineRule="auto"/>
        <w:ind w:left="709" w:hanging="709"/>
        <w:jc w:val="both"/>
        <w:rPr>
          <w:lang w:val="en-US"/>
        </w:rPr>
      </w:pPr>
      <w:r w:rsidRPr="00A13618">
        <w:rPr>
          <w:lang w:val="en-US"/>
        </w:rPr>
        <w:t xml:space="preserve">Henseler, J., Hubona, G. </w:t>
      </w:r>
      <w:r w:rsidR="00D106A8">
        <w:rPr>
          <w:lang w:val="en-US"/>
        </w:rPr>
        <w:t>y</w:t>
      </w:r>
      <w:r w:rsidRPr="00A13618">
        <w:rPr>
          <w:lang w:val="en-US"/>
        </w:rPr>
        <w:t xml:space="preserve"> </w:t>
      </w:r>
      <w:r w:rsidR="000B14F8" w:rsidRPr="00A13618">
        <w:rPr>
          <w:lang w:val="en-US"/>
        </w:rPr>
        <w:t>Ray, P.</w:t>
      </w:r>
      <w:r w:rsidRPr="00A13618">
        <w:rPr>
          <w:lang w:val="en-US"/>
        </w:rPr>
        <w:t xml:space="preserve"> (2016). Using PLS path modeling new technology research: updated guidelines. </w:t>
      </w:r>
      <w:r w:rsidRPr="006D6DDE">
        <w:rPr>
          <w:i/>
          <w:lang w:val="en-US"/>
        </w:rPr>
        <w:t xml:space="preserve">Industrial Management &amp; Data </w:t>
      </w:r>
      <w:r w:rsidRPr="006D6DDE">
        <w:rPr>
          <w:lang w:val="en-US"/>
        </w:rPr>
        <w:t>Systems,</w:t>
      </w:r>
      <w:r w:rsidRPr="0022235D">
        <w:rPr>
          <w:i/>
          <w:lang w:val="en-US"/>
        </w:rPr>
        <w:t xml:space="preserve"> 116</w:t>
      </w:r>
      <w:r w:rsidRPr="00A13618">
        <w:rPr>
          <w:lang w:val="en-US"/>
        </w:rPr>
        <w:t>(1), 2-20.</w:t>
      </w:r>
    </w:p>
    <w:p w14:paraId="262EE3B9" w14:textId="77777777" w:rsidR="00DD4FE4" w:rsidRPr="00A13618" w:rsidRDefault="00DD4FE4" w:rsidP="0022235D">
      <w:pPr>
        <w:spacing w:line="360" w:lineRule="auto"/>
        <w:ind w:left="709" w:hanging="709"/>
        <w:jc w:val="both"/>
        <w:rPr>
          <w:lang w:val="en-US"/>
        </w:rPr>
      </w:pPr>
      <w:r w:rsidRPr="00A13618">
        <w:rPr>
          <w:lang w:val="en-US"/>
        </w:rPr>
        <w:t>Henseler, J., Ringle, C.M, y Sinkovics, R.R (2009). The use de partial least squares path modeling in international marketing. Advances in International marketing, 20, 277-320.</w:t>
      </w:r>
    </w:p>
    <w:p w14:paraId="6FE2F5AA" w14:textId="4180E874" w:rsidR="00DD4FE4" w:rsidRPr="002C00F5" w:rsidRDefault="00DD4FE4" w:rsidP="0022235D">
      <w:pPr>
        <w:spacing w:line="360" w:lineRule="auto"/>
        <w:ind w:left="709" w:hanging="709"/>
        <w:jc w:val="both"/>
      </w:pPr>
      <w:r w:rsidRPr="00A13618">
        <w:rPr>
          <w:lang w:val="en-US"/>
        </w:rPr>
        <w:lastRenderedPageBreak/>
        <w:t>Henseler, J.</w:t>
      </w:r>
      <w:r w:rsidR="00D106A8">
        <w:rPr>
          <w:lang w:val="en-US"/>
        </w:rPr>
        <w:t>,</w:t>
      </w:r>
      <w:r w:rsidRPr="00A13618">
        <w:rPr>
          <w:lang w:val="en-US"/>
        </w:rPr>
        <w:t xml:space="preserve"> Ringle, C.</w:t>
      </w:r>
      <w:r w:rsidR="00D106A8">
        <w:rPr>
          <w:lang w:val="en-US"/>
        </w:rPr>
        <w:t xml:space="preserve"> y</w:t>
      </w:r>
      <w:r w:rsidRPr="00A13618">
        <w:rPr>
          <w:lang w:val="en-US"/>
        </w:rPr>
        <w:t xml:space="preserve"> Sarstedt, M. (2016). Testing measurement invariance of composit</w:t>
      </w:r>
      <w:r>
        <w:rPr>
          <w:lang w:val="en-US"/>
        </w:rPr>
        <w:t xml:space="preserve">es using partial least squares. </w:t>
      </w:r>
      <w:hyperlink r:id="rId21" w:tgtFrame="_blank" w:history="1">
        <w:r w:rsidRPr="002C00F5">
          <w:t>I</w:t>
        </w:r>
        <w:r w:rsidRPr="002C00F5">
          <w:rPr>
            <w:i/>
          </w:rPr>
          <w:t>nternational Marketing Review</w:t>
        </w:r>
      </w:hyperlink>
      <w:r w:rsidRPr="002C00F5">
        <w:t xml:space="preserve">, </w:t>
      </w:r>
      <w:r w:rsidRPr="002C00F5">
        <w:rPr>
          <w:i/>
        </w:rPr>
        <w:t>33</w:t>
      </w:r>
      <w:r w:rsidRPr="002C00F5">
        <w:t>(3), 405-431.</w:t>
      </w:r>
    </w:p>
    <w:p w14:paraId="053AE065" w14:textId="20F2C270" w:rsidR="00421C85" w:rsidRPr="004F219D" w:rsidRDefault="00421C85" w:rsidP="0022235D">
      <w:pPr>
        <w:spacing w:line="360" w:lineRule="auto"/>
        <w:ind w:left="709" w:hanging="709"/>
        <w:jc w:val="both"/>
        <w:rPr>
          <w:lang w:val="en-US"/>
        </w:rPr>
      </w:pPr>
      <w:r>
        <w:t xml:space="preserve">Hernández, F. (2017). Influencia de la responsabilidad social en el desempeño de las empresas familiares. </w:t>
      </w:r>
      <w:r w:rsidRPr="004F219D">
        <w:rPr>
          <w:i/>
          <w:lang w:val="en-US"/>
        </w:rPr>
        <w:t>Journal Globalization, Competitiviness &amp; Gobernability</w:t>
      </w:r>
      <w:r w:rsidRPr="004F219D">
        <w:rPr>
          <w:lang w:val="en-US"/>
        </w:rPr>
        <w:t xml:space="preserve">, </w:t>
      </w:r>
      <w:r w:rsidRPr="004F219D">
        <w:rPr>
          <w:i/>
          <w:lang w:val="en-US"/>
        </w:rPr>
        <w:t>11</w:t>
      </w:r>
      <w:r w:rsidRPr="004F219D">
        <w:rPr>
          <w:lang w:val="en-US"/>
        </w:rPr>
        <w:t>(3), 58-73.</w:t>
      </w:r>
    </w:p>
    <w:p w14:paraId="1CC00809" w14:textId="762AF99F" w:rsidR="006102B3" w:rsidRPr="006102B3" w:rsidRDefault="006102B3" w:rsidP="0022235D">
      <w:pPr>
        <w:spacing w:line="360" w:lineRule="auto"/>
        <w:ind w:left="709" w:hanging="709"/>
        <w:jc w:val="both"/>
        <w:rPr>
          <w:lang w:val="en-US"/>
        </w:rPr>
      </w:pPr>
      <w:r w:rsidRPr="004F219D">
        <w:rPr>
          <w:lang w:val="en-US"/>
        </w:rPr>
        <w:t>Hernández, F., Moreno-García, J., Y</w:t>
      </w:r>
      <w:r w:rsidR="00FE2B68" w:rsidRPr="004F219D">
        <w:rPr>
          <w:lang w:val="en-US"/>
        </w:rPr>
        <w:t>á</w:t>
      </w:r>
      <w:r w:rsidRPr="004F219D">
        <w:rPr>
          <w:lang w:val="en-US"/>
        </w:rPr>
        <w:t xml:space="preserve">ñez, </w:t>
      </w:r>
      <w:r w:rsidR="009D0443" w:rsidRPr="004F219D">
        <w:rPr>
          <w:lang w:val="en-US"/>
        </w:rPr>
        <w:t>B. (</w:t>
      </w:r>
      <w:r w:rsidRPr="004F219D">
        <w:rPr>
          <w:lang w:val="en-US"/>
        </w:rPr>
        <w:t xml:space="preserve">2016). </w:t>
      </w:r>
      <w:r w:rsidRPr="006102B3">
        <w:rPr>
          <w:lang w:val="en-US"/>
        </w:rPr>
        <w:t xml:space="preserve">The mediating role of competitive in international entrepreneurial orientation. </w:t>
      </w:r>
      <w:r w:rsidRPr="0022235D">
        <w:rPr>
          <w:i/>
          <w:lang w:val="en-US"/>
        </w:rPr>
        <w:t>Journal of Business Research</w:t>
      </w:r>
      <w:r w:rsidRPr="006102B3">
        <w:rPr>
          <w:lang w:val="en-US"/>
        </w:rPr>
        <w:t>,</w:t>
      </w:r>
      <w:r w:rsidR="00D141B9">
        <w:rPr>
          <w:lang w:val="en-US"/>
        </w:rPr>
        <w:t xml:space="preserve"> </w:t>
      </w:r>
      <w:r w:rsidR="00D141B9" w:rsidRPr="0022235D">
        <w:rPr>
          <w:i/>
          <w:lang w:val="en-US"/>
        </w:rPr>
        <w:t>69</w:t>
      </w:r>
      <w:r w:rsidR="00D141B9">
        <w:rPr>
          <w:lang w:val="en-US"/>
        </w:rPr>
        <w:t>(11),</w:t>
      </w:r>
      <w:r w:rsidRPr="006102B3">
        <w:rPr>
          <w:lang w:val="en-US"/>
        </w:rPr>
        <w:t xml:space="preserve"> </w:t>
      </w:r>
      <w:r w:rsidR="00503BE9" w:rsidRPr="00503BE9">
        <w:rPr>
          <w:lang w:val="en-US"/>
        </w:rPr>
        <w:t xml:space="preserve">5383-5389 </w:t>
      </w:r>
      <w:r w:rsidRPr="006102B3">
        <w:rPr>
          <w:lang w:val="en-US"/>
        </w:rPr>
        <w:t>.</w:t>
      </w:r>
    </w:p>
    <w:p w14:paraId="0724FE78" w14:textId="57E2290A" w:rsidR="002874CE" w:rsidRPr="00A13618" w:rsidRDefault="002874CE" w:rsidP="0022235D">
      <w:pPr>
        <w:spacing w:line="360" w:lineRule="auto"/>
        <w:ind w:left="709" w:hanging="709"/>
        <w:jc w:val="both"/>
        <w:rPr>
          <w:lang w:val="en-US"/>
        </w:rPr>
      </w:pPr>
      <w:r w:rsidRPr="00A13618">
        <w:rPr>
          <w:lang w:val="en-US"/>
        </w:rPr>
        <w:t>Hoyle, R</w:t>
      </w:r>
      <w:r w:rsidR="00503BE9">
        <w:rPr>
          <w:lang w:val="en-US"/>
        </w:rPr>
        <w:t>.</w:t>
      </w:r>
      <w:r w:rsidRPr="00A13618">
        <w:rPr>
          <w:lang w:val="en-US"/>
        </w:rPr>
        <w:t xml:space="preserve"> (1995). </w:t>
      </w:r>
      <w:r w:rsidRPr="006D6DDE">
        <w:rPr>
          <w:i/>
          <w:lang w:val="en-US"/>
        </w:rPr>
        <w:t>Structural Equation Modeling.</w:t>
      </w:r>
      <w:r w:rsidRPr="00A13618">
        <w:rPr>
          <w:lang w:val="en-US"/>
        </w:rPr>
        <w:t xml:space="preserve"> Thousand Oaks, </w:t>
      </w:r>
      <w:r w:rsidR="00503BE9">
        <w:rPr>
          <w:lang w:val="en-US"/>
        </w:rPr>
        <w:t>Estados Unidos</w:t>
      </w:r>
      <w:r w:rsidRPr="00A13618">
        <w:rPr>
          <w:lang w:val="en-US"/>
        </w:rPr>
        <w:t xml:space="preserve">: </w:t>
      </w:r>
      <w:r w:rsidR="00503BE9">
        <w:rPr>
          <w:lang w:val="en-US"/>
        </w:rPr>
        <w:t>Sage</w:t>
      </w:r>
    </w:p>
    <w:p w14:paraId="4F9315FE" w14:textId="5B54A6B9" w:rsidR="00276421" w:rsidRPr="00A13618" w:rsidRDefault="006D6DDE" w:rsidP="0022235D">
      <w:pPr>
        <w:spacing w:line="360" w:lineRule="auto"/>
        <w:ind w:left="709" w:hanging="709"/>
        <w:jc w:val="both"/>
        <w:rPr>
          <w:lang w:val="en-US"/>
        </w:rPr>
      </w:pPr>
      <w:r>
        <w:rPr>
          <w:lang w:val="en-US"/>
        </w:rPr>
        <w:t xml:space="preserve">Hu, L. </w:t>
      </w:r>
      <w:r w:rsidR="001D165B">
        <w:rPr>
          <w:lang w:val="en-US"/>
        </w:rPr>
        <w:t>y</w:t>
      </w:r>
      <w:r w:rsidR="001D165B" w:rsidRPr="00A13618">
        <w:rPr>
          <w:lang w:val="en-US"/>
        </w:rPr>
        <w:t xml:space="preserve"> </w:t>
      </w:r>
      <w:r w:rsidR="00276421" w:rsidRPr="00A13618">
        <w:rPr>
          <w:lang w:val="en-US"/>
        </w:rPr>
        <w:t>Bentler, P</w:t>
      </w:r>
      <w:r w:rsidR="001D165B">
        <w:rPr>
          <w:lang w:val="en-US"/>
        </w:rPr>
        <w:t>.</w:t>
      </w:r>
      <w:r w:rsidR="00276421" w:rsidRPr="00A13618">
        <w:rPr>
          <w:lang w:val="en-US"/>
        </w:rPr>
        <w:t xml:space="preserve"> (1998)</w:t>
      </w:r>
      <w:r>
        <w:rPr>
          <w:lang w:val="en-US"/>
        </w:rPr>
        <w:t xml:space="preserve">. </w:t>
      </w:r>
      <w:r w:rsidR="00276421" w:rsidRPr="00A13618">
        <w:rPr>
          <w:lang w:val="en-US"/>
        </w:rPr>
        <w:t>Fit indices in covariance structure modeling: sensitivity to underparameterized model misspecification</w:t>
      </w:r>
      <w:r>
        <w:rPr>
          <w:lang w:val="en-US"/>
        </w:rPr>
        <w:t>.</w:t>
      </w:r>
      <w:r w:rsidR="00DA558A" w:rsidRPr="00A13618">
        <w:rPr>
          <w:lang w:val="en-US"/>
        </w:rPr>
        <w:t xml:space="preserve"> </w:t>
      </w:r>
      <w:r>
        <w:rPr>
          <w:i/>
          <w:lang w:val="en-US"/>
        </w:rPr>
        <w:t xml:space="preserve">Psychological Methods, </w:t>
      </w:r>
      <w:r w:rsidR="00276421" w:rsidRPr="006D6DDE">
        <w:rPr>
          <w:i/>
          <w:lang w:val="en-US"/>
        </w:rPr>
        <w:t>3</w:t>
      </w:r>
      <w:r w:rsidR="00DA558A" w:rsidRPr="00A13618">
        <w:rPr>
          <w:lang w:val="en-US"/>
        </w:rPr>
        <w:t xml:space="preserve">(4), </w:t>
      </w:r>
      <w:r w:rsidR="00276421" w:rsidRPr="00A13618">
        <w:rPr>
          <w:lang w:val="en-US"/>
        </w:rPr>
        <w:t>424-453</w:t>
      </w:r>
      <w:r w:rsidR="00DA558A" w:rsidRPr="00A13618">
        <w:rPr>
          <w:lang w:val="en-US"/>
        </w:rPr>
        <w:t>.</w:t>
      </w:r>
    </w:p>
    <w:p w14:paraId="3965CB21" w14:textId="2611F7EF" w:rsidR="00276421" w:rsidRPr="00A13618" w:rsidRDefault="006D6DDE" w:rsidP="0022235D">
      <w:pPr>
        <w:spacing w:line="360" w:lineRule="auto"/>
        <w:ind w:left="709" w:hanging="709"/>
        <w:jc w:val="both"/>
        <w:rPr>
          <w:lang w:val="en-US"/>
        </w:rPr>
      </w:pPr>
      <w:r>
        <w:rPr>
          <w:lang w:val="en-US"/>
        </w:rPr>
        <w:t>Hu, L</w:t>
      </w:r>
      <w:r w:rsidR="001D165B">
        <w:rPr>
          <w:lang w:val="en-US"/>
        </w:rPr>
        <w:t>. y</w:t>
      </w:r>
      <w:r>
        <w:rPr>
          <w:lang w:val="en-US"/>
        </w:rPr>
        <w:t xml:space="preserve"> </w:t>
      </w:r>
      <w:r w:rsidR="00DA558A" w:rsidRPr="00A13618">
        <w:rPr>
          <w:lang w:val="en-US"/>
        </w:rPr>
        <w:t>Bentler</w:t>
      </w:r>
      <w:r>
        <w:rPr>
          <w:lang w:val="en-US"/>
        </w:rPr>
        <w:t xml:space="preserve">, P. (1999). </w:t>
      </w:r>
      <w:r w:rsidR="00DA558A" w:rsidRPr="00A13618">
        <w:rPr>
          <w:lang w:val="en-US"/>
        </w:rPr>
        <w:t>Cutoff criteria for fitindexes in covariance structure analysis: conventional cr</w:t>
      </w:r>
      <w:r>
        <w:rPr>
          <w:lang w:val="en-US"/>
        </w:rPr>
        <w:t>iteria versus new alternative.</w:t>
      </w:r>
      <w:r w:rsidR="00DA558A" w:rsidRPr="00A13618">
        <w:rPr>
          <w:lang w:val="en-US"/>
        </w:rPr>
        <w:t xml:space="preserve"> </w:t>
      </w:r>
      <w:r w:rsidR="00DA558A" w:rsidRPr="006D6DDE">
        <w:rPr>
          <w:i/>
          <w:lang w:val="en-US"/>
        </w:rPr>
        <w:t>Structural Equation Modeling</w:t>
      </w:r>
      <w:r w:rsidR="00DA558A" w:rsidRPr="00A13618">
        <w:rPr>
          <w:lang w:val="en-US"/>
        </w:rPr>
        <w:t xml:space="preserve">, </w:t>
      </w:r>
      <w:r w:rsidR="00DA558A" w:rsidRPr="006D6DDE">
        <w:rPr>
          <w:i/>
          <w:lang w:val="en-US"/>
        </w:rPr>
        <w:t>6</w:t>
      </w:r>
      <w:r w:rsidR="00DA558A" w:rsidRPr="00A13618">
        <w:rPr>
          <w:lang w:val="en-US"/>
        </w:rPr>
        <w:t>(1), 1-55.</w:t>
      </w:r>
    </w:p>
    <w:p w14:paraId="3142E795" w14:textId="1BDA6B26" w:rsidR="00F96E7D" w:rsidRPr="00A13618" w:rsidRDefault="00F96E7D" w:rsidP="0022235D">
      <w:pPr>
        <w:spacing w:line="360" w:lineRule="auto"/>
        <w:ind w:left="709" w:hanging="709"/>
        <w:jc w:val="both"/>
        <w:rPr>
          <w:lang w:val="en-US"/>
        </w:rPr>
      </w:pPr>
      <w:r w:rsidRPr="00A13618">
        <w:rPr>
          <w:lang w:val="en-US"/>
        </w:rPr>
        <w:t xml:space="preserve">Hulland, J. (1999). Use of Partial Least Squares (PLS) in strategic management research: a review of four recent studies. </w:t>
      </w:r>
      <w:r w:rsidRPr="006D6DDE">
        <w:rPr>
          <w:i/>
          <w:lang w:val="en-US"/>
        </w:rPr>
        <w:t>Strategic Management Journal, 20</w:t>
      </w:r>
      <w:r w:rsidRPr="00A13618">
        <w:rPr>
          <w:lang w:val="en-US"/>
        </w:rPr>
        <w:t>(2), 195-204.</w:t>
      </w:r>
    </w:p>
    <w:p w14:paraId="6EBB1C7D" w14:textId="1A614F6A" w:rsidR="00944EA0" w:rsidRPr="00A13618" w:rsidRDefault="00944EA0" w:rsidP="0022235D">
      <w:pPr>
        <w:spacing w:line="360" w:lineRule="auto"/>
        <w:ind w:left="709" w:hanging="709"/>
        <w:jc w:val="both"/>
        <w:rPr>
          <w:lang w:val="en-US"/>
        </w:rPr>
      </w:pPr>
      <w:r w:rsidRPr="00A13618">
        <w:rPr>
          <w:lang w:val="en-US"/>
        </w:rPr>
        <w:t>Kwong, K</w:t>
      </w:r>
      <w:r w:rsidR="000C6EAA">
        <w:rPr>
          <w:lang w:val="en-US"/>
        </w:rPr>
        <w:t>. y</w:t>
      </w:r>
      <w:r w:rsidRPr="00A13618">
        <w:rPr>
          <w:lang w:val="en-US"/>
        </w:rPr>
        <w:t xml:space="preserve"> Wong, K. (2013). Partial Least Square </w:t>
      </w:r>
      <w:r w:rsidR="000A1A2B" w:rsidRPr="00A13618">
        <w:rPr>
          <w:lang w:val="en-US"/>
        </w:rPr>
        <w:t>Structural</w:t>
      </w:r>
      <w:r w:rsidRPr="00A13618">
        <w:rPr>
          <w:lang w:val="en-US"/>
        </w:rPr>
        <w:t xml:space="preserve"> Equation Modeling (PLS-SEM). Techniques Using SmartPLS. </w:t>
      </w:r>
      <w:r w:rsidRPr="006D6DDE">
        <w:rPr>
          <w:i/>
          <w:lang w:val="en-US"/>
        </w:rPr>
        <w:t>Marketing Bulletin, 24</w:t>
      </w:r>
      <w:r w:rsidRPr="00A13618">
        <w:rPr>
          <w:lang w:val="en-US"/>
        </w:rPr>
        <w:t>, 1-32</w:t>
      </w:r>
      <w:r w:rsidR="00DA35B4" w:rsidRPr="00A13618">
        <w:rPr>
          <w:lang w:val="en-US"/>
        </w:rPr>
        <w:t>.</w:t>
      </w:r>
    </w:p>
    <w:p w14:paraId="1B40CDB1" w14:textId="57617DB6" w:rsidR="00DA35B4" w:rsidRPr="002C00F5" w:rsidRDefault="001566EF" w:rsidP="0022235D">
      <w:pPr>
        <w:spacing w:line="360" w:lineRule="auto"/>
        <w:ind w:left="709" w:hanging="709"/>
        <w:jc w:val="both"/>
      </w:pPr>
      <w:r w:rsidRPr="004F219D">
        <w:rPr>
          <w:lang w:val="en-US"/>
        </w:rPr>
        <w:t>Lé</w:t>
      </w:r>
      <w:r w:rsidR="006D6DDE" w:rsidRPr="004F219D">
        <w:rPr>
          <w:lang w:val="en-US"/>
        </w:rPr>
        <w:t xml:space="preserve">vy, J. </w:t>
      </w:r>
      <w:r w:rsidR="000C6EAA" w:rsidRPr="004F219D">
        <w:rPr>
          <w:lang w:val="en-US"/>
        </w:rPr>
        <w:t xml:space="preserve">y </w:t>
      </w:r>
      <w:r w:rsidR="00DA35B4" w:rsidRPr="004F219D">
        <w:rPr>
          <w:lang w:val="en-US"/>
        </w:rPr>
        <w:t xml:space="preserve">Varela, J. (2006). </w:t>
      </w:r>
      <w:r w:rsidR="00DA35B4" w:rsidRPr="0022235D">
        <w:rPr>
          <w:i/>
        </w:rPr>
        <w:t>Modelación con Estructuras de Covarianzas en Ciencias Sociales</w:t>
      </w:r>
      <w:r w:rsidR="00DA35B4" w:rsidRPr="00A13618">
        <w:t xml:space="preserve">. </w:t>
      </w:r>
      <w:r w:rsidR="006D6DDE" w:rsidRPr="002C00F5">
        <w:t>España</w:t>
      </w:r>
      <w:r>
        <w:t>, Madrid</w:t>
      </w:r>
      <w:r w:rsidR="006D6DDE" w:rsidRPr="002C00F5">
        <w:t xml:space="preserve">: </w:t>
      </w:r>
      <w:r w:rsidR="006D6DDE" w:rsidRPr="002C00F5">
        <w:rPr>
          <w:rFonts w:eastAsiaTheme="minorHAnsi"/>
          <w:bCs/>
          <w:lang w:eastAsia="en-US"/>
        </w:rPr>
        <w:t>Editores Netbiblo.</w:t>
      </w:r>
    </w:p>
    <w:p w14:paraId="201FB088" w14:textId="602F27F9" w:rsidR="00FE7043" w:rsidRPr="00A13618" w:rsidRDefault="00525304" w:rsidP="0022235D">
      <w:pPr>
        <w:spacing w:line="360" w:lineRule="auto"/>
        <w:ind w:left="709" w:hanging="709"/>
        <w:jc w:val="both"/>
        <w:rPr>
          <w:lang w:val="en-US"/>
        </w:rPr>
      </w:pPr>
      <w:r w:rsidRPr="002C00F5">
        <w:rPr>
          <w:rFonts w:eastAsiaTheme="minorHAnsi"/>
          <w:bCs/>
          <w:lang w:eastAsia="en-US"/>
        </w:rPr>
        <w:t>Marcoulides</w:t>
      </w:r>
      <w:r w:rsidR="006D6DDE" w:rsidRPr="002C00F5">
        <w:t xml:space="preserve">, G., Chin, W. </w:t>
      </w:r>
      <w:r w:rsidR="000C6EAA" w:rsidRPr="002C00F5">
        <w:t xml:space="preserve">y </w:t>
      </w:r>
      <w:r w:rsidR="00FE7043" w:rsidRPr="002C00F5">
        <w:t xml:space="preserve">Saunders, C. (2009). </w:t>
      </w:r>
      <w:r w:rsidR="00FE7043" w:rsidRPr="00A13618">
        <w:rPr>
          <w:lang w:val="en-US"/>
        </w:rPr>
        <w:t xml:space="preserve">A critical look at Modeling. </w:t>
      </w:r>
      <w:r w:rsidR="00FE7043" w:rsidRPr="006D6DDE">
        <w:rPr>
          <w:i/>
          <w:lang w:val="en-US"/>
        </w:rPr>
        <w:t>M</w:t>
      </w:r>
      <w:r w:rsidR="00312E4B">
        <w:rPr>
          <w:i/>
          <w:lang w:val="en-US"/>
        </w:rPr>
        <w:t>IS</w:t>
      </w:r>
      <w:r w:rsidR="00FE7043" w:rsidRPr="006D6DDE">
        <w:rPr>
          <w:i/>
          <w:lang w:val="en-US"/>
        </w:rPr>
        <w:t xml:space="preserve"> Quarterly, 1</w:t>
      </w:r>
      <w:r w:rsidR="00FE7043" w:rsidRPr="00A13618">
        <w:rPr>
          <w:lang w:val="en-US"/>
        </w:rPr>
        <w:t>(33), 171-175.</w:t>
      </w:r>
    </w:p>
    <w:p w14:paraId="5645790F" w14:textId="0C1D5C31" w:rsidR="00F40D5B" w:rsidRPr="00A13618" w:rsidRDefault="00F40D5B" w:rsidP="0022235D">
      <w:pPr>
        <w:spacing w:line="360" w:lineRule="auto"/>
        <w:ind w:left="709" w:hanging="709"/>
        <w:jc w:val="both"/>
        <w:rPr>
          <w:lang w:val="en-US"/>
        </w:rPr>
      </w:pPr>
      <w:r w:rsidRPr="00A13618">
        <w:rPr>
          <w:rFonts w:eastAsiaTheme="minorHAnsi"/>
          <w:bCs/>
          <w:lang w:val="en-US" w:eastAsia="en-US"/>
        </w:rPr>
        <w:t>Marcoulides</w:t>
      </w:r>
      <w:r w:rsidRPr="00A13618">
        <w:rPr>
          <w:lang w:val="en-US"/>
        </w:rPr>
        <w:t>, G</w:t>
      </w:r>
      <w:r w:rsidR="006D6DDE">
        <w:rPr>
          <w:lang w:val="en-US"/>
        </w:rPr>
        <w:t>.</w:t>
      </w:r>
      <w:r w:rsidR="000C6EAA">
        <w:rPr>
          <w:lang w:val="en-US"/>
        </w:rPr>
        <w:t xml:space="preserve"> y</w:t>
      </w:r>
      <w:r w:rsidRPr="00A13618">
        <w:rPr>
          <w:lang w:val="en-US"/>
        </w:rPr>
        <w:t xml:space="preserve"> Saunders, C. (2006). PLS: </w:t>
      </w:r>
      <w:r w:rsidR="006D6DDE">
        <w:rPr>
          <w:lang w:val="en-US"/>
        </w:rPr>
        <w:t>A silver bullet</w:t>
      </w:r>
      <w:r w:rsidR="006D6DDE" w:rsidRPr="006D6DDE">
        <w:rPr>
          <w:i/>
          <w:lang w:val="en-US"/>
        </w:rPr>
        <w:t>? Management I</w:t>
      </w:r>
      <w:r w:rsidR="00844524" w:rsidRPr="006D6DDE">
        <w:rPr>
          <w:i/>
          <w:lang w:val="en-US"/>
        </w:rPr>
        <w:t>nfo</w:t>
      </w:r>
      <w:r w:rsidRPr="006D6DDE">
        <w:rPr>
          <w:i/>
          <w:lang w:val="en-US"/>
        </w:rPr>
        <w:t>rmation Systems Quarterly, 30</w:t>
      </w:r>
      <w:r w:rsidRPr="00A13618">
        <w:rPr>
          <w:lang w:val="en-US"/>
        </w:rPr>
        <w:t xml:space="preserve">(2), </w:t>
      </w:r>
      <w:r w:rsidR="006D6DDE">
        <w:rPr>
          <w:lang w:val="en-US"/>
        </w:rPr>
        <w:t>3-9.</w:t>
      </w:r>
    </w:p>
    <w:p w14:paraId="605A3F17" w14:textId="4BEF2AE1" w:rsidR="00396D55" w:rsidRPr="00A13618" w:rsidRDefault="00396D55" w:rsidP="0022235D">
      <w:pPr>
        <w:spacing w:line="360" w:lineRule="auto"/>
        <w:ind w:left="709" w:hanging="709"/>
        <w:jc w:val="both"/>
        <w:rPr>
          <w:lang w:val="en-US"/>
        </w:rPr>
      </w:pPr>
      <w:r w:rsidRPr="00A13618">
        <w:rPr>
          <w:lang w:val="en-US"/>
        </w:rPr>
        <w:t>Nunnally, J.</w:t>
      </w:r>
      <w:r w:rsidR="000C6EAA">
        <w:rPr>
          <w:lang w:val="en-US"/>
        </w:rPr>
        <w:t xml:space="preserve"> y</w:t>
      </w:r>
      <w:r w:rsidRPr="00A13618">
        <w:rPr>
          <w:lang w:val="en-US"/>
        </w:rPr>
        <w:t xml:space="preserve"> Bernstein, I. (1</w:t>
      </w:r>
      <w:r w:rsidR="006D6DDE">
        <w:rPr>
          <w:lang w:val="en-US"/>
        </w:rPr>
        <w:t xml:space="preserve">994). </w:t>
      </w:r>
      <w:r w:rsidR="006D6DDE" w:rsidRPr="0022235D">
        <w:rPr>
          <w:i/>
          <w:lang w:val="en-US"/>
        </w:rPr>
        <w:t>Psychometric theory</w:t>
      </w:r>
      <w:r w:rsidR="006D6DDE">
        <w:rPr>
          <w:lang w:val="en-US"/>
        </w:rPr>
        <w:t xml:space="preserve"> (</w:t>
      </w:r>
      <w:r w:rsidR="000C6EAA">
        <w:rPr>
          <w:lang w:val="en-US"/>
        </w:rPr>
        <w:t>3a ed.</w:t>
      </w:r>
      <w:r w:rsidRPr="00A13618">
        <w:rPr>
          <w:lang w:val="en-US"/>
        </w:rPr>
        <w:t>). N</w:t>
      </w:r>
      <w:r w:rsidR="00321B25">
        <w:rPr>
          <w:lang w:val="en-US"/>
        </w:rPr>
        <w:t>ueva</w:t>
      </w:r>
      <w:r w:rsidRPr="00A13618">
        <w:rPr>
          <w:lang w:val="en-US"/>
        </w:rPr>
        <w:t xml:space="preserve"> York</w:t>
      </w:r>
      <w:r w:rsidR="00321B25">
        <w:rPr>
          <w:lang w:val="en-US"/>
        </w:rPr>
        <w:t>, Estados Unidos</w:t>
      </w:r>
      <w:r w:rsidRPr="00A13618">
        <w:rPr>
          <w:lang w:val="en-US"/>
        </w:rPr>
        <w:t>: McGraw-Hill.</w:t>
      </w:r>
    </w:p>
    <w:p w14:paraId="73F69881" w14:textId="15D74CC7" w:rsidR="00F40D5B" w:rsidRPr="00A13618" w:rsidRDefault="006D6DDE" w:rsidP="0022235D">
      <w:pPr>
        <w:spacing w:line="360" w:lineRule="auto"/>
        <w:ind w:left="709" w:hanging="709"/>
        <w:jc w:val="both"/>
        <w:rPr>
          <w:lang w:val="en-US"/>
        </w:rPr>
      </w:pPr>
      <w:r>
        <w:rPr>
          <w:lang w:val="en-US"/>
        </w:rPr>
        <w:t>Stone,</w:t>
      </w:r>
      <w:r w:rsidR="00396D55" w:rsidRPr="00A13618">
        <w:rPr>
          <w:lang w:val="en-US"/>
        </w:rPr>
        <w:t xml:space="preserve"> M. (1974). Cross-validatory choice and assessment of statistical predictions. </w:t>
      </w:r>
      <w:r w:rsidR="00396D55" w:rsidRPr="006D6DDE">
        <w:rPr>
          <w:i/>
          <w:lang w:val="en-US"/>
        </w:rPr>
        <w:t>Journal of the Royal Statistical Society, 36</w:t>
      </w:r>
      <w:r w:rsidR="00396D55" w:rsidRPr="00A13618">
        <w:rPr>
          <w:lang w:val="en-US"/>
        </w:rPr>
        <w:t>, 111-147</w:t>
      </w:r>
      <w:r w:rsidR="008C077D" w:rsidRPr="00A13618">
        <w:rPr>
          <w:lang w:val="en-US"/>
        </w:rPr>
        <w:t>.</w:t>
      </w:r>
    </w:p>
    <w:p w14:paraId="57B584FE" w14:textId="75579685" w:rsidR="008C077D" w:rsidRPr="00A13618" w:rsidRDefault="008C077D" w:rsidP="0022235D">
      <w:pPr>
        <w:spacing w:line="360" w:lineRule="auto"/>
        <w:ind w:left="709" w:hanging="709"/>
        <w:jc w:val="both"/>
        <w:rPr>
          <w:lang w:val="en-US"/>
        </w:rPr>
      </w:pPr>
      <w:r w:rsidRPr="00A13618">
        <w:rPr>
          <w:lang w:val="en-US"/>
        </w:rPr>
        <w:lastRenderedPageBreak/>
        <w:t>Reinartz, W</w:t>
      </w:r>
      <w:r w:rsidR="00321B25">
        <w:rPr>
          <w:lang w:val="en-US"/>
        </w:rPr>
        <w:t>.</w:t>
      </w:r>
      <w:r w:rsidRPr="00A13618">
        <w:rPr>
          <w:lang w:val="en-US"/>
        </w:rPr>
        <w:t>, Haenlei</w:t>
      </w:r>
      <w:r w:rsidR="006D6DDE">
        <w:rPr>
          <w:lang w:val="en-US"/>
        </w:rPr>
        <w:t xml:space="preserve">n, M. </w:t>
      </w:r>
      <w:r w:rsidR="00321B25">
        <w:rPr>
          <w:lang w:val="en-US"/>
        </w:rPr>
        <w:t xml:space="preserve">y </w:t>
      </w:r>
      <w:r w:rsidR="006D6DDE">
        <w:rPr>
          <w:lang w:val="en-US"/>
        </w:rPr>
        <w:t xml:space="preserve">Henseler, J. (2009). </w:t>
      </w:r>
      <w:r w:rsidRPr="00A13618">
        <w:rPr>
          <w:lang w:val="en-US"/>
        </w:rPr>
        <w:t xml:space="preserve">An empirical comparison of the efficacy of covariance-based and variance-based SEM, </w:t>
      </w:r>
      <w:r w:rsidRPr="006D6DDE">
        <w:rPr>
          <w:i/>
          <w:lang w:val="en-US"/>
        </w:rPr>
        <w:t xml:space="preserve">International </w:t>
      </w:r>
      <w:r w:rsidR="006D6DDE" w:rsidRPr="006D6DDE">
        <w:rPr>
          <w:i/>
          <w:lang w:val="en-US"/>
        </w:rPr>
        <w:t>Journal of Research in Marketing, 26</w:t>
      </w:r>
      <w:r w:rsidR="006D6DDE">
        <w:rPr>
          <w:lang w:val="en-US"/>
        </w:rPr>
        <w:t>(4), 332-344.</w:t>
      </w:r>
    </w:p>
    <w:p w14:paraId="1C9C90AF" w14:textId="0E30449A" w:rsidR="00396D55" w:rsidRPr="00A13618" w:rsidRDefault="00396D55" w:rsidP="0022235D">
      <w:pPr>
        <w:spacing w:line="360" w:lineRule="auto"/>
        <w:ind w:left="709" w:hanging="709"/>
        <w:jc w:val="both"/>
        <w:rPr>
          <w:lang w:val="en-US"/>
        </w:rPr>
      </w:pPr>
      <w:r w:rsidRPr="00A13618">
        <w:rPr>
          <w:lang w:val="en-US"/>
        </w:rPr>
        <w:t xml:space="preserve">Roberts, N. </w:t>
      </w:r>
      <w:r w:rsidR="00321B25">
        <w:rPr>
          <w:lang w:val="en-US"/>
        </w:rPr>
        <w:t>y</w:t>
      </w:r>
      <w:r w:rsidRPr="00A13618">
        <w:rPr>
          <w:lang w:val="en-US"/>
        </w:rPr>
        <w:t xml:space="preserve"> Thatcher, J. (2009). Conceptualizing and testing forma</w:t>
      </w:r>
      <w:r w:rsidR="00312E4B">
        <w:rPr>
          <w:lang w:val="en-US"/>
        </w:rPr>
        <w:t xml:space="preserve">tive constructs: Tutorial and a </w:t>
      </w:r>
      <w:r w:rsidRPr="00A13618">
        <w:rPr>
          <w:lang w:val="en-US"/>
        </w:rPr>
        <w:t xml:space="preserve">noted example. </w:t>
      </w:r>
      <w:r w:rsidRPr="006D6DDE">
        <w:rPr>
          <w:i/>
          <w:lang w:val="en-US"/>
        </w:rPr>
        <w:t>The data Base for Advances in Information Systems, 40</w:t>
      </w:r>
      <w:r w:rsidRPr="00A13618">
        <w:rPr>
          <w:lang w:val="en-US"/>
        </w:rPr>
        <w:t>(3), 9-39.</w:t>
      </w:r>
    </w:p>
    <w:p w14:paraId="13A7519B" w14:textId="47613434" w:rsidR="00FA7A46" w:rsidRPr="00A13618" w:rsidRDefault="00FA7A46" w:rsidP="0022235D">
      <w:pPr>
        <w:spacing w:line="360" w:lineRule="auto"/>
        <w:ind w:left="709" w:hanging="709"/>
        <w:jc w:val="both"/>
      </w:pPr>
      <w:r w:rsidRPr="00A13618">
        <w:rPr>
          <w:lang w:val="en-US"/>
        </w:rPr>
        <w:t>Roldan, J.</w:t>
      </w:r>
      <w:r w:rsidR="00321B25">
        <w:rPr>
          <w:lang w:val="en-US"/>
        </w:rPr>
        <w:t xml:space="preserve"> y</w:t>
      </w:r>
      <w:r w:rsidRPr="00A13618">
        <w:rPr>
          <w:lang w:val="en-US"/>
        </w:rPr>
        <w:t xml:space="preserve"> Cepeda, G. (2016). </w:t>
      </w:r>
      <w:r w:rsidRPr="00A13618">
        <w:t>Modelos de Ecuaciones basados en la Varianza: Partial Least Squares (PLS) para Investigadores en Ciencias Soci</w:t>
      </w:r>
      <w:r w:rsidR="007935B7" w:rsidRPr="00A13618">
        <w:t>a</w:t>
      </w:r>
      <w:r w:rsidR="00312E4B">
        <w:t>les (3a ed.</w:t>
      </w:r>
      <w:r w:rsidRPr="00A13618">
        <w:t>). Apuntes del curso en la Universidad de Sevilla, España.</w:t>
      </w:r>
    </w:p>
    <w:p w14:paraId="18426D69" w14:textId="1DBBD3D7" w:rsidR="00F40D5B" w:rsidRPr="00A13618" w:rsidRDefault="00312E4B" w:rsidP="0022235D">
      <w:pPr>
        <w:spacing w:line="360" w:lineRule="auto"/>
        <w:ind w:left="709" w:hanging="709"/>
        <w:jc w:val="both"/>
        <w:rPr>
          <w:lang w:val="en-US"/>
        </w:rPr>
      </w:pPr>
      <w:r>
        <w:t xml:space="preserve">Shmueli, G. </w:t>
      </w:r>
      <w:r w:rsidR="00ED49CC">
        <w:t>y</w:t>
      </w:r>
      <w:r w:rsidR="00F40D5B" w:rsidRPr="00A13618">
        <w:t xml:space="preserve"> Kopplus, O. (2011). </w:t>
      </w:r>
      <w:r w:rsidR="00F40D5B" w:rsidRPr="00A13618">
        <w:rPr>
          <w:lang w:val="en-US"/>
        </w:rPr>
        <w:t xml:space="preserve">Predictive analytics in information systems research. </w:t>
      </w:r>
      <w:r w:rsidR="00F40D5B" w:rsidRPr="00312E4B">
        <w:rPr>
          <w:i/>
          <w:lang w:val="en-US"/>
        </w:rPr>
        <w:t>MIS Quarterly, 35</w:t>
      </w:r>
      <w:r w:rsidR="00F40D5B" w:rsidRPr="00A13618">
        <w:rPr>
          <w:lang w:val="en-US"/>
        </w:rPr>
        <w:t>(3), 553-572.</w:t>
      </w:r>
    </w:p>
    <w:p w14:paraId="058ACB7C" w14:textId="49BA9AD3" w:rsidR="0083740D" w:rsidRPr="00A13618" w:rsidRDefault="0083740D" w:rsidP="0022235D">
      <w:pPr>
        <w:spacing w:line="360" w:lineRule="auto"/>
        <w:ind w:left="709" w:hanging="709"/>
        <w:jc w:val="both"/>
        <w:rPr>
          <w:lang w:val="en-US"/>
        </w:rPr>
      </w:pPr>
      <w:r w:rsidRPr="00A13618">
        <w:rPr>
          <w:lang w:val="en-US"/>
        </w:rPr>
        <w:t>Simoteo, A. (2012). Formative and reflective models: state of the art</w:t>
      </w:r>
      <w:r w:rsidRPr="00312E4B">
        <w:rPr>
          <w:i/>
          <w:lang w:val="en-US"/>
        </w:rPr>
        <w:t>. Electronic Journal of Applied Statistical Analysis, 5</w:t>
      </w:r>
      <w:r w:rsidR="00312E4B">
        <w:rPr>
          <w:lang w:val="en-US"/>
        </w:rPr>
        <w:t>(</w:t>
      </w:r>
      <w:r w:rsidRPr="00A13618">
        <w:rPr>
          <w:lang w:val="en-US"/>
        </w:rPr>
        <w:t>3</w:t>
      </w:r>
      <w:r w:rsidR="00312E4B">
        <w:rPr>
          <w:lang w:val="en-US"/>
        </w:rPr>
        <w:t>)</w:t>
      </w:r>
      <w:r w:rsidRPr="00A13618">
        <w:rPr>
          <w:lang w:val="en-US"/>
        </w:rPr>
        <w:t>, 452</w:t>
      </w:r>
      <w:r w:rsidR="003E7240">
        <w:rPr>
          <w:lang w:val="en-US"/>
        </w:rPr>
        <w:t>-</w:t>
      </w:r>
      <w:r w:rsidRPr="00A13618">
        <w:rPr>
          <w:lang w:val="en-US"/>
        </w:rPr>
        <w:t>457</w:t>
      </w:r>
    </w:p>
    <w:p w14:paraId="0829C230" w14:textId="1FF624D6" w:rsidR="00396D55" w:rsidRPr="00A13618" w:rsidRDefault="00312E4B" w:rsidP="0022235D">
      <w:pPr>
        <w:spacing w:line="360" w:lineRule="auto"/>
        <w:ind w:left="709" w:hanging="709"/>
        <w:jc w:val="both"/>
        <w:rPr>
          <w:lang w:val="en-US"/>
        </w:rPr>
      </w:pPr>
      <w:r w:rsidRPr="00BB310C">
        <w:rPr>
          <w:lang w:val="en-US"/>
        </w:rPr>
        <w:t>Teo, T., Srivastava, S.</w:t>
      </w:r>
      <w:r w:rsidR="003E7240">
        <w:rPr>
          <w:lang w:val="en-US"/>
        </w:rPr>
        <w:t xml:space="preserve"> y</w:t>
      </w:r>
      <w:r w:rsidR="00396D55" w:rsidRPr="00BB310C">
        <w:rPr>
          <w:lang w:val="en-US"/>
        </w:rPr>
        <w:t xml:space="preserve"> Jiang, L. (2</w:t>
      </w:r>
      <w:r w:rsidRPr="00BB310C">
        <w:rPr>
          <w:lang w:val="en-US"/>
        </w:rPr>
        <w:t xml:space="preserve">008). </w:t>
      </w:r>
      <w:r>
        <w:rPr>
          <w:lang w:val="en-US"/>
        </w:rPr>
        <w:t>Trust and electronic gover</w:t>
      </w:r>
      <w:r w:rsidRPr="00A13618">
        <w:rPr>
          <w:lang w:val="en-US"/>
        </w:rPr>
        <w:t>nment</w:t>
      </w:r>
      <w:r w:rsidR="00396D55" w:rsidRPr="00A13618">
        <w:rPr>
          <w:lang w:val="en-US"/>
        </w:rPr>
        <w:t xml:space="preserve"> success: an empirical study. </w:t>
      </w:r>
      <w:r w:rsidR="00396D55" w:rsidRPr="00312E4B">
        <w:rPr>
          <w:i/>
          <w:lang w:val="en-US"/>
        </w:rPr>
        <w:t>Journal of Management Information Systems, 25</w:t>
      </w:r>
      <w:r w:rsidR="00396D55" w:rsidRPr="00A13618">
        <w:rPr>
          <w:lang w:val="en-US"/>
        </w:rPr>
        <w:t>(3), 99-132.</w:t>
      </w:r>
    </w:p>
    <w:p w14:paraId="450B5CD1" w14:textId="40EFF6D1" w:rsidR="00396D55" w:rsidRPr="002C00F5" w:rsidRDefault="00396D55" w:rsidP="0022235D">
      <w:pPr>
        <w:spacing w:line="360" w:lineRule="auto"/>
        <w:ind w:left="709" w:hanging="709"/>
        <w:jc w:val="both"/>
      </w:pPr>
      <w:r w:rsidRPr="00A13618">
        <w:rPr>
          <w:lang w:val="en-US"/>
        </w:rPr>
        <w:t xml:space="preserve">Urbach, N. </w:t>
      </w:r>
      <w:r w:rsidR="003E7240">
        <w:rPr>
          <w:lang w:val="en-US"/>
        </w:rPr>
        <w:t>y</w:t>
      </w:r>
      <w:r w:rsidRPr="00A13618">
        <w:rPr>
          <w:lang w:val="en-US"/>
        </w:rPr>
        <w:t xml:space="preserve"> Ahlemann, F. (2010). Structural equation modeling in information systems research using partial least squares. </w:t>
      </w:r>
      <w:r w:rsidRPr="002C00F5">
        <w:rPr>
          <w:i/>
        </w:rPr>
        <w:t>Journal of Information Technology Theory and Application, 11</w:t>
      </w:r>
      <w:r w:rsidRPr="002C00F5">
        <w:t>(2), 5-40.</w:t>
      </w:r>
    </w:p>
    <w:p w14:paraId="38ACF6F7" w14:textId="038EAC30" w:rsidR="006D54BF" w:rsidRDefault="006D54BF" w:rsidP="0022235D">
      <w:pPr>
        <w:spacing w:line="360" w:lineRule="auto"/>
        <w:ind w:left="709" w:hanging="709"/>
        <w:jc w:val="both"/>
      </w:pPr>
      <w:r w:rsidRPr="00BB310C">
        <w:t xml:space="preserve">Valdivieso, C. (2013). </w:t>
      </w:r>
      <w:r w:rsidRPr="00A13618">
        <w:t xml:space="preserve">Comparación de los modelos formativo, reflexivo y de antecedentes de evaluación estudiantil del servicio de la docencia. </w:t>
      </w:r>
      <w:r w:rsidRPr="00312E4B">
        <w:rPr>
          <w:i/>
        </w:rPr>
        <w:t xml:space="preserve">Revista de Métodos Cuantitativos </w:t>
      </w:r>
      <w:r w:rsidR="00312E4B" w:rsidRPr="00312E4B">
        <w:rPr>
          <w:i/>
        </w:rPr>
        <w:t xml:space="preserve">para la Economía y la Empresa, </w:t>
      </w:r>
      <w:r w:rsidRPr="00312E4B">
        <w:rPr>
          <w:i/>
        </w:rPr>
        <w:t>16</w:t>
      </w:r>
      <w:r w:rsidRPr="00A13618">
        <w:t xml:space="preserve">, 95-120. </w:t>
      </w:r>
    </w:p>
    <w:p w14:paraId="1370717A" w14:textId="5BBE0619" w:rsidR="007B1DDD" w:rsidRDefault="007B1DDD" w:rsidP="0022235D">
      <w:pPr>
        <w:spacing w:line="360" w:lineRule="auto"/>
        <w:ind w:left="709" w:hanging="709"/>
        <w:jc w:val="both"/>
      </w:pPr>
    </w:p>
    <w:p w14:paraId="23FCD070" w14:textId="34D52CFC" w:rsidR="007B1DDD" w:rsidRDefault="007B1DDD" w:rsidP="0022235D">
      <w:pPr>
        <w:spacing w:line="360" w:lineRule="auto"/>
        <w:ind w:left="709" w:hanging="709"/>
        <w:jc w:val="both"/>
      </w:pPr>
    </w:p>
    <w:p w14:paraId="712B8048" w14:textId="2CE547F6" w:rsidR="007B1DDD" w:rsidRDefault="007B1DDD" w:rsidP="0022235D">
      <w:pPr>
        <w:spacing w:line="360" w:lineRule="auto"/>
        <w:ind w:left="709" w:hanging="709"/>
        <w:jc w:val="both"/>
      </w:pPr>
    </w:p>
    <w:p w14:paraId="7306814E" w14:textId="5B9B7E7A" w:rsidR="007B1DDD" w:rsidRDefault="007B1DDD" w:rsidP="0022235D">
      <w:pPr>
        <w:spacing w:line="360" w:lineRule="auto"/>
        <w:ind w:left="709" w:hanging="709"/>
        <w:jc w:val="both"/>
      </w:pPr>
    </w:p>
    <w:p w14:paraId="774FF2F2" w14:textId="51282BF1" w:rsidR="007B1DDD" w:rsidRDefault="007B1DDD" w:rsidP="0022235D">
      <w:pPr>
        <w:spacing w:line="360" w:lineRule="auto"/>
        <w:ind w:left="709" w:hanging="709"/>
        <w:jc w:val="both"/>
      </w:pPr>
    </w:p>
    <w:p w14:paraId="0D2AAA79" w14:textId="38DAA957" w:rsidR="007B1DDD" w:rsidRDefault="007B1DDD" w:rsidP="0022235D">
      <w:pPr>
        <w:spacing w:line="360" w:lineRule="auto"/>
        <w:ind w:left="709" w:hanging="709"/>
        <w:jc w:val="both"/>
      </w:pPr>
    </w:p>
    <w:p w14:paraId="379F5017" w14:textId="75D041E4" w:rsidR="007B1DDD" w:rsidRDefault="007B1DDD" w:rsidP="0022235D">
      <w:pPr>
        <w:spacing w:line="360" w:lineRule="auto"/>
        <w:ind w:left="709" w:hanging="709"/>
        <w:jc w:val="both"/>
      </w:pPr>
    </w:p>
    <w:p w14:paraId="517CC93B" w14:textId="3B40AA96" w:rsidR="007B1DDD" w:rsidRDefault="007B1DDD" w:rsidP="0022235D">
      <w:pPr>
        <w:spacing w:line="360" w:lineRule="auto"/>
        <w:ind w:left="709" w:hanging="709"/>
        <w:jc w:val="both"/>
      </w:pPr>
    </w:p>
    <w:p w14:paraId="3ADD0147" w14:textId="4B86D0E4" w:rsidR="007B1DDD" w:rsidRDefault="007B1DDD" w:rsidP="0022235D">
      <w:pPr>
        <w:spacing w:line="360" w:lineRule="auto"/>
        <w:ind w:left="709" w:hanging="709"/>
        <w:jc w:val="both"/>
      </w:pPr>
    </w:p>
    <w:p w14:paraId="0E089B57" w14:textId="7B3C0A48" w:rsidR="007B1DDD" w:rsidRDefault="007B1DDD" w:rsidP="0022235D">
      <w:pPr>
        <w:spacing w:line="360" w:lineRule="auto"/>
        <w:ind w:left="709" w:hanging="709"/>
        <w:jc w:val="both"/>
      </w:pPr>
    </w:p>
    <w:p w14:paraId="49635668" w14:textId="02F69D24" w:rsidR="007B1DDD" w:rsidRDefault="007B1DDD" w:rsidP="0022235D">
      <w:pPr>
        <w:spacing w:line="360" w:lineRule="auto"/>
        <w:ind w:left="709" w:hanging="709"/>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B1DDD" w:rsidRPr="0048642A" w14:paraId="082C69A1" w14:textId="77777777" w:rsidTr="00D8410F">
        <w:tc>
          <w:tcPr>
            <w:tcW w:w="3045" w:type="dxa"/>
            <w:shd w:val="clear" w:color="auto" w:fill="auto"/>
            <w:tcMar>
              <w:top w:w="100" w:type="dxa"/>
              <w:left w:w="100" w:type="dxa"/>
              <w:bottom w:w="100" w:type="dxa"/>
              <w:right w:w="100" w:type="dxa"/>
            </w:tcMar>
          </w:tcPr>
          <w:p w14:paraId="27CF41C6" w14:textId="77777777" w:rsidR="007B1DDD" w:rsidRPr="0048642A" w:rsidRDefault="007B1DDD" w:rsidP="00D8410F">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551B0219" w14:textId="0629AD2A" w:rsidR="007B1DDD" w:rsidRPr="0048642A" w:rsidRDefault="007B1DDD" w:rsidP="00D8410F">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Autor(es)</w:t>
            </w:r>
          </w:p>
        </w:tc>
      </w:tr>
      <w:tr w:rsidR="007B1DDD" w:rsidRPr="00C654D9" w14:paraId="74BE1A15" w14:textId="77777777" w:rsidTr="00D8410F">
        <w:tc>
          <w:tcPr>
            <w:tcW w:w="3045" w:type="dxa"/>
            <w:shd w:val="clear" w:color="auto" w:fill="auto"/>
            <w:tcMar>
              <w:top w:w="100" w:type="dxa"/>
              <w:left w:w="100" w:type="dxa"/>
              <w:bottom w:w="100" w:type="dxa"/>
              <w:right w:w="100" w:type="dxa"/>
            </w:tcMar>
          </w:tcPr>
          <w:p w14:paraId="2ADCF239" w14:textId="77777777" w:rsidR="007B1DDD" w:rsidRPr="0048642A" w:rsidRDefault="007B1DDD" w:rsidP="00D8410F">
            <w:pPr>
              <w:widowControl w:val="0"/>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6FAA27A5" w14:textId="07E4D9E9" w:rsidR="007B1DDD" w:rsidRDefault="007B1DDD" w:rsidP="00D8410F">
            <w:pPr>
              <w:widowControl w:val="0"/>
            </w:pPr>
            <w:r w:rsidRPr="00C654D9">
              <w:t xml:space="preserve">Igual: Dra. </w:t>
            </w:r>
            <w:r>
              <w:t xml:space="preserve">Minerva Martínez Ávila </w:t>
            </w:r>
          </w:p>
          <w:p w14:paraId="6DBFDE3F" w14:textId="77777777" w:rsidR="007B1DDD" w:rsidRPr="00C654D9" w:rsidRDefault="007B1DDD" w:rsidP="00D8410F">
            <w:pPr>
              <w:widowControl w:val="0"/>
              <w:rPr>
                <w:sz w:val="18"/>
                <w:szCs w:val="18"/>
              </w:rPr>
            </w:pPr>
            <w:r w:rsidRPr="00C654D9">
              <w:t>Dra. Eréndira Fierro Moreno</w:t>
            </w:r>
          </w:p>
        </w:tc>
      </w:tr>
      <w:tr w:rsidR="007B1DDD" w:rsidRPr="0048642A" w14:paraId="6CD5D520" w14:textId="77777777" w:rsidTr="00D8410F">
        <w:tc>
          <w:tcPr>
            <w:tcW w:w="3045" w:type="dxa"/>
            <w:shd w:val="clear" w:color="auto" w:fill="auto"/>
            <w:tcMar>
              <w:top w:w="100" w:type="dxa"/>
              <w:left w:w="100" w:type="dxa"/>
              <w:bottom w:w="100" w:type="dxa"/>
              <w:right w:w="100" w:type="dxa"/>
            </w:tcMar>
          </w:tcPr>
          <w:p w14:paraId="3BFB99EE" w14:textId="77777777" w:rsidR="007B1DDD" w:rsidRPr="0048642A" w:rsidRDefault="007B1DDD" w:rsidP="00D8410F">
            <w:pPr>
              <w:widowControl w:val="0"/>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E1878EC" w14:textId="71887537" w:rsidR="007B1DDD" w:rsidRDefault="007B1DDD" w:rsidP="00D8410F">
            <w:pPr>
              <w:widowControl w:val="0"/>
            </w:pPr>
            <w:r w:rsidRPr="00C654D9">
              <w:t xml:space="preserve">Igual: Dra. </w:t>
            </w:r>
            <w:r>
              <w:t xml:space="preserve">Minerva Martínez Ávila </w:t>
            </w:r>
          </w:p>
          <w:p w14:paraId="7BE3CA53" w14:textId="77777777" w:rsidR="007B1DDD" w:rsidRPr="0048642A" w:rsidRDefault="007B1DDD" w:rsidP="00D8410F">
            <w:pPr>
              <w:widowControl w:val="0"/>
              <w:rPr>
                <w:sz w:val="18"/>
                <w:szCs w:val="18"/>
              </w:rPr>
            </w:pPr>
            <w:r w:rsidRPr="00C654D9">
              <w:t>Dra. Eréndira Fierro Moreno</w:t>
            </w:r>
          </w:p>
        </w:tc>
      </w:tr>
      <w:tr w:rsidR="007B1DDD" w:rsidRPr="0048642A" w14:paraId="34B882FE" w14:textId="77777777" w:rsidTr="00D8410F">
        <w:tc>
          <w:tcPr>
            <w:tcW w:w="3045" w:type="dxa"/>
            <w:shd w:val="clear" w:color="auto" w:fill="auto"/>
            <w:tcMar>
              <w:top w:w="100" w:type="dxa"/>
              <w:left w:w="100" w:type="dxa"/>
              <w:bottom w:w="100" w:type="dxa"/>
              <w:right w:w="100" w:type="dxa"/>
            </w:tcMar>
          </w:tcPr>
          <w:p w14:paraId="625E19F2" w14:textId="77777777" w:rsidR="007B1DDD" w:rsidRPr="0048642A" w:rsidRDefault="007B1DDD" w:rsidP="00D8410F">
            <w:pPr>
              <w:widowControl w:val="0"/>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21BCE6C1" w14:textId="1B05BA51" w:rsidR="007B1DDD" w:rsidRDefault="007B1DDD" w:rsidP="00D8410F">
            <w:pPr>
              <w:widowControl w:val="0"/>
            </w:pPr>
            <w:r w:rsidRPr="00C654D9">
              <w:t xml:space="preserve">Igual: Dra. </w:t>
            </w:r>
            <w:r>
              <w:t xml:space="preserve">Minerva Martínez Ávila </w:t>
            </w:r>
          </w:p>
          <w:p w14:paraId="66ED3288" w14:textId="77777777" w:rsidR="007B1DDD" w:rsidRPr="0048642A" w:rsidRDefault="007B1DDD" w:rsidP="00D8410F">
            <w:pPr>
              <w:widowControl w:val="0"/>
              <w:rPr>
                <w:sz w:val="18"/>
                <w:szCs w:val="18"/>
              </w:rPr>
            </w:pPr>
            <w:r w:rsidRPr="00C654D9">
              <w:t>Dra. Eréndira Fierro Moreno</w:t>
            </w:r>
          </w:p>
        </w:tc>
      </w:tr>
      <w:tr w:rsidR="007B1DDD" w:rsidRPr="0048642A" w14:paraId="2CD3B630" w14:textId="77777777" w:rsidTr="00D8410F">
        <w:tc>
          <w:tcPr>
            <w:tcW w:w="3045" w:type="dxa"/>
            <w:shd w:val="clear" w:color="auto" w:fill="auto"/>
            <w:tcMar>
              <w:top w:w="100" w:type="dxa"/>
              <w:left w:w="100" w:type="dxa"/>
              <w:bottom w:w="100" w:type="dxa"/>
              <w:right w:w="100" w:type="dxa"/>
            </w:tcMar>
          </w:tcPr>
          <w:p w14:paraId="25862038" w14:textId="77777777" w:rsidR="007B1DDD" w:rsidRPr="0048642A" w:rsidRDefault="007B1DDD" w:rsidP="00D8410F">
            <w:pPr>
              <w:widowControl w:val="0"/>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125CE54" w14:textId="45C9684D" w:rsidR="007B1DDD" w:rsidRDefault="007B1DDD" w:rsidP="00D8410F">
            <w:pPr>
              <w:widowControl w:val="0"/>
            </w:pPr>
            <w:r w:rsidRPr="00C654D9">
              <w:t xml:space="preserve">Igual: Dra. </w:t>
            </w:r>
            <w:r>
              <w:t xml:space="preserve">Minerva Martínez Ávila </w:t>
            </w:r>
          </w:p>
          <w:p w14:paraId="52694D9F" w14:textId="77777777" w:rsidR="007B1DDD" w:rsidRPr="0048642A" w:rsidRDefault="007B1DDD" w:rsidP="00D8410F">
            <w:pPr>
              <w:widowControl w:val="0"/>
              <w:rPr>
                <w:sz w:val="18"/>
                <w:szCs w:val="18"/>
              </w:rPr>
            </w:pPr>
            <w:r w:rsidRPr="00C654D9">
              <w:t>Dra. Eréndira Fierro Moreno</w:t>
            </w:r>
          </w:p>
        </w:tc>
      </w:tr>
      <w:tr w:rsidR="007B1DDD" w:rsidRPr="0048642A" w14:paraId="7568A61D" w14:textId="77777777" w:rsidTr="00D8410F">
        <w:tc>
          <w:tcPr>
            <w:tcW w:w="3045" w:type="dxa"/>
            <w:shd w:val="clear" w:color="auto" w:fill="auto"/>
            <w:tcMar>
              <w:top w:w="100" w:type="dxa"/>
              <w:left w:w="100" w:type="dxa"/>
              <w:bottom w:w="100" w:type="dxa"/>
              <w:right w:w="100" w:type="dxa"/>
            </w:tcMar>
          </w:tcPr>
          <w:p w14:paraId="510118B7" w14:textId="77777777" w:rsidR="007B1DDD" w:rsidRPr="0048642A" w:rsidRDefault="007B1DDD" w:rsidP="00D8410F">
            <w:pPr>
              <w:widowControl w:val="0"/>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766F6C9" w14:textId="5AB338A0" w:rsidR="007B1DDD" w:rsidRDefault="007B1DDD" w:rsidP="00D8410F">
            <w:pPr>
              <w:widowControl w:val="0"/>
            </w:pPr>
            <w:r w:rsidRPr="00C654D9">
              <w:t xml:space="preserve">Igual: Dra. </w:t>
            </w:r>
            <w:r>
              <w:t xml:space="preserve">Minerva Martínez Ávila </w:t>
            </w:r>
          </w:p>
          <w:p w14:paraId="5416452D" w14:textId="77777777" w:rsidR="007B1DDD" w:rsidRPr="0048642A" w:rsidRDefault="007B1DDD" w:rsidP="00D8410F">
            <w:pPr>
              <w:widowControl w:val="0"/>
              <w:rPr>
                <w:sz w:val="18"/>
                <w:szCs w:val="18"/>
              </w:rPr>
            </w:pPr>
            <w:r w:rsidRPr="00C654D9">
              <w:t>Dra. Eréndira Fierro Moreno</w:t>
            </w:r>
          </w:p>
        </w:tc>
      </w:tr>
      <w:tr w:rsidR="007B1DDD" w:rsidRPr="0048642A" w14:paraId="050B6F7C" w14:textId="77777777" w:rsidTr="00D8410F">
        <w:tc>
          <w:tcPr>
            <w:tcW w:w="3045" w:type="dxa"/>
            <w:shd w:val="clear" w:color="auto" w:fill="auto"/>
            <w:tcMar>
              <w:top w:w="100" w:type="dxa"/>
              <w:left w:w="100" w:type="dxa"/>
              <w:bottom w:w="100" w:type="dxa"/>
              <w:right w:w="100" w:type="dxa"/>
            </w:tcMar>
          </w:tcPr>
          <w:p w14:paraId="4AB98D69" w14:textId="77777777" w:rsidR="007B1DDD" w:rsidRPr="0048642A" w:rsidRDefault="007B1DDD" w:rsidP="00D8410F">
            <w:pPr>
              <w:widowControl w:val="0"/>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10C01119" w14:textId="2890261F" w:rsidR="007B1DDD" w:rsidRDefault="007B1DDD" w:rsidP="00D8410F">
            <w:pPr>
              <w:widowControl w:val="0"/>
            </w:pPr>
            <w:r w:rsidRPr="00C654D9">
              <w:t xml:space="preserve">Igual: Dra. </w:t>
            </w:r>
            <w:r>
              <w:t xml:space="preserve">Minerva Martínez Ávila </w:t>
            </w:r>
          </w:p>
          <w:p w14:paraId="335CAAA6" w14:textId="77777777" w:rsidR="007B1DDD" w:rsidRPr="0048642A" w:rsidRDefault="007B1DDD" w:rsidP="00D8410F">
            <w:pPr>
              <w:widowControl w:val="0"/>
              <w:rPr>
                <w:sz w:val="18"/>
                <w:szCs w:val="18"/>
              </w:rPr>
            </w:pPr>
            <w:r w:rsidRPr="00C654D9">
              <w:t>Dra. Eréndira Fierro Moreno</w:t>
            </w:r>
          </w:p>
        </w:tc>
      </w:tr>
      <w:tr w:rsidR="007B1DDD" w:rsidRPr="0048642A" w14:paraId="72CCE411" w14:textId="77777777" w:rsidTr="00D8410F">
        <w:tc>
          <w:tcPr>
            <w:tcW w:w="3045" w:type="dxa"/>
            <w:shd w:val="clear" w:color="auto" w:fill="auto"/>
            <w:tcMar>
              <w:top w:w="100" w:type="dxa"/>
              <w:left w:w="100" w:type="dxa"/>
              <w:bottom w:w="100" w:type="dxa"/>
              <w:right w:w="100" w:type="dxa"/>
            </w:tcMar>
          </w:tcPr>
          <w:p w14:paraId="22C09EF9" w14:textId="77777777" w:rsidR="007B1DDD" w:rsidRPr="0048642A" w:rsidRDefault="007B1DDD" w:rsidP="00D8410F">
            <w:pPr>
              <w:widowControl w:val="0"/>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49819E0E" w14:textId="3D133E7D" w:rsidR="007B1DDD" w:rsidRDefault="007B1DDD" w:rsidP="00D8410F">
            <w:pPr>
              <w:widowControl w:val="0"/>
            </w:pPr>
            <w:r w:rsidRPr="00C654D9">
              <w:t xml:space="preserve">Igual: Dra. </w:t>
            </w:r>
            <w:r>
              <w:t xml:space="preserve">Minerva Martínez Ávila </w:t>
            </w:r>
          </w:p>
          <w:p w14:paraId="0C995E8C" w14:textId="77777777" w:rsidR="007B1DDD" w:rsidRPr="0048642A" w:rsidRDefault="007B1DDD" w:rsidP="00D8410F">
            <w:pPr>
              <w:widowControl w:val="0"/>
              <w:rPr>
                <w:sz w:val="18"/>
                <w:szCs w:val="18"/>
              </w:rPr>
            </w:pPr>
            <w:r w:rsidRPr="00C654D9">
              <w:t>Dra. Eréndira Fierro Moreno</w:t>
            </w:r>
          </w:p>
        </w:tc>
      </w:tr>
      <w:tr w:rsidR="007B1DDD" w:rsidRPr="0048642A" w14:paraId="1D4292FA" w14:textId="77777777" w:rsidTr="00D8410F">
        <w:tc>
          <w:tcPr>
            <w:tcW w:w="3045" w:type="dxa"/>
            <w:shd w:val="clear" w:color="auto" w:fill="auto"/>
            <w:tcMar>
              <w:top w:w="100" w:type="dxa"/>
              <w:left w:w="100" w:type="dxa"/>
              <w:bottom w:w="100" w:type="dxa"/>
              <w:right w:w="100" w:type="dxa"/>
            </w:tcMar>
          </w:tcPr>
          <w:p w14:paraId="39565DC2" w14:textId="77777777" w:rsidR="007B1DDD" w:rsidRPr="0048642A" w:rsidRDefault="007B1DDD" w:rsidP="00D8410F">
            <w:pPr>
              <w:widowControl w:val="0"/>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598C5BDC" w14:textId="26512956" w:rsidR="007B1DDD" w:rsidRDefault="007B1DDD" w:rsidP="00D8410F">
            <w:pPr>
              <w:widowControl w:val="0"/>
            </w:pPr>
            <w:r w:rsidRPr="00C654D9">
              <w:t xml:space="preserve">Igual: Dra. </w:t>
            </w:r>
            <w:r>
              <w:t xml:space="preserve">Minerva Martínez Ávila </w:t>
            </w:r>
          </w:p>
          <w:p w14:paraId="78ACEE65" w14:textId="77777777" w:rsidR="007B1DDD" w:rsidRPr="0048642A" w:rsidRDefault="007B1DDD" w:rsidP="00D8410F">
            <w:pPr>
              <w:widowControl w:val="0"/>
              <w:rPr>
                <w:sz w:val="18"/>
                <w:szCs w:val="18"/>
              </w:rPr>
            </w:pPr>
            <w:r w:rsidRPr="00C654D9">
              <w:t>Dra. Eréndira Fierro Moreno</w:t>
            </w:r>
          </w:p>
        </w:tc>
      </w:tr>
      <w:tr w:rsidR="007B1DDD" w:rsidRPr="0048642A" w14:paraId="1565E746" w14:textId="77777777" w:rsidTr="00D8410F">
        <w:tc>
          <w:tcPr>
            <w:tcW w:w="3045" w:type="dxa"/>
            <w:shd w:val="clear" w:color="auto" w:fill="auto"/>
            <w:tcMar>
              <w:top w:w="100" w:type="dxa"/>
              <w:left w:w="100" w:type="dxa"/>
              <w:bottom w:w="100" w:type="dxa"/>
              <w:right w:w="100" w:type="dxa"/>
            </w:tcMar>
          </w:tcPr>
          <w:p w14:paraId="1E0D4515" w14:textId="77777777" w:rsidR="007B1DDD" w:rsidRPr="0048642A" w:rsidRDefault="007B1DDD" w:rsidP="00D8410F">
            <w:pPr>
              <w:widowControl w:val="0"/>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2C1F600E" w14:textId="12AB9F9D" w:rsidR="007B1DDD" w:rsidRDefault="007B1DDD" w:rsidP="00D8410F">
            <w:pPr>
              <w:widowControl w:val="0"/>
            </w:pPr>
            <w:r w:rsidRPr="00C654D9">
              <w:t xml:space="preserve">Igual: Dra. </w:t>
            </w:r>
            <w:r>
              <w:t xml:space="preserve">Minerva Martínez Ávila </w:t>
            </w:r>
          </w:p>
          <w:p w14:paraId="4AB4CE94" w14:textId="77777777" w:rsidR="007B1DDD" w:rsidRPr="0048642A" w:rsidRDefault="007B1DDD" w:rsidP="00D8410F">
            <w:pPr>
              <w:widowControl w:val="0"/>
              <w:rPr>
                <w:sz w:val="18"/>
                <w:szCs w:val="18"/>
              </w:rPr>
            </w:pPr>
            <w:r w:rsidRPr="00C654D9">
              <w:t>Dra. Eréndira Fierro Moreno</w:t>
            </w:r>
          </w:p>
        </w:tc>
      </w:tr>
      <w:tr w:rsidR="007B1DDD" w:rsidRPr="0048642A" w14:paraId="730174A4" w14:textId="77777777" w:rsidTr="00D8410F">
        <w:tc>
          <w:tcPr>
            <w:tcW w:w="3045" w:type="dxa"/>
            <w:shd w:val="clear" w:color="auto" w:fill="auto"/>
            <w:tcMar>
              <w:top w:w="100" w:type="dxa"/>
              <w:left w:w="100" w:type="dxa"/>
              <w:bottom w:w="100" w:type="dxa"/>
              <w:right w:w="100" w:type="dxa"/>
            </w:tcMar>
          </w:tcPr>
          <w:p w14:paraId="0166244D" w14:textId="77777777" w:rsidR="007B1DDD" w:rsidRPr="0048642A" w:rsidRDefault="007B1DDD" w:rsidP="00D8410F">
            <w:pPr>
              <w:widowControl w:val="0"/>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6A8111C9" w14:textId="5D16F591" w:rsidR="007B1DDD" w:rsidRDefault="007B1DDD" w:rsidP="00D8410F">
            <w:pPr>
              <w:widowControl w:val="0"/>
            </w:pPr>
            <w:r w:rsidRPr="00C654D9">
              <w:t xml:space="preserve">Igual: Dra. </w:t>
            </w:r>
            <w:r>
              <w:t xml:space="preserve">Minerva Martínez Ávila </w:t>
            </w:r>
          </w:p>
          <w:p w14:paraId="7494294D" w14:textId="77777777" w:rsidR="007B1DDD" w:rsidRPr="0048642A" w:rsidRDefault="007B1DDD" w:rsidP="00D8410F">
            <w:pPr>
              <w:widowControl w:val="0"/>
              <w:rPr>
                <w:sz w:val="18"/>
                <w:szCs w:val="18"/>
              </w:rPr>
            </w:pPr>
            <w:r w:rsidRPr="00C654D9">
              <w:t>Dra. Eréndira Fierro Moreno</w:t>
            </w:r>
          </w:p>
        </w:tc>
      </w:tr>
      <w:tr w:rsidR="007B1DDD" w:rsidRPr="0048642A" w14:paraId="096611C8" w14:textId="77777777" w:rsidTr="00D8410F">
        <w:tc>
          <w:tcPr>
            <w:tcW w:w="3045" w:type="dxa"/>
            <w:shd w:val="clear" w:color="auto" w:fill="auto"/>
            <w:tcMar>
              <w:top w:w="100" w:type="dxa"/>
              <w:left w:w="100" w:type="dxa"/>
              <w:bottom w:w="100" w:type="dxa"/>
              <w:right w:w="100" w:type="dxa"/>
            </w:tcMar>
          </w:tcPr>
          <w:p w14:paraId="19E4B995" w14:textId="77777777" w:rsidR="007B1DDD" w:rsidRPr="0048642A" w:rsidRDefault="007B1DDD" w:rsidP="00D8410F">
            <w:pPr>
              <w:widowControl w:val="0"/>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62EC4E26" w14:textId="54D7A9F8" w:rsidR="007B1DDD" w:rsidRDefault="007B1DDD" w:rsidP="00D8410F">
            <w:pPr>
              <w:widowControl w:val="0"/>
            </w:pPr>
            <w:r w:rsidRPr="00C654D9">
              <w:t xml:space="preserve">Igual: Dra. </w:t>
            </w:r>
            <w:r>
              <w:t xml:space="preserve">Minerva Martínez Ávila </w:t>
            </w:r>
          </w:p>
          <w:p w14:paraId="1E7F016A" w14:textId="77777777" w:rsidR="007B1DDD" w:rsidRPr="0048642A" w:rsidRDefault="007B1DDD" w:rsidP="00D8410F">
            <w:pPr>
              <w:widowControl w:val="0"/>
              <w:rPr>
                <w:sz w:val="18"/>
                <w:szCs w:val="18"/>
              </w:rPr>
            </w:pPr>
            <w:r w:rsidRPr="00C654D9">
              <w:t>Dra. Eréndira Fierro Moreno</w:t>
            </w:r>
          </w:p>
        </w:tc>
      </w:tr>
      <w:tr w:rsidR="007B1DDD" w:rsidRPr="0048642A" w14:paraId="4EA462D9" w14:textId="77777777" w:rsidTr="00D8410F">
        <w:tc>
          <w:tcPr>
            <w:tcW w:w="3045" w:type="dxa"/>
            <w:shd w:val="clear" w:color="auto" w:fill="auto"/>
            <w:tcMar>
              <w:top w:w="100" w:type="dxa"/>
              <w:left w:w="100" w:type="dxa"/>
              <w:bottom w:w="100" w:type="dxa"/>
              <w:right w:w="100" w:type="dxa"/>
            </w:tcMar>
          </w:tcPr>
          <w:p w14:paraId="2BC4EA11" w14:textId="77777777" w:rsidR="007B1DDD" w:rsidRPr="0048642A" w:rsidRDefault="007B1DDD" w:rsidP="00D8410F">
            <w:pPr>
              <w:widowControl w:val="0"/>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0C389DDD" w14:textId="70A07751" w:rsidR="007B1DDD" w:rsidRDefault="007B1DDD" w:rsidP="00D8410F">
            <w:pPr>
              <w:widowControl w:val="0"/>
            </w:pPr>
            <w:r w:rsidRPr="00C654D9">
              <w:t xml:space="preserve">Igual: Dra. </w:t>
            </w:r>
            <w:r>
              <w:t xml:space="preserve">Minerva Martínez Ávila </w:t>
            </w:r>
          </w:p>
          <w:p w14:paraId="730CD716" w14:textId="77777777" w:rsidR="007B1DDD" w:rsidRPr="0048642A" w:rsidRDefault="007B1DDD" w:rsidP="00D8410F">
            <w:pPr>
              <w:widowControl w:val="0"/>
              <w:rPr>
                <w:sz w:val="18"/>
                <w:szCs w:val="18"/>
              </w:rPr>
            </w:pPr>
            <w:r w:rsidRPr="00C654D9">
              <w:t>Dra. Eréndira Fierro Moreno</w:t>
            </w:r>
          </w:p>
        </w:tc>
      </w:tr>
      <w:tr w:rsidR="007B1DDD" w:rsidRPr="0048642A" w14:paraId="5CCCC4F5" w14:textId="77777777" w:rsidTr="00D8410F">
        <w:tc>
          <w:tcPr>
            <w:tcW w:w="3045" w:type="dxa"/>
            <w:shd w:val="clear" w:color="auto" w:fill="auto"/>
            <w:tcMar>
              <w:top w:w="100" w:type="dxa"/>
              <w:left w:w="100" w:type="dxa"/>
              <w:bottom w:w="100" w:type="dxa"/>
              <w:right w:w="100" w:type="dxa"/>
            </w:tcMar>
          </w:tcPr>
          <w:p w14:paraId="1371026A" w14:textId="77777777" w:rsidR="007B1DDD" w:rsidRPr="0048642A" w:rsidRDefault="007B1DDD" w:rsidP="00D8410F">
            <w:pPr>
              <w:widowControl w:val="0"/>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65348DB4" w14:textId="570E51AA" w:rsidR="007B1DDD" w:rsidRDefault="007B1DDD" w:rsidP="00D8410F">
            <w:pPr>
              <w:widowControl w:val="0"/>
            </w:pPr>
            <w:r w:rsidRPr="00C654D9">
              <w:t xml:space="preserve">Igual: Dra. </w:t>
            </w:r>
            <w:r>
              <w:t xml:space="preserve">Minerva Martínez Ávila </w:t>
            </w:r>
          </w:p>
          <w:p w14:paraId="2C2D3165" w14:textId="77777777" w:rsidR="007B1DDD" w:rsidRPr="0048642A" w:rsidRDefault="007B1DDD" w:rsidP="00D8410F">
            <w:pPr>
              <w:widowControl w:val="0"/>
              <w:rPr>
                <w:sz w:val="18"/>
                <w:szCs w:val="18"/>
              </w:rPr>
            </w:pPr>
            <w:r w:rsidRPr="00C654D9">
              <w:t>Dra. Eréndira Fierro Moreno</w:t>
            </w:r>
          </w:p>
        </w:tc>
      </w:tr>
      <w:tr w:rsidR="007B1DDD" w:rsidRPr="0048642A" w14:paraId="6D04769E" w14:textId="77777777" w:rsidTr="00D8410F">
        <w:tc>
          <w:tcPr>
            <w:tcW w:w="3045" w:type="dxa"/>
            <w:shd w:val="clear" w:color="auto" w:fill="auto"/>
            <w:tcMar>
              <w:top w:w="100" w:type="dxa"/>
              <w:left w:w="100" w:type="dxa"/>
              <w:bottom w:w="100" w:type="dxa"/>
              <w:right w:w="100" w:type="dxa"/>
            </w:tcMar>
          </w:tcPr>
          <w:p w14:paraId="36ACDFF8" w14:textId="77777777" w:rsidR="007B1DDD" w:rsidRPr="0048642A" w:rsidRDefault="007B1DDD" w:rsidP="00D8410F">
            <w:pPr>
              <w:widowControl w:val="0"/>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55884EE3" w14:textId="5B5FCEAF" w:rsidR="007B1DDD" w:rsidRDefault="007B1DDD" w:rsidP="00D8410F">
            <w:pPr>
              <w:widowControl w:val="0"/>
            </w:pPr>
            <w:r w:rsidRPr="00C654D9">
              <w:t xml:space="preserve">Igual: Dra. </w:t>
            </w:r>
            <w:r>
              <w:t xml:space="preserve">Minerva Martínez Ávila </w:t>
            </w:r>
          </w:p>
          <w:p w14:paraId="69473D38" w14:textId="77777777" w:rsidR="007B1DDD" w:rsidRPr="0048642A" w:rsidRDefault="007B1DDD" w:rsidP="00D8410F">
            <w:pPr>
              <w:widowControl w:val="0"/>
              <w:rPr>
                <w:sz w:val="18"/>
                <w:szCs w:val="18"/>
              </w:rPr>
            </w:pPr>
            <w:r w:rsidRPr="00C654D9">
              <w:t>Dra. Eréndira Fierro Moreno</w:t>
            </w:r>
          </w:p>
        </w:tc>
      </w:tr>
    </w:tbl>
    <w:p w14:paraId="49F71AE3" w14:textId="77777777" w:rsidR="007B1DDD" w:rsidRPr="00A13618" w:rsidRDefault="007B1DDD" w:rsidP="0022235D">
      <w:pPr>
        <w:spacing w:line="360" w:lineRule="auto"/>
        <w:ind w:left="709" w:hanging="709"/>
        <w:jc w:val="both"/>
      </w:pPr>
    </w:p>
    <w:sectPr w:rsidR="007B1DDD" w:rsidRPr="00A13618" w:rsidSect="0022235D">
      <w:headerReference w:type="default" r:id="rId22"/>
      <w:footerReference w:type="default" r:id="rId23"/>
      <w:pgSz w:w="11906" w:h="16838" w:code="9"/>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4A322" w14:textId="77777777" w:rsidR="00D8267F" w:rsidRDefault="00D8267F" w:rsidP="009758E4">
      <w:r>
        <w:separator/>
      </w:r>
    </w:p>
  </w:endnote>
  <w:endnote w:type="continuationSeparator" w:id="0">
    <w:p w14:paraId="40D0BC83" w14:textId="77777777" w:rsidR="00D8267F" w:rsidRDefault="00D8267F" w:rsidP="0097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949858571"/>
      <w:docPartObj>
        <w:docPartGallery w:val="Page Numbers (Bottom of Page)"/>
        <w:docPartUnique/>
      </w:docPartObj>
    </w:sdtPr>
    <w:sdtEndPr/>
    <w:sdtContent>
      <w:p w14:paraId="19C992F3" w14:textId="0E49363C" w:rsidR="006E6EC1" w:rsidRPr="0022235D" w:rsidRDefault="006E6EC1" w:rsidP="0022235D">
        <w:pPr>
          <w:pStyle w:val="Piedepgina"/>
          <w:jc w:val="center"/>
          <w:rPr>
            <w:rFonts w:ascii="Calibri" w:hAnsi="Calibri" w:cs="Calibri"/>
          </w:rPr>
        </w:pPr>
        <w:r w:rsidRPr="0022235D">
          <w:rPr>
            <w:rFonts w:ascii="Calibri" w:hAnsi="Calibri" w:cs="Calibri"/>
            <w:b/>
            <w:sz w:val="22"/>
          </w:rPr>
          <w:t>Vol. 8, Núm. 16                     Enero – Junio 2018                       DOI:</w:t>
        </w:r>
        <w:r w:rsidR="003126A7">
          <w:rPr>
            <w:rFonts w:ascii="Calibri" w:hAnsi="Calibri" w:cs="Calibri"/>
            <w:b/>
            <w:sz w:val="22"/>
          </w:rPr>
          <w:t xml:space="preserve"> </w:t>
        </w:r>
        <w:hyperlink r:id="rId1" w:history="1">
          <w:r w:rsidR="003126A7" w:rsidRPr="003126A7">
            <w:rPr>
              <w:rFonts w:ascii="Calibri" w:hAnsi="Calibri" w:cs="Calibri"/>
              <w:b/>
              <w:sz w:val="22"/>
            </w:rPr>
            <w:t>10.23913/ride.v8i16.336</w:t>
          </w:r>
        </w:hyperlink>
      </w:p>
    </w:sdtContent>
  </w:sdt>
  <w:p w14:paraId="669C4358" w14:textId="77777777" w:rsidR="006E6EC1" w:rsidRDefault="006E6E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D2AF9" w14:textId="77777777" w:rsidR="00D8267F" w:rsidRDefault="00D8267F" w:rsidP="009758E4">
      <w:r>
        <w:separator/>
      </w:r>
    </w:p>
  </w:footnote>
  <w:footnote w:type="continuationSeparator" w:id="0">
    <w:p w14:paraId="03B5BDE7" w14:textId="77777777" w:rsidR="00D8267F" w:rsidRDefault="00D8267F" w:rsidP="009758E4">
      <w:r>
        <w:continuationSeparator/>
      </w:r>
    </w:p>
  </w:footnote>
  <w:footnote w:id="1">
    <w:p w14:paraId="696FABAC" w14:textId="602CA97F" w:rsidR="006E6EC1" w:rsidRPr="0022235D" w:rsidRDefault="006E6EC1" w:rsidP="0089351B">
      <w:pPr>
        <w:pStyle w:val="Textonotapie"/>
        <w:jc w:val="both"/>
        <w:rPr>
          <w:rFonts w:ascii="Times New Roman" w:hAnsi="Times New Roman" w:cs="Times New Roman"/>
          <w:szCs w:val="16"/>
        </w:rPr>
      </w:pPr>
      <w:r w:rsidRPr="0022235D">
        <w:rPr>
          <w:rStyle w:val="Refdenotaalpie"/>
          <w:rFonts w:ascii="Times New Roman" w:hAnsi="Times New Roman" w:cs="Times New Roman"/>
          <w:szCs w:val="16"/>
        </w:rPr>
        <w:footnoteRef/>
      </w:r>
      <w:r w:rsidRPr="0022235D">
        <w:rPr>
          <w:rFonts w:ascii="Times New Roman" w:hAnsi="Times New Roman" w:cs="Times New Roman"/>
          <w:szCs w:val="16"/>
        </w:rPr>
        <w:t xml:space="preserve"> Una adecuada escala Likert presentará simetría y será equidistante. La simetría Likert indica que deberá de existir un punto medio (ni de acuerdo ni en desacuerdo) en la escala, definido lingüísticamente, cuya finalidad será calificar a la categoría; y equidistante se refiere</w:t>
      </w:r>
      <w:r>
        <w:rPr>
          <w:rFonts w:ascii="Times New Roman" w:hAnsi="Times New Roman" w:cs="Times New Roman"/>
          <w:szCs w:val="16"/>
        </w:rPr>
        <w:t xml:space="preserve"> a</w:t>
      </w:r>
      <w:r w:rsidRPr="0022235D">
        <w:rPr>
          <w:rFonts w:ascii="Times New Roman" w:hAnsi="Times New Roman" w:cs="Times New Roman"/>
          <w:szCs w:val="16"/>
        </w:rPr>
        <w:t xml:space="preserve"> que entre las categorías existe la misma distancia</w:t>
      </w:r>
      <w:r>
        <w:rPr>
          <w:rFonts w:ascii="Times New Roman" w:hAnsi="Times New Roman" w:cs="Times New Roman"/>
          <w:szCs w:val="16"/>
        </w:rPr>
        <w:t>,</w:t>
      </w:r>
      <w:r w:rsidRPr="0022235D">
        <w:rPr>
          <w:rFonts w:ascii="Times New Roman" w:hAnsi="Times New Roman" w:cs="Times New Roman"/>
          <w:szCs w:val="16"/>
        </w:rPr>
        <w:t xml:space="preserve"> por lo que también puede considerarse como una escala de intervalo (Hair </w:t>
      </w:r>
      <w:r w:rsidRPr="0022235D">
        <w:rPr>
          <w:rFonts w:ascii="Times New Roman" w:hAnsi="Times New Roman" w:cs="Times New Roman"/>
          <w:i/>
          <w:szCs w:val="16"/>
        </w:rPr>
        <w:t>et al</w:t>
      </w:r>
      <w:r w:rsidRPr="0022235D">
        <w:rPr>
          <w:rFonts w:ascii="Times New Roman" w:hAnsi="Times New Roman" w:cs="Times New Roman"/>
          <w:szCs w:val="16"/>
        </w:rPr>
        <w:t>., 2017).</w:t>
      </w:r>
    </w:p>
    <w:p w14:paraId="7C19C6AA" w14:textId="77777777" w:rsidR="006E6EC1" w:rsidRDefault="006E6EC1">
      <w:pPr>
        <w:pStyle w:val="Textonotapie"/>
      </w:pPr>
    </w:p>
  </w:footnote>
  <w:footnote w:id="2">
    <w:p w14:paraId="77F4C043" w14:textId="2C2FA187" w:rsidR="006E6EC1" w:rsidRPr="008161C1" w:rsidRDefault="006E6EC1">
      <w:pPr>
        <w:pStyle w:val="Textonotapie"/>
        <w:rPr>
          <w:rFonts w:ascii="Times New Roman" w:hAnsi="Times New Roman" w:cs="Times New Roman"/>
          <w:sz w:val="16"/>
          <w:szCs w:val="16"/>
        </w:rPr>
      </w:pPr>
      <w:r w:rsidRPr="008161C1">
        <w:rPr>
          <w:rStyle w:val="Refdenotaalpie"/>
          <w:rFonts w:ascii="Times New Roman" w:hAnsi="Times New Roman" w:cs="Times New Roman"/>
          <w:sz w:val="16"/>
          <w:szCs w:val="16"/>
        </w:rPr>
        <w:footnoteRef/>
      </w:r>
      <w:r w:rsidRPr="008161C1">
        <w:rPr>
          <w:rFonts w:ascii="Times New Roman" w:hAnsi="Times New Roman" w:cs="Times New Roman"/>
          <w:sz w:val="16"/>
          <w:szCs w:val="16"/>
        </w:rPr>
        <w:t xml:space="preserve"> La asimetría valora el grado con el que la distribución de una variable es simétrica; la curtosis mide qué tanto la curva o distribución se encuentra achatada o escarpada.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B72D" w14:textId="5B609749" w:rsidR="006E6EC1" w:rsidRDefault="006E6EC1" w:rsidP="0022235D">
    <w:pPr>
      <w:pStyle w:val="Encabezado"/>
      <w:jc w:val="center"/>
    </w:pPr>
    <w:r w:rsidRPr="00CD63A6">
      <w:rPr>
        <w:noProof/>
      </w:rPr>
      <w:drawing>
        <wp:inline distT="0" distB="0" distL="0" distR="0" wp14:anchorId="2398B88B" wp14:editId="11E7833A">
          <wp:extent cx="5400040" cy="632066"/>
          <wp:effectExtent l="0" t="0" r="0" b="0"/>
          <wp:docPr id="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0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8E8"/>
    <w:multiLevelType w:val="hybridMultilevel"/>
    <w:tmpl w:val="1730D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E4FB3"/>
    <w:multiLevelType w:val="hybridMultilevel"/>
    <w:tmpl w:val="AA5E6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6C4FDC"/>
    <w:multiLevelType w:val="hybridMultilevel"/>
    <w:tmpl w:val="DB3A0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C06F69"/>
    <w:multiLevelType w:val="hybridMultilevel"/>
    <w:tmpl w:val="99CE07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572DDF"/>
    <w:multiLevelType w:val="hybridMultilevel"/>
    <w:tmpl w:val="046AA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CE4640"/>
    <w:multiLevelType w:val="hybridMultilevel"/>
    <w:tmpl w:val="202CC25E"/>
    <w:lvl w:ilvl="0" w:tplc="080A000B">
      <w:start w:val="3"/>
      <w:numFmt w:val="bullet"/>
      <w:lvlText w:val=""/>
      <w:lvlJc w:val="left"/>
      <w:pPr>
        <w:ind w:left="720" w:hanging="360"/>
      </w:pPr>
      <w:rPr>
        <w:rFonts w:ascii="Wingdings" w:eastAsia="Times New Roman" w:hAnsi="Wingding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DF76AC"/>
    <w:multiLevelType w:val="hybridMultilevel"/>
    <w:tmpl w:val="EC24B2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14767"/>
    <w:multiLevelType w:val="hybridMultilevel"/>
    <w:tmpl w:val="D700D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9C264D"/>
    <w:multiLevelType w:val="hybridMultilevel"/>
    <w:tmpl w:val="281047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043816"/>
    <w:multiLevelType w:val="hybridMultilevel"/>
    <w:tmpl w:val="8E68B1DA"/>
    <w:lvl w:ilvl="0" w:tplc="B9768D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91807DD"/>
    <w:multiLevelType w:val="hybridMultilevel"/>
    <w:tmpl w:val="1D3E3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B269D0"/>
    <w:multiLevelType w:val="multilevel"/>
    <w:tmpl w:val="E33C1EEA"/>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B36004"/>
    <w:multiLevelType w:val="hybridMultilevel"/>
    <w:tmpl w:val="73FAE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9937FB"/>
    <w:multiLevelType w:val="hybridMultilevel"/>
    <w:tmpl w:val="791ED0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FD6FF7"/>
    <w:multiLevelType w:val="hybridMultilevel"/>
    <w:tmpl w:val="4B184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AD2E44"/>
    <w:multiLevelType w:val="hybridMultilevel"/>
    <w:tmpl w:val="57DAA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E80D9D"/>
    <w:multiLevelType w:val="hybridMultilevel"/>
    <w:tmpl w:val="08609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073298"/>
    <w:multiLevelType w:val="hybridMultilevel"/>
    <w:tmpl w:val="72523D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066D45"/>
    <w:multiLevelType w:val="hybridMultilevel"/>
    <w:tmpl w:val="881E73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954481"/>
    <w:multiLevelType w:val="hybridMultilevel"/>
    <w:tmpl w:val="A092AE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07138A"/>
    <w:multiLevelType w:val="hybridMultilevel"/>
    <w:tmpl w:val="B792D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545C2"/>
    <w:multiLevelType w:val="hybridMultilevel"/>
    <w:tmpl w:val="C29C8F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9035E0"/>
    <w:multiLevelType w:val="hybridMultilevel"/>
    <w:tmpl w:val="363AE18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9676353"/>
    <w:multiLevelType w:val="multilevel"/>
    <w:tmpl w:val="35D4602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98604D"/>
    <w:multiLevelType w:val="hybridMultilevel"/>
    <w:tmpl w:val="73089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720254"/>
    <w:multiLevelType w:val="hybridMultilevel"/>
    <w:tmpl w:val="F2FEB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56470F"/>
    <w:multiLevelType w:val="hybridMultilevel"/>
    <w:tmpl w:val="8B082928"/>
    <w:lvl w:ilvl="0" w:tplc="791A44B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4664764"/>
    <w:multiLevelType w:val="hybridMultilevel"/>
    <w:tmpl w:val="04A8E6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C91D8D"/>
    <w:multiLevelType w:val="hybridMultilevel"/>
    <w:tmpl w:val="A8DC9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402C60"/>
    <w:multiLevelType w:val="hybridMultilevel"/>
    <w:tmpl w:val="14AC5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91535E"/>
    <w:multiLevelType w:val="hybridMultilevel"/>
    <w:tmpl w:val="881E73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0"/>
  </w:num>
  <w:num w:numId="3">
    <w:abstractNumId w:val="20"/>
  </w:num>
  <w:num w:numId="4">
    <w:abstractNumId w:val="12"/>
  </w:num>
  <w:num w:numId="5">
    <w:abstractNumId w:val="24"/>
  </w:num>
  <w:num w:numId="6">
    <w:abstractNumId w:val="3"/>
  </w:num>
  <w:num w:numId="7">
    <w:abstractNumId w:val="15"/>
  </w:num>
  <w:num w:numId="8">
    <w:abstractNumId w:val="0"/>
  </w:num>
  <w:num w:numId="9">
    <w:abstractNumId w:val="1"/>
  </w:num>
  <w:num w:numId="10">
    <w:abstractNumId w:val="4"/>
  </w:num>
  <w:num w:numId="11">
    <w:abstractNumId w:val="28"/>
  </w:num>
  <w:num w:numId="12">
    <w:abstractNumId w:val="14"/>
  </w:num>
  <w:num w:numId="13">
    <w:abstractNumId w:val="25"/>
  </w:num>
  <w:num w:numId="14">
    <w:abstractNumId w:val="8"/>
  </w:num>
  <w:num w:numId="15">
    <w:abstractNumId w:val="2"/>
  </w:num>
  <w:num w:numId="16">
    <w:abstractNumId w:val="13"/>
  </w:num>
  <w:num w:numId="17">
    <w:abstractNumId w:val="11"/>
  </w:num>
  <w:num w:numId="18">
    <w:abstractNumId w:val="27"/>
  </w:num>
  <w:num w:numId="19">
    <w:abstractNumId w:val="16"/>
  </w:num>
  <w:num w:numId="20">
    <w:abstractNumId w:val="18"/>
  </w:num>
  <w:num w:numId="21">
    <w:abstractNumId w:val="30"/>
  </w:num>
  <w:num w:numId="22">
    <w:abstractNumId w:val="26"/>
  </w:num>
  <w:num w:numId="23">
    <w:abstractNumId w:val="9"/>
  </w:num>
  <w:num w:numId="24">
    <w:abstractNumId w:val="29"/>
  </w:num>
  <w:num w:numId="25">
    <w:abstractNumId w:val="6"/>
  </w:num>
  <w:num w:numId="26">
    <w:abstractNumId w:val="21"/>
  </w:num>
  <w:num w:numId="27">
    <w:abstractNumId w:val="22"/>
  </w:num>
  <w:num w:numId="28">
    <w:abstractNumId w:val="19"/>
  </w:num>
  <w:num w:numId="29">
    <w:abstractNumId w:val="17"/>
  </w:num>
  <w:num w:numId="30">
    <w:abstractNumId w:val="2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504"/>
    <w:rsid w:val="00001833"/>
    <w:rsid w:val="0000272B"/>
    <w:rsid w:val="00013D73"/>
    <w:rsid w:val="00014329"/>
    <w:rsid w:val="00015D61"/>
    <w:rsid w:val="00024757"/>
    <w:rsid w:val="00025015"/>
    <w:rsid w:val="00025268"/>
    <w:rsid w:val="00026582"/>
    <w:rsid w:val="000278EB"/>
    <w:rsid w:val="000310F8"/>
    <w:rsid w:val="00037236"/>
    <w:rsid w:val="0004655E"/>
    <w:rsid w:val="000517EF"/>
    <w:rsid w:val="000561FF"/>
    <w:rsid w:val="00056E49"/>
    <w:rsid w:val="00060608"/>
    <w:rsid w:val="0006486C"/>
    <w:rsid w:val="00066FA2"/>
    <w:rsid w:val="0006702B"/>
    <w:rsid w:val="00067050"/>
    <w:rsid w:val="00070777"/>
    <w:rsid w:val="00091099"/>
    <w:rsid w:val="00092EF6"/>
    <w:rsid w:val="000A0CFF"/>
    <w:rsid w:val="000A1A2B"/>
    <w:rsid w:val="000A4860"/>
    <w:rsid w:val="000A63D5"/>
    <w:rsid w:val="000B14F8"/>
    <w:rsid w:val="000B277E"/>
    <w:rsid w:val="000B2EB1"/>
    <w:rsid w:val="000B344A"/>
    <w:rsid w:val="000B688C"/>
    <w:rsid w:val="000C03FD"/>
    <w:rsid w:val="000C1B09"/>
    <w:rsid w:val="000C69CB"/>
    <w:rsid w:val="000C6EAA"/>
    <w:rsid w:val="000D3588"/>
    <w:rsid w:val="000D42CC"/>
    <w:rsid w:val="000D473B"/>
    <w:rsid w:val="000D5960"/>
    <w:rsid w:val="000D5EB5"/>
    <w:rsid w:val="000D6EAD"/>
    <w:rsid w:val="000D71B0"/>
    <w:rsid w:val="000E27EB"/>
    <w:rsid w:val="000F0984"/>
    <w:rsid w:val="000F0CBF"/>
    <w:rsid w:val="000F3409"/>
    <w:rsid w:val="000F44F7"/>
    <w:rsid w:val="000F7980"/>
    <w:rsid w:val="00101891"/>
    <w:rsid w:val="00101A77"/>
    <w:rsid w:val="001027BC"/>
    <w:rsid w:val="00103C40"/>
    <w:rsid w:val="00104711"/>
    <w:rsid w:val="001048ED"/>
    <w:rsid w:val="00105DCD"/>
    <w:rsid w:val="00106C13"/>
    <w:rsid w:val="0011578C"/>
    <w:rsid w:val="001164A0"/>
    <w:rsid w:val="0012342E"/>
    <w:rsid w:val="00134FD3"/>
    <w:rsid w:val="00135294"/>
    <w:rsid w:val="00140D6E"/>
    <w:rsid w:val="001425A8"/>
    <w:rsid w:val="0014298D"/>
    <w:rsid w:val="00144B53"/>
    <w:rsid w:val="00145397"/>
    <w:rsid w:val="00146979"/>
    <w:rsid w:val="00147A4B"/>
    <w:rsid w:val="0015343B"/>
    <w:rsid w:val="00153EDA"/>
    <w:rsid w:val="00154F4D"/>
    <w:rsid w:val="00156389"/>
    <w:rsid w:val="001566EF"/>
    <w:rsid w:val="00162756"/>
    <w:rsid w:val="00170AB0"/>
    <w:rsid w:val="001757DA"/>
    <w:rsid w:val="00175810"/>
    <w:rsid w:val="00190616"/>
    <w:rsid w:val="00191B6E"/>
    <w:rsid w:val="001931FB"/>
    <w:rsid w:val="0019347F"/>
    <w:rsid w:val="001946A1"/>
    <w:rsid w:val="0019758D"/>
    <w:rsid w:val="001A3086"/>
    <w:rsid w:val="001A317E"/>
    <w:rsid w:val="001A612D"/>
    <w:rsid w:val="001B0183"/>
    <w:rsid w:val="001B0DFB"/>
    <w:rsid w:val="001C1C80"/>
    <w:rsid w:val="001C34C2"/>
    <w:rsid w:val="001C3C52"/>
    <w:rsid w:val="001C79A9"/>
    <w:rsid w:val="001D0F5B"/>
    <w:rsid w:val="001D165B"/>
    <w:rsid w:val="001D4420"/>
    <w:rsid w:val="001D65EF"/>
    <w:rsid w:val="001D7292"/>
    <w:rsid w:val="001D7814"/>
    <w:rsid w:val="001E192F"/>
    <w:rsid w:val="001E407D"/>
    <w:rsid w:val="001E4FF6"/>
    <w:rsid w:val="001E6F12"/>
    <w:rsid w:val="001F4AD2"/>
    <w:rsid w:val="00200BB5"/>
    <w:rsid w:val="002014B1"/>
    <w:rsid w:val="00201D68"/>
    <w:rsid w:val="002029DA"/>
    <w:rsid w:val="00204386"/>
    <w:rsid w:val="00204CB5"/>
    <w:rsid w:val="0020604E"/>
    <w:rsid w:val="002110A7"/>
    <w:rsid w:val="002119F8"/>
    <w:rsid w:val="00217BB3"/>
    <w:rsid w:val="0022235D"/>
    <w:rsid w:val="00223AD4"/>
    <w:rsid w:val="00224E5D"/>
    <w:rsid w:val="00226FF4"/>
    <w:rsid w:val="00230D3D"/>
    <w:rsid w:val="00234FFB"/>
    <w:rsid w:val="00235E8F"/>
    <w:rsid w:val="00240B10"/>
    <w:rsid w:val="00241488"/>
    <w:rsid w:val="002416CA"/>
    <w:rsid w:val="00242714"/>
    <w:rsid w:val="00244ABF"/>
    <w:rsid w:val="002474FA"/>
    <w:rsid w:val="002548F5"/>
    <w:rsid w:val="002600F9"/>
    <w:rsid w:val="0026496B"/>
    <w:rsid w:val="00271908"/>
    <w:rsid w:val="00276421"/>
    <w:rsid w:val="002805A7"/>
    <w:rsid w:val="00280D94"/>
    <w:rsid w:val="00281720"/>
    <w:rsid w:val="00281F9E"/>
    <w:rsid w:val="00283C56"/>
    <w:rsid w:val="00285B4A"/>
    <w:rsid w:val="002874CE"/>
    <w:rsid w:val="002878A6"/>
    <w:rsid w:val="00287D65"/>
    <w:rsid w:val="00296159"/>
    <w:rsid w:val="00297E05"/>
    <w:rsid w:val="00297F69"/>
    <w:rsid w:val="002A14F9"/>
    <w:rsid w:val="002A4D88"/>
    <w:rsid w:val="002A64C8"/>
    <w:rsid w:val="002A68F4"/>
    <w:rsid w:val="002B088E"/>
    <w:rsid w:val="002B0F2C"/>
    <w:rsid w:val="002B2654"/>
    <w:rsid w:val="002B58AF"/>
    <w:rsid w:val="002B7CC1"/>
    <w:rsid w:val="002C00F5"/>
    <w:rsid w:val="002C0145"/>
    <w:rsid w:val="002C1571"/>
    <w:rsid w:val="002C182F"/>
    <w:rsid w:val="002C2364"/>
    <w:rsid w:val="002C2CA7"/>
    <w:rsid w:val="002C3BEA"/>
    <w:rsid w:val="002C3F3B"/>
    <w:rsid w:val="002C40B9"/>
    <w:rsid w:val="002C560C"/>
    <w:rsid w:val="002C7147"/>
    <w:rsid w:val="002D034A"/>
    <w:rsid w:val="002D1745"/>
    <w:rsid w:val="002D532B"/>
    <w:rsid w:val="002D7845"/>
    <w:rsid w:val="002D7EE5"/>
    <w:rsid w:val="002E15B5"/>
    <w:rsid w:val="002F06E7"/>
    <w:rsid w:val="003020FD"/>
    <w:rsid w:val="0030343B"/>
    <w:rsid w:val="003039A9"/>
    <w:rsid w:val="003126A7"/>
    <w:rsid w:val="00312E4B"/>
    <w:rsid w:val="00314E5E"/>
    <w:rsid w:val="00315942"/>
    <w:rsid w:val="00315ED8"/>
    <w:rsid w:val="003163A4"/>
    <w:rsid w:val="003210E4"/>
    <w:rsid w:val="00321B25"/>
    <w:rsid w:val="003221FC"/>
    <w:rsid w:val="00323A62"/>
    <w:rsid w:val="00323D3C"/>
    <w:rsid w:val="00325950"/>
    <w:rsid w:val="00326788"/>
    <w:rsid w:val="00327D65"/>
    <w:rsid w:val="00331087"/>
    <w:rsid w:val="003316CE"/>
    <w:rsid w:val="003368CF"/>
    <w:rsid w:val="003426A5"/>
    <w:rsid w:val="00342D84"/>
    <w:rsid w:val="003524ED"/>
    <w:rsid w:val="0037092E"/>
    <w:rsid w:val="00373A58"/>
    <w:rsid w:val="003761B5"/>
    <w:rsid w:val="00377F6D"/>
    <w:rsid w:val="00377FE5"/>
    <w:rsid w:val="00383AA9"/>
    <w:rsid w:val="00383CAF"/>
    <w:rsid w:val="00396D55"/>
    <w:rsid w:val="00397029"/>
    <w:rsid w:val="0039721C"/>
    <w:rsid w:val="00397851"/>
    <w:rsid w:val="00397AAD"/>
    <w:rsid w:val="00397BA7"/>
    <w:rsid w:val="003A1DB9"/>
    <w:rsid w:val="003A616C"/>
    <w:rsid w:val="003A6B5A"/>
    <w:rsid w:val="003A6CED"/>
    <w:rsid w:val="003A6F39"/>
    <w:rsid w:val="003A7EED"/>
    <w:rsid w:val="003B0FD6"/>
    <w:rsid w:val="003B26D7"/>
    <w:rsid w:val="003B4AAC"/>
    <w:rsid w:val="003B4C51"/>
    <w:rsid w:val="003C16EB"/>
    <w:rsid w:val="003C7218"/>
    <w:rsid w:val="003D0F0E"/>
    <w:rsid w:val="003D1E0E"/>
    <w:rsid w:val="003E1C70"/>
    <w:rsid w:val="003E3250"/>
    <w:rsid w:val="003E3815"/>
    <w:rsid w:val="003E449A"/>
    <w:rsid w:val="003E5FB5"/>
    <w:rsid w:val="003E7240"/>
    <w:rsid w:val="003F1C66"/>
    <w:rsid w:val="00403D63"/>
    <w:rsid w:val="00407DDB"/>
    <w:rsid w:val="00411BF4"/>
    <w:rsid w:val="004144AD"/>
    <w:rsid w:val="00414A60"/>
    <w:rsid w:val="004210C4"/>
    <w:rsid w:val="00421C85"/>
    <w:rsid w:val="0042214B"/>
    <w:rsid w:val="00423565"/>
    <w:rsid w:val="00426676"/>
    <w:rsid w:val="00426DC8"/>
    <w:rsid w:val="00431C69"/>
    <w:rsid w:val="00432886"/>
    <w:rsid w:val="00437CB1"/>
    <w:rsid w:val="00442321"/>
    <w:rsid w:val="004424D2"/>
    <w:rsid w:val="0044455F"/>
    <w:rsid w:val="00445650"/>
    <w:rsid w:val="00453F42"/>
    <w:rsid w:val="00461ECD"/>
    <w:rsid w:val="00465B5D"/>
    <w:rsid w:val="00470FF7"/>
    <w:rsid w:val="004716FA"/>
    <w:rsid w:val="00473470"/>
    <w:rsid w:val="00474907"/>
    <w:rsid w:val="00483EA9"/>
    <w:rsid w:val="00486CCE"/>
    <w:rsid w:val="004A3C2A"/>
    <w:rsid w:val="004A4A80"/>
    <w:rsid w:val="004B1158"/>
    <w:rsid w:val="004B38B0"/>
    <w:rsid w:val="004B5243"/>
    <w:rsid w:val="004B63BA"/>
    <w:rsid w:val="004C00B7"/>
    <w:rsid w:val="004C52B2"/>
    <w:rsid w:val="004C62EE"/>
    <w:rsid w:val="004C6F5C"/>
    <w:rsid w:val="004C750E"/>
    <w:rsid w:val="004C75DC"/>
    <w:rsid w:val="004D17E9"/>
    <w:rsid w:val="004D358C"/>
    <w:rsid w:val="004D3FC7"/>
    <w:rsid w:val="004D49A8"/>
    <w:rsid w:val="004D58DD"/>
    <w:rsid w:val="004E192C"/>
    <w:rsid w:val="004E540B"/>
    <w:rsid w:val="004E56FE"/>
    <w:rsid w:val="004E736F"/>
    <w:rsid w:val="004F0E73"/>
    <w:rsid w:val="004F219D"/>
    <w:rsid w:val="004F2EB5"/>
    <w:rsid w:val="004F30B2"/>
    <w:rsid w:val="004F31A6"/>
    <w:rsid w:val="004F360A"/>
    <w:rsid w:val="004F632C"/>
    <w:rsid w:val="004F6DC9"/>
    <w:rsid w:val="004F7D02"/>
    <w:rsid w:val="005002C8"/>
    <w:rsid w:val="00500459"/>
    <w:rsid w:val="00503BB9"/>
    <w:rsid w:val="00503BE9"/>
    <w:rsid w:val="00504C6C"/>
    <w:rsid w:val="005077D9"/>
    <w:rsid w:val="00512811"/>
    <w:rsid w:val="00517ADE"/>
    <w:rsid w:val="00517E7C"/>
    <w:rsid w:val="00523E52"/>
    <w:rsid w:val="00525304"/>
    <w:rsid w:val="005266FD"/>
    <w:rsid w:val="00526AE8"/>
    <w:rsid w:val="00527690"/>
    <w:rsid w:val="005336D0"/>
    <w:rsid w:val="00534176"/>
    <w:rsid w:val="00535D8D"/>
    <w:rsid w:val="005377B5"/>
    <w:rsid w:val="005433AF"/>
    <w:rsid w:val="005442D1"/>
    <w:rsid w:val="005443D3"/>
    <w:rsid w:val="00545F7C"/>
    <w:rsid w:val="00546781"/>
    <w:rsid w:val="005476B1"/>
    <w:rsid w:val="00553D8F"/>
    <w:rsid w:val="005541C5"/>
    <w:rsid w:val="0056340F"/>
    <w:rsid w:val="00571D4C"/>
    <w:rsid w:val="00572D4F"/>
    <w:rsid w:val="00574AAC"/>
    <w:rsid w:val="0058019B"/>
    <w:rsid w:val="0058153C"/>
    <w:rsid w:val="005833F4"/>
    <w:rsid w:val="005845CD"/>
    <w:rsid w:val="005848EF"/>
    <w:rsid w:val="00586816"/>
    <w:rsid w:val="0058717A"/>
    <w:rsid w:val="00592544"/>
    <w:rsid w:val="00597D74"/>
    <w:rsid w:val="005A0DDC"/>
    <w:rsid w:val="005A0F97"/>
    <w:rsid w:val="005A1540"/>
    <w:rsid w:val="005A31FE"/>
    <w:rsid w:val="005A3772"/>
    <w:rsid w:val="005A3972"/>
    <w:rsid w:val="005A3B80"/>
    <w:rsid w:val="005A3E4E"/>
    <w:rsid w:val="005B0374"/>
    <w:rsid w:val="005B2945"/>
    <w:rsid w:val="005C0775"/>
    <w:rsid w:val="005C0D8C"/>
    <w:rsid w:val="005C2A0F"/>
    <w:rsid w:val="005C4325"/>
    <w:rsid w:val="005C553F"/>
    <w:rsid w:val="005C57E2"/>
    <w:rsid w:val="005C711F"/>
    <w:rsid w:val="005D1F22"/>
    <w:rsid w:val="005D2DC8"/>
    <w:rsid w:val="005D3F1F"/>
    <w:rsid w:val="005D4D70"/>
    <w:rsid w:val="005E0444"/>
    <w:rsid w:val="005E20E3"/>
    <w:rsid w:val="005E445F"/>
    <w:rsid w:val="005E789E"/>
    <w:rsid w:val="005F1460"/>
    <w:rsid w:val="005F6308"/>
    <w:rsid w:val="00600D98"/>
    <w:rsid w:val="00600FC7"/>
    <w:rsid w:val="00603989"/>
    <w:rsid w:val="0060535C"/>
    <w:rsid w:val="006102B3"/>
    <w:rsid w:val="00611DD8"/>
    <w:rsid w:val="00612E1E"/>
    <w:rsid w:val="00613FD0"/>
    <w:rsid w:val="00615116"/>
    <w:rsid w:val="006212D4"/>
    <w:rsid w:val="00622C8A"/>
    <w:rsid w:val="00624D18"/>
    <w:rsid w:val="00625AF3"/>
    <w:rsid w:val="00631195"/>
    <w:rsid w:val="006323E3"/>
    <w:rsid w:val="006337D2"/>
    <w:rsid w:val="00635C3B"/>
    <w:rsid w:val="00637DD0"/>
    <w:rsid w:val="00647667"/>
    <w:rsid w:val="00647EC7"/>
    <w:rsid w:val="006515A2"/>
    <w:rsid w:val="006542CF"/>
    <w:rsid w:val="0065579F"/>
    <w:rsid w:val="0066097B"/>
    <w:rsid w:val="00661287"/>
    <w:rsid w:val="006633BA"/>
    <w:rsid w:val="00663ECA"/>
    <w:rsid w:val="00665513"/>
    <w:rsid w:val="00666AB3"/>
    <w:rsid w:val="00667133"/>
    <w:rsid w:val="006671BF"/>
    <w:rsid w:val="00670771"/>
    <w:rsid w:val="00674466"/>
    <w:rsid w:val="0068317B"/>
    <w:rsid w:val="00683916"/>
    <w:rsid w:val="0068392B"/>
    <w:rsid w:val="00683F09"/>
    <w:rsid w:val="00690167"/>
    <w:rsid w:val="00691297"/>
    <w:rsid w:val="00695146"/>
    <w:rsid w:val="00697745"/>
    <w:rsid w:val="006A1F3F"/>
    <w:rsid w:val="006A1FE4"/>
    <w:rsid w:val="006A4F98"/>
    <w:rsid w:val="006A56BD"/>
    <w:rsid w:val="006A5CE9"/>
    <w:rsid w:val="006A76C7"/>
    <w:rsid w:val="006B1068"/>
    <w:rsid w:val="006B1189"/>
    <w:rsid w:val="006B4834"/>
    <w:rsid w:val="006B60C5"/>
    <w:rsid w:val="006B70F8"/>
    <w:rsid w:val="006C6009"/>
    <w:rsid w:val="006C6923"/>
    <w:rsid w:val="006D0F60"/>
    <w:rsid w:val="006D54BF"/>
    <w:rsid w:val="006D6DDE"/>
    <w:rsid w:val="006D7B5B"/>
    <w:rsid w:val="006E1D42"/>
    <w:rsid w:val="006E6E34"/>
    <w:rsid w:val="006E6EC1"/>
    <w:rsid w:val="006E715B"/>
    <w:rsid w:val="006F55C3"/>
    <w:rsid w:val="006F650A"/>
    <w:rsid w:val="00700911"/>
    <w:rsid w:val="00703FE9"/>
    <w:rsid w:val="00704574"/>
    <w:rsid w:val="00704B9E"/>
    <w:rsid w:val="007064DA"/>
    <w:rsid w:val="00707B0B"/>
    <w:rsid w:val="007128CF"/>
    <w:rsid w:val="00723E98"/>
    <w:rsid w:val="00725B8D"/>
    <w:rsid w:val="00726A64"/>
    <w:rsid w:val="00731B62"/>
    <w:rsid w:val="00732748"/>
    <w:rsid w:val="0073287D"/>
    <w:rsid w:val="0073418D"/>
    <w:rsid w:val="0073786B"/>
    <w:rsid w:val="0074094A"/>
    <w:rsid w:val="00741610"/>
    <w:rsid w:val="00744412"/>
    <w:rsid w:val="00750A01"/>
    <w:rsid w:val="007524C3"/>
    <w:rsid w:val="00755EB0"/>
    <w:rsid w:val="00756BAA"/>
    <w:rsid w:val="0076077D"/>
    <w:rsid w:val="007626EB"/>
    <w:rsid w:val="00763096"/>
    <w:rsid w:val="00770164"/>
    <w:rsid w:val="00770345"/>
    <w:rsid w:val="00772BDB"/>
    <w:rsid w:val="007737C4"/>
    <w:rsid w:val="00776379"/>
    <w:rsid w:val="007833FA"/>
    <w:rsid w:val="00785360"/>
    <w:rsid w:val="00785F3D"/>
    <w:rsid w:val="0079030A"/>
    <w:rsid w:val="00790970"/>
    <w:rsid w:val="0079135A"/>
    <w:rsid w:val="007935B7"/>
    <w:rsid w:val="00795456"/>
    <w:rsid w:val="00797A2E"/>
    <w:rsid w:val="007A7FDA"/>
    <w:rsid w:val="007B068A"/>
    <w:rsid w:val="007B1DDD"/>
    <w:rsid w:val="007B268C"/>
    <w:rsid w:val="007B39A6"/>
    <w:rsid w:val="007B5631"/>
    <w:rsid w:val="007B70DF"/>
    <w:rsid w:val="007C02EA"/>
    <w:rsid w:val="007C1BE1"/>
    <w:rsid w:val="007C1F5A"/>
    <w:rsid w:val="007C2346"/>
    <w:rsid w:val="007C405B"/>
    <w:rsid w:val="007C4377"/>
    <w:rsid w:val="007C6FC1"/>
    <w:rsid w:val="007D2C63"/>
    <w:rsid w:val="007D36AA"/>
    <w:rsid w:val="007D4A3A"/>
    <w:rsid w:val="007D540E"/>
    <w:rsid w:val="007D5F18"/>
    <w:rsid w:val="007D711D"/>
    <w:rsid w:val="007E1D48"/>
    <w:rsid w:val="007E76AE"/>
    <w:rsid w:val="007F1945"/>
    <w:rsid w:val="007F26E9"/>
    <w:rsid w:val="007F539D"/>
    <w:rsid w:val="008028C8"/>
    <w:rsid w:val="00810532"/>
    <w:rsid w:val="00811225"/>
    <w:rsid w:val="008120C1"/>
    <w:rsid w:val="0081333E"/>
    <w:rsid w:val="00813DB6"/>
    <w:rsid w:val="00815DFE"/>
    <w:rsid w:val="008161C1"/>
    <w:rsid w:val="00822A57"/>
    <w:rsid w:val="00833CB6"/>
    <w:rsid w:val="00833E14"/>
    <w:rsid w:val="00835A5F"/>
    <w:rsid w:val="0083740D"/>
    <w:rsid w:val="00837AFA"/>
    <w:rsid w:val="00840AA4"/>
    <w:rsid w:val="00844524"/>
    <w:rsid w:val="0085001A"/>
    <w:rsid w:val="008518AD"/>
    <w:rsid w:val="00851AC5"/>
    <w:rsid w:val="00852118"/>
    <w:rsid w:val="0085261A"/>
    <w:rsid w:val="00867128"/>
    <w:rsid w:val="008707F2"/>
    <w:rsid w:val="00871F62"/>
    <w:rsid w:val="00872CDA"/>
    <w:rsid w:val="008747D1"/>
    <w:rsid w:val="00876C74"/>
    <w:rsid w:val="00880592"/>
    <w:rsid w:val="00881A15"/>
    <w:rsid w:val="00882705"/>
    <w:rsid w:val="008845AB"/>
    <w:rsid w:val="00884BB5"/>
    <w:rsid w:val="00892882"/>
    <w:rsid w:val="00892D07"/>
    <w:rsid w:val="0089351B"/>
    <w:rsid w:val="0089385C"/>
    <w:rsid w:val="00896881"/>
    <w:rsid w:val="0089703B"/>
    <w:rsid w:val="008B083D"/>
    <w:rsid w:val="008B3C4B"/>
    <w:rsid w:val="008C0527"/>
    <w:rsid w:val="008C077D"/>
    <w:rsid w:val="008C3882"/>
    <w:rsid w:val="008C3BC6"/>
    <w:rsid w:val="008C3F38"/>
    <w:rsid w:val="008C586A"/>
    <w:rsid w:val="008C6844"/>
    <w:rsid w:val="008C6C06"/>
    <w:rsid w:val="008D0870"/>
    <w:rsid w:val="008D1659"/>
    <w:rsid w:val="008D33AE"/>
    <w:rsid w:val="008D60C7"/>
    <w:rsid w:val="008D69B5"/>
    <w:rsid w:val="008E3610"/>
    <w:rsid w:val="008E3D99"/>
    <w:rsid w:val="008E4E76"/>
    <w:rsid w:val="008E70A3"/>
    <w:rsid w:val="008F2017"/>
    <w:rsid w:val="008F515D"/>
    <w:rsid w:val="008F51F2"/>
    <w:rsid w:val="0090079A"/>
    <w:rsid w:val="00900DE2"/>
    <w:rsid w:val="00903176"/>
    <w:rsid w:val="009041E3"/>
    <w:rsid w:val="00912C08"/>
    <w:rsid w:val="0091617C"/>
    <w:rsid w:val="00916691"/>
    <w:rsid w:val="00920685"/>
    <w:rsid w:val="009220BD"/>
    <w:rsid w:val="00922DBE"/>
    <w:rsid w:val="00923ABE"/>
    <w:rsid w:val="00923E08"/>
    <w:rsid w:val="009321A4"/>
    <w:rsid w:val="009378CB"/>
    <w:rsid w:val="00937A56"/>
    <w:rsid w:val="00942ED6"/>
    <w:rsid w:val="0094320C"/>
    <w:rsid w:val="0094376E"/>
    <w:rsid w:val="00943AA9"/>
    <w:rsid w:val="00944EA0"/>
    <w:rsid w:val="009546C4"/>
    <w:rsid w:val="00954ABF"/>
    <w:rsid w:val="00957C5E"/>
    <w:rsid w:val="00965158"/>
    <w:rsid w:val="00967CC3"/>
    <w:rsid w:val="009702C1"/>
    <w:rsid w:val="009733F7"/>
    <w:rsid w:val="009758E4"/>
    <w:rsid w:val="009774CB"/>
    <w:rsid w:val="00982E11"/>
    <w:rsid w:val="00983CBF"/>
    <w:rsid w:val="0098433A"/>
    <w:rsid w:val="00985E67"/>
    <w:rsid w:val="00985FBC"/>
    <w:rsid w:val="00995621"/>
    <w:rsid w:val="00996CED"/>
    <w:rsid w:val="009A530B"/>
    <w:rsid w:val="009B0105"/>
    <w:rsid w:val="009B0D94"/>
    <w:rsid w:val="009B120C"/>
    <w:rsid w:val="009B12A3"/>
    <w:rsid w:val="009B7ABC"/>
    <w:rsid w:val="009C0874"/>
    <w:rsid w:val="009C3BAF"/>
    <w:rsid w:val="009C4BEF"/>
    <w:rsid w:val="009C4D8C"/>
    <w:rsid w:val="009C649F"/>
    <w:rsid w:val="009D0443"/>
    <w:rsid w:val="009D0B8E"/>
    <w:rsid w:val="009D3B1A"/>
    <w:rsid w:val="009D43F1"/>
    <w:rsid w:val="009D6F91"/>
    <w:rsid w:val="009D7721"/>
    <w:rsid w:val="009D7A6D"/>
    <w:rsid w:val="009E0233"/>
    <w:rsid w:val="009E36A3"/>
    <w:rsid w:val="009E4443"/>
    <w:rsid w:val="009E7FD6"/>
    <w:rsid w:val="009F04FE"/>
    <w:rsid w:val="009F07DC"/>
    <w:rsid w:val="009F3C5C"/>
    <w:rsid w:val="009F544C"/>
    <w:rsid w:val="009F766A"/>
    <w:rsid w:val="00A02DAC"/>
    <w:rsid w:val="00A02DB3"/>
    <w:rsid w:val="00A03575"/>
    <w:rsid w:val="00A03AB9"/>
    <w:rsid w:val="00A07414"/>
    <w:rsid w:val="00A0750D"/>
    <w:rsid w:val="00A13618"/>
    <w:rsid w:val="00A14762"/>
    <w:rsid w:val="00A155FF"/>
    <w:rsid w:val="00A17A32"/>
    <w:rsid w:val="00A17CC0"/>
    <w:rsid w:val="00A21E8E"/>
    <w:rsid w:val="00A236E3"/>
    <w:rsid w:val="00A270DA"/>
    <w:rsid w:val="00A30A9A"/>
    <w:rsid w:val="00A322A6"/>
    <w:rsid w:val="00A33EF4"/>
    <w:rsid w:val="00A3723A"/>
    <w:rsid w:val="00A40B2F"/>
    <w:rsid w:val="00A434CF"/>
    <w:rsid w:val="00A4568A"/>
    <w:rsid w:val="00A46BDD"/>
    <w:rsid w:val="00A5132B"/>
    <w:rsid w:val="00A5249A"/>
    <w:rsid w:val="00A63610"/>
    <w:rsid w:val="00A70978"/>
    <w:rsid w:val="00A709C3"/>
    <w:rsid w:val="00A71BC3"/>
    <w:rsid w:val="00A73A2F"/>
    <w:rsid w:val="00A7703D"/>
    <w:rsid w:val="00A80F42"/>
    <w:rsid w:val="00A82AE8"/>
    <w:rsid w:val="00A9271E"/>
    <w:rsid w:val="00A94C65"/>
    <w:rsid w:val="00AA277D"/>
    <w:rsid w:val="00AA28FC"/>
    <w:rsid w:val="00AA3C75"/>
    <w:rsid w:val="00AA4248"/>
    <w:rsid w:val="00AA638F"/>
    <w:rsid w:val="00AB3611"/>
    <w:rsid w:val="00AB6328"/>
    <w:rsid w:val="00AB65C5"/>
    <w:rsid w:val="00AC0FCC"/>
    <w:rsid w:val="00AC1168"/>
    <w:rsid w:val="00AC2E24"/>
    <w:rsid w:val="00AC38D3"/>
    <w:rsid w:val="00AC7C45"/>
    <w:rsid w:val="00AD0577"/>
    <w:rsid w:val="00AD260E"/>
    <w:rsid w:val="00AD2A0D"/>
    <w:rsid w:val="00AD3272"/>
    <w:rsid w:val="00AD6181"/>
    <w:rsid w:val="00AD7162"/>
    <w:rsid w:val="00AE38F9"/>
    <w:rsid w:val="00AE535D"/>
    <w:rsid w:val="00AE5D1D"/>
    <w:rsid w:val="00AE6015"/>
    <w:rsid w:val="00AE64D4"/>
    <w:rsid w:val="00B0669C"/>
    <w:rsid w:val="00B14A86"/>
    <w:rsid w:val="00B168F7"/>
    <w:rsid w:val="00B2176D"/>
    <w:rsid w:val="00B23504"/>
    <w:rsid w:val="00B238CB"/>
    <w:rsid w:val="00B27E6D"/>
    <w:rsid w:val="00B31140"/>
    <w:rsid w:val="00B320CB"/>
    <w:rsid w:val="00B325D7"/>
    <w:rsid w:val="00B34048"/>
    <w:rsid w:val="00B407FA"/>
    <w:rsid w:val="00B41E16"/>
    <w:rsid w:val="00B469CE"/>
    <w:rsid w:val="00B500A8"/>
    <w:rsid w:val="00B5091D"/>
    <w:rsid w:val="00B51F6D"/>
    <w:rsid w:val="00B53AEF"/>
    <w:rsid w:val="00B542B5"/>
    <w:rsid w:val="00B56A2D"/>
    <w:rsid w:val="00B571EB"/>
    <w:rsid w:val="00B63E5E"/>
    <w:rsid w:val="00B65612"/>
    <w:rsid w:val="00B703B5"/>
    <w:rsid w:val="00B706D7"/>
    <w:rsid w:val="00B73AA7"/>
    <w:rsid w:val="00B73EC1"/>
    <w:rsid w:val="00B82275"/>
    <w:rsid w:val="00B82D49"/>
    <w:rsid w:val="00B8439C"/>
    <w:rsid w:val="00B8528D"/>
    <w:rsid w:val="00B86841"/>
    <w:rsid w:val="00B90CB8"/>
    <w:rsid w:val="00B920D9"/>
    <w:rsid w:val="00BA1E0A"/>
    <w:rsid w:val="00BA3642"/>
    <w:rsid w:val="00BB0A2D"/>
    <w:rsid w:val="00BB310C"/>
    <w:rsid w:val="00BB3DFF"/>
    <w:rsid w:val="00BB4FF7"/>
    <w:rsid w:val="00BB5041"/>
    <w:rsid w:val="00BB5A28"/>
    <w:rsid w:val="00BC3643"/>
    <w:rsid w:val="00BC599A"/>
    <w:rsid w:val="00BD1BB3"/>
    <w:rsid w:val="00BD2812"/>
    <w:rsid w:val="00BD5AAF"/>
    <w:rsid w:val="00BD6E3A"/>
    <w:rsid w:val="00BD795A"/>
    <w:rsid w:val="00BE1532"/>
    <w:rsid w:val="00BE37B6"/>
    <w:rsid w:val="00BE4CDD"/>
    <w:rsid w:val="00BE6669"/>
    <w:rsid w:val="00BF06FB"/>
    <w:rsid w:val="00BF0B22"/>
    <w:rsid w:val="00BF1695"/>
    <w:rsid w:val="00BF37C4"/>
    <w:rsid w:val="00C01BBC"/>
    <w:rsid w:val="00C06052"/>
    <w:rsid w:val="00C07F81"/>
    <w:rsid w:val="00C10DA9"/>
    <w:rsid w:val="00C13205"/>
    <w:rsid w:val="00C2022A"/>
    <w:rsid w:val="00C217B6"/>
    <w:rsid w:val="00C21E2C"/>
    <w:rsid w:val="00C234D7"/>
    <w:rsid w:val="00C2748D"/>
    <w:rsid w:val="00C27EEF"/>
    <w:rsid w:val="00C30E67"/>
    <w:rsid w:val="00C34912"/>
    <w:rsid w:val="00C35D51"/>
    <w:rsid w:val="00C36E3D"/>
    <w:rsid w:val="00C379EA"/>
    <w:rsid w:val="00C37D87"/>
    <w:rsid w:val="00C457AE"/>
    <w:rsid w:val="00C50A40"/>
    <w:rsid w:val="00C523A9"/>
    <w:rsid w:val="00C54360"/>
    <w:rsid w:val="00C579D5"/>
    <w:rsid w:val="00C626EA"/>
    <w:rsid w:val="00C63E20"/>
    <w:rsid w:val="00C67735"/>
    <w:rsid w:val="00C71AFE"/>
    <w:rsid w:val="00C7498A"/>
    <w:rsid w:val="00C75878"/>
    <w:rsid w:val="00C77D75"/>
    <w:rsid w:val="00C82DD2"/>
    <w:rsid w:val="00C910F0"/>
    <w:rsid w:val="00C93984"/>
    <w:rsid w:val="00C93FF3"/>
    <w:rsid w:val="00C9674F"/>
    <w:rsid w:val="00C97FEF"/>
    <w:rsid w:val="00CA12CE"/>
    <w:rsid w:val="00CA25E9"/>
    <w:rsid w:val="00CB1E88"/>
    <w:rsid w:val="00CB1FC3"/>
    <w:rsid w:val="00CB3DBB"/>
    <w:rsid w:val="00CB45C5"/>
    <w:rsid w:val="00CB70D9"/>
    <w:rsid w:val="00CC0E70"/>
    <w:rsid w:val="00CC66F9"/>
    <w:rsid w:val="00CD05D9"/>
    <w:rsid w:val="00CD25DD"/>
    <w:rsid w:val="00CE2B16"/>
    <w:rsid w:val="00CE64E1"/>
    <w:rsid w:val="00CE7C71"/>
    <w:rsid w:val="00CF0EF6"/>
    <w:rsid w:val="00CF2C2E"/>
    <w:rsid w:val="00CF463B"/>
    <w:rsid w:val="00CF611A"/>
    <w:rsid w:val="00CF764C"/>
    <w:rsid w:val="00D027BC"/>
    <w:rsid w:val="00D106A8"/>
    <w:rsid w:val="00D11C90"/>
    <w:rsid w:val="00D141B9"/>
    <w:rsid w:val="00D1640E"/>
    <w:rsid w:val="00D20A3E"/>
    <w:rsid w:val="00D22ADB"/>
    <w:rsid w:val="00D25EEE"/>
    <w:rsid w:val="00D30F15"/>
    <w:rsid w:val="00D31D86"/>
    <w:rsid w:val="00D33C72"/>
    <w:rsid w:val="00D33D41"/>
    <w:rsid w:val="00D3510C"/>
    <w:rsid w:val="00D36B56"/>
    <w:rsid w:val="00D41A3C"/>
    <w:rsid w:val="00D427FB"/>
    <w:rsid w:val="00D459BD"/>
    <w:rsid w:val="00D47161"/>
    <w:rsid w:val="00D515E7"/>
    <w:rsid w:val="00D52B0B"/>
    <w:rsid w:val="00D53C91"/>
    <w:rsid w:val="00D5588B"/>
    <w:rsid w:val="00D6001B"/>
    <w:rsid w:val="00D606E5"/>
    <w:rsid w:val="00D62610"/>
    <w:rsid w:val="00D65957"/>
    <w:rsid w:val="00D7123A"/>
    <w:rsid w:val="00D74532"/>
    <w:rsid w:val="00D759F4"/>
    <w:rsid w:val="00D772E2"/>
    <w:rsid w:val="00D80B15"/>
    <w:rsid w:val="00D80D1B"/>
    <w:rsid w:val="00D8267F"/>
    <w:rsid w:val="00D82A68"/>
    <w:rsid w:val="00D90EEA"/>
    <w:rsid w:val="00D92BB7"/>
    <w:rsid w:val="00DA35B4"/>
    <w:rsid w:val="00DA3BEF"/>
    <w:rsid w:val="00DA44DA"/>
    <w:rsid w:val="00DA558A"/>
    <w:rsid w:val="00DB0450"/>
    <w:rsid w:val="00DB0F20"/>
    <w:rsid w:val="00DB4DAB"/>
    <w:rsid w:val="00DB4EFF"/>
    <w:rsid w:val="00DB6E75"/>
    <w:rsid w:val="00DC17E9"/>
    <w:rsid w:val="00DC1E1C"/>
    <w:rsid w:val="00DC2689"/>
    <w:rsid w:val="00DC3919"/>
    <w:rsid w:val="00DC3A3D"/>
    <w:rsid w:val="00DD1F2D"/>
    <w:rsid w:val="00DD215D"/>
    <w:rsid w:val="00DD4FE4"/>
    <w:rsid w:val="00DE1515"/>
    <w:rsid w:val="00DE17A7"/>
    <w:rsid w:val="00DE2321"/>
    <w:rsid w:val="00DF51B3"/>
    <w:rsid w:val="00DF61A6"/>
    <w:rsid w:val="00DF731A"/>
    <w:rsid w:val="00E01C5D"/>
    <w:rsid w:val="00E053E0"/>
    <w:rsid w:val="00E056BC"/>
    <w:rsid w:val="00E064FB"/>
    <w:rsid w:val="00E06A01"/>
    <w:rsid w:val="00E06C10"/>
    <w:rsid w:val="00E13404"/>
    <w:rsid w:val="00E169C0"/>
    <w:rsid w:val="00E25377"/>
    <w:rsid w:val="00E254D1"/>
    <w:rsid w:val="00E25B19"/>
    <w:rsid w:val="00E358DA"/>
    <w:rsid w:val="00E371A1"/>
    <w:rsid w:val="00E44698"/>
    <w:rsid w:val="00E47809"/>
    <w:rsid w:val="00E47E5F"/>
    <w:rsid w:val="00E53725"/>
    <w:rsid w:val="00E650CA"/>
    <w:rsid w:val="00E66BFD"/>
    <w:rsid w:val="00E66CEE"/>
    <w:rsid w:val="00E67450"/>
    <w:rsid w:val="00E702C1"/>
    <w:rsid w:val="00E71095"/>
    <w:rsid w:val="00E75AD8"/>
    <w:rsid w:val="00E80023"/>
    <w:rsid w:val="00E81FA1"/>
    <w:rsid w:val="00E820FB"/>
    <w:rsid w:val="00E8244F"/>
    <w:rsid w:val="00E8379F"/>
    <w:rsid w:val="00E84348"/>
    <w:rsid w:val="00E86C29"/>
    <w:rsid w:val="00E86DD4"/>
    <w:rsid w:val="00E87952"/>
    <w:rsid w:val="00E91392"/>
    <w:rsid w:val="00E94057"/>
    <w:rsid w:val="00E94DE3"/>
    <w:rsid w:val="00E95449"/>
    <w:rsid w:val="00E95C38"/>
    <w:rsid w:val="00EA31D8"/>
    <w:rsid w:val="00EA7F34"/>
    <w:rsid w:val="00EB0235"/>
    <w:rsid w:val="00EB563F"/>
    <w:rsid w:val="00EC1111"/>
    <w:rsid w:val="00EC1DDA"/>
    <w:rsid w:val="00ED127B"/>
    <w:rsid w:val="00ED13A5"/>
    <w:rsid w:val="00ED1BC2"/>
    <w:rsid w:val="00ED1E3D"/>
    <w:rsid w:val="00ED49CC"/>
    <w:rsid w:val="00ED51EC"/>
    <w:rsid w:val="00ED5226"/>
    <w:rsid w:val="00EE4A83"/>
    <w:rsid w:val="00EE5807"/>
    <w:rsid w:val="00EE7C98"/>
    <w:rsid w:val="00EF0349"/>
    <w:rsid w:val="00EF1BE2"/>
    <w:rsid w:val="00EF1F22"/>
    <w:rsid w:val="00EF2826"/>
    <w:rsid w:val="00EF3487"/>
    <w:rsid w:val="00EF3593"/>
    <w:rsid w:val="00F05B16"/>
    <w:rsid w:val="00F07FFD"/>
    <w:rsid w:val="00F124C6"/>
    <w:rsid w:val="00F13461"/>
    <w:rsid w:val="00F15478"/>
    <w:rsid w:val="00F2081A"/>
    <w:rsid w:val="00F21CF9"/>
    <w:rsid w:val="00F22F0F"/>
    <w:rsid w:val="00F2430D"/>
    <w:rsid w:val="00F25489"/>
    <w:rsid w:val="00F26B04"/>
    <w:rsid w:val="00F30392"/>
    <w:rsid w:val="00F31B1E"/>
    <w:rsid w:val="00F31C1F"/>
    <w:rsid w:val="00F31D8C"/>
    <w:rsid w:val="00F352ED"/>
    <w:rsid w:val="00F36CB4"/>
    <w:rsid w:val="00F37589"/>
    <w:rsid w:val="00F40D5B"/>
    <w:rsid w:val="00F46151"/>
    <w:rsid w:val="00F47783"/>
    <w:rsid w:val="00F53EAA"/>
    <w:rsid w:val="00F613A3"/>
    <w:rsid w:val="00F66A30"/>
    <w:rsid w:val="00F67007"/>
    <w:rsid w:val="00F7227E"/>
    <w:rsid w:val="00F84E4B"/>
    <w:rsid w:val="00F867F0"/>
    <w:rsid w:val="00F87095"/>
    <w:rsid w:val="00F936AA"/>
    <w:rsid w:val="00F96E7D"/>
    <w:rsid w:val="00F97301"/>
    <w:rsid w:val="00F976F5"/>
    <w:rsid w:val="00FA138A"/>
    <w:rsid w:val="00FA2FA4"/>
    <w:rsid w:val="00FA4414"/>
    <w:rsid w:val="00FA5474"/>
    <w:rsid w:val="00FA5C2F"/>
    <w:rsid w:val="00FA7A46"/>
    <w:rsid w:val="00FB347D"/>
    <w:rsid w:val="00FB6210"/>
    <w:rsid w:val="00FC06D4"/>
    <w:rsid w:val="00FC222A"/>
    <w:rsid w:val="00FC550B"/>
    <w:rsid w:val="00FC6219"/>
    <w:rsid w:val="00FC732C"/>
    <w:rsid w:val="00FD1907"/>
    <w:rsid w:val="00FD2750"/>
    <w:rsid w:val="00FD4C3C"/>
    <w:rsid w:val="00FE1069"/>
    <w:rsid w:val="00FE1632"/>
    <w:rsid w:val="00FE23DA"/>
    <w:rsid w:val="00FE2B68"/>
    <w:rsid w:val="00FE2D2D"/>
    <w:rsid w:val="00FE388B"/>
    <w:rsid w:val="00FE3BCB"/>
    <w:rsid w:val="00FE6CFF"/>
    <w:rsid w:val="00FE6DD0"/>
    <w:rsid w:val="00FE7043"/>
    <w:rsid w:val="00FE7876"/>
    <w:rsid w:val="00FF5012"/>
    <w:rsid w:val="00FF7D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8418"/>
  <w15:docId w15:val="{B3C1F63A-AB57-44B8-B9EF-7A42BBD4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8F4"/>
    <w:pPr>
      <w:spacing w:after="0" w:line="240" w:lineRule="auto"/>
    </w:pPr>
    <w:rPr>
      <w:rFonts w:ascii="Times New Roman" w:eastAsia="Times New Roman" w:hAnsi="Times New Roman" w:cs="Times New Roman"/>
      <w:sz w:val="24"/>
      <w:szCs w:val="24"/>
      <w:lang w:eastAsia="es-MX"/>
    </w:rPr>
  </w:style>
  <w:style w:type="paragraph" w:styleId="Ttulo3">
    <w:name w:val="heading 3"/>
    <w:basedOn w:val="Normal"/>
    <w:next w:val="Normal"/>
    <w:link w:val="Ttulo3Car"/>
    <w:rsid w:val="007B1DDD"/>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D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D60C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shorttext">
    <w:name w:val="short_text"/>
    <w:basedOn w:val="Fuentedeprrafopredeter"/>
    <w:rsid w:val="00461ECD"/>
  </w:style>
  <w:style w:type="character" w:styleId="Textodelmarcadordeposicin">
    <w:name w:val="Placeholder Text"/>
    <w:basedOn w:val="Fuentedeprrafopredeter"/>
    <w:uiPriority w:val="99"/>
    <w:semiHidden/>
    <w:rsid w:val="00461ECD"/>
    <w:rPr>
      <w:color w:val="808080"/>
    </w:rPr>
  </w:style>
  <w:style w:type="paragraph" w:styleId="Textonotapie">
    <w:name w:val="footnote text"/>
    <w:basedOn w:val="Normal"/>
    <w:link w:val="TextonotapieCar"/>
    <w:uiPriority w:val="99"/>
    <w:semiHidden/>
    <w:unhideWhenUsed/>
    <w:rsid w:val="009758E4"/>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9758E4"/>
    <w:rPr>
      <w:sz w:val="20"/>
      <w:szCs w:val="20"/>
    </w:rPr>
  </w:style>
  <w:style w:type="character" w:styleId="Refdenotaalpie">
    <w:name w:val="footnote reference"/>
    <w:basedOn w:val="Fuentedeprrafopredeter"/>
    <w:uiPriority w:val="99"/>
    <w:semiHidden/>
    <w:unhideWhenUsed/>
    <w:rsid w:val="009758E4"/>
    <w:rPr>
      <w:vertAlign w:val="superscript"/>
    </w:rPr>
  </w:style>
  <w:style w:type="character" w:styleId="Hipervnculo">
    <w:name w:val="Hyperlink"/>
    <w:basedOn w:val="Fuentedeprrafopredeter"/>
    <w:uiPriority w:val="99"/>
    <w:unhideWhenUsed/>
    <w:rsid w:val="00D74532"/>
    <w:rPr>
      <w:color w:val="0000FF"/>
      <w:u w:val="single"/>
    </w:rPr>
  </w:style>
  <w:style w:type="character" w:customStyle="1" w:styleId="nlmstring-name">
    <w:name w:val="nlm_string-name"/>
    <w:basedOn w:val="Fuentedeprrafopredeter"/>
    <w:rsid w:val="00D74532"/>
  </w:style>
  <w:style w:type="paragraph" w:styleId="NormalWeb">
    <w:name w:val="Normal (Web)"/>
    <w:basedOn w:val="Normal"/>
    <w:uiPriority w:val="99"/>
    <w:semiHidden/>
    <w:unhideWhenUsed/>
    <w:rsid w:val="00013D73"/>
    <w:pPr>
      <w:spacing w:before="100" w:beforeAutospacing="1" w:after="100" w:afterAutospacing="1"/>
    </w:pPr>
    <w:rPr>
      <w:rFonts w:eastAsiaTheme="minorEastAsia"/>
    </w:rPr>
  </w:style>
  <w:style w:type="paragraph" w:styleId="Encabezado">
    <w:name w:val="header"/>
    <w:basedOn w:val="Normal"/>
    <w:link w:val="EncabezadoCar"/>
    <w:uiPriority w:val="99"/>
    <w:unhideWhenUsed/>
    <w:rsid w:val="00271908"/>
    <w:pPr>
      <w:tabs>
        <w:tab w:val="center" w:pos="4419"/>
        <w:tab w:val="right" w:pos="8838"/>
      </w:tabs>
    </w:pPr>
  </w:style>
  <w:style w:type="character" w:customStyle="1" w:styleId="EncabezadoCar">
    <w:name w:val="Encabezado Car"/>
    <w:basedOn w:val="Fuentedeprrafopredeter"/>
    <w:link w:val="Encabezado"/>
    <w:uiPriority w:val="99"/>
    <w:rsid w:val="0027190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271908"/>
    <w:pPr>
      <w:tabs>
        <w:tab w:val="center" w:pos="4419"/>
        <w:tab w:val="right" w:pos="8838"/>
      </w:tabs>
    </w:pPr>
  </w:style>
  <w:style w:type="character" w:customStyle="1" w:styleId="PiedepginaCar">
    <w:name w:val="Pie de página Car"/>
    <w:basedOn w:val="Fuentedeprrafopredeter"/>
    <w:link w:val="Piedepgina"/>
    <w:uiPriority w:val="99"/>
    <w:rsid w:val="00271908"/>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01A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1A77"/>
    <w:rPr>
      <w:rFonts w:ascii="Segoe UI" w:eastAsia="Times New Roman" w:hAnsi="Segoe UI" w:cs="Segoe UI"/>
      <w:sz w:val="18"/>
      <w:szCs w:val="18"/>
      <w:lang w:eastAsia="es-MX"/>
    </w:rPr>
  </w:style>
  <w:style w:type="character" w:customStyle="1" w:styleId="t">
    <w:name w:val="t"/>
    <w:basedOn w:val="Fuentedeprrafopredeter"/>
    <w:rsid w:val="0015343B"/>
  </w:style>
  <w:style w:type="character" w:styleId="Refdecomentario">
    <w:name w:val="annotation reference"/>
    <w:basedOn w:val="Fuentedeprrafopredeter"/>
    <w:uiPriority w:val="99"/>
    <w:semiHidden/>
    <w:unhideWhenUsed/>
    <w:rsid w:val="005A3B80"/>
    <w:rPr>
      <w:sz w:val="16"/>
      <w:szCs w:val="16"/>
    </w:rPr>
  </w:style>
  <w:style w:type="paragraph" w:styleId="Textocomentario">
    <w:name w:val="annotation text"/>
    <w:basedOn w:val="Normal"/>
    <w:link w:val="TextocomentarioCar"/>
    <w:uiPriority w:val="99"/>
    <w:semiHidden/>
    <w:unhideWhenUsed/>
    <w:rsid w:val="005A3B80"/>
    <w:rPr>
      <w:sz w:val="20"/>
      <w:szCs w:val="20"/>
    </w:rPr>
  </w:style>
  <w:style w:type="character" w:customStyle="1" w:styleId="TextocomentarioCar">
    <w:name w:val="Texto comentario Car"/>
    <w:basedOn w:val="Fuentedeprrafopredeter"/>
    <w:link w:val="Textocomentario"/>
    <w:uiPriority w:val="99"/>
    <w:semiHidden/>
    <w:rsid w:val="005A3B80"/>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A3B80"/>
    <w:rPr>
      <w:b/>
      <w:bCs/>
    </w:rPr>
  </w:style>
  <w:style w:type="character" w:customStyle="1" w:styleId="AsuntodelcomentarioCar">
    <w:name w:val="Asunto del comentario Car"/>
    <w:basedOn w:val="TextocomentarioCar"/>
    <w:link w:val="Asuntodelcomentario"/>
    <w:uiPriority w:val="99"/>
    <w:semiHidden/>
    <w:rsid w:val="005A3B80"/>
    <w:rPr>
      <w:rFonts w:ascii="Times New Roman" w:eastAsia="Times New Roman" w:hAnsi="Times New Roman" w:cs="Times New Roman"/>
      <w:b/>
      <w:bCs/>
      <w:sz w:val="20"/>
      <w:szCs w:val="20"/>
      <w:lang w:eastAsia="es-MX"/>
    </w:rPr>
  </w:style>
  <w:style w:type="character" w:customStyle="1" w:styleId="apple-converted-space">
    <w:name w:val="apple-converted-space"/>
    <w:basedOn w:val="Fuentedeprrafopredeter"/>
    <w:rsid w:val="00967CC3"/>
  </w:style>
  <w:style w:type="character" w:customStyle="1" w:styleId="st1">
    <w:name w:val="st1"/>
    <w:basedOn w:val="Fuentedeprrafopredeter"/>
    <w:rsid w:val="006D6DDE"/>
  </w:style>
  <w:style w:type="paragraph" w:styleId="Textonotaalfinal">
    <w:name w:val="endnote text"/>
    <w:basedOn w:val="Normal"/>
    <w:link w:val="TextonotaalfinalCar"/>
    <w:uiPriority w:val="99"/>
    <w:semiHidden/>
    <w:unhideWhenUsed/>
    <w:rsid w:val="006A1FE4"/>
    <w:rPr>
      <w:sz w:val="20"/>
      <w:szCs w:val="20"/>
    </w:rPr>
  </w:style>
  <w:style w:type="character" w:customStyle="1" w:styleId="TextonotaalfinalCar">
    <w:name w:val="Texto nota al final Car"/>
    <w:basedOn w:val="Fuentedeprrafopredeter"/>
    <w:link w:val="Textonotaalfinal"/>
    <w:uiPriority w:val="99"/>
    <w:semiHidden/>
    <w:rsid w:val="006A1FE4"/>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semiHidden/>
    <w:unhideWhenUsed/>
    <w:rsid w:val="006A1FE4"/>
    <w:rPr>
      <w:vertAlign w:val="superscript"/>
    </w:rPr>
  </w:style>
  <w:style w:type="paragraph" w:styleId="Sinespaciado">
    <w:name w:val="No Spacing"/>
    <w:uiPriority w:val="1"/>
    <w:qFormat/>
    <w:rsid w:val="003761B5"/>
    <w:pPr>
      <w:spacing w:after="0"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rsid w:val="007B1DDD"/>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870432">
      <w:bodyDiv w:val="1"/>
      <w:marLeft w:val="0"/>
      <w:marRight w:val="0"/>
      <w:marTop w:val="0"/>
      <w:marBottom w:val="0"/>
      <w:divBdr>
        <w:top w:val="none" w:sz="0" w:space="0" w:color="auto"/>
        <w:left w:val="none" w:sz="0" w:space="0" w:color="auto"/>
        <w:bottom w:val="none" w:sz="0" w:space="0" w:color="auto"/>
        <w:right w:val="none" w:sz="0" w:space="0" w:color="auto"/>
      </w:divBdr>
      <w:divsChild>
        <w:div w:id="1790780290">
          <w:marLeft w:val="0"/>
          <w:marRight w:val="0"/>
          <w:marTop w:val="0"/>
          <w:marBottom w:val="0"/>
          <w:divBdr>
            <w:top w:val="none" w:sz="0" w:space="0" w:color="auto"/>
            <w:left w:val="none" w:sz="0" w:space="0" w:color="auto"/>
            <w:bottom w:val="none" w:sz="0" w:space="0" w:color="auto"/>
            <w:right w:val="none" w:sz="0" w:space="0" w:color="auto"/>
          </w:divBdr>
          <w:divsChild>
            <w:div w:id="1745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3362">
      <w:bodyDiv w:val="1"/>
      <w:marLeft w:val="0"/>
      <w:marRight w:val="0"/>
      <w:marTop w:val="0"/>
      <w:marBottom w:val="0"/>
      <w:divBdr>
        <w:top w:val="none" w:sz="0" w:space="0" w:color="auto"/>
        <w:left w:val="none" w:sz="0" w:space="0" w:color="auto"/>
        <w:bottom w:val="none" w:sz="0" w:space="0" w:color="auto"/>
        <w:right w:val="none" w:sz="0" w:space="0" w:color="auto"/>
      </w:divBdr>
      <w:divsChild>
        <w:div w:id="1281955021">
          <w:marLeft w:val="0"/>
          <w:marRight w:val="0"/>
          <w:marTop w:val="0"/>
          <w:marBottom w:val="0"/>
          <w:divBdr>
            <w:top w:val="none" w:sz="0" w:space="0" w:color="auto"/>
            <w:left w:val="none" w:sz="0" w:space="0" w:color="auto"/>
            <w:bottom w:val="none" w:sz="0" w:space="0" w:color="auto"/>
            <w:right w:val="none" w:sz="0" w:space="0" w:color="auto"/>
          </w:divBdr>
          <w:divsChild>
            <w:div w:id="1129787851">
              <w:marLeft w:val="0"/>
              <w:marRight w:val="0"/>
              <w:marTop w:val="0"/>
              <w:marBottom w:val="0"/>
              <w:divBdr>
                <w:top w:val="none" w:sz="0" w:space="0" w:color="auto"/>
                <w:left w:val="none" w:sz="0" w:space="0" w:color="auto"/>
                <w:bottom w:val="none" w:sz="0" w:space="0" w:color="auto"/>
                <w:right w:val="none" w:sz="0" w:space="0" w:color="auto"/>
              </w:divBdr>
            </w:div>
          </w:divsChild>
        </w:div>
        <w:div w:id="1861167196">
          <w:marLeft w:val="0"/>
          <w:marRight w:val="0"/>
          <w:marTop w:val="0"/>
          <w:marBottom w:val="0"/>
          <w:divBdr>
            <w:top w:val="none" w:sz="0" w:space="0" w:color="auto"/>
            <w:left w:val="none" w:sz="0" w:space="0" w:color="auto"/>
            <w:bottom w:val="none" w:sz="0" w:space="0" w:color="auto"/>
            <w:right w:val="none" w:sz="0" w:space="0" w:color="auto"/>
          </w:divBdr>
          <w:divsChild>
            <w:div w:id="439109961">
              <w:marLeft w:val="0"/>
              <w:marRight w:val="0"/>
              <w:marTop w:val="0"/>
              <w:marBottom w:val="0"/>
              <w:divBdr>
                <w:top w:val="none" w:sz="0" w:space="0" w:color="auto"/>
                <w:left w:val="none" w:sz="0" w:space="0" w:color="auto"/>
                <w:bottom w:val="none" w:sz="0" w:space="0" w:color="auto"/>
                <w:right w:val="none" w:sz="0" w:space="0" w:color="auto"/>
              </w:divBdr>
              <w:divsChild>
                <w:div w:id="253786918">
                  <w:marLeft w:val="0"/>
                  <w:marRight w:val="0"/>
                  <w:marTop w:val="0"/>
                  <w:marBottom w:val="0"/>
                  <w:divBdr>
                    <w:top w:val="none" w:sz="0" w:space="0" w:color="auto"/>
                    <w:left w:val="none" w:sz="0" w:space="0" w:color="auto"/>
                    <w:bottom w:val="none" w:sz="0" w:space="0" w:color="auto"/>
                    <w:right w:val="none" w:sz="0" w:space="0" w:color="auto"/>
                  </w:divBdr>
                  <w:divsChild>
                    <w:div w:id="1439907404">
                      <w:marLeft w:val="0"/>
                      <w:marRight w:val="0"/>
                      <w:marTop w:val="0"/>
                      <w:marBottom w:val="0"/>
                      <w:divBdr>
                        <w:top w:val="none" w:sz="0" w:space="0" w:color="auto"/>
                        <w:left w:val="none" w:sz="0" w:space="0" w:color="auto"/>
                        <w:bottom w:val="none" w:sz="0" w:space="0" w:color="auto"/>
                        <w:right w:val="none" w:sz="0" w:space="0" w:color="auto"/>
                      </w:divBdr>
                      <w:divsChild>
                        <w:div w:id="1333487485">
                          <w:marLeft w:val="0"/>
                          <w:marRight w:val="0"/>
                          <w:marTop w:val="0"/>
                          <w:marBottom w:val="0"/>
                          <w:divBdr>
                            <w:top w:val="none" w:sz="0" w:space="0" w:color="auto"/>
                            <w:left w:val="none" w:sz="0" w:space="0" w:color="auto"/>
                            <w:bottom w:val="none" w:sz="0" w:space="0" w:color="auto"/>
                            <w:right w:val="none" w:sz="0" w:space="0" w:color="auto"/>
                          </w:divBdr>
                          <w:divsChild>
                            <w:div w:id="1487476333">
                              <w:marLeft w:val="0"/>
                              <w:marRight w:val="0"/>
                              <w:marTop w:val="0"/>
                              <w:marBottom w:val="0"/>
                              <w:divBdr>
                                <w:top w:val="none" w:sz="0" w:space="0" w:color="auto"/>
                                <w:left w:val="none" w:sz="0" w:space="0" w:color="auto"/>
                                <w:bottom w:val="none" w:sz="0" w:space="0" w:color="auto"/>
                                <w:right w:val="none" w:sz="0" w:space="0" w:color="auto"/>
                              </w:divBdr>
                              <w:divsChild>
                                <w:div w:id="1690331593">
                                  <w:marLeft w:val="0"/>
                                  <w:marRight w:val="0"/>
                                  <w:marTop w:val="0"/>
                                  <w:marBottom w:val="0"/>
                                  <w:divBdr>
                                    <w:top w:val="none" w:sz="0" w:space="0" w:color="auto"/>
                                    <w:left w:val="none" w:sz="0" w:space="0" w:color="auto"/>
                                    <w:bottom w:val="none" w:sz="0" w:space="0" w:color="auto"/>
                                    <w:right w:val="none" w:sz="0" w:space="0" w:color="auto"/>
                                  </w:divBdr>
                                  <w:divsChild>
                                    <w:div w:id="4480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3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6342">
      <w:bodyDiv w:val="1"/>
      <w:marLeft w:val="0"/>
      <w:marRight w:val="0"/>
      <w:marTop w:val="0"/>
      <w:marBottom w:val="0"/>
      <w:divBdr>
        <w:top w:val="none" w:sz="0" w:space="0" w:color="auto"/>
        <w:left w:val="none" w:sz="0" w:space="0" w:color="auto"/>
        <w:bottom w:val="none" w:sz="0" w:space="0" w:color="auto"/>
        <w:right w:val="none" w:sz="0" w:space="0" w:color="auto"/>
      </w:divBdr>
      <w:divsChild>
        <w:div w:id="134181142">
          <w:marLeft w:val="0"/>
          <w:marRight w:val="0"/>
          <w:marTop w:val="0"/>
          <w:marBottom w:val="0"/>
          <w:divBdr>
            <w:top w:val="none" w:sz="0" w:space="0" w:color="auto"/>
            <w:left w:val="none" w:sz="0" w:space="0" w:color="auto"/>
            <w:bottom w:val="none" w:sz="0" w:space="0" w:color="auto"/>
            <w:right w:val="none" w:sz="0" w:space="0" w:color="auto"/>
          </w:divBdr>
        </w:div>
        <w:div w:id="1929387023">
          <w:marLeft w:val="0"/>
          <w:marRight w:val="0"/>
          <w:marTop w:val="0"/>
          <w:marBottom w:val="0"/>
          <w:divBdr>
            <w:top w:val="none" w:sz="0" w:space="0" w:color="auto"/>
            <w:left w:val="none" w:sz="0" w:space="0" w:color="auto"/>
            <w:bottom w:val="none" w:sz="0" w:space="0" w:color="auto"/>
            <w:right w:val="none" w:sz="0" w:space="0" w:color="auto"/>
          </w:divBdr>
        </w:div>
        <w:div w:id="1915041483">
          <w:marLeft w:val="0"/>
          <w:marRight w:val="0"/>
          <w:marTop w:val="0"/>
          <w:marBottom w:val="0"/>
          <w:divBdr>
            <w:top w:val="none" w:sz="0" w:space="0" w:color="auto"/>
            <w:left w:val="none" w:sz="0" w:space="0" w:color="auto"/>
            <w:bottom w:val="none" w:sz="0" w:space="0" w:color="auto"/>
            <w:right w:val="none" w:sz="0" w:space="0" w:color="auto"/>
          </w:divBdr>
        </w:div>
        <w:div w:id="650329926">
          <w:marLeft w:val="0"/>
          <w:marRight w:val="0"/>
          <w:marTop w:val="0"/>
          <w:marBottom w:val="0"/>
          <w:divBdr>
            <w:top w:val="none" w:sz="0" w:space="0" w:color="auto"/>
            <w:left w:val="none" w:sz="0" w:space="0" w:color="auto"/>
            <w:bottom w:val="none" w:sz="0" w:space="0" w:color="auto"/>
            <w:right w:val="none" w:sz="0" w:space="0" w:color="auto"/>
          </w:divBdr>
        </w:div>
        <w:div w:id="1824006681">
          <w:marLeft w:val="0"/>
          <w:marRight w:val="0"/>
          <w:marTop w:val="0"/>
          <w:marBottom w:val="0"/>
          <w:divBdr>
            <w:top w:val="none" w:sz="0" w:space="0" w:color="auto"/>
            <w:left w:val="none" w:sz="0" w:space="0" w:color="auto"/>
            <w:bottom w:val="none" w:sz="0" w:space="0" w:color="auto"/>
            <w:right w:val="none" w:sz="0" w:space="0" w:color="auto"/>
          </w:divBdr>
        </w:div>
        <w:div w:id="791290662">
          <w:marLeft w:val="0"/>
          <w:marRight w:val="0"/>
          <w:marTop w:val="0"/>
          <w:marBottom w:val="0"/>
          <w:divBdr>
            <w:top w:val="none" w:sz="0" w:space="0" w:color="auto"/>
            <w:left w:val="none" w:sz="0" w:space="0" w:color="auto"/>
            <w:bottom w:val="none" w:sz="0" w:space="0" w:color="auto"/>
            <w:right w:val="none" w:sz="0" w:space="0" w:color="auto"/>
          </w:divBdr>
        </w:div>
        <w:div w:id="191116198">
          <w:marLeft w:val="0"/>
          <w:marRight w:val="0"/>
          <w:marTop w:val="0"/>
          <w:marBottom w:val="0"/>
          <w:divBdr>
            <w:top w:val="none" w:sz="0" w:space="0" w:color="auto"/>
            <w:left w:val="none" w:sz="0" w:space="0" w:color="auto"/>
            <w:bottom w:val="none" w:sz="0" w:space="0" w:color="auto"/>
            <w:right w:val="none" w:sz="0" w:space="0" w:color="auto"/>
          </w:divBdr>
        </w:div>
        <w:div w:id="1930195766">
          <w:marLeft w:val="0"/>
          <w:marRight w:val="0"/>
          <w:marTop w:val="0"/>
          <w:marBottom w:val="0"/>
          <w:divBdr>
            <w:top w:val="none" w:sz="0" w:space="0" w:color="auto"/>
            <w:left w:val="none" w:sz="0" w:space="0" w:color="auto"/>
            <w:bottom w:val="none" w:sz="0" w:space="0" w:color="auto"/>
            <w:right w:val="none" w:sz="0" w:space="0" w:color="auto"/>
          </w:divBdr>
        </w:div>
        <w:div w:id="18047540">
          <w:marLeft w:val="0"/>
          <w:marRight w:val="0"/>
          <w:marTop w:val="0"/>
          <w:marBottom w:val="0"/>
          <w:divBdr>
            <w:top w:val="none" w:sz="0" w:space="0" w:color="auto"/>
            <w:left w:val="none" w:sz="0" w:space="0" w:color="auto"/>
            <w:bottom w:val="none" w:sz="0" w:space="0" w:color="auto"/>
            <w:right w:val="none" w:sz="0" w:space="0" w:color="auto"/>
          </w:divBdr>
        </w:div>
        <w:div w:id="224221066">
          <w:marLeft w:val="0"/>
          <w:marRight w:val="0"/>
          <w:marTop w:val="0"/>
          <w:marBottom w:val="0"/>
          <w:divBdr>
            <w:top w:val="none" w:sz="0" w:space="0" w:color="auto"/>
            <w:left w:val="none" w:sz="0" w:space="0" w:color="auto"/>
            <w:bottom w:val="none" w:sz="0" w:space="0" w:color="auto"/>
            <w:right w:val="none" w:sz="0" w:space="0" w:color="auto"/>
          </w:divBdr>
        </w:div>
      </w:divsChild>
    </w:div>
    <w:div w:id="1983727737">
      <w:bodyDiv w:val="1"/>
      <w:marLeft w:val="0"/>
      <w:marRight w:val="0"/>
      <w:marTop w:val="0"/>
      <w:marBottom w:val="0"/>
      <w:divBdr>
        <w:top w:val="none" w:sz="0" w:space="0" w:color="auto"/>
        <w:left w:val="none" w:sz="0" w:space="0" w:color="auto"/>
        <w:bottom w:val="none" w:sz="0" w:space="0" w:color="auto"/>
        <w:right w:val="none" w:sz="0" w:space="0" w:color="auto"/>
      </w:divBdr>
    </w:div>
    <w:div w:id="2048556051">
      <w:bodyDiv w:val="1"/>
      <w:marLeft w:val="0"/>
      <w:marRight w:val="0"/>
      <w:marTop w:val="0"/>
      <w:marBottom w:val="0"/>
      <w:divBdr>
        <w:top w:val="none" w:sz="0" w:space="0" w:color="auto"/>
        <w:left w:val="none" w:sz="0" w:space="0" w:color="auto"/>
        <w:bottom w:val="none" w:sz="0" w:space="0" w:color="auto"/>
        <w:right w:val="none" w:sz="0" w:space="0" w:color="auto"/>
      </w:divBdr>
      <w:divsChild>
        <w:div w:id="55978307">
          <w:marLeft w:val="0"/>
          <w:marRight w:val="0"/>
          <w:marTop w:val="0"/>
          <w:marBottom w:val="0"/>
          <w:divBdr>
            <w:top w:val="none" w:sz="0" w:space="0" w:color="auto"/>
            <w:left w:val="none" w:sz="0" w:space="0" w:color="auto"/>
            <w:bottom w:val="none" w:sz="0" w:space="0" w:color="auto"/>
            <w:right w:val="none" w:sz="0" w:space="0" w:color="auto"/>
          </w:divBdr>
        </w:div>
        <w:div w:id="237715606">
          <w:marLeft w:val="0"/>
          <w:marRight w:val="0"/>
          <w:marTop w:val="0"/>
          <w:marBottom w:val="0"/>
          <w:divBdr>
            <w:top w:val="none" w:sz="0" w:space="0" w:color="auto"/>
            <w:left w:val="none" w:sz="0" w:space="0" w:color="auto"/>
            <w:bottom w:val="none" w:sz="0" w:space="0" w:color="auto"/>
            <w:right w:val="none" w:sz="0" w:space="0" w:color="auto"/>
          </w:divBdr>
        </w:div>
        <w:div w:id="1421950718">
          <w:marLeft w:val="0"/>
          <w:marRight w:val="0"/>
          <w:marTop w:val="0"/>
          <w:marBottom w:val="0"/>
          <w:divBdr>
            <w:top w:val="none" w:sz="0" w:space="0" w:color="auto"/>
            <w:left w:val="none" w:sz="0" w:space="0" w:color="auto"/>
            <w:bottom w:val="none" w:sz="0" w:space="0" w:color="auto"/>
            <w:right w:val="none" w:sz="0" w:space="0" w:color="auto"/>
          </w:divBdr>
        </w:div>
        <w:div w:id="1105543747">
          <w:marLeft w:val="0"/>
          <w:marRight w:val="0"/>
          <w:marTop w:val="0"/>
          <w:marBottom w:val="0"/>
          <w:divBdr>
            <w:top w:val="none" w:sz="0" w:space="0" w:color="auto"/>
            <w:left w:val="none" w:sz="0" w:space="0" w:color="auto"/>
            <w:bottom w:val="none" w:sz="0" w:space="0" w:color="auto"/>
            <w:right w:val="none" w:sz="0" w:space="0" w:color="auto"/>
          </w:divBdr>
        </w:div>
        <w:div w:id="285550033">
          <w:marLeft w:val="0"/>
          <w:marRight w:val="0"/>
          <w:marTop w:val="0"/>
          <w:marBottom w:val="0"/>
          <w:divBdr>
            <w:top w:val="none" w:sz="0" w:space="0" w:color="auto"/>
            <w:left w:val="none" w:sz="0" w:space="0" w:color="auto"/>
            <w:bottom w:val="none" w:sz="0" w:space="0" w:color="auto"/>
            <w:right w:val="none" w:sz="0" w:space="0" w:color="auto"/>
          </w:divBdr>
        </w:div>
        <w:div w:id="1706716206">
          <w:marLeft w:val="0"/>
          <w:marRight w:val="0"/>
          <w:marTop w:val="0"/>
          <w:marBottom w:val="0"/>
          <w:divBdr>
            <w:top w:val="none" w:sz="0" w:space="0" w:color="auto"/>
            <w:left w:val="none" w:sz="0" w:space="0" w:color="auto"/>
            <w:bottom w:val="none" w:sz="0" w:space="0" w:color="auto"/>
            <w:right w:val="none" w:sz="0" w:space="0" w:color="auto"/>
          </w:divBdr>
        </w:div>
        <w:div w:id="1056397153">
          <w:marLeft w:val="0"/>
          <w:marRight w:val="0"/>
          <w:marTop w:val="0"/>
          <w:marBottom w:val="0"/>
          <w:divBdr>
            <w:top w:val="none" w:sz="0" w:space="0" w:color="auto"/>
            <w:left w:val="none" w:sz="0" w:space="0" w:color="auto"/>
            <w:bottom w:val="none" w:sz="0" w:space="0" w:color="auto"/>
            <w:right w:val="none" w:sz="0" w:space="0" w:color="auto"/>
          </w:divBdr>
        </w:div>
        <w:div w:id="1396777493">
          <w:marLeft w:val="0"/>
          <w:marRight w:val="0"/>
          <w:marTop w:val="0"/>
          <w:marBottom w:val="0"/>
          <w:divBdr>
            <w:top w:val="none" w:sz="0" w:space="0" w:color="auto"/>
            <w:left w:val="none" w:sz="0" w:space="0" w:color="auto"/>
            <w:bottom w:val="none" w:sz="0" w:space="0" w:color="auto"/>
            <w:right w:val="none" w:sz="0" w:space="0" w:color="auto"/>
          </w:divBdr>
        </w:div>
        <w:div w:id="529531302">
          <w:marLeft w:val="0"/>
          <w:marRight w:val="0"/>
          <w:marTop w:val="0"/>
          <w:marBottom w:val="0"/>
          <w:divBdr>
            <w:top w:val="none" w:sz="0" w:space="0" w:color="auto"/>
            <w:left w:val="none" w:sz="0" w:space="0" w:color="auto"/>
            <w:bottom w:val="none" w:sz="0" w:space="0" w:color="auto"/>
            <w:right w:val="none" w:sz="0" w:space="0" w:color="auto"/>
          </w:divBdr>
        </w:div>
        <w:div w:id="1357468710">
          <w:marLeft w:val="0"/>
          <w:marRight w:val="0"/>
          <w:marTop w:val="0"/>
          <w:marBottom w:val="0"/>
          <w:divBdr>
            <w:top w:val="none" w:sz="0" w:space="0" w:color="auto"/>
            <w:left w:val="none" w:sz="0" w:space="0" w:color="auto"/>
            <w:bottom w:val="none" w:sz="0" w:space="0" w:color="auto"/>
            <w:right w:val="none" w:sz="0" w:space="0" w:color="auto"/>
          </w:divBdr>
        </w:div>
        <w:div w:id="1147435911">
          <w:marLeft w:val="0"/>
          <w:marRight w:val="0"/>
          <w:marTop w:val="0"/>
          <w:marBottom w:val="0"/>
          <w:divBdr>
            <w:top w:val="none" w:sz="0" w:space="0" w:color="auto"/>
            <w:left w:val="none" w:sz="0" w:space="0" w:color="auto"/>
            <w:bottom w:val="none" w:sz="0" w:space="0" w:color="auto"/>
            <w:right w:val="none" w:sz="0" w:space="0" w:color="auto"/>
          </w:divBdr>
        </w:div>
        <w:div w:id="630941989">
          <w:marLeft w:val="0"/>
          <w:marRight w:val="0"/>
          <w:marTop w:val="0"/>
          <w:marBottom w:val="0"/>
          <w:divBdr>
            <w:top w:val="none" w:sz="0" w:space="0" w:color="auto"/>
            <w:left w:val="none" w:sz="0" w:space="0" w:color="auto"/>
            <w:bottom w:val="none" w:sz="0" w:space="0" w:color="auto"/>
            <w:right w:val="none" w:sz="0" w:space="0" w:color="auto"/>
          </w:divBdr>
        </w:div>
        <w:div w:id="1323855297">
          <w:marLeft w:val="0"/>
          <w:marRight w:val="0"/>
          <w:marTop w:val="0"/>
          <w:marBottom w:val="0"/>
          <w:divBdr>
            <w:top w:val="none" w:sz="0" w:space="0" w:color="auto"/>
            <w:left w:val="none" w:sz="0" w:space="0" w:color="auto"/>
            <w:bottom w:val="none" w:sz="0" w:space="0" w:color="auto"/>
            <w:right w:val="none" w:sz="0" w:space="0" w:color="auto"/>
          </w:divBdr>
        </w:div>
        <w:div w:id="655110198">
          <w:marLeft w:val="0"/>
          <w:marRight w:val="0"/>
          <w:marTop w:val="0"/>
          <w:marBottom w:val="0"/>
          <w:divBdr>
            <w:top w:val="none" w:sz="0" w:space="0" w:color="auto"/>
            <w:left w:val="none" w:sz="0" w:space="0" w:color="auto"/>
            <w:bottom w:val="none" w:sz="0" w:space="0" w:color="auto"/>
            <w:right w:val="none" w:sz="0" w:space="0" w:color="auto"/>
          </w:divBdr>
        </w:div>
        <w:div w:id="223414513">
          <w:marLeft w:val="0"/>
          <w:marRight w:val="0"/>
          <w:marTop w:val="0"/>
          <w:marBottom w:val="0"/>
          <w:divBdr>
            <w:top w:val="none" w:sz="0" w:space="0" w:color="auto"/>
            <w:left w:val="none" w:sz="0" w:space="0" w:color="auto"/>
            <w:bottom w:val="none" w:sz="0" w:space="0" w:color="auto"/>
            <w:right w:val="none" w:sz="0" w:space="0" w:color="auto"/>
          </w:divBdr>
        </w:div>
        <w:div w:id="59520591">
          <w:marLeft w:val="0"/>
          <w:marRight w:val="0"/>
          <w:marTop w:val="0"/>
          <w:marBottom w:val="0"/>
          <w:divBdr>
            <w:top w:val="none" w:sz="0" w:space="0" w:color="auto"/>
            <w:left w:val="none" w:sz="0" w:space="0" w:color="auto"/>
            <w:bottom w:val="none" w:sz="0" w:space="0" w:color="auto"/>
            <w:right w:val="none" w:sz="0" w:space="0" w:color="auto"/>
          </w:divBdr>
        </w:div>
        <w:div w:id="275914897">
          <w:marLeft w:val="0"/>
          <w:marRight w:val="0"/>
          <w:marTop w:val="0"/>
          <w:marBottom w:val="0"/>
          <w:divBdr>
            <w:top w:val="none" w:sz="0" w:space="0" w:color="auto"/>
            <w:left w:val="none" w:sz="0" w:space="0" w:color="auto"/>
            <w:bottom w:val="none" w:sz="0" w:space="0" w:color="auto"/>
            <w:right w:val="none" w:sz="0" w:space="0" w:color="auto"/>
          </w:divBdr>
        </w:div>
        <w:div w:id="1696073367">
          <w:marLeft w:val="0"/>
          <w:marRight w:val="0"/>
          <w:marTop w:val="0"/>
          <w:marBottom w:val="0"/>
          <w:divBdr>
            <w:top w:val="none" w:sz="0" w:space="0" w:color="auto"/>
            <w:left w:val="none" w:sz="0" w:space="0" w:color="auto"/>
            <w:bottom w:val="none" w:sz="0" w:space="0" w:color="auto"/>
            <w:right w:val="none" w:sz="0" w:space="0" w:color="auto"/>
          </w:divBdr>
        </w:div>
        <w:div w:id="1618676502">
          <w:marLeft w:val="0"/>
          <w:marRight w:val="0"/>
          <w:marTop w:val="0"/>
          <w:marBottom w:val="0"/>
          <w:divBdr>
            <w:top w:val="none" w:sz="0" w:space="0" w:color="auto"/>
            <w:left w:val="none" w:sz="0" w:space="0" w:color="auto"/>
            <w:bottom w:val="none" w:sz="0" w:space="0" w:color="auto"/>
            <w:right w:val="none" w:sz="0" w:space="0" w:color="auto"/>
          </w:divBdr>
        </w:div>
        <w:div w:id="1753160036">
          <w:marLeft w:val="0"/>
          <w:marRight w:val="0"/>
          <w:marTop w:val="0"/>
          <w:marBottom w:val="0"/>
          <w:divBdr>
            <w:top w:val="none" w:sz="0" w:space="0" w:color="auto"/>
            <w:left w:val="none" w:sz="0" w:space="0" w:color="auto"/>
            <w:bottom w:val="none" w:sz="0" w:space="0" w:color="auto"/>
            <w:right w:val="none" w:sz="0" w:space="0" w:color="auto"/>
          </w:divBdr>
        </w:div>
        <w:div w:id="412550253">
          <w:marLeft w:val="0"/>
          <w:marRight w:val="0"/>
          <w:marTop w:val="0"/>
          <w:marBottom w:val="0"/>
          <w:divBdr>
            <w:top w:val="none" w:sz="0" w:space="0" w:color="auto"/>
            <w:left w:val="none" w:sz="0" w:space="0" w:color="auto"/>
            <w:bottom w:val="none" w:sz="0" w:space="0" w:color="auto"/>
            <w:right w:val="none" w:sz="0" w:space="0" w:color="auto"/>
          </w:divBdr>
        </w:div>
        <w:div w:id="1294021520">
          <w:marLeft w:val="0"/>
          <w:marRight w:val="0"/>
          <w:marTop w:val="0"/>
          <w:marBottom w:val="0"/>
          <w:divBdr>
            <w:top w:val="none" w:sz="0" w:space="0" w:color="auto"/>
            <w:left w:val="none" w:sz="0" w:space="0" w:color="auto"/>
            <w:bottom w:val="none" w:sz="0" w:space="0" w:color="auto"/>
            <w:right w:val="none" w:sz="0" w:space="0" w:color="auto"/>
          </w:divBdr>
        </w:div>
        <w:div w:id="1013383257">
          <w:marLeft w:val="0"/>
          <w:marRight w:val="0"/>
          <w:marTop w:val="0"/>
          <w:marBottom w:val="0"/>
          <w:divBdr>
            <w:top w:val="none" w:sz="0" w:space="0" w:color="auto"/>
            <w:left w:val="none" w:sz="0" w:space="0" w:color="auto"/>
            <w:bottom w:val="none" w:sz="0" w:space="0" w:color="auto"/>
            <w:right w:val="none" w:sz="0" w:space="0" w:color="auto"/>
          </w:divBdr>
        </w:div>
        <w:div w:id="1557859828">
          <w:marLeft w:val="0"/>
          <w:marRight w:val="0"/>
          <w:marTop w:val="0"/>
          <w:marBottom w:val="0"/>
          <w:divBdr>
            <w:top w:val="none" w:sz="0" w:space="0" w:color="auto"/>
            <w:left w:val="none" w:sz="0" w:space="0" w:color="auto"/>
            <w:bottom w:val="none" w:sz="0" w:space="0" w:color="auto"/>
            <w:right w:val="none" w:sz="0" w:space="0" w:color="auto"/>
          </w:divBdr>
        </w:div>
        <w:div w:id="1170173128">
          <w:marLeft w:val="0"/>
          <w:marRight w:val="0"/>
          <w:marTop w:val="0"/>
          <w:marBottom w:val="0"/>
          <w:divBdr>
            <w:top w:val="none" w:sz="0" w:space="0" w:color="auto"/>
            <w:left w:val="none" w:sz="0" w:space="0" w:color="auto"/>
            <w:bottom w:val="none" w:sz="0" w:space="0" w:color="auto"/>
            <w:right w:val="none" w:sz="0" w:space="0" w:color="auto"/>
          </w:divBdr>
        </w:div>
        <w:div w:id="1383943233">
          <w:marLeft w:val="0"/>
          <w:marRight w:val="0"/>
          <w:marTop w:val="0"/>
          <w:marBottom w:val="0"/>
          <w:divBdr>
            <w:top w:val="none" w:sz="0" w:space="0" w:color="auto"/>
            <w:left w:val="none" w:sz="0" w:space="0" w:color="auto"/>
            <w:bottom w:val="none" w:sz="0" w:space="0" w:color="auto"/>
            <w:right w:val="none" w:sz="0" w:space="0" w:color="auto"/>
          </w:divBdr>
        </w:div>
        <w:div w:id="2027293061">
          <w:marLeft w:val="0"/>
          <w:marRight w:val="0"/>
          <w:marTop w:val="0"/>
          <w:marBottom w:val="0"/>
          <w:divBdr>
            <w:top w:val="none" w:sz="0" w:space="0" w:color="auto"/>
            <w:left w:val="none" w:sz="0" w:space="0" w:color="auto"/>
            <w:bottom w:val="none" w:sz="0" w:space="0" w:color="auto"/>
            <w:right w:val="none" w:sz="0" w:space="0" w:color="auto"/>
          </w:divBdr>
        </w:div>
        <w:div w:id="853228196">
          <w:marLeft w:val="0"/>
          <w:marRight w:val="0"/>
          <w:marTop w:val="0"/>
          <w:marBottom w:val="0"/>
          <w:divBdr>
            <w:top w:val="none" w:sz="0" w:space="0" w:color="auto"/>
            <w:left w:val="none" w:sz="0" w:space="0" w:color="auto"/>
            <w:bottom w:val="none" w:sz="0" w:space="0" w:color="auto"/>
            <w:right w:val="none" w:sz="0" w:space="0" w:color="auto"/>
          </w:divBdr>
        </w:div>
        <w:div w:id="1037193421">
          <w:marLeft w:val="0"/>
          <w:marRight w:val="0"/>
          <w:marTop w:val="0"/>
          <w:marBottom w:val="0"/>
          <w:divBdr>
            <w:top w:val="none" w:sz="0" w:space="0" w:color="auto"/>
            <w:left w:val="none" w:sz="0" w:space="0" w:color="auto"/>
            <w:bottom w:val="none" w:sz="0" w:space="0" w:color="auto"/>
            <w:right w:val="none" w:sz="0" w:space="0" w:color="auto"/>
          </w:divBdr>
        </w:div>
        <w:div w:id="1787389044">
          <w:marLeft w:val="0"/>
          <w:marRight w:val="0"/>
          <w:marTop w:val="0"/>
          <w:marBottom w:val="0"/>
          <w:divBdr>
            <w:top w:val="none" w:sz="0" w:space="0" w:color="auto"/>
            <w:left w:val="none" w:sz="0" w:space="0" w:color="auto"/>
            <w:bottom w:val="none" w:sz="0" w:space="0" w:color="auto"/>
            <w:right w:val="none" w:sz="0" w:space="0" w:color="auto"/>
          </w:divBdr>
        </w:div>
        <w:div w:id="1258100980">
          <w:marLeft w:val="0"/>
          <w:marRight w:val="0"/>
          <w:marTop w:val="0"/>
          <w:marBottom w:val="0"/>
          <w:divBdr>
            <w:top w:val="none" w:sz="0" w:space="0" w:color="auto"/>
            <w:left w:val="none" w:sz="0" w:space="0" w:color="auto"/>
            <w:bottom w:val="none" w:sz="0" w:space="0" w:color="auto"/>
            <w:right w:val="none" w:sz="0" w:space="0" w:color="auto"/>
          </w:divBdr>
        </w:div>
        <w:div w:id="1186139184">
          <w:marLeft w:val="0"/>
          <w:marRight w:val="0"/>
          <w:marTop w:val="0"/>
          <w:marBottom w:val="0"/>
          <w:divBdr>
            <w:top w:val="none" w:sz="0" w:space="0" w:color="auto"/>
            <w:left w:val="none" w:sz="0" w:space="0" w:color="auto"/>
            <w:bottom w:val="none" w:sz="0" w:space="0" w:color="auto"/>
            <w:right w:val="none" w:sz="0" w:space="0" w:color="auto"/>
          </w:divBdr>
        </w:div>
        <w:div w:id="380442222">
          <w:marLeft w:val="0"/>
          <w:marRight w:val="0"/>
          <w:marTop w:val="0"/>
          <w:marBottom w:val="0"/>
          <w:divBdr>
            <w:top w:val="none" w:sz="0" w:space="0" w:color="auto"/>
            <w:left w:val="none" w:sz="0" w:space="0" w:color="auto"/>
            <w:bottom w:val="none" w:sz="0" w:space="0" w:color="auto"/>
            <w:right w:val="none" w:sz="0" w:space="0" w:color="auto"/>
          </w:divBdr>
        </w:div>
        <w:div w:id="293174427">
          <w:marLeft w:val="0"/>
          <w:marRight w:val="0"/>
          <w:marTop w:val="0"/>
          <w:marBottom w:val="0"/>
          <w:divBdr>
            <w:top w:val="none" w:sz="0" w:space="0" w:color="auto"/>
            <w:left w:val="none" w:sz="0" w:space="0" w:color="auto"/>
            <w:bottom w:val="none" w:sz="0" w:space="0" w:color="auto"/>
            <w:right w:val="none" w:sz="0" w:space="0" w:color="auto"/>
          </w:divBdr>
        </w:div>
        <w:div w:id="213393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rtineza@uaemex.mx" TargetMode="External"/><Relationship Id="rId13" Type="http://schemas.openxmlformats.org/officeDocument/2006/relationships/hyperlink" Target="http://kiptron.psyc.virginia.edu/disclaimer.html" TargetMode="External"/><Relationship Id="rId18" Type="http://schemas.openxmlformats.org/officeDocument/2006/relationships/hyperlink" Target="http://fs.mis.kuas.edu.tw/~fred/vpls/index.html" TargetMode="External"/><Relationship Id="rId3" Type="http://schemas.openxmlformats.org/officeDocument/2006/relationships/styles" Target="styles.xml"/><Relationship Id="rId21" Type="http://schemas.openxmlformats.org/officeDocument/2006/relationships/hyperlink" Target="http://dx.doi.org/10.1108/IMR-09-2014-0304" TargetMode="External"/><Relationship Id="rId7" Type="http://schemas.openxmlformats.org/officeDocument/2006/relationships/endnotes" Target="endnotes.xml"/><Relationship Id="rId12" Type="http://schemas.openxmlformats.org/officeDocument/2006/relationships/hyperlink" Target="http://www.composite-modeling.com" TargetMode="External"/><Relationship Id="rId17" Type="http://schemas.openxmlformats.org/officeDocument/2006/relationships/hyperlink" Target="http://cran.r-project.org/web/packages/semPLS/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ls-gui.com"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ran.r-project.org/web/packages/plspm/plspm.pdf" TargetMode="Externa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efierrom@uaemex.mx" TargetMode="External"/><Relationship Id="rId14" Type="http://schemas.openxmlformats.org/officeDocument/2006/relationships/hyperlink" Target="https://cran.r-project.org/web/packages/matrixpls/matrixpls.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6.3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82732-65DB-43E4-8B6A-C1E5C2C8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35</Pages>
  <Words>9419</Words>
  <Characters>51809</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Minerva Martinez Avila</dc:creator>
  <cp:lastModifiedBy>veronica horta</cp:lastModifiedBy>
  <cp:revision>13</cp:revision>
  <cp:lastPrinted>2017-11-09T17:47:00Z</cp:lastPrinted>
  <dcterms:created xsi:type="dcterms:W3CDTF">2018-02-14T15:37:00Z</dcterms:created>
  <dcterms:modified xsi:type="dcterms:W3CDTF">2018-02-14T17:50:00Z</dcterms:modified>
</cp:coreProperties>
</file>