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B4FBD" w14:textId="6CE963DB" w:rsidR="003F53F7" w:rsidRPr="00A36C49" w:rsidRDefault="00A36C49" w:rsidP="003F53F7">
      <w:pPr>
        <w:spacing w:before="240" w:line="360" w:lineRule="auto"/>
        <w:jc w:val="right"/>
        <w:rPr>
          <w:rFonts w:ascii="Times New Roman" w:hAnsi="Times New Roman"/>
          <w:b/>
          <w:bCs/>
          <w:i/>
          <w:iCs/>
          <w:color w:val="000000" w:themeColor="text1"/>
          <w:sz w:val="24"/>
          <w:szCs w:val="24"/>
        </w:rPr>
      </w:pPr>
      <w:bookmarkStart w:id="0" w:name="_Hlk211516843"/>
      <w:bookmarkStart w:id="1" w:name="_Hlk202139885"/>
      <w:r w:rsidRPr="00A36C49">
        <w:rPr>
          <w:rFonts w:ascii="Times New Roman" w:hAnsi="Times New Roman"/>
          <w:b/>
          <w:bCs/>
          <w:i/>
          <w:iCs/>
          <w:color w:val="000000" w:themeColor="text1"/>
          <w:sz w:val="24"/>
          <w:szCs w:val="24"/>
        </w:rPr>
        <w:t>https://doi.org/10.23913/ride.v16i32.2931</w:t>
      </w:r>
    </w:p>
    <w:p w14:paraId="46C22D97" w14:textId="74087DF9" w:rsidR="003F53F7" w:rsidRDefault="003F53F7" w:rsidP="003F53F7">
      <w:pPr>
        <w:spacing w:before="240" w:line="360" w:lineRule="auto"/>
        <w:jc w:val="right"/>
        <w:rPr>
          <w:rFonts w:ascii="Times New Roman" w:hAnsi="Times New Roman" w:cs="Times New Roman"/>
          <w:b/>
          <w:bCs/>
          <w:color w:val="000000" w:themeColor="text1"/>
          <w:sz w:val="32"/>
          <w:szCs w:val="32"/>
        </w:rPr>
      </w:pPr>
      <w:r w:rsidRPr="00881828">
        <w:rPr>
          <w:rFonts w:ascii="Times New Roman" w:hAnsi="Times New Roman"/>
          <w:b/>
          <w:bCs/>
          <w:i/>
          <w:iCs/>
          <w:color w:val="000000" w:themeColor="text1"/>
          <w:sz w:val="24"/>
          <w:szCs w:val="24"/>
        </w:rPr>
        <w:t>Artículos científicos</w:t>
      </w:r>
    </w:p>
    <w:p w14:paraId="69B63D57" w14:textId="5B1EC6EC" w:rsidR="00680448" w:rsidRPr="003F53F7" w:rsidRDefault="009B0B00" w:rsidP="003F53F7">
      <w:pPr>
        <w:spacing w:line="276" w:lineRule="auto"/>
        <w:jc w:val="right"/>
        <w:rPr>
          <w:rFonts w:cstheme="minorHAnsi"/>
          <w:b/>
          <w:bCs/>
          <w:color w:val="000000" w:themeColor="text1"/>
          <w:sz w:val="32"/>
          <w:szCs w:val="32"/>
        </w:rPr>
      </w:pPr>
      <w:r w:rsidRPr="003F53F7">
        <w:rPr>
          <w:rFonts w:cstheme="minorHAnsi"/>
          <w:b/>
          <w:bCs/>
          <w:color w:val="000000" w:themeColor="text1"/>
          <w:sz w:val="32"/>
          <w:szCs w:val="32"/>
        </w:rPr>
        <w:t>Desarrollo y aplicación de una herramienta electrónica para la docencia en Ingeniería Civil</w:t>
      </w:r>
    </w:p>
    <w:bookmarkEnd w:id="0"/>
    <w:p w14:paraId="7B89C726" w14:textId="02C81F9C" w:rsidR="006D6D92" w:rsidRPr="003F53F7" w:rsidRDefault="004F3FDA" w:rsidP="003F53F7">
      <w:pPr>
        <w:spacing w:line="276" w:lineRule="auto"/>
        <w:jc w:val="right"/>
        <w:rPr>
          <w:rFonts w:cstheme="minorHAnsi"/>
          <w:b/>
          <w:bCs/>
          <w:i/>
          <w:iCs/>
          <w:color w:val="000000" w:themeColor="text1"/>
          <w:sz w:val="28"/>
          <w:szCs w:val="28"/>
          <w:lang w:val="en-GB"/>
        </w:rPr>
      </w:pPr>
      <w:r w:rsidRPr="003F53F7">
        <w:rPr>
          <w:rFonts w:cstheme="minorHAnsi"/>
          <w:b/>
          <w:bCs/>
          <w:i/>
          <w:iCs/>
          <w:color w:val="000000" w:themeColor="text1"/>
          <w:sz w:val="28"/>
          <w:szCs w:val="28"/>
          <w:lang w:val="en-GB"/>
        </w:rPr>
        <w:t>Development and application of an electronic tool for teaching in Civil Engineering</w:t>
      </w:r>
    </w:p>
    <w:p w14:paraId="105DBE5E" w14:textId="40E34449" w:rsidR="003F53F7" w:rsidRPr="003F53F7" w:rsidRDefault="003F53F7" w:rsidP="003F53F7">
      <w:pPr>
        <w:spacing w:after="0" w:line="276" w:lineRule="auto"/>
        <w:jc w:val="right"/>
        <w:rPr>
          <w:rFonts w:cstheme="minorHAnsi"/>
          <w:b/>
          <w:bCs/>
          <w:i/>
          <w:iCs/>
          <w:color w:val="000000" w:themeColor="text1"/>
          <w:sz w:val="28"/>
          <w:szCs w:val="28"/>
        </w:rPr>
      </w:pPr>
      <w:proofErr w:type="spellStart"/>
      <w:r w:rsidRPr="003F53F7">
        <w:rPr>
          <w:rFonts w:cstheme="minorHAnsi"/>
          <w:b/>
          <w:bCs/>
          <w:i/>
          <w:iCs/>
          <w:color w:val="000000" w:themeColor="text1"/>
          <w:sz w:val="28"/>
          <w:szCs w:val="28"/>
        </w:rPr>
        <w:t>Desenvolvimento</w:t>
      </w:r>
      <w:proofErr w:type="spellEnd"/>
      <w:r w:rsidRPr="003F53F7">
        <w:rPr>
          <w:rFonts w:cstheme="minorHAnsi"/>
          <w:b/>
          <w:bCs/>
          <w:i/>
          <w:iCs/>
          <w:color w:val="000000" w:themeColor="text1"/>
          <w:sz w:val="28"/>
          <w:szCs w:val="28"/>
        </w:rPr>
        <w:t xml:space="preserve"> e </w:t>
      </w:r>
      <w:proofErr w:type="spellStart"/>
      <w:r w:rsidRPr="003F53F7">
        <w:rPr>
          <w:rFonts w:cstheme="minorHAnsi"/>
          <w:b/>
          <w:bCs/>
          <w:i/>
          <w:iCs/>
          <w:color w:val="000000" w:themeColor="text1"/>
          <w:sz w:val="28"/>
          <w:szCs w:val="28"/>
        </w:rPr>
        <w:t>aplicação</w:t>
      </w:r>
      <w:proofErr w:type="spellEnd"/>
      <w:r w:rsidRPr="003F53F7">
        <w:rPr>
          <w:rFonts w:cstheme="minorHAnsi"/>
          <w:b/>
          <w:bCs/>
          <w:i/>
          <w:iCs/>
          <w:color w:val="000000" w:themeColor="text1"/>
          <w:sz w:val="28"/>
          <w:szCs w:val="28"/>
        </w:rPr>
        <w:t xml:space="preserve"> de </w:t>
      </w:r>
      <w:proofErr w:type="spellStart"/>
      <w:r w:rsidRPr="003F53F7">
        <w:rPr>
          <w:rFonts w:cstheme="minorHAnsi"/>
          <w:b/>
          <w:bCs/>
          <w:i/>
          <w:iCs/>
          <w:color w:val="000000" w:themeColor="text1"/>
          <w:sz w:val="28"/>
          <w:szCs w:val="28"/>
        </w:rPr>
        <w:t>uma</w:t>
      </w:r>
      <w:proofErr w:type="spellEnd"/>
      <w:r w:rsidRPr="003F53F7">
        <w:rPr>
          <w:rFonts w:cstheme="minorHAnsi"/>
          <w:b/>
          <w:bCs/>
          <w:i/>
          <w:iCs/>
          <w:color w:val="000000" w:themeColor="text1"/>
          <w:sz w:val="28"/>
          <w:szCs w:val="28"/>
        </w:rPr>
        <w:t xml:space="preserve"> </w:t>
      </w:r>
      <w:proofErr w:type="spellStart"/>
      <w:r w:rsidRPr="003F53F7">
        <w:rPr>
          <w:rFonts w:cstheme="minorHAnsi"/>
          <w:b/>
          <w:bCs/>
          <w:i/>
          <w:iCs/>
          <w:color w:val="000000" w:themeColor="text1"/>
          <w:sz w:val="28"/>
          <w:szCs w:val="28"/>
        </w:rPr>
        <w:t>ferramenta</w:t>
      </w:r>
      <w:proofErr w:type="spellEnd"/>
      <w:r w:rsidRPr="003F53F7">
        <w:rPr>
          <w:rFonts w:cstheme="minorHAnsi"/>
          <w:b/>
          <w:bCs/>
          <w:i/>
          <w:iCs/>
          <w:color w:val="000000" w:themeColor="text1"/>
          <w:sz w:val="28"/>
          <w:szCs w:val="28"/>
        </w:rPr>
        <w:t xml:space="preserve"> </w:t>
      </w:r>
      <w:proofErr w:type="spellStart"/>
      <w:r w:rsidRPr="003F53F7">
        <w:rPr>
          <w:rFonts w:cstheme="minorHAnsi"/>
          <w:b/>
          <w:bCs/>
          <w:i/>
          <w:iCs/>
          <w:color w:val="000000" w:themeColor="text1"/>
          <w:sz w:val="28"/>
          <w:szCs w:val="28"/>
        </w:rPr>
        <w:t>eletrônica</w:t>
      </w:r>
      <w:proofErr w:type="spellEnd"/>
      <w:r w:rsidRPr="003F53F7">
        <w:rPr>
          <w:rFonts w:cstheme="minorHAnsi"/>
          <w:b/>
          <w:bCs/>
          <w:i/>
          <w:iCs/>
          <w:color w:val="000000" w:themeColor="text1"/>
          <w:sz w:val="28"/>
          <w:szCs w:val="28"/>
        </w:rPr>
        <w:t xml:space="preserve"> para o </w:t>
      </w:r>
      <w:proofErr w:type="spellStart"/>
      <w:r w:rsidRPr="003F53F7">
        <w:rPr>
          <w:rFonts w:cstheme="minorHAnsi"/>
          <w:b/>
          <w:bCs/>
          <w:i/>
          <w:iCs/>
          <w:color w:val="000000" w:themeColor="text1"/>
          <w:sz w:val="28"/>
          <w:szCs w:val="28"/>
        </w:rPr>
        <w:t>ensino</w:t>
      </w:r>
      <w:proofErr w:type="spellEnd"/>
      <w:r w:rsidRPr="003F53F7">
        <w:rPr>
          <w:rFonts w:cstheme="minorHAnsi"/>
          <w:b/>
          <w:bCs/>
          <w:i/>
          <w:iCs/>
          <w:color w:val="000000" w:themeColor="text1"/>
          <w:sz w:val="28"/>
          <w:szCs w:val="28"/>
        </w:rPr>
        <w:t xml:space="preserve"> em </w:t>
      </w:r>
      <w:proofErr w:type="spellStart"/>
      <w:r w:rsidRPr="003F53F7">
        <w:rPr>
          <w:rFonts w:cstheme="minorHAnsi"/>
          <w:b/>
          <w:bCs/>
          <w:i/>
          <w:iCs/>
          <w:color w:val="000000" w:themeColor="text1"/>
          <w:sz w:val="28"/>
          <w:szCs w:val="28"/>
        </w:rPr>
        <w:t>Engenharia</w:t>
      </w:r>
      <w:proofErr w:type="spellEnd"/>
      <w:r w:rsidRPr="003F53F7">
        <w:rPr>
          <w:rFonts w:cstheme="minorHAnsi"/>
          <w:b/>
          <w:bCs/>
          <w:i/>
          <w:iCs/>
          <w:color w:val="000000" w:themeColor="text1"/>
          <w:sz w:val="28"/>
          <w:szCs w:val="28"/>
        </w:rPr>
        <w:t xml:space="preserve"> Civil</w:t>
      </w:r>
    </w:p>
    <w:p w14:paraId="64B75BDC" w14:textId="7E57A309" w:rsidR="006D6D92" w:rsidRPr="003F53F7" w:rsidRDefault="003F53F7" w:rsidP="003F53F7">
      <w:pPr>
        <w:tabs>
          <w:tab w:val="left" w:pos="3225"/>
        </w:tabs>
        <w:spacing w:after="0" w:line="276" w:lineRule="auto"/>
        <w:jc w:val="right"/>
        <w:rPr>
          <w:rFonts w:cstheme="minorHAnsi"/>
          <w:b/>
          <w:bCs/>
          <w:sz w:val="24"/>
          <w:szCs w:val="24"/>
        </w:rPr>
      </w:pPr>
      <w:r>
        <w:rPr>
          <w:rFonts w:ascii="Times New Roman" w:hAnsi="Times New Roman" w:cs="Times New Roman"/>
          <w:sz w:val="24"/>
          <w:szCs w:val="24"/>
        </w:rPr>
        <w:br/>
      </w:r>
      <w:r w:rsidR="006D6D92" w:rsidRPr="003F53F7">
        <w:rPr>
          <w:rFonts w:cstheme="minorHAnsi"/>
          <w:b/>
          <w:bCs/>
          <w:sz w:val="24"/>
          <w:szCs w:val="24"/>
        </w:rPr>
        <w:t>Imelda López Valle</w:t>
      </w:r>
    </w:p>
    <w:p w14:paraId="44B6B04F" w14:textId="42F90B03" w:rsidR="006D6D92" w:rsidRPr="00682D29" w:rsidRDefault="006D6D92" w:rsidP="003F53F7">
      <w:pPr>
        <w:tabs>
          <w:tab w:val="left" w:pos="3225"/>
        </w:tabs>
        <w:spacing w:after="0" w:line="276" w:lineRule="auto"/>
        <w:jc w:val="right"/>
        <w:rPr>
          <w:rFonts w:ascii="Times New Roman" w:hAnsi="Times New Roman" w:cs="Times New Roman"/>
          <w:sz w:val="24"/>
          <w:szCs w:val="24"/>
        </w:rPr>
      </w:pPr>
      <w:r w:rsidRPr="00682D29">
        <w:rPr>
          <w:rFonts w:ascii="Times New Roman" w:hAnsi="Times New Roman" w:cs="Times New Roman"/>
          <w:sz w:val="24"/>
          <w:szCs w:val="24"/>
        </w:rPr>
        <w:t>Universidad Autónoma de Guerrero</w:t>
      </w:r>
      <w:r w:rsidR="003F53F7">
        <w:rPr>
          <w:rFonts w:ascii="Times New Roman" w:hAnsi="Times New Roman" w:cs="Times New Roman"/>
          <w:sz w:val="24"/>
          <w:szCs w:val="24"/>
        </w:rPr>
        <w:t>, México</w:t>
      </w:r>
    </w:p>
    <w:p w14:paraId="0E3BEC28" w14:textId="51E9C89A" w:rsidR="008155BB" w:rsidRPr="003F53F7" w:rsidRDefault="006D6D92" w:rsidP="003F53F7">
      <w:pPr>
        <w:tabs>
          <w:tab w:val="left" w:pos="3225"/>
        </w:tabs>
        <w:spacing w:after="0" w:line="276" w:lineRule="auto"/>
        <w:jc w:val="right"/>
        <w:rPr>
          <w:rStyle w:val="Hipervnculo"/>
          <w:rFonts w:cstheme="minorHAnsi"/>
          <w:color w:val="FF0000"/>
          <w:sz w:val="24"/>
          <w:szCs w:val="24"/>
          <w:u w:val="none"/>
        </w:rPr>
      </w:pPr>
      <w:r w:rsidRPr="003F53F7">
        <w:rPr>
          <w:rFonts w:cstheme="minorHAnsi"/>
          <w:color w:val="FF0000"/>
          <w:sz w:val="24"/>
          <w:szCs w:val="24"/>
        </w:rPr>
        <w:t>14672@uagro.mx</w:t>
      </w:r>
    </w:p>
    <w:p w14:paraId="7B91D8D8" w14:textId="48B6FA69" w:rsidR="006D6D92" w:rsidRPr="00682D29" w:rsidRDefault="003F53F7" w:rsidP="003F53F7">
      <w:pPr>
        <w:tabs>
          <w:tab w:val="left" w:pos="3225"/>
        </w:tabs>
        <w:spacing w:after="0" w:line="276" w:lineRule="auto"/>
        <w:jc w:val="right"/>
        <w:rPr>
          <w:rStyle w:val="Hipervnculo"/>
          <w:rFonts w:ascii="Times New Roman" w:hAnsi="Times New Roman" w:cs="Times New Roman"/>
          <w:color w:val="auto"/>
          <w:sz w:val="24"/>
          <w:szCs w:val="24"/>
        </w:rPr>
      </w:pPr>
      <w:r w:rsidRPr="003F53F7">
        <w:rPr>
          <w:rFonts w:ascii="Times New Roman" w:hAnsi="Times New Roman" w:cs="Times New Roman"/>
          <w:sz w:val="24"/>
          <w:szCs w:val="24"/>
        </w:rPr>
        <w:t>https://orcid.org/</w:t>
      </w:r>
      <w:r w:rsidR="006D6D92" w:rsidRPr="003F53F7">
        <w:rPr>
          <w:rFonts w:ascii="Times New Roman" w:hAnsi="Times New Roman" w:cs="Times New Roman"/>
          <w:sz w:val="24"/>
          <w:szCs w:val="24"/>
        </w:rPr>
        <w:t>0009-0005-4247-9616</w:t>
      </w:r>
    </w:p>
    <w:p w14:paraId="43D26F24" w14:textId="77777777" w:rsidR="008155BB" w:rsidRPr="00682D29" w:rsidRDefault="008155BB" w:rsidP="003F53F7">
      <w:pPr>
        <w:tabs>
          <w:tab w:val="left" w:pos="3225"/>
        </w:tabs>
        <w:spacing w:after="0" w:line="276" w:lineRule="auto"/>
        <w:jc w:val="right"/>
        <w:rPr>
          <w:rFonts w:ascii="Times New Roman" w:hAnsi="Times New Roman" w:cs="Times New Roman"/>
          <w:sz w:val="24"/>
          <w:szCs w:val="24"/>
          <w:u w:val="single"/>
        </w:rPr>
      </w:pPr>
    </w:p>
    <w:p w14:paraId="2538D7DF" w14:textId="77777777" w:rsidR="006D6D92" w:rsidRPr="003F53F7" w:rsidRDefault="006D6D92" w:rsidP="003F53F7">
      <w:pPr>
        <w:tabs>
          <w:tab w:val="left" w:pos="3225"/>
        </w:tabs>
        <w:spacing w:after="0" w:line="276" w:lineRule="auto"/>
        <w:jc w:val="right"/>
        <w:rPr>
          <w:rFonts w:cstheme="minorHAnsi"/>
          <w:b/>
          <w:bCs/>
          <w:sz w:val="24"/>
          <w:szCs w:val="24"/>
        </w:rPr>
      </w:pPr>
      <w:r w:rsidRPr="003F53F7">
        <w:rPr>
          <w:rFonts w:cstheme="minorHAnsi"/>
          <w:b/>
          <w:bCs/>
          <w:sz w:val="24"/>
          <w:szCs w:val="24"/>
        </w:rPr>
        <w:t>Sulpicio Sánchez Tizapa</w:t>
      </w:r>
    </w:p>
    <w:p w14:paraId="587217C0" w14:textId="4F7E67BD" w:rsidR="006D6D92" w:rsidRPr="00682D29" w:rsidRDefault="003F53F7" w:rsidP="003F53F7">
      <w:pPr>
        <w:tabs>
          <w:tab w:val="left" w:pos="3225"/>
        </w:tabs>
        <w:spacing w:after="0" w:line="276" w:lineRule="auto"/>
        <w:jc w:val="right"/>
        <w:rPr>
          <w:rFonts w:ascii="Times New Roman" w:hAnsi="Times New Roman" w:cs="Times New Roman"/>
          <w:sz w:val="24"/>
          <w:szCs w:val="24"/>
        </w:rPr>
      </w:pPr>
      <w:r w:rsidRPr="00682D29">
        <w:rPr>
          <w:rFonts w:ascii="Times New Roman" w:hAnsi="Times New Roman" w:cs="Times New Roman"/>
          <w:sz w:val="24"/>
          <w:szCs w:val="24"/>
        </w:rPr>
        <w:t>Universidad Autónoma de Guerrero</w:t>
      </w:r>
      <w:r>
        <w:rPr>
          <w:rFonts w:ascii="Times New Roman" w:hAnsi="Times New Roman" w:cs="Times New Roman"/>
          <w:sz w:val="24"/>
          <w:szCs w:val="24"/>
        </w:rPr>
        <w:t>, México</w:t>
      </w:r>
    </w:p>
    <w:p w14:paraId="10BE542A" w14:textId="3B43BD77" w:rsidR="006D6D92" w:rsidRPr="003F53F7" w:rsidRDefault="00117468" w:rsidP="003F53F7">
      <w:pPr>
        <w:tabs>
          <w:tab w:val="left" w:pos="3225"/>
        </w:tabs>
        <w:spacing w:after="0" w:line="276" w:lineRule="auto"/>
        <w:jc w:val="right"/>
        <w:rPr>
          <w:rFonts w:cstheme="minorHAnsi"/>
          <w:color w:val="FF0000"/>
          <w:sz w:val="24"/>
          <w:szCs w:val="24"/>
        </w:rPr>
      </w:pPr>
      <w:r w:rsidRPr="003F53F7">
        <w:rPr>
          <w:rFonts w:cstheme="minorHAnsi"/>
          <w:color w:val="FF0000"/>
          <w:sz w:val="24"/>
          <w:szCs w:val="24"/>
        </w:rPr>
        <w:t>sstizapa@uagro.mx</w:t>
      </w:r>
    </w:p>
    <w:p w14:paraId="70AF940A" w14:textId="2EB16836" w:rsidR="006D6D92" w:rsidRPr="00682D29" w:rsidRDefault="003F53F7" w:rsidP="003F53F7">
      <w:pPr>
        <w:tabs>
          <w:tab w:val="left" w:pos="3225"/>
        </w:tabs>
        <w:spacing w:after="0" w:line="276" w:lineRule="auto"/>
        <w:jc w:val="right"/>
        <w:rPr>
          <w:rFonts w:ascii="Times New Roman" w:hAnsi="Times New Roman" w:cs="Times New Roman"/>
          <w:sz w:val="24"/>
          <w:szCs w:val="24"/>
        </w:rPr>
      </w:pPr>
      <w:r w:rsidRPr="003F53F7">
        <w:rPr>
          <w:rFonts w:ascii="Times New Roman" w:hAnsi="Times New Roman" w:cs="Times New Roman"/>
          <w:sz w:val="24"/>
          <w:szCs w:val="24"/>
        </w:rPr>
        <w:t>https://orcid.org/</w:t>
      </w:r>
      <w:r w:rsidR="006D6D92" w:rsidRPr="003F53F7">
        <w:rPr>
          <w:rFonts w:ascii="Times New Roman" w:hAnsi="Times New Roman" w:cs="Times New Roman"/>
          <w:sz w:val="24"/>
          <w:szCs w:val="24"/>
        </w:rPr>
        <w:t>0000-0002-6777-6984</w:t>
      </w:r>
    </w:p>
    <w:p w14:paraId="1ACF3A19" w14:textId="77777777" w:rsidR="006D6D92" w:rsidRPr="00682D29" w:rsidRDefault="006D6D92" w:rsidP="003F53F7">
      <w:pPr>
        <w:tabs>
          <w:tab w:val="left" w:pos="3225"/>
        </w:tabs>
        <w:spacing w:after="0" w:line="276" w:lineRule="auto"/>
        <w:jc w:val="right"/>
        <w:rPr>
          <w:rFonts w:ascii="Times New Roman" w:hAnsi="Times New Roman" w:cs="Times New Roman"/>
          <w:sz w:val="24"/>
          <w:szCs w:val="24"/>
        </w:rPr>
      </w:pPr>
    </w:p>
    <w:p w14:paraId="1AF48B4E" w14:textId="77777777" w:rsidR="006D6D92" w:rsidRPr="003F53F7" w:rsidRDefault="006D6D92" w:rsidP="003F53F7">
      <w:pPr>
        <w:tabs>
          <w:tab w:val="left" w:pos="3225"/>
        </w:tabs>
        <w:spacing w:after="0" w:line="276" w:lineRule="auto"/>
        <w:jc w:val="right"/>
        <w:rPr>
          <w:rFonts w:cstheme="minorHAnsi"/>
          <w:b/>
          <w:bCs/>
          <w:sz w:val="24"/>
          <w:szCs w:val="24"/>
        </w:rPr>
      </w:pPr>
      <w:r w:rsidRPr="003F53F7">
        <w:rPr>
          <w:rFonts w:cstheme="minorHAnsi"/>
          <w:b/>
          <w:bCs/>
          <w:sz w:val="24"/>
          <w:szCs w:val="24"/>
        </w:rPr>
        <w:t>Gerardo Altamirano de la Cruz</w:t>
      </w:r>
    </w:p>
    <w:p w14:paraId="33CBFB80" w14:textId="2B513663" w:rsidR="006D6D92" w:rsidRPr="00682D29" w:rsidRDefault="003F53F7" w:rsidP="003F53F7">
      <w:pPr>
        <w:tabs>
          <w:tab w:val="left" w:pos="3225"/>
        </w:tabs>
        <w:spacing w:after="0" w:line="276" w:lineRule="auto"/>
        <w:jc w:val="right"/>
        <w:rPr>
          <w:rFonts w:ascii="Times New Roman" w:hAnsi="Times New Roman" w:cs="Times New Roman"/>
          <w:sz w:val="24"/>
          <w:szCs w:val="24"/>
        </w:rPr>
      </w:pPr>
      <w:r w:rsidRPr="00682D29">
        <w:rPr>
          <w:rFonts w:ascii="Times New Roman" w:hAnsi="Times New Roman" w:cs="Times New Roman"/>
          <w:sz w:val="24"/>
          <w:szCs w:val="24"/>
        </w:rPr>
        <w:t>Universidad Autónoma de Guerrero</w:t>
      </w:r>
      <w:r>
        <w:rPr>
          <w:rFonts w:ascii="Times New Roman" w:hAnsi="Times New Roman" w:cs="Times New Roman"/>
          <w:sz w:val="24"/>
          <w:szCs w:val="24"/>
        </w:rPr>
        <w:t>, México</w:t>
      </w:r>
    </w:p>
    <w:p w14:paraId="3290E7FC" w14:textId="51DD7C04" w:rsidR="006D6D92" w:rsidRPr="003F53F7" w:rsidRDefault="006D6D92" w:rsidP="003F53F7">
      <w:pPr>
        <w:tabs>
          <w:tab w:val="left" w:pos="3225"/>
        </w:tabs>
        <w:spacing w:after="0" w:line="276" w:lineRule="auto"/>
        <w:jc w:val="right"/>
        <w:rPr>
          <w:rFonts w:cstheme="minorHAnsi"/>
          <w:color w:val="FF0000"/>
        </w:rPr>
      </w:pPr>
      <w:r w:rsidRPr="003F53F7">
        <w:rPr>
          <w:rFonts w:cstheme="minorHAnsi"/>
          <w:color w:val="FF0000"/>
          <w:sz w:val="24"/>
          <w:szCs w:val="24"/>
        </w:rPr>
        <w:t>Gerardocruz@uagro.mx</w:t>
      </w:r>
    </w:p>
    <w:p w14:paraId="7C206E4F" w14:textId="758EE940" w:rsidR="006D6D92" w:rsidRDefault="00527380" w:rsidP="003F53F7">
      <w:pPr>
        <w:tabs>
          <w:tab w:val="left" w:pos="3225"/>
        </w:tabs>
        <w:spacing w:after="0" w:line="276" w:lineRule="auto"/>
        <w:jc w:val="right"/>
        <w:rPr>
          <w:rFonts w:ascii="Times New Roman" w:hAnsi="Times New Roman" w:cs="Times New Roman"/>
          <w:sz w:val="24"/>
          <w:szCs w:val="24"/>
        </w:rPr>
      </w:pPr>
      <w:hyperlink r:id="rId8" w:history="1">
        <w:r w:rsidR="00D00632" w:rsidRPr="00D00632">
          <w:rPr>
            <w:rFonts w:ascii="Times New Roman" w:hAnsi="Times New Roman" w:cs="Times New Roman"/>
            <w:sz w:val="24"/>
            <w:szCs w:val="24"/>
          </w:rPr>
          <w:t>https://orcid.org/0000-0003-1180-5210</w:t>
        </w:r>
      </w:hyperlink>
    </w:p>
    <w:p w14:paraId="5E0217BC" w14:textId="77777777" w:rsidR="00D00632" w:rsidRDefault="00D00632" w:rsidP="003F53F7">
      <w:pPr>
        <w:tabs>
          <w:tab w:val="left" w:pos="3225"/>
        </w:tabs>
        <w:spacing w:after="0" w:line="276" w:lineRule="auto"/>
        <w:jc w:val="right"/>
        <w:rPr>
          <w:rFonts w:ascii="Times New Roman" w:hAnsi="Times New Roman" w:cs="Times New Roman"/>
          <w:sz w:val="24"/>
          <w:szCs w:val="24"/>
        </w:rPr>
      </w:pPr>
    </w:p>
    <w:p w14:paraId="0258F799" w14:textId="77777777" w:rsidR="00D00632" w:rsidRDefault="00D00632" w:rsidP="00D00632">
      <w:pPr>
        <w:tabs>
          <w:tab w:val="left" w:pos="3225"/>
        </w:tabs>
        <w:spacing w:after="0" w:line="276" w:lineRule="auto"/>
        <w:jc w:val="right"/>
        <w:rPr>
          <w:rFonts w:cstheme="minorHAnsi"/>
          <w:b/>
          <w:bCs/>
          <w:sz w:val="24"/>
          <w:szCs w:val="24"/>
        </w:rPr>
      </w:pPr>
      <w:r w:rsidRPr="00D00632">
        <w:rPr>
          <w:rFonts w:cstheme="minorHAnsi"/>
          <w:b/>
          <w:bCs/>
          <w:sz w:val="24"/>
          <w:szCs w:val="24"/>
        </w:rPr>
        <w:t>Alfredo Cuevas Sandoval</w:t>
      </w:r>
    </w:p>
    <w:p w14:paraId="13528F3B" w14:textId="76F7ED63" w:rsidR="00D4173D" w:rsidRPr="00D4173D" w:rsidRDefault="00D4173D" w:rsidP="00D4173D">
      <w:pPr>
        <w:tabs>
          <w:tab w:val="left" w:pos="3225"/>
        </w:tabs>
        <w:spacing w:after="0" w:line="276" w:lineRule="auto"/>
        <w:jc w:val="right"/>
        <w:rPr>
          <w:rFonts w:ascii="Times New Roman" w:hAnsi="Times New Roman" w:cs="Times New Roman"/>
          <w:sz w:val="24"/>
          <w:szCs w:val="24"/>
        </w:rPr>
      </w:pPr>
      <w:r w:rsidRPr="00682D29">
        <w:rPr>
          <w:rFonts w:ascii="Times New Roman" w:hAnsi="Times New Roman" w:cs="Times New Roman"/>
          <w:sz w:val="24"/>
          <w:szCs w:val="24"/>
        </w:rPr>
        <w:t>Universidad Autónoma de Guerrero</w:t>
      </w:r>
      <w:r>
        <w:rPr>
          <w:rFonts w:ascii="Times New Roman" w:hAnsi="Times New Roman" w:cs="Times New Roman"/>
          <w:sz w:val="24"/>
          <w:szCs w:val="24"/>
        </w:rPr>
        <w:t>, México</w:t>
      </w:r>
    </w:p>
    <w:p w14:paraId="2A1F505F" w14:textId="77777777" w:rsidR="00D00632" w:rsidRPr="00D00632" w:rsidRDefault="00527380" w:rsidP="00D00632">
      <w:pPr>
        <w:tabs>
          <w:tab w:val="left" w:pos="3225"/>
        </w:tabs>
        <w:spacing w:after="0" w:line="276" w:lineRule="auto"/>
        <w:jc w:val="right"/>
        <w:rPr>
          <w:rFonts w:cstheme="minorHAnsi"/>
          <w:color w:val="FF0000"/>
          <w:sz w:val="24"/>
          <w:szCs w:val="24"/>
        </w:rPr>
      </w:pPr>
      <w:hyperlink r:id="rId9" w:history="1">
        <w:r w:rsidR="00D00632" w:rsidRPr="00D00632">
          <w:rPr>
            <w:rFonts w:cstheme="minorHAnsi"/>
            <w:color w:val="FF0000"/>
            <w:sz w:val="24"/>
            <w:szCs w:val="24"/>
          </w:rPr>
          <w:t>08721@uagro.mx</w:t>
        </w:r>
      </w:hyperlink>
    </w:p>
    <w:p w14:paraId="0E5B114D" w14:textId="5FBE0725" w:rsidR="00D00632" w:rsidRPr="00D00632" w:rsidRDefault="00527380" w:rsidP="00D00632">
      <w:pPr>
        <w:tabs>
          <w:tab w:val="left" w:pos="3225"/>
        </w:tabs>
        <w:spacing w:after="0" w:line="276" w:lineRule="auto"/>
        <w:jc w:val="right"/>
        <w:rPr>
          <w:rFonts w:ascii="Times New Roman" w:hAnsi="Times New Roman" w:cs="Times New Roman"/>
          <w:sz w:val="24"/>
          <w:szCs w:val="24"/>
        </w:rPr>
      </w:pPr>
      <w:r w:rsidRPr="00527380">
        <w:rPr>
          <w:rFonts w:ascii="Times New Roman" w:hAnsi="Times New Roman" w:cs="Times New Roman"/>
          <w:sz w:val="24"/>
          <w:szCs w:val="24"/>
        </w:rPr>
        <w:t>https://orcid.org/</w:t>
      </w:r>
      <w:hyperlink r:id="rId10" w:history="1">
        <w:r w:rsidR="00D00632" w:rsidRPr="00D00632">
          <w:rPr>
            <w:rFonts w:ascii="Times New Roman" w:hAnsi="Times New Roman" w:cs="Times New Roman"/>
            <w:sz w:val="24"/>
            <w:szCs w:val="24"/>
          </w:rPr>
          <w:t>0000-0001-5829-7546</w:t>
        </w:r>
      </w:hyperlink>
    </w:p>
    <w:p w14:paraId="56B377B6" w14:textId="77777777" w:rsidR="00D00632" w:rsidRPr="00D00632" w:rsidRDefault="00D00632" w:rsidP="00D00632">
      <w:pPr>
        <w:tabs>
          <w:tab w:val="left" w:pos="3225"/>
        </w:tabs>
        <w:spacing w:after="0" w:line="276" w:lineRule="auto"/>
        <w:jc w:val="right"/>
        <w:rPr>
          <w:rFonts w:ascii="Times New Roman" w:hAnsi="Times New Roman" w:cs="Times New Roman"/>
          <w:sz w:val="24"/>
          <w:szCs w:val="24"/>
          <w:u w:val="single"/>
          <w:lang w:val="es-ES"/>
        </w:rPr>
      </w:pPr>
    </w:p>
    <w:p w14:paraId="3E04588F" w14:textId="77777777" w:rsidR="00D00632" w:rsidRDefault="00D00632" w:rsidP="00D00632">
      <w:pPr>
        <w:tabs>
          <w:tab w:val="left" w:pos="3225"/>
        </w:tabs>
        <w:spacing w:after="0" w:line="276" w:lineRule="auto"/>
        <w:jc w:val="right"/>
        <w:rPr>
          <w:rFonts w:cstheme="minorHAnsi"/>
          <w:b/>
          <w:bCs/>
          <w:sz w:val="24"/>
          <w:szCs w:val="24"/>
        </w:rPr>
      </w:pPr>
      <w:r w:rsidRPr="00D00632">
        <w:rPr>
          <w:rFonts w:cstheme="minorHAnsi"/>
          <w:b/>
          <w:bCs/>
          <w:sz w:val="24"/>
          <w:szCs w:val="24"/>
        </w:rPr>
        <w:t>Roberto Arroyo Matus</w:t>
      </w:r>
    </w:p>
    <w:p w14:paraId="5C3FAED0" w14:textId="4661CF2F" w:rsidR="00D4173D" w:rsidRPr="00D4173D" w:rsidRDefault="00D4173D" w:rsidP="00D4173D">
      <w:pPr>
        <w:tabs>
          <w:tab w:val="left" w:pos="3225"/>
        </w:tabs>
        <w:spacing w:after="0" w:line="276" w:lineRule="auto"/>
        <w:jc w:val="right"/>
        <w:rPr>
          <w:rFonts w:ascii="Times New Roman" w:hAnsi="Times New Roman" w:cs="Times New Roman"/>
          <w:sz w:val="24"/>
          <w:szCs w:val="24"/>
        </w:rPr>
      </w:pPr>
      <w:r w:rsidRPr="00682D29">
        <w:rPr>
          <w:rFonts w:ascii="Times New Roman" w:hAnsi="Times New Roman" w:cs="Times New Roman"/>
          <w:sz w:val="24"/>
          <w:szCs w:val="24"/>
        </w:rPr>
        <w:t>Universidad Autónoma de Guerrero</w:t>
      </w:r>
      <w:r>
        <w:rPr>
          <w:rFonts w:ascii="Times New Roman" w:hAnsi="Times New Roman" w:cs="Times New Roman"/>
          <w:sz w:val="24"/>
          <w:szCs w:val="24"/>
        </w:rPr>
        <w:t>, México</w:t>
      </w:r>
    </w:p>
    <w:p w14:paraId="47C63ED0" w14:textId="77777777" w:rsidR="00D00632" w:rsidRPr="00D00632" w:rsidRDefault="00D00632" w:rsidP="00D00632">
      <w:pPr>
        <w:tabs>
          <w:tab w:val="left" w:pos="3225"/>
        </w:tabs>
        <w:spacing w:after="0" w:line="276" w:lineRule="auto"/>
        <w:jc w:val="right"/>
        <w:rPr>
          <w:rFonts w:cstheme="minorHAnsi"/>
          <w:color w:val="FF0000"/>
          <w:sz w:val="24"/>
          <w:szCs w:val="24"/>
        </w:rPr>
      </w:pPr>
      <w:r w:rsidRPr="00D00632">
        <w:rPr>
          <w:rFonts w:cstheme="minorHAnsi"/>
          <w:color w:val="FF0000"/>
          <w:sz w:val="24"/>
          <w:szCs w:val="24"/>
        </w:rPr>
        <w:t>arroyomatus@hotmail.com</w:t>
      </w:r>
    </w:p>
    <w:p w14:paraId="1B649BBD" w14:textId="6024FDA8" w:rsidR="00D00632" w:rsidRPr="00D50893" w:rsidRDefault="00527380" w:rsidP="00D00632">
      <w:pPr>
        <w:tabs>
          <w:tab w:val="left" w:pos="3225"/>
        </w:tabs>
        <w:spacing w:after="0" w:line="276" w:lineRule="auto"/>
        <w:jc w:val="right"/>
        <w:rPr>
          <w:rFonts w:ascii="Times New Roman" w:hAnsi="Times New Roman" w:cs="Times New Roman"/>
          <w:sz w:val="24"/>
          <w:szCs w:val="24"/>
        </w:rPr>
      </w:pPr>
      <w:r w:rsidRPr="00527380">
        <w:rPr>
          <w:rFonts w:ascii="Times New Roman" w:hAnsi="Times New Roman" w:cs="Times New Roman"/>
          <w:sz w:val="24"/>
          <w:szCs w:val="24"/>
        </w:rPr>
        <w:t>https://orcid.org/</w:t>
      </w:r>
      <w:r w:rsidR="00D00632" w:rsidRPr="00D50893">
        <w:rPr>
          <w:rFonts w:ascii="Times New Roman" w:hAnsi="Times New Roman" w:cs="Times New Roman"/>
          <w:sz w:val="24"/>
          <w:szCs w:val="24"/>
        </w:rPr>
        <w:t>0000-0002-8388-4299</w:t>
      </w:r>
    </w:p>
    <w:p w14:paraId="496223C3" w14:textId="77777777" w:rsidR="0094181B" w:rsidRPr="00682D29" w:rsidRDefault="0094181B" w:rsidP="00D50893">
      <w:pPr>
        <w:tabs>
          <w:tab w:val="left" w:pos="3225"/>
        </w:tabs>
        <w:spacing w:after="0" w:line="276" w:lineRule="auto"/>
        <w:jc w:val="right"/>
        <w:rPr>
          <w:rFonts w:ascii="Times New Roman" w:hAnsi="Times New Roman" w:cs="Times New Roman"/>
          <w:sz w:val="24"/>
          <w:szCs w:val="24"/>
        </w:rPr>
      </w:pPr>
    </w:p>
    <w:p w14:paraId="69A22D76" w14:textId="57EE2D09" w:rsidR="00F80BB8" w:rsidRPr="00682D29" w:rsidRDefault="0094181B" w:rsidP="008A1463">
      <w:pPr>
        <w:tabs>
          <w:tab w:val="left" w:pos="3225"/>
        </w:tabs>
        <w:spacing w:after="0" w:line="360" w:lineRule="auto"/>
        <w:jc w:val="right"/>
        <w:rPr>
          <w:rFonts w:ascii="Times New Roman" w:hAnsi="Times New Roman" w:cs="Times New Roman"/>
          <w:sz w:val="24"/>
          <w:szCs w:val="24"/>
        </w:rPr>
      </w:pPr>
      <w:r w:rsidRPr="00682D29">
        <w:rPr>
          <w:rFonts w:ascii="Times New Roman" w:hAnsi="Times New Roman" w:cs="Times New Roman"/>
          <w:sz w:val="24"/>
          <w:szCs w:val="24"/>
        </w:rPr>
        <w:t>*Autor de correspondencia: Imelda López Vall</w:t>
      </w:r>
      <w:r w:rsidR="00F6092B" w:rsidRPr="00682D29">
        <w:rPr>
          <w:rFonts w:ascii="Times New Roman" w:hAnsi="Times New Roman" w:cs="Times New Roman"/>
          <w:sz w:val="24"/>
          <w:szCs w:val="24"/>
        </w:rPr>
        <w:t>e</w:t>
      </w:r>
      <w:bookmarkEnd w:id="1"/>
    </w:p>
    <w:p w14:paraId="70C523A1" w14:textId="77777777" w:rsidR="00D00632" w:rsidRPr="00682D29" w:rsidRDefault="00D00632" w:rsidP="008A1463">
      <w:pPr>
        <w:spacing w:line="360" w:lineRule="auto"/>
        <w:rPr>
          <w:rFonts w:ascii="Times New Roman" w:hAnsi="Times New Roman" w:cs="Times New Roman"/>
          <w:b/>
          <w:bCs/>
          <w:color w:val="000000" w:themeColor="text1"/>
          <w:sz w:val="24"/>
          <w:szCs w:val="24"/>
        </w:rPr>
      </w:pPr>
    </w:p>
    <w:p w14:paraId="23E7360A" w14:textId="2163DD12" w:rsidR="00FA605A" w:rsidRPr="003F53F7" w:rsidRDefault="00CC6CE0" w:rsidP="003F53F7">
      <w:pPr>
        <w:spacing w:after="0" w:line="360" w:lineRule="auto"/>
        <w:rPr>
          <w:rFonts w:cstheme="minorHAnsi"/>
          <w:b/>
          <w:bCs/>
          <w:color w:val="000000" w:themeColor="text1"/>
          <w:sz w:val="28"/>
          <w:szCs w:val="28"/>
        </w:rPr>
      </w:pPr>
      <w:r w:rsidRPr="003F53F7">
        <w:rPr>
          <w:rFonts w:cstheme="minorHAnsi"/>
          <w:b/>
          <w:bCs/>
          <w:color w:val="000000" w:themeColor="text1"/>
          <w:sz w:val="28"/>
          <w:szCs w:val="28"/>
        </w:rPr>
        <w:lastRenderedPageBreak/>
        <w:t>Resumen</w:t>
      </w:r>
    </w:p>
    <w:p w14:paraId="03E47BC7" w14:textId="77777777" w:rsidR="00385D2A" w:rsidRPr="00682D29" w:rsidRDefault="00385D2A" w:rsidP="003F53F7">
      <w:pPr>
        <w:spacing w:after="0" w:line="360" w:lineRule="auto"/>
        <w:jc w:val="both"/>
        <w:rPr>
          <w:rFonts w:ascii="Times New Roman" w:hAnsi="Times New Roman" w:cs="Times New Roman"/>
          <w:sz w:val="24"/>
          <w:szCs w:val="24"/>
        </w:rPr>
      </w:pPr>
      <w:r w:rsidRPr="00682D29">
        <w:rPr>
          <w:rFonts w:ascii="Times New Roman" w:hAnsi="Times New Roman" w:cs="Times New Roman"/>
          <w:sz w:val="24"/>
          <w:szCs w:val="24"/>
        </w:rPr>
        <w:t>Este trabajo presenta el desarrollo, aplicación y evaluación de una herramienta electrónica interactiva implementada en Microsoft Excel para apoyar la docencia en Ingeniería Civil, orientada al análisis y diseño de muros de mampostería confinada con base en la normatividad vigente. La herramienta integra fundamentos teóricos, procedimientos automatizados de cálculo y comentarios explicativos para fortalecer la comprensión técnica y promover el aprendizaje autónomo.</w:t>
      </w:r>
    </w:p>
    <w:p w14:paraId="6F6D2D93" w14:textId="77777777" w:rsidR="00385D2A" w:rsidRPr="00682D29" w:rsidRDefault="00385D2A" w:rsidP="003F53F7">
      <w:pPr>
        <w:spacing w:after="0" w:line="360" w:lineRule="auto"/>
        <w:jc w:val="both"/>
        <w:rPr>
          <w:rFonts w:ascii="Times New Roman" w:hAnsi="Times New Roman" w:cs="Times New Roman"/>
          <w:sz w:val="24"/>
          <w:szCs w:val="24"/>
        </w:rPr>
      </w:pPr>
      <w:r w:rsidRPr="00682D29">
        <w:rPr>
          <w:rFonts w:ascii="Times New Roman" w:hAnsi="Times New Roman" w:cs="Times New Roman"/>
          <w:sz w:val="24"/>
          <w:szCs w:val="24"/>
        </w:rPr>
        <w:t>Los resultados cuantitativos muestran que el uso de la herramienta redujo en promedio 43 % el tiempo de resolución de ejercicios. Asimismo, 86 % de los participantes reportó una mejora en la comprensión del comportamiento de los muros de mampostería confinada; 90 % manifestó no conocer herramientas gratuitas con características equivalentes y 72 % expresó su intención de incorporarla en su práctica profesional. La organización de la hoja de cálculo y los comentarios de apoyo alcanzaron niveles de aceptación de 92 % y 90 %, respectivamente. La valoración de la estructura general del recurso obtuvo una media de 4.34 y desviación estándar de 0.91. La evaluación global del recurso obtuvo una media de 9.54 y una desviación estándar de 0.71.</w:t>
      </w:r>
    </w:p>
    <w:p w14:paraId="4A7A47A7" w14:textId="77777777" w:rsidR="00385D2A" w:rsidRPr="00682D29" w:rsidRDefault="00385D2A" w:rsidP="003F53F7">
      <w:pPr>
        <w:spacing w:after="0" w:line="360" w:lineRule="auto"/>
        <w:jc w:val="both"/>
        <w:rPr>
          <w:rFonts w:ascii="Times New Roman" w:hAnsi="Times New Roman" w:cs="Times New Roman"/>
          <w:sz w:val="24"/>
          <w:szCs w:val="24"/>
        </w:rPr>
      </w:pPr>
      <w:r w:rsidRPr="00682D29">
        <w:rPr>
          <w:rFonts w:ascii="Times New Roman" w:hAnsi="Times New Roman" w:cs="Times New Roman"/>
          <w:sz w:val="24"/>
          <w:szCs w:val="24"/>
        </w:rPr>
        <w:t>Se concluye que la herramienta constituye un recurso didáctico accesible, funcional y pertinente, que favorece la integración entre tecnología, pedagogía y normatividad aplicable. Su uso resulta relevante en contextos de educación superior y en entornos académicos con acceso limitado a software especializado.</w:t>
      </w:r>
    </w:p>
    <w:p w14:paraId="54CD22E2" w14:textId="7E3502A8" w:rsidR="00CC37A6" w:rsidRPr="00682D29" w:rsidRDefault="00385D2A" w:rsidP="003F53F7">
      <w:pPr>
        <w:spacing w:after="0" w:line="360" w:lineRule="auto"/>
        <w:jc w:val="both"/>
        <w:rPr>
          <w:rFonts w:ascii="Times New Roman" w:hAnsi="Times New Roman" w:cs="Times New Roman"/>
          <w:sz w:val="24"/>
          <w:szCs w:val="24"/>
        </w:rPr>
      </w:pPr>
      <w:r w:rsidRPr="003F53F7">
        <w:rPr>
          <w:rFonts w:cstheme="minorHAnsi"/>
          <w:b/>
          <w:bCs/>
          <w:color w:val="000000" w:themeColor="text1"/>
          <w:sz w:val="28"/>
          <w:szCs w:val="28"/>
        </w:rPr>
        <w:t>Palabras clave:</w:t>
      </w:r>
      <w:r w:rsidRPr="00682D29">
        <w:rPr>
          <w:rFonts w:ascii="Times New Roman" w:hAnsi="Times New Roman" w:cs="Times New Roman"/>
          <w:sz w:val="24"/>
          <w:szCs w:val="24"/>
        </w:rPr>
        <w:t xml:space="preserve"> aprendizaje activo; docencia; herramienta digital interactiva; ingeniería civil; mampostería confinada.</w:t>
      </w:r>
    </w:p>
    <w:p w14:paraId="0EB14C7B" w14:textId="44AAB718" w:rsidR="003C5214" w:rsidRPr="00682D29" w:rsidRDefault="003C5214" w:rsidP="003F53F7">
      <w:pPr>
        <w:spacing w:after="0" w:line="360" w:lineRule="auto"/>
        <w:jc w:val="both"/>
        <w:rPr>
          <w:rFonts w:ascii="Times New Roman" w:hAnsi="Times New Roman" w:cs="Times New Roman"/>
          <w:sz w:val="24"/>
          <w:szCs w:val="24"/>
        </w:rPr>
      </w:pPr>
    </w:p>
    <w:p w14:paraId="4013EE63" w14:textId="77777777" w:rsidR="00CC6CE0" w:rsidRPr="00EC29E3" w:rsidRDefault="000F2EE4" w:rsidP="003F53F7">
      <w:pPr>
        <w:spacing w:after="0" w:line="360" w:lineRule="auto"/>
        <w:rPr>
          <w:rFonts w:cstheme="minorHAnsi"/>
          <w:b/>
          <w:bCs/>
          <w:color w:val="000000" w:themeColor="text1"/>
          <w:sz w:val="28"/>
          <w:szCs w:val="28"/>
          <w:lang w:val="en-US"/>
        </w:rPr>
      </w:pPr>
      <w:bookmarkStart w:id="2" w:name="_Hlk202139971"/>
      <w:r w:rsidRPr="00EC29E3">
        <w:rPr>
          <w:rFonts w:cstheme="minorHAnsi"/>
          <w:b/>
          <w:bCs/>
          <w:color w:val="000000" w:themeColor="text1"/>
          <w:sz w:val="28"/>
          <w:szCs w:val="28"/>
          <w:lang w:val="en-US"/>
        </w:rPr>
        <w:t>Abstract</w:t>
      </w:r>
    </w:p>
    <w:bookmarkEnd w:id="2"/>
    <w:p w14:paraId="4E70B040" w14:textId="77777777" w:rsidR="00385D2A" w:rsidRPr="003F53F7" w:rsidRDefault="00385D2A" w:rsidP="003F53F7">
      <w:pPr>
        <w:spacing w:after="0" w:line="360" w:lineRule="auto"/>
        <w:jc w:val="both"/>
        <w:rPr>
          <w:rFonts w:ascii="Times New Roman" w:hAnsi="Times New Roman" w:cs="Times New Roman"/>
          <w:sz w:val="24"/>
          <w:szCs w:val="24"/>
          <w:lang w:val="en-US"/>
        </w:rPr>
      </w:pPr>
      <w:r w:rsidRPr="003F53F7">
        <w:rPr>
          <w:rFonts w:ascii="Times New Roman" w:hAnsi="Times New Roman" w:cs="Times New Roman"/>
          <w:sz w:val="24"/>
          <w:szCs w:val="24"/>
          <w:lang w:val="en-US"/>
        </w:rPr>
        <w:t>This paper presents the development, implementation, and evaluation of an interactive electronic tool created in Microsoft Excel to support Civil Engineering education, focused on the analysis and design of confined masonry walls in accordance with current regulations. The tool integrates theoretical foundations, automated calculation procedures, and explanatory comments to strengthen technical understanding and promote autonomous learning.</w:t>
      </w:r>
    </w:p>
    <w:p w14:paraId="542660B7" w14:textId="77777777" w:rsidR="00385D2A" w:rsidRPr="003F53F7" w:rsidRDefault="00385D2A" w:rsidP="003F53F7">
      <w:pPr>
        <w:spacing w:after="0" w:line="360" w:lineRule="auto"/>
        <w:jc w:val="both"/>
        <w:rPr>
          <w:rFonts w:ascii="Times New Roman" w:hAnsi="Times New Roman" w:cs="Times New Roman"/>
          <w:sz w:val="24"/>
          <w:szCs w:val="24"/>
          <w:lang w:val="en-US"/>
        </w:rPr>
      </w:pPr>
      <w:r w:rsidRPr="003F53F7">
        <w:rPr>
          <w:rFonts w:ascii="Times New Roman" w:hAnsi="Times New Roman" w:cs="Times New Roman"/>
          <w:sz w:val="24"/>
          <w:szCs w:val="24"/>
          <w:lang w:val="en-US"/>
        </w:rPr>
        <w:t xml:space="preserve">Quantitative results indicate that the use of the tool reduced exercise-solving time by an average of 43%. In addition, 86% of participants reported better understanding of confined </w:t>
      </w:r>
      <w:r w:rsidRPr="003F53F7">
        <w:rPr>
          <w:rFonts w:ascii="Times New Roman" w:hAnsi="Times New Roman" w:cs="Times New Roman"/>
          <w:sz w:val="24"/>
          <w:szCs w:val="24"/>
          <w:lang w:val="en-US"/>
        </w:rPr>
        <w:lastRenderedPageBreak/>
        <w:t>masonry wall behavior; 90% stated that they were not aware of free tools with equivalent features, and 72% expressed their intention to incorporate it into their professional practice. The spreadsheet organization and support comments achieved acceptance levels of 92% and 90%, respectively. The general structure of the resource obtained a mean score of 4.34 and a standard deviation of 0.91. The overall evaluation of the tool reached a mean score of 9.54, with a standard deviation of 0.71.</w:t>
      </w:r>
    </w:p>
    <w:p w14:paraId="5F5921AC" w14:textId="77777777" w:rsidR="00385D2A" w:rsidRPr="003F53F7" w:rsidRDefault="00385D2A" w:rsidP="003F53F7">
      <w:pPr>
        <w:spacing w:after="0" w:line="360" w:lineRule="auto"/>
        <w:jc w:val="both"/>
        <w:rPr>
          <w:rFonts w:ascii="Times New Roman" w:hAnsi="Times New Roman" w:cs="Times New Roman"/>
          <w:sz w:val="24"/>
          <w:szCs w:val="24"/>
          <w:lang w:val="en-US"/>
        </w:rPr>
      </w:pPr>
      <w:r w:rsidRPr="003F53F7">
        <w:rPr>
          <w:rFonts w:ascii="Times New Roman" w:hAnsi="Times New Roman" w:cs="Times New Roman"/>
          <w:sz w:val="24"/>
          <w:szCs w:val="24"/>
          <w:lang w:val="en-US"/>
        </w:rPr>
        <w:t>It is concluded that the proposed tool represents an accessible, functional, and relevant didactic resource that supports the integration of technology, pedagogy, and applicable regulations. Its use is relevant in higher education contexts and in academic environments with limited access to specialized software.</w:t>
      </w:r>
    </w:p>
    <w:p w14:paraId="796DB17A" w14:textId="77777777" w:rsidR="00385D2A" w:rsidRDefault="00385D2A" w:rsidP="003F53F7">
      <w:pPr>
        <w:spacing w:after="0" w:line="360" w:lineRule="auto"/>
        <w:jc w:val="both"/>
        <w:rPr>
          <w:rFonts w:ascii="Times New Roman" w:hAnsi="Times New Roman" w:cs="Times New Roman"/>
          <w:sz w:val="24"/>
          <w:szCs w:val="24"/>
          <w:lang w:val="en-US"/>
        </w:rPr>
      </w:pPr>
      <w:r w:rsidRPr="00EC29E3">
        <w:rPr>
          <w:rFonts w:cstheme="minorHAnsi"/>
          <w:b/>
          <w:bCs/>
          <w:color w:val="000000" w:themeColor="text1"/>
          <w:sz w:val="28"/>
          <w:szCs w:val="28"/>
          <w:lang w:val="en-US"/>
        </w:rPr>
        <w:t>Keywords:</w:t>
      </w:r>
      <w:r w:rsidRPr="003F53F7">
        <w:rPr>
          <w:rFonts w:ascii="Times New Roman" w:hAnsi="Times New Roman" w:cs="Times New Roman"/>
          <w:sz w:val="24"/>
          <w:szCs w:val="24"/>
          <w:lang w:val="en-US"/>
        </w:rPr>
        <w:t xml:space="preserve"> active learning; teaching; interactive digital tool; civil engineering; confined masonry.</w:t>
      </w:r>
    </w:p>
    <w:p w14:paraId="5978C907" w14:textId="77777777" w:rsidR="003F53F7" w:rsidRDefault="003F53F7" w:rsidP="003F53F7">
      <w:pPr>
        <w:spacing w:after="0" w:line="360" w:lineRule="auto"/>
        <w:jc w:val="both"/>
        <w:rPr>
          <w:rFonts w:ascii="Times New Roman" w:hAnsi="Times New Roman" w:cs="Times New Roman"/>
          <w:sz w:val="24"/>
          <w:szCs w:val="24"/>
          <w:lang w:val="en-US"/>
        </w:rPr>
      </w:pPr>
    </w:p>
    <w:p w14:paraId="63AEF2F3" w14:textId="02094D87" w:rsidR="003F53F7" w:rsidRPr="003F53F7" w:rsidRDefault="003F53F7" w:rsidP="003F53F7">
      <w:pPr>
        <w:spacing w:after="0" w:line="360" w:lineRule="auto"/>
        <w:jc w:val="both"/>
        <w:rPr>
          <w:rFonts w:cstheme="minorHAnsi"/>
          <w:b/>
          <w:bCs/>
          <w:color w:val="000000" w:themeColor="text1"/>
          <w:sz w:val="28"/>
          <w:szCs w:val="28"/>
        </w:rPr>
      </w:pPr>
      <w:r w:rsidRPr="003F53F7">
        <w:rPr>
          <w:rFonts w:cstheme="minorHAnsi"/>
          <w:b/>
          <w:bCs/>
          <w:color w:val="000000" w:themeColor="text1"/>
          <w:sz w:val="28"/>
          <w:szCs w:val="28"/>
        </w:rPr>
        <w:t>Resumo</w:t>
      </w:r>
    </w:p>
    <w:p w14:paraId="42083BCF" w14:textId="108AAFCC" w:rsidR="003F53F7" w:rsidRPr="003F53F7" w:rsidRDefault="003F53F7" w:rsidP="003F53F7">
      <w:pPr>
        <w:spacing w:after="0" w:line="360" w:lineRule="auto"/>
        <w:jc w:val="both"/>
        <w:rPr>
          <w:rFonts w:ascii="Times New Roman" w:hAnsi="Times New Roman" w:cs="Times New Roman"/>
          <w:sz w:val="24"/>
          <w:szCs w:val="24"/>
        </w:rPr>
      </w:pPr>
      <w:r w:rsidRPr="003F53F7">
        <w:rPr>
          <w:rFonts w:ascii="Times New Roman" w:hAnsi="Times New Roman" w:cs="Times New Roman"/>
          <w:sz w:val="24"/>
          <w:szCs w:val="24"/>
        </w:rPr>
        <w:t xml:space="preserve">Este artigo </w:t>
      </w:r>
      <w:proofErr w:type="spellStart"/>
      <w:r w:rsidRPr="003F53F7">
        <w:rPr>
          <w:rFonts w:ascii="Times New Roman" w:hAnsi="Times New Roman" w:cs="Times New Roman"/>
          <w:sz w:val="24"/>
          <w:szCs w:val="24"/>
        </w:rPr>
        <w:t>apresenta</w:t>
      </w:r>
      <w:proofErr w:type="spellEnd"/>
      <w:r w:rsidRPr="003F53F7">
        <w:rPr>
          <w:rFonts w:ascii="Times New Roman" w:hAnsi="Times New Roman" w:cs="Times New Roman"/>
          <w:sz w:val="24"/>
          <w:szCs w:val="24"/>
        </w:rPr>
        <w:t xml:space="preserve"> o </w:t>
      </w:r>
      <w:proofErr w:type="spellStart"/>
      <w:r w:rsidRPr="003F53F7">
        <w:rPr>
          <w:rFonts w:ascii="Times New Roman" w:hAnsi="Times New Roman" w:cs="Times New Roman"/>
          <w:sz w:val="24"/>
          <w:szCs w:val="24"/>
        </w:rPr>
        <w:t>desenvolvimento</w:t>
      </w:r>
      <w:proofErr w:type="spellEnd"/>
      <w:r w:rsidRPr="003F53F7">
        <w:rPr>
          <w:rFonts w:ascii="Times New Roman" w:hAnsi="Times New Roman" w:cs="Times New Roman"/>
          <w:sz w:val="24"/>
          <w:szCs w:val="24"/>
        </w:rPr>
        <w:t xml:space="preserve">, a </w:t>
      </w:r>
      <w:proofErr w:type="spellStart"/>
      <w:r w:rsidRPr="003F53F7">
        <w:rPr>
          <w:rFonts w:ascii="Times New Roman" w:hAnsi="Times New Roman" w:cs="Times New Roman"/>
          <w:sz w:val="24"/>
          <w:szCs w:val="24"/>
        </w:rPr>
        <w:t>aplicação</w:t>
      </w:r>
      <w:proofErr w:type="spellEnd"/>
      <w:r w:rsidRPr="003F53F7">
        <w:rPr>
          <w:rFonts w:ascii="Times New Roman" w:hAnsi="Times New Roman" w:cs="Times New Roman"/>
          <w:sz w:val="24"/>
          <w:szCs w:val="24"/>
        </w:rPr>
        <w:t xml:space="preserve"> e a </w:t>
      </w:r>
      <w:proofErr w:type="spellStart"/>
      <w:r w:rsidRPr="003F53F7">
        <w:rPr>
          <w:rFonts w:ascii="Times New Roman" w:hAnsi="Times New Roman" w:cs="Times New Roman"/>
          <w:sz w:val="24"/>
          <w:szCs w:val="24"/>
        </w:rPr>
        <w:t>avaliação</w:t>
      </w:r>
      <w:proofErr w:type="spellEnd"/>
      <w:r w:rsidRPr="003F53F7">
        <w:rPr>
          <w:rFonts w:ascii="Times New Roman" w:hAnsi="Times New Roman" w:cs="Times New Roman"/>
          <w:sz w:val="24"/>
          <w:szCs w:val="24"/>
        </w:rPr>
        <w:t xml:space="preserve"> de </w:t>
      </w:r>
      <w:proofErr w:type="spellStart"/>
      <w:r w:rsidRPr="003F53F7">
        <w:rPr>
          <w:rFonts w:ascii="Times New Roman" w:hAnsi="Times New Roman" w:cs="Times New Roman"/>
          <w:sz w:val="24"/>
          <w:szCs w:val="24"/>
        </w:rPr>
        <w:t>uma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ferramenta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eletrônica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interativa</w:t>
      </w:r>
      <w:proofErr w:type="spellEnd"/>
      <w:r w:rsidRPr="003F53F7">
        <w:rPr>
          <w:rFonts w:ascii="Times New Roman" w:hAnsi="Times New Roman" w:cs="Times New Roman"/>
          <w:sz w:val="24"/>
          <w:szCs w:val="24"/>
        </w:rPr>
        <w:t xml:space="preserve"> implementada no Microsoft Excel para auxiliar o </w:t>
      </w:r>
      <w:proofErr w:type="spellStart"/>
      <w:r w:rsidRPr="003F53F7">
        <w:rPr>
          <w:rFonts w:ascii="Times New Roman" w:hAnsi="Times New Roman" w:cs="Times New Roman"/>
          <w:sz w:val="24"/>
          <w:szCs w:val="24"/>
        </w:rPr>
        <w:t>ensino</w:t>
      </w:r>
      <w:proofErr w:type="spellEnd"/>
      <w:r w:rsidRPr="003F53F7">
        <w:rPr>
          <w:rFonts w:ascii="Times New Roman" w:hAnsi="Times New Roman" w:cs="Times New Roman"/>
          <w:sz w:val="24"/>
          <w:szCs w:val="24"/>
        </w:rPr>
        <w:t xml:space="preserve"> de </w:t>
      </w:r>
      <w:proofErr w:type="spellStart"/>
      <w:r w:rsidRPr="003F53F7">
        <w:rPr>
          <w:rFonts w:ascii="Times New Roman" w:hAnsi="Times New Roman" w:cs="Times New Roman"/>
          <w:sz w:val="24"/>
          <w:szCs w:val="24"/>
        </w:rPr>
        <w:t>Engenharia</w:t>
      </w:r>
      <w:proofErr w:type="spellEnd"/>
      <w:r w:rsidRPr="003F53F7">
        <w:rPr>
          <w:rFonts w:ascii="Times New Roman" w:hAnsi="Times New Roman" w:cs="Times New Roman"/>
          <w:sz w:val="24"/>
          <w:szCs w:val="24"/>
        </w:rPr>
        <w:t xml:space="preserve"> Civil, </w:t>
      </w:r>
      <w:proofErr w:type="spellStart"/>
      <w:r w:rsidRPr="003F53F7">
        <w:rPr>
          <w:rFonts w:ascii="Times New Roman" w:hAnsi="Times New Roman" w:cs="Times New Roman"/>
          <w:sz w:val="24"/>
          <w:szCs w:val="24"/>
        </w:rPr>
        <w:t>com</w:t>
      </w:r>
      <w:proofErr w:type="spellEnd"/>
      <w:r w:rsidRPr="003F53F7">
        <w:rPr>
          <w:rFonts w:ascii="Times New Roman" w:hAnsi="Times New Roman" w:cs="Times New Roman"/>
          <w:sz w:val="24"/>
          <w:szCs w:val="24"/>
        </w:rPr>
        <w:t xml:space="preserve"> foco específico </w:t>
      </w:r>
      <w:proofErr w:type="spellStart"/>
      <w:r w:rsidRPr="003F53F7">
        <w:rPr>
          <w:rFonts w:ascii="Times New Roman" w:hAnsi="Times New Roman" w:cs="Times New Roman"/>
          <w:sz w:val="24"/>
          <w:szCs w:val="24"/>
        </w:rPr>
        <w:t>na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análise</w:t>
      </w:r>
      <w:proofErr w:type="spellEnd"/>
      <w:r w:rsidRPr="003F53F7">
        <w:rPr>
          <w:rFonts w:ascii="Times New Roman" w:hAnsi="Times New Roman" w:cs="Times New Roman"/>
          <w:sz w:val="24"/>
          <w:szCs w:val="24"/>
        </w:rPr>
        <w:t xml:space="preserve"> e no </w:t>
      </w:r>
      <w:proofErr w:type="spellStart"/>
      <w:r w:rsidRPr="003F53F7">
        <w:rPr>
          <w:rFonts w:ascii="Times New Roman" w:hAnsi="Times New Roman" w:cs="Times New Roman"/>
          <w:sz w:val="24"/>
          <w:szCs w:val="24"/>
        </w:rPr>
        <w:t>dimensionamento</w:t>
      </w:r>
      <w:proofErr w:type="spellEnd"/>
      <w:r w:rsidRPr="003F53F7">
        <w:rPr>
          <w:rFonts w:ascii="Times New Roman" w:hAnsi="Times New Roman" w:cs="Times New Roman"/>
          <w:sz w:val="24"/>
          <w:szCs w:val="24"/>
        </w:rPr>
        <w:t xml:space="preserve"> de paredes de </w:t>
      </w:r>
      <w:proofErr w:type="spellStart"/>
      <w:r w:rsidRPr="003F53F7">
        <w:rPr>
          <w:rFonts w:ascii="Times New Roman" w:hAnsi="Times New Roman" w:cs="Times New Roman"/>
          <w:sz w:val="24"/>
          <w:szCs w:val="24"/>
        </w:rPr>
        <w:t>alvenaria</w:t>
      </w:r>
      <w:proofErr w:type="spellEnd"/>
      <w:r w:rsidRPr="003F53F7">
        <w:rPr>
          <w:rFonts w:ascii="Times New Roman" w:hAnsi="Times New Roman" w:cs="Times New Roman"/>
          <w:sz w:val="24"/>
          <w:szCs w:val="24"/>
        </w:rPr>
        <w:t xml:space="preserve"> confinada, de </w:t>
      </w:r>
      <w:proofErr w:type="spellStart"/>
      <w:r w:rsidRPr="003F53F7">
        <w:rPr>
          <w:rFonts w:ascii="Times New Roman" w:hAnsi="Times New Roman" w:cs="Times New Roman"/>
          <w:sz w:val="24"/>
          <w:szCs w:val="24"/>
        </w:rPr>
        <w:t>acordo</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com</w:t>
      </w:r>
      <w:proofErr w:type="spellEnd"/>
      <w:r w:rsidRPr="003F53F7">
        <w:rPr>
          <w:rFonts w:ascii="Times New Roman" w:hAnsi="Times New Roman" w:cs="Times New Roman"/>
          <w:sz w:val="24"/>
          <w:szCs w:val="24"/>
        </w:rPr>
        <w:t xml:space="preserve"> as normas vigentes. A </w:t>
      </w:r>
      <w:proofErr w:type="spellStart"/>
      <w:r w:rsidRPr="003F53F7">
        <w:rPr>
          <w:rFonts w:ascii="Times New Roman" w:hAnsi="Times New Roman" w:cs="Times New Roman"/>
          <w:sz w:val="24"/>
          <w:szCs w:val="24"/>
        </w:rPr>
        <w:t>ferramenta</w:t>
      </w:r>
      <w:proofErr w:type="spellEnd"/>
      <w:r w:rsidRPr="003F53F7">
        <w:rPr>
          <w:rFonts w:ascii="Times New Roman" w:hAnsi="Times New Roman" w:cs="Times New Roman"/>
          <w:sz w:val="24"/>
          <w:szCs w:val="24"/>
        </w:rPr>
        <w:t xml:space="preserve"> integra fundamentos teóricos, </w:t>
      </w:r>
      <w:proofErr w:type="spellStart"/>
      <w:r w:rsidRPr="003F53F7">
        <w:rPr>
          <w:rFonts w:ascii="Times New Roman" w:hAnsi="Times New Roman" w:cs="Times New Roman"/>
          <w:sz w:val="24"/>
          <w:szCs w:val="24"/>
        </w:rPr>
        <w:t>procedimentos</w:t>
      </w:r>
      <w:proofErr w:type="spellEnd"/>
      <w:r w:rsidRPr="003F53F7">
        <w:rPr>
          <w:rFonts w:ascii="Times New Roman" w:hAnsi="Times New Roman" w:cs="Times New Roman"/>
          <w:sz w:val="24"/>
          <w:szCs w:val="24"/>
        </w:rPr>
        <w:t xml:space="preserve"> de cálculo automatizados e </w:t>
      </w:r>
      <w:proofErr w:type="spellStart"/>
      <w:r w:rsidRPr="003F53F7">
        <w:rPr>
          <w:rFonts w:ascii="Times New Roman" w:hAnsi="Times New Roman" w:cs="Times New Roman"/>
          <w:sz w:val="24"/>
          <w:szCs w:val="24"/>
        </w:rPr>
        <w:t>comentários</w:t>
      </w:r>
      <w:proofErr w:type="spellEnd"/>
      <w:r w:rsidRPr="003F53F7">
        <w:rPr>
          <w:rFonts w:ascii="Times New Roman" w:hAnsi="Times New Roman" w:cs="Times New Roman"/>
          <w:sz w:val="24"/>
          <w:szCs w:val="24"/>
        </w:rPr>
        <w:t xml:space="preserve"> explicativos para fortalecer a </w:t>
      </w:r>
      <w:proofErr w:type="spellStart"/>
      <w:r w:rsidRPr="003F53F7">
        <w:rPr>
          <w:rFonts w:ascii="Times New Roman" w:hAnsi="Times New Roman" w:cs="Times New Roman"/>
          <w:sz w:val="24"/>
          <w:szCs w:val="24"/>
        </w:rPr>
        <w:t>compreensão</w:t>
      </w:r>
      <w:proofErr w:type="spellEnd"/>
      <w:r w:rsidRPr="003F53F7">
        <w:rPr>
          <w:rFonts w:ascii="Times New Roman" w:hAnsi="Times New Roman" w:cs="Times New Roman"/>
          <w:sz w:val="24"/>
          <w:szCs w:val="24"/>
        </w:rPr>
        <w:t xml:space="preserve"> técnica </w:t>
      </w:r>
      <w:proofErr w:type="gramStart"/>
      <w:r w:rsidRPr="003F53F7">
        <w:rPr>
          <w:rFonts w:ascii="Times New Roman" w:hAnsi="Times New Roman" w:cs="Times New Roman"/>
          <w:sz w:val="24"/>
          <w:szCs w:val="24"/>
        </w:rPr>
        <w:t>e</w:t>
      </w:r>
      <w:proofErr w:type="gramEnd"/>
      <w:r w:rsidRPr="003F53F7">
        <w:rPr>
          <w:rFonts w:ascii="Times New Roman" w:hAnsi="Times New Roman" w:cs="Times New Roman"/>
          <w:sz w:val="24"/>
          <w:szCs w:val="24"/>
        </w:rPr>
        <w:t xml:space="preserve"> promover a </w:t>
      </w:r>
      <w:proofErr w:type="spellStart"/>
      <w:r w:rsidRPr="003F53F7">
        <w:rPr>
          <w:rFonts w:ascii="Times New Roman" w:hAnsi="Times New Roman" w:cs="Times New Roman"/>
          <w:sz w:val="24"/>
          <w:szCs w:val="24"/>
        </w:rPr>
        <w:t>aprendizagem</w:t>
      </w:r>
      <w:proofErr w:type="spellEnd"/>
      <w:r w:rsidRPr="003F53F7">
        <w:rPr>
          <w:rFonts w:ascii="Times New Roman" w:hAnsi="Times New Roman" w:cs="Times New Roman"/>
          <w:sz w:val="24"/>
          <w:szCs w:val="24"/>
        </w:rPr>
        <w:t xml:space="preserve"> independente.</w:t>
      </w:r>
    </w:p>
    <w:p w14:paraId="6B5D66FD" w14:textId="65024AA6" w:rsidR="003F53F7" w:rsidRPr="003F53F7" w:rsidRDefault="003F53F7" w:rsidP="003F53F7">
      <w:pPr>
        <w:spacing w:after="0" w:line="360" w:lineRule="auto"/>
        <w:jc w:val="both"/>
        <w:rPr>
          <w:rFonts w:ascii="Times New Roman" w:hAnsi="Times New Roman" w:cs="Times New Roman"/>
          <w:sz w:val="24"/>
          <w:szCs w:val="24"/>
        </w:rPr>
      </w:pPr>
      <w:r w:rsidRPr="003F53F7">
        <w:rPr>
          <w:rFonts w:ascii="Times New Roman" w:hAnsi="Times New Roman" w:cs="Times New Roman"/>
          <w:sz w:val="24"/>
          <w:szCs w:val="24"/>
        </w:rPr>
        <w:t xml:space="preserve">Os resultados </w:t>
      </w:r>
      <w:proofErr w:type="spellStart"/>
      <w:r w:rsidRPr="003F53F7">
        <w:rPr>
          <w:rFonts w:ascii="Times New Roman" w:hAnsi="Times New Roman" w:cs="Times New Roman"/>
          <w:sz w:val="24"/>
          <w:szCs w:val="24"/>
        </w:rPr>
        <w:t>quantitativos</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mostram</w:t>
      </w:r>
      <w:proofErr w:type="spellEnd"/>
      <w:r w:rsidRPr="003F53F7">
        <w:rPr>
          <w:rFonts w:ascii="Times New Roman" w:hAnsi="Times New Roman" w:cs="Times New Roman"/>
          <w:sz w:val="24"/>
          <w:szCs w:val="24"/>
        </w:rPr>
        <w:t xml:space="preserve"> que o uso da </w:t>
      </w:r>
      <w:proofErr w:type="spellStart"/>
      <w:r w:rsidRPr="003F53F7">
        <w:rPr>
          <w:rFonts w:ascii="Times New Roman" w:hAnsi="Times New Roman" w:cs="Times New Roman"/>
          <w:sz w:val="24"/>
          <w:szCs w:val="24"/>
        </w:rPr>
        <w:t>ferramenta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reduziu</w:t>
      </w:r>
      <w:proofErr w:type="spellEnd"/>
      <w:r w:rsidRPr="003F53F7">
        <w:rPr>
          <w:rFonts w:ascii="Times New Roman" w:hAnsi="Times New Roman" w:cs="Times New Roman"/>
          <w:sz w:val="24"/>
          <w:szCs w:val="24"/>
        </w:rPr>
        <w:t xml:space="preserve"> o tempo </w:t>
      </w:r>
      <w:proofErr w:type="spellStart"/>
      <w:r w:rsidRPr="003F53F7">
        <w:rPr>
          <w:rFonts w:ascii="Times New Roman" w:hAnsi="Times New Roman" w:cs="Times New Roman"/>
          <w:sz w:val="24"/>
          <w:szCs w:val="24"/>
        </w:rPr>
        <w:t>necessário</w:t>
      </w:r>
      <w:proofErr w:type="spellEnd"/>
      <w:r w:rsidRPr="003F53F7">
        <w:rPr>
          <w:rFonts w:ascii="Times New Roman" w:hAnsi="Times New Roman" w:cs="Times New Roman"/>
          <w:sz w:val="24"/>
          <w:szCs w:val="24"/>
        </w:rPr>
        <w:t xml:space="preserve"> para a </w:t>
      </w:r>
      <w:proofErr w:type="spellStart"/>
      <w:r w:rsidRPr="003F53F7">
        <w:rPr>
          <w:rFonts w:ascii="Times New Roman" w:hAnsi="Times New Roman" w:cs="Times New Roman"/>
          <w:sz w:val="24"/>
          <w:szCs w:val="24"/>
        </w:rPr>
        <w:t>resolução</w:t>
      </w:r>
      <w:proofErr w:type="spellEnd"/>
      <w:r w:rsidRPr="003F53F7">
        <w:rPr>
          <w:rFonts w:ascii="Times New Roman" w:hAnsi="Times New Roman" w:cs="Times New Roman"/>
          <w:sz w:val="24"/>
          <w:szCs w:val="24"/>
        </w:rPr>
        <w:t xml:space="preserve"> dos </w:t>
      </w:r>
      <w:proofErr w:type="spellStart"/>
      <w:r w:rsidRPr="003F53F7">
        <w:rPr>
          <w:rFonts w:ascii="Times New Roman" w:hAnsi="Times New Roman" w:cs="Times New Roman"/>
          <w:sz w:val="24"/>
          <w:szCs w:val="24"/>
        </w:rPr>
        <w:t>exercícios</w:t>
      </w:r>
      <w:proofErr w:type="spellEnd"/>
      <w:r w:rsidRPr="003F53F7">
        <w:rPr>
          <w:rFonts w:ascii="Times New Roman" w:hAnsi="Times New Roman" w:cs="Times New Roman"/>
          <w:sz w:val="24"/>
          <w:szCs w:val="24"/>
        </w:rPr>
        <w:t xml:space="preserve"> em </w:t>
      </w:r>
      <w:proofErr w:type="spellStart"/>
      <w:r w:rsidRPr="003F53F7">
        <w:rPr>
          <w:rFonts w:ascii="Times New Roman" w:hAnsi="Times New Roman" w:cs="Times New Roman"/>
          <w:sz w:val="24"/>
          <w:szCs w:val="24"/>
        </w:rPr>
        <w:t>uma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média</w:t>
      </w:r>
      <w:proofErr w:type="spellEnd"/>
      <w:r w:rsidRPr="003F53F7">
        <w:rPr>
          <w:rFonts w:ascii="Times New Roman" w:hAnsi="Times New Roman" w:cs="Times New Roman"/>
          <w:sz w:val="24"/>
          <w:szCs w:val="24"/>
        </w:rPr>
        <w:t xml:space="preserve"> de 43%. </w:t>
      </w:r>
      <w:proofErr w:type="spellStart"/>
      <w:r w:rsidRPr="003F53F7">
        <w:rPr>
          <w:rFonts w:ascii="Times New Roman" w:hAnsi="Times New Roman" w:cs="Times New Roman"/>
          <w:sz w:val="24"/>
          <w:szCs w:val="24"/>
        </w:rPr>
        <w:t>Além</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disso</w:t>
      </w:r>
      <w:proofErr w:type="spellEnd"/>
      <w:r w:rsidRPr="003F53F7">
        <w:rPr>
          <w:rFonts w:ascii="Times New Roman" w:hAnsi="Times New Roman" w:cs="Times New Roman"/>
          <w:sz w:val="24"/>
          <w:szCs w:val="24"/>
        </w:rPr>
        <w:t xml:space="preserve">, 86% dos participantes </w:t>
      </w:r>
      <w:proofErr w:type="spellStart"/>
      <w:r w:rsidRPr="003F53F7">
        <w:rPr>
          <w:rFonts w:ascii="Times New Roman" w:hAnsi="Times New Roman" w:cs="Times New Roman"/>
          <w:sz w:val="24"/>
          <w:szCs w:val="24"/>
        </w:rPr>
        <w:t>relataram</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uma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melhor</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compreensão</w:t>
      </w:r>
      <w:proofErr w:type="spellEnd"/>
      <w:r w:rsidRPr="003F53F7">
        <w:rPr>
          <w:rFonts w:ascii="Times New Roman" w:hAnsi="Times New Roman" w:cs="Times New Roman"/>
          <w:sz w:val="24"/>
          <w:szCs w:val="24"/>
        </w:rPr>
        <w:t xml:space="preserve"> do </w:t>
      </w:r>
      <w:proofErr w:type="spellStart"/>
      <w:r w:rsidRPr="003F53F7">
        <w:rPr>
          <w:rFonts w:ascii="Times New Roman" w:hAnsi="Times New Roman" w:cs="Times New Roman"/>
          <w:sz w:val="24"/>
          <w:szCs w:val="24"/>
        </w:rPr>
        <w:t>comportamento</w:t>
      </w:r>
      <w:proofErr w:type="spellEnd"/>
      <w:r w:rsidRPr="003F53F7">
        <w:rPr>
          <w:rFonts w:ascii="Times New Roman" w:hAnsi="Times New Roman" w:cs="Times New Roman"/>
          <w:sz w:val="24"/>
          <w:szCs w:val="24"/>
        </w:rPr>
        <w:t xml:space="preserve"> de paredes de </w:t>
      </w:r>
      <w:proofErr w:type="spellStart"/>
      <w:r w:rsidRPr="003F53F7">
        <w:rPr>
          <w:rFonts w:ascii="Times New Roman" w:hAnsi="Times New Roman" w:cs="Times New Roman"/>
          <w:sz w:val="24"/>
          <w:szCs w:val="24"/>
        </w:rPr>
        <w:t>alvenaria</w:t>
      </w:r>
      <w:proofErr w:type="spellEnd"/>
      <w:r w:rsidRPr="003F53F7">
        <w:rPr>
          <w:rFonts w:ascii="Times New Roman" w:hAnsi="Times New Roman" w:cs="Times New Roman"/>
          <w:sz w:val="24"/>
          <w:szCs w:val="24"/>
        </w:rPr>
        <w:t xml:space="preserve"> confinada; 90% </w:t>
      </w:r>
      <w:proofErr w:type="spellStart"/>
      <w:r w:rsidRPr="003F53F7">
        <w:rPr>
          <w:rFonts w:ascii="Times New Roman" w:hAnsi="Times New Roman" w:cs="Times New Roman"/>
          <w:sz w:val="24"/>
          <w:szCs w:val="24"/>
        </w:rPr>
        <w:t>afirmaram</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desconhecer</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qualquer</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ferramenta</w:t>
      </w:r>
      <w:proofErr w:type="spellEnd"/>
      <w:r w:rsidRPr="003F53F7">
        <w:rPr>
          <w:rFonts w:ascii="Times New Roman" w:hAnsi="Times New Roman" w:cs="Times New Roman"/>
          <w:sz w:val="24"/>
          <w:szCs w:val="24"/>
        </w:rPr>
        <w:t xml:space="preserve"> gratuita </w:t>
      </w:r>
      <w:proofErr w:type="spellStart"/>
      <w:r w:rsidRPr="003F53F7">
        <w:rPr>
          <w:rFonts w:ascii="Times New Roman" w:hAnsi="Times New Roman" w:cs="Times New Roman"/>
          <w:sz w:val="24"/>
          <w:szCs w:val="24"/>
        </w:rPr>
        <w:t>com</w:t>
      </w:r>
      <w:proofErr w:type="spellEnd"/>
      <w:r w:rsidRPr="003F53F7">
        <w:rPr>
          <w:rFonts w:ascii="Times New Roman" w:hAnsi="Times New Roman" w:cs="Times New Roman"/>
          <w:sz w:val="24"/>
          <w:szCs w:val="24"/>
        </w:rPr>
        <w:t xml:space="preserve"> recursos equivalentes e 72% </w:t>
      </w:r>
      <w:proofErr w:type="spellStart"/>
      <w:r w:rsidRPr="003F53F7">
        <w:rPr>
          <w:rFonts w:ascii="Times New Roman" w:hAnsi="Times New Roman" w:cs="Times New Roman"/>
          <w:sz w:val="24"/>
          <w:szCs w:val="24"/>
        </w:rPr>
        <w:t>expressaram</w:t>
      </w:r>
      <w:proofErr w:type="spellEnd"/>
      <w:r w:rsidRPr="003F53F7">
        <w:rPr>
          <w:rFonts w:ascii="Times New Roman" w:hAnsi="Times New Roman" w:cs="Times New Roman"/>
          <w:sz w:val="24"/>
          <w:szCs w:val="24"/>
        </w:rPr>
        <w:t xml:space="preserve"> a </w:t>
      </w:r>
      <w:proofErr w:type="spellStart"/>
      <w:r w:rsidRPr="003F53F7">
        <w:rPr>
          <w:rFonts w:ascii="Times New Roman" w:hAnsi="Times New Roman" w:cs="Times New Roman"/>
          <w:sz w:val="24"/>
          <w:szCs w:val="24"/>
        </w:rPr>
        <w:t>intenção</w:t>
      </w:r>
      <w:proofErr w:type="spellEnd"/>
      <w:r w:rsidRPr="003F53F7">
        <w:rPr>
          <w:rFonts w:ascii="Times New Roman" w:hAnsi="Times New Roman" w:cs="Times New Roman"/>
          <w:sz w:val="24"/>
          <w:szCs w:val="24"/>
        </w:rPr>
        <w:t xml:space="preserve"> de </w:t>
      </w:r>
      <w:proofErr w:type="spellStart"/>
      <w:r w:rsidRPr="003F53F7">
        <w:rPr>
          <w:rFonts w:ascii="Times New Roman" w:hAnsi="Times New Roman" w:cs="Times New Roman"/>
          <w:sz w:val="24"/>
          <w:szCs w:val="24"/>
        </w:rPr>
        <w:t>incorporá</w:t>
      </w:r>
      <w:proofErr w:type="spellEnd"/>
      <w:r w:rsidRPr="003F53F7">
        <w:rPr>
          <w:rFonts w:ascii="Times New Roman" w:hAnsi="Times New Roman" w:cs="Times New Roman"/>
          <w:sz w:val="24"/>
          <w:szCs w:val="24"/>
        </w:rPr>
        <w:t xml:space="preserve">-la à </w:t>
      </w:r>
      <w:proofErr w:type="spellStart"/>
      <w:r w:rsidRPr="003F53F7">
        <w:rPr>
          <w:rFonts w:ascii="Times New Roman" w:hAnsi="Times New Roman" w:cs="Times New Roman"/>
          <w:sz w:val="24"/>
          <w:szCs w:val="24"/>
        </w:rPr>
        <w:t>sua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prática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profissional</w:t>
      </w:r>
      <w:proofErr w:type="spellEnd"/>
      <w:r w:rsidRPr="003F53F7">
        <w:rPr>
          <w:rFonts w:ascii="Times New Roman" w:hAnsi="Times New Roman" w:cs="Times New Roman"/>
          <w:sz w:val="24"/>
          <w:szCs w:val="24"/>
        </w:rPr>
        <w:t xml:space="preserve">. A </w:t>
      </w:r>
      <w:proofErr w:type="spellStart"/>
      <w:r w:rsidRPr="003F53F7">
        <w:rPr>
          <w:rFonts w:ascii="Times New Roman" w:hAnsi="Times New Roman" w:cs="Times New Roman"/>
          <w:sz w:val="24"/>
          <w:szCs w:val="24"/>
        </w:rPr>
        <w:t>organização</w:t>
      </w:r>
      <w:proofErr w:type="spellEnd"/>
      <w:r w:rsidRPr="003F53F7">
        <w:rPr>
          <w:rFonts w:ascii="Times New Roman" w:hAnsi="Times New Roman" w:cs="Times New Roman"/>
          <w:sz w:val="24"/>
          <w:szCs w:val="24"/>
        </w:rPr>
        <w:t xml:space="preserve"> da </w:t>
      </w:r>
      <w:proofErr w:type="spellStart"/>
      <w:r w:rsidRPr="003F53F7">
        <w:rPr>
          <w:rFonts w:ascii="Times New Roman" w:hAnsi="Times New Roman" w:cs="Times New Roman"/>
          <w:sz w:val="24"/>
          <w:szCs w:val="24"/>
        </w:rPr>
        <w:t>planilha</w:t>
      </w:r>
      <w:proofErr w:type="spellEnd"/>
      <w:r w:rsidRPr="003F53F7">
        <w:rPr>
          <w:rFonts w:ascii="Times New Roman" w:hAnsi="Times New Roman" w:cs="Times New Roman"/>
          <w:sz w:val="24"/>
          <w:szCs w:val="24"/>
        </w:rPr>
        <w:t xml:space="preserve"> e os </w:t>
      </w:r>
      <w:proofErr w:type="spellStart"/>
      <w:r w:rsidRPr="003F53F7">
        <w:rPr>
          <w:rFonts w:ascii="Times New Roman" w:hAnsi="Times New Roman" w:cs="Times New Roman"/>
          <w:sz w:val="24"/>
          <w:szCs w:val="24"/>
        </w:rPr>
        <w:t>comentários</w:t>
      </w:r>
      <w:proofErr w:type="spellEnd"/>
      <w:r w:rsidRPr="003F53F7">
        <w:rPr>
          <w:rFonts w:ascii="Times New Roman" w:hAnsi="Times New Roman" w:cs="Times New Roman"/>
          <w:sz w:val="24"/>
          <w:szCs w:val="24"/>
        </w:rPr>
        <w:t xml:space="preserve"> explicativos </w:t>
      </w:r>
      <w:proofErr w:type="spellStart"/>
      <w:r w:rsidRPr="003F53F7">
        <w:rPr>
          <w:rFonts w:ascii="Times New Roman" w:hAnsi="Times New Roman" w:cs="Times New Roman"/>
          <w:sz w:val="24"/>
          <w:szCs w:val="24"/>
        </w:rPr>
        <w:t>alcançaram</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níveis</w:t>
      </w:r>
      <w:proofErr w:type="spellEnd"/>
      <w:r w:rsidRPr="003F53F7">
        <w:rPr>
          <w:rFonts w:ascii="Times New Roman" w:hAnsi="Times New Roman" w:cs="Times New Roman"/>
          <w:sz w:val="24"/>
          <w:szCs w:val="24"/>
        </w:rPr>
        <w:t xml:space="preserve"> de </w:t>
      </w:r>
      <w:proofErr w:type="spellStart"/>
      <w:r w:rsidRPr="003F53F7">
        <w:rPr>
          <w:rFonts w:ascii="Times New Roman" w:hAnsi="Times New Roman" w:cs="Times New Roman"/>
          <w:sz w:val="24"/>
          <w:szCs w:val="24"/>
        </w:rPr>
        <w:t>aceitação</w:t>
      </w:r>
      <w:proofErr w:type="spellEnd"/>
      <w:r w:rsidRPr="003F53F7">
        <w:rPr>
          <w:rFonts w:ascii="Times New Roman" w:hAnsi="Times New Roman" w:cs="Times New Roman"/>
          <w:sz w:val="24"/>
          <w:szCs w:val="24"/>
        </w:rPr>
        <w:t xml:space="preserve"> de 92% e 90%, respectivamente. A </w:t>
      </w:r>
      <w:proofErr w:type="spellStart"/>
      <w:r w:rsidRPr="003F53F7">
        <w:rPr>
          <w:rFonts w:ascii="Times New Roman" w:hAnsi="Times New Roman" w:cs="Times New Roman"/>
          <w:sz w:val="24"/>
          <w:szCs w:val="24"/>
        </w:rPr>
        <w:t>estrutura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geral</w:t>
      </w:r>
      <w:proofErr w:type="spellEnd"/>
      <w:r w:rsidRPr="003F53F7">
        <w:rPr>
          <w:rFonts w:ascii="Times New Roman" w:hAnsi="Times New Roman" w:cs="Times New Roman"/>
          <w:sz w:val="24"/>
          <w:szCs w:val="24"/>
        </w:rPr>
        <w:t xml:space="preserve"> do recurso </w:t>
      </w:r>
      <w:proofErr w:type="spellStart"/>
      <w:r w:rsidRPr="003F53F7">
        <w:rPr>
          <w:rFonts w:ascii="Times New Roman" w:hAnsi="Times New Roman" w:cs="Times New Roman"/>
          <w:sz w:val="24"/>
          <w:szCs w:val="24"/>
        </w:rPr>
        <w:t>foi</w:t>
      </w:r>
      <w:proofErr w:type="spellEnd"/>
      <w:r w:rsidRPr="003F53F7">
        <w:rPr>
          <w:rFonts w:ascii="Times New Roman" w:hAnsi="Times New Roman" w:cs="Times New Roman"/>
          <w:sz w:val="24"/>
          <w:szCs w:val="24"/>
        </w:rPr>
        <w:t xml:space="preserve"> avaliada </w:t>
      </w:r>
      <w:proofErr w:type="spellStart"/>
      <w:r w:rsidRPr="003F53F7">
        <w:rPr>
          <w:rFonts w:ascii="Times New Roman" w:hAnsi="Times New Roman" w:cs="Times New Roman"/>
          <w:sz w:val="24"/>
          <w:szCs w:val="24"/>
        </w:rPr>
        <w:t>com</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uma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média</w:t>
      </w:r>
      <w:proofErr w:type="spellEnd"/>
      <w:r w:rsidRPr="003F53F7">
        <w:rPr>
          <w:rFonts w:ascii="Times New Roman" w:hAnsi="Times New Roman" w:cs="Times New Roman"/>
          <w:sz w:val="24"/>
          <w:szCs w:val="24"/>
        </w:rPr>
        <w:t xml:space="preserve"> de 4,34 e </w:t>
      </w:r>
      <w:proofErr w:type="spellStart"/>
      <w:r w:rsidRPr="003F53F7">
        <w:rPr>
          <w:rFonts w:ascii="Times New Roman" w:hAnsi="Times New Roman" w:cs="Times New Roman"/>
          <w:sz w:val="24"/>
          <w:szCs w:val="24"/>
        </w:rPr>
        <w:t>um</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desvio</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padrão</w:t>
      </w:r>
      <w:proofErr w:type="spellEnd"/>
      <w:r w:rsidRPr="003F53F7">
        <w:rPr>
          <w:rFonts w:ascii="Times New Roman" w:hAnsi="Times New Roman" w:cs="Times New Roman"/>
          <w:sz w:val="24"/>
          <w:szCs w:val="24"/>
        </w:rPr>
        <w:t xml:space="preserve"> de 0,91. A </w:t>
      </w:r>
      <w:proofErr w:type="spellStart"/>
      <w:r w:rsidRPr="003F53F7">
        <w:rPr>
          <w:rFonts w:ascii="Times New Roman" w:hAnsi="Times New Roman" w:cs="Times New Roman"/>
          <w:sz w:val="24"/>
          <w:szCs w:val="24"/>
        </w:rPr>
        <w:t>avaliação</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geral</w:t>
      </w:r>
      <w:proofErr w:type="spellEnd"/>
      <w:r w:rsidRPr="003F53F7">
        <w:rPr>
          <w:rFonts w:ascii="Times New Roman" w:hAnsi="Times New Roman" w:cs="Times New Roman"/>
          <w:sz w:val="24"/>
          <w:szCs w:val="24"/>
        </w:rPr>
        <w:t xml:space="preserve"> do recurso </w:t>
      </w:r>
      <w:proofErr w:type="spellStart"/>
      <w:r w:rsidRPr="003F53F7">
        <w:rPr>
          <w:rFonts w:ascii="Times New Roman" w:hAnsi="Times New Roman" w:cs="Times New Roman"/>
          <w:sz w:val="24"/>
          <w:szCs w:val="24"/>
        </w:rPr>
        <w:t>obteve</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uma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pontuação</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média</w:t>
      </w:r>
      <w:proofErr w:type="spellEnd"/>
      <w:r w:rsidRPr="003F53F7">
        <w:rPr>
          <w:rFonts w:ascii="Times New Roman" w:hAnsi="Times New Roman" w:cs="Times New Roman"/>
          <w:sz w:val="24"/>
          <w:szCs w:val="24"/>
        </w:rPr>
        <w:t xml:space="preserve"> de 9,54 e </w:t>
      </w:r>
      <w:proofErr w:type="spellStart"/>
      <w:r w:rsidRPr="003F53F7">
        <w:rPr>
          <w:rFonts w:ascii="Times New Roman" w:hAnsi="Times New Roman" w:cs="Times New Roman"/>
          <w:sz w:val="24"/>
          <w:szCs w:val="24"/>
        </w:rPr>
        <w:t>um</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desvio</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padrão</w:t>
      </w:r>
      <w:proofErr w:type="spellEnd"/>
      <w:r w:rsidRPr="003F53F7">
        <w:rPr>
          <w:rFonts w:ascii="Times New Roman" w:hAnsi="Times New Roman" w:cs="Times New Roman"/>
          <w:sz w:val="24"/>
          <w:szCs w:val="24"/>
        </w:rPr>
        <w:t xml:space="preserve"> de 0,71.</w:t>
      </w:r>
    </w:p>
    <w:p w14:paraId="61F2D01E" w14:textId="5F73640E" w:rsidR="003F53F7" w:rsidRPr="003F53F7" w:rsidRDefault="003F53F7" w:rsidP="003F53F7">
      <w:pPr>
        <w:spacing w:after="0" w:line="360" w:lineRule="auto"/>
        <w:jc w:val="both"/>
        <w:rPr>
          <w:rFonts w:ascii="Times New Roman" w:hAnsi="Times New Roman" w:cs="Times New Roman"/>
          <w:sz w:val="24"/>
          <w:szCs w:val="24"/>
        </w:rPr>
      </w:pPr>
      <w:proofErr w:type="spellStart"/>
      <w:r w:rsidRPr="003F53F7">
        <w:rPr>
          <w:rFonts w:ascii="Times New Roman" w:hAnsi="Times New Roman" w:cs="Times New Roman"/>
          <w:sz w:val="24"/>
          <w:szCs w:val="24"/>
        </w:rPr>
        <w:t>Conclui</w:t>
      </w:r>
      <w:proofErr w:type="spellEnd"/>
      <w:r w:rsidRPr="003F53F7">
        <w:rPr>
          <w:rFonts w:ascii="Times New Roman" w:hAnsi="Times New Roman" w:cs="Times New Roman"/>
          <w:sz w:val="24"/>
          <w:szCs w:val="24"/>
        </w:rPr>
        <w:t>-</w:t>
      </w:r>
      <w:proofErr w:type="spellStart"/>
      <w:r w:rsidRPr="003F53F7">
        <w:rPr>
          <w:rFonts w:ascii="Times New Roman" w:hAnsi="Times New Roman" w:cs="Times New Roman"/>
          <w:sz w:val="24"/>
          <w:szCs w:val="24"/>
        </w:rPr>
        <w:t>se</w:t>
      </w:r>
      <w:proofErr w:type="spellEnd"/>
      <w:r w:rsidRPr="003F53F7">
        <w:rPr>
          <w:rFonts w:ascii="Times New Roman" w:hAnsi="Times New Roman" w:cs="Times New Roman"/>
          <w:sz w:val="24"/>
          <w:szCs w:val="24"/>
        </w:rPr>
        <w:t xml:space="preserve"> que a </w:t>
      </w:r>
      <w:proofErr w:type="spellStart"/>
      <w:r w:rsidRPr="003F53F7">
        <w:rPr>
          <w:rFonts w:ascii="Times New Roman" w:hAnsi="Times New Roman" w:cs="Times New Roman"/>
          <w:sz w:val="24"/>
          <w:szCs w:val="24"/>
        </w:rPr>
        <w:t>ferramenta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constitui</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um</w:t>
      </w:r>
      <w:proofErr w:type="spellEnd"/>
      <w:r w:rsidRPr="003F53F7">
        <w:rPr>
          <w:rFonts w:ascii="Times New Roman" w:hAnsi="Times New Roman" w:cs="Times New Roman"/>
          <w:sz w:val="24"/>
          <w:szCs w:val="24"/>
        </w:rPr>
        <w:t xml:space="preserve"> recurso educacional </w:t>
      </w:r>
      <w:proofErr w:type="spellStart"/>
      <w:r w:rsidRPr="003F53F7">
        <w:rPr>
          <w:rFonts w:ascii="Times New Roman" w:hAnsi="Times New Roman" w:cs="Times New Roman"/>
          <w:sz w:val="24"/>
          <w:szCs w:val="24"/>
        </w:rPr>
        <w:t>acessível</w:t>
      </w:r>
      <w:proofErr w:type="spellEnd"/>
      <w:r w:rsidRPr="003F53F7">
        <w:rPr>
          <w:rFonts w:ascii="Times New Roman" w:hAnsi="Times New Roman" w:cs="Times New Roman"/>
          <w:sz w:val="24"/>
          <w:szCs w:val="24"/>
        </w:rPr>
        <w:t xml:space="preserve">, funcional </w:t>
      </w:r>
      <w:proofErr w:type="gramStart"/>
      <w:r w:rsidRPr="003F53F7">
        <w:rPr>
          <w:rFonts w:ascii="Times New Roman" w:hAnsi="Times New Roman" w:cs="Times New Roman"/>
          <w:sz w:val="24"/>
          <w:szCs w:val="24"/>
        </w:rPr>
        <w:t>e</w:t>
      </w:r>
      <w:proofErr w:type="gramEnd"/>
      <w:r w:rsidRPr="003F53F7">
        <w:rPr>
          <w:rFonts w:ascii="Times New Roman" w:hAnsi="Times New Roman" w:cs="Times New Roman"/>
          <w:sz w:val="24"/>
          <w:szCs w:val="24"/>
        </w:rPr>
        <w:t xml:space="preserve"> relevante que </w:t>
      </w:r>
      <w:proofErr w:type="spellStart"/>
      <w:r w:rsidRPr="003F53F7">
        <w:rPr>
          <w:rFonts w:ascii="Times New Roman" w:hAnsi="Times New Roman" w:cs="Times New Roman"/>
          <w:sz w:val="24"/>
          <w:szCs w:val="24"/>
        </w:rPr>
        <w:t>promove</w:t>
      </w:r>
      <w:proofErr w:type="spellEnd"/>
      <w:r w:rsidRPr="003F53F7">
        <w:rPr>
          <w:rFonts w:ascii="Times New Roman" w:hAnsi="Times New Roman" w:cs="Times New Roman"/>
          <w:sz w:val="24"/>
          <w:szCs w:val="24"/>
        </w:rPr>
        <w:t xml:space="preserve"> a </w:t>
      </w:r>
      <w:proofErr w:type="spellStart"/>
      <w:r w:rsidRPr="003F53F7">
        <w:rPr>
          <w:rFonts w:ascii="Times New Roman" w:hAnsi="Times New Roman" w:cs="Times New Roman"/>
          <w:sz w:val="24"/>
          <w:szCs w:val="24"/>
        </w:rPr>
        <w:t>integração</w:t>
      </w:r>
      <w:proofErr w:type="spellEnd"/>
      <w:r w:rsidRPr="003F53F7">
        <w:rPr>
          <w:rFonts w:ascii="Times New Roman" w:hAnsi="Times New Roman" w:cs="Times New Roman"/>
          <w:sz w:val="24"/>
          <w:szCs w:val="24"/>
        </w:rPr>
        <w:t xml:space="preserve"> da </w:t>
      </w:r>
      <w:proofErr w:type="spellStart"/>
      <w:r w:rsidRPr="003F53F7">
        <w:rPr>
          <w:rFonts w:ascii="Times New Roman" w:hAnsi="Times New Roman" w:cs="Times New Roman"/>
          <w:sz w:val="24"/>
          <w:szCs w:val="24"/>
        </w:rPr>
        <w:t>tecnologia</w:t>
      </w:r>
      <w:proofErr w:type="spellEnd"/>
      <w:r w:rsidRPr="003F53F7">
        <w:rPr>
          <w:rFonts w:ascii="Times New Roman" w:hAnsi="Times New Roman" w:cs="Times New Roman"/>
          <w:sz w:val="24"/>
          <w:szCs w:val="24"/>
        </w:rPr>
        <w:t xml:space="preserve">, da </w:t>
      </w:r>
      <w:proofErr w:type="spellStart"/>
      <w:r w:rsidRPr="003F53F7">
        <w:rPr>
          <w:rFonts w:ascii="Times New Roman" w:hAnsi="Times New Roman" w:cs="Times New Roman"/>
          <w:sz w:val="24"/>
          <w:szCs w:val="24"/>
        </w:rPr>
        <w:t>pedagogia</w:t>
      </w:r>
      <w:proofErr w:type="spellEnd"/>
      <w:r w:rsidRPr="003F53F7">
        <w:rPr>
          <w:rFonts w:ascii="Times New Roman" w:hAnsi="Times New Roman" w:cs="Times New Roman"/>
          <w:sz w:val="24"/>
          <w:szCs w:val="24"/>
        </w:rPr>
        <w:t xml:space="preserve"> e das normas </w:t>
      </w:r>
      <w:proofErr w:type="spellStart"/>
      <w:r w:rsidRPr="003F53F7">
        <w:rPr>
          <w:rFonts w:ascii="Times New Roman" w:hAnsi="Times New Roman" w:cs="Times New Roman"/>
          <w:sz w:val="24"/>
          <w:szCs w:val="24"/>
        </w:rPr>
        <w:t>aplicáveis</w:t>
      </w:r>
      <w:proofErr w:type="spellEnd"/>
      <w:r w:rsidRPr="003F53F7">
        <w:rPr>
          <w:rFonts w:ascii="Times New Roman" w:hAnsi="Times New Roman" w:cs="Times New Roman"/>
          <w:sz w:val="24"/>
          <w:szCs w:val="24"/>
        </w:rPr>
        <w:t xml:space="preserve">. Seu uso é </w:t>
      </w:r>
      <w:r w:rsidRPr="003F53F7">
        <w:rPr>
          <w:rFonts w:ascii="Times New Roman" w:hAnsi="Times New Roman" w:cs="Times New Roman"/>
          <w:sz w:val="24"/>
          <w:szCs w:val="24"/>
        </w:rPr>
        <w:lastRenderedPageBreak/>
        <w:t xml:space="preserve">particularmente relevante em contextos de </w:t>
      </w:r>
      <w:proofErr w:type="spellStart"/>
      <w:r w:rsidRPr="003F53F7">
        <w:rPr>
          <w:rFonts w:ascii="Times New Roman" w:hAnsi="Times New Roman" w:cs="Times New Roman"/>
          <w:sz w:val="24"/>
          <w:szCs w:val="24"/>
        </w:rPr>
        <w:t>ensino</w:t>
      </w:r>
      <w:proofErr w:type="spellEnd"/>
      <w:r w:rsidRPr="003F53F7">
        <w:rPr>
          <w:rFonts w:ascii="Times New Roman" w:hAnsi="Times New Roman" w:cs="Times New Roman"/>
          <w:sz w:val="24"/>
          <w:szCs w:val="24"/>
        </w:rPr>
        <w:t xml:space="preserve"> superior </w:t>
      </w:r>
      <w:proofErr w:type="gramStart"/>
      <w:r w:rsidRPr="003F53F7">
        <w:rPr>
          <w:rFonts w:ascii="Times New Roman" w:hAnsi="Times New Roman" w:cs="Times New Roman"/>
          <w:sz w:val="24"/>
          <w:szCs w:val="24"/>
        </w:rPr>
        <w:t>e</w:t>
      </w:r>
      <w:proofErr w:type="gramEnd"/>
      <w:r w:rsidRPr="003F53F7">
        <w:rPr>
          <w:rFonts w:ascii="Times New Roman" w:hAnsi="Times New Roman" w:cs="Times New Roman"/>
          <w:sz w:val="24"/>
          <w:szCs w:val="24"/>
        </w:rPr>
        <w:t xml:space="preserve"> em ambientes </w:t>
      </w:r>
      <w:proofErr w:type="spellStart"/>
      <w:r w:rsidRPr="003F53F7">
        <w:rPr>
          <w:rFonts w:ascii="Times New Roman" w:hAnsi="Times New Roman" w:cs="Times New Roman"/>
          <w:sz w:val="24"/>
          <w:szCs w:val="24"/>
        </w:rPr>
        <w:t>acadêmicos</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com</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acesso</w:t>
      </w:r>
      <w:proofErr w:type="spellEnd"/>
      <w:r w:rsidRPr="003F53F7">
        <w:rPr>
          <w:rFonts w:ascii="Times New Roman" w:hAnsi="Times New Roman" w:cs="Times New Roman"/>
          <w:sz w:val="24"/>
          <w:szCs w:val="24"/>
        </w:rPr>
        <w:t xml:space="preserve"> limitado a softwares especializados.</w:t>
      </w:r>
    </w:p>
    <w:p w14:paraId="6E3937D8" w14:textId="3B26ED89" w:rsidR="003F53F7" w:rsidRDefault="003F53F7" w:rsidP="003F53F7">
      <w:pPr>
        <w:spacing w:after="0" w:line="360" w:lineRule="auto"/>
        <w:jc w:val="both"/>
        <w:rPr>
          <w:rFonts w:ascii="Times New Roman" w:hAnsi="Times New Roman" w:cs="Times New Roman"/>
          <w:sz w:val="24"/>
          <w:szCs w:val="24"/>
        </w:rPr>
      </w:pPr>
      <w:proofErr w:type="spellStart"/>
      <w:r w:rsidRPr="003F53F7">
        <w:rPr>
          <w:rFonts w:cstheme="minorHAnsi"/>
          <w:b/>
          <w:bCs/>
          <w:color w:val="000000" w:themeColor="text1"/>
          <w:sz w:val="28"/>
          <w:szCs w:val="28"/>
        </w:rPr>
        <w:t>Palavras</w:t>
      </w:r>
      <w:proofErr w:type="spellEnd"/>
      <w:r w:rsidRPr="003F53F7">
        <w:rPr>
          <w:rFonts w:cstheme="minorHAnsi"/>
          <w:b/>
          <w:bCs/>
          <w:color w:val="000000" w:themeColor="text1"/>
          <w:sz w:val="28"/>
          <w:szCs w:val="28"/>
        </w:rPr>
        <w:t>-chave:</w:t>
      </w:r>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aprendizagem</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ativa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ensino</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ferramenta</w:t>
      </w:r>
      <w:proofErr w:type="spellEnd"/>
      <w:r w:rsidRPr="003F53F7">
        <w:rPr>
          <w:rFonts w:ascii="Times New Roman" w:hAnsi="Times New Roman" w:cs="Times New Roman"/>
          <w:sz w:val="24"/>
          <w:szCs w:val="24"/>
        </w:rPr>
        <w:t xml:space="preserve"> digital </w:t>
      </w:r>
      <w:proofErr w:type="spellStart"/>
      <w:r w:rsidRPr="003F53F7">
        <w:rPr>
          <w:rFonts w:ascii="Times New Roman" w:hAnsi="Times New Roman" w:cs="Times New Roman"/>
          <w:sz w:val="24"/>
          <w:szCs w:val="24"/>
        </w:rPr>
        <w:t>interativa</w:t>
      </w:r>
      <w:proofErr w:type="spellEnd"/>
      <w:r w:rsidRPr="003F53F7">
        <w:rPr>
          <w:rFonts w:ascii="Times New Roman" w:hAnsi="Times New Roman" w:cs="Times New Roman"/>
          <w:sz w:val="24"/>
          <w:szCs w:val="24"/>
        </w:rPr>
        <w:t xml:space="preserve">; </w:t>
      </w:r>
      <w:proofErr w:type="spellStart"/>
      <w:r w:rsidRPr="003F53F7">
        <w:rPr>
          <w:rFonts w:ascii="Times New Roman" w:hAnsi="Times New Roman" w:cs="Times New Roman"/>
          <w:sz w:val="24"/>
          <w:szCs w:val="24"/>
        </w:rPr>
        <w:t>engenharia</w:t>
      </w:r>
      <w:proofErr w:type="spellEnd"/>
      <w:r w:rsidRPr="003F53F7">
        <w:rPr>
          <w:rFonts w:ascii="Times New Roman" w:hAnsi="Times New Roman" w:cs="Times New Roman"/>
          <w:sz w:val="24"/>
          <w:szCs w:val="24"/>
        </w:rPr>
        <w:t xml:space="preserve"> civil; </w:t>
      </w:r>
      <w:proofErr w:type="spellStart"/>
      <w:r w:rsidRPr="003F53F7">
        <w:rPr>
          <w:rFonts w:ascii="Times New Roman" w:hAnsi="Times New Roman" w:cs="Times New Roman"/>
          <w:sz w:val="24"/>
          <w:szCs w:val="24"/>
        </w:rPr>
        <w:t>alvenaria</w:t>
      </w:r>
      <w:proofErr w:type="spellEnd"/>
      <w:r w:rsidRPr="003F53F7">
        <w:rPr>
          <w:rFonts w:ascii="Times New Roman" w:hAnsi="Times New Roman" w:cs="Times New Roman"/>
          <w:sz w:val="24"/>
          <w:szCs w:val="24"/>
        </w:rPr>
        <w:t xml:space="preserve"> confinada.</w:t>
      </w:r>
    </w:p>
    <w:p w14:paraId="45498899" w14:textId="57B728BB" w:rsidR="003F53F7" w:rsidRPr="003F53F7" w:rsidRDefault="003F53F7" w:rsidP="003F53F7">
      <w:pPr>
        <w:shd w:val="clear" w:color="auto" w:fill="FFFFFF"/>
        <w:tabs>
          <w:tab w:val="left" w:pos="8647"/>
        </w:tabs>
        <w:spacing w:after="0" w:line="240" w:lineRule="auto"/>
        <w:rPr>
          <w:rFonts w:ascii="Times New Roman" w:eastAsiaTheme="minorEastAsia" w:hAnsi="Times New Roman" w:cs="Consolas"/>
          <w:color w:val="000000"/>
          <w:kern w:val="0"/>
          <w:sz w:val="24"/>
          <w:szCs w:val="20"/>
          <w:lang w:val="es-ES" w:eastAsia="es-ES"/>
          <w14:ligatures w14:val="none"/>
        </w:rPr>
      </w:pPr>
      <w:r w:rsidRPr="003F53F7">
        <w:rPr>
          <w:rFonts w:ascii="Times New Roman" w:eastAsiaTheme="minorEastAsia" w:hAnsi="Times New Roman" w:cs="Consolas"/>
          <w:b/>
          <w:color w:val="000000"/>
          <w:kern w:val="0"/>
          <w:sz w:val="24"/>
          <w:szCs w:val="20"/>
          <w:lang w:val="es-ES" w:eastAsia="es-ES"/>
          <w14:ligatures w14:val="none"/>
        </w:rPr>
        <w:t xml:space="preserve">Fecha Recepción: </w:t>
      </w:r>
      <w:proofErr w:type="gramStart"/>
      <w:r>
        <w:rPr>
          <w:rFonts w:ascii="Times New Roman" w:eastAsiaTheme="minorEastAsia" w:hAnsi="Times New Roman" w:cs="Consolas"/>
          <w:color w:val="000000"/>
          <w:kern w:val="0"/>
          <w:sz w:val="24"/>
          <w:szCs w:val="20"/>
          <w:lang w:val="es-ES" w:eastAsia="es-ES"/>
          <w14:ligatures w14:val="none"/>
        </w:rPr>
        <w:t>Octubre</w:t>
      </w:r>
      <w:proofErr w:type="gramEnd"/>
      <w:r w:rsidRPr="003F53F7">
        <w:rPr>
          <w:rFonts w:ascii="Times New Roman" w:eastAsiaTheme="minorEastAsia" w:hAnsi="Times New Roman" w:cs="Consolas"/>
          <w:color w:val="000000"/>
          <w:kern w:val="0"/>
          <w:sz w:val="24"/>
          <w:szCs w:val="20"/>
          <w:lang w:val="es-ES" w:eastAsia="es-ES"/>
          <w14:ligatures w14:val="none"/>
        </w:rPr>
        <w:t xml:space="preserve"> 2025                      </w:t>
      </w:r>
      <w:r>
        <w:rPr>
          <w:rFonts w:ascii="Times New Roman" w:eastAsiaTheme="minorEastAsia" w:hAnsi="Times New Roman" w:cs="Consolas"/>
          <w:color w:val="000000"/>
          <w:kern w:val="0"/>
          <w:sz w:val="24"/>
          <w:szCs w:val="20"/>
          <w:lang w:val="es-ES" w:eastAsia="es-ES"/>
          <w14:ligatures w14:val="none"/>
        </w:rPr>
        <w:t xml:space="preserve">     </w:t>
      </w:r>
      <w:r w:rsidRPr="003F53F7">
        <w:rPr>
          <w:rFonts w:ascii="Times New Roman" w:eastAsiaTheme="minorEastAsia" w:hAnsi="Times New Roman" w:cs="Consolas"/>
          <w:color w:val="000000"/>
          <w:kern w:val="0"/>
          <w:sz w:val="24"/>
          <w:szCs w:val="20"/>
          <w:lang w:val="es-ES" w:eastAsia="es-ES"/>
          <w14:ligatures w14:val="none"/>
        </w:rPr>
        <w:t xml:space="preserve">                </w:t>
      </w:r>
      <w:r w:rsidRPr="003F53F7">
        <w:rPr>
          <w:rFonts w:ascii="Times New Roman" w:eastAsiaTheme="minorEastAsia" w:hAnsi="Times New Roman" w:cs="Consolas"/>
          <w:b/>
          <w:color w:val="000000"/>
          <w:kern w:val="0"/>
          <w:sz w:val="24"/>
          <w:szCs w:val="20"/>
          <w:lang w:val="es-ES" w:eastAsia="es-ES"/>
          <w14:ligatures w14:val="none"/>
        </w:rPr>
        <w:t xml:space="preserve">Fecha Aceptación: </w:t>
      </w:r>
      <w:r>
        <w:rPr>
          <w:rFonts w:ascii="Times New Roman" w:eastAsiaTheme="minorEastAsia" w:hAnsi="Times New Roman" w:cs="Consolas"/>
          <w:color w:val="000000"/>
          <w:kern w:val="0"/>
          <w:sz w:val="24"/>
          <w:szCs w:val="20"/>
          <w:lang w:val="es-ES" w:eastAsia="es-ES"/>
          <w14:ligatures w14:val="none"/>
        </w:rPr>
        <w:t>Abril</w:t>
      </w:r>
      <w:r w:rsidRPr="003F53F7">
        <w:rPr>
          <w:rFonts w:ascii="Times New Roman" w:eastAsiaTheme="minorEastAsia" w:hAnsi="Times New Roman" w:cs="Consolas"/>
          <w:color w:val="000000"/>
          <w:kern w:val="0"/>
          <w:sz w:val="24"/>
          <w:szCs w:val="20"/>
          <w:lang w:val="es-ES" w:eastAsia="es-ES"/>
          <w14:ligatures w14:val="none"/>
        </w:rPr>
        <w:t xml:space="preserve"> 2026</w:t>
      </w:r>
    </w:p>
    <w:p w14:paraId="6683F28A" w14:textId="744B4B02" w:rsidR="00A36C49" w:rsidRPr="00AE7F61" w:rsidRDefault="00527380" w:rsidP="00AE7F61">
      <w:pPr>
        <w:spacing w:after="0" w:line="360" w:lineRule="auto"/>
        <w:jc w:val="both"/>
        <w:rPr>
          <w:rFonts w:ascii="Times New Roman" w:eastAsia="Times New Roman" w:hAnsi="Times New Roman" w:cs="Times New Roman"/>
          <w:color w:val="000000" w:themeColor="text1"/>
          <w:kern w:val="0"/>
          <w:sz w:val="24"/>
          <w:szCs w:val="24"/>
          <w14:ligatures w14:val="none"/>
        </w:rPr>
      </w:pPr>
      <w:r>
        <w:rPr>
          <w:rFonts w:eastAsia="Times New Roman" w:cs="Times New Roman"/>
          <w:noProof/>
          <w14:ligatures w14:val="none"/>
        </w:rPr>
        <w:pict w14:anchorId="6B01F60F">
          <v:rect id="_x0000_i1025" style="width:441.9pt;height:.05pt" o:hralign="center" o:hrstd="t" o:hr="t" fillcolor="#a0a0a0" stroked="f"/>
        </w:pict>
      </w:r>
    </w:p>
    <w:p w14:paraId="734834F6" w14:textId="65FE4402" w:rsidR="00223EF0" w:rsidRPr="00682D29" w:rsidRDefault="00223EF0" w:rsidP="00223EF0">
      <w:pPr>
        <w:spacing w:line="360" w:lineRule="auto"/>
        <w:ind w:left="360"/>
        <w:jc w:val="center"/>
        <w:rPr>
          <w:rFonts w:ascii="Times New Roman" w:hAnsi="Times New Roman" w:cs="Times New Roman"/>
          <w:b/>
          <w:bCs/>
          <w:sz w:val="28"/>
          <w:szCs w:val="28"/>
        </w:rPr>
      </w:pPr>
      <w:r w:rsidRPr="00682D29">
        <w:rPr>
          <w:rFonts w:ascii="Times New Roman" w:hAnsi="Times New Roman" w:cs="Times New Roman"/>
          <w:b/>
          <w:bCs/>
          <w:sz w:val="28"/>
          <w:szCs w:val="28"/>
        </w:rPr>
        <w:t>Introducción</w:t>
      </w:r>
    </w:p>
    <w:p w14:paraId="1CCCCEF2" w14:textId="77777777" w:rsidR="00385D2A" w:rsidRPr="00682D29" w:rsidRDefault="00385D2A" w:rsidP="00ED0D2B">
      <w:pPr>
        <w:spacing w:after="0" w:line="360" w:lineRule="auto"/>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La educación superior en México enfrenta un entorno tecnológico en constante evolución, en el que el desarrollo de herramientas especializadas busca mejorar la eficiencia y efectividad del proceso de enseñanza-aprendizaje en áreas técnicas complejas. Estudios recientes destacan la implementación de recursos digitales que favorecen el aprendizaje colaborativo y la interacción entre docentes y estudiantes. Por ejemplo, Díaz et al. (2023) señalan que los entornos virtuales incrementan la eficiencia de los procesos formativos, mientras que Coca y Benítez (2023) evidencian que GeoGebra mejora la comprensión de conceptos matemáticos. Asimismo, herramientas como GNU-Octave y Raspberry Pi han demostrado utilidad en simulaciones de sistemas no lineales (Torres et al., 2019).</w:t>
      </w:r>
    </w:p>
    <w:p w14:paraId="782BD9AD" w14:textId="77777777" w:rsidR="00385D2A" w:rsidRPr="00682D29" w:rsidRDefault="00385D2A" w:rsidP="00ED0D2B">
      <w:pPr>
        <w:spacing w:after="0" w:line="360" w:lineRule="auto"/>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A pesar de estos avances, en Ingeniería Civil aún son limitadas las herramientas de libre acceso que permitan fortalecer la formación práctica mediante simulación, análisis y aplicación normativa, especialmente en el diseño y revisión de muros de mampostería confinada, material ampliamente utilizado en la construcción nacional (Sunley, 2024).</w:t>
      </w:r>
    </w:p>
    <w:p w14:paraId="454AB1CA" w14:textId="77777777" w:rsidR="00385D2A" w:rsidRPr="00682D29" w:rsidRDefault="00385D2A" w:rsidP="004A7FB1">
      <w:pPr>
        <w:spacing w:after="0" w:line="360" w:lineRule="auto"/>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El uso de recursos digitales aplicados a la docencia puede fortalecer la enseñanza y favorecer aprendizajes significativos. Brioso, Calderón y Fuentes (2023) destacan que la incorporación de tecnología educativa contribuye a la actualización de los planes de estudio y a la motivación estudiantil. En particular, el análisis y diseño de muros de mampostería requiere instrumentos didácticos que faciliten la comprensión de criterios normativos y fortalezcan la formación de profesionales capaces de diseñar construcciones más seguras y eficientes.</w:t>
      </w:r>
    </w:p>
    <w:p w14:paraId="5D937A9B" w14:textId="77777777" w:rsidR="00385D2A" w:rsidRPr="00682D29" w:rsidRDefault="00385D2A" w:rsidP="00ED0D2B">
      <w:pPr>
        <w:spacing w:after="0" w:line="360" w:lineRule="auto"/>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De acuerdo con el Servicio Sismológico Nacional, la zona centro-sur de México ha registrado eventos sísmicos de gran magnitud que han afectado edificaciones de mampostería confinada y no reforzada (SSN, 1985, 2012, 2017; Flores et al., 2012). La Figura 1 muestra la ubicación de sismos relevantes ocurridos en 1985, 2012 y 2017, mientras que la Tabla 1 resume sus principales características sísmicas.</w:t>
      </w:r>
    </w:p>
    <w:p w14:paraId="7DD37F8B" w14:textId="77777777" w:rsidR="00385D2A" w:rsidRPr="00682D29" w:rsidRDefault="00385D2A" w:rsidP="00ED0D2B">
      <w:pPr>
        <w:spacing w:after="0" w:line="360" w:lineRule="auto"/>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lastRenderedPageBreak/>
        <w:t>El presente estudio tiene como objetivo desarrollar, aplicar y evaluar una herramienta electrónica interactiva en Microsoft Excel para el aprendizaje del diseño y revisión de muros de mampostería confinada.</w:t>
      </w:r>
    </w:p>
    <w:p w14:paraId="418506E4" w14:textId="2ABB513B" w:rsidR="00086D5A" w:rsidRPr="00682D29" w:rsidRDefault="00EF3058" w:rsidP="00EF3058">
      <w:pPr>
        <w:spacing w:line="360" w:lineRule="auto"/>
        <w:jc w:val="center"/>
        <w:rPr>
          <w:rFonts w:ascii="Times New Roman" w:hAnsi="Times New Roman" w:cs="Times New Roman"/>
          <w:sz w:val="24"/>
          <w:szCs w:val="24"/>
          <w:lang w:val="es-ES"/>
        </w:rPr>
      </w:pPr>
      <w:r w:rsidRPr="00682D29">
        <w:rPr>
          <w:rFonts w:ascii="Times New Roman" w:hAnsi="Times New Roman" w:cs="Times New Roman"/>
          <w:noProof/>
          <w:sz w:val="24"/>
          <w:szCs w:val="24"/>
        </w:rPr>
        <w:drawing>
          <wp:anchor distT="0" distB="0" distL="114300" distR="114300" simplePos="0" relativeHeight="251795456" behindDoc="0" locked="0" layoutInCell="1" allowOverlap="1" wp14:anchorId="580B409F" wp14:editId="44AF6BAB">
            <wp:simplePos x="0" y="0"/>
            <wp:positionH relativeFrom="column">
              <wp:posOffset>-158115</wp:posOffset>
            </wp:positionH>
            <wp:positionV relativeFrom="paragraph">
              <wp:posOffset>258445</wp:posOffset>
            </wp:positionV>
            <wp:extent cx="5745480" cy="4309435"/>
            <wp:effectExtent l="0" t="0" r="7620" b="0"/>
            <wp:wrapSquare wrapText="bothSides"/>
            <wp:docPr id="2139309977"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5480" cy="4309435"/>
                    </a:xfrm>
                    <a:prstGeom prst="rect">
                      <a:avLst/>
                    </a:prstGeom>
                    <a:noFill/>
                    <a:ln>
                      <a:noFill/>
                    </a:ln>
                  </pic:spPr>
                </pic:pic>
              </a:graphicData>
            </a:graphic>
          </wp:anchor>
        </w:drawing>
      </w:r>
      <w:r w:rsidR="001A443B" w:rsidRPr="00682D29">
        <w:rPr>
          <w:rFonts w:ascii="Times New Roman" w:hAnsi="Times New Roman" w:cs="Times New Roman"/>
          <w:b/>
          <w:bCs/>
          <w:sz w:val="24"/>
          <w:szCs w:val="24"/>
        </w:rPr>
        <w:t xml:space="preserve"> Figura 1. </w:t>
      </w:r>
      <w:r w:rsidR="001A443B" w:rsidRPr="00682D29">
        <w:rPr>
          <w:rFonts w:ascii="Times New Roman" w:hAnsi="Times New Roman" w:cs="Times New Roman"/>
          <w:sz w:val="24"/>
          <w:szCs w:val="24"/>
        </w:rPr>
        <w:t xml:space="preserve">Ubicación de los sismos con magnitudes </w:t>
      </w:r>
      <w:r w:rsidR="001A443B" w:rsidRPr="00682D29">
        <w:rPr>
          <w:rFonts w:ascii="Times New Roman" w:hAnsi="Times New Roman" w:cs="Times New Roman"/>
          <w:i/>
          <w:iCs/>
          <w:sz w:val="24"/>
          <w:szCs w:val="24"/>
        </w:rPr>
        <w:t>7.1 ≤ 8.2</w:t>
      </w:r>
      <w:r w:rsidR="001A443B" w:rsidRPr="00682D29">
        <w:rPr>
          <w:rFonts w:ascii="Times New Roman" w:hAnsi="Times New Roman" w:cs="Times New Roman"/>
          <w:sz w:val="24"/>
          <w:szCs w:val="24"/>
        </w:rPr>
        <w:t>.</w:t>
      </w:r>
    </w:p>
    <w:p w14:paraId="1CEB156C" w14:textId="6E0EA0D6" w:rsidR="001A443B" w:rsidRPr="00682D29" w:rsidRDefault="001A443B" w:rsidP="00086D5A">
      <w:pPr>
        <w:spacing w:line="360" w:lineRule="auto"/>
        <w:jc w:val="center"/>
        <w:rPr>
          <w:rFonts w:ascii="Times New Roman" w:hAnsi="Times New Roman" w:cs="Times New Roman"/>
          <w:sz w:val="24"/>
          <w:szCs w:val="24"/>
        </w:rPr>
      </w:pPr>
      <w:r w:rsidRPr="00682D29">
        <w:rPr>
          <w:rFonts w:ascii="Times New Roman" w:hAnsi="Times New Roman" w:cs="Times New Roman"/>
          <w:b/>
          <w:bCs/>
          <w:sz w:val="24"/>
          <w:szCs w:val="24"/>
        </w:rPr>
        <w:t xml:space="preserve">Fuente: </w:t>
      </w:r>
      <w:r w:rsidRPr="00682D29">
        <w:rPr>
          <w:rFonts w:ascii="Times New Roman" w:hAnsi="Times New Roman" w:cs="Times New Roman"/>
          <w:sz w:val="24"/>
          <w:szCs w:val="24"/>
        </w:rPr>
        <w:t xml:space="preserve">Servicio Sismológico Nacional </w:t>
      </w:r>
      <w:r w:rsidR="004A7FB1" w:rsidRPr="004A7FB1">
        <w:rPr>
          <w:rFonts w:ascii="Times New Roman" w:hAnsi="Times New Roman" w:cs="Times New Roman"/>
          <w:sz w:val="24"/>
          <w:szCs w:val="24"/>
        </w:rPr>
        <w:t>SSN (1985–2017)</w:t>
      </w:r>
      <w:r w:rsidRPr="00682D29">
        <w:rPr>
          <w:rFonts w:ascii="Times New Roman" w:hAnsi="Times New Roman" w:cs="Times New Roman"/>
          <w:sz w:val="24"/>
          <w:szCs w:val="24"/>
        </w:rPr>
        <w:t>.</w:t>
      </w:r>
    </w:p>
    <w:p w14:paraId="20C833C6" w14:textId="4F702BA8" w:rsidR="00CB460E" w:rsidRPr="00682D29" w:rsidRDefault="001A443B" w:rsidP="001A443B">
      <w:pPr>
        <w:spacing w:after="0" w:line="360" w:lineRule="auto"/>
        <w:jc w:val="center"/>
        <w:rPr>
          <w:rFonts w:ascii="Times New Roman" w:hAnsi="Times New Roman" w:cs="Times New Roman"/>
          <w:sz w:val="24"/>
          <w:szCs w:val="24"/>
        </w:rPr>
      </w:pPr>
      <w:r w:rsidRPr="00682D29">
        <w:rPr>
          <w:rFonts w:ascii="Times New Roman" w:hAnsi="Times New Roman" w:cs="Times New Roman"/>
          <w:b/>
          <w:bCs/>
          <w:sz w:val="24"/>
          <w:szCs w:val="24"/>
        </w:rPr>
        <w:t>Tabla 1.</w:t>
      </w:r>
      <w:r w:rsidRPr="00682D29">
        <w:rPr>
          <w:rFonts w:ascii="Times New Roman" w:hAnsi="Times New Roman" w:cs="Times New Roman"/>
          <w:sz w:val="24"/>
          <w:szCs w:val="24"/>
        </w:rPr>
        <w:t xml:space="preserve"> Sismos relevantes con magnitud </w:t>
      </w:r>
      <w:r w:rsidRPr="00682D29">
        <w:rPr>
          <w:rFonts w:ascii="Times New Roman" w:hAnsi="Times New Roman" w:cs="Times New Roman"/>
          <w:i/>
          <w:iCs/>
          <w:sz w:val="24"/>
          <w:szCs w:val="24"/>
        </w:rPr>
        <w:t>7.1 ≤ 8.2</w:t>
      </w:r>
      <w:r w:rsidRPr="00682D29">
        <w:rPr>
          <w:rFonts w:ascii="Times New Roman" w:hAnsi="Times New Roman" w:cs="Times New Roman"/>
          <w:sz w:val="24"/>
          <w:szCs w:val="24"/>
        </w:rPr>
        <w:t>.</w:t>
      </w:r>
    </w:p>
    <w:tbl>
      <w:tblPr>
        <w:tblStyle w:val="Tablanormal5"/>
        <w:tblW w:w="8086" w:type="dxa"/>
        <w:jc w:val="center"/>
        <w:tblLook w:val="04A0" w:firstRow="1" w:lastRow="0" w:firstColumn="1" w:lastColumn="0" w:noHBand="0" w:noVBand="1"/>
      </w:tblPr>
      <w:tblGrid>
        <w:gridCol w:w="1310"/>
        <w:gridCol w:w="1042"/>
        <w:gridCol w:w="731"/>
        <w:gridCol w:w="834"/>
        <w:gridCol w:w="1001"/>
        <w:gridCol w:w="795"/>
        <w:gridCol w:w="2373"/>
      </w:tblGrid>
      <w:tr w:rsidR="004728B8" w:rsidRPr="00682D29" w14:paraId="7E855BB5" w14:textId="6DC0E3E3" w:rsidTr="001A443B">
        <w:trPr>
          <w:cnfStyle w:val="100000000000" w:firstRow="1" w:lastRow="0" w:firstColumn="0" w:lastColumn="0" w:oddVBand="0" w:evenVBand="0" w:oddHBand="0" w:evenHBand="0" w:firstRowFirstColumn="0" w:firstRowLastColumn="0" w:lastRowFirstColumn="0" w:lastRowLastColumn="0"/>
          <w:trHeight w:val="588"/>
          <w:jc w:val="center"/>
        </w:trPr>
        <w:tc>
          <w:tcPr>
            <w:cnfStyle w:val="001000000100" w:firstRow="0" w:lastRow="0" w:firstColumn="1" w:lastColumn="0" w:oddVBand="0" w:evenVBand="0" w:oddHBand="0" w:evenHBand="0" w:firstRowFirstColumn="1" w:firstRowLastColumn="0" w:lastRowFirstColumn="0" w:lastRowLastColumn="0"/>
            <w:tcW w:w="1310" w:type="dxa"/>
            <w:tcBorders>
              <w:top w:val="single" w:sz="4" w:space="0" w:color="auto"/>
              <w:right w:val="single" w:sz="4" w:space="0" w:color="auto"/>
            </w:tcBorders>
          </w:tcPr>
          <w:p w14:paraId="6B0BBAB5" w14:textId="51A9BEF9" w:rsidR="009877F9" w:rsidRPr="00682D29" w:rsidRDefault="00204134" w:rsidP="002D3A83">
            <w:pPr>
              <w:spacing w:line="360" w:lineRule="auto"/>
              <w:jc w:val="left"/>
              <w:rPr>
                <w:rFonts w:ascii="Times New Roman" w:hAnsi="Times New Roman" w:cs="Times New Roman"/>
                <w:i w:val="0"/>
                <w:iCs w:val="0"/>
                <w:sz w:val="24"/>
                <w:szCs w:val="24"/>
              </w:rPr>
            </w:pPr>
            <w:r w:rsidRPr="00682D29">
              <w:rPr>
                <w:rFonts w:ascii="Times New Roman" w:hAnsi="Times New Roman" w:cs="Times New Roman"/>
                <w:i w:val="0"/>
                <w:iCs w:val="0"/>
                <w:sz w:val="24"/>
                <w:szCs w:val="24"/>
              </w:rPr>
              <w:t>Fecha</w:t>
            </w:r>
          </w:p>
        </w:tc>
        <w:tc>
          <w:tcPr>
            <w:tcW w:w="1042" w:type="dxa"/>
            <w:tcBorders>
              <w:top w:val="single" w:sz="4" w:space="0" w:color="auto"/>
              <w:left w:val="single" w:sz="4" w:space="0" w:color="auto"/>
            </w:tcBorders>
          </w:tcPr>
          <w:p w14:paraId="3C06A0B9" w14:textId="12F7A236" w:rsidR="009877F9" w:rsidRPr="00682D29" w:rsidRDefault="00204134" w:rsidP="002D3A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682D29">
              <w:rPr>
                <w:rFonts w:ascii="Times New Roman" w:hAnsi="Times New Roman" w:cs="Times New Roman"/>
                <w:i w:val="0"/>
                <w:iCs w:val="0"/>
                <w:sz w:val="24"/>
                <w:szCs w:val="24"/>
              </w:rPr>
              <w:t>Hora</w:t>
            </w:r>
          </w:p>
        </w:tc>
        <w:tc>
          <w:tcPr>
            <w:tcW w:w="731" w:type="dxa"/>
            <w:tcBorders>
              <w:top w:val="single" w:sz="4" w:space="0" w:color="auto"/>
            </w:tcBorders>
          </w:tcPr>
          <w:p w14:paraId="6550B37E" w14:textId="66B6D427" w:rsidR="009877F9" w:rsidRPr="00682D29" w:rsidRDefault="00204134" w:rsidP="002D3A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682D29">
              <w:rPr>
                <w:rFonts w:ascii="Times New Roman" w:hAnsi="Times New Roman" w:cs="Times New Roman"/>
                <w:i w:val="0"/>
                <w:iCs w:val="0"/>
                <w:sz w:val="24"/>
                <w:szCs w:val="24"/>
              </w:rPr>
              <w:t>Mag.</w:t>
            </w:r>
          </w:p>
        </w:tc>
        <w:tc>
          <w:tcPr>
            <w:tcW w:w="834" w:type="dxa"/>
            <w:tcBorders>
              <w:top w:val="single" w:sz="4" w:space="0" w:color="auto"/>
            </w:tcBorders>
          </w:tcPr>
          <w:p w14:paraId="261DA6EC" w14:textId="22587AD0" w:rsidR="009E6FC4" w:rsidRPr="00682D29" w:rsidRDefault="00204134" w:rsidP="002D3A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682D29">
              <w:rPr>
                <w:rFonts w:ascii="Times New Roman" w:hAnsi="Times New Roman" w:cs="Times New Roman"/>
                <w:i w:val="0"/>
                <w:iCs w:val="0"/>
                <w:sz w:val="24"/>
                <w:szCs w:val="24"/>
              </w:rPr>
              <w:t>Lat. °</w:t>
            </w:r>
          </w:p>
          <w:p w14:paraId="6402E441" w14:textId="5181A62D" w:rsidR="009877F9" w:rsidRPr="00682D29" w:rsidRDefault="00204134" w:rsidP="002D3A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682D29">
              <w:rPr>
                <w:rFonts w:ascii="Times New Roman" w:hAnsi="Times New Roman" w:cs="Times New Roman"/>
                <w:i w:val="0"/>
                <w:iCs w:val="0"/>
                <w:sz w:val="24"/>
                <w:szCs w:val="24"/>
              </w:rPr>
              <w:t>(N)</w:t>
            </w:r>
          </w:p>
        </w:tc>
        <w:tc>
          <w:tcPr>
            <w:tcW w:w="1001" w:type="dxa"/>
            <w:tcBorders>
              <w:top w:val="single" w:sz="4" w:space="0" w:color="auto"/>
            </w:tcBorders>
          </w:tcPr>
          <w:p w14:paraId="28563DA4" w14:textId="7A0F19F0" w:rsidR="009E6FC4" w:rsidRPr="00682D29" w:rsidRDefault="00204134" w:rsidP="002D3A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682D29">
              <w:rPr>
                <w:rFonts w:ascii="Times New Roman" w:hAnsi="Times New Roman" w:cs="Times New Roman"/>
                <w:i w:val="0"/>
                <w:iCs w:val="0"/>
                <w:sz w:val="24"/>
                <w:szCs w:val="24"/>
              </w:rPr>
              <w:t>Long. °</w:t>
            </w:r>
          </w:p>
          <w:p w14:paraId="5DFB78A3" w14:textId="5FC5CDC4" w:rsidR="009877F9" w:rsidRPr="00682D29" w:rsidRDefault="00204134" w:rsidP="002D3A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682D29">
              <w:rPr>
                <w:rFonts w:ascii="Times New Roman" w:hAnsi="Times New Roman" w:cs="Times New Roman"/>
                <w:i w:val="0"/>
                <w:iCs w:val="0"/>
                <w:sz w:val="24"/>
                <w:szCs w:val="24"/>
              </w:rPr>
              <w:t>(W)</w:t>
            </w:r>
          </w:p>
        </w:tc>
        <w:tc>
          <w:tcPr>
            <w:tcW w:w="795" w:type="dxa"/>
            <w:tcBorders>
              <w:top w:val="single" w:sz="4" w:space="0" w:color="auto"/>
            </w:tcBorders>
          </w:tcPr>
          <w:p w14:paraId="6B53467F" w14:textId="27143EDC" w:rsidR="009E6FC4" w:rsidRPr="00682D29" w:rsidRDefault="00204134" w:rsidP="002D3A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682D29">
              <w:rPr>
                <w:rFonts w:ascii="Times New Roman" w:hAnsi="Times New Roman" w:cs="Times New Roman"/>
                <w:i w:val="0"/>
                <w:iCs w:val="0"/>
                <w:sz w:val="24"/>
                <w:szCs w:val="24"/>
              </w:rPr>
              <w:t>Prof.,</w:t>
            </w:r>
          </w:p>
          <w:p w14:paraId="134FFC0E" w14:textId="3744D426" w:rsidR="009877F9" w:rsidRPr="00682D29" w:rsidRDefault="00204134" w:rsidP="002D3A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682D29">
              <w:rPr>
                <w:rFonts w:ascii="Times New Roman" w:hAnsi="Times New Roman" w:cs="Times New Roman"/>
                <w:i w:val="0"/>
                <w:iCs w:val="0"/>
                <w:sz w:val="24"/>
                <w:szCs w:val="24"/>
              </w:rPr>
              <w:t>(Km)</w:t>
            </w:r>
          </w:p>
        </w:tc>
        <w:tc>
          <w:tcPr>
            <w:tcW w:w="2373" w:type="dxa"/>
            <w:tcBorders>
              <w:top w:val="single" w:sz="4" w:space="0" w:color="auto"/>
            </w:tcBorders>
          </w:tcPr>
          <w:p w14:paraId="1BF35B87" w14:textId="15C97AC4" w:rsidR="009877F9" w:rsidRPr="00682D29" w:rsidRDefault="00204134" w:rsidP="002D3A8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682D29">
              <w:rPr>
                <w:rFonts w:ascii="Times New Roman" w:hAnsi="Times New Roman" w:cs="Times New Roman"/>
                <w:i w:val="0"/>
                <w:iCs w:val="0"/>
                <w:sz w:val="24"/>
                <w:szCs w:val="24"/>
              </w:rPr>
              <w:t>Epicentro</w:t>
            </w:r>
          </w:p>
        </w:tc>
      </w:tr>
      <w:tr w:rsidR="004728B8" w:rsidRPr="00682D29" w14:paraId="09C756FF" w14:textId="620AF86C" w:rsidTr="001A443B">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310" w:type="dxa"/>
          </w:tcPr>
          <w:p w14:paraId="5D1C188D" w14:textId="47FF6D4D" w:rsidR="009877F9" w:rsidRPr="00682D29" w:rsidRDefault="009877F9" w:rsidP="002D3A83">
            <w:pPr>
              <w:spacing w:line="360" w:lineRule="auto"/>
              <w:jc w:val="left"/>
              <w:rPr>
                <w:rFonts w:ascii="Times New Roman" w:hAnsi="Times New Roman" w:cs="Times New Roman"/>
                <w:i w:val="0"/>
                <w:iCs w:val="0"/>
                <w:sz w:val="24"/>
                <w:szCs w:val="24"/>
              </w:rPr>
            </w:pPr>
            <w:r w:rsidRPr="00682D29">
              <w:rPr>
                <w:rFonts w:ascii="Times New Roman" w:hAnsi="Times New Roman" w:cs="Times New Roman"/>
                <w:i w:val="0"/>
                <w:iCs w:val="0"/>
                <w:sz w:val="24"/>
                <w:szCs w:val="24"/>
              </w:rPr>
              <w:t>19</w:t>
            </w:r>
            <w:r w:rsidR="004728B8" w:rsidRPr="00682D29">
              <w:rPr>
                <w:rFonts w:ascii="Times New Roman" w:hAnsi="Times New Roman" w:cs="Times New Roman"/>
                <w:i w:val="0"/>
                <w:iCs w:val="0"/>
                <w:sz w:val="24"/>
                <w:szCs w:val="24"/>
              </w:rPr>
              <w:t>/09/</w:t>
            </w:r>
            <w:r w:rsidRPr="00682D29">
              <w:rPr>
                <w:rFonts w:ascii="Times New Roman" w:hAnsi="Times New Roman" w:cs="Times New Roman"/>
                <w:i w:val="0"/>
                <w:iCs w:val="0"/>
                <w:sz w:val="24"/>
                <w:szCs w:val="24"/>
              </w:rPr>
              <w:t>1985</w:t>
            </w:r>
          </w:p>
        </w:tc>
        <w:tc>
          <w:tcPr>
            <w:tcW w:w="1042" w:type="dxa"/>
          </w:tcPr>
          <w:p w14:paraId="19E6C559" w14:textId="77777777"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07:17</w:t>
            </w:r>
          </w:p>
        </w:tc>
        <w:tc>
          <w:tcPr>
            <w:tcW w:w="731" w:type="dxa"/>
          </w:tcPr>
          <w:p w14:paraId="452D9EEE" w14:textId="77777777"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8.1</w:t>
            </w:r>
          </w:p>
        </w:tc>
        <w:tc>
          <w:tcPr>
            <w:tcW w:w="834" w:type="dxa"/>
          </w:tcPr>
          <w:p w14:paraId="0236E1C3" w14:textId="7EA47698"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18.11</w:t>
            </w:r>
          </w:p>
        </w:tc>
        <w:tc>
          <w:tcPr>
            <w:tcW w:w="1001" w:type="dxa"/>
          </w:tcPr>
          <w:p w14:paraId="0E7FAC64" w14:textId="70EAE6C8"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-102.32</w:t>
            </w:r>
          </w:p>
        </w:tc>
        <w:tc>
          <w:tcPr>
            <w:tcW w:w="795" w:type="dxa"/>
          </w:tcPr>
          <w:p w14:paraId="530534CC" w14:textId="2AAA6A03"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15</w:t>
            </w:r>
          </w:p>
        </w:tc>
        <w:tc>
          <w:tcPr>
            <w:tcW w:w="2373" w:type="dxa"/>
          </w:tcPr>
          <w:p w14:paraId="59E931C8" w14:textId="768726E0"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Michoacán, próximo a Lázaro Cárdenas</w:t>
            </w:r>
          </w:p>
        </w:tc>
      </w:tr>
      <w:tr w:rsidR="004728B8" w:rsidRPr="00682D29" w14:paraId="1D37381D" w14:textId="6227AABC" w:rsidTr="001A443B">
        <w:trPr>
          <w:trHeight w:val="286"/>
          <w:jc w:val="center"/>
        </w:trPr>
        <w:tc>
          <w:tcPr>
            <w:cnfStyle w:val="001000000000" w:firstRow="0" w:lastRow="0" w:firstColumn="1" w:lastColumn="0" w:oddVBand="0" w:evenVBand="0" w:oddHBand="0" w:evenHBand="0" w:firstRowFirstColumn="0" w:firstRowLastColumn="0" w:lastRowFirstColumn="0" w:lastRowLastColumn="0"/>
            <w:tcW w:w="1310" w:type="dxa"/>
          </w:tcPr>
          <w:p w14:paraId="3F6122CB" w14:textId="04426773" w:rsidR="009877F9" w:rsidRPr="00682D29" w:rsidRDefault="009877F9" w:rsidP="002D3A83">
            <w:pPr>
              <w:spacing w:line="360" w:lineRule="auto"/>
              <w:jc w:val="left"/>
              <w:rPr>
                <w:rFonts w:ascii="Times New Roman" w:hAnsi="Times New Roman" w:cs="Times New Roman"/>
                <w:i w:val="0"/>
                <w:iCs w:val="0"/>
                <w:sz w:val="24"/>
                <w:szCs w:val="24"/>
              </w:rPr>
            </w:pPr>
            <w:r w:rsidRPr="00682D29">
              <w:rPr>
                <w:rFonts w:ascii="Times New Roman" w:hAnsi="Times New Roman" w:cs="Times New Roman"/>
                <w:i w:val="0"/>
                <w:iCs w:val="0"/>
                <w:sz w:val="24"/>
                <w:szCs w:val="24"/>
              </w:rPr>
              <w:t>7</w:t>
            </w:r>
            <w:r w:rsidR="004728B8" w:rsidRPr="00682D29">
              <w:rPr>
                <w:rFonts w:ascii="Times New Roman" w:hAnsi="Times New Roman" w:cs="Times New Roman"/>
                <w:i w:val="0"/>
                <w:iCs w:val="0"/>
                <w:sz w:val="24"/>
                <w:szCs w:val="24"/>
              </w:rPr>
              <w:t>/09/</w:t>
            </w:r>
            <w:r w:rsidRPr="00682D29">
              <w:rPr>
                <w:rFonts w:ascii="Times New Roman" w:hAnsi="Times New Roman" w:cs="Times New Roman"/>
                <w:i w:val="0"/>
                <w:iCs w:val="0"/>
                <w:sz w:val="24"/>
                <w:szCs w:val="24"/>
              </w:rPr>
              <w:t>2017</w:t>
            </w:r>
          </w:p>
        </w:tc>
        <w:tc>
          <w:tcPr>
            <w:tcW w:w="1042" w:type="dxa"/>
          </w:tcPr>
          <w:p w14:paraId="0C809B65" w14:textId="77777777" w:rsidR="009877F9" w:rsidRPr="00682D29" w:rsidRDefault="009877F9"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23:49</w:t>
            </w:r>
          </w:p>
        </w:tc>
        <w:tc>
          <w:tcPr>
            <w:tcW w:w="731" w:type="dxa"/>
          </w:tcPr>
          <w:p w14:paraId="3CD61668" w14:textId="77777777" w:rsidR="009877F9" w:rsidRPr="00682D29" w:rsidRDefault="009877F9"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8.2</w:t>
            </w:r>
          </w:p>
        </w:tc>
        <w:tc>
          <w:tcPr>
            <w:tcW w:w="834" w:type="dxa"/>
          </w:tcPr>
          <w:p w14:paraId="7C266DC4" w14:textId="2D0CD927" w:rsidR="009877F9" w:rsidRPr="00682D29" w:rsidRDefault="009877F9"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14.76</w:t>
            </w:r>
          </w:p>
        </w:tc>
        <w:tc>
          <w:tcPr>
            <w:tcW w:w="1001" w:type="dxa"/>
          </w:tcPr>
          <w:p w14:paraId="694DFE2C" w14:textId="60F3758C" w:rsidR="009877F9" w:rsidRPr="00682D29" w:rsidRDefault="009877F9"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-94.10</w:t>
            </w:r>
          </w:p>
        </w:tc>
        <w:tc>
          <w:tcPr>
            <w:tcW w:w="795" w:type="dxa"/>
          </w:tcPr>
          <w:p w14:paraId="701CD57E" w14:textId="77777777" w:rsidR="009877F9" w:rsidRPr="00682D29" w:rsidRDefault="009877F9"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45</w:t>
            </w:r>
          </w:p>
        </w:tc>
        <w:tc>
          <w:tcPr>
            <w:tcW w:w="2373" w:type="dxa"/>
          </w:tcPr>
          <w:p w14:paraId="26CDC969" w14:textId="7F5715B3" w:rsidR="009877F9" w:rsidRPr="00682D29" w:rsidRDefault="009E6FC4"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Al Golfo de Tehuantepec</w:t>
            </w:r>
          </w:p>
        </w:tc>
      </w:tr>
      <w:tr w:rsidR="004728B8" w:rsidRPr="00682D29" w14:paraId="37FF1A78" w14:textId="3FB49630" w:rsidTr="001A443B">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310" w:type="dxa"/>
          </w:tcPr>
          <w:p w14:paraId="6A707564" w14:textId="26660248" w:rsidR="009877F9" w:rsidRPr="00682D29" w:rsidRDefault="009877F9" w:rsidP="002D3A83">
            <w:pPr>
              <w:spacing w:line="360" w:lineRule="auto"/>
              <w:jc w:val="left"/>
              <w:rPr>
                <w:rFonts w:ascii="Times New Roman" w:hAnsi="Times New Roman" w:cs="Times New Roman"/>
                <w:i w:val="0"/>
                <w:iCs w:val="0"/>
                <w:sz w:val="24"/>
                <w:szCs w:val="24"/>
              </w:rPr>
            </w:pPr>
            <w:r w:rsidRPr="00682D29">
              <w:rPr>
                <w:rFonts w:ascii="Times New Roman" w:hAnsi="Times New Roman" w:cs="Times New Roman"/>
                <w:i w:val="0"/>
                <w:iCs w:val="0"/>
                <w:sz w:val="24"/>
                <w:szCs w:val="24"/>
              </w:rPr>
              <w:t>19</w:t>
            </w:r>
            <w:r w:rsidR="004728B8" w:rsidRPr="00682D29">
              <w:rPr>
                <w:rFonts w:ascii="Times New Roman" w:hAnsi="Times New Roman" w:cs="Times New Roman"/>
                <w:i w:val="0"/>
                <w:iCs w:val="0"/>
                <w:sz w:val="24"/>
                <w:szCs w:val="24"/>
              </w:rPr>
              <w:t>/09/</w:t>
            </w:r>
            <w:r w:rsidRPr="00682D29">
              <w:rPr>
                <w:rFonts w:ascii="Times New Roman" w:hAnsi="Times New Roman" w:cs="Times New Roman"/>
                <w:i w:val="0"/>
                <w:iCs w:val="0"/>
                <w:sz w:val="24"/>
                <w:szCs w:val="24"/>
              </w:rPr>
              <w:t>2017</w:t>
            </w:r>
          </w:p>
        </w:tc>
        <w:tc>
          <w:tcPr>
            <w:tcW w:w="1042" w:type="dxa"/>
          </w:tcPr>
          <w:p w14:paraId="77547AC1" w14:textId="77777777"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13:14</w:t>
            </w:r>
          </w:p>
        </w:tc>
        <w:tc>
          <w:tcPr>
            <w:tcW w:w="731" w:type="dxa"/>
          </w:tcPr>
          <w:p w14:paraId="7EF640DC" w14:textId="77777777"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7.1</w:t>
            </w:r>
          </w:p>
        </w:tc>
        <w:tc>
          <w:tcPr>
            <w:tcW w:w="834" w:type="dxa"/>
          </w:tcPr>
          <w:p w14:paraId="482336C6" w14:textId="77777777"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18.40</w:t>
            </w:r>
          </w:p>
        </w:tc>
        <w:tc>
          <w:tcPr>
            <w:tcW w:w="1001" w:type="dxa"/>
          </w:tcPr>
          <w:p w14:paraId="09F937B4" w14:textId="77777777"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-98.72</w:t>
            </w:r>
          </w:p>
        </w:tc>
        <w:tc>
          <w:tcPr>
            <w:tcW w:w="795" w:type="dxa"/>
          </w:tcPr>
          <w:p w14:paraId="38DAABD7" w14:textId="66B1C03E" w:rsidR="009877F9" w:rsidRPr="00682D29" w:rsidRDefault="009877F9"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12</w:t>
            </w:r>
          </w:p>
        </w:tc>
        <w:tc>
          <w:tcPr>
            <w:tcW w:w="2373" w:type="dxa"/>
          </w:tcPr>
          <w:p w14:paraId="0DF28F80" w14:textId="456940DB" w:rsidR="009877F9" w:rsidRPr="00682D29" w:rsidRDefault="009E6FC4" w:rsidP="002D3A8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Entre Puebla y Morelos</w:t>
            </w:r>
          </w:p>
        </w:tc>
      </w:tr>
      <w:tr w:rsidR="004728B8" w:rsidRPr="00682D29" w14:paraId="769B3A66" w14:textId="2D77CFBB" w:rsidTr="001A443B">
        <w:trPr>
          <w:trHeight w:val="286"/>
          <w:jc w:val="center"/>
        </w:trPr>
        <w:tc>
          <w:tcPr>
            <w:cnfStyle w:val="001000000000" w:firstRow="0" w:lastRow="0" w:firstColumn="1" w:lastColumn="0" w:oddVBand="0" w:evenVBand="0" w:oddHBand="0" w:evenHBand="0" w:firstRowFirstColumn="0" w:firstRowLastColumn="0" w:lastRowFirstColumn="0" w:lastRowLastColumn="0"/>
            <w:tcW w:w="1310" w:type="dxa"/>
            <w:tcBorders>
              <w:bottom w:val="single" w:sz="4" w:space="0" w:color="auto"/>
            </w:tcBorders>
          </w:tcPr>
          <w:p w14:paraId="50A72C62" w14:textId="132E644F" w:rsidR="009877F9" w:rsidRPr="00682D29" w:rsidRDefault="009877F9" w:rsidP="002D3A83">
            <w:pPr>
              <w:spacing w:line="360" w:lineRule="auto"/>
              <w:jc w:val="left"/>
              <w:rPr>
                <w:rFonts w:ascii="Times New Roman" w:hAnsi="Times New Roman" w:cs="Times New Roman"/>
                <w:i w:val="0"/>
                <w:iCs w:val="0"/>
                <w:sz w:val="24"/>
                <w:szCs w:val="24"/>
              </w:rPr>
            </w:pPr>
            <w:r w:rsidRPr="00682D29">
              <w:rPr>
                <w:rFonts w:ascii="Times New Roman" w:hAnsi="Times New Roman" w:cs="Times New Roman"/>
                <w:i w:val="0"/>
                <w:iCs w:val="0"/>
                <w:sz w:val="24"/>
                <w:szCs w:val="24"/>
              </w:rPr>
              <w:t>20</w:t>
            </w:r>
            <w:r w:rsidR="004728B8" w:rsidRPr="00682D29">
              <w:rPr>
                <w:rFonts w:ascii="Times New Roman" w:hAnsi="Times New Roman" w:cs="Times New Roman"/>
                <w:i w:val="0"/>
                <w:iCs w:val="0"/>
                <w:sz w:val="24"/>
                <w:szCs w:val="24"/>
              </w:rPr>
              <w:t>/03/</w:t>
            </w:r>
            <w:r w:rsidRPr="00682D29">
              <w:rPr>
                <w:rFonts w:ascii="Times New Roman" w:hAnsi="Times New Roman" w:cs="Times New Roman"/>
                <w:i w:val="0"/>
                <w:iCs w:val="0"/>
                <w:sz w:val="24"/>
                <w:szCs w:val="24"/>
              </w:rPr>
              <w:t>2012</w:t>
            </w:r>
          </w:p>
        </w:tc>
        <w:tc>
          <w:tcPr>
            <w:tcW w:w="1042" w:type="dxa"/>
            <w:tcBorders>
              <w:bottom w:val="single" w:sz="4" w:space="0" w:color="auto"/>
            </w:tcBorders>
          </w:tcPr>
          <w:p w14:paraId="385E8DAF" w14:textId="77777777" w:rsidR="009877F9" w:rsidRPr="00682D29" w:rsidRDefault="009877F9"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12:02</w:t>
            </w:r>
          </w:p>
        </w:tc>
        <w:tc>
          <w:tcPr>
            <w:tcW w:w="731" w:type="dxa"/>
            <w:tcBorders>
              <w:bottom w:val="single" w:sz="4" w:space="0" w:color="auto"/>
            </w:tcBorders>
          </w:tcPr>
          <w:p w14:paraId="1E6E4380" w14:textId="77777777" w:rsidR="009877F9" w:rsidRPr="00682D29" w:rsidRDefault="009877F9"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7.4</w:t>
            </w:r>
          </w:p>
        </w:tc>
        <w:tc>
          <w:tcPr>
            <w:tcW w:w="834" w:type="dxa"/>
            <w:tcBorders>
              <w:bottom w:val="single" w:sz="4" w:space="0" w:color="auto"/>
            </w:tcBorders>
          </w:tcPr>
          <w:p w14:paraId="07203F93" w14:textId="77777777" w:rsidR="009877F9" w:rsidRPr="00682D29" w:rsidRDefault="009877F9"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16.42</w:t>
            </w:r>
          </w:p>
        </w:tc>
        <w:tc>
          <w:tcPr>
            <w:tcW w:w="1001" w:type="dxa"/>
            <w:tcBorders>
              <w:bottom w:val="single" w:sz="4" w:space="0" w:color="auto"/>
            </w:tcBorders>
          </w:tcPr>
          <w:p w14:paraId="7B33951C" w14:textId="77777777" w:rsidR="009877F9" w:rsidRPr="00682D29" w:rsidRDefault="009877F9"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-98.36</w:t>
            </w:r>
          </w:p>
        </w:tc>
        <w:tc>
          <w:tcPr>
            <w:tcW w:w="795" w:type="dxa"/>
            <w:tcBorders>
              <w:bottom w:val="single" w:sz="4" w:space="0" w:color="auto"/>
            </w:tcBorders>
          </w:tcPr>
          <w:p w14:paraId="04EC418C" w14:textId="4C28EB7B" w:rsidR="009877F9" w:rsidRPr="00682D29" w:rsidRDefault="009877F9"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15</w:t>
            </w:r>
          </w:p>
        </w:tc>
        <w:tc>
          <w:tcPr>
            <w:tcW w:w="2373" w:type="dxa"/>
            <w:tcBorders>
              <w:bottom w:val="single" w:sz="4" w:space="0" w:color="auto"/>
            </w:tcBorders>
          </w:tcPr>
          <w:p w14:paraId="6869158B" w14:textId="540EE3F8" w:rsidR="009877F9" w:rsidRPr="00682D29" w:rsidRDefault="009E6FC4" w:rsidP="002D3A8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2D29">
              <w:rPr>
                <w:rFonts w:ascii="Times New Roman" w:hAnsi="Times New Roman" w:cs="Times New Roman"/>
                <w:sz w:val="24"/>
                <w:szCs w:val="24"/>
              </w:rPr>
              <w:t>Ometepec, Guerrero</w:t>
            </w:r>
          </w:p>
        </w:tc>
      </w:tr>
    </w:tbl>
    <w:p w14:paraId="1B4B9059" w14:textId="07898A6F" w:rsidR="00A36C49" w:rsidRPr="00AE7F61" w:rsidRDefault="001A443B" w:rsidP="00AE7F61">
      <w:pPr>
        <w:spacing w:line="360" w:lineRule="auto"/>
        <w:jc w:val="center"/>
        <w:rPr>
          <w:rFonts w:ascii="Times New Roman" w:hAnsi="Times New Roman" w:cs="Times New Roman"/>
          <w:sz w:val="24"/>
          <w:szCs w:val="24"/>
        </w:rPr>
      </w:pPr>
      <w:r w:rsidRPr="00682D29">
        <w:rPr>
          <w:rFonts w:ascii="Times New Roman" w:hAnsi="Times New Roman" w:cs="Times New Roman"/>
          <w:b/>
          <w:bCs/>
          <w:sz w:val="24"/>
          <w:szCs w:val="24"/>
        </w:rPr>
        <w:t>Fuente:</w:t>
      </w:r>
      <w:r w:rsidRPr="00682D29">
        <w:rPr>
          <w:rFonts w:ascii="Times New Roman" w:hAnsi="Times New Roman" w:cs="Times New Roman"/>
          <w:sz w:val="24"/>
          <w:szCs w:val="24"/>
        </w:rPr>
        <w:t xml:space="preserve"> Servicio Sismológico Nacional (SSN).</w:t>
      </w:r>
    </w:p>
    <w:p w14:paraId="7C527DB3" w14:textId="5ECF7C6D" w:rsidR="007306C7" w:rsidRPr="00682D29" w:rsidRDefault="00CC6CE0" w:rsidP="00CB460E">
      <w:pPr>
        <w:spacing w:line="360" w:lineRule="auto"/>
        <w:jc w:val="center"/>
        <w:rPr>
          <w:rFonts w:ascii="Times New Roman" w:hAnsi="Times New Roman" w:cs="Times New Roman"/>
          <w:b/>
          <w:bCs/>
          <w:color w:val="000000" w:themeColor="text1"/>
          <w:sz w:val="28"/>
          <w:szCs w:val="28"/>
        </w:rPr>
      </w:pPr>
      <w:r w:rsidRPr="00682D29">
        <w:rPr>
          <w:rFonts w:ascii="Times New Roman" w:hAnsi="Times New Roman" w:cs="Times New Roman"/>
          <w:b/>
          <w:bCs/>
          <w:color w:val="000000" w:themeColor="text1"/>
          <w:sz w:val="28"/>
          <w:szCs w:val="28"/>
        </w:rPr>
        <w:lastRenderedPageBreak/>
        <w:t>Metodología</w:t>
      </w:r>
    </w:p>
    <w:p w14:paraId="5F70C697" w14:textId="77777777" w:rsidR="00385D2A" w:rsidRPr="00682D29" w:rsidRDefault="00385D2A" w:rsidP="00ED0D2B">
      <w:pPr>
        <w:spacing w:after="0" w:line="360" w:lineRule="auto"/>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El estudio se estructuró en tres etapas principales. En la primera se desarrolló una hoja de cálculo interactiva en Microsoft Excel con fórmulas automatizadas para el análisis y diseño de muros de mampostería confinada, con base en la normatividad vigente (Gobierno de la Ciudad de México, 2023).</w:t>
      </w:r>
    </w:p>
    <w:p w14:paraId="047F742A" w14:textId="77777777" w:rsidR="00385D2A" w:rsidRPr="00682D29" w:rsidRDefault="00385D2A" w:rsidP="00ED0D2B">
      <w:pPr>
        <w:spacing w:after="0" w:line="360" w:lineRule="auto"/>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En la segunda etapa se diseñó un instrumento de evaluación conformado por siete ítems tipo Likert de cinco niveles para valorar la eficiencia, claridad, aplicabilidad profesional y pertinencia académica de la herramienta desarrollada.</w:t>
      </w:r>
    </w:p>
    <w:p w14:paraId="2898128D" w14:textId="77777777" w:rsidR="00385D2A" w:rsidRPr="00682D29" w:rsidRDefault="00385D2A" w:rsidP="00ED0D2B">
      <w:pPr>
        <w:spacing w:after="0" w:line="360" w:lineRule="auto"/>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En la tercera etapa se realizó una aplicación piloto con la participación de 50 personas: 21 estudiantes, 25 profesionistas y cuatro participantes vinculados al sector de la construcción. Esta fase permitió valorar la funcionalidad y aceptación general del recurso propuesto.</w:t>
      </w:r>
    </w:p>
    <w:p w14:paraId="5D279F9E" w14:textId="77777777" w:rsidR="007358C2" w:rsidRPr="00682D29" w:rsidRDefault="007358C2" w:rsidP="00A30372">
      <w:pPr>
        <w:spacing w:after="0" w:line="360" w:lineRule="auto"/>
        <w:ind w:firstLine="720"/>
        <w:jc w:val="both"/>
        <w:rPr>
          <w:rFonts w:ascii="Times New Roman" w:eastAsiaTheme="majorEastAsia" w:hAnsi="Times New Roman" w:cs="Times New Roman"/>
          <w:sz w:val="24"/>
          <w:szCs w:val="24"/>
        </w:rPr>
      </w:pPr>
    </w:p>
    <w:p w14:paraId="5F829B14" w14:textId="06EC601B" w:rsidR="00A46F2A" w:rsidRPr="00682D29" w:rsidRDefault="002B65ED" w:rsidP="002B65ED">
      <w:pPr>
        <w:pStyle w:val="Prrafodelista"/>
        <w:numPr>
          <w:ilvl w:val="0"/>
          <w:numId w:val="24"/>
        </w:numPr>
        <w:spacing w:after="200" w:line="360" w:lineRule="auto"/>
        <w:jc w:val="center"/>
        <w:rPr>
          <w:rFonts w:ascii="Times New Roman" w:eastAsiaTheme="majorEastAsia" w:hAnsi="Times New Roman" w:cs="Times New Roman"/>
          <w:b/>
          <w:bCs/>
          <w:sz w:val="24"/>
          <w:szCs w:val="24"/>
        </w:rPr>
      </w:pPr>
      <w:r w:rsidRPr="00682D29">
        <w:rPr>
          <w:rFonts w:ascii="Times New Roman" w:eastAsiaTheme="majorEastAsia" w:hAnsi="Times New Roman" w:cs="Times New Roman"/>
          <w:b/>
          <w:bCs/>
          <w:sz w:val="24"/>
          <w:szCs w:val="24"/>
        </w:rPr>
        <w:t>Desarrollo de la herramienta electrónica</w:t>
      </w:r>
    </w:p>
    <w:p w14:paraId="78870CC6"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17808360"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0E81FCF4"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29BFB0DE"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6D0842A3"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737EBAA3"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0AF1AF65"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2EF1B0E3"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082B7604"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72068414"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21F29900"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3AF6BF68"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23CBF9C8"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4B6E807C"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6E0DCDB0"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58A77BAD"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3F74182C"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419F8F52"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2FE8EBF7" w14:textId="77777777" w:rsidR="00A36C49" w:rsidRDefault="00A36C49" w:rsidP="00ED0D2B">
      <w:pPr>
        <w:spacing w:after="0" w:line="360" w:lineRule="auto"/>
        <w:jc w:val="both"/>
        <w:rPr>
          <w:rFonts w:ascii="Times New Roman" w:eastAsiaTheme="majorEastAsia" w:hAnsi="Times New Roman" w:cs="Times New Roman"/>
          <w:sz w:val="24"/>
          <w:szCs w:val="24"/>
        </w:rPr>
      </w:pPr>
    </w:p>
    <w:p w14:paraId="42B14F23" w14:textId="214A0685" w:rsidR="00B57943" w:rsidRPr="00682D29" w:rsidRDefault="00385D2A" w:rsidP="00ED0D2B">
      <w:pPr>
        <w:spacing w:after="0" w:line="360" w:lineRule="auto"/>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lastRenderedPageBreak/>
        <w:t xml:space="preserve">La </w:t>
      </w:r>
      <w:r w:rsidRPr="00682D29">
        <w:rPr>
          <w:rFonts w:ascii="Times New Roman" w:eastAsiaTheme="majorEastAsia" w:hAnsi="Times New Roman" w:cs="Times New Roman"/>
          <w:b/>
          <w:bCs/>
          <w:sz w:val="24"/>
          <w:szCs w:val="24"/>
        </w:rPr>
        <w:t>Figura 2</w:t>
      </w:r>
      <w:r w:rsidRPr="00682D29">
        <w:rPr>
          <w:rFonts w:ascii="Times New Roman" w:eastAsiaTheme="majorEastAsia" w:hAnsi="Times New Roman" w:cs="Times New Roman"/>
          <w:sz w:val="24"/>
          <w:szCs w:val="24"/>
        </w:rPr>
        <w:t xml:space="preserve"> presenta el algoritmo general de funcionamiento de la herramienta. </w:t>
      </w:r>
    </w:p>
    <w:p w14:paraId="7E00625E" w14:textId="49E95DD5" w:rsidR="00907097" w:rsidRPr="00682D29" w:rsidRDefault="001A443B" w:rsidP="007218C7">
      <w:pPr>
        <w:spacing w:after="200" w:line="360" w:lineRule="auto"/>
        <w:jc w:val="center"/>
        <w:rPr>
          <w:rFonts w:ascii="Times New Roman" w:eastAsiaTheme="majorEastAsia" w:hAnsi="Times New Roman" w:cs="Times New Roman"/>
          <w:b/>
          <w:bCs/>
          <w:sz w:val="24"/>
          <w:szCs w:val="24"/>
        </w:rPr>
      </w:pPr>
      <w:r w:rsidRPr="00682D29">
        <w:rPr>
          <w:rFonts w:ascii="Times New Roman" w:eastAsiaTheme="majorEastAsia" w:hAnsi="Times New Roman" w:cs="Times New Roman"/>
          <w:b/>
          <w:bCs/>
          <w:sz w:val="24"/>
          <w:szCs w:val="24"/>
        </w:rPr>
        <w:t xml:space="preserve">Figura 2. </w:t>
      </w:r>
      <w:r w:rsidRPr="00682D29">
        <w:rPr>
          <w:rFonts w:ascii="Times New Roman" w:eastAsiaTheme="majorEastAsia" w:hAnsi="Times New Roman" w:cs="Times New Roman"/>
          <w:sz w:val="24"/>
          <w:szCs w:val="24"/>
        </w:rPr>
        <w:t>Algoritmo básico de elaboración de la herramienta.</w:t>
      </w:r>
      <w:r w:rsidRPr="00682D29">
        <w:rPr>
          <w:rFonts w:ascii="Times New Roman" w:eastAsiaTheme="majorEastAsia" w:hAnsi="Times New Roman" w:cs="Times New Roman"/>
          <w:b/>
          <w:bCs/>
          <w:sz w:val="24"/>
          <w:szCs w:val="24"/>
        </w:rPr>
        <w:br/>
      </w:r>
      <w:r w:rsidR="00FF7177" w:rsidRPr="00682D29">
        <w:rPr>
          <w:rFonts w:ascii="Times New Roman" w:eastAsiaTheme="majorEastAsia" w:hAnsi="Times New Roman" w:cs="Times New Roman"/>
          <w:noProof/>
          <w:sz w:val="24"/>
          <w:szCs w:val="24"/>
        </w:rPr>
        <mc:AlternateContent>
          <mc:Choice Requires="wpg">
            <w:drawing>
              <wp:inline distT="0" distB="0" distL="0" distR="0" wp14:anchorId="736A3A49" wp14:editId="29833F1B">
                <wp:extent cx="6324600" cy="7285622"/>
                <wp:effectExtent l="19050" t="19050" r="19050" b="29845"/>
                <wp:docPr id="1656941424" name="Grupo 28"/>
                <wp:cNvGraphicFramePr/>
                <a:graphic xmlns:a="http://schemas.openxmlformats.org/drawingml/2006/main">
                  <a:graphicData uri="http://schemas.microsoft.com/office/word/2010/wordprocessingGroup">
                    <wpg:wgp>
                      <wpg:cNvGrpSpPr/>
                      <wpg:grpSpPr>
                        <a:xfrm>
                          <a:off x="0" y="0"/>
                          <a:ext cx="6324600" cy="7285622"/>
                          <a:chOff x="0" y="0"/>
                          <a:chExt cx="6324600" cy="7285622"/>
                        </a:xfrm>
                      </wpg:grpSpPr>
                      <wpg:grpSp>
                        <wpg:cNvPr id="457480384" name="Grupo 4"/>
                        <wpg:cNvGrpSpPr/>
                        <wpg:grpSpPr>
                          <a:xfrm>
                            <a:off x="5029200" y="3705726"/>
                            <a:ext cx="1295400" cy="666750"/>
                            <a:chOff x="0" y="0"/>
                            <a:chExt cx="1685925" cy="742950"/>
                          </a:xfrm>
                        </wpg:grpSpPr>
                        <wps:wsp>
                          <wps:cNvPr id="235864828" name="Elipse 1"/>
                          <wps:cNvSpPr/>
                          <wps:spPr>
                            <a:xfrm>
                              <a:off x="0" y="0"/>
                              <a:ext cx="1685925" cy="742950"/>
                            </a:xfrm>
                            <a:prstGeom prst="ellipse">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055323" name="Cuadro de texto 2"/>
                          <wps:cNvSpPr txBox="1">
                            <a:spLocks noChangeArrowheads="1"/>
                          </wps:cNvSpPr>
                          <wps:spPr bwMode="auto">
                            <a:xfrm>
                              <a:off x="581025" y="209550"/>
                              <a:ext cx="714375" cy="386080"/>
                            </a:xfrm>
                            <a:prstGeom prst="rect">
                              <a:avLst/>
                            </a:prstGeom>
                            <a:solidFill>
                              <a:srgbClr val="FFFFFF"/>
                            </a:solidFill>
                            <a:ln w="9525">
                              <a:noFill/>
                              <a:miter lim="800000"/>
                              <a:headEnd/>
                              <a:tailEnd/>
                            </a:ln>
                          </wps:spPr>
                          <wps:txbx>
                            <w:txbxContent>
                              <w:p w14:paraId="6D3B5C9E" w14:textId="77777777" w:rsidR="00FF7177" w:rsidRPr="006F3BB6" w:rsidRDefault="00FF7177" w:rsidP="00FF7177">
                                <w:r w:rsidRPr="006F3BB6">
                                  <w:t>Inicio</w:t>
                                </w:r>
                              </w:p>
                            </w:txbxContent>
                          </wps:txbx>
                          <wps:bodyPr rot="0" vert="horz" wrap="square" lIns="91440" tIns="45720" rIns="91440" bIns="45720" anchor="t" anchorCtr="0">
                            <a:noAutofit/>
                          </wps:bodyPr>
                        </wps:wsp>
                        <wps:wsp>
                          <wps:cNvPr id="2134698814" name="Cuadro de texto 2"/>
                          <wps:cNvSpPr txBox="1">
                            <a:spLocks noChangeArrowheads="1"/>
                          </wps:cNvSpPr>
                          <wps:spPr bwMode="auto">
                            <a:xfrm>
                              <a:off x="581025" y="209550"/>
                              <a:ext cx="714375" cy="386080"/>
                            </a:xfrm>
                            <a:prstGeom prst="rect">
                              <a:avLst/>
                            </a:prstGeom>
                            <a:solidFill>
                              <a:srgbClr val="FFFFFF"/>
                            </a:solidFill>
                            <a:ln w="9525">
                              <a:noFill/>
                              <a:miter lim="800000"/>
                              <a:headEnd/>
                              <a:tailEnd/>
                            </a:ln>
                          </wps:spPr>
                          <wps:txbx>
                            <w:txbxContent>
                              <w:p w14:paraId="1F424D98" w14:textId="77777777" w:rsidR="00FF7177" w:rsidRPr="006F3BB6" w:rsidRDefault="00FF7177" w:rsidP="00FF7177">
                                <w:r>
                                  <w:t>Fin</w:t>
                                </w:r>
                              </w:p>
                            </w:txbxContent>
                          </wps:txbx>
                          <wps:bodyPr rot="0" vert="horz" wrap="square" lIns="91440" tIns="45720" rIns="91440" bIns="45720" anchor="t" anchorCtr="0">
                            <a:noAutofit/>
                          </wps:bodyPr>
                        </wps:wsp>
                      </wpg:grpSp>
                      <wpg:grpSp>
                        <wpg:cNvPr id="1194029957" name="Grupo 27"/>
                        <wpg:cNvGrpSpPr/>
                        <wpg:grpSpPr>
                          <a:xfrm>
                            <a:off x="0" y="0"/>
                            <a:ext cx="5668879" cy="7285622"/>
                            <a:chOff x="0" y="0"/>
                            <a:chExt cx="5668879" cy="7285622"/>
                          </a:xfrm>
                        </wpg:grpSpPr>
                        <wpg:grpSp>
                          <wpg:cNvPr id="903248106" name="Grupo 4"/>
                          <wpg:cNvGrpSpPr/>
                          <wpg:grpSpPr>
                            <a:xfrm>
                              <a:off x="962526" y="0"/>
                              <a:ext cx="1685925" cy="742950"/>
                              <a:chOff x="0" y="0"/>
                              <a:chExt cx="1685925" cy="742950"/>
                            </a:xfrm>
                          </wpg:grpSpPr>
                          <wps:wsp>
                            <wps:cNvPr id="1151130528" name="Elipse 1"/>
                            <wps:cNvSpPr/>
                            <wps:spPr>
                              <a:xfrm>
                                <a:off x="0" y="0"/>
                                <a:ext cx="1685925" cy="742950"/>
                              </a:xfrm>
                              <a:prstGeom prst="ellipse">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805030" name="Cuadro de texto 2"/>
                            <wps:cNvSpPr txBox="1">
                              <a:spLocks noChangeArrowheads="1"/>
                            </wps:cNvSpPr>
                            <wps:spPr bwMode="auto">
                              <a:xfrm>
                                <a:off x="581025" y="209550"/>
                                <a:ext cx="714375" cy="386080"/>
                              </a:xfrm>
                              <a:prstGeom prst="rect">
                                <a:avLst/>
                              </a:prstGeom>
                              <a:solidFill>
                                <a:srgbClr val="FFFFFF"/>
                              </a:solidFill>
                              <a:ln w="9525">
                                <a:noFill/>
                                <a:miter lim="800000"/>
                                <a:headEnd/>
                                <a:tailEnd/>
                              </a:ln>
                            </wps:spPr>
                            <wps:txbx>
                              <w:txbxContent>
                                <w:p w14:paraId="2F52BFB4" w14:textId="77777777" w:rsidR="00FF7177" w:rsidRPr="006F3BB6" w:rsidRDefault="00FF7177" w:rsidP="00FF7177">
                                  <w:r w:rsidRPr="006F3BB6">
                                    <w:t>Inicio</w:t>
                                  </w:r>
                                </w:p>
                              </w:txbxContent>
                            </wps:txbx>
                            <wps:bodyPr rot="0" vert="horz" wrap="square" lIns="91440" tIns="45720" rIns="91440" bIns="45720" anchor="t" anchorCtr="0">
                              <a:spAutoFit/>
                            </wps:bodyPr>
                          </wps:wsp>
                          <wps:wsp>
                            <wps:cNvPr id="1297613700" name="Cuadro de texto 2"/>
                            <wps:cNvSpPr txBox="1">
                              <a:spLocks noChangeArrowheads="1"/>
                            </wps:cNvSpPr>
                            <wps:spPr bwMode="auto">
                              <a:xfrm>
                                <a:off x="581025" y="209550"/>
                                <a:ext cx="714375" cy="386080"/>
                              </a:xfrm>
                              <a:prstGeom prst="rect">
                                <a:avLst/>
                              </a:prstGeom>
                              <a:solidFill>
                                <a:srgbClr val="FFFFFF"/>
                              </a:solidFill>
                              <a:ln w="9525">
                                <a:noFill/>
                                <a:miter lim="800000"/>
                                <a:headEnd/>
                                <a:tailEnd/>
                              </a:ln>
                            </wps:spPr>
                            <wps:txbx>
                              <w:txbxContent>
                                <w:p w14:paraId="204AB916" w14:textId="77777777" w:rsidR="00FF7177" w:rsidRPr="006F3BB6" w:rsidRDefault="00FF7177" w:rsidP="00FF7177">
                                  <w:r w:rsidRPr="006F3BB6">
                                    <w:t>Inicio</w:t>
                                  </w:r>
                                </w:p>
                              </w:txbxContent>
                            </wps:txbx>
                            <wps:bodyPr rot="0" vert="horz" wrap="square" lIns="91440" tIns="45720" rIns="91440" bIns="45720" anchor="t" anchorCtr="0">
                              <a:spAutoFit/>
                            </wps:bodyPr>
                          </wps:wsp>
                        </wpg:grpSp>
                        <wps:wsp>
                          <wps:cNvPr id="1968220578" name="Conector recto de flecha 5"/>
                          <wps:cNvCnPr/>
                          <wps:spPr>
                            <a:xfrm>
                              <a:off x="1837823" y="750971"/>
                              <a:ext cx="0" cy="381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9776051" name="Diagrama de flujo: datos 3"/>
                          <wps:cNvSpPr/>
                          <wps:spPr>
                            <a:xfrm>
                              <a:off x="139366" y="1130969"/>
                              <a:ext cx="3438525" cy="1428750"/>
                            </a:xfrm>
                            <a:prstGeom prst="flowChartInputOutpu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955859" name="Cuadro de texto 2"/>
                          <wps:cNvSpPr txBox="1">
                            <a:spLocks noChangeArrowheads="1"/>
                          </wps:cNvSpPr>
                          <wps:spPr bwMode="auto">
                            <a:xfrm>
                              <a:off x="823160" y="1184108"/>
                              <a:ext cx="2028825" cy="1257300"/>
                            </a:xfrm>
                            <a:prstGeom prst="rect">
                              <a:avLst/>
                            </a:prstGeom>
                            <a:solidFill>
                              <a:srgbClr val="FFFFFF"/>
                            </a:solidFill>
                            <a:ln w="9525">
                              <a:noFill/>
                              <a:miter lim="800000"/>
                              <a:headEnd/>
                              <a:tailEnd/>
                            </a:ln>
                          </wps:spPr>
                          <wps:txbx>
                            <w:txbxContent>
                              <w:p w14:paraId="5B92D691" w14:textId="77777777" w:rsidR="00FF7177" w:rsidRDefault="00FF7177" w:rsidP="00FF7177">
                                <w:pPr>
                                  <w:spacing w:after="0" w:line="240" w:lineRule="auto"/>
                                </w:pPr>
                                <w:r>
                                  <w:t>1. Geometría del muro</w:t>
                                </w:r>
                              </w:p>
                              <w:p w14:paraId="2B3E61A7" w14:textId="77777777" w:rsidR="00FF7177" w:rsidRDefault="00FF7177" w:rsidP="00FF7177">
                                <w:pPr>
                                  <w:spacing w:after="0" w:line="240" w:lineRule="auto"/>
                                </w:pPr>
                                <w:r>
                                  <w:t>2.Propiedades mecánicas de mampostería, acero de refuerzo y concreto.</w:t>
                                </w:r>
                              </w:p>
                              <w:p w14:paraId="13350981" w14:textId="77777777" w:rsidR="00FF7177" w:rsidRPr="006F3BB6" w:rsidRDefault="00FF7177" w:rsidP="00FF7177">
                                <w:pPr>
                                  <w:spacing w:after="0" w:line="240" w:lineRule="auto"/>
                                </w:pPr>
                                <w:r>
                                  <w:t>3. Elementos mecánicos para las distintas combinaciones de carga</w:t>
                                </w:r>
                              </w:p>
                            </w:txbxContent>
                          </wps:txbx>
                          <wps:bodyPr rot="0" vert="horz" wrap="square" lIns="91440" tIns="45720" rIns="91440" bIns="45720" anchor="t" anchorCtr="0">
                            <a:noAutofit/>
                          </wps:bodyPr>
                        </wps:wsp>
                        <wps:wsp>
                          <wps:cNvPr id="496341229" name="Conector recto de flecha 5"/>
                          <wps:cNvCnPr/>
                          <wps:spPr>
                            <a:xfrm>
                              <a:off x="1765634" y="2555708"/>
                              <a:ext cx="0" cy="381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2382824" name="Diagrama de flujo: proceso 6"/>
                          <wps:cNvSpPr/>
                          <wps:spPr>
                            <a:xfrm>
                              <a:off x="745958" y="2935705"/>
                              <a:ext cx="2019300" cy="542925"/>
                            </a:xfrm>
                            <a:prstGeom prst="flowChartProcess">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277267" name="Cuadro de texto 2"/>
                          <wps:cNvSpPr txBox="1">
                            <a:spLocks noChangeArrowheads="1"/>
                          </wps:cNvSpPr>
                          <wps:spPr bwMode="auto">
                            <a:xfrm>
                              <a:off x="967539" y="2988845"/>
                              <a:ext cx="1581150" cy="466725"/>
                            </a:xfrm>
                            <a:prstGeom prst="rect">
                              <a:avLst/>
                            </a:prstGeom>
                            <a:solidFill>
                              <a:srgbClr val="FFFFFF"/>
                            </a:solidFill>
                            <a:ln w="9525">
                              <a:noFill/>
                              <a:miter lim="800000"/>
                              <a:headEnd/>
                              <a:tailEnd/>
                            </a:ln>
                          </wps:spPr>
                          <wps:txbx>
                            <w:txbxContent>
                              <w:p w14:paraId="2BDF4123" w14:textId="77777777" w:rsidR="00FF7177" w:rsidRPr="006F3BB6" w:rsidRDefault="00FF7177" w:rsidP="00FF7177">
                                <w:r>
                                  <w:t>Evaluar la resistencia a compresión</w:t>
                                </w:r>
                              </w:p>
                            </w:txbxContent>
                          </wps:txbx>
                          <wps:bodyPr rot="0" vert="horz" wrap="square" lIns="91440" tIns="45720" rIns="91440" bIns="45720" anchor="t" anchorCtr="0">
                            <a:noAutofit/>
                          </wps:bodyPr>
                        </wps:wsp>
                        <wps:wsp>
                          <wps:cNvPr id="1806487754" name="Conector recto de flecha 5"/>
                          <wps:cNvCnPr/>
                          <wps:spPr>
                            <a:xfrm flipV="1">
                              <a:off x="3840079" y="6034840"/>
                              <a:ext cx="0" cy="381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4138679" name="Grupo 12"/>
                          <wpg:cNvGrpSpPr/>
                          <wpg:grpSpPr>
                            <a:xfrm>
                              <a:off x="837197" y="3470108"/>
                              <a:ext cx="1724025" cy="1457325"/>
                              <a:chOff x="0" y="0"/>
                              <a:chExt cx="1724025" cy="2000250"/>
                            </a:xfrm>
                          </wpg:grpSpPr>
                          <wpg:grpSp>
                            <wpg:cNvPr id="399717910" name="Grupo 11"/>
                            <wpg:cNvGrpSpPr/>
                            <wpg:grpSpPr>
                              <a:xfrm>
                                <a:off x="0" y="0"/>
                                <a:ext cx="1724025" cy="2000250"/>
                                <a:chOff x="0" y="0"/>
                                <a:chExt cx="1504950" cy="1790700"/>
                              </a:xfrm>
                            </wpg:grpSpPr>
                            <wps:wsp>
                              <wps:cNvPr id="301261373" name="Diagrama de flujo: decisión 10"/>
                              <wps:cNvSpPr/>
                              <wps:spPr>
                                <a:xfrm>
                                  <a:off x="0" y="371475"/>
                                  <a:ext cx="1504950" cy="1419225"/>
                                </a:xfrm>
                                <a:prstGeom prst="flowChartDecision">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851035" name="Conector recto de flecha 5"/>
                              <wps:cNvCnPr/>
                              <wps:spPr>
                                <a:xfrm>
                                  <a:off x="762000" y="0"/>
                                  <a:ext cx="0" cy="381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27992825" name="Cuadro de texto 2"/>
                            <wps:cNvSpPr txBox="1">
                              <a:spLocks noChangeArrowheads="1"/>
                            </wps:cNvSpPr>
                            <wps:spPr bwMode="auto">
                              <a:xfrm>
                                <a:off x="238125" y="1038225"/>
                                <a:ext cx="1171575" cy="333375"/>
                              </a:xfrm>
                              <a:prstGeom prst="rect">
                                <a:avLst/>
                              </a:prstGeom>
                              <a:solidFill>
                                <a:srgbClr val="FFFFFF"/>
                              </a:solidFill>
                              <a:ln w="9525">
                                <a:noFill/>
                                <a:miter lim="800000"/>
                                <a:headEnd/>
                                <a:tailEnd/>
                              </a:ln>
                            </wps:spPr>
                            <wps:txbx>
                              <w:txbxContent>
                                <w:p w14:paraId="6515D40C" w14:textId="17D425FF" w:rsidR="00FF7177" w:rsidRDefault="002E14D2" w:rsidP="00FF7177">
                                  <w:r>
                                    <w:t>¿El muro resiste?</w:t>
                                  </w:r>
                                </w:p>
                              </w:txbxContent>
                            </wps:txbx>
                            <wps:bodyPr rot="0" vert="horz" wrap="square" lIns="91440" tIns="45720" rIns="91440" bIns="45720" anchor="t" anchorCtr="0">
                              <a:noAutofit/>
                            </wps:bodyPr>
                          </wps:wsp>
                        </wpg:grpSp>
                        <wps:wsp>
                          <wps:cNvPr id="1270642114" name="Conector recto de flecha 5"/>
                          <wps:cNvCnPr/>
                          <wps:spPr>
                            <a:xfrm>
                              <a:off x="1713497" y="4937961"/>
                              <a:ext cx="0" cy="381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6625318" name="Diagrama de flujo: proceso 6"/>
                          <wps:cNvSpPr/>
                          <wps:spPr>
                            <a:xfrm>
                              <a:off x="697831" y="5293895"/>
                              <a:ext cx="2019300" cy="542925"/>
                            </a:xfrm>
                            <a:prstGeom prst="flowChartProcess">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157898" name="Cuadro de texto 2"/>
                          <wps:cNvSpPr txBox="1">
                            <a:spLocks noChangeArrowheads="1"/>
                          </wps:cNvSpPr>
                          <wps:spPr bwMode="auto">
                            <a:xfrm>
                              <a:off x="919413" y="5347034"/>
                              <a:ext cx="1581150" cy="466725"/>
                            </a:xfrm>
                            <a:prstGeom prst="rect">
                              <a:avLst/>
                            </a:prstGeom>
                            <a:solidFill>
                              <a:srgbClr val="FFFFFF"/>
                            </a:solidFill>
                            <a:ln w="9525">
                              <a:noFill/>
                              <a:miter lim="800000"/>
                              <a:headEnd/>
                              <a:tailEnd/>
                            </a:ln>
                          </wps:spPr>
                          <wps:txbx>
                            <w:txbxContent>
                              <w:p w14:paraId="487AC11B" w14:textId="441CDFE8" w:rsidR="00FF7177" w:rsidRPr="006F3BB6" w:rsidRDefault="00FF7177" w:rsidP="00FF7177">
                                <w:r>
                                  <w:t>Evaluar la resistencia a flexocompresión</w:t>
                                </w:r>
                              </w:p>
                            </w:txbxContent>
                          </wps:txbx>
                          <wps:bodyPr rot="0" vert="horz" wrap="square" lIns="91440" tIns="45720" rIns="91440" bIns="45720" anchor="t" anchorCtr="0">
                            <a:noAutofit/>
                          </wps:bodyPr>
                        </wps:wsp>
                        <wpg:grpSp>
                          <wpg:cNvPr id="450717692" name="Grupo 12"/>
                          <wpg:cNvGrpSpPr/>
                          <wpg:grpSpPr>
                            <a:xfrm>
                              <a:off x="837197" y="5828297"/>
                              <a:ext cx="1724025" cy="1457325"/>
                              <a:chOff x="0" y="0"/>
                              <a:chExt cx="1724025" cy="2000250"/>
                            </a:xfrm>
                          </wpg:grpSpPr>
                          <wpg:grpSp>
                            <wpg:cNvPr id="249984279" name="Grupo 11"/>
                            <wpg:cNvGrpSpPr/>
                            <wpg:grpSpPr>
                              <a:xfrm>
                                <a:off x="0" y="0"/>
                                <a:ext cx="1724025" cy="2000250"/>
                                <a:chOff x="0" y="0"/>
                                <a:chExt cx="1504950" cy="1790700"/>
                              </a:xfrm>
                            </wpg:grpSpPr>
                            <wps:wsp>
                              <wps:cNvPr id="593899849" name="Diagrama de flujo: decisión 10"/>
                              <wps:cNvSpPr/>
                              <wps:spPr>
                                <a:xfrm>
                                  <a:off x="0" y="371475"/>
                                  <a:ext cx="1504950" cy="1419225"/>
                                </a:xfrm>
                                <a:prstGeom prst="flowChartDecision">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920481" name="Conector recto de flecha 5"/>
                              <wps:cNvCnPr/>
                              <wps:spPr>
                                <a:xfrm>
                                  <a:off x="762000" y="0"/>
                                  <a:ext cx="0" cy="381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747677477" name="Cuadro de texto 2"/>
                            <wps:cNvSpPr txBox="1">
                              <a:spLocks noChangeArrowheads="1"/>
                            </wps:cNvSpPr>
                            <wps:spPr bwMode="auto">
                              <a:xfrm>
                                <a:off x="238125" y="1038225"/>
                                <a:ext cx="1171575" cy="333375"/>
                              </a:xfrm>
                              <a:prstGeom prst="rect">
                                <a:avLst/>
                              </a:prstGeom>
                              <a:solidFill>
                                <a:srgbClr val="FFFFFF"/>
                              </a:solidFill>
                              <a:ln w="9525">
                                <a:noFill/>
                                <a:miter lim="800000"/>
                                <a:headEnd/>
                                <a:tailEnd/>
                              </a:ln>
                            </wps:spPr>
                            <wps:txbx>
                              <w:txbxContent>
                                <w:p w14:paraId="7B72DCF9" w14:textId="5760F270" w:rsidR="00FF7177" w:rsidRDefault="002E14D2" w:rsidP="00FF7177">
                                  <w:r>
                                    <w:t>¿El muro resiste?</w:t>
                                  </w:r>
                                </w:p>
                              </w:txbxContent>
                            </wps:txbx>
                            <wps:bodyPr rot="0" vert="horz" wrap="square" lIns="91440" tIns="45720" rIns="91440" bIns="45720" anchor="t" anchorCtr="0">
                              <a:noAutofit/>
                            </wps:bodyPr>
                          </wps:wsp>
                        </wpg:grpSp>
                        <wps:wsp>
                          <wps:cNvPr id="181281435" name="Conector recto de flecha 5"/>
                          <wps:cNvCnPr/>
                          <wps:spPr>
                            <a:xfrm rot="16200000">
                              <a:off x="2723147" y="6526130"/>
                              <a:ext cx="0" cy="381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5460184" name="Conector recto 16"/>
                          <wps:cNvCnPr/>
                          <wps:spPr>
                            <a:xfrm>
                              <a:off x="0" y="1809750"/>
                              <a:ext cx="0" cy="4904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484751" name="Conector recto 17"/>
                          <wps:cNvCnPr/>
                          <wps:spPr>
                            <a:xfrm flipH="1">
                              <a:off x="0" y="4355432"/>
                              <a:ext cx="838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51428" name="Conector recto 17"/>
                          <wps:cNvCnPr/>
                          <wps:spPr>
                            <a:xfrm flipH="1">
                              <a:off x="0" y="6737684"/>
                              <a:ext cx="838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733716" name="Conector recto de flecha 20"/>
                          <wps:cNvCnPr/>
                          <wps:spPr>
                            <a:xfrm>
                              <a:off x="5013" y="1813761"/>
                              <a:ext cx="5143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8901944" name="Cuadro de texto 2"/>
                          <wps:cNvSpPr txBox="1">
                            <a:spLocks noChangeArrowheads="1"/>
                          </wps:cNvSpPr>
                          <wps:spPr bwMode="auto">
                            <a:xfrm>
                              <a:off x="1761623" y="4937961"/>
                              <a:ext cx="552450" cy="266700"/>
                            </a:xfrm>
                            <a:prstGeom prst="rect">
                              <a:avLst/>
                            </a:prstGeom>
                            <a:solidFill>
                              <a:srgbClr val="FFFFFF"/>
                            </a:solidFill>
                            <a:ln w="9525">
                              <a:noFill/>
                              <a:miter lim="800000"/>
                              <a:headEnd/>
                              <a:tailEnd/>
                            </a:ln>
                          </wps:spPr>
                          <wps:txbx>
                            <w:txbxContent>
                              <w:p w14:paraId="4F305070" w14:textId="77777777" w:rsidR="00FF7177" w:rsidRDefault="00FF7177" w:rsidP="00FF7177">
                                <w:r>
                                  <w:t>Si</w:t>
                                </w:r>
                              </w:p>
                            </w:txbxContent>
                          </wps:txbx>
                          <wps:bodyPr rot="0" vert="horz" wrap="square" lIns="91440" tIns="45720" rIns="91440" bIns="45720" anchor="t" anchorCtr="0">
                            <a:noAutofit/>
                          </wps:bodyPr>
                        </wps:wsp>
                        <wps:wsp>
                          <wps:cNvPr id="1940943829" name="Cuadro de texto 2"/>
                          <wps:cNvSpPr txBox="1">
                            <a:spLocks noChangeArrowheads="1"/>
                          </wps:cNvSpPr>
                          <wps:spPr bwMode="auto">
                            <a:xfrm>
                              <a:off x="2555708" y="6381750"/>
                              <a:ext cx="552450" cy="266700"/>
                            </a:xfrm>
                            <a:prstGeom prst="rect">
                              <a:avLst/>
                            </a:prstGeom>
                            <a:solidFill>
                              <a:srgbClr val="FFFFFF"/>
                            </a:solidFill>
                            <a:ln w="9525">
                              <a:noFill/>
                              <a:miter lim="800000"/>
                              <a:headEnd/>
                              <a:tailEnd/>
                            </a:ln>
                          </wps:spPr>
                          <wps:txbx>
                            <w:txbxContent>
                              <w:p w14:paraId="63E4172F" w14:textId="77777777" w:rsidR="00FF7177" w:rsidRDefault="00FF7177" w:rsidP="00FF7177">
                                <w:r>
                                  <w:t>Si</w:t>
                                </w:r>
                              </w:p>
                            </w:txbxContent>
                          </wps:txbx>
                          <wps:bodyPr rot="0" vert="horz" wrap="square" lIns="91440" tIns="45720" rIns="91440" bIns="45720" anchor="t" anchorCtr="0">
                            <a:noAutofit/>
                          </wps:bodyPr>
                        </wps:wsp>
                        <wps:wsp>
                          <wps:cNvPr id="2091861656" name="Cuadro de texto 2"/>
                          <wps:cNvSpPr txBox="1">
                            <a:spLocks noChangeArrowheads="1"/>
                          </wps:cNvSpPr>
                          <wps:spPr bwMode="auto">
                            <a:xfrm>
                              <a:off x="149392" y="4023561"/>
                              <a:ext cx="552450" cy="266700"/>
                            </a:xfrm>
                            <a:prstGeom prst="rect">
                              <a:avLst/>
                            </a:prstGeom>
                            <a:solidFill>
                              <a:srgbClr val="FFFFFF"/>
                            </a:solidFill>
                            <a:ln w="9525">
                              <a:noFill/>
                              <a:miter lim="800000"/>
                              <a:headEnd/>
                              <a:tailEnd/>
                            </a:ln>
                          </wps:spPr>
                          <wps:txbx>
                            <w:txbxContent>
                              <w:p w14:paraId="650D1ABE" w14:textId="77777777" w:rsidR="00FF7177" w:rsidRDefault="00FF7177" w:rsidP="00FF7177">
                                <w:r>
                                  <w:t>No</w:t>
                                </w:r>
                              </w:p>
                            </w:txbxContent>
                          </wps:txbx>
                          <wps:bodyPr rot="0" vert="horz" wrap="square" lIns="91440" tIns="45720" rIns="91440" bIns="45720" anchor="t" anchorCtr="0">
                            <a:noAutofit/>
                          </wps:bodyPr>
                        </wps:wsp>
                        <wps:wsp>
                          <wps:cNvPr id="1967434852" name="Cuadro de texto 2"/>
                          <wps:cNvSpPr txBox="1">
                            <a:spLocks noChangeArrowheads="1"/>
                          </wps:cNvSpPr>
                          <wps:spPr bwMode="auto">
                            <a:xfrm>
                              <a:off x="125329" y="6381750"/>
                              <a:ext cx="552450" cy="266700"/>
                            </a:xfrm>
                            <a:prstGeom prst="rect">
                              <a:avLst/>
                            </a:prstGeom>
                            <a:solidFill>
                              <a:srgbClr val="FFFFFF"/>
                            </a:solidFill>
                            <a:ln w="9525">
                              <a:noFill/>
                              <a:miter lim="800000"/>
                              <a:headEnd/>
                              <a:tailEnd/>
                            </a:ln>
                          </wps:spPr>
                          <wps:txbx>
                            <w:txbxContent>
                              <w:p w14:paraId="06B54E7E" w14:textId="77777777" w:rsidR="00FF7177" w:rsidRDefault="00FF7177" w:rsidP="00FF7177">
                                <w:r>
                                  <w:t>No</w:t>
                                </w:r>
                              </w:p>
                            </w:txbxContent>
                          </wps:txbx>
                          <wps:bodyPr rot="0" vert="horz" wrap="square" lIns="91440" tIns="45720" rIns="91440" bIns="45720" anchor="t" anchorCtr="0">
                            <a:noAutofit/>
                          </wps:bodyPr>
                        </wps:wsp>
                        <wps:wsp>
                          <wps:cNvPr id="913024912" name="Diagrama de flujo: proceso 6"/>
                          <wps:cNvSpPr/>
                          <wps:spPr>
                            <a:xfrm>
                              <a:off x="2911642" y="6424863"/>
                              <a:ext cx="2019300" cy="542925"/>
                            </a:xfrm>
                            <a:prstGeom prst="flowChartProcess">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751383" name="Cuadro de texto 2"/>
                          <wps:cNvSpPr txBox="1">
                            <a:spLocks noChangeArrowheads="1"/>
                          </wps:cNvSpPr>
                          <wps:spPr bwMode="auto">
                            <a:xfrm>
                              <a:off x="3061034" y="6478003"/>
                              <a:ext cx="1581150" cy="466725"/>
                            </a:xfrm>
                            <a:prstGeom prst="rect">
                              <a:avLst/>
                            </a:prstGeom>
                            <a:solidFill>
                              <a:srgbClr val="FFFFFF"/>
                            </a:solidFill>
                            <a:ln w="9525">
                              <a:noFill/>
                              <a:miter lim="800000"/>
                              <a:headEnd/>
                              <a:tailEnd/>
                            </a:ln>
                          </wps:spPr>
                          <wps:txbx>
                            <w:txbxContent>
                              <w:p w14:paraId="7783BD93" w14:textId="77777777" w:rsidR="00FF7177" w:rsidRPr="006F3BB6" w:rsidRDefault="00FF7177" w:rsidP="00FF7177">
                                <w:r>
                                  <w:t>Evaluar la resistencia a cortante</w:t>
                                </w:r>
                              </w:p>
                            </w:txbxContent>
                          </wps:txbx>
                          <wps:bodyPr rot="0" vert="horz" wrap="square" lIns="91440" tIns="45720" rIns="91440" bIns="45720" anchor="t" anchorCtr="0">
                            <a:noAutofit/>
                          </wps:bodyPr>
                        </wps:wsp>
                        <wps:wsp>
                          <wps:cNvPr id="1667887272" name="Diagrama de flujo: decisión 10"/>
                          <wps:cNvSpPr/>
                          <wps:spPr>
                            <a:xfrm>
                              <a:off x="2978818" y="4879808"/>
                              <a:ext cx="1724025" cy="1155008"/>
                            </a:xfrm>
                            <a:prstGeom prst="flowChartDecision">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487500" name="Conector recto de flecha 5"/>
                          <wps:cNvCnPr/>
                          <wps:spPr>
                            <a:xfrm flipV="1">
                              <a:off x="3864142" y="4566987"/>
                              <a:ext cx="0" cy="31006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7052164" name="Cuadro de texto 2"/>
                          <wps:cNvSpPr txBox="1">
                            <a:spLocks noChangeArrowheads="1"/>
                          </wps:cNvSpPr>
                          <wps:spPr bwMode="auto">
                            <a:xfrm>
                              <a:off x="3277602" y="5298520"/>
                              <a:ext cx="1123449" cy="352425"/>
                            </a:xfrm>
                            <a:prstGeom prst="rect">
                              <a:avLst/>
                            </a:prstGeom>
                            <a:solidFill>
                              <a:srgbClr val="FFFFFF"/>
                            </a:solidFill>
                            <a:ln w="9525">
                              <a:noFill/>
                              <a:miter lim="800000"/>
                              <a:headEnd/>
                              <a:tailEnd/>
                            </a:ln>
                          </wps:spPr>
                          <wps:txbx>
                            <w:txbxContent>
                              <w:p w14:paraId="426AA3E3" w14:textId="6387CE88" w:rsidR="00FF7177" w:rsidRPr="002E14D2" w:rsidRDefault="002E14D2" w:rsidP="00FF7177">
                                <w:pPr>
                                  <w:spacing w:after="0" w:line="240" w:lineRule="auto"/>
                                  <w:rPr>
                                    <w:sz w:val="20"/>
                                    <w:szCs w:val="20"/>
                                  </w:rPr>
                                </w:pPr>
                                <w:r w:rsidRPr="002E14D2">
                                  <w:rPr>
                                    <w:sz w:val="20"/>
                                    <w:szCs w:val="20"/>
                                  </w:rPr>
                                  <w:t>¿El muro resiste?</w:t>
                                </w:r>
                              </w:p>
                            </w:txbxContent>
                          </wps:txbx>
                          <wps:bodyPr rot="0" vert="horz" wrap="square" lIns="91440" tIns="45720" rIns="91440" bIns="45720" anchor="t" anchorCtr="0">
                            <a:noAutofit/>
                          </wps:bodyPr>
                        </wps:wsp>
                        <wps:wsp>
                          <wps:cNvPr id="231310135" name="Conector recto de flecha 5"/>
                          <wps:cNvCnPr/>
                          <wps:spPr>
                            <a:xfrm flipV="1">
                              <a:off x="3840079" y="3436019"/>
                              <a:ext cx="0" cy="381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3697464" name="Diagrama de flujo: proceso 6"/>
                          <wps:cNvSpPr/>
                          <wps:spPr>
                            <a:xfrm>
                              <a:off x="2863516" y="3777916"/>
                              <a:ext cx="2019300" cy="775781"/>
                            </a:xfrm>
                            <a:prstGeom prst="flowChartProcess">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368728" name="Cuadro de texto 2"/>
                          <wps:cNvSpPr txBox="1">
                            <a:spLocks noChangeArrowheads="1"/>
                          </wps:cNvSpPr>
                          <wps:spPr bwMode="auto">
                            <a:xfrm>
                              <a:off x="4625139" y="5106403"/>
                              <a:ext cx="552450" cy="266700"/>
                            </a:xfrm>
                            <a:prstGeom prst="rect">
                              <a:avLst/>
                            </a:prstGeom>
                            <a:solidFill>
                              <a:srgbClr val="FFFFFF"/>
                            </a:solidFill>
                            <a:ln w="9525">
                              <a:noFill/>
                              <a:miter lim="800000"/>
                              <a:headEnd/>
                              <a:tailEnd/>
                            </a:ln>
                          </wps:spPr>
                          <wps:txbx>
                            <w:txbxContent>
                              <w:p w14:paraId="6E9CB210" w14:textId="77777777" w:rsidR="00FF7177" w:rsidRDefault="00FF7177" w:rsidP="00FF7177">
                                <w:r>
                                  <w:t>Si</w:t>
                                </w:r>
                              </w:p>
                            </w:txbxContent>
                          </wps:txbx>
                          <wps:bodyPr rot="0" vert="horz" wrap="square" lIns="91440" tIns="45720" rIns="91440" bIns="45720" anchor="t" anchorCtr="0">
                            <a:noAutofit/>
                          </wps:bodyPr>
                        </wps:wsp>
                        <wps:wsp>
                          <wps:cNvPr id="1851074253" name="Cuadro de texto 2"/>
                          <wps:cNvSpPr txBox="1">
                            <a:spLocks noChangeArrowheads="1"/>
                          </wps:cNvSpPr>
                          <wps:spPr bwMode="auto">
                            <a:xfrm>
                              <a:off x="3927308" y="4625140"/>
                              <a:ext cx="552450" cy="266700"/>
                            </a:xfrm>
                            <a:prstGeom prst="rect">
                              <a:avLst/>
                            </a:prstGeom>
                            <a:solidFill>
                              <a:srgbClr val="FFFFFF"/>
                            </a:solidFill>
                            <a:ln w="9525">
                              <a:noFill/>
                              <a:miter lim="800000"/>
                              <a:headEnd/>
                              <a:tailEnd/>
                            </a:ln>
                          </wps:spPr>
                          <wps:txbx>
                            <w:txbxContent>
                              <w:p w14:paraId="0EBFA0B0" w14:textId="77777777" w:rsidR="00FF7177" w:rsidRDefault="00FF7177" w:rsidP="00FF7177">
                                <w:r>
                                  <w:t>No</w:t>
                                </w:r>
                              </w:p>
                            </w:txbxContent>
                          </wps:txbx>
                          <wps:bodyPr rot="0" vert="horz" wrap="square" lIns="91440" tIns="45720" rIns="91440" bIns="45720" anchor="t" anchorCtr="0">
                            <a:noAutofit/>
                          </wps:bodyPr>
                        </wps:wsp>
                        <wps:wsp>
                          <wps:cNvPr id="872079291" name="Cuadro de texto 2"/>
                          <wps:cNvSpPr txBox="1">
                            <a:spLocks noChangeArrowheads="1"/>
                          </wps:cNvSpPr>
                          <wps:spPr bwMode="auto">
                            <a:xfrm>
                              <a:off x="3061034" y="3879182"/>
                              <a:ext cx="1562100" cy="657225"/>
                            </a:xfrm>
                            <a:prstGeom prst="rect">
                              <a:avLst/>
                            </a:prstGeom>
                            <a:solidFill>
                              <a:srgbClr val="FFFFFF"/>
                            </a:solidFill>
                            <a:ln w="9525">
                              <a:noFill/>
                              <a:miter lim="800000"/>
                              <a:headEnd/>
                              <a:tailEnd/>
                            </a:ln>
                          </wps:spPr>
                          <wps:txbx>
                            <w:txbxContent>
                              <w:p w14:paraId="363332F6" w14:textId="77777777" w:rsidR="00FF7177" w:rsidRDefault="00FF7177" w:rsidP="00FF7177">
                                <w:r>
                                  <w:t>Evaluar la resistencia a cortante de la malla electrosoldada</w:t>
                                </w:r>
                              </w:p>
                            </w:txbxContent>
                          </wps:txbx>
                          <wps:bodyPr rot="0" vert="horz" wrap="square" lIns="91440" tIns="45720" rIns="91440" bIns="45720" anchor="t" anchorCtr="0">
                            <a:noAutofit/>
                          </wps:bodyPr>
                        </wps:wsp>
                        <wps:wsp>
                          <wps:cNvPr id="827129614" name="Diagrama de flujo: decisión 10"/>
                          <wps:cNvSpPr/>
                          <wps:spPr>
                            <a:xfrm>
                              <a:off x="2978818" y="2256924"/>
                              <a:ext cx="1724025" cy="1155008"/>
                            </a:xfrm>
                            <a:prstGeom prst="flowChartDecision">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649798" name="Cuadro de texto 2"/>
                          <wps:cNvSpPr txBox="1">
                            <a:spLocks noChangeArrowheads="1"/>
                          </wps:cNvSpPr>
                          <wps:spPr bwMode="auto">
                            <a:xfrm>
                              <a:off x="3229476" y="2724150"/>
                              <a:ext cx="1171575" cy="242888"/>
                            </a:xfrm>
                            <a:prstGeom prst="rect">
                              <a:avLst/>
                            </a:prstGeom>
                            <a:solidFill>
                              <a:srgbClr val="FFFFFF"/>
                            </a:solidFill>
                            <a:ln w="9525">
                              <a:noFill/>
                              <a:miter lim="800000"/>
                              <a:headEnd/>
                              <a:tailEnd/>
                            </a:ln>
                          </wps:spPr>
                          <wps:txbx>
                            <w:txbxContent>
                              <w:p w14:paraId="03007BBC" w14:textId="3E93B894" w:rsidR="00FF7177" w:rsidRDefault="002E14D2" w:rsidP="00FF7177">
                                <w:r>
                                  <w:t>¿El muro resiste?</w:t>
                                </w:r>
                              </w:p>
                            </w:txbxContent>
                          </wps:txbx>
                          <wps:bodyPr rot="0" vert="horz" wrap="square" lIns="91440" tIns="45720" rIns="91440" bIns="45720" anchor="t" anchorCtr="0">
                            <a:noAutofit/>
                          </wps:bodyPr>
                        </wps:wsp>
                        <wps:wsp>
                          <wps:cNvPr id="1408206402" name="Conector recto 21"/>
                          <wps:cNvCnPr/>
                          <wps:spPr>
                            <a:xfrm flipH="1" flipV="1">
                              <a:off x="3826042" y="1780674"/>
                              <a:ext cx="9525" cy="495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05329" name="Conector recto de flecha 22"/>
                          <wps:cNvCnPr/>
                          <wps:spPr>
                            <a:xfrm flipH="1">
                              <a:off x="3224463" y="1789697"/>
                              <a:ext cx="609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1831993" name="Cuadro de texto 2"/>
                          <wps:cNvSpPr txBox="1">
                            <a:spLocks noChangeArrowheads="1"/>
                          </wps:cNvSpPr>
                          <wps:spPr bwMode="auto">
                            <a:xfrm>
                              <a:off x="3903245" y="1906003"/>
                              <a:ext cx="552450" cy="266700"/>
                            </a:xfrm>
                            <a:prstGeom prst="rect">
                              <a:avLst/>
                            </a:prstGeom>
                            <a:solidFill>
                              <a:srgbClr val="FFFFFF"/>
                            </a:solidFill>
                            <a:ln w="9525">
                              <a:noFill/>
                              <a:miter lim="800000"/>
                              <a:headEnd/>
                              <a:tailEnd/>
                            </a:ln>
                          </wps:spPr>
                          <wps:txbx>
                            <w:txbxContent>
                              <w:p w14:paraId="05C8AE0C" w14:textId="77777777" w:rsidR="00FF7177" w:rsidRDefault="00FF7177" w:rsidP="00FF7177">
                                <w:r>
                                  <w:t>No</w:t>
                                </w:r>
                              </w:p>
                            </w:txbxContent>
                          </wps:txbx>
                          <wps:bodyPr rot="0" vert="horz" wrap="square" lIns="91440" tIns="45720" rIns="91440" bIns="45720" anchor="t" anchorCtr="0">
                            <a:noAutofit/>
                          </wps:bodyPr>
                        </wps:wsp>
                        <wps:wsp>
                          <wps:cNvPr id="1005252830" name="Conector recto 23"/>
                          <wps:cNvCnPr/>
                          <wps:spPr>
                            <a:xfrm>
                              <a:off x="4697329" y="2839453"/>
                              <a:ext cx="9620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828953" name="Conector recto 23"/>
                          <wps:cNvCnPr/>
                          <wps:spPr>
                            <a:xfrm>
                              <a:off x="4697329" y="5462337"/>
                              <a:ext cx="9620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2447924" name="Cuadro de texto 2"/>
                          <wps:cNvSpPr txBox="1">
                            <a:spLocks noChangeArrowheads="1"/>
                          </wps:cNvSpPr>
                          <wps:spPr bwMode="auto">
                            <a:xfrm>
                              <a:off x="4889834" y="2555708"/>
                              <a:ext cx="552450" cy="266700"/>
                            </a:xfrm>
                            <a:prstGeom prst="rect">
                              <a:avLst/>
                            </a:prstGeom>
                            <a:solidFill>
                              <a:srgbClr val="FFFFFF"/>
                            </a:solidFill>
                            <a:ln w="9525">
                              <a:noFill/>
                              <a:miter lim="800000"/>
                              <a:headEnd/>
                              <a:tailEnd/>
                            </a:ln>
                          </wps:spPr>
                          <wps:txbx>
                            <w:txbxContent>
                              <w:p w14:paraId="1B23A67C" w14:textId="77777777" w:rsidR="00FF7177" w:rsidRDefault="00FF7177" w:rsidP="00FF7177">
                                <w:r>
                                  <w:t>Si</w:t>
                                </w:r>
                              </w:p>
                            </w:txbxContent>
                          </wps:txbx>
                          <wps:bodyPr rot="0" vert="horz" wrap="square" lIns="91440" tIns="45720" rIns="91440" bIns="45720" anchor="t" anchorCtr="0">
                            <a:noAutofit/>
                          </wps:bodyPr>
                        </wps:wsp>
                        <wps:wsp>
                          <wps:cNvPr id="1162713315" name="Conector recto de flecha 25"/>
                          <wps:cNvCnPr/>
                          <wps:spPr>
                            <a:xfrm>
                              <a:off x="5668879" y="2844466"/>
                              <a:ext cx="0" cy="857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7798715" name="Conector recto de flecha 26"/>
                          <wps:cNvCnPr/>
                          <wps:spPr>
                            <a:xfrm flipV="1">
                              <a:off x="5668879" y="4374482"/>
                              <a:ext cx="0" cy="1085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sdtfl="http://schemas.microsoft.com/office/word/2024/wordml/sdtformatlock">
            <w:pict>
              <v:group w14:anchorId="736A3A49" id="Grupo 28" o:spid="_x0000_s1026" style="width:498pt;height:573.65pt;mso-position-horizontal-relative:char;mso-position-vertical-relative:line" coordsize="63246,7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">
                <v:group id="Grupo 4" o:spid="_x0000_s1027" style="position:absolute;left:50292;top:37057;width:12954;height:6667" coordsize="1685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">
                  <v:oval id="Elipse 1" o:spid="_x0000_s1028" style="position:absolute;width:1685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" filled="f" strokecolor="black [3213]" strokeweight="2.25pt">
                    <v:stroke joinstyle="miter"/>
                  </v:oval>
                  <v:shapetype id="_x0000_t202" coordsize="21600,21600" o:spt="202" path="m,l,21600r21600,l21600,xe">
                    <v:stroke joinstyle="miter"/>
                    <v:path gradientshapeok="t" o:connecttype="rect"/>
                  </v:shapetype>
                  <v:shape id="Cuadro de texto 2" o:spid="_x0000_s1029" type="#_x0000_t202" style="position:absolute;left:5810;top:2095;width:714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" stroked="f">
                    <v:textbox>
                      <w:txbxContent>
                        <w:p w14:paraId="6D3B5C9E" w14:textId="77777777" w:rsidR="00FF7177" w:rsidRPr="006F3BB6" w:rsidRDefault="00FF7177" w:rsidP="00FF7177">
                          <w:r w:rsidRPr="006F3BB6">
                            <w:t>Inicio</w:t>
                          </w:r>
                        </w:p>
                      </w:txbxContent>
                    </v:textbox>
                  </v:shape>
                  <v:shape id="Cuadro de texto 2" o:spid="_x0000_s1030" type="#_x0000_t202" style="position:absolute;left:5810;top:2095;width:714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" stroked="f">
                    <v:textbox>
                      <w:txbxContent>
                        <w:p w14:paraId="1F424D98" w14:textId="77777777" w:rsidR="00FF7177" w:rsidRPr="006F3BB6" w:rsidRDefault="00FF7177" w:rsidP="00FF7177">
                          <w:r>
                            <w:t>Fin</w:t>
                          </w:r>
                        </w:p>
                      </w:txbxContent>
                    </v:textbox>
                  </v:shape>
                </v:group>
                <v:group id="Grupo 27" o:spid="_x0000_s1031" style="position:absolute;width:56688;height:72856" coordsize="56688,7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">
                  <v:group id="Grupo 4" o:spid="_x0000_s1032" style="position:absolute;left:9625;width:16859;height:7429" coordsize="1685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">
                    <v:oval id="Elipse 1" o:spid="_x0000_s1033" style="position:absolute;width:1685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" filled="f" strokecolor="black [3213]" strokeweight="2.25pt">
                      <v:stroke joinstyle="miter"/>
                    </v:oval>
                    <v:shape id="Cuadro de texto 2" o:spid="_x0000_s1034" type="#_x0000_t202" style="position:absolute;left:5810;top:2095;width:714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" stroked="f">
                      <v:textbox style="mso-fit-shape-to-text:t">
                        <w:txbxContent>
                          <w:p w14:paraId="2F52BFB4" w14:textId="77777777" w:rsidR="00FF7177" w:rsidRPr="006F3BB6" w:rsidRDefault="00FF7177" w:rsidP="00FF7177">
                            <w:r w:rsidRPr="006F3BB6">
                              <w:t>Inicio</w:t>
                            </w:r>
                          </w:p>
                        </w:txbxContent>
                      </v:textbox>
                    </v:shape>
                    <v:shape id="Cuadro de texto 2" o:spid="_x0000_s1035" type="#_x0000_t202" style="position:absolute;left:5810;top:2095;width:714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" stroked="f">
                      <v:textbox style="mso-fit-shape-to-text:t">
                        <w:txbxContent>
                          <w:p w14:paraId="204AB916" w14:textId="77777777" w:rsidR="00FF7177" w:rsidRPr="006F3BB6" w:rsidRDefault="00FF7177" w:rsidP="00FF7177">
                            <w:r w:rsidRPr="006F3BB6">
                              <w:t>Inicio</w:t>
                            </w:r>
                          </w:p>
                        </w:txbxContent>
                      </v:textbox>
                    </v:shape>
                  </v:group>
                  <v:shapetype id="_x0000_t32" coordsize="21600,21600" o:spt="32" o:oned="t" path="m,l21600,21600e" filled="f">
                    <v:path arrowok="t" fillok="f" o:connecttype="none"/>
                    <o:lock v:ext="edit" shapetype="t"/>
                  </v:shapetype>
                  <v:shape id="Conector recto de flecha 5" o:spid="_x0000_s1036" type="#_x0000_t32" style="position:absolute;left:18378;top:7509;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" strokecolor="black [3213]" strokeweight="3pt">
                    <v:stroke endarrow="block" joinstyle="miter"/>
                  </v:shape>
                  <v:shapetype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37" type="#_x0000_t111" style="position:absolute;left:1393;top:11309;width:34385;height:1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" filled="f" strokecolor="black [3213]" strokeweight="2.25pt"/>
                  <v:shape id="Cuadro de texto 2" o:spid="_x0000_s1038" type="#_x0000_t202" style="position:absolute;left:8231;top:11841;width:20288;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" stroked="f">
                    <v:textbox>
                      <w:txbxContent>
                        <w:p w14:paraId="5B92D691" w14:textId="77777777" w:rsidR="00FF7177" w:rsidRDefault="00FF7177" w:rsidP="00FF7177">
                          <w:pPr>
                            <w:spacing w:after="0" w:line="240" w:lineRule="auto"/>
                          </w:pPr>
                          <w:r>
                            <w:t>1. Geometría del muro</w:t>
                          </w:r>
                        </w:p>
                        <w:p w14:paraId="2B3E61A7" w14:textId="77777777" w:rsidR="00FF7177" w:rsidRDefault="00FF7177" w:rsidP="00FF7177">
                          <w:pPr>
                            <w:spacing w:after="0" w:line="240" w:lineRule="auto"/>
                          </w:pPr>
                          <w:r>
                            <w:t>2.Propiedades mecánicas de mampostería, acero de refuerzo y concreto.</w:t>
                          </w:r>
                        </w:p>
                        <w:p w14:paraId="13350981" w14:textId="77777777" w:rsidR="00FF7177" w:rsidRPr="006F3BB6" w:rsidRDefault="00FF7177" w:rsidP="00FF7177">
                          <w:pPr>
                            <w:spacing w:after="0" w:line="240" w:lineRule="auto"/>
                          </w:pPr>
                          <w:r>
                            <w:t>3. Elementos mecánicos para las distintas combinaciones de carga</w:t>
                          </w:r>
                        </w:p>
                      </w:txbxContent>
                    </v:textbox>
                  </v:shape>
                  <v:shape id="Conector recto de flecha 5" o:spid="_x0000_s1039" type="#_x0000_t32" style="position:absolute;left:17656;top:2555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" strokecolor="black [3213]" strokeweight="3pt">
                    <v:stroke endarrow="block" joinstyle="miter"/>
                  </v:shape>
                  <v:shapetype id="_x0000_t109" coordsize="21600,21600" o:spt="109" path="m,l,21600r21600,l21600,xe">
                    <v:stroke joinstyle="miter"/>
                    <v:path gradientshapeok="t" o:connecttype="rect"/>
                  </v:shapetype>
                  <v:shape id="Diagrama de flujo: proceso 6" o:spid="_x0000_s1040" type="#_x0000_t109" style="position:absolute;left:7459;top:29357;width:20193;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" filled="f" strokecolor="black [3213]" strokeweight="2.25pt"/>
                  <v:shape id="Cuadro de texto 2" o:spid="_x0000_s1041" type="#_x0000_t202" style="position:absolute;left:9675;top:29888;width:1581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" stroked="f">
                    <v:textbox>
                      <w:txbxContent>
                        <w:p w14:paraId="2BDF4123" w14:textId="77777777" w:rsidR="00FF7177" w:rsidRPr="006F3BB6" w:rsidRDefault="00FF7177" w:rsidP="00FF7177">
                          <w:r>
                            <w:t>Evaluar la resistencia a compresión</w:t>
                          </w:r>
                        </w:p>
                      </w:txbxContent>
                    </v:textbox>
                  </v:shape>
                  <v:shape id="Conector recto de flecha 5" o:spid="_x0000_s1042" type="#_x0000_t32" style="position:absolute;left:38400;top:60348;width:0;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" strokecolor="black [3213]" strokeweight="3pt">
                    <v:stroke endarrow="block" joinstyle="miter"/>
                  </v:shape>
                  <v:group id="Grupo 12" o:spid="_x0000_s1043" style="position:absolute;left:8371;top:34701;width:17241;height:14573" coordsize="17240,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">
                    <v:group id="Grupo 11" o:spid="_x0000_s1044" style="position:absolute;width:17240;height:20002" coordsize="15049,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">
                      <v:shapetype id="_x0000_t110" coordsize="21600,21600" o:spt="110" path="m10800,l,10800,10800,21600,21600,10800xe">
                        <v:stroke joinstyle="miter"/>
                        <v:path gradientshapeok="t" o:connecttype="rect" textboxrect="5400,5400,16200,16200"/>
                      </v:shapetype>
                      <v:shape id="Diagrama de flujo: decisión 10" o:spid="_x0000_s1045" type="#_x0000_t110" style="position:absolute;top:3714;width:15049;height:1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" filled="f" strokecolor="black [3213]" strokeweight="2.25pt"/>
                      <v:shape id="Conector recto de flecha 5" o:spid="_x0000_s1046" type="#_x0000_t32" style="position:absolute;left:7620;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" strokecolor="black [3213]" strokeweight="3pt">
                        <v:stroke endarrow="block" joinstyle="miter"/>
                      </v:shape>
                    </v:group>
                    <v:shape id="Cuadro de texto 2" o:spid="_x0000_s1047" type="#_x0000_t202" style="position:absolute;left:2381;top:10382;width:1171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" stroked="f">
                      <v:textbox>
                        <w:txbxContent>
                          <w:p w14:paraId="6515D40C" w14:textId="17D425FF" w:rsidR="00FF7177" w:rsidRDefault="002E14D2" w:rsidP="00FF7177">
                            <w:r>
                              <w:t>¿El muro resiste?</w:t>
                            </w:r>
                          </w:p>
                        </w:txbxContent>
                      </v:textbox>
                    </v:shape>
                  </v:group>
                  <v:shape id="Conector recto de flecha 5" o:spid="_x0000_s1048" type="#_x0000_t32" style="position:absolute;left:17134;top:49379;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" strokecolor="black [3213]" strokeweight="3pt">
                    <v:stroke endarrow="block" joinstyle="miter"/>
                  </v:shape>
                  <v:shape id="Diagrama de flujo: proceso 6" o:spid="_x0000_s1049" type="#_x0000_t109" style="position:absolute;left:6978;top:52938;width:20193;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" filled="f" strokecolor="black [3213]" strokeweight="2.25pt"/>
                  <v:shape id="Cuadro de texto 2" o:spid="_x0000_s1050" type="#_x0000_t202" style="position:absolute;left:9194;top:53470;width:1581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" stroked="f">
                    <v:textbox>
                      <w:txbxContent>
                        <w:p w14:paraId="487AC11B" w14:textId="441CDFE8" w:rsidR="00FF7177" w:rsidRPr="006F3BB6" w:rsidRDefault="00FF7177" w:rsidP="00FF7177">
                          <w:r>
                            <w:t>Evaluar la resistencia a flexocompresión</w:t>
                          </w:r>
                        </w:p>
                      </w:txbxContent>
                    </v:textbox>
                  </v:shape>
                  <v:group id="Grupo 12" o:spid="_x0000_s1051" style="position:absolute;left:8371;top:58282;width:17241;height:14574" coordsize="17240,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">
                    <v:group id="Grupo 11" o:spid="_x0000_s1052" style="position:absolute;width:17240;height:20002" coordsize="15049,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">
                      <v:shape id="Diagrama de flujo: decisión 10" o:spid="_x0000_s1053" type="#_x0000_t110" style="position:absolute;top:3714;width:15049;height:1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" filled="f" strokecolor="black [3213]" strokeweight="2.25pt"/>
                      <v:shape id="Conector recto de flecha 5" o:spid="_x0000_s1054" type="#_x0000_t32" style="position:absolute;left:7620;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" strokecolor="black [3213]" strokeweight="3pt">
                        <v:stroke endarrow="block" joinstyle="miter"/>
                      </v:shape>
                    </v:group>
                    <v:shape id="Cuadro de texto 2" o:spid="_x0000_s1055" type="#_x0000_t202" style="position:absolute;left:2381;top:10382;width:1171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" stroked="f">
                      <v:textbox>
                        <w:txbxContent>
                          <w:p w14:paraId="7B72DCF9" w14:textId="5760F270" w:rsidR="00FF7177" w:rsidRDefault="002E14D2" w:rsidP="00FF7177">
                            <w:r>
                              <w:t>¿El muro resiste?</w:t>
                            </w:r>
                          </w:p>
                        </w:txbxContent>
                      </v:textbox>
                    </v:shape>
                  </v:group>
                  <v:shape id="Conector recto de flecha 5" o:spid="_x0000_s1056" type="#_x0000_t32" style="position:absolute;left:27231;top:65261;width:0;height:381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" strokecolor="black [3213]" strokeweight="3pt">
                    <v:stroke endarrow="block" joinstyle="miter"/>
                  </v:shape>
                  <v:line id="Conector recto 16" o:spid="_x0000_s1057" style="position:absolute;visibility:visible;mso-wrap-style:square" from="0,18097" to="0,6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" strokecolor="black [3213]" strokeweight="2.25pt">
                    <v:stroke joinstyle="miter"/>
                  </v:line>
                  <v:line id="Conector recto 17" o:spid="_x0000_s1058" style="position:absolute;flip:x;visibility:visible;mso-wrap-style:square" from="0,43554" to="8382,4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" strokecolor="black [3213]" strokeweight="2.25pt">
                    <v:stroke joinstyle="miter"/>
                  </v:line>
                  <v:line id="Conector recto 17" o:spid="_x0000_s1059" style="position:absolute;flip:x;visibility:visible;mso-wrap-style:square" from="0,67376" to="8382,6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" strokecolor="black [3213]" strokeweight="2.25pt">
                    <v:stroke joinstyle="miter"/>
                  </v:line>
                  <v:shape id="Conector recto de flecha 20" o:spid="_x0000_s1060" type="#_x0000_t32" style="position:absolute;left:50;top:18137;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" strokecolor="black [3213]" strokeweight="2.25pt">
                    <v:stroke endarrow="block" joinstyle="miter"/>
                  </v:shape>
                  <v:shape id="Cuadro de texto 2" o:spid="_x0000_s1061" type="#_x0000_t202" style="position:absolute;left:17616;top:49379;width:5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" stroked="f">
                    <v:textbox>
                      <w:txbxContent>
                        <w:p w14:paraId="4F305070" w14:textId="77777777" w:rsidR="00FF7177" w:rsidRDefault="00FF7177" w:rsidP="00FF7177">
                          <w:r>
                            <w:t>Si</w:t>
                          </w:r>
                        </w:p>
                      </w:txbxContent>
                    </v:textbox>
                  </v:shape>
                  <v:shape id="Cuadro de texto 2" o:spid="_x0000_s1062" type="#_x0000_t202" style="position:absolute;left:25557;top:63817;width:5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" stroked="f">
                    <v:textbox>
                      <w:txbxContent>
                        <w:p w14:paraId="63E4172F" w14:textId="77777777" w:rsidR="00FF7177" w:rsidRDefault="00FF7177" w:rsidP="00FF7177">
                          <w:r>
                            <w:t>Si</w:t>
                          </w:r>
                        </w:p>
                      </w:txbxContent>
                    </v:textbox>
                  </v:shape>
                  <v:shape id="Cuadro de texto 2" o:spid="_x0000_s1063" type="#_x0000_t202" style="position:absolute;left:1493;top:40235;width:55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" stroked="f">
                    <v:textbox>
                      <w:txbxContent>
                        <w:p w14:paraId="650D1ABE" w14:textId="77777777" w:rsidR="00FF7177" w:rsidRDefault="00FF7177" w:rsidP="00FF7177">
                          <w:r>
                            <w:t>No</w:t>
                          </w:r>
                        </w:p>
                      </w:txbxContent>
                    </v:textbox>
                  </v:shape>
                  <v:shape id="Cuadro de texto 2" o:spid="_x0000_s1064" type="#_x0000_t202" style="position:absolute;left:1253;top:63817;width:5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" stroked="f">
                    <v:textbox>
                      <w:txbxContent>
                        <w:p w14:paraId="06B54E7E" w14:textId="77777777" w:rsidR="00FF7177" w:rsidRDefault="00FF7177" w:rsidP="00FF7177">
                          <w:r>
                            <w:t>No</w:t>
                          </w:r>
                        </w:p>
                      </w:txbxContent>
                    </v:textbox>
                  </v:shape>
                  <v:shape id="Diagrama de flujo: proceso 6" o:spid="_x0000_s1065" type="#_x0000_t109" style="position:absolute;left:29116;top:64248;width:20193;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" filled="f" strokecolor="black [3213]" strokeweight="2.25pt"/>
                  <v:shape id="Cuadro de texto 2" o:spid="_x0000_s1066" type="#_x0000_t202" style="position:absolute;left:30610;top:64780;width:1581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" stroked="f">
                    <v:textbox>
                      <w:txbxContent>
                        <w:p w14:paraId="7783BD93" w14:textId="77777777" w:rsidR="00FF7177" w:rsidRPr="006F3BB6" w:rsidRDefault="00FF7177" w:rsidP="00FF7177">
                          <w:r>
                            <w:t>Evaluar la resistencia a cortante</w:t>
                          </w:r>
                        </w:p>
                      </w:txbxContent>
                    </v:textbox>
                  </v:shape>
                  <v:shape id="Diagrama de flujo: decisión 10" o:spid="_x0000_s1067" type="#_x0000_t110" style="position:absolute;left:29788;top:48798;width:17240;height:1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" filled="f" strokecolor="black [3213]" strokeweight="2.25pt"/>
                  <v:shape id="Conector recto de flecha 5" o:spid="_x0000_s1068" type="#_x0000_t32" style="position:absolute;left:38641;top:45669;width:0;height:3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" strokecolor="black [3213]" strokeweight="3pt">
                    <v:stroke endarrow="block" joinstyle="miter"/>
                  </v:shape>
                  <v:shape id="Cuadro de texto 2" o:spid="_x0000_s1069" type="#_x0000_t202" style="position:absolute;left:32776;top:52985;width:112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" stroked="f">
                    <v:textbox>
                      <w:txbxContent>
                        <w:p w14:paraId="426AA3E3" w14:textId="6387CE88" w:rsidR="00FF7177" w:rsidRPr="002E14D2" w:rsidRDefault="002E14D2" w:rsidP="00FF7177">
                          <w:pPr>
                            <w:spacing w:after="0" w:line="240" w:lineRule="auto"/>
                            <w:rPr>
                              <w:sz w:val="20"/>
                              <w:szCs w:val="20"/>
                            </w:rPr>
                          </w:pPr>
                          <w:r w:rsidRPr="002E14D2">
                            <w:rPr>
                              <w:sz w:val="20"/>
                              <w:szCs w:val="20"/>
                            </w:rPr>
                            <w:t>¿El muro resiste?</w:t>
                          </w:r>
                        </w:p>
                      </w:txbxContent>
                    </v:textbox>
                  </v:shape>
                  <v:shape id="Conector recto de flecha 5" o:spid="_x0000_s1070" type="#_x0000_t32" style="position:absolute;left:38400;top:34360;width:0;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" strokecolor="black [3213]" strokeweight="3pt">
                    <v:stroke endarrow="block" joinstyle="miter"/>
                  </v:shape>
                  <v:shape id="Diagrama de flujo: proceso 6" o:spid="_x0000_s1071" type="#_x0000_t109" style="position:absolute;left:28635;top:37779;width:20193;height:7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" filled="f" strokecolor="black [3213]" strokeweight="2.25pt"/>
                  <v:shape id="Cuadro de texto 2" o:spid="_x0000_s1072" type="#_x0000_t202" style="position:absolute;left:46251;top:51064;width:5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" stroked="f">
                    <v:textbox>
                      <w:txbxContent>
                        <w:p w14:paraId="6E9CB210" w14:textId="77777777" w:rsidR="00FF7177" w:rsidRDefault="00FF7177" w:rsidP="00FF7177">
                          <w:r>
                            <w:t>Si</w:t>
                          </w:r>
                        </w:p>
                      </w:txbxContent>
                    </v:textbox>
                  </v:shape>
                  <v:shape id="Cuadro de texto 2" o:spid="_x0000_s1073" type="#_x0000_t202" style="position:absolute;left:39273;top:46251;width:5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" stroked="f">
                    <v:textbox>
                      <w:txbxContent>
                        <w:p w14:paraId="0EBFA0B0" w14:textId="77777777" w:rsidR="00FF7177" w:rsidRDefault="00FF7177" w:rsidP="00FF7177">
                          <w:r>
                            <w:t>No</w:t>
                          </w:r>
                        </w:p>
                      </w:txbxContent>
                    </v:textbox>
                  </v:shape>
                  <v:shape id="Cuadro de texto 2" o:spid="_x0000_s1074" type="#_x0000_t202" style="position:absolute;left:30610;top:38791;width:15621;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" stroked="f">
                    <v:textbox>
                      <w:txbxContent>
                        <w:p w14:paraId="363332F6" w14:textId="77777777" w:rsidR="00FF7177" w:rsidRDefault="00FF7177" w:rsidP="00FF7177">
                          <w:r>
                            <w:t>Evaluar la resistencia a cortante de la malla electrosoldada</w:t>
                          </w:r>
                        </w:p>
                      </w:txbxContent>
                    </v:textbox>
                  </v:shape>
                  <v:shape id="Diagrama de flujo: decisión 10" o:spid="_x0000_s1075" type="#_x0000_t110" style="position:absolute;left:29788;top:22569;width:17240;height:1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" filled="f" strokecolor="black [3213]" strokeweight="2.25pt"/>
                  <v:shape id="Cuadro de texto 2" o:spid="_x0000_s1076" type="#_x0000_t202" style="position:absolute;left:32294;top:27241;width:11716;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" stroked="f">
                    <v:textbox>
                      <w:txbxContent>
                        <w:p w14:paraId="03007BBC" w14:textId="3E93B894" w:rsidR="00FF7177" w:rsidRDefault="002E14D2" w:rsidP="00FF7177">
                          <w:r>
                            <w:t>¿El muro resiste?</w:t>
                          </w:r>
                        </w:p>
                      </w:txbxContent>
                    </v:textbox>
                  </v:shape>
                  <v:line id="Conector recto 21" o:spid="_x0000_s1077" style="position:absolute;flip:x y;visibility:visible;mso-wrap-style:square" from="38260,17806" to="38355,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" strokecolor="black [3213]" strokeweight="2.25pt">
                    <v:stroke joinstyle="miter"/>
                  </v:line>
                  <v:shape id="Conector recto de flecha 22" o:spid="_x0000_s1078" type="#_x0000_t32" style="position:absolute;left:32244;top:17896;width:6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" strokecolor="black [3213]" strokeweight="2.25pt">
                    <v:stroke endarrow="block" joinstyle="miter"/>
                  </v:shape>
                  <v:shape id="Cuadro de texto 2" o:spid="_x0000_s1079" type="#_x0000_t202" style="position:absolute;left:39032;top:19060;width:5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" stroked="f">
                    <v:textbox>
                      <w:txbxContent>
                        <w:p w14:paraId="05C8AE0C" w14:textId="77777777" w:rsidR="00FF7177" w:rsidRDefault="00FF7177" w:rsidP="00FF7177">
                          <w:r>
                            <w:t>No</w:t>
                          </w:r>
                        </w:p>
                      </w:txbxContent>
                    </v:textbox>
                  </v:shape>
                  <v:line id="Conector recto 23" o:spid="_x0000_s1080" style="position:absolute;visibility:visible;mso-wrap-style:square" from="46973,28394" to="56593,2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" strokecolor="black [3213]" strokeweight="2.25pt">
                    <v:stroke joinstyle="miter"/>
                  </v:line>
                  <v:line id="Conector recto 23" o:spid="_x0000_s1081" style="position:absolute;visibility:visible;mso-wrap-style:square" from="46973,54623" to="56593,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" strokecolor="black [3213]" strokeweight="2.25pt">
                    <v:stroke joinstyle="miter"/>
                  </v:line>
                  <v:shape id="Cuadro de texto 2" o:spid="_x0000_s1082" type="#_x0000_t202" style="position:absolute;left:48898;top:25557;width:55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" stroked="f">
                    <v:textbox>
                      <w:txbxContent>
                        <w:p w14:paraId="1B23A67C" w14:textId="77777777" w:rsidR="00FF7177" w:rsidRDefault="00FF7177" w:rsidP="00FF7177">
                          <w:r>
                            <w:t>Si</w:t>
                          </w:r>
                        </w:p>
                      </w:txbxContent>
                    </v:textbox>
                  </v:shape>
                  <v:shape id="Conector recto de flecha 25" o:spid="_x0000_s1083" type="#_x0000_t32" style="position:absolute;left:56688;top:28444;width:0;height:8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" strokecolor="black [3213]" strokeweight="2.25pt">
                    <v:stroke endarrow="block" joinstyle="miter"/>
                  </v:shape>
                  <v:shape id="Conector recto de flecha 26" o:spid="_x0000_s1084" type="#_x0000_t32" style="position:absolute;left:56688;top:43744;width:0;height:10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" strokecolor="black [3213]" strokeweight="2.25pt">
                    <v:stroke endarrow="block" joinstyle="miter"/>
                  </v:shape>
                </v:group>
                <w10:anchorlock/>
              </v:group>
            </w:pict>
          </mc:Fallback>
        </mc:AlternateContent>
      </w:r>
    </w:p>
    <w:p w14:paraId="5BA7A99B" w14:textId="17A29BE6" w:rsidR="001A443B" w:rsidRPr="00682D29" w:rsidRDefault="001A443B" w:rsidP="001A443B">
      <w:pPr>
        <w:spacing w:after="0" w:line="360" w:lineRule="auto"/>
        <w:ind w:firstLine="720"/>
        <w:jc w:val="center"/>
        <w:rPr>
          <w:rFonts w:ascii="Times New Roman" w:eastAsiaTheme="majorEastAsia" w:hAnsi="Times New Roman" w:cs="Times New Roman"/>
          <w:sz w:val="24"/>
          <w:szCs w:val="24"/>
        </w:rPr>
      </w:pPr>
      <w:r w:rsidRPr="00682D29">
        <w:rPr>
          <w:rFonts w:ascii="Times New Roman" w:eastAsiaTheme="majorEastAsia" w:hAnsi="Times New Roman" w:cs="Times New Roman"/>
          <w:b/>
          <w:bCs/>
          <w:sz w:val="24"/>
          <w:szCs w:val="24"/>
        </w:rPr>
        <w:t>Fuente:</w:t>
      </w:r>
      <w:r w:rsidRPr="00682D29">
        <w:rPr>
          <w:rFonts w:ascii="Times New Roman" w:eastAsiaTheme="majorEastAsia" w:hAnsi="Times New Roman" w:cs="Times New Roman"/>
          <w:sz w:val="24"/>
          <w:szCs w:val="24"/>
        </w:rPr>
        <w:t xml:space="preserve"> elaboración de los autores.</w:t>
      </w:r>
    </w:p>
    <w:p w14:paraId="1CB13DBD" w14:textId="77777777" w:rsidR="00385D2A" w:rsidRPr="00682D29" w:rsidRDefault="00385D2A" w:rsidP="001A443B">
      <w:pPr>
        <w:spacing w:after="0" w:line="360" w:lineRule="auto"/>
        <w:ind w:firstLine="720"/>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lastRenderedPageBreak/>
        <w:t xml:space="preserve">La </w:t>
      </w:r>
      <w:r w:rsidRPr="00682D29">
        <w:rPr>
          <w:rFonts w:ascii="Times New Roman" w:eastAsiaTheme="majorEastAsia" w:hAnsi="Times New Roman" w:cs="Times New Roman"/>
          <w:b/>
          <w:bCs/>
          <w:sz w:val="24"/>
          <w:szCs w:val="24"/>
        </w:rPr>
        <w:t>Figura 3</w:t>
      </w:r>
      <w:r w:rsidRPr="00682D29">
        <w:rPr>
          <w:rFonts w:ascii="Times New Roman" w:eastAsiaTheme="majorEastAsia" w:hAnsi="Times New Roman" w:cs="Times New Roman"/>
          <w:sz w:val="24"/>
          <w:szCs w:val="24"/>
        </w:rPr>
        <w:t xml:space="preserve"> muestra la interfaz principal de la hoja de cálculo utilizada para el análisis estructural.</w:t>
      </w:r>
    </w:p>
    <w:p w14:paraId="4880D036" w14:textId="12DBFE23" w:rsidR="00312A49" w:rsidRPr="00682D29" w:rsidRDefault="001A443B" w:rsidP="001A443B">
      <w:pPr>
        <w:spacing w:after="0" w:line="360" w:lineRule="auto"/>
        <w:ind w:firstLine="720"/>
        <w:jc w:val="both"/>
        <w:rPr>
          <w:rFonts w:ascii="Times New Roman" w:hAnsi="Times New Roman" w:cs="Times New Roman"/>
          <w:noProof/>
          <w:sz w:val="24"/>
          <w:szCs w:val="24"/>
        </w:rPr>
      </w:pPr>
      <w:r w:rsidRPr="00682D29">
        <w:rPr>
          <w:rFonts w:ascii="Times New Roman" w:eastAsiaTheme="majorEastAsia" w:hAnsi="Times New Roman" w:cs="Times New Roman"/>
          <w:b/>
          <w:bCs/>
          <w:sz w:val="24"/>
          <w:szCs w:val="24"/>
        </w:rPr>
        <w:t>Figura 3.</w:t>
      </w:r>
      <w:r w:rsidRPr="00682D29">
        <w:rPr>
          <w:rFonts w:ascii="Times New Roman" w:eastAsiaTheme="majorEastAsia" w:hAnsi="Times New Roman" w:cs="Times New Roman"/>
          <w:sz w:val="24"/>
          <w:szCs w:val="24"/>
        </w:rPr>
        <w:t xml:space="preserve"> Hoja de cálculo de la herramienta para el diseño de muro (primera página).</w:t>
      </w:r>
    </w:p>
    <w:p w14:paraId="76A8B78D" w14:textId="74ABECB6" w:rsidR="003A395E" w:rsidRPr="00682D29" w:rsidRDefault="003A395E" w:rsidP="008A1463">
      <w:pPr>
        <w:spacing w:after="200" w:line="360" w:lineRule="auto"/>
        <w:jc w:val="center"/>
        <w:rPr>
          <w:rFonts w:ascii="Times New Roman" w:eastAsiaTheme="majorEastAsia" w:hAnsi="Times New Roman" w:cs="Times New Roman"/>
          <w:sz w:val="24"/>
          <w:szCs w:val="24"/>
        </w:rPr>
      </w:pPr>
      <w:r w:rsidRPr="00682D29">
        <w:rPr>
          <w:rFonts w:ascii="Times New Roman" w:hAnsi="Times New Roman" w:cs="Times New Roman"/>
          <w:noProof/>
        </w:rPr>
        <w:drawing>
          <wp:inline distT="0" distB="0" distL="0" distR="0" wp14:anchorId="0F5EB3EE" wp14:editId="320313FF">
            <wp:extent cx="5612130" cy="4330065"/>
            <wp:effectExtent l="0" t="0" r="7620" b="0"/>
            <wp:docPr id="138431321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330065"/>
                    </a:xfrm>
                    <a:prstGeom prst="rect">
                      <a:avLst/>
                    </a:prstGeom>
                    <a:noFill/>
                    <a:ln>
                      <a:noFill/>
                    </a:ln>
                  </pic:spPr>
                </pic:pic>
              </a:graphicData>
            </a:graphic>
          </wp:inline>
        </w:drawing>
      </w:r>
    </w:p>
    <w:p w14:paraId="34E45259" w14:textId="77777777" w:rsidR="001A443B" w:rsidRPr="00682D29" w:rsidRDefault="001A443B" w:rsidP="001A443B">
      <w:pPr>
        <w:spacing w:after="0" w:line="360" w:lineRule="auto"/>
        <w:ind w:firstLine="720"/>
        <w:jc w:val="center"/>
        <w:rPr>
          <w:rFonts w:ascii="Times New Roman" w:eastAsiaTheme="majorEastAsia" w:hAnsi="Times New Roman" w:cs="Times New Roman"/>
          <w:sz w:val="24"/>
          <w:szCs w:val="24"/>
        </w:rPr>
      </w:pPr>
      <w:r w:rsidRPr="00682D29">
        <w:rPr>
          <w:rFonts w:ascii="Times New Roman" w:eastAsiaTheme="majorEastAsia" w:hAnsi="Times New Roman" w:cs="Times New Roman"/>
          <w:b/>
          <w:bCs/>
          <w:sz w:val="24"/>
          <w:szCs w:val="24"/>
        </w:rPr>
        <w:t>Fuente:</w:t>
      </w:r>
      <w:r w:rsidRPr="00682D29">
        <w:rPr>
          <w:rFonts w:ascii="Times New Roman" w:eastAsiaTheme="majorEastAsia" w:hAnsi="Times New Roman" w:cs="Times New Roman"/>
          <w:sz w:val="24"/>
          <w:szCs w:val="24"/>
        </w:rPr>
        <w:t xml:space="preserve"> elaboración de los autores.</w:t>
      </w:r>
    </w:p>
    <w:p w14:paraId="40391BC2" w14:textId="77777777" w:rsidR="00223EF0" w:rsidRPr="00682D29" w:rsidRDefault="00223EF0" w:rsidP="001A443B">
      <w:pPr>
        <w:spacing w:after="0" w:line="360" w:lineRule="auto"/>
        <w:ind w:firstLine="720"/>
        <w:jc w:val="center"/>
        <w:rPr>
          <w:rFonts w:ascii="Times New Roman" w:eastAsiaTheme="majorEastAsia" w:hAnsi="Times New Roman" w:cs="Times New Roman"/>
          <w:sz w:val="24"/>
          <w:szCs w:val="24"/>
        </w:rPr>
      </w:pPr>
    </w:p>
    <w:p w14:paraId="79B89291" w14:textId="77777777" w:rsidR="00741477" w:rsidRPr="00682D29" w:rsidRDefault="00741477" w:rsidP="00741477">
      <w:pPr>
        <w:spacing w:after="0" w:line="360" w:lineRule="auto"/>
        <w:ind w:firstLine="720"/>
        <w:jc w:val="center"/>
        <w:rPr>
          <w:rFonts w:ascii="Times New Roman" w:eastAsiaTheme="majorEastAsia" w:hAnsi="Times New Roman" w:cs="Times New Roman"/>
          <w:b/>
          <w:bCs/>
          <w:sz w:val="24"/>
          <w:szCs w:val="24"/>
        </w:rPr>
      </w:pPr>
      <w:r w:rsidRPr="00682D29">
        <w:rPr>
          <w:rFonts w:ascii="Times New Roman" w:eastAsiaTheme="majorEastAsia" w:hAnsi="Times New Roman" w:cs="Times New Roman"/>
          <w:b/>
          <w:bCs/>
          <w:sz w:val="24"/>
          <w:szCs w:val="24"/>
        </w:rPr>
        <w:t>Diseño del instrumento de evaluación</w:t>
      </w:r>
    </w:p>
    <w:p w14:paraId="127DE793" w14:textId="610A1EF9" w:rsidR="00C67CC8" w:rsidRPr="00682D29" w:rsidRDefault="00385D2A" w:rsidP="00385D2A">
      <w:pPr>
        <w:spacing w:after="0" w:line="360" w:lineRule="auto"/>
        <w:jc w:val="both"/>
        <w:rPr>
          <w:rFonts w:ascii="Times New Roman" w:hAnsi="Times New Roman" w:cs="Times New Roman"/>
          <w:b/>
          <w:bCs/>
          <w:sz w:val="24"/>
          <w:szCs w:val="24"/>
        </w:rPr>
      </w:pPr>
      <w:r w:rsidRPr="00682D29">
        <w:rPr>
          <w:rFonts w:ascii="Times New Roman" w:eastAsiaTheme="majorEastAsia" w:hAnsi="Times New Roman" w:cs="Times New Roman"/>
          <w:sz w:val="24"/>
          <w:szCs w:val="24"/>
        </w:rPr>
        <w:t xml:space="preserve">La </w:t>
      </w:r>
      <w:r w:rsidRPr="00682D29">
        <w:rPr>
          <w:rFonts w:ascii="Times New Roman" w:eastAsiaTheme="majorEastAsia" w:hAnsi="Times New Roman" w:cs="Times New Roman"/>
          <w:b/>
          <w:bCs/>
          <w:sz w:val="24"/>
          <w:szCs w:val="24"/>
        </w:rPr>
        <w:t>Figura 4</w:t>
      </w:r>
      <w:r w:rsidRPr="00682D29">
        <w:rPr>
          <w:rFonts w:ascii="Times New Roman" w:eastAsiaTheme="majorEastAsia" w:hAnsi="Times New Roman" w:cs="Times New Roman"/>
          <w:sz w:val="24"/>
          <w:szCs w:val="24"/>
        </w:rPr>
        <w:t xml:space="preserve"> presenta el instrumento de evaluación aplicado a los participantes. La consistencia interna del instrumento se verificó mediante el coeficiente alfa de Cronbach, obteniéndose un valor adecuado para fines exploratorios.</w:t>
      </w:r>
    </w:p>
    <w:p w14:paraId="72B0392C" w14:textId="77777777" w:rsidR="00C67CC8" w:rsidRPr="00682D29" w:rsidRDefault="00C67CC8" w:rsidP="005E3A5F">
      <w:pPr>
        <w:spacing w:after="0" w:line="360" w:lineRule="auto"/>
        <w:jc w:val="center"/>
        <w:rPr>
          <w:rFonts w:ascii="Times New Roman" w:hAnsi="Times New Roman" w:cs="Times New Roman"/>
          <w:b/>
          <w:bCs/>
          <w:sz w:val="24"/>
          <w:szCs w:val="24"/>
        </w:rPr>
      </w:pPr>
    </w:p>
    <w:p w14:paraId="03A4DC30" w14:textId="77777777" w:rsidR="00C67CC8" w:rsidRDefault="00C67CC8" w:rsidP="005E3A5F">
      <w:pPr>
        <w:spacing w:after="0" w:line="360" w:lineRule="auto"/>
        <w:jc w:val="center"/>
        <w:rPr>
          <w:rFonts w:ascii="Times New Roman" w:hAnsi="Times New Roman" w:cs="Times New Roman"/>
          <w:b/>
          <w:bCs/>
          <w:sz w:val="24"/>
          <w:szCs w:val="24"/>
        </w:rPr>
      </w:pPr>
    </w:p>
    <w:p w14:paraId="4BE91926" w14:textId="77777777" w:rsidR="00A36C49" w:rsidRDefault="00A36C49" w:rsidP="005E3A5F">
      <w:pPr>
        <w:spacing w:after="0" w:line="360" w:lineRule="auto"/>
        <w:jc w:val="center"/>
        <w:rPr>
          <w:rFonts w:ascii="Times New Roman" w:hAnsi="Times New Roman" w:cs="Times New Roman"/>
          <w:b/>
          <w:bCs/>
          <w:sz w:val="24"/>
          <w:szCs w:val="24"/>
        </w:rPr>
      </w:pPr>
    </w:p>
    <w:p w14:paraId="0C1CF32D" w14:textId="77777777" w:rsidR="00A36C49" w:rsidRPr="00682D29" w:rsidRDefault="00A36C49" w:rsidP="005E3A5F">
      <w:pPr>
        <w:spacing w:after="0" w:line="360" w:lineRule="auto"/>
        <w:jc w:val="center"/>
        <w:rPr>
          <w:rFonts w:ascii="Times New Roman" w:hAnsi="Times New Roman" w:cs="Times New Roman"/>
          <w:b/>
          <w:bCs/>
          <w:sz w:val="24"/>
          <w:szCs w:val="24"/>
        </w:rPr>
      </w:pPr>
    </w:p>
    <w:p w14:paraId="05BEB50C" w14:textId="77777777" w:rsidR="001A443B" w:rsidRPr="00682D29" w:rsidRDefault="001A443B" w:rsidP="009C5E3A">
      <w:pPr>
        <w:spacing w:after="0" w:line="360" w:lineRule="auto"/>
        <w:rPr>
          <w:rFonts w:ascii="Times New Roman" w:hAnsi="Times New Roman" w:cs="Times New Roman"/>
          <w:b/>
          <w:bCs/>
          <w:sz w:val="24"/>
          <w:szCs w:val="24"/>
        </w:rPr>
      </w:pPr>
    </w:p>
    <w:p w14:paraId="35594C0F" w14:textId="77777777" w:rsidR="00385D2A" w:rsidRPr="00682D29" w:rsidRDefault="00385D2A" w:rsidP="009C5E3A">
      <w:pPr>
        <w:spacing w:after="0" w:line="360" w:lineRule="auto"/>
        <w:rPr>
          <w:rFonts w:ascii="Times New Roman" w:hAnsi="Times New Roman" w:cs="Times New Roman"/>
          <w:b/>
          <w:bCs/>
          <w:sz w:val="24"/>
          <w:szCs w:val="24"/>
        </w:rPr>
      </w:pPr>
    </w:p>
    <w:p w14:paraId="0DCD413A" w14:textId="77777777" w:rsidR="00741477" w:rsidRPr="00682D29" w:rsidRDefault="00741477" w:rsidP="009C5E3A">
      <w:pPr>
        <w:spacing w:after="0" w:line="360" w:lineRule="auto"/>
        <w:rPr>
          <w:rFonts w:ascii="Times New Roman" w:hAnsi="Times New Roman" w:cs="Times New Roman"/>
          <w:b/>
          <w:bCs/>
          <w:sz w:val="24"/>
          <w:szCs w:val="24"/>
        </w:rPr>
      </w:pPr>
    </w:p>
    <w:p w14:paraId="00CBC538" w14:textId="02A79CCC" w:rsidR="005E3A5F" w:rsidRPr="00682D29" w:rsidRDefault="001A443B" w:rsidP="001A443B">
      <w:pPr>
        <w:spacing w:after="0" w:line="360" w:lineRule="auto"/>
        <w:jc w:val="center"/>
        <w:rPr>
          <w:rFonts w:ascii="Times New Roman" w:hAnsi="Times New Roman" w:cs="Times New Roman"/>
          <w:sz w:val="24"/>
          <w:szCs w:val="24"/>
        </w:rPr>
      </w:pPr>
      <w:r w:rsidRPr="00682D29">
        <w:rPr>
          <w:rFonts w:ascii="Times New Roman" w:hAnsi="Times New Roman" w:cs="Times New Roman"/>
          <w:sz w:val="24"/>
          <w:szCs w:val="24"/>
        </w:rPr>
        <w:lastRenderedPageBreak/>
        <w:t>Figura 4. Instrumento de evaluación (encuesta).</w:t>
      </w:r>
    </w:p>
    <w:p w14:paraId="1C9CDAE7" w14:textId="4C929629" w:rsidR="00263BCA" w:rsidRPr="00682D29" w:rsidRDefault="005E3A5F" w:rsidP="005E3A5F">
      <w:pPr>
        <w:jc w:val="center"/>
        <w:rPr>
          <w:rFonts w:ascii="Times New Roman" w:hAnsi="Times New Roman" w:cs="Times New Roman"/>
          <w:sz w:val="24"/>
          <w:szCs w:val="24"/>
        </w:rPr>
      </w:pPr>
      <w:r w:rsidRPr="00682D29">
        <w:rPr>
          <w:rFonts w:ascii="Times New Roman" w:hAnsi="Times New Roman" w:cs="Times New Roman"/>
          <w:noProof/>
          <w:sz w:val="24"/>
          <w:szCs w:val="24"/>
        </w:rPr>
        <w:drawing>
          <wp:inline distT="0" distB="0" distL="0" distR="0" wp14:anchorId="45481A2F" wp14:editId="44BD32B8">
            <wp:extent cx="5662864" cy="6811978"/>
            <wp:effectExtent l="0" t="0" r="0" b="8255"/>
            <wp:docPr id="1300851038" name="Imagen 1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51038" name="Imagen 10" descr="Tabla&#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2342" cy="7015847"/>
                    </a:xfrm>
                    <a:prstGeom prst="rect">
                      <a:avLst/>
                    </a:prstGeom>
                    <a:noFill/>
                    <a:ln>
                      <a:noFill/>
                    </a:ln>
                  </pic:spPr>
                </pic:pic>
              </a:graphicData>
            </a:graphic>
          </wp:inline>
        </w:drawing>
      </w:r>
    </w:p>
    <w:p w14:paraId="7336E838" w14:textId="77777777" w:rsidR="001A443B" w:rsidRPr="00682D29" w:rsidRDefault="001A443B" w:rsidP="001A443B">
      <w:pPr>
        <w:spacing w:after="0" w:line="360" w:lineRule="auto"/>
        <w:jc w:val="center"/>
        <w:rPr>
          <w:rFonts w:ascii="Times New Roman" w:hAnsi="Times New Roman" w:cs="Times New Roman"/>
          <w:sz w:val="24"/>
          <w:szCs w:val="24"/>
        </w:rPr>
      </w:pPr>
      <w:r w:rsidRPr="00682D29">
        <w:rPr>
          <w:rFonts w:ascii="Times New Roman" w:hAnsi="Times New Roman" w:cs="Times New Roman"/>
          <w:b/>
          <w:bCs/>
          <w:sz w:val="24"/>
          <w:szCs w:val="24"/>
        </w:rPr>
        <w:t xml:space="preserve">Fuente: </w:t>
      </w:r>
      <w:r w:rsidRPr="00682D29">
        <w:rPr>
          <w:rFonts w:ascii="Times New Roman" w:hAnsi="Times New Roman" w:cs="Times New Roman"/>
          <w:sz w:val="24"/>
          <w:szCs w:val="24"/>
        </w:rPr>
        <w:t>elaboración de los autores.</w:t>
      </w:r>
    </w:p>
    <w:p w14:paraId="762278C3" w14:textId="77777777" w:rsidR="001A75C0" w:rsidRPr="00682D29" w:rsidRDefault="001A75C0" w:rsidP="007A6A17">
      <w:pPr>
        <w:spacing w:after="0" w:line="360" w:lineRule="auto"/>
        <w:jc w:val="center"/>
        <w:rPr>
          <w:rFonts w:ascii="Times New Roman" w:hAnsi="Times New Roman" w:cs="Times New Roman"/>
          <w:sz w:val="24"/>
          <w:szCs w:val="24"/>
        </w:rPr>
      </w:pPr>
    </w:p>
    <w:p w14:paraId="0929B632" w14:textId="3A8117CD" w:rsidR="00315B59" w:rsidRPr="00682D29" w:rsidRDefault="002B65ED" w:rsidP="002B65ED">
      <w:pPr>
        <w:pStyle w:val="Prrafodelista"/>
        <w:numPr>
          <w:ilvl w:val="0"/>
          <w:numId w:val="24"/>
        </w:numPr>
        <w:spacing w:after="0" w:line="360" w:lineRule="auto"/>
        <w:jc w:val="center"/>
        <w:rPr>
          <w:rFonts w:ascii="Times New Roman" w:eastAsiaTheme="majorEastAsia" w:hAnsi="Times New Roman" w:cs="Times New Roman"/>
          <w:b/>
          <w:bCs/>
          <w:sz w:val="24"/>
          <w:szCs w:val="24"/>
        </w:rPr>
      </w:pPr>
      <w:r w:rsidRPr="00682D29">
        <w:rPr>
          <w:rFonts w:ascii="Times New Roman" w:eastAsiaTheme="majorEastAsia" w:hAnsi="Times New Roman" w:cs="Times New Roman"/>
          <w:b/>
          <w:bCs/>
          <w:sz w:val="24"/>
          <w:szCs w:val="24"/>
        </w:rPr>
        <w:t>Medida de la percepción académica y profesional</w:t>
      </w:r>
    </w:p>
    <w:p w14:paraId="3EA1CEC9" w14:textId="2233C3C5" w:rsidR="00223EF0" w:rsidRPr="00682D29" w:rsidRDefault="00F10510" w:rsidP="00F10510">
      <w:pPr>
        <w:spacing w:line="360" w:lineRule="auto"/>
        <w:ind w:left="360"/>
        <w:jc w:val="both"/>
        <w:rPr>
          <w:rFonts w:ascii="Times New Roman" w:hAnsi="Times New Roman" w:cs="Times New Roman"/>
          <w:b/>
          <w:bCs/>
          <w:color w:val="000000" w:themeColor="text1"/>
          <w:sz w:val="28"/>
          <w:szCs w:val="28"/>
        </w:rPr>
      </w:pPr>
      <w:r w:rsidRPr="00682D29">
        <w:rPr>
          <w:rFonts w:ascii="Times New Roman" w:eastAsiaTheme="majorEastAsia" w:hAnsi="Times New Roman" w:cs="Times New Roman"/>
          <w:sz w:val="24"/>
          <w:szCs w:val="24"/>
        </w:rPr>
        <w:t>Las respuestas obtenidas fueron analizadas mediante estadística descriptiva utilizando frecuencias, porcentajes, medias aritméticas y desviación estándar.</w:t>
      </w:r>
    </w:p>
    <w:p w14:paraId="6FFC353F" w14:textId="6D8FBF11" w:rsidR="00A46F2A" w:rsidRPr="00682D29" w:rsidRDefault="00D13014" w:rsidP="00196BFE">
      <w:pPr>
        <w:spacing w:line="360" w:lineRule="auto"/>
        <w:ind w:left="360"/>
        <w:jc w:val="center"/>
        <w:rPr>
          <w:rFonts w:ascii="Times New Roman" w:hAnsi="Times New Roman" w:cs="Times New Roman"/>
          <w:b/>
          <w:bCs/>
          <w:color w:val="000000" w:themeColor="text1"/>
          <w:sz w:val="28"/>
          <w:szCs w:val="28"/>
        </w:rPr>
      </w:pPr>
      <w:r w:rsidRPr="00682D29">
        <w:rPr>
          <w:rFonts w:ascii="Times New Roman" w:hAnsi="Times New Roman" w:cs="Times New Roman"/>
          <w:b/>
          <w:bCs/>
          <w:color w:val="000000" w:themeColor="text1"/>
          <w:sz w:val="28"/>
          <w:szCs w:val="28"/>
        </w:rPr>
        <w:lastRenderedPageBreak/>
        <w:t>Resultados</w:t>
      </w:r>
    </w:p>
    <w:p w14:paraId="0A6BBA4B" w14:textId="77777777" w:rsidR="00F10510" w:rsidRPr="00682D29" w:rsidRDefault="00F10510" w:rsidP="00F10510">
      <w:pPr>
        <w:spacing w:line="360" w:lineRule="auto"/>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 xml:space="preserve">La </w:t>
      </w:r>
      <w:r w:rsidRPr="00682D29">
        <w:rPr>
          <w:rFonts w:ascii="Times New Roman" w:eastAsiaTheme="majorEastAsia" w:hAnsi="Times New Roman" w:cs="Times New Roman"/>
          <w:b/>
          <w:bCs/>
          <w:sz w:val="24"/>
          <w:szCs w:val="24"/>
        </w:rPr>
        <w:t>Figura 5</w:t>
      </w:r>
      <w:r w:rsidRPr="00682D29">
        <w:rPr>
          <w:rFonts w:ascii="Times New Roman" w:eastAsiaTheme="majorEastAsia" w:hAnsi="Times New Roman" w:cs="Times New Roman"/>
          <w:sz w:val="24"/>
          <w:szCs w:val="24"/>
        </w:rPr>
        <w:t xml:space="preserve"> muestra la distribución de los participantes según ocupación. El instrumento fue respondido por 50 participantes.</w:t>
      </w:r>
    </w:p>
    <w:p w14:paraId="4A4CDC40" w14:textId="64396F32" w:rsidR="0051793C" w:rsidRPr="00682D29" w:rsidRDefault="001A443B" w:rsidP="0051793C">
      <w:pPr>
        <w:spacing w:line="360" w:lineRule="auto"/>
        <w:jc w:val="center"/>
        <w:rPr>
          <w:rFonts w:ascii="Times New Roman" w:hAnsi="Times New Roman" w:cs="Times New Roman"/>
          <w:b/>
          <w:bCs/>
          <w:sz w:val="24"/>
          <w:szCs w:val="24"/>
        </w:rPr>
      </w:pPr>
      <w:r w:rsidRPr="00682D29">
        <w:rPr>
          <w:rFonts w:ascii="Times New Roman" w:hAnsi="Times New Roman" w:cs="Times New Roman"/>
          <w:b/>
          <w:bCs/>
          <w:sz w:val="24"/>
          <w:szCs w:val="24"/>
        </w:rPr>
        <w:t xml:space="preserve">Figura 5. </w:t>
      </w:r>
      <w:r w:rsidRPr="00682D29">
        <w:rPr>
          <w:rFonts w:ascii="Times New Roman" w:hAnsi="Times New Roman" w:cs="Times New Roman"/>
          <w:sz w:val="24"/>
          <w:szCs w:val="24"/>
        </w:rPr>
        <w:t>Distribución y ocupación de los participantes.</w:t>
      </w:r>
      <w:r w:rsidRPr="00682D29">
        <w:rPr>
          <w:rFonts w:ascii="Times New Roman" w:hAnsi="Times New Roman" w:cs="Times New Roman"/>
          <w:sz w:val="24"/>
          <w:szCs w:val="24"/>
        </w:rPr>
        <w:br/>
      </w:r>
      <w:r w:rsidR="00E977AD" w:rsidRPr="00682D29">
        <w:rPr>
          <w:rFonts w:ascii="Times New Roman" w:hAnsi="Times New Roman" w:cs="Times New Roman"/>
          <w:noProof/>
          <w:sz w:val="24"/>
          <w:szCs w:val="24"/>
        </w:rPr>
        <w:drawing>
          <wp:inline distT="0" distB="0" distL="0" distR="0" wp14:anchorId="4A6FE249" wp14:editId="785C317E">
            <wp:extent cx="3946358" cy="2223677"/>
            <wp:effectExtent l="0" t="0" r="0" b="5715"/>
            <wp:docPr id="1078666416" name="Imagen 1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66416" name="Imagen 11" descr="Gráfico, Gráfico de barras&#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449" cy="2243450"/>
                    </a:xfrm>
                    <a:prstGeom prst="rect">
                      <a:avLst/>
                    </a:prstGeom>
                    <a:noFill/>
                    <a:ln>
                      <a:noFill/>
                    </a:ln>
                  </pic:spPr>
                </pic:pic>
              </a:graphicData>
            </a:graphic>
          </wp:inline>
        </w:drawing>
      </w:r>
    </w:p>
    <w:p w14:paraId="07F64C88" w14:textId="77777777" w:rsidR="001A443B" w:rsidRPr="00682D29" w:rsidRDefault="001A443B" w:rsidP="001A443B">
      <w:pPr>
        <w:spacing w:after="0" w:line="360" w:lineRule="auto"/>
        <w:ind w:firstLine="720"/>
        <w:jc w:val="center"/>
        <w:rPr>
          <w:rFonts w:ascii="Times New Roman" w:hAnsi="Times New Roman" w:cs="Times New Roman"/>
          <w:b/>
          <w:bCs/>
          <w:sz w:val="24"/>
          <w:szCs w:val="24"/>
        </w:rPr>
      </w:pPr>
      <w:r w:rsidRPr="00682D29">
        <w:rPr>
          <w:rFonts w:ascii="Times New Roman" w:hAnsi="Times New Roman" w:cs="Times New Roman"/>
          <w:b/>
          <w:bCs/>
          <w:sz w:val="24"/>
          <w:szCs w:val="24"/>
        </w:rPr>
        <w:t xml:space="preserve">Fuente: </w:t>
      </w:r>
      <w:r w:rsidRPr="00682D29">
        <w:rPr>
          <w:rFonts w:ascii="Times New Roman" w:hAnsi="Times New Roman" w:cs="Times New Roman"/>
          <w:sz w:val="24"/>
          <w:szCs w:val="24"/>
        </w:rPr>
        <w:t>elaboración propia.</w:t>
      </w:r>
    </w:p>
    <w:p w14:paraId="6172BBB2" w14:textId="4F0137B2" w:rsidR="00A26EA3" w:rsidRPr="00682D29" w:rsidRDefault="00F10510" w:rsidP="007A6A17">
      <w:pPr>
        <w:spacing w:after="0" w:line="360" w:lineRule="auto"/>
        <w:ind w:firstLine="720"/>
        <w:jc w:val="both"/>
        <w:rPr>
          <w:rFonts w:ascii="Times New Roman" w:hAnsi="Times New Roman" w:cs="Times New Roman"/>
          <w:sz w:val="24"/>
          <w:szCs w:val="24"/>
        </w:rPr>
      </w:pPr>
      <w:r w:rsidRPr="00682D29">
        <w:rPr>
          <w:rFonts w:ascii="Times New Roman" w:hAnsi="Times New Roman" w:cs="Times New Roman"/>
          <w:sz w:val="24"/>
          <w:szCs w:val="24"/>
        </w:rPr>
        <w:t xml:space="preserve">En la segunda pregunta, el 90 % de los participantes indicó no conocer otra herramienta gratuita con características equivalentes, mientras que el 10 % respondió afirmativamente. La </w:t>
      </w:r>
      <w:r w:rsidRPr="00682D29">
        <w:rPr>
          <w:rFonts w:ascii="Times New Roman" w:hAnsi="Times New Roman" w:cs="Times New Roman"/>
          <w:b/>
          <w:bCs/>
          <w:sz w:val="24"/>
          <w:szCs w:val="24"/>
        </w:rPr>
        <w:t>Figura 6</w:t>
      </w:r>
      <w:r w:rsidRPr="00682D29">
        <w:rPr>
          <w:rFonts w:ascii="Times New Roman" w:hAnsi="Times New Roman" w:cs="Times New Roman"/>
          <w:sz w:val="24"/>
          <w:szCs w:val="24"/>
        </w:rPr>
        <w:t xml:space="preserve"> presenta dichos resultados.</w:t>
      </w:r>
    </w:p>
    <w:p w14:paraId="55868EB9" w14:textId="77777777" w:rsidR="00F10510" w:rsidRPr="00682D29" w:rsidRDefault="00F10510" w:rsidP="00F10510">
      <w:pPr>
        <w:spacing w:after="0" w:line="360" w:lineRule="auto"/>
        <w:jc w:val="both"/>
        <w:rPr>
          <w:rFonts w:ascii="Times New Roman" w:eastAsiaTheme="majorEastAsia" w:hAnsi="Times New Roman" w:cs="Times New Roman"/>
          <w:sz w:val="24"/>
          <w:szCs w:val="24"/>
        </w:rPr>
      </w:pPr>
    </w:p>
    <w:p w14:paraId="5FA906F2" w14:textId="14EC8FCE" w:rsidR="00081188" w:rsidRPr="00682D29" w:rsidRDefault="001A443B" w:rsidP="001A443B">
      <w:pPr>
        <w:spacing w:line="360" w:lineRule="auto"/>
        <w:jc w:val="center"/>
        <w:rPr>
          <w:rFonts w:ascii="Times New Roman" w:hAnsi="Times New Roman" w:cs="Times New Roman"/>
          <w:b/>
          <w:bCs/>
          <w:sz w:val="24"/>
          <w:szCs w:val="24"/>
        </w:rPr>
      </w:pPr>
      <w:r w:rsidRPr="00682D29">
        <w:rPr>
          <w:rFonts w:ascii="Times New Roman" w:hAnsi="Times New Roman" w:cs="Times New Roman"/>
          <w:b/>
          <w:bCs/>
          <w:sz w:val="24"/>
          <w:szCs w:val="24"/>
        </w:rPr>
        <w:t xml:space="preserve">Figura 6. </w:t>
      </w:r>
      <w:r w:rsidRPr="00682D29">
        <w:rPr>
          <w:rFonts w:ascii="Times New Roman" w:hAnsi="Times New Roman" w:cs="Times New Roman"/>
          <w:sz w:val="24"/>
          <w:szCs w:val="24"/>
        </w:rPr>
        <w:t>Porcentaje de conocimiento de la herramienta electrónica.</w:t>
      </w:r>
    </w:p>
    <w:p w14:paraId="4BEBE706" w14:textId="6148EA75" w:rsidR="00081188" w:rsidRPr="00682D29" w:rsidRDefault="00081188" w:rsidP="008A1463">
      <w:pPr>
        <w:spacing w:line="360" w:lineRule="auto"/>
        <w:jc w:val="center"/>
        <w:rPr>
          <w:rFonts w:ascii="Times New Roman" w:hAnsi="Times New Roman" w:cs="Times New Roman"/>
          <w:b/>
          <w:bCs/>
          <w:sz w:val="24"/>
          <w:szCs w:val="24"/>
        </w:rPr>
      </w:pPr>
    </w:p>
    <w:p w14:paraId="180AB398" w14:textId="0399DA7B" w:rsidR="00081188" w:rsidRPr="00682D29" w:rsidRDefault="00081188" w:rsidP="008A1463">
      <w:pPr>
        <w:spacing w:line="360" w:lineRule="auto"/>
        <w:jc w:val="center"/>
        <w:rPr>
          <w:rFonts w:ascii="Times New Roman" w:hAnsi="Times New Roman" w:cs="Times New Roman"/>
          <w:b/>
          <w:bCs/>
          <w:sz w:val="24"/>
          <w:szCs w:val="24"/>
        </w:rPr>
      </w:pPr>
    </w:p>
    <w:p w14:paraId="11F5F5D6" w14:textId="31474C4B" w:rsidR="00081188" w:rsidRPr="00682D29" w:rsidRDefault="00081188" w:rsidP="008A1463">
      <w:pPr>
        <w:spacing w:line="360" w:lineRule="auto"/>
        <w:jc w:val="center"/>
        <w:rPr>
          <w:rFonts w:ascii="Times New Roman" w:hAnsi="Times New Roman" w:cs="Times New Roman"/>
          <w:b/>
          <w:bCs/>
          <w:sz w:val="24"/>
          <w:szCs w:val="24"/>
        </w:rPr>
      </w:pPr>
    </w:p>
    <w:p w14:paraId="232F7E1E" w14:textId="0FAFAD73" w:rsidR="00081188" w:rsidRPr="00682D29" w:rsidRDefault="00081188" w:rsidP="008A1463">
      <w:pPr>
        <w:spacing w:line="360" w:lineRule="auto"/>
        <w:jc w:val="center"/>
        <w:rPr>
          <w:rFonts w:ascii="Times New Roman" w:hAnsi="Times New Roman" w:cs="Times New Roman"/>
          <w:b/>
          <w:bCs/>
          <w:sz w:val="24"/>
          <w:szCs w:val="24"/>
        </w:rPr>
      </w:pPr>
    </w:p>
    <w:p w14:paraId="25D99561" w14:textId="77777777" w:rsidR="00F10510" w:rsidRPr="00682D29" w:rsidRDefault="00F10510" w:rsidP="00F10510">
      <w:pPr>
        <w:spacing w:line="360" w:lineRule="auto"/>
        <w:rPr>
          <w:rFonts w:ascii="Times New Roman" w:hAnsi="Times New Roman" w:cs="Times New Roman"/>
          <w:b/>
          <w:bCs/>
          <w:sz w:val="24"/>
          <w:szCs w:val="24"/>
        </w:rPr>
      </w:pPr>
      <w:r w:rsidRPr="00682D29">
        <w:rPr>
          <w:rFonts w:ascii="Times New Roman" w:hAnsi="Times New Roman" w:cs="Times New Roman"/>
          <w:b/>
          <w:bCs/>
          <w:noProof/>
          <w:sz w:val="24"/>
          <w:szCs w:val="24"/>
        </w:rPr>
        <w:drawing>
          <wp:anchor distT="0" distB="0" distL="114300" distR="114300" simplePos="0" relativeHeight="251794432" behindDoc="1" locked="0" layoutInCell="1" allowOverlap="1" wp14:anchorId="5CC59361" wp14:editId="60E0BB66">
            <wp:simplePos x="0" y="0"/>
            <wp:positionH relativeFrom="margin">
              <wp:posOffset>1388745</wp:posOffset>
            </wp:positionH>
            <wp:positionV relativeFrom="paragraph">
              <wp:posOffset>-1503045</wp:posOffset>
            </wp:positionV>
            <wp:extent cx="2291715" cy="2010410"/>
            <wp:effectExtent l="0" t="0" r="0" b="8890"/>
            <wp:wrapNone/>
            <wp:docPr id="11061139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268" t="2167" r="27631" b="10193"/>
                    <a:stretch>
                      <a:fillRect/>
                    </a:stretch>
                  </pic:blipFill>
                  <pic:spPr bwMode="auto">
                    <a:xfrm>
                      <a:off x="0" y="0"/>
                      <a:ext cx="2291715" cy="201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CD3F14" w14:textId="77777777" w:rsidR="00A36C49" w:rsidRDefault="00A36C49" w:rsidP="00F10510">
      <w:pPr>
        <w:spacing w:line="360" w:lineRule="auto"/>
        <w:jc w:val="center"/>
        <w:rPr>
          <w:rFonts w:ascii="Times New Roman" w:hAnsi="Times New Roman" w:cs="Times New Roman"/>
          <w:b/>
          <w:bCs/>
          <w:sz w:val="24"/>
          <w:szCs w:val="24"/>
        </w:rPr>
      </w:pPr>
    </w:p>
    <w:p w14:paraId="0219CDE5" w14:textId="47AED925" w:rsidR="001A443B" w:rsidRPr="00682D29" w:rsidRDefault="001A443B" w:rsidP="00F10510">
      <w:pPr>
        <w:spacing w:line="360" w:lineRule="auto"/>
        <w:jc w:val="center"/>
        <w:rPr>
          <w:rFonts w:ascii="Times New Roman" w:hAnsi="Times New Roman" w:cs="Times New Roman"/>
          <w:b/>
          <w:bCs/>
          <w:sz w:val="24"/>
          <w:szCs w:val="24"/>
        </w:rPr>
      </w:pPr>
      <w:r w:rsidRPr="00682D29">
        <w:rPr>
          <w:rFonts w:ascii="Times New Roman" w:hAnsi="Times New Roman" w:cs="Times New Roman"/>
          <w:b/>
          <w:bCs/>
          <w:sz w:val="24"/>
          <w:szCs w:val="24"/>
        </w:rPr>
        <w:t xml:space="preserve">Fuente: </w:t>
      </w:r>
      <w:r w:rsidRPr="00682D29">
        <w:rPr>
          <w:rFonts w:ascii="Times New Roman" w:hAnsi="Times New Roman" w:cs="Times New Roman"/>
          <w:sz w:val="24"/>
          <w:szCs w:val="24"/>
        </w:rPr>
        <w:t>elaboración propia.</w:t>
      </w:r>
    </w:p>
    <w:p w14:paraId="7D405050" w14:textId="77777777" w:rsidR="00F10510" w:rsidRDefault="00F10510" w:rsidP="00F10510">
      <w:pPr>
        <w:spacing w:after="0" w:line="360" w:lineRule="auto"/>
        <w:ind w:firstLine="720"/>
        <w:jc w:val="both"/>
        <w:rPr>
          <w:rFonts w:ascii="Times New Roman" w:hAnsi="Times New Roman" w:cs="Times New Roman"/>
          <w:sz w:val="24"/>
          <w:szCs w:val="24"/>
        </w:rPr>
      </w:pPr>
      <w:r w:rsidRPr="00682D29">
        <w:rPr>
          <w:rFonts w:ascii="Times New Roman" w:hAnsi="Times New Roman" w:cs="Times New Roman"/>
          <w:sz w:val="24"/>
          <w:szCs w:val="24"/>
        </w:rPr>
        <w:t xml:space="preserve">La </w:t>
      </w:r>
      <w:r w:rsidRPr="00682D29">
        <w:rPr>
          <w:rFonts w:ascii="Times New Roman" w:hAnsi="Times New Roman" w:cs="Times New Roman"/>
          <w:b/>
          <w:bCs/>
          <w:sz w:val="24"/>
          <w:szCs w:val="24"/>
        </w:rPr>
        <w:t>Figura 7</w:t>
      </w:r>
      <w:r w:rsidRPr="00682D29">
        <w:rPr>
          <w:rFonts w:ascii="Times New Roman" w:hAnsi="Times New Roman" w:cs="Times New Roman"/>
          <w:sz w:val="24"/>
          <w:szCs w:val="24"/>
        </w:rPr>
        <w:t xml:space="preserve"> muestra los resultados relacionados con la comprensión del análisis estructural de muros de mampostería confinada. Se obtuvo una media de 4.26 y una desviación estándar de 0.75.</w:t>
      </w:r>
    </w:p>
    <w:p w14:paraId="523C39C9" w14:textId="150BB58B" w:rsidR="001A443B" w:rsidRPr="00682D29" w:rsidRDefault="001A443B" w:rsidP="001A443B">
      <w:pPr>
        <w:spacing w:after="0" w:line="360" w:lineRule="auto"/>
        <w:ind w:firstLine="720"/>
        <w:jc w:val="center"/>
        <w:rPr>
          <w:rFonts w:ascii="Times New Roman" w:hAnsi="Times New Roman" w:cs="Times New Roman"/>
          <w:sz w:val="24"/>
          <w:szCs w:val="24"/>
        </w:rPr>
      </w:pPr>
      <w:r w:rsidRPr="00682D29">
        <w:rPr>
          <w:rFonts w:ascii="Times New Roman" w:hAnsi="Times New Roman" w:cs="Times New Roman"/>
          <w:b/>
          <w:bCs/>
          <w:sz w:val="24"/>
          <w:szCs w:val="24"/>
        </w:rPr>
        <w:lastRenderedPageBreak/>
        <w:t>Figura 7.</w:t>
      </w:r>
      <w:r w:rsidRPr="00682D29">
        <w:rPr>
          <w:rFonts w:ascii="Times New Roman" w:hAnsi="Times New Roman" w:cs="Times New Roman"/>
          <w:sz w:val="24"/>
          <w:szCs w:val="24"/>
        </w:rPr>
        <w:t xml:space="preserve"> Resultados y número de participantes que evaluaron la herramienta.</w:t>
      </w:r>
    </w:p>
    <w:p w14:paraId="2D031C0C" w14:textId="77777777" w:rsidR="00265C4B" w:rsidRPr="00682D29" w:rsidRDefault="00527ECB" w:rsidP="00265C4B">
      <w:pPr>
        <w:spacing w:line="360" w:lineRule="auto"/>
        <w:jc w:val="center"/>
        <w:rPr>
          <w:rFonts w:ascii="Times New Roman" w:hAnsi="Times New Roman" w:cs="Times New Roman"/>
          <w:b/>
          <w:bCs/>
          <w:sz w:val="24"/>
          <w:szCs w:val="24"/>
        </w:rPr>
      </w:pPr>
      <w:r w:rsidRPr="00682D29">
        <w:rPr>
          <w:rFonts w:ascii="Times New Roman" w:eastAsiaTheme="majorEastAsia" w:hAnsi="Times New Roman" w:cs="Times New Roman"/>
          <w:noProof/>
          <w:sz w:val="24"/>
          <w:szCs w:val="24"/>
        </w:rPr>
        <w:drawing>
          <wp:inline distT="0" distB="0" distL="0" distR="0" wp14:anchorId="72AC9270" wp14:editId="6752E960">
            <wp:extent cx="4176295" cy="2353242"/>
            <wp:effectExtent l="0" t="0" r="0" b="9525"/>
            <wp:docPr id="923387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6497" cy="2358990"/>
                    </a:xfrm>
                    <a:prstGeom prst="rect">
                      <a:avLst/>
                    </a:prstGeom>
                    <a:noFill/>
                    <a:ln>
                      <a:noFill/>
                    </a:ln>
                  </pic:spPr>
                </pic:pic>
              </a:graphicData>
            </a:graphic>
          </wp:inline>
        </w:drawing>
      </w:r>
    </w:p>
    <w:p w14:paraId="614959B0" w14:textId="77777777" w:rsidR="001A443B" w:rsidRPr="00682D29" w:rsidRDefault="001A443B" w:rsidP="001A443B">
      <w:pPr>
        <w:spacing w:after="0" w:line="360" w:lineRule="auto"/>
        <w:ind w:firstLine="720"/>
        <w:jc w:val="center"/>
        <w:rPr>
          <w:rFonts w:ascii="Times New Roman" w:hAnsi="Times New Roman" w:cs="Times New Roman"/>
          <w:sz w:val="24"/>
          <w:szCs w:val="24"/>
        </w:rPr>
      </w:pPr>
      <w:r w:rsidRPr="00682D29">
        <w:rPr>
          <w:rFonts w:ascii="Times New Roman" w:hAnsi="Times New Roman" w:cs="Times New Roman"/>
          <w:b/>
          <w:bCs/>
          <w:sz w:val="24"/>
          <w:szCs w:val="24"/>
        </w:rPr>
        <w:t>Fuente:</w:t>
      </w:r>
      <w:r w:rsidRPr="00682D29">
        <w:rPr>
          <w:rFonts w:ascii="Times New Roman" w:hAnsi="Times New Roman" w:cs="Times New Roman"/>
          <w:sz w:val="24"/>
          <w:szCs w:val="24"/>
        </w:rPr>
        <w:t xml:space="preserve"> elaboración propia.</w:t>
      </w:r>
    </w:p>
    <w:p w14:paraId="4AC16FC9" w14:textId="32521806" w:rsidR="00F10510" w:rsidRPr="00682D29" w:rsidRDefault="00F10510" w:rsidP="00F10510">
      <w:pPr>
        <w:spacing w:after="0" w:line="360" w:lineRule="auto"/>
        <w:ind w:firstLine="720"/>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 xml:space="preserve">La </w:t>
      </w:r>
      <w:r w:rsidRPr="00682D29">
        <w:rPr>
          <w:rFonts w:ascii="Times New Roman" w:eastAsiaTheme="majorEastAsia" w:hAnsi="Times New Roman" w:cs="Times New Roman"/>
          <w:b/>
          <w:bCs/>
          <w:sz w:val="24"/>
          <w:szCs w:val="24"/>
        </w:rPr>
        <w:t>Figura 8</w:t>
      </w:r>
      <w:r w:rsidRPr="00682D29">
        <w:rPr>
          <w:rFonts w:ascii="Times New Roman" w:eastAsiaTheme="majorEastAsia" w:hAnsi="Times New Roman" w:cs="Times New Roman"/>
          <w:sz w:val="24"/>
          <w:szCs w:val="24"/>
        </w:rPr>
        <w:t xml:space="preserve"> presenta la intención de uso futuro de la herramienta en la práctica profesional, con una media de 3.92 y desviación estándar de 0.98.</w:t>
      </w:r>
    </w:p>
    <w:p w14:paraId="6D500551" w14:textId="06A388BD" w:rsidR="000A61D8" w:rsidRPr="00682D29" w:rsidRDefault="001A443B" w:rsidP="001A443B">
      <w:pPr>
        <w:spacing w:after="0" w:line="360" w:lineRule="auto"/>
        <w:ind w:firstLine="720"/>
        <w:jc w:val="center"/>
        <w:rPr>
          <w:rFonts w:ascii="Times New Roman" w:hAnsi="Times New Roman" w:cs="Times New Roman"/>
          <w:b/>
          <w:bCs/>
          <w:sz w:val="24"/>
          <w:szCs w:val="24"/>
        </w:rPr>
      </w:pPr>
      <w:r w:rsidRPr="00682D29">
        <w:rPr>
          <w:rFonts w:ascii="Times New Roman" w:eastAsiaTheme="majorEastAsia" w:hAnsi="Times New Roman" w:cs="Times New Roman"/>
          <w:b/>
          <w:bCs/>
          <w:sz w:val="24"/>
          <w:szCs w:val="24"/>
        </w:rPr>
        <w:t>Figura 8.</w:t>
      </w:r>
      <w:r w:rsidRPr="00682D29">
        <w:rPr>
          <w:rFonts w:ascii="Times New Roman" w:eastAsiaTheme="majorEastAsia" w:hAnsi="Times New Roman" w:cs="Times New Roman"/>
          <w:sz w:val="24"/>
          <w:szCs w:val="24"/>
        </w:rPr>
        <w:t xml:space="preserve"> Resultados de calificación de la herramienta para el diseño de muros de mampostería.</w:t>
      </w:r>
    </w:p>
    <w:p w14:paraId="0F78D8BE" w14:textId="0D645EC3" w:rsidR="000A61D8" w:rsidRPr="00682D29" w:rsidRDefault="009939E6" w:rsidP="009939E6">
      <w:pPr>
        <w:spacing w:line="360" w:lineRule="auto"/>
        <w:jc w:val="center"/>
        <w:rPr>
          <w:rFonts w:ascii="Times New Roman" w:hAnsi="Times New Roman" w:cs="Times New Roman"/>
          <w:b/>
          <w:bCs/>
          <w:sz w:val="24"/>
          <w:szCs w:val="24"/>
        </w:rPr>
      </w:pPr>
      <w:r w:rsidRPr="00682D29">
        <w:rPr>
          <w:rFonts w:ascii="Times New Roman" w:hAnsi="Times New Roman" w:cs="Times New Roman"/>
          <w:b/>
          <w:bCs/>
          <w:noProof/>
          <w:sz w:val="24"/>
          <w:szCs w:val="24"/>
        </w:rPr>
        <w:drawing>
          <wp:inline distT="0" distB="0" distL="0" distR="0" wp14:anchorId="5640EF7E" wp14:editId="42352F4C">
            <wp:extent cx="4293937" cy="2419044"/>
            <wp:effectExtent l="0" t="0" r="0" b="635"/>
            <wp:docPr id="765062063" name="Imagen 17"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62063" name="Imagen 17" descr="Gráfico, Gráfico en cascada&#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9000" cy="2421896"/>
                    </a:xfrm>
                    <a:prstGeom prst="rect">
                      <a:avLst/>
                    </a:prstGeom>
                    <a:noFill/>
                    <a:ln>
                      <a:noFill/>
                    </a:ln>
                  </pic:spPr>
                </pic:pic>
              </a:graphicData>
            </a:graphic>
          </wp:inline>
        </w:drawing>
      </w:r>
    </w:p>
    <w:p w14:paraId="66C73808" w14:textId="77777777" w:rsidR="001A443B" w:rsidRPr="00682D29" w:rsidRDefault="001A443B" w:rsidP="00F10510">
      <w:pPr>
        <w:spacing w:after="0" w:line="360" w:lineRule="auto"/>
        <w:jc w:val="center"/>
        <w:rPr>
          <w:rFonts w:ascii="Times New Roman" w:eastAsiaTheme="majorEastAsia" w:hAnsi="Times New Roman" w:cs="Times New Roman"/>
          <w:sz w:val="24"/>
          <w:szCs w:val="24"/>
        </w:rPr>
      </w:pPr>
      <w:r w:rsidRPr="00682D29">
        <w:rPr>
          <w:rFonts w:ascii="Times New Roman" w:eastAsiaTheme="majorEastAsia" w:hAnsi="Times New Roman" w:cs="Times New Roman"/>
          <w:b/>
          <w:bCs/>
          <w:sz w:val="24"/>
          <w:szCs w:val="24"/>
        </w:rPr>
        <w:t>Fuente:</w:t>
      </w:r>
      <w:r w:rsidRPr="00682D29">
        <w:rPr>
          <w:rFonts w:ascii="Times New Roman" w:eastAsiaTheme="majorEastAsia" w:hAnsi="Times New Roman" w:cs="Times New Roman"/>
          <w:sz w:val="24"/>
          <w:szCs w:val="24"/>
        </w:rPr>
        <w:t xml:space="preserve"> elaboración propia.</w:t>
      </w:r>
    </w:p>
    <w:p w14:paraId="55EBD13D" w14:textId="7E5898A2" w:rsidR="000B7B23" w:rsidRPr="00682D29" w:rsidRDefault="004776EF" w:rsidP="00DF56CA">
      <w:pPr>
        <w:spacing w:after="0" w:line="360" w:lineRule="auto"/>
        <w:ind w:firstLine="720"/>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 xml:space="preserve">La </w:t>
      </w:r>
      <w:r w:rsidRPr="00682D29">
        <w:rPr>
          <w:rFonts w:ascii="Times New Roman" w:eastAsiaTheme="majorEastAsia" w:hAnsi="Times New Roman" w:cs="Times New Roman"/>
          <w:b/>
          <w:bCs/>
          <w:sz w:val="24"/>
          <w:szCs w:val="24"/>
        </w:rPr>
        <w:t>Figura 9</w:t>
      </w:r>
      <w:r w:rsidRPr="00682D29">
        <w:rPr>
          <w:rFonts w:ascii="Times New Roman" w:eastAsiaTheme="majorEastAsia" w:hAnsi="Times New Roman" w:cs="Times New Roman"/>
          <w:sz w:val="24"/>
          <w:szCs w:val="24"/>
        </w:rPr>
        <w:t xml:space="preserve"> muestra la evaluación de claridad de comentarios y ayudas integradas en la hoja de cálculo, con una media de 4.53 y desviación estándar de 0.68.</w:t>
      </w:r>
    </w:p>
    <w:p w14:paraId="263C3567" w14:textId="77777777" w:rsidR="00BA5868" w:rsidRPr="00682D29" w:rsidRDefault="00BA5868" w:rsidP="004776EF">
      <w:pPr>
        <w:spacing w:after="0" w:line="360" w:lineRule="auto"/>
        <w:jc w:val="both"/>
        <w:rPr>
          <w:rFonts w:ascii="Times New Roman" w:eastAsiaTheme="majorEastAsia" w:hAnsi="Times New Roman" w:cs="Times New Roman"/>
          <w:sz w:val="24"/>
          <w:szCs w:val="24"/>
        </w:rPr>
      </w:pPr>
    </w:p>
    <w:p w14:paraId="3C727F77" w14:textId="2D7D5D80" w:rsidR="006801F9" w:rsidRPr="00682D29" w:rsidRDefault="00440B6B" w:rsidP="009A7F41">
      <w:pPr>
        <w:spacing w:after="0" w:line="360" w:lineRule="auto"/>
        <w:ind w:firstLine="720"/>
        <w:jc w:val="center"/>
        <w:rPr>
          <w:rFonts w:ascii="Times New Roman" w:eastAsiaTheme="majorEastAsia" w:hAnsi="Times New Roman" w:cs="Times New Roman"/>
          <w:sz w:val="24"/>
          <w:szCs w:val="24"/>
        </w:rPr>
      </w:pPr>
      <w:r w:rsidRPr="00682D29">
        <w:rPr>
          <w:rFonts w:ascii="Times New Roman" w:hAnsi="Times New Roman" w:cs="Times New Roman"/>
          <w:b/>
          <w:bCs/>
          <w:sz w:val="24"/>
          <w:szCs w:val="24"/>
        </w:rPr>
        <w:lastRenderedPageBreak/>
        <w:t xml:space="preserve">Figura 9. </w:t>
      </w:r>
      <w:r w:rsidRPr="00682D29">
        <w:rPr>
          <w:rFonts w:ascii="Times New Roman" w:hAnsi="Times New Roman" w:cs="Times New Roman"/>
          <w:sz w:val="24"/>
          <w:szCs w:val="24"/>
        </w:rPr>
        <w:t>Resultados de la evaluación de la pertinencia de la herramienta.</w:t>
      </w:r>
      <w:r w:rsidR="009A7F41" w:rsidRPr="00682D29">
        <w:rPr>
          <w:rFonts w:ascii="Times New Roman" w:eastAsiaTheme="majorEastAsia" w:hAnsi="Times New Roman" w:cs="Times New Roman"/>
          <w:noProof/>
          <w:sz w:val="24"/>
          <w:szCs w:val="24"/>
        </w:rPr>
        <w:drawing>
          <wp:inline distT="0" distB="0" distL="0" distR="0" wp14:anchorId="1103ED2C" wp14:editId="25436457">
            <wp:extent cx="4080686" cy="2299368"/>
            <wp:effectExtent l="0" t="0" r="0" b="5715"/>
            <wp:docPr id="3064217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3910" cy="2301185"/>
                    </a:xfrm>
                    <a:prstGeom prst="rect">
                      <a:avLst/>
                    </a:prstGeom>
                    <a:noFill/>
                    <a:ln>
                      <a:noFill/>
                    </a:ln>
                  </pic:spPr>
                </pic:pic>
              </a:graphicData>
            </a:graphic>
          </wp:inline>
        </w:drawing>
      </w:r>
    </w:p>
    <w:p w14:paraId="0BF582F7" w14:textId="64AE0223" w:rsidR="00440B6B" w:rsidRPr="00682D29" w:rsidRDefault="00440B6B" w:rsidP="00440B6B">
      <w:pPr>
        <w:spacing w:after="0" w:line="360" w:lineRule="auto"/>
        <w:ind w:firstLine="720"/>
        <w:jc w:val="center"/>
        <w:rPr>
          <w:rFonts w:ascii="Times New Roman" w:eastAsiaTheme="majorEastAsia" w:hAnsi="Times New Roman" w:cs="Times New Roman"/>
          <w:sz w:val="24"/>
          <w:szCs w:val="24"/>
        </w:rPr>
      </w:pPr>
      <w:r w:rsidRPr="00682D29">
        <w:rPr>
          <w:rFonts w:ascii="Times New Roman" w:hAnsi="Times New Roman" w:cs="Times New Roman"/>
          <w:b/>
          <w:bCs/>
          <w:sz w:val="24"/>
          <w:szCs w:val="24"/>
        </w:rPr>
        <w:t xml:space="preserve">Fuente: </w:t>
      </w:r>
      <w:r w:rsidRPr="00682D29">
        <w:rPr>
          <w:rFonts w:ascii="Times New Roman" w:hAnsi="Times New Roman" w:cs="Times New Roman"/>
          <w:sz w:val="24"/>
          <w:szCs w:val="24"/>
        </w:rPr>
        <w:t>elaboración propia</w:t>
      </w:r>
    </w:p>
    <w:p w14:paraId="647BF088" w14:textId="77777777" w:rsidR="004776EF" w:rsidRPr="00682D29" w:rsidRDefault="004776EF" w:rsidP="004776EF">
      <w:pPr>
        <w:spacing w:after="0" w:line="360" w:lineRule="auto"/>
        <w:ind w:firstLine="720"/>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 xml:space="preserve">La </w:t>
      </w:r>
      <w:r w:rsidRPr="00682D29">
        <w:rPr>
          <w:rFonts w:ascii="Times New Roman" w:eastAsiaTheme="majorEastAsia" w:hAnsi="Times New Roman" w:cs="Times New Roman"/>
          <w:b/>
          <w:bCs/>
          <w:sz w:val="24"/>
          <w:szCs w:val="24"/>
        </w:rPr>
        <w:t>Figura 10</w:t>
      </w:r>
      <w:r w:rsidRPr="00682D29">
        <w:rPr>
          <w:rFonts w:ascii="Times New Roman" w:eastAsiaTheme="majorEastAsia" w:hAnsi="Times New Roman" w:cs="Times New Roman"/>
          <w:sz w:val="24"/>
          <w:szCs w:val="24"/>
        </w:rPr>
        <w:t xml:space="preserve"> presenta la valoración general sobre la organización estructural de la herramienta. Se obtuvo una media de 4.34 y desviación estándar de 0.91, observándose predominio de valoraciones altas por parte de los participantes.</w:t>
      </w:r>
    </w:p>
    <w:p w14:paraId="6C004C57" w14:textId="4B53AF61" w:rsidR="009E0692" w:rsidRPr="00682D29" w:rsidRDefault="00440B6B" w:rsidP="009E0692">
      <w:pPr>
        <w:spacing w:after="0" w:line="360" w:lineRule="auto"/>
        <w:ind w:firstLine="720"/>
        <w:jc w:val="center"/>
        <w:rPr>
          <w:rFonts w:ascii="Times New Roman" w:eastAsiaTheme="majorEastAsia" w:hAnsi="Times New Roman" w:cs="Times New Roman"/>
          <w:sz w:val="24"/>
          <w:szCs w:val="24"/>
        </w:rPr>
      </w:pPr>
      <w:r w:rsidRPr="00682D29">
        <w:rPr>
          <w:rFonts w:ascii="Times New Roman" w:hAnsi="Times New Roman" w:cs="Times New Roman"/>
          <w:b/>
          <w:bCs/>
          <w:sz w:val="24"/>
          <w:szCs w:val="24"/>
        </w:rPr>
        <w:t xml:space="preserve">Figura 10. </w:t>
      </w:r>
      <w:r w:rsidRPr="00682D29">
        <w:rPr>
          <w:rFonts w:ascii="Times New Roman" w:hAnsi="Times New Roman" w:cs="Times New Roman"/>
          <w:sz w:val="24"/>
          <w:szCs w:val="24"/>
        </w:rPr>
        <w:t>Resultados de evaluación de la aplicación del instrumento (encuesta).</w:t>
      </w:r>
      <w:r w:rsidRPr="00682D29">
        <w:rPr>
          <w:rFonts w:ascii="Times New Roman" w:hAnsi="Times New Roman" w:cs="Times New Roman"/>
          <w:b/>
          <w:bCs/>
          <w:sz w:val="24"/>
          <w:szCs w:val="24"/>
        </w:rPr>
        <w:br/>
      </w:r>
      <w:r w:rsidR="009E0692" w:rsidRPr="00682D29">
        <w:rPr>
          <w:rFonts w:ascii="Times New Roman" w:eastAsiaTheme="majorEastAsia" w:hAnsi="Times New Roman" w:cs="Times New Roman"/>
          <w:noProof/>
          <w:sz w:val="24"/>
          <w:szCs w:val="24"/>
        </w:rPr>
        <w:drawing>
          <wp:inline distT="0" distB="0" distL="0" distR="0" wp14:anchorId="78F1B6D7" wp14:editId="2DE31783">
            <wp:extent cx="4400884" cy="2479792"/>
            <wp:effectExtent l="0" t="0" r="0" b="0"/>
            <wp:docPr id="15831416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7306" cy="2483411"/>
                    </a:xfrm>
                    <a:prstGeom prst="rect">
                      <a:avLst/>
                    </a:prstGeom>
                    <a:noFill/>
                    <a:ln>
                      <a:noFill/>
                    </a:ln>
                  </pic:spPr>
                </pic:pic>
              </a:graphicData>
            </a:graphic>
          </wp:inline>
        </w:drawing>
      </w:r>
    </w:p>
    <w:p w14:paraId="50B74DF2" w14:textId="342A2092" w:rsidR="00327488" w:rsidRPr="00682D29" w:rsidRDefault="00440B6B" w:rsidP="00440B6B">
      <w:pPr>
        <w:spacing w:after="0" w:line="360" w:lineRule="auto"/>
        <w:jc w:val="center"/>
        <w:rPr>
          <w:rFonts w:ascii="Times New Roman" w:eastAsiaTheme="majorEastAsia" w:hAnsi="Times New Roman" w:cs="Times New Roman"/>
          <w:sz w:val="24"/>
          <w:szCs w:val="24"/>
        </w:rPr>
      </w:pPr>
      <w:r w:rsidRPr="00682D29">
        <w:rPr>
          <w:rFonts w:ascii="Times New Roman" w:hAnsi="Times New Roman" w:cs="Times New Roman"/>
          <w:b/>
          <w:bCs/>
          <w:sz w:val="24"/>
          <w:szCs w:val="24"/>
        </w:rPr>
        <w:t xml:space="preserve">Fuente: </w:t>
      </w:r>
      <w:r w:rsidRPr="00682D29">
        <w:rPr>
          <w:rFonts w:ascii="Times New Roman" w:hAnsi="Times New Roman" w:cs="Times New Roman"/>
          <w:sz w:val="24"/>
          <w:szCs w:val="24"/>
        </w:rPr>
        <w:t>elaboración propia.</w:t>
      </w:r>
    </w:p>
    <w:p w14:paraId="477FC5E1" w14:textId="77777777" w:rsidR="004776EF" w:rsidRPr="00682D29" w:rsidRDefault="004776EF" w:rsidP="004776EF">
      <w:pPr>
        <w:tabs>
          <w:tab w:val="left" w:pos="3872"/>
        </w:tabs>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 xml:space="preserve">Finalmente, la </w:t>
      </w:r>
      <w:r w:rsidRPr="00682D29">
        <w:rPr>
          <w:rFonts w:ascii="Times New Roman" w:eastAsiaTheme="majorEastAsia" w:hAnsi="Times New Roman" w:cs="Times New Roman"/>
          <w:b/>
          <w:bCs/>
          <w:sz w:val="24"/>
          <w:szCs w:val="24"/>
        </w:rPr>
        <w:t>Figura 11</w:t>
      </w:r>
      <w:r w:rsidRPr="00682D29">
        <w:rPr>
          <w:rFonts w:ascii="Times New Roman" w:eastAsiaTheme="majorEastAsia" w:hAnsi="Times New Roman" w:cs="Times New Roman"/>
          <w:sz w:val="24"/>
          <w:szCs w:val="24"/>
        </w:rPr>
        <w:t xml:space="preserve"> muestra la evaluación global del recurso, con una media de 9.54 y desviación estándar de 0.71.</w:t>
      </w:r>
    </w:p>
    <w:p w14:paraId="69902644" w14:textId="6B376738" w:rsidR="00DD7DF3" w:rsidRPr="00682D29" w:rsidRDefault="00440B6B" w:rsidP="00DD7DF3">
      <w:pPr>
        <w:tabs>
          <w:tab w:val="left" w:pos="3872"/>
        </w:tabs>
        <w:jc w:val="center"/>
        <w:rPr>
          <w:rFonts w:ascii="Times New Roman" w:hAnsi="Times New Roman" w:cs="Times New Roman"/>
          <w:sz w:val="24"/>
          <w:szCs w:val="24"/>
        </w:rPr>
      </w:pPr>
      <w:r w:rsidRPr="00682D29">
        <w:rPr>
          <w:rFonts w:ascii="Times New Roman" w:hAnsi="Times New Roman" w:cs="Times New Roman"/>
          <w:b/>
          <w:bCs/>
          <w:sz w:val="24"/>
          <w:szCs w:val="24"/>
        </w:rPr>
        <w:lastRenderedPageBreak/>
        <w:t xml:space="preserve">Figura 11. </w:t>
      </w:r>
      <w:r w:rsidRPr="00682D29">
        <w:rPr>
          <w:rFonts w:ascii="Times New Roman" w:hAnsi="Times New Roman" w:cs="Times New Roman"/>
          <w:sz w:val="24"/>
          <w:szCs w:val="24"/>
        </w:rPr>
        <w:t>Resultados de evaluación general de la herramienta.</w:t>
      </w:r>
      <w:r w:rsidRPr="00682D29">
        <w:rPr>
          <w:rFonts w:ascii="Times New Roman" w:hAnsi="Times New Roman" w:cs="Times New Roman"/>
          <w:b/>
          <w:bCs/>
          <w:sz w:val="24"/>
          <w:szCs w:val="24"/>
        </w:rPr>
        <w:br/>
      </w:r>
      <w:r w:rsidR="00DD7DF3" w:rsidRPr="00682D29">
        <w:rPr>
          <w:rFonts w:ascii="Times New Roman" w:hAnsi="Times New Roman" w:cs="Times New Roman"/>
          <w:noProof/>
          <w:sz w:val="24"/>
          <w:szCs w:val="24"/>
        </w:rPr>
        <w:drawing>
          <wp:inline distT="0" distB="0" distL="0" distR="0" wp14:anchorId="4C5B6720" wp14:editId="6BB77FBC">
            <wp:extent cx="3654372" cy="2058737"/>
            <wp:effectExtent l="0" t="0" r="3810" b="0"/>
            <wp:docPr id="597795196" name="Imagen 9" descr="Gráfico, 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5196" name="Imagen 9" descr="Gráfico, Gráfico en cascada&#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4085" cy="2081110"/>
                    </a:xfrm>
                    <a:prstGeom prst="rect">
                      <a:avLst/>
                    </a:prstGeom>
                    <a:noFill/>
                    <a:ln>
                      <a:noFill/>
                    </a:ln>
                  </pic:spPr>
                </pic:pic>
              </a:graphicData>
            </a:graphic>
          </wp:inline>
        </w:drawing>
      </w:r>
    </w:p>
    <w:p w14:paraId="41F3B7E9" w14:textId="37D54139" w:rsidR="002414A6" w:rsidRPr="00682D29" w:rsidRDefault="00440B6B" w:rsidP="009E0692">
      <w:pPr>
        <w:spacing w:line="360" w:lineRule="auto"/>
        <w:ind w:left="360"/>
        <w:jc w:val="center"/>
        <w:rPr>
          <w:rFonts w:ascii="Times New Roman" w:hAnsi="Times New Roman" w:cs="Times New Roman"/>
          <w:sz w:val="24"/>
          <w:szCs w:val="24"/>
        </w:rPr>
      </w:pPr>
      <w:r w:rsidRPr="00682D29">
        <w:rPr>
          <w:rFonts w:ascii="Times New Roman" w:hAnsi="Times New Roman" w:cs="Times New Roman"/>
          <w:b/>
          <w:bCs/>
          <w:sz w:val="24"/>
          <w:szCs w:val="24"/>
        </w:rPr>
        <w:t xml:space="preserve">Fuente: </w:t>
      </w:r>
      <w:r w:rsidRPr="00682D29">
        <w:rPr>
          <w:rFonts w:ascii="Times New Roman" w:hAnsi="Times New Roman" w:cs="Times New Roman"/>
          <w:sz w:val="24"/>
          <w:szCs w:val="24"/>
        </w:rPr>
        <w:t>elaboración propia.</w:t>
      </w:r>
    </w:p>
    <w:p w14:paraId="7D5E271C" w14:textId="77777777" w:rsidR="00223EF0" w:rsidRPr="00682D29" w:rsidRDefault="00223EF0" w:rsidP="009E0692">
      <w:pPr>
        <w:spacing w:line="360" w:lineRule="auto"/>
        <w:ind w:left="360"/>
        <w:jc w:val="center"/>
        <w:rPr>
          <w:rFonts w:ascii="Times New Roman" w:hAnsi="Times New Roman" w:cs="Times New Roman"/>
          <w:b/>
          <w:bCs/>
          <w:sz w:val="24"/>
          <w:szCs w:val="24"/>
        </w:rPr>
      </w:pPr>
    </w:p>
    <w:p w14:paraId="06280659" w14:textId="0B160897" w:rsidR="00684A7A" w:rsidRPr="00682D29" w:rsidRDefault="00D13014" w:rsidP="00A36C49">
      <w:pPr>
        <w:spacing w:after="0" w:line="360" w:lineRule="auto"/>
        <w:ind w:left="360"/>
        <w:jc w:val="center"/>
        <w:rPr>
          <w:rFonts w:ascii="Times New Roman" w:hAnsi="Times New Roman" w:cs="Times New Roman"/>
          <w:b/>
          <w:bCs/>
          <w:color w:val="000000" w:themeColor="text1"/>
          <w:sz w:val="28"/>
          <w:szCs w:val="28"/>
        </w:rPr>
      </w:pPr>
      <w:r w:rsidRPr="00682D29">
        <w:rPr>
          <w:rFonts w:ascii="Times New Roman" w:hAnsi="Times New Roman" w:cs="Times New Roman"/>
          <w:b/>
          <w:bCs/>
          <w:color w:val="000000" w:themeColor="text1"/>
          <w:sz w:val="28"/>
          <w:szCs w:val="28"/>
        </w:rPr>
        <w:t>Discusión</w:t>
      </w:r>
    </w:p>
    <w:p w14:paraId="424C4535" w14:textId="77777777" w:rsidR="004776EF" w:rsidRPr="00682D29" w:rsidRDefault="004776EF" w:rsidP="00A36C49">
      <w:pPr>
        <w:spacing w:after="0" w:line="360" w:lineRule="auto"/>
        <w:ind w:left="360"/>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Los resultados obtenidos sugieren que la herramienta electrónica interactiva desarrollada en Microsoft Excel puede contribuir a mejorar la eficiencia del aprendizaje en Ingeniería Civil, particularmente en el análisis y diseño de muros de mampostería confinada.</w:t>
      </w:r>
    </w:p>
    <w:p w14:paraId="0307EC6E" w14:textId="77777777" w:rsidR="004776EF" w:rsidRPr="00682D29" w:rsidRDefault="004776EF" w:rsidP="00A36C49">
      <w:pPr>
        <w:spacing w:after="0" w:line="360" w:lineRule="auto"/>
        <w:ind w:left="360"/>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La aceptación observada por parte de los usuarios coincide con estudios previos que destacan el uso de herramientas digitales como apoyo al aprendizaje autónomo, la resolución de problemas y la integración entre teoría y práctica profesional (Brioso et al., 2023; Melgoza y Fabián, 2023).</w:t>
      </w:r>
    </w:p>
    <w:p w14:paraId="24355959" w14:textId="180FE857" w:rsidR="00A36C49" w:rsidRDefault="004776EF" w:rsidP="00131CE8">
      <w:pPr>
        <w:spacing w:after="0" w:line="360" w:lineRule="auto"/>
        <w:ind w:left="360"/>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No obstante, los resultados deben interpretarse considerando el tamaño de la muestra y el carácter exploratorio del estudio. Futuras investigaciones podrán ampliar el número de participantes y aplicar la herramienta en otros contextos académicos y profesionales.</w:t>
      </w:r>
    </w:p>
    <w:p w14:paraId="7F9EAF69" w14:textId="77777777" w:rsidR="00131CE8" w:rsidRPr="00131CE8" w:rsidRDefault="00131CE8" w:rsidP="00131CE8">
      <w:pPr>
        <w:spacing w:after="0" w:line="360" w:lineRule="auto"/>
        <w:ind w:left="360"/>
        <w:jc w:val="both"/>
        <w:rPr>
          <w:rFonts w:ascii="Times New Roman" w:eastAsiaTheme="majorEastAsia" w:hAnsi="Times New Roman" w:cs="Times New Roman"/>
          <w:sz w:val="24"/>
          <w:szCs w:val="24"/>
        </w:rPr>
      </w:pPr>
    </w:p>
    <w:p w14:paraId="4D6E174B" w14:textId="68932F6A" w:rsidR="00ED26BE" w:rsidRPr="00682D29" w:rsidRDefault="00D13014" w:rsidP="00A36C49">
      <w:pPr>
        <w:spacing w:after="0" w:line="360" w:lineRule="auto"/>
        <w:ind w:left="360"/>
        <w:jc w:val="center"/>
        <w:rPr>
          <w:rFonts w:ascii="Times New Roman" w:hAnsi="Times New Roman" w:cs="Times New Roman"/>
          <w:b/>
          <w:bCs/>
          <w:color w:val="000000" w:themeColor="text1"/>
          <w:sz w:val="28"/>
          <w:szCs w:val="28"/>
        </w:rPr>
      </w:pPr>
      <w:r w:rsidRPr="00682D29">
        <w:rPr>
          <w:rFonts w:ascii="Times New Roman" w:hAnsi="Times New Roman" w:cs="Times New Roman"/>
          <w:b/>
          <w:bCs/>
          <w:color w:val="000000" w:themeColor="text1"/>
          <w:sz w:val="28"/>
          <w:szCs w:val="28"/>
        </w:rPr>
        <w:t>Conclusiones</w:t>
      </w:r>
    </w:p>
    <w:p w14:paraId="06EB9A64" w14:textId="77777777" w:rsidR="004776EF" w:rsidRPr="00682D29" w:rsidRDefault="004776EF" w:rsidP="004776EF">
      <w:pPr>
        <w:spacing w:after="0" w:line="360" w:lineRule="auto"/>
        <w:ind w:firstLine="720"/>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Los resultados obtenidos indican que la herramienta electrónica interactiva desarrollada en Microsoft Excel constituye un recurso didáctico útil para fortalecer el proceso de enseñanza-aprendizaje en Ingeniería Civil.</w:t>
      </w:r>
    </w:p>
    <w:p w14:paraId="178EAEEB" w14:textId="77777777" w:rsidR="004776EF" w:rsidRPr="00682D29" w:rsidRDefault="004776EF" w:rsidP="004776EF">
      <w:pPr>
        <w:spacing w:after="0" w:line="360" w:lineRule="auto"/>
        <w:ind w:firstLine="720"/>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t>La evaluación realizada mostró una percepción positiva por parte de los usuarios, especialmente en claridad, utilidad y aplicabilidad profesional. Asimismo, favorece la integración entre teoría, normatividad vigente y práctica profesional.</w:t>
      </w:r>
    </w:p>
    <w:p w14:paraId="57D936E0" w14:textId="77777777" w:rsidR="004776EF" w:rsidRPr="00682D29" w:rsidRDefault="004776EF" w:rsidP="004776EF">
      <w:pPr>
        <w:spacing w:after="0" w:line="360" w:lineRule="auto"/>
        <w:ind w:firstLine="720"/>
        <w:jc w:val="both"/>
        <w:rPr>
          <w:rFonts w:ascii="Times New Roman" w:eastAsiaTheme="majorEastAsia" w:hAnsi="Times New Roman" w:cs="Times New Roman"/>
          <w:sz w:val="24"/>
          <w:szCs w:val="24"/>
        </w:rPr>
      </w:pPr>
      <w:r w:rsidRPr="00682D29">
        <w:rPr>
          <w:rFonts w:ascii="Times New Roman" w:eastAsiaTheme="majorEastAsia" w:hAnsi="Times New Roman" w:cs="Times New Roman"/>
          <w:sz w:val="24"/>
          <w:szCs w:val="24"/>
        </w:rPr>
        <w:lastRenderedPageBreak/>
        <w:t>Su carácter accesible la posiciona como una alternativa pertinente para contextos académicos con acceso limitado a software especializado y representa una opción innovadora para la formación técnica contemporánea.</w:t>
      </w:r>
    </w:p>
    <w:p w14:paraId="6FC722CC" w14:textId="77777777" w:rsidR="00A26EA3" w:rsidRPr="00682D29" w:rsidRDefault="00A26EA3" w:rsidP="00A26EA3">
      <w:pPr>
        <w:spacing w:after="0" w:line="360" w:lineRule="auto"/>
        <w:ind w:firstLine="720"/>
        <w:jc w:val="both"/>
        <w:rPr>
          <w:rFonts w:ascii="Times New Roman" w:eastAsiaTheme="majorEastAsia" w:hAnsi="Times New Roman" w:cs="Times New Roman"/>
          <w:sz w:val="24"/>
          <w:szCs w:val="24"/>
        </w:rPr>
      </w:pPr>
    </w:p>
    <w:p w14:paraId="6B6DF3C4" w14:textId="513E15D9" w:rsidR="00F80BB8" w:rsidRPr="00682D29" w:rsidRDefault="00F80BB8" w:rsidP="00A36C49">
      <w:pPr>
        <w:spacing w:after="0" w:line="360" w:lineRule="auto"/>
        <w:jc w:val="center"/>
        <w:rPr>
          <w:rFonts w:ascii="Times New Roman" w:hAnsi="Times New Roman" w:cs="Times New Roman"/>
          <w:b/>
          <w:bCs/>
          <w:sz w:val="28"/>
          <w:szCs w:val="28"/>
        </w:rPr>
      </w:pPr>
      <w:r w:rsidRPr="00682D29">
        <w:rPr>
          <w:rFonts w:ascii="Times New Roman" w:hAnsi="Times New Roman" w:cs="Times New Roman"/>
          <w:b/>
          <w:bCs/>
          <w:sz w:val="28"/>
          <w:szCs w:val="28"/>
        </w:rPr>
        <w:t xml:space="preserve">Contribuciones a </w:t>
      </w:r>
      <w:r w:rsidR="0061201E" w:rsidRPr="00682D29">
        <w:rPr>
          <w:rFonts w:ascii="Times New Roman" w:hAnsi="Times New Roman" w:cs="Times New Roman"/>
          <w:b/>
          <w:bCs/>
          <w:sz w:val="28"/>
          <w:szCs w:val="28"/>
        </w:rPr>
        <w:t>f</w:t>
      </w:r>
      <w:r w:rsidRPr="00682D29">
        <w:rPr>
          <w:rFonts w:ascii="Times New Roman" w:hAnsi="Times New Roman" w:cs="Times New Roman"/>
          <w:b/>
          <w:bCs/>
          <w:sz w:val="28"/>
          <w:szCs w:val="28"/>
        </w:rPr>
        <w:t xml:space="preserve">uturas </w:t>
      </w:r>
      <w:r w:rsidR="0061201E" w:rsidRPr="00682D29">
        <w:rPr>
          <w:rFonts w:ascii="Times New Roman" w:hAnsi="Times New Roman" w:cs="Times New Roman"/>
          <w:b/>
          <w:bCs/>
          <w:sz w:val="28"/>
          <w:szCs w:val="28"/>
        </w:rPr>
        <w:t>l</w:t>
      </w:r>
      <w:r w:rsidRPr="00682D29">
        <w:rPr>
          <w:rFonts w:ascii="Times New Roman" w:hAnsi="Times New Roman" w:cs="Times New Roman"/>
          <w:b/>
          <w:bCs/>
          <w:sz w:val="28"/>
          <w:szCs w:val="28"/>
        </w:rPr>
        <w:t xml:space="preserve">íneas de </w:t>
      </w:r>
      <w:r w:rsidR="0061201E" w:rsidRPr="00682D29">
        <w:rPr>
          <w:rFonts w:ascii="Times New Roman" w:hAnsi="Times New Roman" w:cs="Times New Roman"/>
          <w:b/>
          <w:bCs/>
          <w:sz w:val="28"/>
          <w:szCs w:val="28"/>
        </w:rPr>
        <w:t>i</w:t>
      </w:r>
      <w:r w:rsidRPr="00682D29">
        <w:rPr>
          <w:rFonts w:ascii="Times New Roman" w:hAnsi="Times New Roman" w:cs="Times New Roman"/>
          <w:b/>
          <w:bCs/>
          <w:sz w:val="28"/>
          <w:szCs w:val="28"/>
        </w:rPr>
        <w:t>nvestigación</w:t>
      </w:r>
    </w:p>
    <w:p w14:paraId="506EBC5E" w14:textId="2507BD6D" w:rsidR="00196BFE" w:rsidRPr="00682D29" w:rsidRDefault="004776EF" w:rsidP="00A36C49">
      <w:pPr>
        <w:spacing w:after="0" w:line="360" w:lineRule="auto"/>
        <w:jc w:val="both"/>
        <w:rPr>
          <w:rFonts w:ascii="Times New Roman" w:hAnsi="Times New Roman" w:cs="Times New Roman"/>
          <w:sz w:val="28"/>
          <w:szCs w:val="28"/>
        </w:rPr>
      </w:pPr>
      <w:r w:rsidRPr="00682D29">
        <w:rPr>
          <w:rFonts w:ascii="Times New Roman" w:hAnsi="Times New Roman" w:cs="Times New Roman"/>
          <w:sz w:val="24"/>
          <w:szCs w:val="24"/>
        </w:rPr>
        <w:t>En Instituciones de Educación Superior se requieren herramientas digitales similares para fortalecer el proceso de enseñanza-aprendizaje. La herramienta propuesta ofrece posibilidades de actualización conforme evolucionen las Normas Técnicas Complementarias y puede adaptarse a otras áreas del conocimiento vinculadas con la Ingeniería Civil.</w:t>
      </w:r>
    </w:p>
    <w:p w14:paraId="589713FF" w14:textId="77777777" w:rsidR="003F53F7" w:rsidRPr="00A36C49" w:rsidRDefault="003F53F7" w:rsidP="008A1463">
      <w:pPr>
        <w:spacing w:after="0" w:line="360" w:lineRule="auto"/>
        <w:ind w:left="720" w:hanging="720"/>
        <w:jc w:val="both"/>
        <w:rPr>
          <w:rFonts w:ascii="Times New Roman" w:hAnsi="Times New Roman" w:cs="Times New Roman"/>
          <w:b/>
          <w:bCs/>
          <w:sz w:val="24"/>
          <w:szCs w:val="24"/>
        </w:rPr>
      </w:pPr>
    </w:p>
    <w:p w14:paraId="089CA104" w14:textId="36E70CFB" w:rsidR="00F90039" w:rsidRPr="003F53F7" w:rsidRDefault="007E6BE3" w:rsidP="003F53F7">
      <w:pPr>
        <w:spacing w:after="0" w:line="360" w:lineRule="auto"/>
        <w:ind w:left="720" w:hanging="720"/>
        <w:jc w:val="both"/>
        <w:rPr>
          <w:rFonts w:cstheme="minorHAnsi"/>
          <w:b/>
          <w:bCs/>
          <w:sz w:val="28"/>
          <w:szCs w:val="28"/>
        </w:rPr>
      </w:pPr>
      <w:r w:rsidRPr="003F53F7">
        <w:rPr>
          <w:rFonts w:cstheme="minorHAnsi"/>
          <w:b/>
          <w:bCs/>
          <w:sz w:val="28"/>
          <w:szCs w:val="28"/>
        </w:rPr>
        <w:t>Referencias</w:t>
      </w:r>
    </w:p>
    <w:p w14:paraId="2336B57A" w14:textId="15B5E10B" w:rsidR="00956B86" w:rsidRPr="00682D29" w:rsidRDefault="00F90039" w:rsidP="00956B86">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Brioso, X., Calderón, E., &amp; Fuentes, M. (2023). Innovación tecnológica en la docencia de Ingeniería Civil: Retos y oportunidades. </w:t>
      </w:r>
      <w:r w:rsidRPr="00682D29">
        <w:rPr>
          <w:rFonts w:ascii="Times New Roman" w:eastAsia="Times New Roman" w:hAnsi="Times New Roman" w:cs="Times New Roman"/>
          <w:i/>
          <w:iCs/>
          <w:kern w:val="0"/>
          <w:sz w:val="24"/>
          <w:szCs w:val="24"/>
          <w:lang w:eastAsia="es-MX"/>
          <w14:ligatures w14:val="none"/>
        </w:rPr>
        <w:t>Revista de Tecnología Educativa</w:t>
      </w:r>
      <w:r w:rsidRPr="00682D29">
        <w:rPr>
          <w:rFonts w:ascii="Times New Roman" w:eastAsia="Times New Roman" w:hAnsi="Times New Roman" w:cs="Times New Roman"/>
          <w:kern w:val="0"/>
          <w:sz w:val="24"/>
          <w:szCs w:val="24"/>
          <w:lang w:eastAsia="es-MX"/>
          <w14:ligatures w14:val="none"/>
        </w:rPr>
        <w:t xml:space="preserve">, 18(2), 112–128. https://doi.org/10.1016/j.rte.2023.04.007 </w:t>
      </w:r>
    </w:p>
    <w:p w14:paraId="681C9152" w14:textId="647D007A" w:rsidR="00C65D31" w:rsidRPr="00682D29" w:rsidRDefault="00F90039" w:rsidP="00201280">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Coca, A., &amp; Benítez, A. (2023). Análisis de la instrumentalización e instrumentación que genera el uso de GeoGebra en la enseñanza tradicional de matemáticas. </w:t>
      </w:r>
      <w:r w:rsidRPr="00682D29">
        <w:rPr>
          <w:rFonts w:ascii="Times New Roman" w:eastAsia="Times New Roman" w:hAnsi="Times New Roman" w:cs="Times New Roman"/>
          <w:i/>
          <w:iCs/>
          <w:kern w:val="0"/>
          <w:sz w:val="24"/>
          <w:szCs w:val="24"/>
          <w:lang w:eastAsia="es-MX"/>
          <w14:ligatures w14:val="none"/>
        </w:rPr>
        <w:t>RIDE. Revista Iberoamericana para la Investigación y el Desarrollo Educativo</w:t>
      </w:r>
      <w:r w:rsidRPr="00682D29">
        <w:rPr>
          <w:rFonts w:ascii="Times New Roman" w:eastAsia="Times New Roman" w:hAnsi="Times New Roman" w:cs="Times New Roman"/>
          <w:kern w:val="0"/>
          <w:sz w:val="24"/>
          <w:szCs w:val="24"/>
          <w:lang w:eastAsia="es-MX"/>
          <w14:ligatures w14:val="none"/>
        </w:rPr>
        <w:t xml:space="preserve">, 14(27). https://doi.org/10.23913/ride.v14i27.1633 </w:t>
      </w:r>
    </w:p>
    <w:p w14:paraId="0C9F2E0B" w14:textId="77777777" w:rsidR="006447F5" w:rsidRPr="00682D29" w:rsidRDefault="006447F5" w:rsidP="00014A6E">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val="en-GB" w:eastAsia="es-MX"/>
          <w14:ligatures w14:val="none"/>
        </w:rPr>
        <w:t>Cronbach, L. J. (1951). Coefficient Alpha and the Internal Structure of Tests. </w:t>
      </w:r>
      <w:proofErr w:type="spellStart"/>
      <w:r w:rsidRPr="00682D29">
        <w:rPr>
          <w:rFonts w:ascii="Times New Roman" w:eastAsia="Times New Roman" w:hAnsi="Times New Roman" w:cs="Times New Roman"/>
          <w:i/>
          <w:iCs/>
          <w:kern w:val="0"/>
          <w:sz w:val="24"/>
          <w:szCs w:val="24"/>
          <w:lang w:eastAsia="es-MX"/>
          <w14:ligatures w14:val="none"/>
        </w:rPr>
        <w:t>Psychometrika</w:t>
      </w:r>
      <w:proofErr w:type="spellEnd"/>
      <w:r w:rsidRPr="00682D29">
        <w:rPr>
          <w:rFonts w:ascii="Times New Roman" w:eastAsia="Times New Roman" w:hAnsi="Times New Roman" w:cs="Times New Roman"/>
          <w:kern w:val="0"/>
          <w:sz w:val="24"/>
          <w:szCs w:val="24"/>
          <w:lang w:eastAsia="es-MX"/>
          <w14:ligatures w14:val="none"/>
        </w:rPr>
        <w:t>, </w:t>
      </w:r>
      <w:r w:rsidRPr="00682D29">
        <w:rPr>
          <w:rFonts w:ascii="Times New Roman" w:eastAsia="Times New Roman" w:hAnsi="Times New Roman" w:cs="Times New Roman"/>
          <w:i/>
          <w:iCs/>
          <w:kern w:val="0"/>
          <w:sz w:val="24"/>
          <w:szCs w:val="24"/>
          <w:lang w:eastAsia="es-MX"/>
          <w14:ligatures w14:val="none"/>
        </w:rPr>
        <w:t>16</w:t>
      </w:r>
      <w:r w:rsidRPr="00682D29">
        <w:rPr>
          <w:rFonts w:ascii="Times New Roman" w:eastAsia="Times New Roman" w:hAnsi="Times New Roman" w:cs="Times New Roman"/>
          <w:kern w:val="0"/>
          <w:sz w:val="24"/>
          <w:szCs w:val="24"/>
          <w:lang w:eastAsia="es-MX"/>
          <w14:ligatures w14:val="none"/>
        </w:rPr>
        <w:t>(3), 297–334. doi:10.1007/BF02310555</w:t>
      </w:r>
    </w:p>
    <w:p w14:paraId="0F88794A" w14:textId="7AEDB755" w:rsidR="00C65D31" w:rsidRPr="00682D29" w:rsidRDefault="00C65D31" w:rsidP="00014A6E">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Díaz, J. J., Salinas, H. A., Herrera, S. C., &amp; Cajigal, E. (2023). Entorno virtual de aprendizaje y rendimiento académico de estudiantes de nivel superior en el tema de funciones matemáticas. </w:t>
      </w:r>
      <w:r w:rsidRPr="00682D29">
        <w:rPr>
          <w:rFonts w:ascii="Times New Roman" w:eastAsia="Times New Roman" w:hAnsi="Times New Roman" w:cs="Times New Roman"/>
          <w:i/>
          <w:iCs/>
          <w:kern w:val="0"/>
          <w:sz w:val="24"/>
          <w:szCs w:val="24"/>
          <w:lang w:eastAsia="es-MX"/>
          <w14:ligatures w14:val="none"/>
        </w:rPr>
        <w:t>RIDE. Revista Iberoamericana para la Investigación y el Desarrollo Educativo</w:t>
      </w:r>
      <w:r w:rsidRPr="00682D29">
        <w:rPr>
          <w:rFonts w:ascii="Times New Roman" w:eastAsia="Times New Roman" w:hAnsi="Times New Roman" w:cs="Times New Roman"/>
          <w:kern w:val="0"/>
          <w:sz w:val="24"/>
          <w:szCs w:val="24"/>
          <w:lang w:eastAsia="es-MX"/>
          <w14:ligatures w14:val="none"/>
        </w:rPr>
        <w:t xml:space="preserve">, 13(26). https://doi.org/10.23913/ride.v13i26.1407 </w:t>
      </w:r>
    </w:p>
    <w:p w14:paraId="01A1B58C" w14:textId="77777777" w:rsidR="00C65D31" w:rsidRPr="00682D29" w:rsidRDefault="00C65D31" w:rsidP="00014A6E">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Flores, V., Sánchez, S., Arroyo, R., &amp; Barragán, R. (2012). Propiedades de la mampostería de tabique rojo recocido utilizada en Chilpancingo, Gro. (México). </w:t>
      </w:r>
      <w:r w:rsidRPr="00682D29">
        <w:rPr>
          <w:rFonts w:ascii="Times New Roman" w:eastAsia="Times New Roman" w:hAnsi="Times New Roman" w:cs="Times New Roman"/>
          <w:i/>
          <w:iCs/>
          <w:kern w:val="0"/>
          <w:sz w:val="24"/>
          <w:szCs w:val="24"/>
          <w:lang w:eastAsia="es-MX"/>
          <w14:ligatures w14:val="none"/>
        </w:rPr>
        <w:t>Informes de la Construcción</w:t>
      </w:r>
      <w:r w:rsidRPr="00682D29">
        <w:rPr>
          <w:rFonts w:ascii="Times New Roman" w:eastAsia="Times New Roman" w:hAnsi="Times New Roman" w:cs="Times New Roman"/>
          <w:kern w:val="0"/>
          <w:sz w:val="24"/>
          <w:szCs w:val="24"/>
          <w:lang w:eastAsia="es-MX"/>
          <w14:ligatures w14:val="none"/>
        </w:rPr>
        <w:t xml:space="preserve">, 65(531), 387–395. https://doi.org/10.3989/ic.12.084 </w:t>
      </w:r>
    </w:p>
    <w:p w14:paraId="1984C248" w14:textId="7D5F11C8" w:rsidR="00C65D31" w:rsidRPr="00682D29" w:rsidRDefault="00C65D31" w:rsidP="00014A6E">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García, M., López, J., &amp; Salgado, A. (2021). Aplicación de métodos cuantitativos en investigaciones educativas. </w:t>
      </w:r>
      <w:r w:rsidRPr="00682D29">
        <w:rPr>
          <w:rFonts w:ascii="Times New Roman" w:eastAsia="Times New Roman" w:hAnsi="Times New Roman" w:cs="Times New Roman"/>
          <w:i/>
          <w:iCs/>
          <w:kern w:val="0"/>
          <w:sz w:val="24"/>
          <w:szCs w:val="24"/>
          <w:lang w:eastAsia="es-MX"/>
          <w14:ligatures w14:val="none"/>
        </w:rPr>
        <w:t>Revista Latinoamericana de Ciencias Sociales</w:t>
      </w:r>
      <w:r w:rsidRPr="00682D29">
        <w:rPr>
          <w:rFonts w:ascii="Times New Roman" w:eastAsia="Times New Roman" w:hAnsi="Times New Roman" w:cs="Times New Roman"/>
          <w:kern w:val="0"/>
          <w:sz w:val="24"/>
          <w:szCs w:val="24"/>
          <w:lang w:eastAsia="es-MX"/>
          <w14:ligatures w14:val="none"/>
        </w:rPr>
        <w:t>, 19(2), 45–60.</w:t>
      </w:r>
    </w:p>
    <w:p w14:paraId="528C9C44" w14:textId="677BF577" w:rsidR="00C65D31" w:rsidRPr="00682D29" w:rsidRDefault="00C65D31" w:rsidP="00014A6E">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García, S., Juárez, A., Oliver, B., Zeferino, J., &amp; Rivas, M. (2021). Estrategia pedagógica para desarrollar actitudes favorables en la enseñanza de la estadística en estudiantes de la licenciatura en Ciencias Ambientales. </w:t>
      </w:r>
      <w:r w:rsidRPr="00682D29">
        <w:rPr>
          <w:rFonts w:ascii="Times New Roman" w:eastAsia="Times New Roman" w:hAnsi="Times New Roman" w:cs="Times New Roman"/>
          <w:i/>
          <w:iCs/>
          <w:kern w:val="0"/>
          <w:sz w:val="24"/>
          <w:szCs w:val="24"/>
          <w:lang w:eastAsia="es-MX"/>
          <w14:ligatures w14:val="none"/>
        </w:rPr>
        <w:t xml:space="preserve">RIDE. Revista Iberoamericana para la </w:t>
      </w:r>
      <w:r w:rsidRPr="00682D29">
        <w:rPr>
          <w:rFonts w:ascii="Times New Roman" w:eastAsia="Times New Roman" w:hAnsi="Times New Roman" w:cs="Times New Roman"/>
          <w:i/>
          <w:iCs/>
          <w:kern w:val="0"/>
          <w:sz w:val="24"/>
          <w:szCs w:val="24"/>
          <w:lang w:eastAsia="es-MX"/>
          <w14:ligatures w14:val="none"/>
        </w:rPr>
        <w:lastRenderedPageBreak/>
        <w:t>Investigación y el Desarrollo Educativo</w:t>
      </w:r>
      <w:r w:rsidRPr="00682D29">
        <w:rPr>
          <w:rFonts w:ascii="Times New Roman" w:eastAsia="Times New Roman" w:hAnsi="Times New Roman" w:cs="Times New Roman"/>
          <w:kern w:val="0"/>
          <w:sz w:val="24"/>
          <w:szCs w:val="24"/>
          <w:lang w:eastAsia="es-MX"/>
          <w14:ligatures w14:val="none"/>
        </w:rPr>
        <w:t xml:space="preserve">, 11(22). </w:t>
      </w:r>
      <w:hyperlink r:id="rId21" w:history="1">
        <w:r w:rsidRPr="00682D29">
          <w:rPr>
            <w:rFonts w:ascii="Times New Roman" w:eastAsia="Times New Roman" w:hAnsi="Times New Roman" w:cs="Times New Roman"/>
            <w:lang w:eastAsia="es-MX"/>
            <w14:ligatures w14:val="none"/>
          </w:rPr>
          <w:t>https://doi.org/10.23913/ride.v11i22.835</w:t>
        </w:r>
      </w:hyperlink>
    </w:p>
    <w:p w14:paraId="4F163C8B" w14:textId="43BA69B6" w:rsidR="00C65D31" w:rsidRPr="00682D29" w:rsidRDefault="00C65D31" w:rsidP="00014A6E">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Gobierno de la Ciudad de México. (2023). </w:t>
      </w:r>
      <w:r w:rsidRPr="00682D29">
        <w:rPr>
          <w:rFonts w:ascii="Times New Roman" w:eastAsia="Times New Roman" w:hAnsi="Times New Roman" w:cs="Times New Roman"/>
          <w:i/>
          <w:iCs/>
          <w:kern w:val="0"/>
          <w:sz w:val="24"/>
          <w:szCs w:val="24"/>
          <w:lang w:eastAsia="es-MX"/>
          <w14:ligatures w14:val="none"/>
        </w:rPr>
        <w:t>Normas Técnicas Complementarias para Diseño y Construcción de Muros de Mampostería 2023 y Normas Técnicas Complementarias para Diseño por Sismo</w:t>
      </w:r>
      <w:r w:rsidRPr="00682D29">
        <w:rPr>
          <w:rFonts w:ascii="Times New Roman" w:eastAsia="Times New Roman" w:hAnsi="Times New Roman" w:cs="Times New Roman"/>
          <w:kern w:val="0"/>
          <w:sz w:val="24"/>
          <w:szCs w:val="24"/>
          <w:lang w:eastAsia="es-MX"/>
          <w14:ligatures w14:val="none"/>
        </w:rPr>
        <w:t xml:space="preserve">. Gaceta Oficial de la Ciudad de México. </w:t>
      </w:r>
      <w:hyperlink r:id="rId22" w:history="1">
        <w:r w:rsidRPr="00682D29">
          <w:rPr>
            <w:rFonts w:ascii="Times New Roman" w:eastAsia="Times New Roman" w:hAnsi="Times New Roman" w:cs="Times New Roman"/>
            <w:lang w:eastAsia="es-MX"/>
            <w14:ligatures w14:val="none"/>
          </w:rPr>
          <w:t>https://www.gob.mx/cdmx</w:t>
        </w:r>
      </w:hyperlink>
      <w:r w:rsidRPr="00682D29">
        <w:rPr>
          <w:rFonts w:ascii="Times New Roman" w:eastAsia="Times New Roman" w:hAnsi="Times New Roman" w:cs="Times New Roman"/>
          <w:kern w:val="0"/>
          <w:sz w:val="24"/>
          <w:szCs w:val="24"/>
          <w:lang w:eastAsia="es-MX"/>
          <w14:ligatures w14:val="none"/>
        </w:rPr>
        <w:t xml:space="preserve"> </w:t>
      </w:r>
    </w:p>
    <w:p w14:paraId="11B9BBA7" w14:textId="4D55DFF3" w:rsidR="00C65D31" w:rsidRPr="00682D29" w:rsidRDefault="00C65D31" w:rsidP="00C24630">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Hernández, R., Fernández, C., &amp; Baptista, P. (2014). Metodología de la investigación (6.ª ed.). </w:t>
      </w:r>
      <w:r w:rsidRPr="00682D29">
        <w:rPr>
          <w:rFonts w:ascii="Times New Roman" w:eastAsia="Times New Roman" w:hAnsi="Times New Roman" w:cs="Times New Roman"/>
          <w:i/>
          <w:iCs/>
          <w:kern w:val="0"/>
          <w:sz w:val="24"/>
          <w:szCs w:val="24"/>
          <w:lang w:eastAsia="es-MX"/>
          <w14:ligatures w14:val="none"/>
        </w:rPr>
        <w:t xml:space="preserve">McGraw-Hill </w:t>
      </w:r>
      <w:proofErr w:type="spellStart"/>
      <w:r w:rsidRPr="00682D29">
        <w:rPr>
          <w:rFonts w:ascii="Times New Roman" w:eastAsia="Times New Roman" w:hAnsi="Times New Roman" w:cs="Times New Roman"/>
          <w:i/>
          <w:iCs/>
          <w:kern w:val="0"/>
          <w:sz w:val="24"/>
          <w:szCs w:val="24"/>
          <w:lang w:eastAsia="es-MX"/>
          <w14:ligatures w14:val="none"/>
        </w:rPr>
        <w:t>Education</w:t>
      </w:r>
      <w:proofErr w:type="spellEnd"/>
      <w:r w:rsidRPr="00682D29">
        <w:rPr>
          <w:rFonts w:ascii="Times New Roman" w:eastAsia="Times New Roman" w:hAnsi="Times New Roman" w:cs="Times New Roman"/>
          <w:kern w:val="0"/>
          <w:sz w:val="24"/>
          <w:szCs w:val="24"/>
          <w:lang w:eastAsia="es-MX"/>
          <w14:ligatures w14:val="none"/>
        </w:rPr>
        <w:t>.</w:t>
      </w:r>
    </w:p>
    <w:p w14:paraId="7DFB68E5" w14:textId="6F3FF8F6" w:rsidR="00C65D31" w:rsidRPr="00682D29" w:rsidRDefault="00C65D31" w:rsidP="004A7FB1">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Melgoza, F., &amp; Fabián, M. (2023). Competencias digitales en la educación superior: Un enfoque desde la Nueva Escuela Mexicana. </w:t>
      </w:r>
      <w:r w:rsidRPr="00682D29">
        <w:rPr>
          <w:rFonts w:ascii="Times New Roman" w:eastAsia="Times New Roman" w:hAnsi="Times New Roman" w:cs="Times New Roman"/>
          <w:i/>
          <w:iCs/>
          <w:kern w:val="0"/>
          <w:sz w:val="24"/>
          <w:szCs w:val="24"/>
          <w:lang w:eastAsia="es-MX"/>
          <w14:ligatures w14:val="none"/>
        </w:rPr>
        <w:t>Innovación Educativa</w:t>
      </w:r>
      <w:r w:rsidRPr="00682D29">
        <w:rPr>
          <w:rFonts w:ascii="Times New Roman" w:eastAsia="Times New Roman" w:hAnsi="Times New Roman" w:cs="Times New Roman"/>
          <w:kern w:val="0"/>
          <w:sz w:val="24"/>
          <w:szCs w:val="24"/>
          <w:lang w:eastAsia="es-MX"/>
          <w14:ligatures w14:val="none"/>
        </w:rPr>
        <w:t xml:space="preserve">, 14(3), 78–93. </w:t>
      </w:r>
      <w:hyperlink r:id="rId23" w:history="1">
        <w:r w:rsidRPr="00682D29">
          <w:rPr>
            <w:rFonts w:ascii="Times New Roman" w:eastAsia="Times New Roman" w:hAnsi="Times New Roman" w:cs="Times New Roman"/>
            <w:lang w:eastAsia="es-MX"/>
            <w14:ligatures w14:val="none"/>
          </w:rPr>
          <w:t>https://doi.org/10.1016/j.innovedu.2023.03.005</w:t>
        </w:r>
      </w:hyperlink>
      <w:r w:rsidRPr="00682D29">
        <w:rPr>
          <w:rFonts w:ascii="Times New Roman" w:eastAsia="Times New Roman" w:hAnsi="Times New Roman" w:cs="Times New Roman"/>
          <w:kern w:val="0"/>
          <w:sz w:val="24"/>
          <w:szCs w:val="24"/>
          <w:lang w:eastAsia="es-MX"/>
          <w14:ligatures w14:val="none"/>
        </w:rPr>
        <w:t xml:space="preserve"> </w:t>
      </w:r>
    </w:p>
    <w:p w14:paraId="39893B29" w14:textId="66DB8014" w:rsidR="00C65D31" w:rsidRPr="00682D29" w:rsidRDefault="00C65D31" w:rsidP="00014A6E">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Sánchez, S., López, I., &amp; Altamirano, G. (2025). </w:t>
      </w:r>
      <w:r w:rsidRPr="00682D29">
        <w:rPr>
          <w:rFonts w:ascii="Times New Roman" w:eastAsia="Times New Roman" w:hAnsi="Times New Roman" w:cs="Times New Roman"/>
          <w:i/>
          <w:iCs/>
          <w:kern w:val="0"/>
          <w:sz w:val="24"/>
          <w:szCs w:val="24"/>
          <w:lang w:eastAsia="es-MX"/>
          <w14:ligatures w14:val="none"/>
        </w:rPr>
        <w:t>Revisión de muros de mampostería confinada</w:t>
      </w:r>
      <w:r w:rsidRPr="00682D29">
        <w:rPr>
          <w:rFonts w:ascii="Times New Roman" w:eastAsia="Times New Roman" w:hAnsi="Times New Roman" w:cs="Times New Roman"/>
          <w:kern w:val="0"/>
          <w:sz w:val="24"/>
          <w:szCs w:val="24"/>
          <w:lang w:eastAsia="es-MX"/>
          <w14:ligatures w14:val="none"/>
        </w:rPr>
        <w:t xml:space="preserve"> [Manuscrito no publicado]. Universidad Autónoma de Guerrero. </w:t>
      </w:r>
    </w:p>
    <w:p w14:paraId="39809785" w14:textId="16C6E988" w:rsidR="00C65D31" w:rsidRPr="00682D29" w:rsidRDefault="00C65D31" w:rsidP="00014A6E">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Servicio Sismológico Nacional. (1985). </w:t>
      </w:r>
      <w:r w:rsidRPr="00682D29">
        <w:rPr>
          <w:rFonts w:ascii="Times New Roman" w:eastAsia="Times New Roman" w:hAnsi="Times New Roman" w:cs="Times New Roman"/>
          <w:i/>
          <w:iCs/>
          <w:kern w:val="0"/>
          <w:sz w:val="24"/>
          <w:szCs w:val="24"/>
          <w:lang w:eastAsia="es-MX"/>
          <w14:ligatures w14:val="none"/>
        </w:rPr>
        <w:t>Registro sísmico de México</w:t>
      </w:r>
      <w:r w:rsidRPr="00682D29">
        <w:rPr>
          <w:rFonts w:ascii="Times New Roman" w:eastAsia="Times New Roman" w:hAnsi="Times New Roman" w:cs="Times New Roman"/>
          <w:kern w:val="0"/>
          <w:sz w:val="24"/>
          <w:szCs w:val="24"/>
          <w:lang w:eastAsia="es-MX"/>
          <w14:ligatures w14:val="none"/>
        </w:rPr>
        <w:t xml:space="preserve">. </w:t>
      </w:r>
      <w:hyperlink r:id="rId24" w:history="1">
        <w:r w:rsidRPr="00682D29">
          <w:rPr>
            <w:rFonts w:ascii="Times New Roman" w:eastAsia="Times New Roman" w:hAnsi="Times New Roman" w:cs="Times New Roman"/>
            <w:lang w:eastAsia="es-MX"/>
            <w14:ligatures w14:val="none"/>
          </w:rPr>
          <w:t>https://www.ssn.unam.mx</w:t>
        </w:r>
      </w:hyperlink>
      <w:r w:rsidRPr="00682D29">
        <w:rPr>
          <w:rFonts w:ascii="Times New Roman" w:eastAsia="Times New Roman" w:hAnsi="Times New Roman" w:cs="Times New Roman"/>
          <w:kern w:val="0"/>
          <w:sz w:val="24"/>
          <w:szCs w:val="24"/>
          <w:lang w:eastAsia="es-MX"/>
          <w14:ligatures w14:val="none"/>
        </w:rPr>
        <w:t xml:space="preserve"> </w:t>
      </w:r>
    </w:p>
    <w:p w14:paraId="422078DA" w14:textId="18FB2E54" w:rsidR="00C65D31" w:rsidRPr="00682D29" w:rsidRDefault="00C65D31" w:rsidP="00014A6E">
      <w:pPr>
        <w:spacing w:after="0" w:line="360" w:lineRule="auto"/>
        <w:ind w:left="709" w:hanging="709"/>
        <w:jc w:val="both"/>
        <w:rPr>
          <w:rFonts w:ascii="Times New Roman" w:hAnsi="Times New Roman" w:cs="Times New Roman"/>
          <w:color w:val="0000FF"/>
          <w:kern w:val="0"/>
          <w:sz w:val="24"/>
          <w:szCs w:val="24"/>
        </w:rPr>
      </w:pPr>
      <w:r w:rsidRPr="00682D29">
        <w:rPr>
          <w:rFonts w:ascii="Times New Roman" w:eastAsia="Times New Roman" w:hAnsi="Times New Roman" w:cs="Times New Roman"/>
          <w:kern w:val="0"/>
          <w:sz w:val="24"/>
          <w:szCs w:val="24"/>
          <w:lang w:eastAsia="es-MX"/>
          <w14:ligatures w14:val="none"/>
        </w:rPr>
        <w:t xml:space="preserve">Servicio Sismológico Nacional. (2012). </w:t>
      </w:r>
      <w:r w:rsidRPr="00682D29">
        <w:rPr>
          <w:rFonts w:ascii="Times New Roman" w:eastAsia="Times New Roman" w:hAnsi="Times New Roman" w:cs="Times New Roman"/>
          <w:i/>
          <w:iCs/>
          <w:kern w:val="0"/>
          <w:sz w:val="24"/>
          <w:szCs w:val="24"/>
          <w:lang w:eastAsia="es-MX"/>
          <w14:ligatures w14:val="none"/>
        </w:rPr>
        <w:t>Informe sísmico Ometepec, Guerrero</w:t>
      </w:r>
      <w:r w:rsidRPr="00682D29">
        <w:rPr>
          <w:rFonts w:ascii="Times New Roman" w:eastAsia="Times New Roman" w:hAnsi="Times New Roman" w:cs="Times New Roman"/>
          <w:kern w:val="0"/>
          <w:sz w:val="24"/>
          <w:szCs w:val="24"/>
          <w:lang w:eastAsia="es-MX"/>
          <w14:ligatures w14:val="none"/>
        </w:rPr>
        <w:t xml:space="preserve">. </w:t>
      </w:r>
      <w:hyperlink r:id="rId25" w:history="1">
        <w:r w:rsidRPr="00682D29">
          <w:rPr>
            <w:rFonts w:ascii="Times New Roman" w:eastAsia="Times New Roman" w:hAnsi="Times New Roman" w:cs="Times New Roman"/>
            <w:lang w:eastAsia="es-MX"/>
            <w14:ligatures w14:val="none"/>
          </w:rPr>
          <w:t>https://www.ssn.unam.mx</w:t>
        </w:r>
      </w:hyperlink>
      <w:r w:rsidRPr="00682D29">
        <w:rPr>
          <w:rFonts w:ascii="Times New Roman" w:hAnsi="Times New Roman" w:cs="Times New Roman"/>
          <w:color w:val="0000FF"/>
          <w:kern w:val="0"/>
          <w:sz w:val="24"/>
          <w:szCs w:val="24"/>
        </w:rPr>
        <w:t xml:space="preserve"> </w:t>
      </w:r>
    </w:p>
    <w:p w14:paraId="11AECB2F" w14:textId="70DD66EB" w:rsidR="00C65D31" w:rsidRPr="00682D29" w:rsidRDefault="00C65D31" w:rsidP="00014A6E">
      <w:pPr>
        <w:spacing w:after="0" w:line="360" w:lineRule="auto"/>
        <w:ind w:left="709" w:hanging="709"/>
        <w:jc w:val="both"/>
        <w:rPr>
          <w:rFonts w:ascii="Times New Roman" w:hAnsi="Times New Roman" w:cs="Times New Roman"/>
          <w:color w:val="0000FF"/>
          <w:kern w:val="0"/>
          <w:sz w:val="24"/>
          <w:szCs w:val="24"/>
        </w:rPr>
      </w:pPr>
      <w:r w:rsidRPr="00682D29">
        <w:rPr>
          <w:rFonts w:ascii="Times New Roman" w:eastAsia="Times New Roman" w:hAnsi="Times New Roman" w:cs="Times New Roman"/>
          <w:kern w:val="0"/>
          <w:sz w:val="24"/>
          <w:szCs w:val="24"/>
          <w:lang w:eastAsia="es-MX"/>
          <w14:ligatures w14:val="none"/>
        </w:rPr>
        <w:t xml:space="preserve">Servicio Sismológico Nacional. (2017). </w:t>
      </w:r>
      <w:r w:rsidRPr="00682D29">
        <w:rPr>
          <w:rFonts w:ascii="Times New Roman" w:eastAsia="Times New Roman" w:hAnsi="Times New Roman" w:cs="Times New Roman"/>
          <w:i/>
          <w:iCs/>
          <w:kern w:val="0"/>
          <w:sz w:val="24"/>
          <w:szCs w:val="24"/>
          <w:lang w:eastAsia="es-MX"/>
          <w14:ligatures w14:val="none"/>
        </w:rPr>
        <w:t>Informe de los sismos de septiembre</w:t>
      </w:r>
      <w:r w:rsidRPr="00682D29">
        <w:rPr>
          <w:rFonts w:ascii="Times New Roman" w:eastAsia="Times New Roman" w:hAnsi="Times New Roman" w:cs="Times New Roman"/>
          <w:kern w:val="0"/>
          <w:sz w:val="24"/>
          <w:szCs w:val="24"/>
          <w:lang w:eastAsia="es-MX"/>
          <w14:ligatures w14:val="none"/>
        </w:rPr>
        <w:t xml:space="preserve"> 2017 en México. </w:t>
      </w:r>
      <w:hyperlink r:id="rId26" w:history="1">
        <w:r w:rsidRPr="00682D29">
          <w:rPr>
            <w:rFonts w:ascii="Times New Roman" w:eastAsia="Times New Roman" w:hAnsi="Times New Roman" w:cs="Times New Roman"/>
            <w:lang w:eastAsia="es-MX"/>
            <w14:ligatures w14:val="none"/>
          </w:rPr>
          <w:t>https://www.ssn.unam.mx</w:t>
        </w:r>
      </w:hyperlink>
      <w:r w:rsidRPr="00682D29">
        <w:rPr>
          <w:rFonts w:ascii="Times New Roman" w:hAnsi="Times New Roman" w:cs="Times New Roman"/>
          <w:color w:val="0000FF"/>
          <w:kern w:val="0"/>
          <w:sz w:val="24"/>
          <w:szCs w:val="24"/>
        </w:rPr>
        <w:t xml:space="preserve"> </w:t>
      </w:r>
    </w:p>
    <w:p w14:paraId="59806C7A" w14:textId="2AC1C523" w:rsidR="00C65D31" w:rsidRPr="00682D29" w:rsidRDefault="00C65D31" w:rsidP="00014A6E">
      <w:pPr>
        <w:spacing w:after="0" w:line="360" w:lineRule="auto"/>
        <w:ind w:left="709" w:hanging="709"/>
        <w:jc w:val="both"/>
        <w:rPr>
          <w:rFonts w:ascii="Times New Roman" w:eastAsia="Times New Roman" w:hAnsi="Times New Roman" w:cs="Times New Roman"/>
          <w:kern w:val="0"/>
          <w:sz w:val="24"/>
          <w:szCs w:val="24"/>
          <w:lang w:eastAsia="es-MX"/>
          <w14:ligatures w14:val="none"/>
        </w:rPr>
      </w:pPr>
      <w:r w:rsidRPr="00682D29">
        <w:rPr>
          <w:rFonts w:ascii="Times New Roman" w:eastAsia="Times New Roman" w:hAnsi="Times New Roman" w:cs="Times New Roman"/>
          <w:kern w:val="0"/>
          <w:sz w:val="24"/>
          <w:szCs w:val="24"/>
          <w:lang w:eastAsia="es-MX"/>
          <w14:ligatures w14:val="none"/>
        </w:rPr>
        <w:t xml:space="preserve">Sunley, S. A. (2024). Modelado de paredes de mampostería confinada: Revisión de métodos y aplicación utilizando macroelemento discreto. </w:t>
      </w:r>
      <w:r w:rsidRPr="00682D29">
        <w:rPr>
          <w:rFonts w:ascii="Times New Roman" w:eastAsia="Times New Roman" w:hAnsi="Times New Roman" w:cs="Times New Roman"/>
          <w:i/>
          <w:iCs/>
          <w:kern w:val="0"/>
          <w:sz w:val="24"/>
          <w:szCs w:val="24"/>
          <w:lang w:eastAsia="es-MX"/>
          <w14:ligatures w14:val="none"/>
        </w:rPr>
        <w:t>Investigaciones Latinoamericanas en Ingeniería y Arquitectura</w:t>
      </w:r>
      <w:r w:rsidRPr="00682D29">
        <w:rPr>
          <w:rFonts w:ascii="Times New Roman" w:eastAsia="Times New Roman" w:hAnsi="Times New Roman" w:cs="Times New Roman"/>
          <w:kern w:val="0"/>
          <w:sz w:val="24"/>
          <w:szCs w:val="24"/>
          <w:lang w:eastAsia="es-MX"/>
          <w14:ligatures w14:val="none"/>
        </w:rPr>
        <w:t xml:space="preserve">, (1), 108–114. </w:t>
      </w:r>
      <w:hyperlink r:id="rId27" w:history="1">
        <w:r w:rsidRPr="00682D29">
          <w:rPr>
            <w:rFonts w:ascii="Times New Roman" w:eastAsia="Times New Roman" w:hAnsi="Times New Roman" w:cs="Times New Roman"/>
            <w:lang w:eastAsia="es-MX"/>
            <w14:ligatures w14:val="none"/>
          </w:rPr>
          <w:t>https://doi.org/10.51378/ilia.vi1.8508</w:t>
        </w:r>
      </w:hyperlink>
      <w:r w:rsidRPr="00682D29">
        <w:rPr>
          <w:rFonts w:ascii="Times New Roman" w:eastAsia="Times New Roman" w:hAnsi="Times New Roman" w:cs="Times New Roman"/>
          <w:kern w:val="0"/>
          <w:sz w:val="24"/>
          <w:szCs w:val="24"/>
          <w:lang w:eastAsia="es-MX"/>
          <w14:ligatures w14:val="none"/>
        </w:rPr>
        <w:t xml:space="preserve"> </w:t>
      </w:r>
    </w:p>
    <w:p w14:paraId="4E94AA3F" w14:textId="77777777" w:rsidR="00C65D31" w:rsidRPr="00682D29" w:rsidRDefault="00C65D31" w:rsidP="00014A6E">
      <w:pPr>
        <w:spacing w:after="0" w:line="360" w:lineRule="auto"/>
        <w:ind w:left="709" w:hanging="709"/>
        <w:jc w:val="both"/>
        <w:rPr>
          <w:rFonts w:ascii="Times New Roman" w:eastAsia="Times New Roman" w:hAnsi="Times New Roman" w:cs="Times New Roman"/>
          <w:kern w:val="0"/>
          <w:sz w:val="24"/>
          <w:szCs w:val="24"/>
          <w:lang w:val="en-GB" w:eastAsia="es-MX"/>
          <w14:ligatures w14:val="none"/>
        </w:rPr>
      </w:pPr>
      <w:proofErr w:type="spellStart"/>
      <w:r w:rsidRPr="00682D29">
        <w:rPr>
          <w:rFonts w:ascii="Times New Roman" w:eastAsia="Times New Roman" w:hAnsi="Times New Roman" w:cs="Times New Roman"/>
          <w:kern w:val="0"/>
          <w:sz w:val="24"/>
          <w:szCs w:val="24"/>
          <w:lang w:val="en-GB" w:eastAsia="es-MX"/>
          <w14:ligatures w14:val="none"/>
        </w:rPr>
        <w:t>Tavakol</w:t>
      </w:r>
      <w:proofErr w:type="spellEnd"/>
      <w:r w:rsidRPr="00682D29">
        <w:rPr>
          <w:rFonts w:ascii="Times New Roman" w:eastAsia="Times New Roman" w:hAnsi="Times New Roman" w:cs="Times New Roman"/>
          <w:kern w:val="0"/>
          <w:sz w:val="24"/>
          <w:szCs w:val="24"/>
          <w:lang w:val="en-GB" w:eastAsia="es-MX"/>
          <w14:ligatures w14:val="none"/>
        </w:rPr>
        <w:t>, M., &amp; Dennick, R. (2011). Making sense of Cronbach’s alpha. International Journal of Medical Education, 2, 53–55. https://doi.org/10.5116/ijme.4dfb.8dfd</w:t>
      </w:r>
    </w:p>
    <w:p w14:paraId="036BF138" w14:textId="533F5474" w:rsidR="00167BE1" w:rsidRDefault="00C65D31" w:rsidP="004A7FB1">
      <w:pPr>
        <w:spacing w:after="0" w:line="360" w:lineRule="auto"/>
        <w:ind w:left="709" w:hanging="709"/>
        <w:jc w:val="both"/>
        <w:rPr>
          <w:rFonts w:ascii="Times New Roman" w:hAnsi="Times New Roman" w:cs="Times New Roman"/>
          <w:color w:val="0000FF"/>
          <w:kern w:val="0"/>
          <w:sz w:val="24"/>
          <w:szCs w:val="24"/>
        </w:rPr>
      </w:pPr>
      <w:r w:rsidRPr="00682D29">
        <w:rPr>
          <w:rFonts w:ascii="Times New Roman" w:eastAsia="Times New Roman" w:hAnsi="Times New Roman" w:cs="Times New Roman"/>
          <w:kern w:val="0"/>
          <w:sz w:val="24"/>
          <w:szCs w:val="24"/>
          <w:lang w:eastAsia="es-MX"/>
          <w14:ligatures w14:val="none"/>
        </w:rPr>
        <w:t xml:space="preserve">Torres, F. J., Arredondo, M. S., Martínez, J. M., &amp; Ocampo, V. M. (2019). GNU-Octave como alternativa de simulación de sistemas dinámicos no lineales en la enseñanza de la ingeniería. </w:t>
      </w:r>
      <w:proofErr w:type="spellStart"/>
      <w:r w:rsidRPr="00682D29">
        <w:rPr>
          <w:rFonts w:ascii="Times New Roman" w:eastAsia="Times New Roman" w:hAnsi="Times New Roman" w:cs="Times New Roman"/>
          <w:i/>
          <w:iCs/>
          <w:kern w:val="0"/>
          <w:sz w:val="24"/>
          <w:szCs w:val="24"/>
          <w:lang w:eastAsia="es-MX"/>
          <w14:ligatures w14:val="none"/>
        </w:rPr>
        <w:t>arXiv</w:t>
      </w:r>
      <w:proofErr w:type="spellEnd"/>
      <w:r w:rsidRPr="00682D29">
        <w:rPr>
          <w:rFonts w:ascii="Times New Roman" w:eastAsia="Times New Roman" w:hAnsi="Times New Roman" w:cs="Times New Roman"/>
          <w:i/>
          <w:iCs/>
          <w:kern w:val="0"/>
          <w:sz w:val="24"/>
          <w:szCs w:val="24"/>
          <w:lang w:eastAsia="es-MX"/>
          <w14:ligatures w14:val="none"/>
        </w:rPr>
        <w:t xml:space="preserve"> </w:t>
      </w:r>
      <w:proofErr w:type="spellStart"/>
      <w:r w:rsidRPr="00682D29">
        <w:rPr>
          <w:rFonts w:ascii="Times New Roman" w:eastAsia="Times New Roman" w:hAnsi="Times New Roman" w:cs="Times New Roman"/>
          <w:i/>
          <w:iCs/>
          <w:kern w:val="0"/>
          <w:sz w:val="24"/>
          <w:szCs w:val="24"/>
          <w:lang w:eastAsia="es-MX"/>
          <w14:ligatures w14:val="none"/>
        </w:rPr>
        <w:t>preprint</w:t>
      </w:r>
      <w:proofErr w:type="spellEnd"/>
      <w:r w:rsidRPr="00682D29">
        <w:rPr>
          <w:rFonts w:ascii="Times New Roman" w:eastAsia="Times New Roman" w:hAnsi="Times New Roman" w:cs="Times New Roman"/>
          <w:i/>
          <w:iCs/>
          <w:kern w:val="0"/>
          <w:sz w:val="24"/>
          <w:szCs w:val="24"/>
          <w:lang w:eastAsia="es-MX"/>
          <w14:ligatures w14:val="none"/>
        </w:rPr>
        <w:t>, arXiv</w:t>
      </w:r>
      <w:r w:rsidRPr="00682D29">
        <w:rPr>
          <w:rFonts w:ascii="Times New Roman" w:eastAsia="Times New Roman" w:hAnsi="Times New Roman" w:cs="Times New Roman"/>
          <w:kern w:val="0"/>
          <w:sz w:val="24"/>
          <w:szCs w:val="24"/>
          <w:lang w:eastAsia="es-MX"/>
          <w14:ligatures w14:val="none"/>
        </w:rPr>
        <w:t xml:space="preserve">:1909.01148. </w:t>
      </w:r>
      <w:hyperlink r:id="rId28" w:history="1">
        <w:r w:rsidRPr="00682D29">
          <w:rPr>
            <w:rFonts w:ascii="Times New Roman" w:eastAsia="Times New Roman" w:hAnsi="Times New Roman" w:cs="Times New Roman"/>
            <w:lang w:eastAsia="es-MX"/>
            <w14:ligatures w14:val="none"/>
          </w:rPr>
          <w:t>https://arxiv.org/abs/1909.01148</w:t>
        </w:r>
      </w:hyperlink>
      <w:r w:rsidRPr="00682D29">
        <w:rPr>
          <w:rFonts w:ascii="Times New Roman" w:hAnsi="Times New Roman" w:cs="Times New Roman"/>
          <w:color w:val="0000FF"/>
          <w:kern w:val="0"/>
          <w:sz w:val="24"/>
          <w:szCs w:val="24"/>
        </w:rPr>
        <w:t xml:space="preserve"> </w:t>
      </w:r>
    </w:p>
    <w:p w14:paraId="1258A916" w14:textId="77777777" w:rsidR="00EC29E3" w:rsidRDefault="00EC29E3" w:rsidP="004A7FB1">
      <w:pPr>
        <w:spacing w:after="0" w:line="360" w:lineRule="auto"/>
        <w:ind w:left="709" w:hanging="709"/>
        <w:jc w:val="both"/>
        <w:rPr>
          <w:rFonts w:ascii="Times New Roman" w:hAnsi="Times New Roman" w:cs="Times New Roman"/>
          <w:color w:val="0000FF"/>
          <w:kern w:val="0"/>
          <w:sz w:val="24"/>
          <w:szCs w:val="24"/>
        </w:rPr>
      </w:pPr>
    </w:p>
    <w:p w14:paraId="12BA3EDC" w14:textId="77777777" w:rsidR="00A36C49" w:rsidRDefault="00A36C49" w:rsidP="004A7FB1">
      <w:pPr>
        <w:spacing w:after="0" w:line="360" w:lineRule="auto"/>
        <w:ind w:left="709" w:hanging="709"/>
        <w:jc w:val="both"/>
        <w:rPr>
          <w:rFonts w:ascii="Times New Roman" w:hAnsi="Times New Roman" w:cs="Times New Roman"/>
          <w:color w:val="0000FF"/>
          <w:kern w:val="0"/>
          <w:sz w:val="24"/>
          <w:szCs w:val="24"/>
        </w:rPr>
      </w:pPr>
    </w:p>
    <w:p w14:paraId="3A12B0D6" w14:textId="77777777" w:rsidR="00A36C49" w:rsidRDefault="00A36C49" w:rsidP="004A7FB1">
      <w:pPr>
        <w:spacing w:after="0" w:line="360" w:lineRule="auto"/>
        <w:ind w:left="709" w:hanging="709"/>
        <w:jc w:val="both"/>
        <w:rPr>
          <w:rFonts w:ascii="Times New Roman" w:hAnsi="Times New Roman" w:cs="Times New Roman"/>
          <w:color w:val="0000FF"/>
          <w:kern w:val="0"/>
          <w:sz w:val="24"/>
          <w:szCs w:val="24"/>
        </w:rPr>
      </w:pPr>
    </w:p>
    <w:p w14:paraId="59CD567B" w14:textId="77777777" w:rsidR="00A36C49" w:rsidRDefault="00A36C49" w:rsidP="004A7FB1">
      <w:pPr>
        <w:spacing w:after="0" w:line="360" w:lineRule="auto"/>
        <w:ind w:left="709" w:hanging="709"/>
        <w:jc w:val="both"/>
        <w:rPr>
          <w:rFonts w:ascii="Times New Roman" w:hAnsi="Times New Roman" w:cs="Times New Roman"/>
          <w:color w:val="0000FF"/>
          <w:kern w:val="0"/>
          <w:sz w:val="24"/>
          <w:szCs w:val="24"/>
        </w:rPr>
      </w:pPr>
    </w:p>
    <w:p w14:paraId="611DBABE" w14:textId="77777777" w:rsidR="00A36C49" w:rsidRDefault="00A36C49" w:rsidP="004A7FB1">
      <w:pPr>
        <w:spacing w:after="0" w:line="360" w:lineRule="auto"/>
        <w:ind w:left="709" w:hanging="709"/>
        <w:jc w:val="both"/>
        <w:rPr>
          <w:rFonts w:ascii="Times New Roman" w:hAnsi="Times New Roman" w:cs="Times New Roman"/>
          <w:color w:val="0000FF"/>
          <w:kern w:val="0"/>
          <w:sz w:val="24"/>
          <w:szCs w:val="24"/>
        </w:rPr>
      </w:pPr>
    </w:p>
    <w:p w14:paraId="1827945E" w14:textId="77777777" w:rsidR="00A36C49" w:rsidRDefault="00A36C49" w:rsidP="004A7FB1">
      <w:pPr>
        <w:spacing w:after="0" w:line="360" w:lineRule="auto"/>
        <w:ind w:left="709" w:hanging="709"/>
        <w:jc w:val="both"/>
        <w:rPr>
          <w:rFonts w:ascii="Times New Roman" w:hAnsi="Times New Roman" w:cs="Times New Roman"/>
          <w:color w:val="0000FF"/>
          <w:kern w:val="0"/>
          <w:sz w:val="24"/>
          <w:szCs w:val="24"/>
        </w:rPr>
      </w:pPr>
    </w:p>
    <w:p w14:paraId="0BADA68A" w14:textId="77777777" w:rsidR="00A36C49" w:rsidRDefault="00A36C49" w:rsidP="004A7FB1">
      <w:pPr>
        <w:spacing w:after="0" w:line="360" w:lineRule="auto"/>
        <w:ind w:left="709" w:hanging="709"/>
        <w:jc w:val="both"/>
        <w:rPr>
          <w:rFonts w:ascii="Times New Roman" w:hAnsi="Times New Roman" w:cs="Times New Roman"/>
          <w:color w:val="0000FF"/>
          <w:kern w:val="0"/>
          <w:sz w:val="24"/>
          <w:szCs w:val="24"/>
        </w:rPr>
      </w:pPr>
    </w:p>
    <w:tbl>
      <w:tblPr>
        <w:tblStyle w:val="Tablaconcuadrcula"/>
        <w:tblW w:w="0" w:type="auto"/>
        <w:tblLook w:val="04A0" w:firstRow="1" w:lastRow="0" w:firstColumn="1" w:lastColumn="0" w:noHBand="0" w:noVBand="1"/>
      </w:tblPr>
      <w:tblGrid>
        <w:gridCol w:w="4320"/>
        <w:gridCol w:w="4320"/>
      </w:tblGrid>
      <w:tr w:rsidR="00EC29E3" w:rsidRPr="00EC29E3" w14:paraId="68D2DA6B" w14:textId="77777777" w:rsidTr="00563C80">
        <w:tc>
          <w:tcPr>
            <w:tcW w:w="4320" w:type="dxa"/>
          </w:tcPr>
          <w:p w14:paraId="78695073"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lastRenderedPageBreak/>
              <w:t>Rol</w:t>
            </w:r>
            <w:proofErr w:type="spellEnd"/>
            <w:r w:rsidRPr="00EC29E3">
              <w:rPr>
                <w:rFonts w:ascii="Times New Roman" w:eastAsiaTheme="minorEastAsia" w:hAnsi="Times New Roman" w:cs="Times New Roman"/>
                <w:kern w:val="0"/>
                <w:sz w:val="24"/>
                <w:szCs w:val="24"/>
                <w:lang w:val="en-US"/>
                <w14:ligatures w14:val="none"/>
              </w:rPr>
              <w:t xml:space="preserve"> de </w:t>
            </w:r>
            <w:proofErr w:type="spellStart"/>
            <w:r w:rsidRPr="00EC29E3">
              <w:rPr>
                <w:rFonts w:ascii="Times New Roman" w:eastAsiaTheme="minorEastAsia" w:hAnsi="Times New Roman" w:cs="Times New Roman"/>
                <w:kern w:val="0"/>
                <w:sz w:val="24"/>
                <w:szCs w:val="24"/>
                <w:lang w:val="en-US"/>
                <w14:ligatures w14:val="none"/>
              </w:rPr>
              <w:t>Contribución</w:t>
            </w:r>
            <w:proofErr w:type="spellEnd"/>
          </w:p>
        </w:tc>
        <w:tc>
          <w:tcPr>
            <w:tcW w:w="4320" w:type="dxa"/>
          </w:tcPr>
          <w:p w14:paraId="7B403233"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r w:rsidRPr="00EC29E3">
              <w:rPr>
                <w:rFonts w:ascii="Times New Roman" w:eastAsiaTheme="minorEastAsia" w:hAnsi="Times New Roman" w:cs="Times New Roman"/>
                <w:kern w:val="0"/>
                <w:sz w:val="24"/>
                <w:szCs w:val="24"/>
                <w:lang w:val="en-US"/>
                <w14:ligatures w14:val="none"/>
              </w:rPr>
              <w:t>Autor(es)</w:t>
            </w:r>
          </w:p>
        </w:tc>
      </w:tr>
      <w:tr w:rsidR="00EC29E3" w:rsidRPr="00EC29E3" w14:paraId="2CB5A6ED" w14:textId="77777777" w:rsidTr="00563C80">
        <w:tc>
          <w:tcPr>
            <w:tcW w:w="4320" w:type="dxa"/>
          </w:tcPr>
          <w:p w14:paraId="7C121981"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Conceptualización</w:t>
            </w:r>
            <w:proofErr w:type="spellEnd"/>
          </w:p>
        </w:tc>
        <w:tc>
          <w:tcPr>
            <w:tcW w:w="4320" w:type="dxa"/>
          </w:tcPr>
          <w:p w14:paraId="5D695383"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Imelda López Valle, Sulpicio Sánchez Tizapa (igual)</w:t>
            </w:r>
          </w:p>
        </w:tc>
      </w:tr>
      <w:tr w:rsidR="00EC29E3" w:rsidRPr="00EC29E3" w14:paraId="6B2C23EA" w14:textId="77777777" w:rsidTr="00563C80">
        <w:tc>
          <w:tcPr>
            <w:tcW w:w="4320" w:type="dxa"/>
          </w:tcPr>
          <w:p w14:paraId="4FD19FDF"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Metodología</w:t>
            </w:r>
            <w:proofErr w:type="spellEnd"/>
          </w:p>
        </w:tc>
        <w:tc>
          <w:tcPr>
            <w:tcW w:w="4320" w:type="dxa"/>
          </w:tcPr>
          <w:p w14:paraId="37EF1CAE"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Imelda López Valle(principal), Sulpicio Sánchez Tizapa(principal), Gerardo Altamirano de la Cruz, Alfredo Cuevas-Sandoval(apoya),</w:t>
            </w:r>
          </w:p>
        </w:tc>
      </w:tr>
      <w:tr w:rsidR="00EC29E3" w:rsidRPr="00EC29E3" w14:paraId="018F2E21" w14:textId="77777777" w:rsidTr="00563C80">
        <w:tc>
          <w:tcPr>
            <w:tcW w:w="4320" w:type="dxa"/>
          </w:tcPr>
          <w:p w14:paraId="176AA6A5"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r w:rsidRPr="00EC29E3">
              <w:rPr>
                <w:rFonts w:ascii="Times New Roman" w:eastAsiaTheme="minorEastAsia" w:hAnsi="Times New Roman" w:cs="Times New Roman"/>
                <w:kern w:val="0"/>
                <w:sz w:val="24"/>
                <w:szCs w:val="24"/>
                <w:lang w:val="en-US"/>
                <w14:ligatures w14:val="none"/>
              </w:rPr>
              <w:t>Software</w:t>
            </w:r>
          </w:p>
        </w:tc>
        <w:tc>
          <w:tcPr>
            <w:tcW w:w="4320" w:type="dxa"/>
          </w:tcPr>
          <w:p w14:paraId="7187CB4D"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Imelda López Valle, Gerardo Altamirano de la Cruz (apoya), Sulpicio Sánchez Tizapa (igual).</w:t>
            </w:r>
          </w:p>
        </w:tc>
      </w:tr>
      <w:tr w:rsidR="00EC29E3" w:rsidRPr="00EC29E3" w14:paraId="712B9799" w14:textId="77777777" w:rsidTr="00563C80">
        <w:tc>
          <w:tcPr>
            <w:tcW w:w="4320" w:type="dxa"/>
          </w:tcPr>
          <w:p w14:paraId="6CE963DB"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Validación</w:t>
            </w:r>
            <w:proofErr w:type="spellEnd"/>
          </w:p>
        </w:tc>
        <w:tc>
          <w:tcPr>
            <w:tcW w:w="4320" w:type="dxa"/>
          </w:tcPr>
          <w:p w14:paraId="50A8A76B"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Imelda López Valle, Sulpicio Sánchez Tizapa, Gerardo Altamirano de la Cruz, |Roberto Arroyo-Matus(igual)</w:t>
            </w:r>
          </w:p>
        </w:tc>
      </w:tr>
      <w:tr w:rsidR="00EC29E3" w:rsidRPr="00EC29E3" w14:paraId="1B1E4AAA" w14:textId="77777777" w:rsidTr="00563C80">
        <w:tc>
          <w:tcPr>
            <w:tcW w:w="4320" w:type="dxa"/>
          </w:tcPr>
          <w:p w14:paraId="3063BFB8"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Análisis</w:t>
            </w:r>
            <w:proofErr w:type="spellEnd"/>
            <w:r w:rsidRPr="00EC29E3">
              <w:rPr>
                <w:rFonts w:ascii="Times New Roman" w:eastAsiaTheme="minorEastAsia" w:hAnsi="Times New Roman" w:cs="Times New Roman"/>
                <w:kern w:val="0"/>
                <w:sz w:val="24"/>
                <w:szCs w:val="24"/>
                <w:lang w:val="en-US"/>
                <w14:ligatures w14:val="none"/>
              </w:rPr>
              <w:t xml:space="preserve"> formal</w:t>
            </w:r>
          </w:p>
        </w:tc>
        <w:tc>
          <w:tcPr>
            <w:tcW w:w="4320" w:type="dxa"/>
          </w:tcPr>
          <w:p w14:paraId="7DBEC87C"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Imelda López Valle (principal), Sulpicio Sánchez Tizapa(principal), Alfredo Cuevas-Sandoval(apoya),</w:t>
            </w:r>
          </w:p>
        </w:tc>
      </w:tr>
      <w:tr w:rsidR="00EC29E3" w:rsidRPr="00EC29E3" w14:paraId="24475614" w14:textId="77777777" w:rsidTr="00563C80">
        <w:tc>
          <w:tcPr>
            <w:tcW w:w="4320" w:type="dxa"/>
          </w:tcPr>
          <w:p w14:paraId="74231AEB"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Investigación</w:t>
            </w:r>
            <w:proofErr w:type="spellEnd"/>
          </w:p>
        </w:tc>
        <w:tc>
          <w:tcPr>
            <w:tcW w:w="4320" w:type="dxa"/>
          </w:tcPr>
          <w:p w14:paraId="01CCAE4C"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Imelda López Valle (principal), Roberto Arroyo-Matus, Alfredo Cuevas-Sandoval(principal),</w:t>
            </w:r>
          </w:p>
        </w:tc>
      </w:tr>
      <w:tr w:rsidR="00EC29E3" w:rsidRPr="00EC29E3" w14:paraId="6024FDA8" w14:textId="77777777" w:rsidTr="00563C80">
        <w:tc>
          <w:tcPr>
            <w:tcW w:w="4320" w:type="dxa"/>
          </w:tcPr>
          <w:p w14:paraId="5FBE0725"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Recursos</w:t>
            </w:r>
            <w:proofErr w:type="spellEnd"/>
          </w:p>
        </w:tc>
        <w:tc>
          <w:tcPr>
            <w:tcW w:w="4320" w:type="dxa"/>
          </w:tcPr>
          <w:p w14:paraId="18250B08"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Sulpicio Sánchez Tizapa (principal), Gerardo Altamirano de la Cruz, Roberto Arroyo-Matus</w:t>
            </w:r>
          </w:p>
        </w:tc>
      </w:tr>
      <w:tr w:rsidR="00EC29E3" w:rsidRPr="00EC29E3" w14:paraId="5E75C836" w14:textId="77777777" w:rsidTr="00563C80">
        <w:tc>
          <w:tcPr>
            <w:tcW w:w="4320" w:type="dxa"/>
          </w:tcPr>
          <w:p w14:paraId="06240860"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Curación</w:t>
            </w:r>
            <w:proofErr w:type="spellEnd"/>
            <w:r w:rsidRPr="00EC29E3">
              <w:rPr>
                <w:rFonts w:ascii="Times New Roman" w:eastAsiaTheme="minorEastAsia" w:hAnsi="Times New Roman" w:cs="Times New Roman"/>
                <w:kern w:val="0"/>
                <w:sz w:val="24"/>
                <w:szCs w:val="24"/>
                <w:lang w:val="en-US"/>
                <w14:ligatures w14:val="none"/>
              </w:rPr>
              <w:t xml:space="preserve"> de </w:t>
            </w:r>
            <w:proofErr w:type="spellStart"/>
            <w:r w:rsidRPr="00EC29E3">
              <w:rPr>
                <w:rFonts w:ascii="Times New Roman" w:eastAsiaTheme="minorEastAsia" w:hAnsi="Times New Roman" w:cs="Times New Roman"/>
                <w:kern w:val="0"/>
                <w:sz w:val="24"/>
                <w:szCs w:val="24"/>
                <w:lang w:val="en-US"/>
                <w14:ligatures w14:val="none"/>
              </w:rPr>
              <w:t>datos</w:t>
            </w:r>
            <w:proofErr w:type="spellEnd"/>
          </w:p>
        </w:tc>
        <w:tc>
          <w:tcPr>
            <w:tcW w:w="4320" w:type="dxa"/>
          </w:tcPr>
          <w:p w14:paraId="2F620565"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Imelda López Valle (principal), Alfredo Cuevas-Sandoval</w:t>
            </w:r>
          </w:p>
        </w:tc>
      </w:tr>
      <w:tr w:rsidR="00EC29E3" w:rsidRPr="00EC29E3" w14:paraId="13FA40DD" w14:textId="77777777" w:rsidTr="00563C80">
        <w:tc>
          <w:tcPr>
            <w:tcW w:w="4320" w:type="dxa"/>
          </w:tcPr>
          <w:p w14:paraId="678E9542"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Escritura – Preparación del borrador original</w:t>
            </w:r>
          </w:p>
        </w:tc>
        <w:tc>
          <w:tcPr>
            <w:tcW w:w="4320" w:type="dxa"/>
          </w:tcPr>
          <w:p w14:paraId="6400F66B"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r w:rsidRPr="00EC29E3">
              <w:rPr>
                <w:rFonts w:ascii="Times New Roman" w:eastAsiaTheme="minorEastAsia" w:hAnsi="Times New Roman" w:cs="Times New Roman"/>
                <w:kern w:val="0"/>
                <w:sz w:val="24"/>
                <w:szCs w:val="24"/>
                <w:lang w:val="en-US"/>
                <w14:ligatures w14:val="none"/>
              </w:rPr>
              <w:t>Imelda López Valle (principal)</w:t>
            </w:r>
          </w:p>
        </w:tc>
      </w:tr>
      <w:tr w:rsidR="00EC29E3" w:rsidRPr="00EC29E3" w14:paraId="21394F91" w14:textId="77777777" w:rsidTr="00563C80">
        <w:tc>
          <w:tcPr>
            <w:tcW w:w="4320" w:type="dxa"/>
          </w:tcPr>
          <w:p w14:paraId="02971789"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Escritura</w:t>
            </w:r>
            <w:proofErr w:type="spellEnd"/>
            <w:r w:rsidRPr="00EC29E3">
              <w:rPr>
                <w:rFonts w:ascii="Times New Roman" w:eastAsiaTheme="minorEastAsia" w:hAnsi="Times New Roman" w:cs="Times New Roman"/>
                <w:kern w:val="0"/>
                <w:sz w:val="24"/>
                <w:szCs w:val="24"/>
                <w:lang w:val="en-US"/>
                <w14:ligatures w14:val="none"/>
              </w:rPr>
              <w:t xml:space="preserve"> – </w:t>
            </w:r>
            <w:proofErr w:type="spellStart"/>
            <w:r w:rsidRPr="00EC29E3">
              <w:rPr>
                <w:rFonts w:ascii="Times New Roman" w:eastAsiaTheme="minorEastAsia" w:hAnsi="Times New Roman" w:cs="Times New Roman"/>
                <w:kern w:val="0"/>
                <w:sz w:val="24"/>
                <w:szCs w:val="24"/>
                <w:lang w:val="en-US"/>
                <w14:ligatures w14:val="none"/>
              </w:rPr>
              <w:t>Revisión</w:t>
            </w:r>
            <w:proofErr w:type="spellEnd"/>
            <w:r w:rsidRPr="00EC29E3">
              <w:rPr>
                <w:rFonts w:ascii="Times New Roman" w:eastAsiaTheme="minorEastAsia" w:hAnsi="Times New Roman" w:cs="Times New Roman"/>
                <w:kern w:val="0"/>
                <w:sz w:val="24"/>
                <w:szCs w:val="24"/>
                <w:lang w:val="en-US"/>
                <w14:ligatures w14:val="none"/>
              </w:rPr>
              <w:t xml:space="preserve"> y </w:t>
            </w:r>
            <w:proofErr w:type="spellStart"/>
            <w:r w:rsidRPr="00EC29E3">
              <w:rPr>
                <w:rFonts w:ascii="Times New Roman" w:eastAsiaTheme="minorEastAsia" w:hAnsi="Times New Roman" w:cs="Times New Roman"/>
                <w:kern w:val="0"/>
                <w:sz w:val="24"/>
                <w:szCs w:val="24"/>
                <w:lang w:val="en-US"/>
                <w14:ligatures w14:val="none"/>
              </w:rPr>
              <w:t>edición</w:t>
            </w:r>
            <w:proofErr w:type="spellEnd"/>
          </w:p>
        </w:tc>
        <w:tc>
          <w:tcPr>
            <w:tcW w:w="4320" w:type="dxa"/>
          </w:tcPr>
          <w:p w14:paraId="796E8D8D"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Imelda López Valle, Sulpicio Sánchez Tizapa, Gerardo Altamirano de la Cruz, Roberto Arroyo-Matus, Alfredo Cuevas-Sandoval(igual)</w:t>
            </w:r>
          </w:p>
        </w:tc>
      </w:tr>
      <w:tr w:rsidR="00EC29E3" w:rsidRPr="00EC29E3" w14:paraId="3D4620A7" w14:textId="77777777" w:rsidTr="00563C80">
        <w:tc>
          <w:tcPr>
            <w:tcW w:w="4320" w:type="dxa"/>
          </w:tcPr>
          <w:p w14:paraId="2EAE231A"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Visualización</w:t>
            </w:r>
            <w:proofErr w:type="spellEnd"/>
          </w:p>
        </w:tc>
        <w:tc>
          <w:tcPr>
            <w:tcW w:w="4320" w:type="dxa"/>
          </w:tcPr>
          <w:p w14:paraId="6985637A"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Imelda López Valle (principal), Gerardo Altamirano de la Cruz(igual)</w:t>
            </w:r>
          </w:p>
        </w:tc>
      </w:tr>
      <w:tr w:rsidR="00EC29E3" w:rsidRPr="00EC29E3" w14:paraId="3ECE15AE" w14:textId="77777777" w:rsidTr="00563C80">
        <w:tc>
          <w:tcPr>
            <w:tcW w:w="4320" w:type="dxa"/>
          </w:tcPr>
          <w:p w14:paraId="465F7EA2"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Supervisión</w:t>
            </w:r>
            <w:proofErr w:type="spellEnd"/>
          </w:p>
        </w:tc>
        <w:tc>
          <w:tcPr>
            <w:tcW w:w="4320" w:type="dxa"/>
          </w:tcPr>
          <w:p w14:paraId="5889F021"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Sulpicio Sánchez Tizapa (principal), Gerardo Altamirano de la Cruz</w:t>
            </w:r>
          </w:p>
        </w:tc>
      </w:tr>
      <w:tr w:rsidR="00EC29E3" w:rsidRPr="00EC29E3" w14:paraId="6E84DCB2" w14:textId="77777777" w:rsidTr="00563C80">
        <w:tc>
          <w:tcPr>
            <w:tcW w:w="4320" w:type="dxa"/>
          </w:tcPr>
          <w:p w14:paraId="03227913"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Administración</w:t>
            </w:r>
            <w:proofErr w:type="spellEnd"/>
            <w:r w:rsidRPr="00EC29E3">
              <w:rPr>
                <w:rFonts w:ascii="Times New Roman" w:eastAsiaTheme="minorEastAsia" w:hAnsi="Times New Roman" w:cs="Times New Roman"/>
                <w:kern w:val="0"/>
                <w:sz w:val="24"/>
                <w:szCs w:val="24"/>
                <w:lang w:val="en-US"/>
                <w14:ligatures w14:val="none"/>
              </w:rPr>
              <w:t xml:space="preserve"> de </w:t>
            </w:r>
            <w:proofErr w:type="spellStart"/>
            <w:r w:rsidRPr="00EC29E3">
              <w:rPr>
                <w:rFonts w:ascii="Times New Roman" w:eastAsiaTheme="minorEastAsia" w:hAnsi="Times New Roman" w:cs="Times New Roman"/>
                <w:kern w:val="0"/>
                <w:sz w:val="24"/>
                <w:szCs w:val="24"/>
                <w:lang w:val="en-US"/>
                <w14:ligatures w14:val="none"/>
              </w:rPr>
              <w:t>proyectos</w:t>
            </w:r>
            <w:proofErr w:type="spellEnd"/>
          </w:p>
        </w:tc>
        <w:tc>
          <w:tcPr>
            <w:tcW w:w="4320" w:type="dxa"/>
          </w:tcPr>
          <w:p w14:paraId="5C8B7E9B"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Imelda López Valle, Sulpicio Sánchez Tizapa(igual)</w:t>
            </w:r>
          </w:p>
        </w:tc>
      </w:tr>
      <w:tr w:rsidR="00EC29E3" w:rsidRPr="00EC29E3" w14:paraId="0D1BB19E" w14:textId="77777777" w:rsidTr="00563C80">
        <w:tc>
          <w:tcPr>
            <w:tcW w:w="4320" w:type="dxa"/>
          </w:tcPr>
          <w:p w14:paraId="7A138814" w14:textId="77777777" w:rsidR="00EC29E3" w:rsidRPr="00EC29E3" w:rsidRDefault="00EC29E3" w:rsidP="00EC29E3">
            <w:pPr>
              <w:spacing w:line="276" w:lineRule="auto"/>
              <w:jc w:val="both"/>
              <w:rPr>
                <w:rFonts w:ascii="Times New Roman" w:eastAsiaTheme="minorEastAsia" w:hAnsi="Times New Roman" w:cs="Times New Roman"/>
                <w:kern w:val="0"/>
                <w:sz w:val="24"/>
                <w:szCs w:val="24"/>
                <w:lang w:val="en-US"/>
                <w14:ligatures w14:val="none"/>
              </w:rPr>
            </w:pPr>
            <w:proofErr w:type="spellStart"/>
            <w:r w:rsidRPr="00EC29E3">
              <w:rPr>
                <w:rFonts w:ascii="Times New Roman" w:eastAsiaTheme="minorEastAsia" w:hAnsi="Times New Roman" w:cs="Times New Roman"/>
                <w:kern w:val="0"/>
                <w:sz w:val="24"/>
                <w:szCs w:val="24"/>
                <w:lang w:val="en-US"/>
                <w14:ligatures w14:val="none"/>
              </w:rPr>
              <w:t>Adquisición</w:t>
            </w:r>
            <w:proofErr w:type="spellEnd"/>
            <w:r w:rsidRPr="00EC29E3">
              <w:rPr>
                <w:rFonts w:ascii="Times New Roman" w:eastAsiaTheme="minorEastAsia" w:hAnsi="Times New Roman" w:cs="Times New Roman"/>
                <w:kern w:val="0"/>
                <w:sz w:val="24"/>
                <w:szCs w:val="24"/>
                <w:lang w:val="en-US"/>
                <w14:ligatures w14:val="none"/>
              </w:rPr>
              <w:t xml:space="preserve"> de </w:t>
            </w:r>
            <w:proofErr w:type="spellStart"/>
            <w:r w:rsidRPr="00EC29E3">
              <w:rPr>
                <w:rFonts w:ascii="Times New Roman" w:eastAsiaTheme="minorEastAsia" w:hAnsi="Times New Roman" w:cs="Times New Roman"/>
                <w:kern w:val="0"/>
                <w:sz w:val="24"/>
                <w:szCs w:val="24"/>
                <w:lang w:val="en-US"/>
                <w14:ligatures w14:val="none"/>
              </w:rPr>
              <w:t>fondos</w:t>
            </w:r>
            <w:proofErr w:type="spellEnd"/>
          </w:p>
        </w:tc>
        <w:tc>
          <w:tcPr>
            <w:tcW w:w="4320" w:type="dxa"/>
          </w:tcPr>
          <w:p w14:paraId="5A586B5D" w14:textId="77777777" w:rsidR="00EC29E3" w:rsidRPr="00EC29E3" w:rsidRDefault="00EC29E3" w:rsidP="00EC29E3">
            <w:pPr>
              <w:spacing w:line="276" w:lineRule="auto"/>
              <w:jc w:val="both"/>
              <w:rPr>
                <w:rFonts w:ascii="Times New Roman" w:eastAsiaTheme="minorEastAsia" w:hAnsi="Times New Roman" w:cs="Times New Roman"/>
                <w:kern w:val="0"/>
                <w:sz w:val="24"/>
                <w:szCs w:val="24"/>
                <w14:ligatures w14:val="none"/>
              </w:rPr>
            </w:pPr>
            <w:r w:rsidRPr="00EC29E3">
              <w:rPr>
                <w:rFonts w:ascii="Times New Roman" w:eastAsiaTheme="minorEastAsia" w:hAnsi="Times New Roman" w:cs="Times New Roman"/>
                <w:kern w:val="0"/>
                <w:sz w:val="24"/>
                <w:szCs w:val="24"/>
                <w14:ligatures w14:val="none"/>
              </w:rPr>
              <w:t>Sulpicio Sánchez Tizapa (principal), Gerardo Altamirano de la Cruz (apoya)</w:t>
            </w:r>
          </w:p>
        </w:tc>
      </w:tr>
    </w:tbl>
    <w:p w14:paraId="4582E63D" w14:textId="77777777" w:rsidR="00EC29E3" w:rsidRPr="00682D29" w:rsidRDefault="00EC29E3" w:rsidP="004A7FB1">
      <w:pPr>
        <w:spacing w:after="0" w:line="360" w:lineRule="auto"/>
        <w:ind w:left="709" w:hanging="709"/>
        <w:jc w:val="both"/>
        <w:rPr>
          <w:rFonts w:ascii="Times New Roman" w:hAnsi="Times New Roman" w:cs="Times New Roman"/>
          <w:sz w:val="24"/>
          <w:szCs w:val="24"/>
        </w:rPr>
      </w:pPr>
    </w:p>
    <w:sectPr w:rsidR="00EC29E3" w:rsidRPr="00682D29" w:rsidSect="003F53F7">
      <w:headerReference w:type="default" r:id="rId29"/>
      <w:footerReference w:type="default" r:id="rId30"/>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E0458" w14:textId="77777777" w:rsidR="00F93669" w:rsidRDefault="00F93669" w:rsidP="00D04EB8">
      <w:pPr>
        <w:spacing w:after="0" w:line="240" w:lineRule="auto"/>
      </w:pPr>
      <w:r>
        <w:separator/>
      </w:r>
    </w:p>
  </w:endnote>
  <w:endnote w:type="continuationSeparator" w:id="0">
    <w:p w14:paraId="5DE91FAF" w14:textId="77777777" w:rsidR="00F93669" w:rsidRDefault="00F93669" w:rsidP="00D04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BB43" w14:textId="5EEBA0F5" w:rsidR="003F53F7" w:rsidRDefault="003F53F7">
    <w:pPr>
      <w:pStyle w:val="Piedepgina"/>
    </w:pPr>
    <w:r>
      <w:t xml:space="preserve">                 </w:t>
    </w:r>
    <w:r>
      <w:rPr>
        <w:noProof/>
      </w:rPr>
      <w:drawing>
        <wp:inline distT="0" distB="0" distL="0" distR="0" wp14:anchorId="37EA85AE" wp14:editId="3B173343">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rFonts w:ascii="Calibri" w:hAnsi="Calibri" w:cs="Calibri"/>
        <w:b/>
      </w:rPr>
      <w:t>Vol. 1</w:t>
    </w:r>
    <w:r>
      <w:rPr>
        <w:rFonts w:ascii="Calibri" w:hAnsi="Calibri" w:cs="Calibri"/>
        <w:b/>
      </w:rPr>
      <w:t>6</w:t>
    </w:r>
    <w:r w:rsidRPr="00590B82">
      <w:rPr>
        <w:rFonts w:ascii="Calibri" w:hAnsi="Calibri" w:cs="Calibri"/>
        <w:b/>
      </w:rPr>
      <w:t xml:space="preserve"> </w:t>
    </w:r>
    <w:proofErr w:type="spellStart"/>
    <w:r w:rsidRPr="00590B82">
      <w:rPr>
        <w:rFonts w:ascii="Calibri" w:hAnsi="Calibri" w:cs="Calibri"/>
        <w:b/>
      </w:rPr>
      <w:t>Num</w:t>
    </w:r>
    <w:proofErr w:type="spellEnd"/>
    <w:r w:rsidRPr="00590B82">
      <w:rPr>
        <w:rFonts w:ascii="Calibri" w:hAnsi="Calibri" w:cs="Calibri"/>
        <w:b/>
      </w:rPr>
      <w:t>. 3</w:t>
    </w:r>
    <w:r>
      <w:rPr>
        <w:rFonts w:ascii="Calibri" w:hAnsi="Calibri" w:cs="Calibri"/>
        <w:b/>
      </w:rPr>
      <w:t>2</w:t>
    </w:r>
    <w:r w:rsidRPr="00590B82">
      <w:rPr>
        <w:rFonts w:ascii="Calibri" w:hAnsi="Calibri" w:cs="Calibri"/>
        <w:b/>
      </w:rPr>
      <w:t xml:space="preserve"> </w:t>
    </w:r>
    <w:proofErr w:type="gramStart"/>
    <w:r w:rsidRPr="00590B82">
      <w:rPr>
        <w:rFonts w:ascii="Calibri" w:hAnsi="Calibri" w:cs="Calibri"/>
        <w:b/>
      </w:rPr>
      <w:t>Enero</w:t>
    </w:r>
    <w:proofErr w:type="gramEnd"/>
    <w:r w:rsidRPr="00590B82">
      <w:rPr>
        <w:rFonts w:ascii="Calibri" w:hAnsi="Calibri" w:cs="Calibri"/>
        <w:b/>
      </w:rPr>
      <w:t xml:space="preserve"> – Junio 202</w:t>
    </w:r>
    <w:r>
      <w:rPr>
        <w:rFonts w:ascii="Calibri" w:hAnsi="Calibri" w:cs="Calibri"/>
        <w:b/>
      </w:rPr>
      <w:t>6</w:t>
    </w:r>
    <w:r w:rsidRPr="00590B82">
      <w:rPr>
        <w:rFonts w:ascii="Calibri" w:hAnsi="Calibri" w:cs="Calibri"/>
        <w:b/>
      </w:rPr>
      <w:t>,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51469" w14:textId="77777777" w:rsidR="00F93669" w:rsidRDefault="00F93669" w:rsidP="00D04EB8">
      <w:pPr>
        <w:spacing w:after="0" w:line="240" w:lineRule="auto"/>
      </w:pPr>
      <w:r>
        <w:separator/>
      </w:r>
    </w:p>
  </w:footnote>
  <w:footnote w:type="continuationSeparator" w:id="0">
    <w:p w14:paraId="11D8CEB1" w14:textId="77777777" w:rsidR="00F93669" w:rsidRDefault="00F93669" w:rsidP="00D04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A8C1" w14:textId="024CC0D5" w:rsidR="003F53F7" w:rsidRDefault="003F53F7" w:rsidP="003F53F7">
    <w:pPr>
      <w:pStyle w:val="Encabezado"/>
      <w:jc w:val="center"/>
    </w:pPr>
    <w:r>
      <w:rPr>
        <w:noProof/>
      </w:rPr>
      <w:drawing>
        <wp:inline distT="0" distB="0" distL="0" distR="0" wp14:anchorId="558E5590" wp14:editId="50755945">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C3160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A3608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043F7D"/>
    <w:multiLevelType w:val="hybridMultilevel"/>
    <w:tmpl w:val="84A8C9B0"/>
    <w:lvl w:ilvl="0" w:tplc="5228314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 w15:restartNumberingAfterBreak="0">
    <w:nsid w:val="0B876C26"/>
    <w:multiLevelType w:val="multilevel"/>
    <w:tmpl w:val="5AE0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D1784"/>
    <w:multiLevelType w:val="hybridMultilevel"/>
    <w:tmpl w:val="36EA1720"/>
    <w:lvl w:ilvl="0" w:tplc="86002C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2646AE"/>
    <w:multiLevelType w:val="multilevel"/>
    <w:tmpl w:val="938E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A487C"/>
    <w:multiLevelType w:val="multilevel"/>
    <w:tmpl w:val="201E7E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101AFF"/>
    <w:multiLevelType w:val="multilevel"/>
    <w:tmpl w:val="A7CA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F87934"/>
    <w:multiLevelType w:val="multilevel"/>
    <w:tmpl w:val="1B78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E4D32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95736D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8A49B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BED2F2F"/>
    <w:multiLevelType w:val="multilevel"/>
    <w:tmpl w:val="B938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491CBD"/>
    <w:multiLevelType w:val="multilevel"/>
    <w:tmpl w:val="8B56E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8E67BE"/>
    <w:multiLevelType w:val="hybridMultilevel"/>
    <w:tmpl w:val="520AA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AF6423"/>
    <w:multiLevelType w:val="multilevel"/>
    <w:tmpl w:val="9978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AF7B7F"/>
    <w:multiLevelType w:val="multilevel"/>
    <w:tmpl w:val="F0D0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76CC8"/>
    <w:multiLevelType w:val="multilevel"/>
    <w:tmpl w:val="FD820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285AAF"/>
    <w:multiLevelType w:val="multilevel"/>
    <w:tmpl w:val="82CEA1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7666AF"/>
    <w:multiLevelType w:val="hybridMultilevel"/>
    <w:tmpl w:val="2C3A2F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AD09E5"/>
    <w:multiLevelType w:val="hybridMultilevel"/>
    <w:tmpl w:val="8CBC7336"/>
    <w:lvl w:ilvl="0" w:tplc="D456979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2E58FC"/>
    <w:multiLevelType w:val="hybridMultilevel"/>
    <w:tmpl w:val="00F036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1C66EB"/>
    <w:multiLevelType w:val="multilevel"/>
    <w:tmpl w:val="10E8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EE5B62"/>
    <w:multiLevelType w:val="hybridMultilevel"/>
    <w:tmpl w:val="4914079A"/>
    <w:lvl w:ilvl="0" w:tplc="CA50E3C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9D3913"/>
    <w:multiLevelType w:val="multilevel"/>
    <w:tmpl w:val="90DA8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C74B45"/>
    <w:multiLevelType w:val="hybridMultilevel"/>
    <w:tmpl w:val="991EB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1B6E23"/>
    <w:multiLevelType w:val="multilevel"/>
    <w:tmpl w:val="1254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A0112E"/>
    <w:multiLevelType w:val="multilevel"/>
    <w:tmpl w:val="90D2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255FC1"/>
    <w:multiLevelType w:val="multilevel"/>
    <w:tmpl w:val="5B30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3626303">
    <w:abstractNumId w:val="26"/>
  </w:num>
  <w:num w:numId="2" w16cid:durableId="2107653299">
    <w:abstractNumId w:val="8"/>
  </w:num>
  <w:num w:numId="3" w16cid:durableId="427043520">
    <w:abstractNumId w:val="3"/>
  </w:num>
  <w:num w:numId="4" w16cid:durableId="724567749">
    <w:abstractNumId w:val="27"/>
  </w:num>
  <w:num w:numId="5" w16cid:durableId="1813789740">
    <w:abstractNumId w:val="13"/>
  </w:num>
  <w:num w:numId="6" w16cid:durableId="1682123643">
    <w:abstractNumId w:val="22"/>
  </w:num>
  <w:num w:numId="7" w16cid:durableId="693119051">
    <w:abstractNumId w:val="12"/>
  </w:num>
  <w:num w:numId="8" w16cid:durableId="10767869">
    <w:abstractNumId w:val="28"/>
  </w:num>
  <w:num w:numId="9" w16cid:durableId="1918634859">
    <w:abstractNumId w:val="6"/>
  </w:num>
  <w:num w:numId="10" w16cid:durableId="2060468410">
    <w:abstractNumId w:val="16"/>
  </w:num>
  <w:num w:numId="11" w16cid:durableId="800078205">
    <w:abstractNumId w:val="18"/>
  </w:num>
  <w:num w:numId="12" w16cid:durableId="2053534420">
    <w:abstractNumId w:val="15"/>
  </w:num>
  <w:num w:numId="13" w16cid:durableId="409158359">
    <w:abstractNumId w:val="24"/>
  </w:num>
  <w:num w:numId="14" w16cid:durableId="613830726">
    <w:abstractNumId w:val="21"/>
  </w:num>
  <w:num w:numId="15" w16cid:durableId="2021085757">
    <w:abstractNumId w:val="2"/>
  </w:num>
  <w:num w:numId="16" w16cid:durableId="548034413">
    <w:abstractNumId w:val="14"/>
  </w:num>
  <w:num w:numId="17" w16cid:durableId="965964913">
    <w:abstractNumId w:val="23"/>
  </w:num>
  <w:num w:numId="18" w16cid:durableId="1098602250">
    <w:abstractNumId w:val="20"/>
  </w:num>
  <w:num w:numId="19" w16cid:durableId="2134471765">
    <w:abstractNumId w:val="4"/>
  </w:num>
  <w:num w:numId="20" w16cid:durableId="200703321">
    <w:abstractNumId w:val="7"/>
  </w:num>
  <w:num w:numId="21" w16cid:durableId="947350683">
    <w:abstractNumId w:val="5"/>
  </w:num>
  <w:num w:numId="22" w16cid:durableId="1128357191">
    <w:abstractNumId w:val="17"/>
  </w:num>
  <w:num w:numId="23" w16cid:durableId="823011042">
    <w:abstractNumId w:val="25"/>
  </w:num>
  <w:num w:numId="24" w16cid:durableId="1274707666">
    <w:abstractNumId w:val="19"/>
  </w:num>
  <w:num w:numId="25" w16cid:durableId="27875037">
    <w:abstractNumId w:val="11"/>
  </w:num>
  <w:num w:numId="26" w16cid:durableId="1621187980">
    <w:abstractNumId w:val="1"/>
  </w:num>
  <w:num w:numId="27" w16cid:durableId="406416372">
    <w:abstractNumId w:val="9"/>
  </w:num>
  <w:num w:numId="28" w16cid:durableId="203104340">
    <w:abstractNumId w:val="0"/>
  </w:num>
  <w:num w:numId="29" w16cid:durableId="15601639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B00"/>
    <w:rsid w:val="000022FA"/>
    <w:rsid w:val="00002CC1"/>
    <w:rsid w:val="00006228"/>
    <w:rsid w:val="0000725D"/>
    <w:rsid w:val="000116A4"/>
    <w:rsid w:val="000138F6"/>
    <w:rsid w:val="00014A6E"/>
    <w:rsid w:val="00016BF1"/>
    <w:rsid w:val="0002003C"/>
    <w:rsid w:val="000209F7"/>
    <w:rsid w:val="000224FA"/>
    <w:rsid w:val="00024ABC"/>
    <w:rsid w:val="00024C44"/>
    <w:rsid w:val="00024F71"/>
    <w:rsid w:val="00026052"/>
    <w:rsid w:val="00030DF7"/>
    <w:rsid w:val="00033229"/>
    <w:rsid w:val="0003343B"/>
    <w:rsid w:val="0004084E"/>
    <w:rsid w:val="00041BF2"/>
    <w:rsid w:val="00050710"/>
    <w:rsid w:val="00052232"/>
    <w:rsid w:val="000531ED"/>
    <w:rsid w:val="0005719F"/>
    <w:rsid w:val="000573D0"/>
    <w:rsid w:val="00060888"/>
    <w:rsid w:val="00061F7C"/>
    <w:rsid w:val="000627BC"/>
    <w:rsid w:val="0006297C"/>
    <w:rsid w:val="00066A88"/>
    <w:rsid w:val="00067930"/>
    <w:rsid w:val="00070033"/>
    <w:rsid w:val="00070481"/>
    <w:rsid w:val="000730B1"/>
    <w:rsid w:val="00074B70"/>
    <w:rsid w:val="00074ED5"/>
    <w:rsid w:val="00074F5F"/>
    <w:rsid w:val="000804A5"/>
    <w:rsid w:val="00081188"/>
    <w:rsid w:val="000817AA"/>
    <w:rsid w:val="000829D8"/>
    <w:rsid w:val="00086D5A"/>
    <w:rsid w:val="000910A5"/>
    <w:rsid w:val="0009288A"/>
    <w:rsid w:val="00093403"/>
    <w:rsid w:val="00093CCC"/>
    <w:rsid w:val="00095C62"/>
    <w:rsid w:val="00097CCA"/>
    <w:rsid w:val="000A1FC8"/>
    <w:rsid w:val="000A4337"/>
    <w:rsid w:val="000A61D8"/>
    <w:rsid w:val="000B13C3"/>
    <w:rsid w:val="000B39A0"/>
    <w:rsid w:val="000B5628"/>
    <w:rsid w:val="000B75E1"/>
    <w:rsid w:val="000B7B23"/>
    <w:rsid w:val="000C0655"/>
    <w:rsid w:val="000C1011"/>
    <w:rsid w:val="000C105A"/>
    <w:rsid w:val="000C1DEA"/>
    <w:rsid w:val="000C3304"/>
    <w:rsid w:val="000C78D0"/>
    <w:rsid w:val="000D55F3"/>
    <w:rsid w:val="000D6DD3"/>
    <w:rsid w:val="000E03B8"/>
    <w:rsid w:val="000E61AF"/>
    <w:rsid w:val="000E64C0"/>
    <w:rsid w:val="000F2736"/>
    <w:rsid w:val="000F29B7"/>
    <w:rsid w:val="000F2EE4"/>
    <w:rsid w:val="000F30F6"/>
    <w:rsid w:val="000F390E"/>
    <w:rsid w:val="000F589A"/>
    <w:rsid w:val="001005F5"/>
    <w:rsid w:val="00101FDF"/>
    <w:rsid w:val="001039DE"/>
    <w:rsid w:val="00106FEF"/>
    <w:rsid w:val="00112459"/>
    <w:rsid w:val="0011732C"/>
    <w:rsid w:val="00117468"/>
    <w:rsid w:val="00123152"/>
    <w:rsid w:val="00124E2C"/>
    <w:rsid w:val="00127D6B"/>
    <w:rsid w:val="001305ED"/>
    <w:rsid w:val="00131CE8"/>
    <w:rsid w:val="00140924"/>
    <w:rsid w:val="00144A55"/>
    <w:rsid w:val="00145507"/>
    <w:rsid w:val="00145A5E"/>
    <w:rsid w:val="00145F84"/>
    <w:rsid w:val="001475F3"/>
    <w:rsid w:val="001511C4"/>
    <w:rsid w:val="00154236"/>
    <w:rsid w:val="001571AC"/>
    <w:rsid w:val="00157F80"/>
    <w:rsid w:val="00161B74"/>
    <w:rsid w:val="00161E7C"/>
    <w:rsid w:val="00162B12"/>
    <w:rsid w:val="00167BE1"/>
    <w:rsid w:val="00170D20"/>
    <w:rsid w:val="00170FAC"/>
    <w:rsid w:val="001713FF"/>
    <w:rsid w:val="00174983"/>
    <w:rsid w:val="001765D5"/>
    <w:rsid w:val="00180294"/>
    <w:rsid w:val="00183A1C"/>
    <w:rsid w:val="00184672"/>
    <w:rsid w:val="00184B48"/>
    <w:rsid w:val="00184E00"/>
    <w:rsid w:val="0019199D"/>
    <w:rsid w:val="0019241E"/>
    <w:rsid w:val="001950BE"/>
    <w:rsid w:val="00196AE7"/>
    <w:rsid w:val="00196BFE"/>
    <w:rsid w:val="001A2149"/>
    <w:rsid w:val="001A326F"/>
    <w:rsid w:val="001A443B"/>
    <w:rsid w:val="001A5ABE"/>
    <w:rsid w:val="001A679D"/>
    <w:rsid w:val="001A6A69"/>
    <w:rsid w:val="001A71D2"/>
    <w:rsid w:val="001A75C0"/>
    <w:rsid w:val="001B01F8"/>
    <w:rsid w:val="001B1B07"/>
    <w:rsid w:val="001C3ACC"/>
    <w:rsid w:val="001D12FB"/>
    <w:rsid w:val="001D2A1E"/>
    <w:rsid w:val="001D3A88"/>
    <w:rsid w:val="001D4C68"/>
    <w:rsid w:val="001D4E82"/>
    <w:rsid w:val="001D5DBB"/>
    <w:rsid w:val="001D60C6"/>
    <w:rsid w:val="001D787B"/>
    <w:rsid w:val="001E2C87"/>
    <w:rsid w:val="001E40A5"/>
    <w:rsid w:val="001E4F6D"/>
    <w:rsid w:val="001E5DA7"/>
    <w:rsid w:val="001E6247"/>
    <w:rsid w:val="001E7F27"/>
    <w:rsid w:val="001F06DF"/>
    <w:rsid w:val="001F10E0"/>
    <w:rsid w:val="001F5961"/>
    <w:rsid w:val="001F62AF"/>
    <w:rsid w:val="001F63DD"/>
    <w:rsid w:val="001F6527"/>
    <w:rsid w:val="001F6D40"/>
    <w:rsid w:val="001F7520"/>
    <w:rsid w:val="00201280"/>
    <w:rsid w:val="00201DF7"/>
    <w:rsid w:val="00204134"/>
    <w:rsid w:val="00204306"/>
    <w:rsid w:val="00210335"/>
    <w:rsid w:val="00213A6F"/>
    <w:rsid w:val="00214629"/>
    <w:rsid w:val="002168E0"/>
    <w:rsid w:val="002234B4"/>
    <w:rsid w:val="002234B5"/>
    <w:rsid w:val="00223EF0"/>
    <w:rsid w:val="00225DF0"/>
    <w:rsid w:val="00226D1B"/>
    <w:rsid w:val="00231D82"/>
    <w:rsid w:val="002414A6"/>
    <w:rsid w:val="00244B0A"/>
    <w:rsid w:val="002460C8"/>
    <w:rsid w:val="00246EA6"/>
    <w:rsid w:val="002549D3"/>
    <w:rsid w:val="00254F31"/>
    <w:rsid w:val="002558D0"/>
    <w:rsid w:val="00255BF8"/>
    <w:rsid w:val="00256AA9"/>
    <w:rsid w:val="00261AAC"/>
    <w:rsid w:val="00263BCA"/>
    <w:rsid w:val="00265435"/>
    <w:rsid w:val="00265AC5"/>
    <w:rsid w:val="00265C4B"/>
    <w:rsid w:val="002670CC"/>
    <w:rsid w:val="00267C44"/>
    <w:rsid w:val="00274C34"/>
    <w:rsid w:val="00275FD4"/>
    <w:rsid w:val="00277E5F"/>
    <w:rsid w:val="00277FD4"/>
    <w:rsid w:val="002803C2"/>
    <w:rsid w:val="00281EE5"/>
    <w:rsid w:val="00282FC9"/>
    <w:rsid w:val="00283191"/>
    <w:rsid w:val="002909A3"/>
    <w:rsid w:val="002909B9"/>
    <w:rsid w:val="00291861"/>
    <w:rsid w:val="00293858"/>
    <w:rsid w:val="002949AF"/>
    <w:rsid w:val="00294AF9"/>
    <w:rsid w:val="00295E12"/>
    <w:rsid w:val="00296764"/>
    <w:rsid w:val="00297B05"/>
    <w:rsid w:val="002A001A"/>
    <w:rsid w:val="002A108F"/>
    <w:rsid w:val="002A4291"/>
    <w:rsid w:val="002A6279"/>
    <w:rsid w:val="002B0228"/>
    <w:rsid w:val="002B1F9E"/>
    <w:rsid w:val="002B3872"/>
    <w:rsid w:val="002B5E24"/>
    <w:rsid w:val="002B5E27"/>
    <w:rsid w:val="002B65ED"/>
    <w:rsid w:val="002B73B9"/>
    <w:rsid w:val="002C01AA"/>
    <w:rsid w:val="002C5180"/>
    <w:rsid w:val="002D12E8"/>
    <w:rsid w:val="002D1387"/>
    <w:rsid w:val="002D1EB5"/>
    <w:rsid w:val="002D3A83"/>
    <w:rsid w:val="002D4FD7"/>
    <w:rsid w:val="002D79D8"/>
    <w:rsid w:val="002E14D2"/>
    <w:rsid w:val="002E2B86"/>
    <w:rsid w:val="002E3CF6"/>
    <w:rsid w:val="002E3FE5"/>
    <w:rsid w:val="002E4470"/>
    <w:rsid w:val="002E77C9"/>
    <w:rsid w:val="002E793E"/>
    <w:rsid w:val="002E7F38"/>
    <w:rsid w:val="002F1A29"/>
    <w:rsid w:val="002F54A4"/>
    <w:rsid w:val="002F6667"/>
    <w:rsid w:val="002F71C9"/>
    <w:rsid w:val="00301052"/>
    <w:rsid w:val="00302B1E"/>
    <w:rsid w:val="0030395F"/>
    <w:rsid w:val="00306E2C"/>
    <w:rsid w:val="00310A44"/>
    <w:rsid w:val="00311A60"/>
    <w:rsid w:val="00312A49"/>
    <w:rsid w:val="00315B59"/>
    <w:rsid w:val="003210CF"/>
    <w:rsid w:val="003216FC"/>
    <w:rsid w:val="00323DF7"/>
    <w:rsid w:val="00325D5F"/>
    <w:rsid w:val="00327488"/>
    <w:rsid w:val="003320F3"/>
    <w:rsid w:val="0033283B"/>
    <w:rsid w:val="00333563"/>
    <w:rsid w:val="00333CD9"/>
    <w:rsid w:val="00340C58"/>
    <w:rsid w:val="003425DD"/>
    <w:rsid w:val="003603C7"/>
    <w:rsid w:val="003612A2"/>
    <w:rsid w:val="003641D3"/>
    <w:rsid w:val="003643F3"/>
    <w:rsid w:val="00365D4B"/>
    <w:rsid w:val="003667FA"/>
    <w:rsid w:val="00367C81"/>
    <w:rsid w:val="00372278"/>
    <w:rsid w:val="0037251F"/>
    <w:rsid w:val="00373F91"/>
    <w:rsid w:val="0037470E"/>
    <w:rsid w:val="00374DB5"/>
    <w:rsid w:val="003777BD"/>
    <w:rsid w:val="0038137D"/>
    <w:rsid w:val="00383A4B"/>
    <w:rsid w:val="003852DD"/>
    <w:rsid w:val="00385D2A"/>
    <w:rsid w:val="00386F98"/>
    <w:rsid w:val="003870BC"/>
    <w:rsid w:val="003878A1"/>
    <w:rsid w:val="00393072"/>
    <w:rsid w:val="003967BD"/>
    <w:rsid w:val="003A09B1"/>
    <w:rsid w:val="003A21AB"/>
    <w:rsid w:val="003A220D"/>
    <w:rsid w:val="003A395E"/>
    <w:rsid w:val="003A6344"/>
    <w:rsid w:val="003A6E44"/>
    <w:rsid w:val="003B56E2"/>
    <w:rsid w:val="003C03B1"/>
    <w:rsid w:val="003C23B6"/>
    <w:rsid w:val="003C3D64"/>
    <w:rsid w:val="003C482E"/>
    <w:rsid w:val="003C5214"/>
    <w:rsid w:val="003D2437"/>
    <w:rsid w:val="003D3887"/>
    <w:rsid w:val="003D56F8"/>
    <w:rsid w:val="003D6D71"/>
    <w:rsid w:val="003D7F7C"/>
    <w:rsid w:val="003E022F"/>
    <w:rsid w:val="003E172E"/>
    <w:rsid w:val="003E2523"/>
    <w:rsid w:val="003E4372"/>
    <w:rsid w:val="003E6CC2"/>
    <w:rsid w:val="003E794B"/>
    <w:rsid w:val="003F2086"/>
    <w:rsid w:val="003F48F8"/>
    <w:rsid w:val="003F4B4D"/>
    <w:rsid w:val="003F5176"/>
    <w:rsid w:val="003F53F7"/>
    <w:rsid w:val="003F5F35"/>
    <w:rsid w:val="003F6611"/>
    <w:rsid w:val="003F7D99"/>
    <w:rsid w:val="00404A02"/>
    <w:rsid w:val="0041324C"/>
    <w:rsid w:val="00416238"/>
    <w:rsid w:val="00420784"/>
    <w:rsid w:val="004210D1"/>
    <w:rsid w:val="00422721"/>
    <w:rsid w:val="00424370"/>
    <w:rsid w:val="00437030"/>
    <w:rsid w:val="004370EA"/>
    <w:rsid w:val="00440B6B"/>
    <w:rsid w:val="0044141E"/>
    <w:rsid w:val="00443417"/>
    <w:rsid w:val="00447575"/>
    <w:rsid w:val="00450915"/>
    <w:rsid w:val="00451499"/>
    <w:rsid w:val="00456990"/>
    <w:rsid w:val="00456BF6"/>
    <w:rsid w:val="00457989"/>
    <w:rsid w:val="00460DC1"/>
    <w:rsid w:val="0046245E"/>
    <w:rsid w:val="00465A60"/>
    <w:rsid w:val="004703C5"/>
    <w:rsid w:val="0047225E"/>
    <w:rsid w:val="00472834"/>
    <w:rsid w:val="004728B8"/>
    <w:rsid w:val="00473C76"/>
    <w:rsid w:val="004742A5"/>
    <w:rsid w:val="00475EC6"/>
    <w:rsid w:val="004776EF"/>
    <w:rsid w:val="00484E17"/>
    <w:rsid w:val="00491041"/>
    <w:rsid w:val="00493BB7"/>
    <w:rsid w:val="00494FA0"/>
    <w:rsid w:val="00496195"/>
    <w:rsid w:val="004A0D0B"/>
    <w:rsid w:val="004A4925"/>
    <w:rsid w:val="004A5C3B"/>
    <w:rsid w:val="004A5EF0"/>
    <w:rsid w:val="004A6A9F"/>
    <w:rsid w:val="004A7FB1"/>
    <w:rsid w:val="004B00CF"/>
    <w:rsid w:val="004B34B5"/>
    <w:rsid w:val="004B3A43"/>
    <w:rsid w:val="004C065D"/>
    <w:rsid w:val="004C2260"/>
    <w:rsid w:val="004C64C7"/>
    <w:rsid w:val="004C7755"/>
    <w:rsid w:val="004D040E"/>
    <w:rsid w:val="004D0F2F"/>
    <w:rsid w:val="004D1D1C"/>
    <w:rsid w:val="004D26EB"/>
    <w:rsid w:val="004E1C35"/>
    <w:rsid w:val="004E5597"/>
    <w:rsid w:val="004E74FE"/>
    <w:rsid w:val="004E79EB"/>
    <w:rsid w:val="004E7DCE"/>
    <w:rsid w:val="004F0EDC"/>
    <w:rsid w:val="004F15C9"/>
    <w:rsid w:val="004F3696"/>
    <w:rsid w:val="004F3FDA"/>
    <w:rsid w:val="004F4069"/>
    <w:rsid w:val="004F4924"/>
    <w:rsid w:val="004F54DB"/>
    <w:rsid w:val="004F5DA7"/>
    <w:rsid w:val="004F6015"/>
    <w:rsid w:val="004F62C3"/>
    <w:rsid w:val="004F7E77"/>
    <w:rsid w:val="00500BFD"/>
    <w:rsid w:val="00501C59"/>
    <w:rsid w:val="0050425C"/>
    <w:rsid w:val="0050605E"/>
    <w:rsid w:val="0050640E"/>
    <w:rsid w:val="0051454E"/>
    <w:rsid w:val="00514B42"/>
    <w:rsid w:val="00515B73"/>
    <w:rsid w:val="0051793C"/>
    <w:rsid w:val="00527030"/>
    <w:rsid w:val="00527380"/>
    <w:rsid w:val="00527ECB"/>
    <w:rsid w:val="00536187"/>
    <w:rsid w:val="00536196"/>
    <w:rsid w:val="005362E2"/>
    <w:rsid w:val="00536313"/>
    <w:rsid w:val="005368F3"/>
    <w:rsid w:val="00543140"/>
    <w:rsid w:val="0054386C"/>
    <w:rsid w:val="00544459"/>
    <w:rsid w:val="00544A61"/>
    <w:rsid w:val="005506B3"/>
    <w:rsid w:val="005507BA"/>
    <w:rsid w:val="0055357A"/>
    <w:rsid w:val="00554D30"/>
    <w:rsid w:val="00555E12"/>
    <w:rsid w:val="00563B99"/>
    <w:rsid w:val="00571BF7"/>
    <w:rsid w:val="005756D7"/>
    <w:rsid w:val="005762EC"/>
    <w:rsid w:val="005808D2"/>
    <w:rsid w:val="0058254A"/>
    <w:rsid w:val="005834D8"/>
    <w:rsid w:val="005857BD"/>
    <w:rsid w:val="00585997"/>
    <w:rsid w:val="00585AEB"/>
    <w:rsid w:val="005A0109"/>
    <w:rsid w:val="005A25BF"/>
    <w:rsid w:val="005A4C37"/>
    <w:rsid w:val="005A610E"/>
    <w:rsid w:val="005A6A3B"/>
    <w:rsid w:val="005B1AAE"/>
    <w:rsid w:val="005B3C2C"/>
    <w:rsid w:val="005B4525"/>
    <w:rsid w:val="005B4601"/>
    <w:rsid w:val="005B6116"/>
    <w:rsid w:val="005B699F"/>
    <w:rsid w:val="005C1394"/>
    <w:rsid w:val="005C4081"/>
    <w:rsid w:val="005D0584"/>
    <w:rsid w:val="005D0832"/>
    <w:rsid w:val="005D225E"/>
    <w:rsid w:val="005D3DB0"/>
    <w:rsid w:val="005D5565"/>
    <w:rsid w:val="005D5E2A"/>
    <w:rsid w:val="005D60FB"/>
    <w:rsid w:val="005E1B08"/>
    <w:rsid w:val="005E3A5F"/>
    <w:rsid w:val="005E3B65"/>
    <w:rsid w:val="005E3FEA"/>
    <w:rsid w:val="005E460B"/>
    <w:rsid w:val="005E6231"/>
    <w:rsid w:val="005E792A"/>
    <w:rsid w:val="005F1A6E"/>
    <w:rsid w:val="005F2487"/>
    <w:rsid w:val="005F3D32"/>
    <w:rsid w:val="00602B2A"/>
    <w:rsid w:val="0060531E"/>
    <w:rsid w:val="00606FD8"/>
    <w:rsid w:val="0061166C"/>
    <w:rsid w:val="0061201E"/>
    <w:rsid w:val="00613451"/>
    <w:rsid w:val="00615D00"/>
    <w:rsid w:val="00615E1B"/>
    <w:rsid w:val="00616772"/>
    <w:rsid w:val="00616D93"/>
    <w:rsid w:val="00617187"/>
    <w:rsid w:val="006228D3"/>
    <w:rsid w:val="00622C99"/>
    <w:rsid w:val="00623D2D"/>
    <w:rsid w:val="0062735E"/>
    <w:rsid w:val="00634AFA"/>
    <w:rsid w:val="00634DC6"/>
    <w:rsid w:val="00635B35"/>
    <w:rsid w:val="00635C9B"/>
    <w:rsid w:val="00635CB6"/>
    <w:rsid w:val="006418CB"/>
    <w:rsid w:val="00641E6A"/>
    <w:rsid w:val="00643C43"/>
    <w:rsid w:val="006447F5"/>
    <w:rsid w:val="00644A9A"/>
    <w:rsid w:val="00647385"/>
    <w:rsid w:val="006474FB"/>
    <w:rsid w:val="00650F68"/>
    <w:rsid w:val="00651B52"/>
    <w:rsid w:val="00657418"/>
    <w:rsid w:val="00662763"/>
    <w:rsid w:val="00662ECF"/>
    <w:rsid w:val="0066472E"/>
    <w:rsid w:val="00664EF3"/>
    <w:rsid w:val="00666982"/>
    <w:rsid w:val="006678B3"/>
    <w:rsid w:val="00667B39"/>
    <w:rsid w:val="00671903"/>
    <w:rsid w:val="00671AC3"/>
    <w:rsid w:val="00672375"/>
    <w:rsid w:val="00675F13"/>
    <w:rsid w:val="006761AA"/>
    <w:rsid w:val="006801F9"/>
    <w:rsid w:val="00680448"/>
    <w:rsid w:val="00680461"/>
    <w:rsid w:val="006818F5"/>
    <w:rsid w:val="00682C60"/>
    <w:rsid w:val="00682D29"/>
    <w:rsid w:val="00683636"/>
    <w:rsid w:val="00684A7A"/>
    <w:rsid w:val="00685560"/>
    <w:rsid w:val="0068740F"/>
    <w:rsid w:val="00690710"/>
    <w:rsid w:val="00693CBF"/>
    <w:rsid w:val="006965D3"/>
    <w:rsid w:val="00696758"/>
    <w:rsid w:val="006968F9"/>
    <w:rsid w:val="006A2645"/>
    <w:rsid w:val="006A4CE2"/>
    <w:rsid w:val="006A6A51"/>
    <w:rsid w:val="006B22E3"/>
    <w:rsid w:val="006B4581"/>
    <w:rsid w:val="006B7E92"/>
    <w:rsid w:val="006C0269"/>
    <w:rsid w:val="006C0800"/>
    <w:rsid w:val="006C0A35"/>
    <w:rsid w:val="006C1967"/>
    <w:rsid w:val="006C47B8"/>
    <w:rsid w:val="006C47CA"/>
    <w:rsid w:val="006D0B0A"/>
    <w:rsid w:val="006D1427"/>
    <w:rsid w:val="006D3681"/>
    <w:rsid w:val="006D4AD2"/>
    <w:rsid w:val="006D5886"/>
    <w:rsid w:val="006D5ACF"/>
    <w:rsid w:val="006D6D92"/>
    <w:rsid w:val="006E1684"/>
    <w:rsid w:val="006E310B"/>
    <w:rsid w:val="006E33E8"/>
    <w:rsid w:val="006E561E"/>
    <w:rsid w:val="006F2B03"/>
    <w:rsid w:val="006F5686"/>
    <w:rsid w:val="006F5FD7"/>
    <w:rsid w:val="007031A6"/>
    <w:rsid w:val="00706E75"/>
    <w:rsid w:val="00710F2F"/>
    <w:rsid w:val="00716A90"/>
    <w:rsid w:val="007174D0"/>
    <w:rsid w:val="007218C7"/>
    <w:rsid w:val="00721B6D"/>
    <w:rsid w:val="007221A6"/>
    <w:rsid w:val="00722CE2"/>
    <w:rsid w:val="0072328B"/>
    <w:rsid w:val="00724A4B"/>
    <w:rsid w:val="007257A4"/>
    <w:rsid w:val="0072584D"/>
    <w:rsid w:val="00727907"/>
    <w:rsid w:val="0073069F"/>
    <w:rsid w:val="007306C7"/>
    <w:rsid w:val="00730FA8"/>
    <w:rsid w:val="0073227B"/>
    <w:rsid w:val="00734252"/>
    <w:rsid w:val="007358C2"/>
    <w:rsid w:val="00740DE0"/>
    <w:rsid w:val="00741287"/>
    <w:rsid w:val="00741477"/>
    <w:rsid w:val="00742847"/>
    <w:rsid w:val="007435B0"/>
    <w:rsid w:val="007467E3"/>
    <w:rsid w:val="00746E20"/>
    <w:rsid w:val="00751E93"/>
    <w:rsid w:val="007538F4"/>
    <w:rsid w:val="00754CFD"/>
    <w:rsid w:val="00755703"/>
    <w:rsid w:val="00755ADF"/>
    <w:rsid w:val="00756E67"/>
    <w:rsid w:val="00760255"/>
    <w:rsid w:val="00761640"/>
    <w:rsid w:val="007652F8"/>
    <w:rsid w:val="007673AF"/>
    <w:rsid w:val="007705F5"/>
    <w:rsid w:val="00774603"/>
    <w:rsid w:val="0077521B"/>
    <w:rsid w:val="00776F20"/>
    <w:rsid w:val="0078094C"/>
    <w:rsid w:val="00782E20"/>
    <w:rsid w:val="00787E29"/>
    <w:rsid w:val="007917DC"/>
    <w:rsid w:val="007979A5"/>
    <w:rsid w:val="007A6A17"/>
    <w:rsid w:val="007A7EC3"/>
    <w:rsid w:val="007B142B"/>
    <w:rsid w:val="007B5452"/>
    <w:rsid w:val="007B5C91"/>
    <w:rsid w:val="007C0436"/>
    <w:rsid w:val="007C3854"/>
    <w:rsid w:val="007C4BD0"/>
    <w:rsid w:val="007C5234"/>
    <w:rsid w:val="007C61B9"/>
    <w:rsid w:val="007D1BFE"/>
    <w:rsid w:val="007D1F66"/>
    <w:rsid w:val="007D238B"/>
    <w:rsid w:val="007D2B6E"/>
    <w:rsid w:val="007D37C2"/>
    <w:rsid w:val="007D6C6A"/>
    <w:rsid w:val="007E0AF5"/>
    <w:rsid w:val="007E17DB"/>
    <w:rsid w:val="007E1871"/>
    <w:rsid w:val="007E50E0"/>
    <w:rsid w:val="007E6BE3"/>
    <w:rsid w:val="007F2751"/>
    <w:rsid w:val="00804468"/>
    <w:rsid w:val="00804570"/>
    <w:rsid w:val="00811654"/>
    <w:rsid w:val="00812D18"/>
    <w:rsid w:val="008155BB"/>
    <w:rsid w:val="00816191"/>
    <w:rsid w:val="0081721F"/>
    <w:rsid w:val="00820C27"/>
    <w:rsid w:val="00821607"/>
    <w:rsid w:val="008235A6"/>
    <w:rsid w:val="00826081"/>
    <w:rsid w:val="00831B03"/>
    <w:rsid w:val="0083296F"/>
    <w:rsid w:val="0083396E"/>
    <w:rsid w:val="008340A0"/>
    <w:rsid w:val="00841A0E"/>
    <w:rsid w:val="00843843"/>
    <w:rsid w:val="00844C83"/>
    <w:rsid w:val="00850399"/>
    <w:rsid w:val="00852A27"/>
    <w:rsid w:val="008547E7"/>
    <w:rsid w:val="00854911"/>
    <w:rsid w:val="00855CF9"/>
    <w:rsid w:val="008626F1"/>
    <w:rsid w:val="0086337B"/>
    <w:rsid w:val="0086438A"/>
    <w:rsid w:val="008650D6"/>
    <w:rsid w:val="00867BA7"/>
    <w:rsid w:val="0087152D"/>
    <w:rsid w:val="008723AF"/>
    <w:rsid w:val="00873F47"/>
    <w:rsid w:val="00880B22"/>
    <w:rsid w:val="00882ECA"/>
    <w:rsid w:val="00884901"/>
    <w:rsid w:val="00884E15"/>
    <w:rsid w:val="00885C48"/>
    <w:rsid w:val="00886724"/>
    <w:rsid w:val="008A1463"/>
    <w:rsid w:val="008B0BF1"/>
    <w:rsid w:val="008B1F0F"/>
    <w:rsid w:val="008B55CC"/>
    <w:rsid w:val="008B5E5A"/>
    <w:rsid w:val="008B5EE4"/>
    <w:rsid w:val="008B69CA"/>
    <w:rsid w:val="008B6D23"/>
    <w:rsid w:val="008C1725"/>
    <w:rsid w:val="008C314F"/>
    <w:rsid w:val="008C48F2"/>
    <w:rsid w:val="008C5AB8"/>
    <w:rsid w:val="008C63FC"/>
    <w:rsid w:val="008C6D18"/>
    <w:rsid w:val="008D113E"/>
    <w:rsid w:val="008D3242"/>
    <w:rsid w:val="008D4DBC"/>
    <w:rsid w:val="008D5AFE"/>
    <w:rsid w:val="008D62B9"/>
    <w:rsid w:val="008D67FC"/>
    <w:rsid w:val="008E6305"/>
    <w:rsid w:val="008F2713"/>
    <w:rsid w:val="008F4E0C"/>
    <w:rsid w:val="008F4FA8"/>
    <w:rsid w:val="008F5833"/>
    <w:rsid w:val="008F639B"/>
    <w:rsid w:val="00901981"/>
    <w:rsid w:val="009035A7"/>
    <w:rsid w:val="00904464"/>
    <w:rsid w:val="009045A8"/>
    <w:rsid w:val="00907097"/>
    <w:rsid w:val="0090750D"/>
    <w:rsid w:val="00910B5A"/>
    <w:rsid w:val="00910D19"/>
    <w:rsid w:val="00911706"/>
    <w:rsid w:val="0091313F"/>
    <w:rsid w:val="00913FA2"/>
    <w:rsid w:val="00916568"/>
    <w:rsid w:val="00917B9E"/>
    <w:rsid w:val="00917EBD"/>
    <w:rsid w:val="00920A5C"/>
    <w:rsid w:val="00921972"/>
    <w:rsid w:val="00921AC0"/>
    <w:rsid w:val="00922874"/>
    <w:rsid w:val="00924898"/>
    <w:rsid w:val="0093218A"/>
    <w:rsid w:val="00932AD4"/>
    <w:rsid w:val="0094181B"/>
    <w:rsid w:val="00951F8F"/>
    <w:rsid w:val="009522E8"/>
    <w:rsid w:val="00956B86"/>
    <w:rsid w:val="00957AED"/>
    <w:rsid w:val="00960903"/>
    <w:rsid w:val="00964436"/>
    <w:rsid w:val="00965BD9"/>
    <w:rsid w:val="0096757E"/>
    <w:rsid w:val="00971E6E"/>
    <w:rsid w:val="00973266"/>
    <w:rsid w:val="00977902"/>
    <w:rsid w:val="009877F9"/>
    <w:rsid w:val="0099038F"/>
    <w:rsid w:val="00993262"/>
    <w:rsid w:val="009939E6"/>
    <w:rsid w:val="009A02E0"/>
    <w:rsid w:val="009A3BBC"/>
    <w:rsid w:val="009A4A8B"/>
    <w:rsid w:val="009A4EDA"/>
    <w:rsid w:val="009A7F41"/>
    <w:rsid w:val="009B0B00"/>
    <w:rsid w:val="009B1175"/>
    <w:rsid w:val="009B30F6"/>
    <w:rsid w:val="009B32F0"/>
    <w:rsid w:val="009C3461"/>
    <w:rsid w:val="009C4469"/>
    <w:rsid w:val="009C4F00"/>
    <w:rsid w:val="009C5E3A"/>
    <w:rsid w:val="009C5F1E"/>
    <w:rsid w:val="009D14F7"/>
    <w:rsid w:val="009D6633"/>
    <w:rsid w:val="009E0692"/>
    <w:rsid w:val="009E1F8E"/>
    <w:rsid w:val="009E4F4F"/>
    <w:rsid w:val="009E6FC4"/>
    <w:rsid w:val="009F2363"/>
    <w:rsid w:val="009F3CBF"/>
    <w:rsid w:val="009F5CBB"/>
    <w:rsid w:val="009F6B35"/>
    <w:rsid w:val="00A03A2E"/>
    <w:rsid w:val="00A03DB9"/>
    <w:rsid w:val="00A06D21"/>
    <w:rsid w:val="00A12245"/>
    <w:rsid w:val="00A125DB"/>
    <w:rsid w:val="00A141A2"/>
    <w:rsid w:val="00A14B16"/>
    <w:rsid w:val="00A21637"/>
    <w:rsid w:val="00A221C3"/>
    <w:rsid w:val="00A2230E"/>
    <w:rsid w:val="00A26EA3"/>
    <w:rsid w:val="00A279AA"/>
    <w:rsid w:val="00A30372"/>
    <w:rsid w:val="00A30842"/>
    <w:rsid w:val="00A359BA"/>
    <w:rsid w:val="00A36789"/>
    <w:rsid w:val="00A36C49"/>
    <w:rsid w:val="00A41DD0"/>
    <w:rsid w:val="00A42D66"/>
    <w:rsid w:val="00A43129"/>
    <w:rsid w:val="00A43981"/>
    <w:rsid w:val="00A44029"/>
    <w:rsid w:val="00A45210"/>
    <w:rsid w:val="00A46010"/>
    <w:rsid w:val="00A46938"/>
    <w:rsid w:val="00A46F2A"/>
    <w:rsid w:val="00A54750"/>
    <w:rsid w:val="00A54EEA"/>
    <w:rsid w:val="00A6159B"/>
    <w:rsid w:val="00A6483B"/>
    <w:rsid w:val="00A64954"/>
    <w:rsid w:val="00A649F1"/>
    <w:rsid w:val="00A6527D"/>
    <w:rsid w:val="00A658EF"/>
    <w:rsid w:val="00A70351"/>
    <w:rsid w:val="00A718D9"/>
    <w:rsid w:val="00A74849"/>
    <w:rsid w:val="00A750B8"/>
    <w:rsid w:val="00A76304"/>
    <w:rsid w:val="00A77869"/>
    <w:rsid w:val="00A77DA6"/>
    <w:rsid w:val="00A77E8B"/>
    <w:rsid w:val="00A80E84"/>
    <w:rsid w:val="00A8232A"/>
    <w:rsid w:val="00A8371E"/>
    <w:rsid w:val="00A876D7"/>
    <w:rsid w:val="00A95122"/>
    <w:rsid w:val="00A96946"/>
    <w:rsid w:val="00A9769D"/>
    <w:rsid w:val="00AA02EF"/>
    <w:rsid w:val="00AA17D2"/>
    <w:rsid w:val="00AA1BCE"/>
    <w:rsid w:val="00AA1DA1"/>
    <w:rsid w:val="00AB18B5"/>
    <w:rsid w:val="00AB29F6"/>
    <w:rsid w:val="00AB7920"/>
    <w:rsid w:val="00AC3951"/>
    <w:rsid w:val="00AC3F63"/>
    <w:rsid w:val="00AC76BF"/>
    <w:rsid w:val="00AC7FEE"/>
    <w:rsid w:val="00AD514C"/>
    <w:rsid w:val="00AD5944"/>
    <w:rsid w:val="00AD6725"/>
    <w:rsid w:val="00AD6908"/>
    <w:rsid w:val="00AD7DB9"/>
    <w:rsid w:val="00AE0889"/>
    <w:rsid w:val="00AE0975"/>
    <w:rsid w:val="00AE0D11"/>
    <w:rsid w:val="00AE0EC8"/>
    <w:rsid w:val="00AE12E0"/>
    <w:rsid w:val="00AE1837"/>
    <w:rsid w:val="00AE2CB9"/>
    <w:rsid w:val="00AE3948"/>
    <w:rsid w:val="00AE45EC"/>
    <w:rsid w:val="00AE6485"/>
    <w:rsid w:val="00AE7F61"/>
    <w:rsid w:val="00AF0F6D"/>
    <w:rsid w:val="00AF1403"/>
    <w:rsid w:val="00AF1D30"/>
    <w:rsid w:val="00AF2A9A"/>
    <w:rsid w:val="00AF35CE"/>
    <w:rsid w:val="00AF536B"/>
    <w:rsid w:val="00AF5F9A"/>
    <w:rsid w:val="00AF7953"/>
    <w:rsid w:val="00B003EF"/>
    <w:rsid w:val="00B03824"/>
    <w:rsid w:val="00B06857"/>
    <w:rsid w:val="00B10A2B"/>
    <w:rsid w:val="00B11728"/>
    <w:rsid w:val="00B1497D"/>
    <w:rsid w:val="00B15ABB"/>
    <w:rsid w:val="00B15C5A"/>
    <w:rsid w:val="00B23D10"/>
    <w:rsid w:val="00B25AB8"/>
    <w:rsid w:val="00B27170"/>
    <w:rsid w:val="00B307AE"/>
    <w:rsid w:val="00B309AA"/>
    <w:rsid w:val="00B33518"/>
    <w:rsid w:val="00B33792"/>
    <w:rsid w:val="00B34772"/>
    <w:rsid w:val="00B34977"/>
    <w:rsid w:val="00B46864"/>
    <w:rsid w:val="00B4700F"/>
    <w:rsid w:val="00B508A9"/>
    <w:rsid w:val="00B5263E"/>
    <w:rsid w:val="00B54D59"/>
    <w:rsid w:val="00B54E4C"/>
    <w:rsid w:val="00B550BB"/>
    <w:rsid w:val="00B5671B"/>
    <w:rsid w:val="00B56E1E"/>
    <w:rsid w:val="00B575D8"/>
    <w:rsid w:val="00B57943"/>
    <w:rsid w:val="00B600B4"/>
    <w:rsid w:val="00B60780"/>
    <w:rsid w:val="00B616B2"/>
    <w:rsid w:val="00B8021A"/>
    <w:rsid w:val="00B90BB4"/>
    <w:rsid w:val="00B90F8F"/>
    <w:rsid w:val="00B91534"/>
    <w:rsid w:val="00B93743"/>
    <w:rsid w:val="00B96345"/>
    <w:rsid w:val="00B964AB"/>
    <w:rsid w:val="00B97B04"/>
    <w:rsid w:val="00BA195D"/>
    <w:rsid w:val="00BA31C6"/>
    <w:rsid w:val="00BA5868"/>
    <w:rsid w:val="00BA7EE6"/>
    <w:rsid w:val="00BB015E"/>
    <w:rsid w:val="00BB24CC"/>
    <w:rsid w:val="00BB5B3D"/>
    <w:rsid w:val="00BC0821"/>
    <w:rsid w:val="00BC4AEE"/>
    <w:rsid w:val="00BC775B"/>
    <w:rsid w:val="00BD1ADC"/>
    <w:rsid w:val="00BD36EA"/>
    <w:rsid w:val="00BD6EAA"/>
    <w:rsid w:val="00BD7742"/>
    <w:rsid w:val="00BE0DBB"/>
    <w:rsid w:val="00BE0F1C"/>
    <w:rsid w:val="00BE2C88"/>
    <w:rsid w:val="00BE5DD2"/>
    <w:rsid w:val="00BE6352"/>
    <w:rsid w:val="00BF58D2"/>
    <w:rsid w:val="00BF6831"/>
    <w:rsid w:val="00C007D5"/>
    <w:rsid w:val="00C0334D"/>
    <w:rsid w:val="00C0390E"/>
    <w:rsid w:val="00C04B90"/>
    <w:rsid w:val="00C054E0"/>
    <w:rsid w:val="00C06315"/>
    <w:rsid w:val="00C07941"/>
    <w:rsid w:val="00C10ED3"/>
    <w:rsid w:val="00C11718"/>
    <w:rsid w:val="00C12FC9"/>
    <w:rsid w:val="00C13568"/>
    <w:rsid w:val="00C14CB2"/>
    <w:rsid w:val="00C17648"/>
    <w:rsid w:val="00C20CE5"/>
    <w:rsid w:val="00C24630"/>
    <w:rsid w:val="00C3125B"/>
    <w:rsid w:val="00C36745"/>
    <w:rsid w:val="00C374F4"/>
    <w:rsid w:val="00C42B0F"/>
    <w:rsid w:val="00C433EE"/>
    <w:rsid w:val="00C43CBB"/>
    <w:rsid w:val="00C5187E"/>
    <w:rsid w:val="00C5411A"/>
    <w:rsid w:val="00C56661"/>
    <w:rsid w:val="00C5669C"/>
    <w:rsid w:val="00C57B4B"/>
    <w:rsid w:val="00C60849"/>
    <w:rsid w:val="00C62D7E"/>
    <w:rsid w:val="00C63121"/>
    <w:rsid w:val="00C637B1"/>
    <w:rsid w:val="00C65D31"/>
    <w:rsid w:val="00C67CC8"/>
    <w:rsid w:val="00C73CCE"/>
    <w:rsid w:val="00C801EE"/>
    <w:rsid w:val="00C825B9"/>
    <w:rsid w:val="00C829E2"/>
    <w:rsid w:val="00C82F71"/>
    <w:rsid w:val="00C83D45"/>
    <w:rsid w:val="00C9387E"/>
    <w:rsid w:val="00C976BC"/>
    <w:rsid w:val="00CA6685"/>
    <w:rsid w:val="00CA724C"/>
    <w:rsid w:val="00CB460E"/>
    <w:rsid w:val="00CB497D"/>
    <w:rsid w:val="00CC2C3B"/>
    <w:rsid w:val="00CC37A6"/>
    <w:rsid w:val="00CC4130"/>
    <w:rsid w:val="00CC453F"/>
    <w:rsid w:val="00CC6CE0"/>
    <w:rsid w:val="00CD217F"/>
    <w:rsid w:val="00CD3B22"/>
    <w:rsid w:val="00CD4D33"/>
    <w:rsid w:val="00CE20DE"/>
    <w:rsid w:val="00CF0903"/>
    <w:rsid w:val="00CF159D"/>
    <w:rsid w:val="00CF189A"/>
    <w:rsid w:val="00CF2888"/>
    <w:rsid w:val="00CF36BB"/>
    <w:rsid w:val="00CF419F"/>
    <w:rsid w:val="00CF5ABF"/>
    <w:rsid w:val="00CF781E"/>
    <w:rsid w:val="00D00632"/>
    <w:rsid w:val="00D01A6B"/>
    <w:rsid w:val="00D01FC0"/>
    <w:rsid w:val="00D023D7"/>
    <w:rsid w:val="00D038AA"/>
    <w:rsid w:val="00D04EB8"/>
    <w:rsid w:val="00D055F6"/>
    <w:rsid w:val="00D102EE"/>
    <w:rsid w:val="00D111AC"/>
    <w:rsid w:val="00D12BF2"/>
    <w:rsid w:val="00D12E53"/>
    <w:rsid w:val="00D13014"/>
    <w:rsid w:val="00D13443"/>
    <w:rsid w:val="00D13718"/>
    <w:rsid w:val="00D1458A"/>
    <w:rsid w:val="00D1665D"/>
    <w:rsid w:val="00D174C9"/>
    <w:rsid w:val="00D26F28"/>
    <w:rsid w:val="00D33A51"/>
    <w:rsid w:val="00D34701"/>
    <w:rsid w:val="00D355EE"/>
    <w:rsid w:val="00D40DA3"/>
    <w:rsid w:val="00D4173D"/>
    <w:rsid w:val="00D4340F"/>
    <w:rsid w:val="00D43A66"/>
    <w:rsid w:val="00D445CA"/>
    <w:rsid w:val="00D463A0"/>
    <w:rsid w:val="00D465D7"/>
    <w:rsid w:val="00D473BA"/>
    <w:rsid w:val="00D50893"/>
    <w:rsid w:val="00D522CB"/>
    <w:rsid w:val="00D52733"/>
    <w:rsid w:val="00D54851"/>
    <w:rsid w:val="00D57CB4"/>
    <w:rsid w:val="00D6058C"/>
    <w:rsid w:val="00D6144E"/>
    <w:rsid w:val="00D650E9"/>
    <w:rsid w:val="00D73B01"/>
    <w:rsid w:val="00D8008D"/>
    <w:rsid w:val="00D83AB7"/>
    <w:rsid w:val="00D868E9"/>
    <w:rsid w:val="00D87D25"/>
    <w:rsid w:val="00D905A2"/>
    <w:rsid w:val="00D90AF6"/>
    <w:rsid w:val="00D9263A"/>
    <w:rsid w:val="00D96BB5"/>
    <w:rsid w:val="00DA0E3F"/>
    <w:rsid w:val="00DA5235"/>
    <w:rsid w:val="00DB4A94"/>
    <w:rsid w:val="00DB76B5"/>
    <w:rsid w:val="00DC05BC"/>
    <w:rsid w:val="00DC3903"/>
    <w:rsid w:val="00DC50B3"/>
    <w:rsid w:val="00DC5C58"/>
    <w:rsid w:val="00DD1E55"/>
    <w:rsid w:val="00DD2501"/>
    <w:rsid w:val="00DD5EFD"/>
    <w:rsid w:val="00DD7B83"/>
    <w:rsid w:val="00DD7DF3"/>
    <w:rsid w:val="00DE1E95"/>
    <w:rsid w:val="00DE2796"/>
    <w:rsid w:val="00DE6AE2"/>
    <w:rsid w:val="00DF1158"/>
    <w:rsid w:val="00DF4417"/>
    <w:rsid w:val="00DF56CA"/>
    <w:rsid w:val="00DF6EC0"/>
    <w:rsid w:val="00E025F1"/>
    <w:rsid w:val="00E03659"/>
    <w:rsid w:val="00E04AC8"/>
    <w:rsid w:val="00E05A5F"/>
    <w:rsid w:val="00E06175"/>
    <w:rsid w:val="00E110C1"/>
    <w:rsid w:val="00E1171F"/>
    <w:rsid w:val="00E12B0E"/>
    <w:rsid w:val="00E16332"/>
    <w:rsid w:val="00E167AA"/>
    <w:rsid w:val="00E17E0D"/>
    <w:rsid w:val="00E203F8"/>
    <w:rsid w:val="00E211BA"/>
    <w:rsid w:val="00E22C71"/>
    <w:rsid w:val="00E30E7B"/>
    <w:rsid w:val="00E331BA"/>
    <w:rsid w:val="00E34505"/>
    <w:rsid w:val="00E379B1"/>
    <w:rsid w:val="00E431BF"/>
    <w:rsid w:val="00E43272"/>
    <w:rsid w:val="00E43466"/>
    <w:rsid w:val="00E434EC"/>
    <w:rsid w:val="00E45A7D"/>
    <w:rsid w:val="00E52F10"/>
    <w:rsid w:val="00E60924"/>
    <w:rsid w:val="00E61973"/>
    <w:rsid w:val="00E63526"/>
    <w:rsid w:val="00E637F6"/>
    <w:rsid w:val="00E6438C"/>
    <w:rsid w:val="00E646C0"/>
    <w:rsid w:val="00E66AC8"/>
    <w:rsid w:val="00E705DC"/>
    <w:rsid w:val="00E7085F"/>
    <w:rsid w:val="00E709A0"/>
    <w:rsid w:val="00E7233D"/>
    <w:rsid w:val="00E735A5"/>
    <w:rsid w:val="00E756D8"/>
    <w:rsid w:val="00E768CD"/>
    <w:rsid w:val="00E804D9"/>
    <w:rsid w:val="00E8176B"/>
    <w:rsid w:val="00E8315A"/>
    <w:rsid w:val="00E8331F"/>
    <w:rsid w:val="00E83437"/>
    <w:rsid w:val="00E8581C"/>
    <w:rsid w:val="00E86C17"/>
    <w:rsid w:val="00E87F09"/>
    <w:rsid w:val="00E90342"/>
    <w:rsid w:val="00E9376F"/>
    <w:rsid w:val="00E94393"/>
    <w:rsid w:val="00E977AD"/>
    <w:rsid w:val="00EA144A"/>
    <w:rsid w:val="00EA1A2F"/>
    <w:rsid w:val="00EA1C85"/>
    <w:rsid w:val="00EA1E0A"/>
    <w:rsid w:val="00EA56C5"/>
    <w:rsid w:val="00EA70AC"/>
    <w:rsid w:val="00EA7B73"/>
    <w:rsid w:val="00EB1FF0"/>
    <w:rsid w:val="00EB5B2F"/>
    <w:rsid w:val="00EC0381"/>
    <w:rsid w:val="00EC1561"/>
    <w:rsid w:val="00EC1747"/>
    <w:rsid w:val="00EC18E0"/>
    <w:rsid w:val="00EC1C58"/>
    <w:rsid w:val="00EC1EAD"/>
    <w:rsid w:val="00EC29E3"/>
    <w:rsid w:val="00EC350D"/>
    <w:rsid w:val="00EC6650"/>
    <w:rsid w:val="00EC6B91"/>
    <w:rsid w:val="00ED0D2B"/>
    <w:rsid w:val="00ED26BE"/>
    <w:rsid w:val="00ED6F05"/>
    <w:rsid w:val="00EE5C0F"/>
    <w:rsid w:val="00EE657F"/>
    <w:rsid w:val="00EE66C1"/>
    <w:rsid w:val="00EF0EE1"/>
    <w:rsid w:val="00EF3058"/>
    <w:rsid w:val="00EF32F3"/>
    <w:rsid w:val="00EF33F2"/>
    <w:rsid w:val="00EF3A2D"/>
    <w:rsid w:val="00EF5A26"/>
    <w:rsid w:val="00F00A57"/>
    <w:rsid w:val="00F04146"/>
    <w:rsid w:val="00F05CC8"/>
    <w:rsid w:val="00F073E8"/>
    <w:rsid w:val="00F104DE"/>
    <w:rsid w:val="00F10510"/>
    <w:rsid w:val="00F11834"/>
    <w:rsid w:val="00F11FB3"/>
    <w:rsid w:val="00F122ED"/>
    <w:rsid w:val="00F123C7"/>
    <w:rsid w:val="00F16A3B"/>
    <w:rsid w:val="00F16B74"/>
    <w:rsid w:val="00F16F79"/>
    <w:rsid w:val="00F1733E"/>
    <w:rsid w:val="00F238A2"/>
    <w:rsid w:val="00F26E2D"/>
    <w:rsid w:val="00F30F79"/>
    <w:rsid w:val="00F33143"/>
    <w:rsid w:val="00F35392"/>
    <w:rsid w:val="00F360CC"/>
    <w:rsid w:val="00F3689A"/>
    <w:rsid w:val="00F36C4C"/>
    <w:rsid w:val="00F4030D"/>
    <w:rsid w:val="00F4465B"/>
    <w:rsid w:val="00F46540"/>
    <w:rsid w:val="00F520BE"/>
    <w:rsid w:val="00F54E28"/>
    <w:rsid w:val="00F56148"/>
    <w:rsid w:val="00F579C3"/>
    <w:rsid w:val="00F6092B"/>
    <w:rsid w:val="00F61BE8"/>
    <w:rsid w:val="00F62B49"/>
    <w:rsid w:val="00F63149"/>
    <w:rsid w:val="00F637F7"/>
    <w:rsid w:val="00F6485F"/>
    <w:rsid w:val="00F67B7F"/>
    <w:rsid w:val="00F70337"/>
    <w:rsid w:val="00F77DC5"/>
    <w:rsid w:val="00F80BB8"/>
    <w:rsid w:val="00F8252B"/>
    <w:rsid w:val="00F83B1F"/>
    <w:rsid w:val="00F866EF"/>
    <w:rsid w:val="00F8701E"/>
    <w:rsid w:val="00F877AB"/>
    <w:rsid w:val="00F90039"/>
    <w:rsid w:val="00F9087C"/>
    <w:rsid w:val="00F9239C"/>
    <w:rsid w:val="00F93669"/>
    <w:rsid w:val="00F94388"/>
    <w:rsid w:val="00FA01F4"/>
    <w:rsid w:val="00FA1847"/>
    <w:rsid w:val="00FA605A"/>
    <w:rsid w:val="00FB10C6"/>
    <w:rsid w:val="00FB11AB"/>
    <w:rsid w:val="00FB56F4"/>
    <w:rsid w:val="00FB5E36"/>
    <w:rsid w:val="00FB77E8"/>
    <w:rsid w:val="00FC0D85"/>
    <w:rsid w:val="00FC261F"/>
    <w:rsid w:val="00FC3257"/>
    <w:rsid w:val="00FC4EA2"/>
    <w:rsid w:val="00FD172A"/>
    <w:rsid w:val="00FD180C"/>
    <w:rsid w:val="00FD5C8D"/>
    <w:rsid w:val="00FE0DDB"/>
    <w:rsid w:val="00FE197F"/>
    <w:rsid w:val="00FE1FC6"/>
    <w:rsid w:val="00FE2879"/>
    <w:rsid w:val="00FE2DE4"/>
    <w:rsid w:val="00FE41B6"/>
    <w:rsid w:val="00FE6D43"/>
    <w:rsid w:val="00FE7E17"/>
    <w:rsid w:val="00FF7177"/>
    <w:rsid w:val="00FF7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CB30B9"/>
  <w15:chartTrackingRefBased/>
  <w15:docId w15:val="{24EE4D6B-0D05-4D44-8AED-61BC0FBF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3AF"/>
  </w:style>
  <w:style w:type="paragraph" w:styleId="Ttulo1">
    <w:name w:val="heading 1"/>
    <w:basedOn w:val="Normal"/>
    <w:next w:val="Normal"/>
    <w:link w:val="Ttulo1Car"/>
    <w:uiPriority w:val="9"/>
    <w:qFormat/>
    <w:rsid w:val="009B0B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9B0B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B0B0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B0B0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B0B0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B0B0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B0B0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B0B0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B0B0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0B00"/>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9B0B0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B0B00"/>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B0B00"/>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B0B00"/>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B0B0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B0B0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B0B0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B0B00"/>
    <w:rPr>
      <w:rFonts w:eastAsiaTheme="majorEastAsia" w:cstheme="majorBidi"/>
      <w:color w:val="272727" w:themeColor="text1" w:themeTint="D8"/>
    </w:rPr>
  </w:style>
  <w:style w:type="paragraph" w:styleId="Ttulo">
    <w:name w:val="Title"/>
    <w:basedOn w:val="Normal"/>
    <w:next w:val="Normal"/>
    <w:link w:val="TtuloCar"/>
    <w:uiPriority w:val="10"/>
    <w:qFormat/>
    <w:rsid w:val="009B0B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0B0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B0B0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B0B0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B0B00"/>
    <w:pPr>
      <w:spacing w:before="160"/>
      <w:jc w:val="center"/>
    </w:pPr>
    <w:rPr>
      <w:i/>
      <w:iCs/>
      <w:color w:val="404040" w:themeColor="text1" w:themeTint="BF"/>
    </w:rPr>
  </w:style>
  <w:style w:type="character" w:customStyle="1" w:styleId="CitaCar">
    <w:name w:val="Cita Car"/>
    <w:basedOn w:val="Fuentedeprrafopredeter"/>
    <w:link w:val="Cita"/>
    <w:uiPriority w:val="29"/>
    <w:rsid w:val="009B0B00"/>
    <w:rPr>
      <w:i/>
      <w:iCs/>
      <w:color w:val="404040" w:themeColor="text1" w:themeTint="BF"/>
    </w:rPr>
  </w:style>
  <w:style w:type="paragraph" w:styleId="Prrafodelista">
    <w:name w:val="List Paragraph"/>
    <w:basedOn w:val="Normal"/>
    <w:uiPriority w:val="34"/>
    <w:qFormat/>
    <w:rsid w:val="009B0B00"/>
    <w:pPr>
      <w:ind w:left="720"/>
      <w:contextualSpacing/>
    </w:pPr>
  </w:style>
  <w:style w:type="character" w:styleId="nfasisintenso">
    <w:name w:val="Intense Emphasis"/>
    <w:basedOn w:val="Fuentedeprrafopredeter"/>
    <w:uiPriority w:val="21"/>
    <w:qFormat/>
    <w:rsid w:val="009B0B00"/>
    <w:rPr>
      <w:i/>
      <w:iCs/>
      <w:color w:val="2F5496" w:themeColor="accent1" w:themeShade="BF"/>
    </w:rPr>
  </w:style>
  <w:style w:type="paragraph" w:styleId="Citadestacada">
    <w:name w:val="Intense Quote"/>
    <w:basedOn w:val="Normal"/>
    <w:next w:val="Normal"/>
    <w:link w:val="CitadestacadaCar"/>
    <w:uiPriority w:val="30"/>
    <w:qFormat/>
    <w:rsid w:val="009B0B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B0B00"/>
    <w:rPr>
      <w:i/>
      <w:iCs/>
      <w:color w:val="2F5496" w:themeColor="accent1" w:themeShade="BF"/>
    </w:rPr>
  </w:style>
  <w:style w:type="character" w:styleId="Referenciaintensa">
    <w:name w:val="Intense Reference"/>
    <w:basedOn w:val="Fuentedeprrafopredeter"/>
    <w:uiPriority w:val="32"/>
    <w:qFormat/>
    <w:rsid w:val="009B0B00"/>
    <w:rPr>
      <w:b/>
      <w:bCs/>
      <w:smallCaps/>
      <w:color w:val="2F5496" w:themeColor="accent1" w:themeShade="BF"/>
      <w:spacing w:val="5"/>
    </w:rPr>
  </w:style>
  <w:style w:type="character" w:styleId="Hipervnculo">
    <w:name w:val="Hyperlink"/>
    <w:basedOn w:val="Fuentedeprrafopredeter"/>
    <w:uiPriority w:val="99"/>
    <w:unhideWhenUsed/>
    <w:rsid w:val="006D6D92"/>
    <w:rPr>
      <w:color w:val="0563C1" w:themeColor="hyperlink"/>
      <w:u w:val="single"/>
    </w:rPr>
  </w:style>
  <w:style w:type="character" w:styleId="Mencinsinresolver">
    <w:name w:val="Unresolved Mention"/>
    <w:basedOn w:val="Fuentedeprrafopredeter"/>
    <w:uiPriority w:val="99"/>
    <w:semiHidden/>
    <w:unhideWhenUsed/>
    <w:rsid w:val="00255BF8"/>
    <w:rPr>
      <w:color w:val="605E5C"/>
      <w:shd w:val="clear" w:color="auto" w:fill="E1DFDD"/>
    </w:rPr>
  </w:style>
  <w:style w:type="paragraph" w:styleId="NormalWeb">
    <w:name w:val="Normal (Web)"/>
    <w:basedOn w:val="Normal"/>
    <w:uiPriority w:val="99"/>
    <w:unhideWhenUsed/>
    <w:rsid w:val="00884E15"/>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nfasis">
    <w:name w:val="Emphasis"/>
    <w:basedOn w:val="Fuentedeprrafopredeter"/>
    <w:uiPriority w:val="20"/>
    <w:qFormat/>
    <w:rsid w:val="00884E15"/>
    <w:rPr>
      <w:i/>
      <w:iCs/>
    </w:rPr>
  </w:style>
  <w:style w:type="paragraph" w:styleId="Encabezado">
    <w:name w:val="header"/>
    <w:basedOn w:val="Normal"/>
    <w:link w:val="EncabezadoCar"/>
    <w:uiPriority w:val="99"/>
    <w:unhideWhenUsed/>
    <w:rsid w:val="00D04E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4EB8"/>
  </w:style>
  <w:style w:type="paragraph" w:styleId="Piedepgina">
    <w:name w:val="footer"/>
    <w:basedOn w:val="Normal"/>
    <w:link w:val="PiedepginaCar"/>
    <w:uiPriority w:val="99"/>
    <w:unhideWhenUsed/>
    <w:rsid w:val="00D04E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4EB8"/>
  </w:style>
  <w:style w:type="character" w:styleId="Refdecomentario">
    <w:name w:val="annotation reference"/>
    <w:basedOn w:val="Fuentedeprrafopredeter"/>
    <w:uiPriority w:val="99"/>
    <w:semiHidden/>
    <w:unhideWhenUsed/>
    <w:rsid w:val="00074B70"/>
    <w:rPr>
      <w:sz w:val="16"/>
      <w:szCs w:val="16"/>
    </w:rPr>
  </w:style>
  <w:style w:type="paragraph" w:styleId="Textocomentario">
    <w:name w:val="annotation text"/>
    <w:basedOn w:val="Normal"/>
    <w:link w:val="TextocomentarioCar"/>
    <w:uiPriority w:val="99"/>
    <w:unhideWhenUsed/>
    <w:rsid w:val="00074B70"/>
    <w:pPr>
      <w:spacing w:line="240" w:lineRule="auto"/>
    </w:pPr>
    <w:rPr>
      <w:sz w:val="20"/>
      <w:szCs w:val="20"/>
    </w:rPr>
  </w:style>
  <w:style w:type="character" w:customStyle="1" w:styleId="TextocomentarioCar">
    <w:name w:val="Texto comentario Car"/>
    <w:basedOn w:val="Fuentedeprrafopredeter"/>
    <w:link w:val="Textocomentario"/>
    <w:uiPriority w:val="99"/>
    <w:rsid w:val="00074B70"/>
    <w:rPr>
      <w:sz w:val="20"/>
      <w:szCs w:val="20"/>
    </w:rPr>
  </w:style>
  <w:style w:type="paragraph" w:styleId="Asuntodelcomentario">
    <w:name w:val="annotation subject"/>
    <w:basedOn w:val="Textocomentario"/>
    <w:next w:val="Textocomentario"/>
    <w:link w:val="AsuntodelcomentarioCar"/>
    <w:uiPriority w:val="99"/>
    <w:semiHidden/>
    <w:unhideWhenUsed/>
    <w:rsid w:val="00074B70"/>
    <w:rPr>
      <w:b/>
      <w:bCs/>
    </w:rPr>
  </w:style>
  <w:style w:type="character" w:customStyle="1" w:styleId="AsuntodelcomentarioCar">
    <w:name w:val="Asunto del comentario Car"/>
    <w:basedOn w:val="TextocomentarioCar"/>
    <w:link w:val="Asuntodelcomentario"/>
    <w:uiPriority w:val="99"/>
    <w:semiHidden/>
    <w:rsid w:val="00074B70"/>
    <w:rPr>
      <w:b/>
      <w:bCs/>
      <w:sz w:val="20"/>
      <w:szCs w:val="20"/>
    </w:rPr>
  </w:style>
  <w:style w:type="table" w:styleId="Tablaconcuadrcula">
    <w:name w:val="Table Grid"/>
    <w:basedOn w:val="Tablanormal"/>
    <w:uiPriority w:val="59"/>
    <w:rsid w:val="00F83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E03B8"/>
    <w:rPr>
      <w:b/>
      <w:bCs/>
    </w:rPr>
  </w:style>
  <w:style w:type="paragraph" w:customStyle="1" w:styleId="Default">
    <w:name w:val="Default"/>
    <w:rsid w:val="00183A1C"/>
    <w:pPr>
      <w:autoSpaceDE w:val="0"/>
      <w:autoSpaceDN w:val="0"/>
      <w:adjustRightInd w:val="0"/>
      <w:spacing w:after="0" w:line="240" w:lineRule="auto"/>
    </w:pPr>
    <w:rPr>
      <w:rFonts w:ascii="Calibri" w:hAnsi="Calibri" w:cs="Calibri"/>
      <w:color w:val="000000"/>
      <w:kern w:val="0"/>
      <w:sz w:val="24"/>
      <w:szCs w:val="24"/>
    </w:rPr>
  </w:style>
  <w:style w:type="character" w:styleId="Hipervnculovisitado">
    <w:name w:val="FollowedHyperlink"/>
    <w:basedOn w:val="Fuentedeprrafopredeter"/>
    <w:uiPriority w:val="99"/>
    <w:semiHidden/>
    <w:unhideWhenUsed/>
    <w:rsid w:val="00C5411A"/>
    <w:rPr>
      <w:color w:val="954F72" w:themeColor="followedHyperlink"/>
      <w:u w:val="single"/>
    </w:rPr>
  </w:style>
  <w:style w:type="character" w:styleId="Nmerodelnea">
    <w:name w:val="line number"/>
    <w:basedOn w:val="Fuentedeprrafopredeter"/>
    <w:uiPriority w:val="99"/>
    <w:semiHidden/>
    <w:unhideWhenUsed/>
    <w:rsid w:val="00A45210"/>
  </w:style>
  <w:style w:type="table" w:styleId="Tablanormal3">
    <w:name w:val="Plain Table 3"/>
    <w:basedOn w:val="Tablanormal"/>
    <w:uiPriority w:val="43"/>
    <w:rsid w:val="002D3A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20413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2409">
      <w:bodyDiv w:val="1"/>
      <w:marLeft w:val="0"/>
      <w:marRight w:val="0"/>
      <w:marTop w:val="0"/>
      <w:marBottom w:val="0"/>
      <w:divBdr>
        <w:top w:val="none" w:sz="0" w:space="0" w:color="auto"/>
        <w:left w:val="none" w:sz="0" w:space="0" w:color="auto"/>
        <w:bottom w:val="none" w:sz="0" w:space="0" w:color="auto"/>
        <w:right w:val="none" w:sz="0" w:space="0" w:color="auto"/>
      </w:divBdr>
    </w:div>
    <w:div w:id="23947841">
      <w:bodyDiv w:val="1"/>
      <w:marLeft w:val="0"/>
      <w:marRight w:val="0"/>
      <w:marTop w:val="0"/>
      <w:marBottom w:val="0"/>
      <w:divBdr>
        <w:top w:val="none" w:sz="0" w:space="0" w:color="auto"/>
        <w:left w:val="none" w:sz="0" w:space="0" w:color="auto"/>
        <w:bottom w:val="none" w:sz="0" w:space="0" w:color="auto"/>
        <w:right w:val="none" w:sz="0" w:space="0" w:color="auto"/>
      </w:divBdr>
    </w:div>
    <w:div w:id="115414834">
      <w:bodyDiv w:val="1"/>
      <w:marLeft w:val="0"/>
      <w:marRight w:val="0"/>
      <w:marTop w:val="0"/>
      <w:marBottom w:val="0"/>
      <w:divBdr>
        <w:top w:val="none" w:sz="0" w:space="0" w:color="auto"/>
        <w:left w:val="none" w:sz="0" w:space="0" w:color="auto"/>
        <w:bottom w:val="none" w:sz="0" w:space="0" w:color="auto"/>
        <w:right w:val="none" w:sz="0" w:space="0" w:color="auto"/>
      </w:divBdr>
    </w:div>
    <w:div w:id="151066661">
      <w:bodyDiv w:val="1"/>
      <w:marLeft w:val="0"/>
      <w:marRight w:val="0"/>
      <w:marTop w:val="0"/>
      <w:marBottom w:val="0"/>
      <w:divBdr>
        <w:top w:val="none" w:sz="0" w:space="0" w:color="auto"/>
        <w:left w:val="none" w:sz="0" w:space="0" w:color="auto"/>
        <w:bottom w:val="none" w:sz="0" w:space="0" w:color="auto"/>
        <w:right w:val="none" w:sz="0" w:space="0" w:color="auto"/>
      </w:divBdr>
    </w:div>
    <w:div w:id="168759328">
      <w:bodyDiv w:val="1"/>
      <w:marLeft w:val="0"/>
      <w:marRight w:val="0"/>
      <w:marTop w:val="0"/>
      <w:marBottom w:val="0"/>
      <w:divBdr>
        <w:top w:val="none" w:sz="0" w:space="0" w:color="auto"/>
        <w:left w:val="none" w:sz="0" w:space="0" w:color="auto"/>
        <w:bottom w:val="none" w:sz="0" w:space="0" w:color="auto"/>
        <w:right w:val="none" w:sz="0" w:space="0" w:color="auto"/>
      </w:divBdr>
    </w:div>
    <w:div w:id="221840392">
      <w:bodyDiv w:val="1"/>
      <w:marLeft w:val="0"/>
      <w:marRight w:val="0"/>
      <w:marTop w:val="0"/>
      <w:marBottom w:val="0"/>
      <w:divBdr>
        <w:top w:val="none" w:sz="0" w:space="0" w:color="auto"/>
        <w:left w:val="none" w:sz="0" w:space="0" w:color="auto"/>
        <w:bottom w:val="none" w:sz="0" w:space="0" w:color="auto"/>
        <w:right w:val="none" w:sz="0" w:space="0" w:color="auto"/>
      </w:divBdr>
    </w:div>
    <w:div w:id="249044783">
      <w:bodyDiv w:val="1"/>
      <w:marLeft w:val="0"/>
      <w:marRight w:val="0"/>
      <w:marTop w:val="0"/>
      <w:marBottom w:val="0"/>
      <w:divBdr>
        <w:top w:val="none" w:sz="0" w:space="0" w:color="auto"/>
        <w:left w:val="none" w:sz="0" w:space="0" w:color="auto"/>
        <w:bottom w:val="none" w:sz="0" w:space="0" w:color="auto"/>
        <w:right w:val="none" w:sz="0" w:space="0" w:color="auto"/>
      </w:divBdr>
    </w:div>
    <w:div w:id="284894688">
      <w:bodyDiv w:val="1"/>
      <w:marLeft w:val="0"/>
      <w:marRight w:val="0"/>
      <w:marTop w:val="0"/>
      <w:marBottom w:val="0"/>
      <w:divBdr>
        <w:top w:val="none" w:sz="0" w:space="0" w:color="auto"/>
        <w:left w:val="none" w:sz="0" w:space="0" w:color="auto"/>
        <w:bottom w:val="none" w:sz="0" w:space="0" w:color="auto"/>
        <w:right w:val="none" w:sz="0" w:space="0" w:color="auto"/>
      </w:divBdr>
    </w:div>
    <w:div w:id="477302831">
      <w:bodyDiv w:val="1"/>
      <w:marLeft w:val="0"/>
      <w:marRight w:val="0"/>
      <w:marTop w:val="0"/>
      <w:marBottom w:val="0"/>
      <w:divBdr>
        <w:top w:val="none" w:sz="0" w:space="0" w:color="auto"/>
        <w:left w:val="none" w:sz="0" w:space="0" w:color="auto"/>
        <w:bottom w:val="none" w:sz="0" w:space="0" w:color="auto"/>
        <w:right w:val="none" w:sz="0" w:space="0" w:color="auto"/>
      </w:divBdr>
    </w:div>
    <w:div w:id="6255447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362">
          <w:marLeft w:val="0"/>
          <w:marRight w:val="0"/>
          <w:marTop w:val="0"/>
          <w:marBottom w:val="0"/>
          <w:divBdr>
            <w:top w:val="none" w:sz="0" w:space="0" w:color="auto"/>
            <w:left w:val="none" w:sz="0" w:space="0" w:color="auto"/>
            <w:bottom w:val="none" w:sz="0" w:space="0" w:color="auto"/>
            <w:right w:val="none" w:sz="0" w:space="0" w:color="auto"/>
          </w:divBdr>
          <w:divsChild>
            <w:div w:id="15104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8839">
      <w:bodyDiv w:val="1"/>
      <w:marLeft w:val="0"/>
      <w:marRight w:val="0"/>
      <w:marTop w:val="0"/>
      <w:marBottom w:val="0"/>
      <w:divBdr>
        <w:top w:val="none" w:sz="0" w:space="0" w:color="auto"/>
        <w:left w:val="none" w:sz="0" w:space="0" w:color="auto"/>
        <w:bottom w:val="none" w:sz="0" w:space="0" w:color="auto"/>
        <w:right w:val="none" w:sz="0" w:space="0" w:color="auto"/>
      </w:divBdr>
    </w:div>
    <w:div w:id="651983668">
      <w:bodyDiv w:val="1"/>
      <w:marLeft w:val="0"/>
      <w:marRight w:val="0"/>
      <w:marTop w:val="0"/>
      <w:marBottom w:val="0"/>
      <w:divBdr>
        <w:top w:val="none" w:sz="0" w:space="0" w:color="auto"/>
        <w:left w:val="none" w:sz="0" w:space="0" w:color="auto"/>
        <w:bottom w:val="none" w:sz="0" w:space="0" w:color="auto"/>
        <w:right w:val="none" w:sz="0" w:space="0" w:color="auto"/>
      </w:divBdr>
    </w:div>
    <w:div w:id="677267425">
      <w:bodyDiv w:val="1"/>
      <w:marLeft w:val="0"/>
      <w:marRight w:val="0"/>
      <w:marTop w:val="0"/>
      <w:marBottom w:val="0"/>
      <w:divBdr>
        <w:top w:val="none" w:sz="0" w:space="0" w:color="auto"/>
        <w:left w:val="none" w:sz="0" w:space="0" w:color="auto"/>
        <w:bottom w:val="none" w:sz="0" w:space="0" w:color="auto"/>
        <w:right w:val="none" w:sz="0" w:space="0" w:color="auto"/>
      </w:divBdr>
    </w:div>
    <w:div w:id="723873484">
      <w:bodyDiv w:val="1"/>
      <w:marLeft w:val="0"/>
      <w:marRight w:val="0"/>
      <w:marTop w:val="0"/>
      <w:marBottom w:val="0"/>
      <w:divBdr>
        <w:top w:val="none" w:sz="0" w:space="0" w:color="auto"/>
        <w:left w:val="none" w:sz="0" w:space="0" w:color="auto"/>
        <w:bottom w:val="none" w:sz="0" w:space="0" w:color="auto"/>
        <w:right w:val="none" w:sz="0" w:space="0" w:color="auto"/>
      </w:divBdr>
    </w:div>
    <w:div w:id="760368391">
      <w:bodyDiv w:val="1"/>
      <w:marLeft w:val="0"/>
      <w:marRight w:val="0"/>
      <w:marTop w:val="0"/>
      <w:marBottom w:val="0"/>
      <w:divBdr>
        <w:top w:val="none" w:sz="0" w:space="0" w:color="auto"/>
        <w:left w:val="none" w:sz="0" w:space="0" w:color="auto"/>
        <w:bottom w:val="none" w:sz="0" w:space="0" w:color="auto"/>
        <w:right w:val="none" w:sz="0" w:space="0" w:color="auto"/>
      </w:divBdr>
    </w:div>
    <w:div w:id="815337892">
      <w:bodyDiv w:val="1"/>
      <w:marLeft w:val="0"/>
      <w:marRight w:val="0"/>
      <w:marTop w:val="0"/>
      <w:marBottom w:val="0"/>
      <w:divBdr>
        <w:top w:val="none" w:sz="0" w:space="0" w:color="auto"/>
        <w:left w:val="none" w:sz="0" w:space="0" w:color="auto"/>
        <w:bottom w:val="none" w:sz="0" w:space="0" w:color="auto"/>
        <w:right w:val="none" w:sz="0" w:space="0" w:color="auto"/>
      </w:divBdr>
    </w:div>
    <w:div w:id="923494638">
      <w:bodyDiv w:val="1"/>
      <w:marLeft w:val="0"/>
      <w:marRight w:val="0"/>
      <w:marTop w:val="0"/>
      <w:marBottom w:val="0"/>
      <w:divBdr>
        <w:top w:val="none" w:sz="0" w:space="0" w:color="auto"/>
        <w:left w:val="none" w:sz="0" w:space="0" w:color="auto"/>
        <w:bottom w:val="none" w:sz="0" w:space="0" w:color="auto"/>
        <w:right w:val="none" w:sz="0" w:space="0" w:color="auto"/>
      </w:divBdr>
      <w:divsChild>
        <w:div w:id="554123931">
          <w:marLeft w:val="0"/>
          <w:marRight w:val="0"/>
          <w:marTop w:val="0"/>
          <w:marBottom w:val="0"/>
          <w:divBdr>
            <w:top w:val="single" w:sz="6" w:space="0" w:color="DDDDDD"/>
            <w:left w:val="single" w:sz="6" w:space="0" w:color="DDDDDD"/>
            <w:bottom w:val="single" w:sz="6" w:space="0" w:color="DDDDDD"/>
            <w:right w:val="single" w:sz="6" w:space="0" w:color="DDDDDD"/>
          </w:divBdr>
          <w:divsChild>
            <w:div w:id="1514568763">
              <w:marLeft w:val="0"/>
              <w:marRight w:val="0"/>
              <w:marTop w:val="0"/>
              <w:marBottom w:val="0"/>
              <w:divBdr>
                <w:top w:val="none" w:sz="0" w:space="0" w:color="auto"/>
                <w:left w:val="none" w:sz="0" w:space="0" w:color="auto"/>
                <w:bottom w:val="none" w:sz="0" w:space="0" w:color="auto"/>
                <w:right w:val="none" w:sz="0" w:space="0" w:color="auto"/>
              </w:divBdr>
              <w:divsChild>
                <w:div w:id="9533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0844">
          <w:marLeft w:val="0"/>
          <w:marRight w:val="0"/>
          <w:marTop w:val="75"/>
          <w:marBottom w:val="0"/>
          <w:divBdr>
            <w:top w:val="single" w:sz="6" w:space="0" w:color="DDDDDD"/>
            <w:left w:val="single" w:sz="6" w:space="0" w:color="DDDDDD"/>
            <w:bottom w:val="single" w:sz="6" w:space="0" w:color="DDDDDD"/>
            <w:right w:val="single" w:sz="6" w:space="0" w:color="DDDDDD"/>
          </w:divBdr>
          <w:divsChild>
            <w:div w:id="4271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5760">
      <w:bodyDiv w:val="1"/>
      <w:marLeft w:val="0"/>
      <w:marRight w:val="0"/>
      <w:marTop w:val="0"/>
      <w:marBottom w:val="0"/>
      <w:divBdr>
        <w:top w:val="none" w:sz="0" w:space="0" w:color="auto"/>
        <w:left w:val="none" w:sz="0" w:space="0" w:color="auto"/>
        <w:bottom w:val="none" w:sz="0" w:space="0" w:color="auto"/>
        <w:right w:val="none" w:sz="0" w:space="0" w:color="auto"/>
      </w:divBdr>
    </w:div>
    <w:div w:id="956136181">
      <w:bodyDiv w:val="1"/>
      <w:marLeft w:val="0"/>
      <w:marRight w:val="0"/>
      <w:marTop w:val="0"/>
      <w:marBottom w:val="0"/>
      <w:divBdr>
        <w:top w:val="none" w:sz="0" w:space="0" w:color="auto"/>
        <w:left w:val="none" w:sz="0" w:space="0" w:color="auto"/>
        <w:bottom w:val="none" w:sz="0" w:space="0" w:color="auto"/>
        <w:right w:val="none" w:sz="0" w:space="0" w:color="auto"/>
      </w:divBdr>
    </w:div>
    <w:div w:id="1042679683">
      <w:bodyDiv w:val="1"/>
      <w:marLeft w:val="0"/>
      <w:marRight w:val="0"/>
      <w:marTop w:val="0"/>
      <w:marBottom w:val="0"/>
      <w:divBdr>
        <w:top w:val="none" w:sz="0" w:space="0" w:color="auto"/>
        <w:left w:val="none" w:sz="0" w:space="0" w:color="auto"/>
        <w:bottom w:val="none" w:sz="0" w:space="0" w:color="auto"/>
        <w:right w:val="none" w:sz="0" w:space="0" w:color="auto"/>
      </w:divBdr>
    </w:div>
    <w:div w:id="1049837262">
      <w:bodyDiv w:val="1"/>
      <w:marLeft w:val="0"/>
      <w:marRight w:val="0"/>
      <w:marTop w:val="0"/>
      <w:marBottom w:val="0"/>
      <w:divBdr>
        <w:top w:val="none" w:sz="0" w:space="0" w:color="auto"/>
        <w:left w:val="none" w:sz="0" w:space="0" w:color="auto"/>
        <w:bottom w:val="none" w:sz="0" w:space="0" w:color="auto"/>
        <w:right w:val="none" w:sz="0" w:space="0" w:color="auto"/>
      </w:divBdr>
    </w:div>
    <w:div w:id="1052852281">
      <w:bodyDiv w:val="1"/>
      <w:marLeft w:val="0"/>
      <w:marRight w:val="0"/>
      <w:marTop w:val="0"/>
      <w:marBottom w:val="0"/>
      <w:divBdr>
        <w:top w:val="none" w:sz="0" w:space="0" w:color="auto"/>
        <w:left w:val="none" w:sz="0" w:space="0" w:color="auto"/>
        <w:bottom w:val="none" w:sz="0" w:space="0" w:color="auto"/>
        <w:right w:val="none" w:sz="0" w:space="0" w:color="auto"/>
      </w:divBdr>
    </w:div>
    <w:div w:id="1066337430">
      <w:bodyDiv w:val="1"/>
      <w:marLeft w:val="0"/>
      <w:marRight w:val="0"/>
      <w:marTop w:val="0"/>
      <w:marBottom w:val="0"/>
      <w:divBdr>
        <w:top w:val="none" w:sz="0" w:space="0" w:color="auto"/>
        <w:left w:val="none" w:sz="0" w:space="0" w:color="auto"/>
        <w:bottom w:val="none" w:sz="0" w:space="0" w:color="auto"/>
        <w:right w:val="none" w:sz="0" w:space="0" w:color="auto"/>
      </w:divBdr>
    </w:div>
    <w:div w:id="1166045467">
      <w:bodyDiv w:val="1"/>
      <w:marLeft w:val="0"/>
      <w:marRight w:val="0"/>
      <w:marTop w:val="0"/>
      <w:marBottom w:val="0"/>
      <w:divBdr>
        <w:top w:val="none" w:sz="0" w:space="0" w:color="auto"/>
        <w:left w:val="none" w:sz="0" w:space="0" w:color="auto"/>
        <w:bottom w:val="none" w:sz="0" w:space="0" w:color="auto"/>
        <w:right w:val="none" w:sz="0" w:space="0" w:color="auto"/>
      </w:divBdr>
    </w:div>
    <w:div w:id="1225261743">
      <w:bodyDiv w:val="1"/>
      <w:marLeft w:val="0"/>
      <w:marRight w:val="0"/>
      <w:marTop w:val="0"/>
      <w:marBottom w:val="0"/>
      <w:divBdr>
        <w:top w:val="none" w:sz="0" w:space="0" w:color="auto"/>
        <w:left w:val="none" w:sz="0" w:space="0" w:color="auto"/>
        <w:bottom w:val="none" w:sz="0" w:space="0" w:color="auto"/>
        <w:right w:val="none" w:sz="0" w:space="0" w:color="auto"/>
      </w:divBdr>
    </w:div>
    <w:div w:id="1267890132">
      <w:bodyDiv w:val="1"/>
      <w:marLeft w:val="0"/>
      <w:marRight w:val="0"/>
      <w:marTop w:val="0"/>
      <w:marBottom w:val="0"/>
      <w:divBdr>
        <w:top w:val="none" w:sz="0" w:space="0" w:color="auto"/>
        <w:left w:val="none" w:sz="0" w:space="0" w:color="auto"/>
        <w:bottom w:val="none" w:sz="0" w:space="0" w:color="auto"/>
        <w:right w:val="none" w:sz="0" w:space="0" w:color="auto"/>
      </w:divBdr>
    </w:div>
    <w:div w:id="1284190796">
      <w:bodyDiv w:val="1"/>
      <w:marLeft w:val="0"/>
      <w:marRight w:val="0"/>
      <w:marTop w:val="0"/>
      <w:marBottom w:val="0"/>
      <w:divBdr>
        <w:top w:val="none" w:sz="0" w:space="0" w:color="auto"/>
        <w:left w:val="none" w:sz="0" w:space="0" w:color="auto"/>
        <w:bottom w:val="none" w:sz="0" w:space="0" w:color="auto"/>
        <w:right w:val="none" w:sz="0" w:space="0" w:color="auto"/>
      </w:divBdr>
    </w:div>
    <w:div w:id="1309363077">
      <w:bodyDiv w:val="1"/>
      <w:marLeft w:val="0"/>
      <w:marRight w:val="0"/>
      <w:marTop w:val="0"/>
      <w:marBottom w:val="0"/>
      <w:divBdr>
        <w:top w:val="none" w:sz="0" w:space="0" w:color="auto"/>
        <w:left w:val="none" w:sz="0" w:space="0" w:color="auto"/>
        <w:bottom w:val="none" w:sz="0" w:space="0" w:color="auto"/>
        <w:right w:val="none" w:sz="0" w:space="0" w:color="auto"/>
      </w:divBdr>
    </w:div>
    <w:div w:id="1311711206">
      <w:bodyDiv w:val="1"/>
      <w:marLeft w:val="0"/>
      <w:marRight w:val="0"/>
      <w:marTop w:val="0"/>
      <w:marBottom w:val="0"/>
      <w:divBdr>
        <w:top w:val="none" w:sz="0" w:space="0" w:color="auto"/>
        <w:left w:val="none" w:sz="0" w:space="0" w:color="auto"/>
        <w:bottom w:val="none" w:sz="0" w:space="0" w:color="auto"/>
        <w:right w:val="none" w:sz="0" w:space="0" w:color="auto"/>
      </w:divBdr>
    </w:div>
    <w:div w:id="1389567154">
      <w:bodyDiv w:val="1"/>
      <w:marLeft w:val="0"/>
      <w:marRight w:val="0"/>
      <w:marTop w:val="0"/>
      <w:marBottom w:val="0"/>
      <w:divBdr>
        <w:top w:val="none" w:sz="0" w:space="0" w:color="auto"/>
        <w:left w:val="none" w:sz="0" w:space="0" w:color="auto"/>
        <w:bottom w:val="none" w:sz="0" w:space="0" w:color="auto"/>
        <w:right w:val="none" w:sz="0" w:space="0" w:color="auto"/>
      </w:divBdr>
      <w:divsChild>
        <w:div w:id="569774894">
          <w:marLeft w:val="0"/>
          <w:marRight w:val="0"/>
          <w:marTop w:val="75"/>
          <w:marBottom w:val="0"/>
          <w:divBdr>
            <w:top w:val="single" w:sz="6" w:space="0" w:color="DDDDDD"/>
            <w:left w:val="single" w:sz="6" w:space="0" w:color="DDDDDD"/>
            <w:bottom w:val="single" w:sz="6" w:space="0" w:color="DDDDDD"/>
            <w:right w:val="single" w:sz="6" w:space="0" w:color="DDDDDD"/>
          </w:divBdr>
          <w:divsChild>
            <w:div w:id="706830550">
              <w:marLeft w:val="0"/>
              <w:marRight w:val="0"/>
              <w:marTop w:val="0"/>
              <w:marBottom w:val="0"/>
              <w:divBdr>
                <w:top w:val="none" w:sz="0" w:space="0" w:color="auto"/>
                <w:left w:val="none" w:sz="0" w:space="0" w:color="auto"/>
                <w:bottom w:val="none" w:sz="0" w:space="0" w:color="auto"/>
                <w:right w:val="none" w:sz="0" w:space="0" w:color="auto"/>
              </w:divBdr>
            </w:div>
          </w:divsChild>
        </w:div>
        <w:div w:id="1941793558">
          <w:marLeft w:val="0"/>
          <w:marRight w:val="0"/>
          <w:marTop w:val="0"/>
          <w:marBottom w:val="0"/>
          <w:divBdr>
            <w:top w:val="single" w:sz="6" w:space="0" w:color="DDDDDD"/>
            <w:left w:val="single" w:sz="6" w:space="0" w:color="DDDDDD"/>
            <w:bottom w:val="single" w:sz="6" w:space="0" w:color="DDDDDD"/>
            <w:right w:val="single" w:sz="6" w:space="0" w:color="DDDDDD"/>
          </w:divBdr>
          <w:divsChild>
            <w:div w:id="51123745">
              <w:marLeft w:val="0"/>
              <w:marRight w:val="0"/>
              <w:marTop w:val="0"/>
              <w:marBottom w:val="0"/>
              <w:divBdr>
                <w:top w:val="none" w:sz="0" w:space="0" w:color="auto"/>
                <w:left w:val="none" w:sz="0" w:space="0" w:color="auto"/>
                <w:bottom w:val="none" w:sz="0" w:space="0" w:color="auto"/>
                <w:right w:val="none" w:sz="0" w:space="0" w:color="auto"/>
              </w:divBdr>
              <w:divsChild>
                <w:div w:id="3647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91037">
      <w:bodyDiv w:val="1"/>
      <w:marLeft w:val="0"/>
      <w:marRight w:val="0"/>
      <w:marTop w:val="0"/>
      <w:marBottom w:val="0"/>
      <w:divBdr>
        <w:top w:val="none" w:sz="0" w:space="0" w:color="auto"/>
        <w:left w:val="none" w:sz="0" w:space="0" w:color="auto"/>
        <w:bottom w:val="none" w:sz="0" w:space="0" w:color="auto"/>
        <w:right w:val="none" w:sz="0" w:space="0" w:color="auto"/>
      </w:divBdr>
    </w:div>
    <w:div w:id="1527983466">
      <w:bodyDiv w:val="1"/>
      <w:marLeft w:val="0"/>
      <w:marRight w:val="0"/>
      <w:marTop w:val="0"/>
      <w:marBottom w:val="0"/>
      <w:divBdr>
        <w:top w:val="none" w:sz="0" w:space="0" w:color="auto"/>
        <w:left w:val="none" w:sz="0" w:space="0" w:color="auto"/>
        <w:bottom w:val="none" w:sz="0" w:space="0" w:color="auto"/>
        <w:right w:val="none" w:sz="0" w:space="0" w:color="auto"/>
      </w:divBdr>
    </w:div>
    <w:div w:id="1563444741">
      <w:bodyDiv w:val="1"/>
      <w:marLeft w:val="0"/>
      <w:marRight w:val="0"/>
      <w:marTop w:val="0"/>
      <w:marBottom w:val="0"/>
      <w:divBdr>
        <w:top w:val="none" w:sz="0" w:space="0" w:color="auto"/>
        <w:left w:val="none" w:sz="0" w:space="0" w:color="auto"/>
        <w:bottom w:val="none" w:sz="0" w:space="0" w:color="auto"/>
        <w:right w:val="none" w:sz="0" w:space="0" w:color="auto"/>
      </w:divBdr>
    </w:div>
    <w:div w:id="1587886111">
      <w:bodyDiv w:val="1"/>
      <w:marLeft w:val="0"/>
      <w:marRight w:val="0"/>
      <w:marTop w:val="0"/>
      <w:marBottom w:val="0"/>
      <w:divBdr>
        <w:top w:val="none" w:sz="0" w:space="0" w:color="auto"/>
        <w:left w:val="none" w:sz="0" w:space="0" w:color="auto"/>
        <w:bottom w:val="none" w:sz="0" w:space="0" w:color="auto"/>
        <w:right w:val="none" w:sz="0" w:space="0" w:color="auto"/>
      </w:divBdr>
    </w:div>
    <w:div w:id="1603370437">
      <w:bodyDiv w:val="1"/>
      <w:marLeft w:val="0"/>
      <w:marRight w:val="0"/>
      <w:marTop w:val="0"/>
      <w:marBottom w:val="0"/>
      <w:divBdr>
        <w:top w:val="none" w:sz="0" w:space="0" w:color="auto"/>
        <w:left w:val="none" w:sz="0" w:space="0" w:color="auto"/>
        <w:bottom w:val="none" w:sz="0" w:space="0" w:color="auto"/>
        <w:right w:val="none" w:sz="0" w:space="0" w:color="auto"/>
      </w:divBdr>
    </w:div>
    <w:div w:id="1622301617">
      <w:bodyDiv w:val="1"/>
      <w:marLeft w:val="0"/>
      <w:marRight w:val="0"/>
      <w:marTop w:val="0"/>
      <w:marBottom w:val="0"/>
      <w:divBdr>
        <w:top w:val="none" w:sz="0" w:space="0" w:color="auto"/>
        <w:left w:val="none" w:sz="0" w:space="0" w:color="auto"/>
        <w:bottom w:val="none" w:sz="0" w:space="0" w:color="auto"/>
        <w:right w:val="none" w:sz="0" w:space="0" w:color="auto"/>
      </w:divBdr>
    </w:div>
    <w:div w:id="1623800401">
      <w:bodyDiv w:val="1"/>
      <w:marLeft w:val="0"/>
      <w:marRight w:val="0"/>
      <w:marTop w:val="0"/>
      <w:marBottom w:val="0"/>
      <w:divBdr>
        <w:top w:val="none" w:sz="0" w:space="0" w:color="auto"/>
        <w:left w:val="none" w:sz="0" w:space="0" w:color="auto"/>
        <w:bottom w:val="none" w:sz="0" w:space="0" w:color="auto"/>
        <w:right w:val="none" w:sz="0" w:space="0" w:color="auto"/>
      </w:divBdr>
    </w:div>
    <w:div w:id="1639265433">
      <w:bodyDiv w:val="1"/>
      <w:marLeft w:val="0"/>
      <w:marRight w:val="0"/>
      <w:marTop w:val="0"/>
      <w:marBottom w:val="0"/>
      <w:divBdr>
        <w:top w:val="none" w:sz="0" w:space="0" w:color="auto"/>
        <w:left w:val="none" w:sz="0" w:space="0" w:color="auto"/>
        <w:bottom w:val="none" w:sz="0" w:space="0" w:color="auto"/>
        <w:right w:val="none" w:sz="0" w:space="0" w:color="auto"/>
      </w:divBdr>
    </w:div>
    <w:div w:id="1655453310">
      <w:bodyDiv w:val="1"/>
      <w:marLeft w:val="0"/>
      <w:marRight w:val="0"/>
      <w:marTop w:val="0"/>
      <w:marBottom w:val="0"/>
      <w:divBdr>
        <w:top w:val="none" w:sz="0" w:space="0" w:color="auto"/>
        <w:left w:val="none" w:sz="0" w:space="0" w:color="auto"/>
        <w:bottom w:val="none" w:sz="0" w:space="0" w:color="auto"/>
        <w:right w:val="none" w:sz="0" w:space="0" w:color="auto"/>
      </w:divBdr>
    </w:div>
    <w:div w:id="1702318216">
      <w:bodyDiv w:val="1"/>
      <w:marLeft w:val="0"/>
      <w:marRight w:val="0"/>
      <w:marTop w:val="0"/>
      <w:marBottom w:val="0"/>
      <w:divBdr>
        <w:top w:val="none" w:sz="0" w:space="0" w:color="auto"/>
        <w:left w:val="none" w:sz="0" w:space="0" w:color="auto"/>
        <w:bottom w:val="none" w:sz="0" w:space="0" w:color="auto"/>
        <w:right w:val="none" w:sz="0" w:space="0" w:color="auto"/>
      </w:divBdr>
      <w:divsChild>
        <w:div w:id="347874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111854">
      <w:bodyDiv w:val="1"/>
      <w:marLeft w:val="0"/>
      <w:marRight w:val="0"/>
      <w:marTop w:val="0"/>
      <w:marBottom w:val="0"/>
      <w:divBdr>
        <w:top w:val="none" w:sz="0" w:space="0" w:color="auto"/>
        <w:left w:val="none" w:sz="0" w:space="0" w:color="auto"/>
        <w:bottom w:val="none" w:sz="0" w:space="0" w:color="auto"/>
        <w:right w:val="none" w:sz="0" w:space="0" w:color="auto"/>
      </w:divBdr>
    </w:div>
    <w:div w:id="1750692020">
      <w:bodyDiv w:val="1"/>
      <w:marLeft w:val="0"/>
      <w:marRight w:val="0"/>
      <w:marTop w:val="0"/>
      <w:marBottom w:val="0"/>
      <w:divBdr>
        <w:top w:val="none" w:sz="0" w:space="0" w:color="auto"/>
        <w:left w:val="none" w:sz="0" w:space="0" w:color="auto"/>
        <w:bottom w:val="none" w:sz="0" w:space="0" w:color="auto"/>
        <w:right w:val="none" w:sz="0" w:space="0" w:color="auto"/>
      </w:divBdr>
    </w:div>
    <w:div w:id="1823309685">
      <w:bodyDiv w:val="1"/>
      <w:marLeft w:val="0"/>
      <w:marRight w:val="0"/>
      <w:marTop w:val="0"/>
      <w:marBottom w:val="0"/>
      <w:divBdr>
        <w:top w:val="none" w:sz="0" w:space="0" w:color="auto"/>
        <w:left w:val="none" w:sz="0" w:space="0" w:color="auto"/>
        <w:bottom w:val="none" w:sz="0" w:space="0" w:color="auto"/>
        <w:right w:val="none" w:sz="0" w:space="0" w:color="auto"/>
      </w:divBdr>
    </w:div>
    <w:div w:id="1850756791">
      <w:bodyDiv w:val="1"/>
      <w:marLeft w:val="0"/>
      <w:marRight w:val="0"/>
      <w:marTop w:val="0"/>
      <w:marBottom w:val="0"/>
      <w:divBdr>
        <w:top w:val="none" w:sz="0" w:space="0" w:color="auto"/>
        <w:left w:val="none" w:sz="0" w:space="0" w:color="auto"/>
        <w:bottom w:val="none" w:sz="0" w:space="0" w:color="auto"/>
        <w:right w:val="none" w:sz="0" w:space="0" w:color="auto"/>
      </w:divBdr>
    </w:div>
    <w:div w:id="1861233977">
      <w:bodyDiv w:val="1"/>
      <w:marLeft w:val="0"/>
      <w:marRight w:val="0"/>
      <w:marTop w:val="0"/>
      <w:marBottom w:val="0"/>
      <w:divBdr>
        <w:top w:val="none" w:sz="0" w:space="0" w:color="auto"/>
        <w:left w:val="none" w:sz="0" w:space="0" w:color="auto"/>
        <w:bottom w:val="none" w:sz="0" w:space="0" w:color="auto"/>
        <w:right w:val="none" w:sz="0" w:space="0" w:color="auto"/>
      </w:divBdr>
    </w:div>
    <w:div w:id="1870336594">
      <w:bodyDiv w:val="1"/>
      <w:marLeft w:val="0"/>
      <w:marRight w:val="0"/>
      <w:marTop w:val="0"/>
      <w:marBottom w:val="0"/>
      <w:divBdr>
        <w:top w:val="none" w:sz="0" w:space="0" w:color="auto"/>
        <w:left w:val="none" w:sz="0" w:space="0" w:color="auto"/>
        <w:bottom w:val="none" w:sz="0" w:space="0" w:color="auto"/>
        <w:right w:val="none" w:sz="0" w:space="0" w:color="auto"/>
      </w:divBdr>
      <w:divsChild>
        <w:div w:id="1088845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7230142">
      <w:bodyDiv w:val="1"/>
      <w:marLeft w:val="0"/>
      <w:marRight w:val="0"/>
      <w:marTop w:val="0"/>
      <w:marBottom w:val="0"/>
      <w:divBdr>
        <w:top w:val="none" w:sz="0" w:space="0" w:color="auto"/>
        <w:left w:val="none" w:sz="0" w:space="0" w:color="auto"/>
        <w:bottom w:val="none" w:sz="0" w:space="0" w:color="auto"/>
        <w:right w:val="none" w:sz="0" w:space="0" w:color="auto"/>
      </w:divBdr>
    </w:div>
    <w:div w:id="1887137645">
      <w:bodyDiv w:val="1"/>
      <w:marLeft w:val="0"/>
      <w:marRight w:val="0"/>
      <w:marTop w:val="0"/>
      <w:marBottom w:val="0"/>
      <w:divBdr>
        <w:top w:val="none" w:sz="0" w:space="0" w:color="auto"/>
        <w:left w:val="none" w:sz="0" w:space="0" w:color="auto"/>
        <w:bottom w:val="none" w:sz="0" w:space="0" w:color="auto"/>
        <w:right w:val="none" w:sz="0" w:space="0" w:color="auto"/>
      </w:divBdr>
    </w:div>
    <w:div w:id="1906066619">
      <w:bodyDiv w:val="1"/>
      <w:marLeft w:val="0"/>
      <w:marRight w:val="0"/>
      <w:marTop w:val="0"/>
      <w:marBottom w:val="0"/>
      <w:divBdr>
        <w:top w:val="none" w:sz="0" w:space="0" w:color="auto"/>
        <w:left w:val="none" w:sz="0" w:space="0" w:color="auto"/>
        <w:bottom w:val="none" w:sz="0" w:space="0" w:color="auto"/>
        <w:right w:val="none" w:sz="0" w:space="0" w:color="auto"/>
      </w:divBdr>
    </w:div>
    <w:div w:id="1994212009">
      <w:bodyDiv w:val="1"/>
      <w:marLeft w:val="0"/>
      <w:marRight w:val="0"/>
      <w:marTop w:val="0"/>
      <w:marBottom w:val="0"/>
      <w:divBdr>
        <w:top w:val="none" w:sz="0" w:space="0" w:color="auto"/>
        <w:left w:val="none" w:sz="0" w:space="0" w:color="auto"/>
        <w:bottom w:val="none" w:sz="0" w:space="0" w:color="auto"/>
        <w:right w:val="none" w:sz="0" w:space="0" w:color="auto"/>
      </w:divBdr>
      <w:divsChild>
        <w:div w:id="1063484788">
          <w:marLeft w:val="0"/>
          <w:marRight w:val="0"/>
          <w:marTop w:val="75"/>
          <w:marBottom w:val="0"/>
          <w:divBdr>
            <w:top w:val="single" w:sz="6" w:space="0" w:color="DDDDDD"/>
            <w:left w:val="single" w:sz="6" w:space="0" w:color="DDDDDD"/>
            <w:bottom w:val="single" w:sz="6" w:space="0" w:color="DDDDDD"/>
            <w:right w:val="single" w:sz="6" w:space="0" w:color="DDDDDD"/>
          </w:divBdr>
          <w:divsChild>
            <w:div w:id="1799177389">
              <w:marLeft w:val="0"/>
              <w:marRight w:val="0"/>
              <w:marTop w:val="0"/>
              <w:marBottom w:val="0"/>
              <w:divBdr>
                <w:top w:val="none" w:sz="0" w:space="0" w:color="auto"/>
                <w:left w:val="none" w:sz="0" w:space="0" w:color="auto"/>
                <w:bottom w:val="none" w:sz="0" w:space="0" w:color="auto"/>
                <w:right w:val="none" w:sz="0" w:space="0" w:color="auto"/>
              </w:divBdr>
            </w:div>
          </w:divsChild>
        </w:div>
        <w:div w:id="1586256614">
          <w:marLeft w:val="0"/>
          <w:marRight w:val="0"/>
          <w:marTop w:val="0"/>
          <w:marBottom w:val="0"/>
          <w:divBdr>
            <w:top w:val="single" w:sz="6" w:space="0" w:color="DDDDDD"/>
            <w:left w:val="single" w:sz="6" w:space="0" w:color="DDDDDD"/>
            <w:bottom w:val="single" w:sz="6" w:space="0" w:color="DDDDDD"/>
            <w:right w:val="single" w:sz="6" w:space="0" w:color="DDDDDD"/>
          </w:divBdr>
          <w:divsChild>
            <w:div w:id="19862492">
              <w:marLeft w:val="0"/>
              <w:marRight w:val="0"/>
              <w:marTop w:val="0"/>
              <w:marBottom w:val="0"/>
              <w:divBdr>
                <w:top w:val="none" w:sz="0" w:space="0" w:color="auto"/>
                <w:left w:val="none" w:sz="0" w:space="0" w:color="auto"/>
                <w:bottom w:val="none" w:sz="0" w:space="0" w:color="auto"/>
                <w:right w:val="none" w:sz="0" w:space="0" w:color="auto"/>
              </w:divBdr>
              <w:divsChild>
                <w:div w:id="20290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1665">
      <w:bodyDiv w:val="1"/>
      <w:marLeft w:val="0"/>
      <w:marRight w:val="0"/>
      <w:marTop w:val="0"/>
      <w:marBottom w:val="0"/>
      <w:divBdr>
        <w:top w:val="none" w:sz="0" w:space="0" w:color="auto"/>
        <w:left w:val="none" w:sz="0" w:space="0" w:color="auto"/>
        <w:bottom w:val="none" w:sz="0" w:space="0" w:color="auto"/>
        <w:right w:val="none" w:sz="0" w:space="0" w:color="auto"/>
      </w:divBdr>
    </w:div>
    <w:div w:id="2008093830">
      <w:bodyDiv w:val="1"/>
      <w:marLeft w:val="0"/>
      <w:marRight w:val="0"/>
      <w:marTop w:val="0"/>
      <w:marBottom w:val="0"/>
      <w:divBdr>
        <w:top w:val="none" w:sz="0" w:space="0" w:color="auto"/>
        <w:left w:val="none" w:sz="0" w:space="0" w:color="auto"/>
        <w:bottom w:val="none" w:sz="0" w:space="0" w:color="auto"/>
        <w:right w:val="none" w:sz="0" w:space="0" w:color="auto"/>
      </w:divBdr>
    </w:div>
    <w:div w:id="2024478130">
      <w:bodyDiv w:val="1"/>
      <w:marLeft w:val="0"/>
      <w:marRight w:val="0"/>
      <w:marTop w:val="0"/>
      <w:marBottom w:val="0"/>
      <w:divBdr>
        <w:top w:val="none" w:sz="0" w:space="0" w:color="auto"/>
        <w:left w:val="none" w:sz="0" w:space="0" w:color="auto"/>
        <w:bottom w:val="none" w:sz="0" w:space="0" w:color="auto"/>
        <w:right w:val="none" w:sz="0" w:space="0" w:color="auto"/>
      </w:divBdr>
    </w:div>
    <w:div w:id="2049720128">
      <w:bodyDiv w:val="1"/>
      <w:marLeft w:val="0"/>
      <w:marRight w:val="0"/>
      <w:marTop w:val="0"/>
      <w:marBottom w:val="0"/>
      <w:divBdr>
        <w:top w:val="none" w:sz="0" w:space="0" w:color="auto"/>
        <w:left w:val="none" w:sz="0" w:space="0" w:color="auto"/>
        <w:bottom w:val="none" w:sz="0" w:space="0" w:color="auto"/>
        <w:right w:val="none" w:sz="0" w:space="0" w:color="auto"/>
      </w:divBdr>
      <w:divsChild>
        <w:div w:id="667246362">
          <w:marLeft w:val="0"/>
          <w:marRight w:val="0"/>
          <w:marTop w:val="75"/>
          <w:marBottom w:val="0"/>
          <w:divBdr>
            <w:top w:val="single" w:sz="6" w:space="0" w:color="DDDDDD"/>
            <w:left w:val="single" w:sz="6" w:space="0" w:color="DDDDDD"/>
            <w:bottom w:val="single" w:sz="6" w:space="0" w:color="DDDDDD"/>
            <w:right w:val="single" w:sz="6" w:space="0" w:color="DDDDDD"/>
          </w:divBdr>
          <w:divsChild>
            <w:div w:id="83457290">
              <w:marLeft w:val="0"/>
              <w:marRight w:val="0"/>
              <w:marTop w:val="0"/>
              <w:marBottom w:val="0"/>
              <w:divBdr>
                <w:top w:val="none" w:sz="0" w:space="0" w:color="auto"/>
                <w:left w:val="none" w:sz="0" w:space="0" w:color="auto"/>
                <w:bottom w:val="none" w:sz="0" w:space="0" w:color="auto"/>
                <w:right w:val="none" w:sz="0" w:space="0" w:color="auto"/>
              </w:divBdr>
            </w:div>
          </w:divsChild>
        </w:div>
        <w:div w:id="980961030">
          <w:marLeft w:val="0"/>
          <w:marRight w:val="0"/>
          <w:marTop w:val="0"/>
          <w:marBottom w:val="0"/>
          <w:divBdr>
            <w:top w:val="single" w:sz="6" w:space="0" w:color="DDDDDD"/>
            <w:left w:val="single" w:sz="6" w:space="0" w:color="DDDDDD"/>
            <w:bottom w:val="single" w:sz="6" w:space="0" w:color="DDDDDD"/>
            <w:right w:val="single" w:sz="6" w:space="0" w:color="DDDDDD"/>
          </w:divBdr>
          <w:divsChild>
            <w:div w:id="1929732064">
              <w:marLeft w:val="0"/>
              <w:marRight w:val="0"/>
              <w:marTop w:val="0"/>
              <w:marBottom w:val="0"/>
              <w:divBdr>
                <w:top w:val="none" w:sz="0" w:space="0" w:color="auto"/>
                <w:left w:val="none" w:sz="0" w:space="0" w:color="auto"/>
                <w:bottom w:val="none" w:sz="0" w:space="0" w:color="auto"/>
                <w:right w:val="none" w:sz="0" w:space="0" w:color="auto"/>
              </w:divBdr>
              <w:divsChild>
                <w:div w:id="174576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59535">
      <w:bodyDiv w:val="1"/>
      <w:marLeft w:val="0"/>
      <w:marRight w:val="0"/>
      <w:marTop w:val="0"/>
      <w:marBottom w:val="0"/>
      <w:divBdr>
        <w:top w:val="none" w:sz="0" w:space="0" w:color="auto"/>
        <w:left w:val="none" w:sz="0" w:space="0" w:color="auto"/>
        <w:bottom w:val="none" w:sz="0" w:space="0" w:color="auto"/>
        <w:right w:val="none" w:sz="0" w:space="0" w:color="auto"/>
      </w:divBdr>
      <w:divsChild>
        <w:div w:id="694578797">
          <w:marLeft w:val="0"/>
          <w:marRight w:val="0"/>
          <w:marTop w:val="0"/>
          <w:marBottom w:val="0"/>
          <w:divBdr>
            <w:top w:val="none" w:sz="0" w:space="0" w:color="auto"/>
            <w:left w:val="none" w:sz="0" w:space="0" w:color="auto"/>
            <w:bottom w:val="none" w:sz="0" w:space="0" w:color="auto"/>
            <w:right w:val="none" w:sz="0" w:space="0" w:color="auto"/>
          </w:divBdr>
          <w:divsChild>
            <w:div w:id="3530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80100">
      <w:bodyDiv w:val="1"/>
      <w:marLeft w:val="0"/>
      <w:marRight w:val="0"/>
      <w:marTop w:val="0"/>
      <w:marBottom w:val="0"/>
      <w:divBdr>
        <w:top w:val="none" w:sz="0" w:space="0" w:color="auto"/>
        <w:left w:val="none" w:sz="0" w:space="0" w:color="auto"/>
        <w:bottom w:val="none" w:sz="0" w:space="0" w:color="auto"/>
        <w:right w:val="none" w:sz="0" w:space="0" w:color="auto"/>
      </w:divBdr>
    </w:div>
    <w:div w:id="212284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1180-5210"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sn.unam.mx" TargetMode="External"/><Relationship Id="rId3" Type="http://schemas.openxmlformats.org/officeDocument/2006/relationships/styles" Target="styles.xml"/><Relationship Id="rId21" Type="http://schemas.openxmlformats.org/officeDocument/2006/relationships/hyperlink" Target="https://doi.org/10.23913/ride.v11i22.835"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www.ssn.unam.m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ssn.unam.m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16/j.innovedu.2023.03.005" TargetMode="External"/><Relationship Id="rId28" Type="http://schemas.openxmlformats.org/officeDocument/2006/relationships/hyperlink" Target="https://arxiv.org/abs/1909.01148" TargetMode="External"/><Relationship Id="rId10" Type="http://schemas.openxmlformats.org/officeDocument/2006/relationships/hyperlink" Target="https://orcid.org/0000-0001-5829-7546"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08721@uagro.mx" TargetMode="External"/><Relationship Id="rId14" Type="http://schemas.openxmlformats.org/officeDocument/2006/relationships/image" Target="media/image4.png"/><Relationship Id="rId22" Type="http://schemas.openxmlformats.org/officeDocument/2006/relationships/hyperlink" Target="https://www.gob.mx/cdmx" TargetMode="External"/><Relationship Id="rId27" Type="http://schemas.openxmlformats.org/officeDocument/2006/relationships/hyperlink" Target="https://doi.org/10.51378/ilia.vi1.8508"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C45EC-5DD5-4A1B-B107-6F15603E7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16</Pages>
  <Words>3056</Words>
  <Characters>16808</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IMELDA LOPEZ VALE</dc:creator>
  <cp:keywords/>
  <dc:description/>
  <cp:lastModifiedBy>Norma Alicia Santilan Castillo</cp:lastModifiedBy>
  <cp:revision>28</cp:revision>
  <cp:lastPrinted>2025-10-04T18:53:00Z</cp:lastPrinted>
  <dcterms:created xsi:type="dcterms:W3CDTF">2025-12-16T16:54:00Z</dcterms:created>
  <dcterms:modified xsi:type="dcterms:W3CDTF">2026-05-03T19:16:00Z</dcterms:modified>
</cp:coreProperties>
</file>