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7493D" w14:textId="255CDC17" w:rsidR="001964BD" w:rsidRPr="009606CC" w:rsidRDefault="009606CC" w:rsidP="001964BD">
      <w:pPr>
        <w:spacing w:before="240" w:after="240" w:line="360" w:lineRule="auto"/>
        <w:jc w:val="right"/>
        <w:rPr>
          <w:b/>
          <w:bCs/>
          <w:i/>
          <w:iCs/>
          <w:color w:val="000000" w:themeColor="text1"/>
        </w:rPr>
      </w:pPr>
      <w:r w:rsidRPr="009606CC">
        <w:rPr>
          <w:b/>
          <w:bCs/>
          <w:i/>
          <w:iCs/>
          <w:color w:val="000000" w:themeColor="text1"/>
        </w:rPr>
        <w:t>https://doi.org/10.23913/ride.v16i32.2926</w:t>
      </w:r>
    </w:p>
    <w:p w14:paraId="49BB6CFF" w14:textId="16C79D41" w:rsidR="001964BD" w:rsidRDefault="001964BD" w:rsidP="001964BD">
      <w:pPr>
        <w:spacing w:before="240" w:after="240" w:line="360" w:lineRule="auto"/>
        <w:jc w:val="right"/>
        <w:rPr>
          <w:rFonts w:ascii="Calibri" w:hAnsi="Calibri" w:cs="Calibri"/>
          <w:b/>
          <w:sz w:val="32"/>
          <w:szCs w:val="32"/>
        </w:rPr>
      </w:pPr>
      <w:r w:rsidRPr="00881828">
        <w:rPr>
          <w:b/>
          <w:bCs/>
          <w:i/>
          <w:iCs/>
          <w:color w:val="000000" w:themeColor="text1"/>
        </w:rPr>
        <w:t>Artículos científicos</w:t>
      </w:r>
    </w:p>
    <w:p w14:paraId="6D577D5B" w14:textId="3581A59E" w:rsidR="00AF7D39" w:rsidRDefault="00495BFB" w:rsidP="001964BD">
      <w:pPr>
        <w:spacing w:line="276" w:lineRule="auto"/>
        <w:jc w:val="right"/>
        <w:rPr>
          <w:rFonts w:ascii="Calibri" w:hAnsi="Calibri" w:cs="Calibri"/>
          <w:b/>
          <w:sz w:val="32"/>
          <w:szCs w:val="32"/>
        </w:rPr>
      </w:pPr>
      <w:r w:rsidRPr="00AF7D39">
        <w:rPr>
          <w:rFonts w:ascii="Calibri" w:hAnsi="Calibri" w:cs="Calibri"/>
          <w:b/>
          <w:sz w:val="32"/>
          <w:szCs w:val="32"/>
        </w:rPr>
        <w:t xml:space="preserve">Validación del instrumento escala ética del dinero (M.E.S) y escala de actitudes hacia el dinero (EAD) </w:t>
      </w:r>
    </w:p>
    <w:p w14:paraId="34A6705C" w14:textId="77777777" w:rsidR="007E58A3" w:rsidRPr="001964BD" w:rsidRDefault="007E58A3" w:rsidP="001964BD">
      <w:pPr>
        <w:spacing w:line="276" w:lineRule="auto"/>
        <w:jc w:val="right"/>
        <w:rPr>
          <w:rFonts w:ascii="Calibri" w:hAnsi="Calibri" w:cs="Calibri"/>
          <w:b/>
        </w:rPr>
      </w:pPr>
    </w:p>
    <w:p w14:paraId="403616B5" w14:textId="77777777" w:rsidR="007E58A3" w:rsidRPr="001964BD" w:rsidRDefault="007E58A3" w:rsidP="001964BD">
      <w:pPr>
        <w:spacing w:line="276" w:lineRule="auto"/>
        <w:jc w:val="right"/>
        <w:rPr>
          <w:rFonts w:ascii="Calibri" w:hAnsi="Calibri" w:cs="Calibri"/>
          <w:b/>
          <w:i/>
          <w:iCs/>
          <w:sz w:val="28"/>
          <w:szCs w:val="28"/>
          <w:lang w:val="en"/>
        </w:rPr>
      </w:pPr>
      <w:r w:rsidRPr="001964BD">
        <w:rPr>
          <w:rFonts w:ascii="Calibri" w:hAnsi="Calibri" w:cs="Calibri"/>
          <w:b/>
          <w:i/>
          <w:iCs/>
          <w:sz w:val="28"/>
          <w:szCs w:val="28"/>
          <w:lang w:val="en"/>
        </w:rPr>
        <w:t>Validation of the Money Ethics Scale (M.E.S.) and Money Attitudes Scale (EAD) instruments</w:t>
      </w:r>
    </w:p>
    <w:p w14:paraId="38098BA2" w14:textId="77777777" w:rsidR="001964BD" w:rsidRPr="001964BD" w:rsidRDefault="001964BD" w:rsidP="001964BD">
      <w:pPr>
        <w:spacing w:line="276" w:lineRule="auto"/>
        <w:jc w:val="right"/>
        <w:rPr>
          <w:rFonts w:ascii="Calibri" w:hAnsi="Calibri" w:cs="Calibri"/>
          <w:b/>
          <w:i/>
          <w:iCs/>
          <w:lang w:val="en"/>
        </w:rPr>
      </w:pPr>
    </w:p>
    <w:p w14:paraId="37ACBB90" w14:textId="54ECAEF6" w:rsidR="001964BD" w:rsidRPr="001964BD" w:rsidRDefault="001964BD" w:rsidP="001964BD">
      <w:pPr>
        <w:spacing w:line="276" w:lineRule="auto"/>
        <w:jc w:val="right"/>
        <w:rPr>
          <w:rFonts w:ascii="Calibri" w:hAnsi="Calibri" w:cs="Calibri"/>
          <w:b/>
          <w:i/>
          <w:iCs/>
          <w:sz w:val="28"/>
          <w:szCs w:val="28"/>
          <w:lang w:val="es-MX"/>
        </w:rPr>
      </w:pPr>
      <w:proofErr w:type="spellStart"/>
      <w:r w:rsidRPr="001964BD">
        <w:rPr>
          <w:rFonts w:ascii="Calibri" w:hAnsi="Calibri" w:cs="Calibri"/>
          <w:b/>
          <w:i/>
          <w:iCs/>
          <w:sz w:val="28"/>
          <w:szCs w:val="28"/>
          <w:lang w:val="es-MX"/>
        </w:rPr>
        <w:t>Validação</w:t>
      </w:r>
      <w:proofErr w:type="spellEnd"/>
      <w:r w:rsidRPr="001964BD">
        <w:rPr>
          <w:rFonts w:ascii="Calibri" w:hAnsi="Calibri" w:cs="Calibri"/>
          <w:b/>
          <w:i/>
          <w:iCs/>
          <w:sz w:val="28"/>
          <w:szCs w:val="28"/>
          <w:lang w:val="es-MX"/>
        </w:rPr>
        <w:t xml:space="preserve"> dos instrumentos Escala de Ética </w:t>
      </w:r>
      <w:proofErr w:type="spellStart"/>
      <w:r w:rsidRPr="001964BD">
        <w:rPr>
          <w:rFonts w:ascii="Calibri" w:hAnsi="Calibri" w:cs="Calibri"/>
          <w:b/>
          <w:i/>
          <w:iCs/>
          <w:sz w:val="28"/>
          <w:szCs w:val="28"/>
          <w:lang w:val="es-MX"/>
        </w:rPr>
        <w:t>Monetária</w:t>
      </w:r>
      <w:proofErr w:type="spellEnd"/>
      <w:r w:rsidRPr="001964BD">
        <w:rPr>
          <w:rFonts w:ascii="Calibri" w:hAnsi="Calibri" w:cs="Calibri"/>
          <w:b/>
          <w:i/>
          <w:iCs/>
          <w:sz w:val="28"/>
          <w:szCs w:val="28"/>
          <w:lang w:val="es-MX"/>
        </w:rPr>
        <w:t xml:space="preserve"> (M.E.S.) e Escala de </w:t>
      </w:r>
      <w:proofErr w:type="spellStart"/>
      <w:r w:rsidRPr="001964BD">
        <w:rPr>
          <w:rFonts w:ascii="Calibri" w:hAnsi="Calibri" w:cs="Calibri"/>
          <w:b/>
          <w:i/>
          <w:iCs/>
          <w:sz w:val="28"/>
          <w:szCs w:val="28"/>
          <w:lang w:val="es-MX"/>
        </w:rPr>
        <w:t>Atitudes</w:t>
      </w:r>
      <w:proofErr w:type="spellEnd"/>
      <w:r w:rsidRPr="001964BD">
        <w:rPr>
          <w:rFonts w:ascii="Calibri" w:hAnsi="Calibri" w:cs="Calibri"/>
          <w:b/>
          <w:i/>
          <w:iCs/>
          <w:sz w:val="28"/>
          <w:szCs w:val="28"/>
          <w:lang w:val="es-MX"/>
        </w:rPr>
        <w:t xml:space="preserve"> em </w:t>
      </w:r>
      <w:proofErr w:type="spellStart"/>
      <w:r w:rsidRPr="001964BD">
        <w:rPr>
          <w:rFonts w:ascii="Calibri" w:hAnsi="Calibri" w:cs="Calibri"/>
          <w:b/>
          <w:i/>
          <w:iCs/>
          <w:sz w:val="28"/>
          <w:szCs w:val="28"/>
          <w:lang w:val="es-MX"/>
        </w:rPr>
        <w:t>Relação</w:t>
      </w:r>
      <w:proofErr w:type="spellEnd"/>
      <w:r w:rsidRPr="001964BD">
        <w:rPr>
          <w:rFonts w:ascii="Calibri" w:hAnsi="Calibri" w:cs="Calibri"/>
          <w:b/>
          <w:i/>
          <w:iCs/>
          <w:sz w:val="28"/>
          <w:szCs w:val="28"/>
          <w:lang w:val="es-MX"/>
        </w:rPr>
        <w:t xml:space="preserve"> </w:t>
      </w:r>
      <w:proofErr w:type="spellStart"/>
      <w:r w:rsidRPr="001964BD">
        <w:rPr>
          <w:rFonts w:ascii="Calibri" w:hAnsi="Calibri" w:cs="Calibri"/>
          <w:b/>
          <w:i/>
          <w:iCs/>
          <w:sz w:val="28"/>
          <w:szCs w:val="28"/>
          <w:lang w:val="es-MX"/>
        </w:rPr>
        <w:t>ao</w:t>
      </w:r>
      <w:proofErr w:type="spellEnd"/>
      <w:r w:rsidRPr="001964BD">
        <w:rPr>
          <w:rFonts w:ascii="Calibri" w:hAnsi="Calibri" w:cs="Calibri"/>
          <w:b/>
          <w:i/>
          <w:iCs/>
          <w:sz w:val="28"/>
          <w:szCs w:val="28"/>
          <w:lang w:val="es-MX"/>
        </w:rPr>
        <w:t xml:space="preserve"> </w:t>
      </w:r>
      <w:proofErr w:type="spellStart"/>
      <w:r w:rsidRPr="001964BD">
        <w:rPr>
          <w:rFonts w:ascii="Calibri" w:hAnsi="Calibri" w:cs="Calibri"/>
          <w:b/>
          <w:i/>
          <w:iCs/>
          <w:sz w:val="28"/>
          <w:szCs w:val="28"/>
          <w:lang w:val="es-MX"/>
        </w:rPr>
        <w:t>Dinheiro</w:t>
      </w:r>
      <w:proofErr w:type="spellEnd"/>
      <w:r w:rsidRPr="001964BD">
        <w:rPr>
          <w:rFonts w:ascii="Calibri" w:hAnsi="Calibri" w:cs="Calibri"/>
          <w:b/>
          <w:i/>
          <w:iCs/>
          <w:sz w:val="28"/>
          <w:szCs w:val="28"/>
          <w:lang w:val="es-MX"/>
        </w:rPr>
        <w:t xml:space="preserve"> (EAD)</w:t>
      </w:r>
    </w:p>
    <w:p w14:paraId="3B76EE7B" w14:textId="77777777" w:rsidR="00C45A60" w:rsidRPr="001964BD" w:rsidRDefault="00C45A60" w:rsidP="001964BD">
      <w:pPr>
        <w:jc w:val="right"/>
        <w:rPr>
          <w:b/>
          <w:lang w:val="es-MX"/>
        </w:rPr>
      </w:pPr>
    </w:p>
    <w:p w14:paraId="5CA7A977" w14:textId="77777777" w:rsidR="00C45A60" w:rsidRPr="001964BD" w:rsidRDefault="00495BFB" w:rsidP="001964BD">
      <w:pPr>
        <w:spacing w:line="276" w:lineRule="auto"/>
        <w:jc w:val="right"/>
        <w:rPr>
          <w:rFonts w:asciiTheme="minorHAnsi" w:hAnsiTheme="minorHAnsi" w:cstheme="minorHAnsi"/>
          <w:b/>
          <w:bCs/>
        </w:rPr>
      </w:pPr>
      <w:r w:rsidRPr="001964BD">
        <w:rPr>
          <w:rFonts w:asciiTheme="minorHAnsi" w:hAnsiTheme="minorHAnsi" w:cstheme="minorHAnsi"/>
          <w:b/>
          <w:bCs/>
        </w:rPr>
        <w:t>Judith Banda Guzmán</w:t>
      </w:r>
    </w:p>
    <w:p w14:paraId="271D30B2" w14:textId="3FE435D7" w:rsidR="00C45A60" w:rsidRDefault="00495BFB" w:rsidP="001964BD">
      <w:pPr>
        <w:spacing w:line="276" w:lineRule="auto"/>
        <w:jc w:val="right"/>
      </w:pPr>
      <w:r>
        <w:t>Universidad de Guanajuato</w:t>
      </w:r>
      <w:r w:rsidR="001964BD">
        <w:t>, México</w:t>
      </w:r>
    </w:p>
    <w:p w14:paraId="47597271" w14:textId="682FB6D6" w:rsidR="007E58A3" w:rsidRPr="001964BD" w:rsidRDefault="007E58A3" w:rsidP="001964BD">
      <w:pPr>
        <w:spacing w:line="276" w:lineRule="auto"/>
        <w:jc w:val="right"/>
        <w:rPr>
          <w:rFonts w:asciiTheme="minorHAnsi" w:hAnsiTheme="minorHAnsi" w:cstheme="minorHAnsi"/>
          <w:color w:val="FF0000"/>
        </w:rPr>
      </w:pPr>
      <w:r w:rsidRPr="001964BD">
        <w:rPr>
          <w:rFonts w:asciiTheme="minorHAnsi" w:hAnsiTheme="minorHAnsi" w:cstheme="minorHAnsi"/>
          <w:color w:val="FF0000"/>
        </w:rPr>
        <w:t>j.bandaguzman@ugto.mx</w:t>
      </w:r>
    </w:p>
    <w:p w14:paraId="2CD897EE" w14:textId="31458B6E" w:rsidR="00C45A60" w:rsidRPr="00EC0597" w:rsidRDefault="00495BFB" w:rsidP="001964BD">
      <w:pPr>
        <w:spacing w:line="276" w:lineRule="auto"/>
        <w:jc w:val="right"/>
        <w:rPr>
          <w:lang w:val="es-MX"/>
        </w:rPr>
      </w:pPr>
      <w:r w:rsidRPr="00EC0597">
        <w:rPr>
          <w:lang w:val="es-MX"/>
        </w:rPr>
        <w:t>https://orcid.org/0000-0003-0816-1653</w:t>
      </w:r>
    </w:p>
    <w:p w14:paraId="0C495902" w14:textId="77777777" w:rsidR="00C45A60" w:rsidRPr="00DB501E" w:rsidRDefault="00C45A60" w:rsidP="001964BD">
      <w:pPr>
        <w:spacing w:line="276" w:lineRule="auto"/>
        <w:jc w:val="right"/>
        <w:rPr>
          <w:lang w:val="pt-BR"/>
        </w:rPr>
      </w:pPr>
    </w:p>
    <w:p w14:paraId="74E86981" w14:textId="0A2F1F38" w:rsidR="00C45A60" w:rsidRPr="001964BD" w:rsidRDefault="00AF7D39" w:rsidP="001964BD">
      <w:pPr>
        <w:spacing w:line="276" w:lineRule="auto"/>
        <w:jc w:val="right"/>
        <w:rPr>
          <w:rFonts w:asciiTheme="minorHAnsi" w:hAnsiTheme="minorHAnsi" w:cstheme="minorHAnsi"/>
          <w:b/>
          <w:bCs/>
        </w:rPr>
      </w:pPr>
      <w:proofErr w:type="spellStart"/>
      <w:r w:rsidRPr="001964BD">
        <w:rPr>
          <w:rFonts w:asciiTheme="minorHAnsi" w:hAnsiTheme="minorHAnsi" w:cstheme="minorHAnsi"/>
          <w:b/>
          <w:bCs/>
        </w:rPr>
        <w:t>Angel</w:t>
      </w:r>
      <w:proofErr w:type="spellEnd"/>
      <w:r w:rsidR="00495BFB" w:rsidRPr="001964BD">
        <w:rPr>
          <w:rFonts w:asciiTheme="minorHAnsi" w:hAnsiTheme="minorHAnsi" w:cstheme="minorHAnsi"/>
          <w:b/>
          <w:bCs/>
        </w:rPr>
        <w:t xml:space="preserve"> Flores Ramos</w:t>
      </w:r>
    </w:p>
    <w:p w14:paraId="0544AD3A" w14:textId="1FAD5BB8" w:rsidR="007E58A3" w:rsidRDefault="00495BFB" w:rsidP="001964BD">
      <w:pPr>
        <w:spacing w:line="276" w:lineRule="auto"/>
        <w:jc w:val="right"/>
      </w:pPr>
      <w:r>
        <w:t>Universidad de G</w:t>
      </w:r>
      <w:r w:rsidR="007E58A3">
        <w:t>uanajuato</w:t>
      </w:r>
      <w:r w:rsidR="001964BD">
        <w:t>, México</w:t>
      </w:r>
    </w:p>
    <w:p w14:paraId="1452B114" w14:textId="58A460DB" w:rsidR="007E58A3" w:rsidRPr="001964BD" w:rsidRDefault="007E58A3" w:rsidP="001964BD">
      <w:pPr>
        <w:spacing w:line="276" w:lineRule="auto"/>
        <w:jc w:val="right"/>
        <w:rPr>
          <w:rFonts w:asciiTheme="minorHAnsi" w:hAnsiTheme="minorHAnsi" w:cstheme="minorHAnsi"/>
          <w:color w:val="FF0000"/>
        </w:rPr>
      </w:pPr>
      <w:r w:rsidRPr="001964BD">
        <w:rPr>
          <w:rFonts w:asciiTheme="minorHAnsi" w:hAnsiTheme="minorHAnsi" w:cstheme="minorHAnsi"/>
          <w:color w:val="FF0000"/>
        </w:rPr>
        <w:t>angelflores616@outlook.com</w:t>
      </w:r>
    </w:p>
    <w:p w14:paraId="768A0F77" w14:textId="31B47D65" w:rsidR="007E58A3" w:rsidRPr="001964BD" w:rsidRDefault="007E58A3" w:rsidP="001964BD">
      <w:pPr>
        <w:spacing w:line="276" w:lineRule="auto"/>
        <w:jc w:val="right"/>
      </w:pPr>
      <w:r w:rsidRPr="007E58A3">
        <w:t>https://orcid.org/0009-0006-3877-4177</w:t>
      </w:r>
    </w:p>
    <w:p w14:paraId="48EF4C70" w14:textId="77777777" w:rsidR="00C45A60" w:rsidRDefault="00C45A60" w:rsidP="001964BD">
      <w:pPr>
        <w:spacing w:line="360" w:lineRule="auto"/>
      </w:pPr>
    </w:p>
    <w:p w14:paraId="1F54310B" w14:textId="77777777" w:rsidR="00C45A60" w:rsidRPr="001964BD" w:rsidRDefault="00495BFB" w:rsidP="001964BD">
      <w:pPr>
        <w:spacing w:line="360" w:lineRule="auto"/>
        <w:jc w:val="both"/>
        <w:rPr>
          <w:rFonts w:asciiTheme="minorHAnsi" w:hAnsiTheme="minorHAnsi" w:cstheme="minorHAnsi"/>
          <w:b/>
          <w:sz w:val="28"/>
          <w:szCs w:val="28"/>
        </w:rPr>
      </w:pPr>
      <w:r w:rsidRPr="001964BD">
        <w:rPr>
          <w:rFonts w:asciiTheme="minorHAnsi" w:hAnsiTheme="minorHAnsi" w:cstheme="minorHAnsi"/>
          <w:b/>
          <w:sz w:val="28"/>
          <w:szCs w:val="28"/>
        </w:rPr>
        <w:t>Resumen</w:t>
      </w:r>
    </w:p>
    <w:p w14:paraId="56D188C8" w14:textId="239D3A3B" w:rsidR="00EC0597" w:rsidRPr="008871B6" w:rsidRDefault="00EC0597" w:rsidP="001964BD">
      <w:pPr>
        <w:spacing w:line="360" w:lineRule="auto"/>
        <w:jc w:val="both"/>
      </w:pPr>
      <w:r w:rsidRPr="008871B6">
        <w:t>E</w:t>
      </w:r>
      <w:r w:rsidR="007923D8">
        <w:t xml:space="preserve">l presente estudio tuvo como objetivo </w:t>
      </w:r>
      <w:r w:rsidRPr="008871B6">
        <w:t xml:space="preserve">validar la estructura factorial de la Escala Ética del Dinero (MES) y la Escala </w:t>
      </w:r>
      <w:r w:rsidR="002F1FD5">
        <w:t xml:space="preserve">de </w:t>
      </w:r>
      <w:r w:rsidRPr="008871B6">
        <w:t>Actitudes hacia el Dinero (EAD</w:t>
      </w:r>
      <w:r w:rsidR="002F1FD5">
        <w:t>-</w:t>
      </w:r>
      <w:r w:rsidRPr="008871B6">
        <w:t>6)</w:t>
      </w:r>
      <w:r w:rsidR="007923D8">
        <w:t>,</w:t>
      </w:r>
      <w:r w:rsidRPr="008871B6">
        <w:t xml:space="preserve"> complementando el análisis </w:t>
      </w:r>
      <w:r w:rsidR="007923D8">
        <w:t xml:space="preserve">mediante la evaluación de su </w:t>
      </w:r>
      <w:r w:rsidRPr="008871B6">
        <w:t xml:space="preserve">consistencia interna. </w:t>
      </w:r>
      <w:r w:rsidR="007923D8">
        <w:t>L</w:t>
      </w:r>
      <w:r w:rsidRPr="008871B6">
        <w:t xml:space="preserve">a educación financiera enfocada en aspectos psicológicos, como las actitudes y creencias sobre el dinero, ha recibido </w:t>
      </w:r>
      <w:r w:rsidR="007923D8">
        <w:t xml:space="preserve">escasa </w:t>
      </w:r>
      <w:r w:rsidRPr="008871B6">
        <w:t xml:space="preserve">atención </w:t>
      </w:r>
      <w:r w:rsidR="007923D8">
        <w:t>en</w:t>
      </w:r>
      <w:r w:rsidR="007923D8" w:rsidRPr="008871B6">
        <w:t xml:space="preserve"> </w:t>
      </w:r>
      <w:r w:rsidRPr="008871B6">
        <w:t xml:space="preserve">la comunidad científica, </w:t>
      </w:r>
      <w:r w:rsidR="004901DA">
        <w:t xml:space="preserve">lo cual se </w:t>
      </w:r>
      <w:r w:rsidRPr="008871B6">
        <w:t xml:space="preserve">refleja en la </w:t>
      </w:r>
      <w:r w:rsidR="007923D8">
        <w:t xml:space="preserve">limitada disponibilidad de </w:t>
      </w:r>
      <w:r w:rsidRPr="008871B6">
        <w:t>modelo</w:t>
      </w:r>
      <w:r w:rsidR="007923D8">
        <w:t>s</w:t>
      </w:r>
      <w:r w:rsidRPr="008871B6">
        <w:t xml:space="preserve"> de </w:t>
      </w:r>
      <w:r w:rsidR="007923D8">
        <w:t>medición estandarizados</w:t>
      </w:r>
      <w:r w:rsidRPr="008871B6">
        <w:t xml:space="preserve">. </w:t>
      </w:r>
      <w:r w:rsidR="007923D8">
        <w:t>Para este propósito, ambas escalas</w:t>
      </w:r>
      <w:r w:rsidRPr="008871B6">
        <w:t xml:space="preserve"> se aplicaron </w:t>
      </w:r>
      <w:r w:rsidR="007923D8">
        <w:t xml:space="preserve">a una muestra de </w:t>
      </w:r>
      <w:r w:rsidRPr="008871B6">
        <w:t>169 estudiantes universitarios del Bajío Mexicano (38%</w:t>
      </w:r>
      <w:r w:rsidR="007923D8">
        <w:t xml:space="preserve"> </w:t>
      </w:r>
      <w:r w:rsidRPr="008871B6">
        <w:t xml:space="preserve">hombres, 62% mujeres). </w:t>
      </w:r>
      <w:r w:rsidR="007923D8">
        <w:t>E</w:t>
      </w:r>
      <w:r w:rsidRPr="008871B6">
        <w:t xml:space="preserve">l análisis factorial se </w:t>
      </w:r>
      <w:r w:rsidR="007923D8">
        <w:t>realizó mediante</w:t>
      </w:r>
      <w:r w:rsidR="007923D8" w:rsidRPr="008871B6">
        <w:t xml:space="preserve"> </w:t>
      </w:r>
      <w:r w:rsidRPr="008871B6">
        <w:t xml:space="preserve">el método de </w:t>
      </w:r>
      <w:r w:rsidRPr="009C19CA">
        <w:t>rotación</w:t>
      </w:r>
      <w:r w:rsidRPr="008871B6">
        <w:t xml:space="preserve"> </w:t>
      </w:r>
      <w:proofErr w:type="spellStart"/>
      <w:r w:rsidRPr="008871B6">
        <w:t>oblimin</w:t>
      </w:r>
      <w:proofErr w:type="spellEnd"/>
      <w:r w:rsidR="009C0B97">
        <w:t>.</w:t>
      </w:r>
      <w:r w:rsidR="004901DA">
        <w:t xml:space="preserve"> </w:t>
      </w:r>
      <w:r w:rsidR="009C0B97">
        <w:t xml:space="preserve">La adecuación de los datos se evaluó mediante el índice </w:t>
      </w:r>
      <w:r w:rsidRPr="008871B6">
        <w:t>Kaiser-Meyer-</w:t>
      </w:r>
      <w:proofErr w:type="spellStart"/>
      <w:r w:rsidRPr="008871B6">
        <w:t>Olkin</w:t>
      </w:r>
      <w:proofErr w:type="spellEnd"/>
      <w:r w:rsidRPr="008871B6">
        <w:t xml:space="preserve"> (KMO) y la prueba de esfericidad de Bartlett</w:t>
      </w:r>
      <w:r w:rsidR="00012BF6">
        <w:t>, mientras que la</w:t>
      </w:r>
      <w:r w:rsidRPr="008871B6">
        <w:t xml:space="preserve"> fiabilidad</w:t>
      </w:r>
      <w:r w:rsidR="009C0B97">
        <w:t xml:space="preserve"> </w:t>
      </w:r>
      <w:r w:rsidRPr="008871B6">
        <w:t>se e</w:t>
      </w:r>
      <w:r w:rsidR="00D55E38">
        <w:t>stimó</w:t>
      </w:r>
      <w:r w:rsidRPr="008871B6">
        <w:t xml:space="preserve"> mediante el coeficiente de </w:t>
      </w:r>
      <w:r w:rsidR="00D55E38">
        <w:t xml:space="preserve">alfa de </w:t>
      </w:r>
      <w:r w:rsidRPr="008871B6">
        <w:t>Cronbach</w:t>
      </w:r>
      <w:r w:rsidR="00D55E38">
        <w:t>,</w:t>
      </w:r>
      <w:r w:rsidRPr="008871B6">
        <w:t xml:space="preserve"> obteni</w:t>
      </w:r>
      <w:r w:rsidR="00D55E38">
        <w:t>é</w:t>
      </w:r>
      <w:r w:rsidRPr="008871B6">
        <w:t>ndo</w:t>
      </w:r>
      <w:r w:rsidR="00D55E38">
        <w:t>se valores de</w:t>
      </w:r>
      <w:r w:rsidRPr="008871B6">
        <w:t xml:space="preserve"> 0.584 para la escala MES y 0.918 para la escala EAD</w:t>
      </w:r>
      <w:r w:rsidR="00F06920">
        <w:t>-</w:t>
      </w:r>
      <w:r w:rsidRPr="008871B6">
        <w:t xml:space="preserve">6. </w:t>
      </w:r>
      <w:r w:rsidR="00012BF6">
        <w:t>Los resultados co</w:t>
      </w:r>
      <w:r w:rsidR="00F96B40">
        <w:t>incidier</w:t>
      </w:r>
      <w:r w:rsidR="00012BF6">
        <w:t xml:space="preserve">on </w:t>
      </w:r>
      <w:r w:rsidR="00F96B40">
        <w:t xml:space="preserve">con </w:t>
      </w:r>
      <w:r w:rsidR="00012BF6">
        <w:t xml:space="preserve">una </w:t>
      </w:r>
      <w:r w:rsidRPr="008871B6">
        <w:t xml:space="preserve">estructura de </w:t>
      </w:r>
      <w:r w:rsidR="009C0B97">
        <w:t>cinco</w:t>
      </w:r>
      <w:r w:rsidRPr="008871B6">
        <w:t xml:space="preserve"> factores para la escala MES: presupuesto, </w:t>
      </w:r>
      <w:r w:rsidRPr="008871B6">
        <w:lastRenderedPageBreak/>
        <w:t xml:space="preserve">dinero malo, equidad, éxito y motivador con la </w:t>
      </w:r>
      <w:r w:rsidR="00012BF6">
        <w:t>eliminación</w:t>
      </w:r>
      <w:r w:rsidRPr="008871B6">
        <w:t xml:space="preserve"> </w:t>
      </w:r>
      <w:r w:rsidR="00012BF6">
        <w:t>del</w:t>
      </w:r>
      <w:r w:rsidRPr="008871B6">
        <w:t xml:space="preserve"> ítem Eq3</w:t>
      </w:r>
      <w:r w:rsidR="00012BF6">
        <w:t xml:space="preserve"> del factor equidad</w:t>
      </w:r>
      <w:r w:rsidR="009C0B97">
        <w:t xml:space="preserve">. </w:t>
      </w:r>
      <w:r w:rsidR="00012BF6">
        <w:t xml:space="preserve">En el caso de la </w:t>
      </w:r>
      <w:r w:rsidRPr="008871B6">
        <w:t>escala EAD</w:t>
      </w:r>
      <w:r w:rsidR="00F06920">
        <w:t>-</w:t>
      </w:r>
      <w:r w:rsidRPr="008871B6">
        <w:t>6</w:t>
      </w:r>
      <w:r w:rsidR="00012BF6">
        <w:t>,</w:t>
      </w:r>
      <w:r w:rsidR="009C0B97">
        <w:t xml:space="preserve"> se identificó una estructura </w:t>
      </w:r>
      <w:r w:rsidR="00012BF6">
        <w:t>de</w:t>
      </w:r>
      <w:r w:rsidR="009C0B97">
        <w:t xml:space="preserve"> dos factores:</w:t>
      </w:r>
      <w:r w:rsidRPr="008871B6">
        <w:t xml:space="preserve"> </w:t>
      </w:r>
      <w:r w:rsidR="00FD69FC">
        <w:t>P</w:t>
      </w:r>
      <w:r w:rsidR="009C0B97">
        <w:t xml:space="preserve">oder </w:t>
      </w:r>
      <w:r w:rsidR="00FD69FC">
        <w:t>S</w:t>
      </w:r>
      <w:r w:rsidRPr="008871B6">
        <w:t xml:space="preserve">ocial y </w:t>
      </w:r>
      <w:r w:rsidR="00FD69FC">
        <w:t>P</w:t>
      </w:r>
      <w:r w:rsidR="009C0B97">
        <w:t xml:space="preserve">oder </w:t>
      </w:r>
      <w:r w:rsidR="00FD69FC">
        <w:t>P</w:t>
      </w:r>
      <w:r w:rsidRPr="008871B6">
        <w:t xml:space="preserve">ersonal. </w:t>
      </w:r>
      <w:r w:rsidR="00012BF6">
        <w:t xml:space="preserve">En conclusión, tras </w:t>
      </w:r>
      <w:r w:rsidRPr="008871B6">
        <w:t xml:space="preserve">las </w:t>
      </w:r>
      <w:r w:rsidR="00012BF6">
        <w:t xml:space="preserve">modificaciones </w:t>
      </w:r>
      <w:r w:rsidRPr="008871B6">
        <w:t>suger</w:t>
      </w:r>
      <w:r w:rsidR="00E75A69">
        <w:t>ida</w:t>
      </w:r>
      <w:r w:rsidRPr="008871B6">
        <w:t xml:space="preserve">s, </w:t>
      </w:r>
      <w:r w:rsidR="00012BF6">
        <w:t xml:space="preserve">ambas escalas presentan validez factorial </w:t>
      </w:r>
      <w:r w:rsidRPr="008871B6">
        <w:t>para su aplicación en la comunidad universitaria del Bajío Mexicano.</w:t>
      </w:r>
    </w:p>
    <w:p w14:paraId="6159DB8D" w14:textId="77777777" w:rsidR="00C45A60" w:rsidRDefault="00495BFB" w:rsidP="001964BD">
      <w:pPr>
        <w:spacing w:line="360" w:lineRule="auto"/>
        <w:jc w:val="both"/>
      </w:pPr>
      <w:r w:rsidRPr="001964BD">
        <w:rPr>
          <w:rFonts w:asciiTheme="minorHAnsi" w:hAnsiTheme="minorHAnsi" w:cstheme="minorHAnsi"/>
          <w:b/>
          <w:sz w:val="28"/>
          <w:szCs w:val="28"/>
        </w:rPr>
        <w:t>Palabras clave:</w:t>
      </w:r>
      <w:r>
        <w:t xml:space="preserve"> actitudes hacia el dinero, estudiantes universitarios, validez estructural</w:t>
      </w:r>
    </w:p>
    <w:p w14:paraId="0308FD59" w14:textId="77777777" w:rsidR="00AF7D39" w:rsidRPr="00EC0597" w:rsidRDefault="00AF7D39" w:rsidP="001964BD">
      <w:pPr>
        <w:spacing w:line="360" w:lineRule="auto"/>
        <w:jc w:val="both"/>
        <w:rPr>
          <w:b/>
          <w:lang w:val="es-MX"/>
        </w:rPr>
      </w:pPr>
    </w:p>
    <w:p w14:paraId="4F4887D0" w14:textId="4F5ECDC6" w:rsidR="00C45A60" w:rsidRPr="009606CC" w:rsidRDefault="00495BFB" w:rsidP="001964BD">
      <w:pPr>
        <w:spacing w:line="360" w:lineRule="auto"/>
        <w:jc w:val="both"/>
        <w:rPr>
          <w:rFonts w:asciiTheme="minorHAnsi" w:hAnsiTheme="minorHAnsi" w:cstheme="minorHAnsi"/>
          <w:b/>
          <w:sz w:val="28"/>
          <w:szCs w:val="28"/>
          <w:lang w:val="en-US"/>
        </w:rPr>
      </w:pPr>
      <w:r w:rsidRPr="009606CC">
        <w:rPr>
          <w:rFonts w:asciiTheme="minorHAnsi" w:hAnsiTheme="minorHAnsi" w:cstheme="minorHAnsi"/>
          <w:b/>
          <w:sz w:val="28"/>
          <w:szCs w:val="28"/>
          <w:lang w:val="en-US"/>
        </w:rPr>
        <w:t>Abstract</w:t>
      </w:r>
    </w:p>
    <w:p w14:paraId="1D12B5F7" w14:textId="0060CA9F" w:rsidR="00706CAA" w:rsidRPr="00D85BFA" w:rsidRDefault="00706CAA" w:rsidP="001964BD">
      <w:pPr>
        <w:spacing w:line="360" w:lineRule="auto"/>
        <w:jc w:val="both"/>
        <w:rPr>
          <w:lang w:val="en-US"/>
        </w:rPr>
      </w:pPr>
      <w:r w:rsidRPr="00706CAA">
        <w:rPr>
          <w:lang w:val="en"/>
        </w:rPr>
        <w:t>This study aimed to validate the factor structure of the Money Ethics Scale (MES) and the Attitudes Toward Money Scale (EAD</w:t>
      </w:r>
      <w:r w:rsidR="00490CF2">
        <w:rPr>
          <w:lang w:val="en"/>
        </w:rPr>
        <w:t>-</w:t>
      </w:r>
      <w:r w:rsidRPr="00706CAA">
        <w:rPr>
          <w:lang w:val="en"/>
        </w:rPr>
        <w:t xml:space="preserve">6), </w:t>
      </w:r>
      <w:r>
        <w:rPr>
          <w:lang w:val="en"/>
        </w:rPr>
        <w:t xml:space="preserve">while also </w:t>
      </w:r>
      <w:r w:rsidRPr="00706CAA">
        <w:rPr>
          <w:lang w:val="en"/>
        </w:rPr>
        <w:t xml:space="preserve">evaluating their internal consistency. Financial education </w:t>
      </w:r>
      <w:r>
        <w:rPr>
          <w:lang w:val="en"/>
        </w:rPr>
        <w:t xml:space="preserve">that </w:t>
      </w:r>
      <w:r w:rsidRPr="00706CAA">
        <w:rPr>
          <w:lang w:val="en"/>
        </w:rPr>
        <w:t>focuse</w:t>
      </w:r>
      <w:r>
        <w:rPr>
          <w:lang w:val="en"/>
        </w:rPr>
        <w:t>s</w:t>
      </w:r>
      <w:r w:rsidRPr="00706CAA">
        <w:rPr>
          <w:lang w:val="en"/>
        </w:rPr>
        <w:t xml:space="preserve"> on psychological aspects such as</w:t>
      </w:r>
      <w:r>
        <w:rPr>
          <w:lang w:val="en"/>
        </w:rPr>
        <w:t xml:space="preserve"> </w:t>
      </w:r>
      <w:r w:rsidRPr="00706CAA">
        <w:rPr>
          <w:lang w:val="en"/>
        </w:rPr>
        <w:t xml:space="preserve">attitudes and beliefs about money has received </w:t>
      </w:r>
      <w:r>
        <w:rPr>
          <w:lang w:val="en"/>
        </w:rPr>
        <w:t>limited</w:t>
      </w:r>
      <w:r w:rsidRPr="00706CAA">
        <w:rPr>
          <w:lang w:val="en"/>
        </w:rPr>
        <w:t xml:space="preserve"> attention in scientific </w:t>
      </w:r>
      <w:r>
        <w:rPr>
          <w:lang w:val="en"/>
        </w:rPr>
        <w:t>literature</w:t>
      </w:r>
      <w:r w:rsidRPr="00706CAA">
        <w:rPr>
          <w:lang w:val="en"/>
        </w:rPr>
        <w:t>, which</w:t>
      </w:r>
      <w:r w:rsidRPr="00E75A69">
        <w:rPr>
          <w:lang w:val="en-US"/>
        </w:rPr>
        <w:t xml:space="preserve"> </w:t>
      </w:r>
      <w:r w:rsidRPr="00706CAA">
        <w:rPr>
          <w:lang w:val="en"/>
        </w:rPr>
        <w:t xml:space="preserve">is reflected in the </w:t>
      </w:r>
      <w:r>
        <w:rPr>
          <w:lang w:val="en"/>
        </w:rPr>
        <w:t>scarce</w:t>
      </w:r>
      <w:r w:rsidRPr="00706CAA">
        <w:rPr>
          <w:lang w:val="en"/>
        </w:rPr>
        <w:t xml:space="preserve"> availability of standardized measurement models. </w:t>
      </w:r>
      <w:r>
        <w:rPr>
          <w:lang w:val="en"/>
        </w:rPr>
        <w:t>To address this gap</w:t>
      </w:r>
      <w:r w:rsidRPr="00706CAA">
        <w:rPr>
          <w:lang w:val="en"/>
        </w:rPr>
        <w:t xml:space="preserve">, both scales were administered to a sample of 169 university students from the </w:t>
      </w:r>
      <w:proofErr w:type="spellStart"/>
      <w:r w:rsidRPr="00706CAA">
        <w:rPr>
          <w:lang w:val="en"/>
        </w:rPr>
        <w:t>Bajío</w:t>
      </w:r>
      <w:proofErr w:type="spellEnd"/>
      <w:r w:rsidRPr="00706CAA">
        <w:rPr>
          <w:lang w:val="en"/>
        </w:rPr>
        <w:t xml:space="preserve"> region of Mexico (38% men, 62% women). Factor analysis was </w:t>
      </w:r>
      <w:r>
        <w:rPr>
          <w:lang w:val="en"/>
        </w:rPr>
        <w:t>conducted</w:t>
      </w:r>
      <w:r w:rsidRPr="00706CAA">
        <w:rPr>
          <w:lang w:val="en"/>
        </w:rPr>
        <w:t xml:space="preserve"> using the </w:t>
      </w:r>
      <w:proofErr w:type="spellStart"/>
      <w:r w:rsidRPr="00706CAA">
        <w:rPr>
          <w:lang w:val="en"/>
        </w:rPr>
        <w:t>oblimin</w:t>
      </w:r>
      <w:proofErr w:type="spellEnd"/>
      <w:r w:rsidRPr="00706CAA">
        <w:rPr>
          <w:lang w:val="en"/>
        </w:rPr>
        <w:t xml:space="preserve"> rotation method. Data adequacy was </w:t>
      </w:r>
      <w:r>
        <w:rPr>
          <w:lang w:val="en"/>
        </w:rPr>
        <w:t>evaluated through</w:t>
      </w:r>
      <w:r w:rsidRPr="00706CAA">
        <w:rPr>
          <w:lang w:val="en"/>
        </w:rPr>
        <w:t xml:space="preserve"> the Kaiser-Meyer-Olkin (KMO) index and Bartlett's test of sphericity, while reliability was estimated using Cronbach's alpha coefficient</w:t>
      </w:r>
      <w:r>
        <w:rPr>
          <w:lang w:val="en"/>
        </w:rPr>
        <w:t>. The results</w:t>
      </w:r>
      <w:r w:rsidRPr="00706CAA">
        <w:rPr>
          <w:lang w:val="en"/>
        </w:rPr>
        <w:t xml:space="preserve"> yield</w:t>
      </w:r>
      <w:r>
        <w:rPr>
          <w:lang w:val="en"/>
        </w:rPr>
        <w:t>ed</w:t>
      </w:r>
      <w:r w:rsidRPr="00706CAA">
        <w:rPr>
          <w:lang w:val="en"/>
        </w:rPr>
        <w:t xml:space="preserve"> </w:t>
      </w:r>
      <w:r>
        <w:rPr>
          <w:lang w:val="en"/>
        </w:rPr>
        <w:t xml:space="preserve">reliability </w:t>
      </w:r>
      <w:r w:rsidRPr="00706CAA">
        <w:rPr>
          <w:lang w:val="en"/>
        </w:rPr>
        <w:t>values ​​of 0.584 for the MES scale and 0.918 for the EAD</w:t>
      </w:r>
      <w:r w:rsidR="00490CF2">
        <w:rPr>
          <w:lang w:val="en"/>
        </w:rPr>
        <w:t>-</w:t>
      </w:r>
      <w:r w:rsidRPr="00706CAA">
        <w:rPr>
          <w:lang w:val="en"/>
        </w:rPr>
        <w:t>6 scale. The</w:t>
      </w:r>
      <w:r>
        <w:rPr>
          <w:lang w:val="en"/>
        </w:rPr>
        <w:t xml:space="preserve"> findings</w:t>
      </w:r>
      <w:r w:rsidRPr="00706CAA">
        <w:rPr>
          <w:lang w:val="en"/>
        </w:rPr>
        <w:t xml:space="preserve"> confirmed a five-factor structure for the MES scale: budget, bad money, equity, success, and motivator, with the elimination of item Eq3 from the equity factor. For the EAD6 scale, a two-factor structure was identified: social power and personal power. </w:t>
      </w:r>
      <w:r>
        <w:rPr>
          <w:lang w:val="en"/>
        </w:rPr>
        <w:t xml:space="preserve">Overall, after the proposed </w:t>
      </w:r>
      <w:r w:rsidRPr="00706CAA">
        <w:rPr>
          <w:lang w:val="en"/>
        </w:rPr>
        <w:t xml:space="preserve">modifications, both scales demonstrate factorial validity for application within the university community of the </w:t>
      </w:r>
      <w:proofErr w:type="spellStart"/>
      <w:r w:rsidRPr="00706CAA">
        <w:rPr>
          <w:lang w:val="en"/>
        </w:rPr>
        <w:t>Bajío</w:t>
      </w:r>
      <w:proofErr w:type="spellEnd"/>
      <w:r w:rsidRPr="00706CAA">
        <w:rPr>
          <w:lang w:val="en"/>
        </w:rPr>
        <w:t xml:space="preserve"> region of Mexico.</w:t>
      </w:r>
    </w:p>
    <w:p w14:paraId="63F177A5" w14:textId="77777777" w:rsidR="00EC0597" w:rsidRDefault="00EC0597" w:rsidP="001964BD">
      <w:pPr>
        <w:spacing w:line="360" w:lineRule="auto"/>
        <w:jc w:val="both"/>
        <w:rPr>
          <w:lang w:val="en-US"/>
        </w:rPr>
      </w:pPr>
      <w:r w:rsidRPr="009606CC">
        <w:rPr>
          <w:rFonts w:asciiTheme="minorHAnsi" w:hAnsiTheme="minorHAnsi" w:cstheme="minorHAnsi"/>
          <w:b/>
          <w:sz w:val="28"/>
          <w:szCs w:val="28"/>
          <w:lang w:val="en-US"/>
        </w:rPr>
        <w:t>Keywords:</w:t>
      </w:r>
      <w:r w:rsidRPr="00914AC3">
        <w:rPr>
          <w:lang w:val="en-US"/>
        </w:rPr>
        <w:t xml:space="preserve"> financial education, university students, structural validity.</w:t>
      </w:r>
    </w:p>
    <w:p w14:paraId="560B1EE5" w14:textId="77777777" w:rsidR="001964BD" w:rsidRDefault="001964BD" w:rsidP="001964BD">
      <w:pPr>
        <w:spacing w:line="360" w:lineRule="auto"/>
        <w:jc w:val="both"/>
        <w:rPr>
          <w:lang w:val="en-US"/>
        </w:rPr>
      </w:pPr>
    </w:p>
    <w:p w14:paraId="204B1EE7" w14:textId="2B61C830" w:rsidR="001964BD" w:rsidRPr="001964BD" w:rsidRDefault="001964BD" w:rsidP="001964BD">
      <w:pPr>
        <w:spacing w:line="360" w:lineRule="auto"/>
        <w:jc w:val="both"/>
        <w:rPr>
          <w:rFonts w:asciiTheme="minorHAnsi" w:hAnsiTheme="minorHAnsi" w:cstheme="minorHAnsi"/>
          <w:b/>
          <w:sz w:val="28"/>
          <w:szCs w:val="28"/>
        </w:rPr>
      </w:pPr>
      <w:r w:rsidRPr="001964BD">
        <w:rPr>
          <w:rFonts w:asciiTheme="minorHAnsi" w:hAnsiTheme="minorHAnsi" w:cstheme="minorHAnsi"/>
          <w:b/>
          <w:sz w:val="28"/>
          <w:szCs w:val="28"/>
        </w:rPr>
        <w:t>Resumo</w:t>
      </w:r>
    </w:p>
    <w:p w14:paraId="0DBDA2DA" w14:textId="5E7E76E1" w:rsidR="001964BD" w:rsidRPr="001964BD" w:rsidRDefault="001964BD" w:rsidP="001964BD">
      <w:pPr>
        <w:spacing w:line="360" w:lineRule="auto"/>
        <w:jc w:val="both"/>
        <w:rPr>
          <w:lang w:val="es-MX"/>
        </w:rPr>
      </w:pPr>
      <w:r w:rsidRPr="001964BD">
        <w:rPr>
          <w:lang w:val="es-MX"/>
        </w:rPr>
        <w:t xml:space="preserve">Este </w:t>
      </w:r>
      <w:proofErr w:type="spellStart"/>
      <w:r w:rsidRPr="001964BD">
        <w:rPr>
          <w:lang w:val="es-MX"/>
        </w:rPr>
        <w:t>estudo</w:t>
      </w:r>
      <w:proofErr w:type="spellEnd"/>
      <w:r w:rsidRPr="001964BD">
        <w:rPr>
          <w:lang w:val="es-MX"/>
        </w:rPr>
        <w:t xml:space="preserve"> teve como objetivo validar a </w:t>
      </w:r>
      <w:proofErr w:type="spellStart"/>
      <w:r w:rsidRPr="001964BD">
        <w:rPr>
          <w:lang w:val="es-MX"/>
        </w:rPr>
        <w:t>estrutura</w:t>
      </w:r>
      <w:proofErr w:type="spellEnd"/>
      <w:r w:rsidRPr="001964BD">
        <w:rPr>
          <w:lang w:val="es-MX"/>
        </w:rPr>
        <w:t xml:space="preserve"> </w:t>
      </w:r>
      <w:proofErr w:type="spellStart"/>
      <w:r w:rsidRPr="001964BD">
        <w:rPr>
          <w:lang w:val="es-MX"/>
        </w:rPr>
        <w:t>fatorial</w:t>
      </w:r>
      <w:proofErr w:type="spellEnd"/>
      <w:r w:rsidRPr="001964BD">
        <w:rPr>
          <w:lang w:val="es-MX"/>
        </w:rPr>
        <w:t xml:space="preserve"> da Escala de Ética </w:t>
      </w:r>
      <w:proofErr w:type="spellStart"/>
      <w:r w:rsidRPr="001964BD">
        <w:rPr>
          <w:lang w:val="es-MX"/>
        </w:rPr>
        <w:t>Monetária</w:t>
      </w:r>
      <w:proofErr w:type="spellEnd"/>
      <w:r w:rsidRPr="001964BD">
        <w:rPr>
          <w:lang w:val="es-MX"/>
        </w:rPr>
        <w:t xml:space="preserve"> (MES) e da Escala de </w:t>
      </w:r>
      <w:proofErr w:type="spellStart"/>
      <w:r w:rsidRPr="001964BD">
        <w:rPr>
          <w:lang w:val="es-MX"/>
        </w:rPr>
        <w:t>Atitudes</w:t>
      </w:r>
      <w:proofErr w:type="spellEnd"/>
      <w:r w:rsidRPr="001964BD">
        <w:rPr>
          <w:lang w:val="es-MX"/>
        </w:rPr>
        <w:t xml:space="preserve"> em </w:t>
      </w:r>
      <w:proofErr w:type="spellStart"/>
      <w:r w:rsidRPr="001964BD">
        <w:rPr>
          <w:lang w:val="es-MX"/>
        </w:rPr>
        <w:t>Relação</w:t>
      </w:r>
      <w:proofErr w:type="spellEnd"/>
      <w:r w:rsidRPr="001964BD">
        <w:rPr>
          <w:lang w:val="es-MX"/>
        </w:rPr>
        <w:t xml:space="preserve"> </w:t>
      </w:r>
      <w:proofErr w:type="spellStart"/>
      <w:r w:rsidRPr="001964BD">
        <w:rPr>
          <w:lang w:val="es-MX"/>
        </w:rPr>
        <w:t>ao</w:t>
      </w:r>
      <w:proofErr w:type="spellEnd"/>
      <w:r w:rsidRPr="001964BD">
        <w:rPr>
          <w:lang w:val="es-MX"/>
        </w:rPr>
        <w:t xml:space="preserve"> </w:t>
      </w:r>
      <w:proofErr w:type="spellStart"/>
      <w:r w:rsidRPr="001964BD">
        <w:rPr>
          <w:lang w:val="es-MX"/>
        </w:rPr>
        <w:t>Dinheiro</w:t>
      </w:r>
      <w:proofErr w:type="spellEnd"/>
      <w:r w:rsidRPr="001964BD">
        <w:rPr>
          <w:lang w:val="es-MX"/>
        </w:rPr>
        <w:t xml:space="preserve"> (EAD-6), complementando a </w:t>
      </w:r>
      <w:proofErr w:type="spellStart"/>
      <w:r w:rsidRPr="001964BD">
        <w:rPr>
          <w:lang w:val="es-MX"/>
        </w:rPr>
        <w:t>análise</w:t>
      </w:r>
      <w:proofErr w:type="spellEnd"/>
      <w:r w:rsidRPr="001964BD">
        <w:rPr>
          <w:lang w:val="es-MX"/>
        </w:rPr>
        <w:t xml:space="preserve"> </w:t>
      </w:r>
      <w:proofErr w:type="spellStart"/>
      <w:r w:rsidRPr="001964BD">
        <w:rPr>
          <w:lang w:val="es-MX"/>
        </w:rPr>
        <w:t>com</w:t>
      </w:r>
      <w:proofErr w:type="spellEnd"/>
      <w:r w:rsidRPr="001964BD">
        <w:rPr>
          <w:lang w:val="es-MX"/>
        </w:rPr>
        <w:t xml:space="preserve"> a </w:t>
      </w:r>
      <w:proofErr w:type="spellStart"/>
      <w:r w:rsidRPr="001964BD">
        <w:rPr>
          <w:lang w:val="es-MX"/>
        </w:rPr>
        <w:t>avaliação</w:t>
      </w:r>
      <w:proofErr w:type="spellEnd"/>
      <w:r w:rsidRPr="001964BD">
        <w:rPr>
          <w:lang w:val="es-MX"/>
        </w:rPr>
        <w:t xml:space="preserve"> da </w:t>
      </w:r>
      <w:proofErr w:type="spellStart"/>
      <w:r w:rsidRPr="001964BD">
        <w:rPr>
          <w:lang w:val="es-MX"/>
        </w:rPr>
        <w:t>consistência</w:t>
      </w:r>
      <w:proofErr w:type="spellEnd"/>
      <w:r w:rsidRPr="001964BD">
        <w:rPr>
          <w:lang w:val="es-MX"/>
        </w:rPr>
        <w:t xml:space="preserve"> interna das escalas. A </w:t>
      </w:r>
      <w:proofErr w:type="spellStart"/>
      <w:r w:rsidRPr="001964BD">
        <w:rPr>
          <w:lang w:val="es-MX"/>
        </w:rPr>
        <w:t>educação</w:t>
      </w:r>
      <w:proofErr w:type="spellEnd"/>
      <w:r w:rsidRPr="001964BD">
        <w:rPr>
          <w:lang w:val="es-MX"/>
        </w:rPr>
        <w:t xml:space="preserve"> </w:t>
      </w:r>
      <w:proofErr w:type="spellStart"/>
      <w:r w:rsidRPr="001964BD">
        <w:rPr>
          <w:lang w:val="es-MX"/>
        </w:rPr>
        <w:t>financeira</w:t>
      </w:r>
      <w:proofErr w:type="spellEnd"/>
      <w:r w:rsidRPr="001964BD">
        <w:rPr>
          <w:lang w:val="es-MX"/>
        </w:rPr>
        <w:t xml:space="preserve"> </w:t>
      </w:r>
      <w:proofErr w:type="spellStart"/>
      <w:r w:rsidRPr="001964BD">
        <w:rPr>
          <w:lang w:val="es-MX"/>
        </w:rPr>
        <w:t>com</w:t>
      </w:r>
      <w:proofErr w:type="spellEnd"/>
      <w:r w:rsidRPr="001964BD">
        <w:rPr>
          <w:lang w:val="es-MX"/>
        </w:rPr>
        <w:t xml:space="preserve"> foco em aspectos psicológicos, como </w:t>
      </w:r>
      <w:proofErr w:type="spellStart"/>
      <w:r w:rsidRPr="001964BD">
        <w:rPr>
          <w:lang w:val="es-MX"/>
        </w:rPr>
        <w:t>atitudes</w:t>
      </w:r>
      <w:proofErr w:type="spellEnd"/>
      <w:r w:rsidRPr="001964BD">
        <w:rPr>
          <w:lang w:val="es-MX"/>
        </w:rPr>
        <w:t xml:space="preserve"> e </w:t>
      </w:r>
      <w:proofErr w:type="spellStart"/>
      <w:r w:rsidRPr="001964BD">
        <w:rPr>
          <w:lang w:val="es-MX"/>
        </w:rPr>
        <w:t>crenças</w:t>
      </w:r>
      <w:proofErr w:type="spellEnd"/>
      <w:r w:rsidRPr="001964BD">
        <w:rPr>
          <w:lang w:val="es-MX"/>
        </w:rPr>
        <w:t xml:space="preserve"> sobre </w:t>
      </w:r>
      <w:proofErr w:type="spellStart"/>
      <w:r w:rsidRPr="001964BD">
        <w:rPr>
          <w:lang w:val="es-MX"/>
        </w:rPr>
        <w:t>dinheiro</w:t>
      </w:r>
      <w:proofErr w:type="spellEnd"/>
      <w:r w:rsidRPr="001964BD">
        <w:rPr>
          <w:lang w:val="es-MX"/>
        </w:rPr>
        <w:t xml:space="preserve">, </w:t>
      </w:r>
      <w:proofErr w:type="spellStart"/>
      <w:r w:rsidRPr="001964BD">
        <w:rPr>
          <w:lang w:val="es-MX"/>
        </w:rPr>
        <w:t>tem</w:t>
      </w:r>
      <w:proofErr w:type="spellEnd"/>
      <w:r w:rsidRPr="001964BD">
        <w:rPr>
          <w:lang w:val="es-MX"/>
        </w:rPr>
        <w:t xml:space="preserve"> </w:t>
      </w:r>
      <w:proofErr w:type="spellStart"/>
      <w:r w:rsidRPr="001964BD">
        <w:rPr>
          <w:lang w:val="es-MX"/>
        </w:rPr>
        <w:t>recebido</w:t>
      </w:r>
      <w:proofErr w:type="spellEnd"/>
      <w:r w:rsidRPr="001964BD">
        <w:rPr>
          <w:lang w:val="es-MX"/>
        </w:rPr>
        <w:t xml:space="preserve"> </w:t>
      </w:r>
      <w:proofErr w:type="spellStart"/>
      <w:r w:rsidRPr="001964BD">
        <w:rPr>
          <w:lang w:val="es-MX"/>
        </w:rPr>
        <w:t>pouca</w:t>
      </w:r>
      <w:proofErr w:type="spellEnd"/>
      <w:r w:rsidRPr="001964BD">
        <w:rPr>
          <w:lang w:val="es-MX"/>
        </w:rPr>
        <w:t xml:space="preserve"> </w:t>
      </w:r>
      <w:proofErr w:type="spellStart"/>
      <w:r w:rsidRPr="001964BD">
        <w:rPr>
          <w:lang w:val="es-MX"/>
        </w:rPr>
        <w:t>atenção</w:t>
      </w:r>
      <w:proofErr w:type="spellEnd"/>
      <w:r w:rsidRPr="001964BD">
        <w:rPr>
          <w:lang w:val="es-MX"/>
        </w:rPr>
        <w:t xml:space="preserve"> da </w:t>
      </w:r>
      <w:proofErr w:type="spellStart"/>
      <w:r w:rsidRPr="001964BD">
        <w:rPr>
          <w:lang w:val="es-MX"/>
        </w:rPr>
        <w:t>comunidade</w:t>
      </w:r>
      <w:proofErr w:type="spellEnd"/>
      <w:r w:rsidRPr="001964BD">
        <w:rPr>
          <w:lang w:val="es-MX"/>
        </w:rPr>
        <w:t xml:space="preserve"> científica, o que se reflete </w:t>
      </w:r>
      <w:proofErr w:type="spellStart"/>
      <w:r w:rsidRPr="001964BD">
        <w:rPr>
          <w:lang w:val="es-MX"/>
        </w:rPr>
        <w:t>na</w:t>
      </w:r>
      <w:proofErr w:type="spellEnd"/>
      <w:r w:rsidRPr="001964BD">
        <w:rPr>
          <w:lang w:val="es-MX"/>
        </w:rPr>
        <w:t xml:space="preserve"> limitada </w:t>
      </w:r>
      <w:proofErr w:type="spellStart"/>
      <w:r w:rsidRPr="001964BD">
        <w:rPr>
          <w:lang w:val="es-MX"/>
        </w:rPr>
        <w:t>disponibilidade</w:t>
      </w:r>
      <w:proofErr w:type="spellEnd"/>
      <w:r w:rsidRPr="001964BD">
        <w:rPr>
          <w:lang w:val="es-MX"/>
        </w:rPr>
        <w:t xml:space="preserve"> de modelos de </w:t>
      </w:r>
      <w:proofErr w:type="spellStart"/>
      <w:r w:rsidRPr="001964BD">
        <w:rPr>
          <w:lang w:val="es-MX"/>
        </w:rPr>
        <w:t>mensuração</w:t>
      </w:r>
      <w:proofErr w:type="spellEnd"/>
      <w:r w:rsidRPr="001964BD">
        <w:rPr>
          <w:lang w:val="es-MX"/>
        </w:rPr>
        <w:t xml:space="preserve"> </w:t>
      </w:r>
      <w:proofErr w:type="spellStart"/>
      <w:r w:rsidRPr="001964BD">
        <w:rPr>
          <w:lang w:val="es-MX"/>
        </w:rPr>
        <w:t>padronizados</w:t>
      </w:r>
      <w:proofErr w:type="spellEnd"/>
      <w:r w:rsidRPr="001964BD">
        <w:rPr>
          <w:lang w:val="es-MX"/>
        </w:rPr>
        <w:t xml:space="preserve">. Para tanto, </w:t>
      </w:r>
      <w:proofErr w:type="gramStart"/>
      <w:r w:rsidRPr="001964BD">
        <w:rPr>
          <w:lang w:val="es-MX"/>
        </w:rPr>
        <w:t>ambas as</w:t>
      </w:r>
      <w:proofErr w:type="gramEnd"/>
      <w:r w:rsidRPr="001964BD">
        <w:rPr>
          <w:lang w:val="es-MX"/>
        </w:rPr>
        <w:t xml:space="preserve"> escalas </w:t>
      </w:r>
      <w:proofErr w:type="spellStart"/>
      <w:r w:rsidRPr="001964BD">
        <w:rPr>
          <w:lang w:val="es-MX"/>
        </w:rPr>
        <w:t>foram</w:t>
      </w:r>
      <w:proofErr w:type="spellEnd"/>
      <w:r w:rsidRPr="001964BD">
        <w:rPr>
          <w:lang w:val="es-MX"/>
        </w:rPr>
        <w:t xml:space="preserve"> aplicadas a </w:t>
      </w:r>
      <w:proofErr w:type="spellStart"/>
      <w:r w:rsidRPr="001964BD">
        <w:rPr>
          <w:lang w:val="es-MX"/>
        </w:rPr>
        <w:t>uma</w:t>
      </w:r>
      <w:proofErr w:type="spellEnd"/>
      <w:r w:rsidRPr="001964BD">
        <w:rPr>
          <w:lang w:val="es-MX"/>
        </w:rPr>
        <w:t xml:space="preserve"> </w:t>
      </w:r>
      <w:proofErr w:type="spellStart"/>
      <w:r w:rsidRPr="001964BD">
        <w:rPr>
          <w:lang w:val="es-MX"/>
        </w:rPr>
        <w:t>amostra</w:t>
      </w:r>
      <w:proofErr w:type="spellEnd"/>
      <w:r w:rsidRPr="001964BD">
        <w:rPr>
          <w:lang w:val="es-MX"/>
        </w:rPr>
        <w:t xml:space="preserve"> de 169 </w:t>
      </w:r>
      <w:proofErr w:type="spellStart"/>
      <w:r w:rsidRPr="001964BD">
        <w:rPr>
          <w:lang w:val="es-MX"/>
        </w:rPr>
        <w:t>estudantes</w:t>
      </w:r>
      <w:proofErr w:type="spellEnd"/>
      <w:r w:rsidRPr="001964BD">
        <w:rPr>
          <w:lang w:val="es-MX"/>
        </w:rPr>
        <w:t xml:space="preserve"> </w:t>
      </w:r>
      <w:proofErr w:type="spellStart"/>
      <w:r w:rsidRPr="001964BD">
        <w:rPr>
          <w:lang w:val="es-MX"/>
        </w:rPr>
        <w:t>universitários</w:t>
      </w:r>
      <w:proofErr w:type="spellEnd"/>
      <w:r w:rsidRPr="001964BD">
        <w:rPr>
          <w:lang w:val="es-MX"/>
        </w:rPr>
        <w:t xml:space="preserve"> da </w:t>
      </w:r>
      <w:proofErr w:type="spellStart"/>
      <w:r w:rsidRPr="001964BD">
        <w:rPr>
          <w:lang w:val="es-MX"/>
        </w:rPr>
        <w:t>região</w:t>
      </w:r>
      <w:proofErr w:type="spellEnd"/>
      <w:r w:rsidRPr="001964BD">
        <w:rPr>
          <w:lang w:val="es-MX"/>
        </w:rPr>
        <w:t xml:space="preserve"> do Bajío, no México (38% </w:t>
      </w:r>
      <w:proofErr w:type="spellStart"/>
      <w:r w:rsidRPr="001964BD">
        <w:rPr>
          <w:lang w:val="es-MX"/>
        </w:rPr>
        <w:t>homens</w:t>
      </w:r>
      <w:proofErr w:type="spellEnd"/>
      <w:r w:rsidRPr="001964BD">
        <w:rPr>
          <w:lang w:val="es-MX"/>
        </w:rPr>
        <w:t xml:space="preserve">, 62% </w:t>
      </w:r>
      <w:proofErr w:type="spellStart"/>
      <w:r w:rsidRPr="001964BD">
        <w:rPr>
          <w:lang w:val="es-MX"/>
        </w:rPr>
        <w:t>mulheres</w:t>
      </w:r>
      <w:proofErr w:type="spellEnd"/>
      <w:r w:rsidRPr="001964BD">
        <w:rPr>
          <w:lang w:val="es-MX"/>
        </w:rPr>
        <w:t xml:space="preserve">). </w:t>
      </w:r>
      <w:r w:rsidRPr="001964BD">
        <w:rPr>
          <w:lang w:val="es-MX"/>
        </w:rPr>
        <w:lastRenderedPageBreak/>
        <w:t xml:space="preserve">A </w:t>
      </w:r>
      <w:proofErr w:type="spellStart"/>
      <w:r w:rsidRPr="001964BD">
        <w:rPr>
          <w:lang w:val="es-MX"/>
        </w:rPr>
        <w:t>análise</w:t>
      </w:r>
      <w:proofErr w:type="spellEnd"/>
      <w:r w:rsidRPr="001964BD">
        <w:rPr>
          <w:lang w:val="es-MX"/>
        </w:rPr>
        <w:t xml:space="preserve"> </w:t>
      </w:r>
      <w:proofErr w:type="spellStart"/>
      <w:r w:rsidRPr="001964BD">
        <w:rPr>
          <w:lang w:val="es-MX"/>
        </w:rPr>
        <w:t>fatorial</w:t>
      </w:r>
      <w:proofErr w:type="spellEnd"/>
      <w:r w:rsidRPr="001964BD">
        <w:rPr>
          <w:lang w:val="es-MX"/>
        </w:rPr>
        <w:t xml:space="preserve"> </w:t>
      </w:r>
      <w:proofErr w:type="spellStart"/>
      <w:r w:rsidRPr="001964BD">
        <w:rPr>
          <w:lang w:val="es-MX"/>
        </w:rPr>
        <w:t>foi</w:t>
      </w:r>
      <w:proofErr w:type="spellEnd"/>
      <w:r w:rsidRPr="001964BD">
        <w:rPr>
          <w:lang w:val="es-MX"/>
        </w:rPr>
        <w:t xml:space="preserve"> realizada utilizando o método de </w:t>
      </w:r>
      <w:proofErr w:type="spellStart"/>
      <w:r w:rsidRPr="001964BD">
        <w:rPr>
          <w:lang w:val="es-MX"/>
        </w:rPr>
        <w:t>rotação</w:t>
      </w:r>
      <w:proofErr w:type="spellEnd"/>
      <w:r w:rsidRPr="001964BD">
        <w:rPr>
          <w:lang w:val="es-MX"/>
        </w:rPr>
        <w:t xml:space="preserve"> </w:t>
      </w:r>
      <w:proofErr w:type="spellStart"/>
      <w:r w:rsidRPr="001964BD">
        <w:rPr>
          <w:lang w:val="es-MX"/>
        </w:rPr>
        <w:t>oblimin</w:t>
      </w:r>
      <w:proofErr w:type="spellEnd"/>
      <w:r w:rsidRPr="001964BD">
        <w:rPr>
          <w:lang w:val="es-MX"/>
        </w:rPr>
        <w:t xml:space="preserve">. A </w:t>
      </w:r>
      <w:proofErr w:type="spellStart"/>
      <w:r w:rsidRPr="001964BD">
        <w:rPr>
          <w:lang w:val="es-MX"/>
        </w:rPr>
        <w:t>adequação</w:t>
      </w:r>
      <w:proofErr w:type="spellEnd"/>
      <w:r w:rsidRPr="001964BD">
        <w:rPr>
          <w:lang w:val="es-MX"/>
        </w:rPr>
        <w:t xml:space="preserve"> dos dados </w:t>
      </w:r>
      <w:proofErr w:type="spellStart"/>
      <w:r w:rsidRPr="001964BD">
        <w:rPr>
          <w:lang w:val="es-MX"/>
        </w:rPr>
        <w:t>foi</w:t>
      </w:r>
      <w:proofErr w:type="spellEnd"/>
      <w:r w:rsidRPr="001964BD">
        <w:rPr>
          <w:lang w:val="es-MX"/>
        </w:rPr>
        <w:t xml:space="preserve"> avaliada pelo índice de Kaiser-Meyer-</w:t>
      </w:r>
      <w:proofErr w:type="spellStart"/>
      <w:r w:rsidRPr="001964BD">
        <w:rPr>
          <w:lang w:val="es-MX"/>
        </w:rPr>
        <w:t>Olkin</w:t>
      </w:r>
      <w:proofErr w:type="spellEnd"/>
      <w:r w:rsidRPr="001964BD">
        <w:rPr>
          <w:lang w:val="es-MX"/>
        </w:rPr>
        <w:t xml:space="preserve"> (KMO) e pelo teste de </w:t>
      </w:r>
      <w:proofErr w:type="spellStart"/>
      <w:r w:rsidRPr="001964BD">
        <w:rPr>
          <w:lang w:val="es-MX"/>
        </w:rPr>
        <w:t>esfericidade</w:t>
      </w:r>
      <w:proofErr w:type="spellEnd"/>
      <w:r w:rsidRPr="001964BD">
        <w:rPr>
          <w:lang w:val="es-MX"/>
        </w:rPr>
        <w:t xml:space="preserve"> de Bartlett, </w:t>
      </w:r>
      <w:proofErr w:type="spellStart"/>
      <w:r w:rsidRPr="001964BD">
        <w:rPr>
          <w:lang w:val="es-MX"/>
        </w:rPr>
        <w:t>enquanto</w:t>
      </w:r>
      <w:proofErr w:type="spellEnd"/>
      <w:r w:rsidRPr="001964BD">
        <w:rPr>
          <w:lang w:val="es-MX"/>
        </w:rPr>
        <w:t xml:space="preserve"> a </w:t>
      </w:r>
      <w:proofErr w:type="spellStart"/>
      <w:r w:rsidRPr="001964BD">
        <w:rPr>
          <w:lang w:val="es-MX"/>
        </w:rPr>
        <w:t>confiabilidade</w:t>
      </w:r>
      <w:proofErr w:type="spellEnd"/>
      <w:r w:rsidRPr="001964BD">
        <w:rPr>
          <w:lang w:val="es-MX"/>
        </w:rPr>
        <w:t xml:space="preserve"> </w:t>
      </w:r>
      <w:proofErr w:type="spellStart"/>
      <w:r w:rsidRPr="001964BD">
        <w:rPr>
          <w:lang w:val="es-MX"/>
        </w:rPr>
        <w:t>foi</w:t>
      </w:r>
      <w:proofErr w:type="spellEnd"/>
      <w:r w:rsidRPr="001964BD">
        <w:rPr>
          <w:lang w:val="es-MX"/>
        </w:rPr>
        <w:t xml:space="preserve"> estimada pelo coeficiente alfa de Cronbach, resultando em valores de 0,584 para a escala MES </w:t>
      </w:r>
      <w:proofErr w:type="spellStart"/>
      <w:r w:rsidRPr="001964BD">
        <w:rPr>
          <w:lang w:val="es-MX"/>
        </w:rPr>
        <w:t>e</w:t>
      </w:r>
      <w:proofErr w:type="spellEnd"/>
      <w:r w:rsidRPr="001964BD">
        <w:rPr>
          <w:lang w:val="es-MX"/>
        </w:rPr>
        <w:t xml:space="preserve"> 0,918 para a escala EAD-6. Os resultados </w:t>
      </w:r>
      <w:proofErr w:type="spellStart"/>
      <w:r w:rsidRPr="001964BD">
        <w:rPr>
          <w:lang w:val="es-MX"/>
        </w:rPr>
        <w:t>indicaram</w:t>
      </w:r>
      <w:proofErr w:type="spellEnd"/>
      <w:r w:rsidRPr="001964BD">
        <w:rPr>
          <w:lang w:val="es-MX"/>
        </w:rPr>
        <w:t xml:space="preserve"> </w:t>
      </w:r>
      <w:proofErr w:type="spellStart"/>
      <w:r w:rsidRPr="001964BD">
        <w:rPr>
          <w:lang w:val="es-MX"/>
        </w:rPr>
        <w:t>uma</w:t>
      </w:r>
      <w:proofErr w:type="spellEnd"/>
      <w:r w:rsidRPr="001964BD">
        <w:rPr>
          <w:lang w:val="es-MX"/>
        </w:rPr>
        <w:t xml:space="preserve"> </w:t>
      </w:r>
      <w:proofErr w:type="spellStart"/>
      <w:r w:rsidRPr="001964BD">
        <w:rPr>
          <w:lang w:val="es-MX"/>
        </w:rPr>
        <w:t>estrutura</w:t>
      </w:r>
      <w:proofErr w:type="spellEnd"/>
      <w:r w:rsidRPr="001964BD">
        <w:rPr>
          <w:lang w:val="es-MX"/>
        </w:rPr>
        <w:t xml:space="preserve"> de cinco fatores para a escala MES: </w:t>
      </w:r>
      <w:proofErr w:type="spellStart"/>
      <w:r w:rsidRPr="001964BD">
        <w:rPr>
          <w:lang w:val="es-MX"/>
        </w:rPr>
        <w:t>orçamento</w:t>
      </w:r>
      <w:proofErr w:type="spellEnd"/>
      <w:r w:rsidRPr="001964BD">
        <w:rPr>
          <w:lang w:val="es-MX"/>
        </w:rPr>
        <w:t xml:space="preserve">, </w:t>
      </w:r>
      <w:proofErr w:type="spellStart"/>
      <w:r w:rsidRPr="001964BD">
        <w:rPr>
          <w:lang w:val="es-MX"/>
        </w:rPr>
        <w:t>dinheiro</w:t>
      </w:r>
      <w:proofErr w:type="spellEnd"/>
      <w:r w:rsidRPr="001964BD">
        <w:rPr>
          <w:lang w:val="es-MX"/>
        </w:rPr>
        <w:t xml:space="preserve"> </w:t>
      </w:r>
      <w:proofErr w:type="spellStart"/>
      <w:r w:rsidRPr="001964BD">
        <w:rPr>
          <w:lang w:val="es-MX"/>
        </w:rPr>
        <w:t>ruim</w:t>
      </w:r>
      <w:proofErr w:type="spellEnd"/>
      <w:r w:rsidRPr="001964BD">
        <w:rPr>
          <w:lang w:val="es-MX"/>
        </w:rPr>
        <w:t xml:space="preserve">, </w:t>
      </w:r>
      <w:proofErr w:type="spellStart"/>
      <w:r w:rsidRPr="001964BD">
        <w:rPr>
          <w:lang w:val="es-MX"/>
        </w:rPr>
        <w:t>equidade</w:t>
      </w:r>
      <w:proofErr w:type="spellEnd"/>
      <w:r w:rsidRPr="001964BD">
        <w:rPr>
          <w:lang w:val="es-MX"/>
        </w:rPr>
        <w:t xml:space="preserve">, </w:t>
      </w:r>
      <w:proofErr w:type="spellStart"/>
      <w:r w:rsidRPr="001964BD">
        <w:rPr>
          <w:lang w:val="es-MX"/>
        </w:rPr>
        <w:t>sucesso</w:t>
      </w:r>
      <w:proofErr w:type="spellEnd"/>
      <w:r w:rsidRPr="001964BD">
        <w:rPr>
          <w:lang w:val="es-MX"/>
        </w:rPr>
        <w:t xml:space="preserve"> e </w:t>
      </w:r>
      <w:proofErr w:type="spellStart"/>
      <w:r w:rsidRPr="001964BD">
        <w:rPr>
          <w:lang w:val="es-MX"/>
        </w:rPr>
        <w:t>motivação</w:t>
      </w:r>
      <w:proofErr w:type="spellEnd"/>
      <w:r w:rsidRPr="001964BD">
        <w:rPr>
          <w:lang w:val="es-MX"/>
        </w:rPr>
        <w:t xml:space="preserve">, </w:t>
      </w:r>
      <w:proofErr w:type="spellStart"/>
      <w:r w:rsidRPr="001964BD">
        <w:rPr>
          <w:lang w:val="es-MX"/>
        </w:rPr>
        <w:t>com</w:t>
      </w:r>
      <w:proofErr w:type="spellEnd"/>
      <w:r w:rsidRPr="001964BD">
        <w:rPr>
          <w:lang w:val="es-MX"/>
        </w:rPr>
        <w:t xml:space="preserve"> a </w:t>
      </w:r>
      <w:proofErr w:type="spellStart"/>
      <w:r w:rsidRPr="001964BD">
        <w:rPr>
          <w:lang w:val="es-MX"/>
        </w:rPr>
        <w:t>remoção</w:t>
      </w:r>
      <w:proofErr w:type="spellEnd"/>
      <w:r w:rsidRPr="001964BD">
        <w:rPr>
          <w:lang w:val="es-MX"/>
        </w:rPr>
        <w:t xml:space="preserve"> do </w:t>
      </w:r>
      <w:proofErr w:type="spellStart"/>
      <w:r w:rsidRPr="001964BD">
        <w:rPr>
          <w:lang w:val="es-MX"/>
        </w:rPr>
        <w:t>item</w:t>
      </w:r>
      <w:proofErr w:type="spellEnd"/>
      <w:r w:rsidRPr="001964BD">
        <w:rPr>
          <w:lang w:val="es-MX"/>
        </w:rPr>
        <w:t xml:space="preserve"> Eq3 do fator </w:t>
      </w:r>
      <w:proofErr w:type="spellStart"/>
      <w:r w:rsidRPr="001964BD">
        <w:rPr>
          <w:lang w:val="es-MX"/>
        </w:rPr>
        <w:t>equidade</w:t>
      </w:r>
      <w:proofErr w:type="spellEnd"/>
      <w:r w:rsidRPr="001964BD">
        <w:rPr>
          <w:lang w:val="es-MX"/>
        </w:rPr>
        <w:t xml:space="preserve">. Para a escala EAD-6, </w:t>
      </w:r>
      <w:proofErr w:type="spellStart"/>
      <w:r w:rsidRPr="001964BD">
        <w:rPr>
          <w:lang w:val="es-MX"/>
        </w:rPr>
        <w:t>identificou</w:t>
      </w:r>
      <w:proofErr w:type="spellEnd"/>
      <w:r w:rsidRPr="001964BD">
        <w:rPr>
          <w:lang w:val="es-MX"/>
        </w:rPr>
        <w:t xml:space="preserve">-se </w:t>
      </w:r>
      <w:proofErr w:type="spellStart"/>
      <w:r w:rsidRPr="001964BD">
        <w:rPr>
          <w:lang w:val="es-MX"/>
        </w:rPr>
        <w:t>uma</w:t>
      </w:r>
      <w:proofErr w:type="spellEnd"/>
      <w:r w:rsidRPr="001964BD">
        <w:rPr>
          <w:lang w:val="es-MX"/>
        </w:rPr>
        <w:t xml:space="preserve"> </w:t>
      </w:r>
      <w:proofErr w:type="spellStart"/>
      <w:r w:rsidRPr="001964BD">
        <w:rPr>
          <w:lang w:val="es-MX"/>
        </w:rPr>
        <w:t>estrutura</w:t>
      </w:r>
      <w:proofErr w:type="spellEnd"/>
      <w:r w:rsidRPr="001964BD">
        <w:rPr>
          <w:lang w:val="es-MX"/>
        </w:rPr>
        <w:t xml:space="preserve"> </w:t>
      </w:r>
      <w:proofErr w:type="spellStart"/>
      <w:r w:rsidRPr="001964BD">
        <w:rPr>
          <w:lang w:val="es-MX"/>
        </w:rPr>
        <w:t>bifatorial</w:t>
      </w:r>
      <w:proofErr w:type="spellEnd"/>
      <w:r w:rsidRPr="001964BD">
        <w:rPr>
          <w:lang w:val="es-MX"/>
        </w:rPr>
        <w:t xml:space="preserve">: Poder Social e Poder </w:t>
      </w:r>
      <w:proofErr w:type="spellStart"/>
      <w:r w:rsidRPr="001964BD">
        <w:rPr>
          <w:lang w:val="es-MX"/>
        </w:rPr>
        <w:t>Pessoal</w:t>
      </w:r>
      <w:proofErr w:type="spellEnd"/>
      <w:r w:rsidRPr="001964BD">
        <w:rPr>
          <w:lang w:val="es-MX"/>
        </w:rPr>
        <w:t xml:space="preserve">. Em </w:t>
      </w:r>
      <w:proofErr w:type="spellStart"/>
      <w:r w:rsidRPr="001964BD">
        <w:rPr>
          <w:lang w:val="es-MX"/>
        </w:rPr>
        <w:t>conclusão</w:t>
      </w:r>
      <w:proofErr w:type="spellEnd"/>
      <w:r w:rsidRPr="001964BD">
        <w:rPr>
          <w:lang w:val="es-MX"/>
        </w:rPr>
        <w:t xml:space="preserve">, </w:t>
      </w:r>
      <w:proofErr w:type="spellStart"/>
      <w:r w:rsidRPr="001964BD">
        <w:rPr>
          <w:lang w:val="es-MX"/>
        </w:rPr>
        <w:t>após</w:t>
      </w:r>
      <w:proofErr w:type="spellEnd"/>
      <w:r w:rsidRPr="001964BD">
        <w:rPr>
          <w:lang w:val="es-MX"/>
        </w:rPr>
        <w:t xml:space="preserve"> as </w:t>
      </w:r>
      <w:proofErr w:type="spellStart"/>
      <w:r w:rsidRPr="001964BD">
        <w:rPr>
          <w:lang w:val="es-MX"/>
        </w:rPr>
        <w:t>modificações</w:t>
      </w:r>
      <w:proofErr w:type="spellEnd"/>
      <w:r w:rsidRPr="001964BD">
        <w:rPr>
          <w:lang w:val="es-MX"/>
        </w:rPr>
        <w:t xml:space="preserve"> sugeridas, </w:t>
      </w:r>
      <w:proofErr w:type="gramStart"/>
      <w:r w:rsidRPr="001964BD">
        <w:rPr>
          <w:lang w:val="es-MX"/>
        </w:rPr>
        <w:t>ambas as</w:t>
      </w:r>
      <w:proofErr w:type="gramEnd"/>
      <w:r w:rsidRPr="001964BD">
        <w:rPr>
          <w:lang w:val="es-MX"/>
        </w:rPr>
        <w:t xml:space="preserve"> escalas </w:t>
      </w:r>
      <w:proofErr w:type="spellStart"/>
      <w:r w:rsidRPr="001964BD">
        <w:rPr>
          <w:lang w:val="es-MX"/>
        </w:rPr>
        <w:t>demonstram</w:t>
      </w:r>
      <w:proofErr w:type="spellEnd"/>
      <w:r w:rsidRPr="001964BD">
        <w:rPr>
          <w:lang w:val="es-MX"/>
        </w:rPr>
        <w:t xml:space="preserve"> validade </w:t>
      </w:r>
      <w:proofErr w:type="spellStart"/>
      <w:r w:rsidRPr="001964BD">
        <w:rPr>
          <w:lang w:val="es-MX"/>
        </w:rPr>
        <w:t>fatorial</w:t>
      </w:r>
      <w:proofErr w:type="spellEnd"/>
      <w:r w:rsidRPr="001964BD">
        <w:rPr>
          <w:lang w:val="es-MX"/>
        </w:rPr>
        <w:t xml:space="preserve"> para </w:t>
      </w:r>
      <w:proofErr w:type="spellStart"/>
      <w:r w:rsidRPr="001964BD">
        <w:rPr>
          <w:lang w:val="es-MX"/>
        </w:rPr>
        <w:t>aplicação</w:t>
      </w:r>
      <w:proofErr w:type="spellEnd"/>
      <w:r w:rsidRPr="001964BD">
        <w:rPr>
          <w:lang w:val="es-MX"/>
        </w:rPr>
        <w:t xml:space="preserve"> </w:t>
      </w:r>
      <w:proofErr w:type="spellStart"/>
      <w:r w:rsidRPr="001964BD">
        <w:rPr>
          <w:lang w:val="es-MX"/>
        </w:rPr>
        <w:t>na</w:t>
      </w:r>
      <w:proofErr w:type="spellEnd"/>
      <w:r w:rsidRPr="001964BD">
        <w:rPr>
          <w:lang w:val="es-MX"/>
        </w:rPr>
        <w:t xml:space="preserve"> </w:t>
      </w:r>
      <w:proofErr w:type="spellStart"/>
      <w:r w:rsidRPr="001964BD">
        <w:rPr>
          <w:lang w:val="es-MX"/>
        </w:rPr>
        <w:t>comunidade</w:t>
      </w:r>
      <w:proofErr w:type="spellEnd"/>
      <w:r w:rsidRPr="001964BD">
        <w:rPr>
          <w:lang w:val="es-MX"/>
        </w:rPr>
        <w:t xml:space="preserve"> </w:t>
      </w:r>
      <w:proofErr w:type="spellStart"/>
      <w:r w:rsidRPr="001964BD">
        <w:rPr>
          <w:lang w:val="es-MX"/>
        </w:rPr>
        <w:t>universitária</w:t>
      </w:r>
      <w:proofErr w:type="spellEnd"/>
      <w:r w:rsidRPr="001964BD">
        <w:rPr>
          <w:lang w:val="es-MX"/>
        </w:rPr>
        <w:t xml:space="preserve"> da </w:t>
      </w:r>
      <w:proofErr w:type="spellStart"/>
      <w:r w:rsidRPr="001964BD">
        <w:rPr>
          <w:lang w:val="es-MX"/>
        </w:rPr>
        <w:t>região</w:t>
      </w:r>
      <w:proofErr w:type="spellEnd"/>
      <w:r w:rsidRPr="001964BD">
        <w:rPr>
          <w:lang w:val="es-MX"/>
        </w:rPr>
        <w:t xml:space="preserve"> do Bajío, no México.</w:t>
      </w:r>
    </w:p>
    <w:p w14:paraId="11F841EF" w14:textId="34A3859B" w:rsidR="001964BD" w:rsidRDefault="001964BD" w:rsidP="001964BD">
      <w:pPr>
        <w:spacing w:line="360" w:lineRule="auto"/>
        <w:jc w:val="both"/>
        <w:rPr>
          <w:lang w:val="es-MX"/>
        </w:rPr>
      </w:pPr>
      <w:proofErr w:type="spellStart"/>
      <w:r w:rsidRPr="001964BD">
        <w:rPr>
          <w:rFonts w:asciiTheme="minorHAnsi" w:hAnsiTheme="minorHAnsi" w:cstheme="minorHAnsi"/>
          <w:b/>
          <w:sz w:val="28"/>
          <w:szCs w:val="28"/>
        </w:rPr>
        <w:t>Palavras</w:t>
      </w:r>
      <w:proofErr w:type="spellEnd"/>
      <w:r w:rsidRPr="001964BD">
        <w:rPr>
          <w:rFonts w:asciiTheme="minorHAnsi" w:hAnsiTheme="minorHAnsi" w:cstheme="minorHAnsi"/>
          <w:b/>
          <w:sz w:val="28"/>
          <w:szCs w:val="28"/>
        </w:rPr>
        <w:t>-chave</w:t>
      </w:r>
      <w:r w:rsidRPr="001964BD">
        <w:rPr>
          <w:lang w:val="es-MX"/>
        </w:rPr>
        <w:t xml:space="preserve">: </w:t>
      </w:r>
      <w:proofErr w:type="spellStart"/>
      <w:r w:rsidRPr="001964BD">
        <w:rPr>
          <w:lang w:val="es-MX"/>
        </w:rPr>
        <w:t>atitudes</w:t>
      </w:r>
      <w:proofErr w:type="spellEnd"/>
      <w:r w:rsidRPr="001964BD">
        <w:rPr>
          <w:lang w:val="es-MX"/>
        </w:rPr>
        <w:t xml:space="preserve"> em </w:t>
      </w:r>
      <w:proofErr w:type="spellStart"/>
      <w:r w:rsidRPr="001964BD">
        <w:rPr>
          <w:lang w:val="es-MX"/>
        </w:rPr>
        <w:t>relação</w:t>
      </w:r>
      <w:proofErr w:type="spellEnd"/>
      <w:r w:rsidRPr="001964BD">
        <w:rPr>
          <w:lang w:val="es-MX"/>
        </w:rPr>
        <w:t xml:space="preserve"> </w:t>
      </w:r>
      <w:proofErr w:type="spellStart"/>
      <w:r w:rsidRPr="001964BD">
        <w:rPr>
          <w:lang w:val="es-MX"/>
        </w:rPr>
        <w:t>ao</w:t>
      </w:r>
      <w:proofErr w:type="spellEnd"/>
      <w:r w:rsidRPr="001964BD">
        <w:rPr>
          <w:lang w:val="es-MX"/>
        </w:rPr>
        <w:t xml:space="preserve"> </w:t>
      </w:r>
      <w:proofErr w:type="spellStart"/>
      <w:r w:rsidRPr="001964BD">
        <w:rPr>
          <w:lang w:val="es-MX"/>
        </w:rPr>
        <w:t>dinheiro</w:t>
      </w:r>
      <w:proofErr w:type="spellEnd"/>
      <w:r w:rsidRPr="001964BD">
        <w:rPr>
          <w:lang w:val="es-MX"/>
        </w:rPr>
        <w:t xml:space="preserve">, </w:t>
      </w:r>
      <w:proofErr w:type="spellStart"/>
      <w:r w:rsidRPr="001964BD">
        <w:rPr>
          <w:lang w:val="es-MX"/>
        </w:rPr>
        <w:t>estudantes</w:t>
      </w:r>
      <w:proofErr w:type="spellEnd"/>
      <w:r w:rsidRPr="001964BD">
        <w:rPr>
          <w:lang w:val="es-MX"/>
        </w:rPr>
        <w:t xml:space="preserve"> </w:t>
      </w:r>
      <w:proofErr w:type="spellStart"/>
      <w:r w:rsidRPr="001964BD">
        <w:rPr>
          <w:lang w:val="es-MX"/>
        </w:rPr>
        <w:t>universitários</w:t>
      </w:r>
      <w:proofErr w:type="spellEnd"/>
      <w:r w:rsidRPr="001964BD">
        <w:rPr>
          <w:lang w:val="es-MX"/>
        </w:rPr>
        <w:t xml:space="preserve">, validade </w:t>
      </w:r>
      <w:proofErr w:type="spellStart"/>
      <w:r w:rsidRPr="001964BD">
        <w:rPr>
          <w:lang w:val="es-MX"/>
        </w:rPr>
        <w:t>estrutural</w:t>
      </w:r>
      <w:proofErr w:type="spellEnd"/>
      <w:r w:rsidRPr="001964BD">
        <w:rPr>
          <w:lang w:val="es-MX"/>
        </w:rPr>
        <w:t>.</w:t>
      </w:r>
    </w:p>
    <w:p w14:paraId="0A4009DD" w14:textId="77777777" w:rsidR="001964BD" w:rsidRPr="001964BD" w:rsidRDefault="001964BD" w:rsidP="001964BD">
      <w:pPr>
        <w:shd w:val="clear" w:color="auto" w:fill="FFFFFF"/>
        <w:tabs>
          <w:tab w:val="left" w:pos="8647"/>
        </w:tabs>
        <w:rPr>
          <w:rFonts w:eastAsiaTheme="minorEastAsia" w:cs="Consolas"/>
          <w:color w:val="000000"/>
          <w:szCs w:val="20"/>
          <w:lang w:val="es-ES" w:eastAsia="es-ES"/>
        </w:rPr>
      </w:pPr>
      <w:r w:rsidRPr="001964BD">
        <w:rPr>
          <w:rFonts w:eastAsiaTheme="minorEastAsia" w:cs="Consolas"/>
          <w:b/>
          <w:color w:val="000000"/>
          <w:szCs w:val="20"/>
          <w:lang w:val="es-ES" w:eastAsia="es-ES"/>
        </w:rPr>
        <w:t xml:space="preserve">Fecha Recepción: </w:t>
      </w:r>
      <w:proofErr w:type="gramStart"/>
      <w:r w:rsidRPr="001964BD">
        <w:rPr>
          <w:rFonts w:eastAsiaTheme="minorEastAsia" w:cs="Consolas"/>
          <w:color w:val="000000"/>
          <w:szCs w:val="20"/>
          <w:lang w:val="es-ES" w:eastAsia="es-ES"/>
        </w:rPr>
        <w:t>Octubre</w:t>
      </w:r>
      <w:proofErr w:type="gramEnd"/>
      <w:r w:rsidRPr="001964BD">
        <w:rPr>
          <w:rFonts w:eastAsiaTheme="minorEastAsia" w:cs="Consolas"/>
          <w:color w:val="000000"/>
          <w:szCs w:val="20"/>
          <w:lang w:val="es-ES" w:eastAsia="es-ES"/>
        </w:rPr>
        <w:t xml:space="preserve"> 2025                                         </w:t>
      </w:r>
      <w:r w:rsidRPr="001964BD">
        <w:rPr>
          <w:rFonts w:eastAsiaTheme="minorEastAsia" w:cs="Consolas"/>
          <w:b/>
          <w:color w:val="000000"/>
          <w:szCs w:val="20"/>
          <w:lang w:val="es-ES" w:eastAsia="es-ES"/>
        </w:rPr>
        <w:t xml:space="preserve">Fecha Aceptación: </w:t>
      </w:r>
      <w:r w:rsidRPr="001964BD">
        <w:rPr>
          <w:rFonts w:eastAsiaTheme="minorEastAsia" w:cs="Consolas"/>
          <w:color w:val="000000"/>
          <w:szCs w:val="20"/>
          <w:lang w:val="es-ES" w:eastAsia="es-ES"/>
        </w:rPr>
        <w:t>Marzo 2026</w:t>
      </w:r>
    </w:p>
    <w:p w14:paraId="55C720F3" w14:textId="77777777" w:rsidR="001964BD" w:rsidRPr="001964BD" w:rsidRDefault="009606CC" w:rsidP="001964BD">
      <w:pPr>
        <w:spacing w:line="360" w:lineRule="auto"/>
        <w:jc w:val="both"/>
        <w:rPr>
          <w:rFonts w:asciiTheme="minorHAnsi" w:hAnsiTheme="minorHAnsi"/>
          <w:b/>
          <w:bCs/>
          <w:kern w:val="2"/>
          <w:sz w:val="22"/>
          <w:szCs w:val="22"/>
          <w:lang w:val="es-MX" w:eastAsia="en-US"/>
        </w:rPr>
      </w:pPr>
      <w:r>
        <w:rPr>
          <w:rFonts w:asciiTheme="minorHAnsi" w:hAnsiTheme="minorHAnsi"/>
          <w:noProof/>
          <w:kern w:val="2"/>
          <w:sz w:val="22"/>
          <w:szCs w:val="22"/>
          <w:lang w:val="es-MX" w:eastAsia="en-US"/>
        </w:rPr>
        <w:pict w14:anchorId="73CFE98F">
          <v:rect id="_x0000_i1025" style="width:441.9pt;height:.05pt" o:hralign="center" o:hrstd="t" o:hr="t" fillcolor="#a0a0a0" stroked="f"/>
        </w:pict>
      </w:r>
    </w:p>
    <w:p w14:paraId="67F6FF2C" w14:textId="77777777" w:rsidR="00C45A60" w:rsidRPr="00AF7D39" w:rsidRDefault="00495BFB" w:rsidP="001964BD">
      <w:pPr>
        <w:spacing w:line="360" w:lineRule="auto"/>
        <w:jc w:val="center"/>
        <w:rPr>
          <w:b/>
          <w:sz w:val="32"/>
          <w:szCs w:val="32"/>
        </w:rPr>
      </w:pPr>
      <w:r w:rsidRPr="00AF7D39">
        <w:rPr>
          <w:b/>
          <w:sz w:val="32"/>
          <w:szCs w:val="32"/>
        </w:rPr>
        <w:t>Introducción</w:t>
      </w:r>
    </w:p>
    <w:p w14:paraId="09A82D1B" w14:textId="45418726" w:rsidR="00C45A60" w:rsidRDefault="00495BFB" w:rsidP="00AF7D39">
      <w:pPr>
        <w:spacing w:line="360" w:lineRule="auto"/>
        <w:ind w:firstLine="720"/>
        <w:jc w:val="both"/>
      </w:pPr>
      <w:r>
        <w:t xml:space="preserve">Una revisión </w:t>
      </w:r>
      <w:r w:rsidR="00F647C9">
        <w:t xml:space="preserve">de la </w:t>
      </w:r>
      <w:r>
        <w:t>liter</w:t>
      </w:r>
      <w:r w:rsidR="00F647C9">
        <w:t>atura</w:t>
      </w:r>
      <w:r>
        <w:t xml:space="preserve"> sobre educación financiera en América Latina</w:t>
      </w:r>
      <w:r w:rsidR="00B5167B">
        <w:t xml:space="preserve"> </w:t>
      </w:r>
      <w:r w:rsidR="00E75A69">
        <w:t>ha evidenciado</w:t>
      </w:r>
      <w:r>
        <w:t xml:space="preserve"> </w:t>
      </w:r>
      <w:r w:rsidR="003D3775">
        <w:t xml:space="preserve">diversas </w:t>
      </w:r>
      <w:r>
        <w:t xml:space="preserve">limitaciones </w:t>
      </w:r>
      <w:r w:rsidR="003D3775">
        <w:t>en</w:t>
      </w:r>
      <w:r>
        <w:t xml:space="preserve"> los programas </w:t>
      </w:r>
      <w:r w:rsidR="00B5167B">
        <w:t xml:space="preserve">orientados al </w:t>
      </w:r>
      <w:r w:rsidR="003D3775">
        <w:t>fortalecimiento</w:t>
      </w:r>
      <w:r>
        <w:t xml:space="preserve"> de las finanzas personales</w:t>
      </w:r>
      <w:r w:rsidR="003D3775">
        <w:t>;</w:t>
      </w:r>
      <w:r>
        <w:t xml:space="preserve"> </w:t>
      </w:r>
      <w:r w:rsidR="003D3775">
        <w:t>aunque se han logrado</w:t>
      </w:r>
      <w:r>
        <w:t xml:space="preserve"> </w:t>
      </w:r>
      <w:r w:rsidR="00F84A57">
        <w:t xml:space="preserve">avances en </w:t>
      </w:r>
      <w:r>
        <w:t>la enseñanza teórica de l</w:t>
      </w:r>
      <w:r w:rsidR="00B5167B">
        <w:t>os conceptos financieros</w:t>
      </w:r>
      <w:r w:rsidR="003D3775">
        <w:t>,</w:t>
      </w:r>
      <w:r>
        <w:t xml:space="preserve"> </w:t>
      </w:r>
      <w:r w:rsidR="003D3775">
        <w:t>estos no se</w:t>
      </w:r>
      <w:r>
        <w:t xml:space="preserve"> han </w:t>
      </w:r>
      <w:r w:rsidR="003D3775">
        <w:t>traducido en una aplicación</w:t>
      </w:r>
      <w:r>
        <w:t xml:space="preserve"> práctic</w:t>
      </w:r>
      <w:r w:rsidR="003D3775">
        <w:t xml:space="preserve">a efectiva </w:t>
      </w:r>
      <w:r w:rsidR="00B5167B">
        <w:t>en la vida cotidiana</w:t>
      </w:r>
      <w:r>
        <w:t xml:space="preserve"> (López-Lapo</w:t>
      </w:r>
      <w:r w:rsidR="002F2732">
        <w:t xml:space="preserve"> </w:t>
      </w:r>
      <w:r w:rsidR="002F2732" w:rsidRPr="002F2732">
        <w:rPr>
          <w:i/>
          <w:iCs/>
        </w:rPr>
        <w:t>et al</w:t>
      </w:r>
      <w:r w:rsidR="002F2732">
        <w:rPr>
          <w:i/>
          <w:iCs/>
        </w:rPr>
        <w:t>.,</w:t>
      </w:r>
      <w:r>
        <w:t xml:space="preserve"> 2022).</w:t>
      </w:r>
    </w:p>
    <w:p w14:paraId="2029A396" w14:textId="512B5BEF" w:rsidR="00B5167B" w:rsidRDefault="00495BFB" w:rsidP="00B5167B">
      <w:pPr>
        <w:spacing w:line="360" w:lineRule="auto"/>
        <w:ind w:firstLine="720"/>
        <w:jc w:val="both"/>
      </w:pPr>
      <w:r w:rsidRPr="004617EC">
        <w:t xml:space="preserve">En México, </w:t>
      </w:r>
      <w:r w:rsidR="00CB0061" w:rsidRPr="00D85BFA">
        <w:t xml:space="preserve">el </w:t>
      </w:r>
      <w:r w:rsidRPr="004617EC">
        <w:t xml:space="preserve">índice </w:t>
      </w:r>
      <w:r w:rsidR="00F647C9" w:rsidRPr="004617EC">
        <w:t xml:space="preserve">nacional </w:t>
      </w:r>
      <w:r w:rsidRPr="004617EC">
        <w:t xml:space="preserve">de educación financiera nacional </w:t>
      </w:r>
      <w:r w:rsidR="00CB0061" w:rsidRPr="00D85BFA">
        <w:t>muestra avances limitados. C</w:t>
      </w:r>
      <w:r w:rsidR="00F647C9" w:rsidRPr="004617EC">
        <w:t xml:space="preserve">on base en </w:t>
      </w:r>
      <w:r w:rsidRPr="004617EC">
        <w:t xml:space="preserve">datos del 2018, </w:t>
      </w:r>
      <w:r w:rsidR="00CB0061" w:rsidRPr="00D85BFA">
        <w:t>el</w:t>
      </w:r>
      <w:r w:rsidRPr="004617EC">
        <w:t xml:space="preserve"> </w:t>
      </w:r>
      <w:r w:rsidR="00AF217C" w:rsidRPr="00D85BFA">
        <w:t xml:space="preserve">indicador </w:t>
      </w:r>
      <w:r w:rsidR="00CB0061" w:rsidRPr="00D85BFA">
        <w:t>registr</w:t>
      </w:r>
      <w:r w:rsidR="00AF217C" w:rsidRPr="00D85BFA">
        <w:t>ó</w:t>
      </w:r>
      <w:r w:rsidR="00CB0061" w:rsidRPr="00D85BFA">
        <w:t xml:space="preserve"> un incremento </w:t>
      </w:r>
      <w:r w:rsidR="00AF217C" w:rsidRPr="00D85BFA">
        <w:t xml:space="preserve">de </w:t>
      </w:r>
      <w:r w:rsidR="00D85BFA" w:rsidRPr="00D85BFA">
        <w:t>apenas</w:t>
      </w:r>
      <w:r w:rsidR="00D85BFA">
        <w:t xml:space="preserve"> </w:t>
      </w:r>
      <w:r w:rsidR="00D85BFA" w:rsidRPr="004617EC">
        <w:t>un</w:t>
      </w:r>
      <w:r w:rsidRPr="004617EC">
        <w:t xml:space="preserve"> </w:t>
      </w:r>
      <w:r w:rsidR="00CB0061" w:rsidRPr="00D85BFA">
        <w:t xml:space="preserve">punto porcentual, </w:t>
      </w:r>
      <w:r w:rsidR="00373D0F" w:rsidRPr="004617EC">
        <w:t>al pasar</w:t>
      </w:r>
      <w:r w:rsidR="00F647C9" w:rsidRPr="004617EC">
        <w:t xml:space="preserve"> de 57.62</w:t>
      </w:r>
      <w:r w:rsidR="00D85BFA" w:rsidRPr="004617EC">
        <w:t>% a</w:t>
      </w:r>
      <w:r w:rsidR="00F647C9" w:rsidRPr="004617EC">
        <w:t xml:space="preserve"> 58.63%</w:t>
      </w:r>
      <w:r w:rsidR="00CB0061" w:rsidRPr="00E75A69">
        <w:t xml:space="preserve">, manteniéndose </w:t>
      </w:r>
      <w:r w:rsidR="00F647C9" w:rsidRPr="004617EC">
        <w:t>por debajo d</w:t>
      </w:r>
      <w:r w:rsidRPr="004617EC">
        <w:t xml:space="preserve">el promedio </w:t>
      </w:r>
      <w:r w:rsidR="00F647C9" w:rsidRPr="004617EC">
        <w:t xml:space="preserve">de </w:t>
      </w:r>
      <w:r w:rsidRPr="004617EC">
        <w:t xml:space="preserve">los países </w:t>
      </w:r>
      <w:r w:rsidR="00AF217C" w:rsidRPr="00D85BFA">
        <w:t>d</w:t>
      </w:r>
      <w:r w:rsidRPr="004617EC">
        <w:t>el G20</w:t>
      </w:r>
      <w:r w:rsidR="00AF217C" w:rsidRPr="00D85BFA">
        <w:t xml:space="preserve"> (</w:t>
      </w:r>
      <w:r w:rsidRPr="004617EC">
        <w:t>60.47%</w:t>
      </w:r>
      <w:r w:rsidR="00AF217C" w:rsidRPr="00D85BFA">
        <w:t>).</w:t>
      </w:r>
      <w:r w:rsidR="00CB0061" w:rsidRPr="00D85BFA">
        <w:t xml:space="preserve"> Además, e</w:t>
      </w:r>
      <w:r w:rsidR="00B5167B" w:rsidRPr="00D85BFA">
        <w:t>ste</w:t>
      </w:r>
      <w:r w:rsidR="00CB0061" w:rsidRPr="00D85BFA">
        <w:t xml:space="preserve"> </w:t>
      </w:r>
      <w:r w:rsidRPr="004617EC">
        <w:t xml:space="preserve">crecimiento </w:t>
      </w:r>
      <w:r w:rsidR="00B5167B" w:rsidRPr="00D85BFA">
        <w:t xml:space="preserve">no ha sido homogéneo ya que el aumento en el componente de conocimiento financiero ha compensado el retroceso observado en los factores de </w:t>
      </w:r>
      <w:r w:rsidR="00AF217C" w:rsidRPr="00D85BFA">
        <w:t xml:space="preserve">comportamiento y </w:t>
      </w:r>
      <w:r w:rsidR="00B5167B" w:rsidRPr="00D85BFA">
        <w:t xml:space="preserve">actitudes financieras, lo que evidencia la necesidad de fortalecer dimensiones que influyan en la forma en que las personas se relacionan con el dinero y toman decisiones económicas. En este sentido, el desarrollo de la educación financiera resulta fundamental </w:t>
      </w:r>
      <w:r w:rsidR="00991CDA" w:rsidRPr="00D85BFA">
        <w:t>no solo para ampliar el acceso</w:t>
      </w:r>
      <w:r w:rsidR="00B5167B" w:rsidRPr="00D85BFA">
        <w:t xml:space="preserve"> a servicios financieros, sino también </w:t>
      </w:r>
      <w:r w:rsidR="00991CDA" w:rsidRPr="00D85BFA">
        <w:t xml:space="preserve">para promover </w:t>
      </w:r>
      <w:r w:rsidR="00B5167B" w:rsidRPr="00D85BFA">
        <w:t xml:space="preserve">cambios en las actitudes y comportamientos </w:t>
      </w:r>
      <w:r w:rsidR="00991CDA" w:rsidRPr="00D85BFA">
        <w:t xml:space="preserve">que contribuyan al </w:t>
      </w:r>
      <w:r w:rsidR="00B5167B" w:rsidRPr="00D85BFA">
        <w:t>bienestar personal, familiar y social (</w:t>
      </w:r>
      <w:proofErr w:type="spellStart"/>
      <w:r w:rsidR="00B5167B" w:rsidRPr="00D85BFA">
        <w:t>Mungaray</w:t>
      </w:r>
      <w:proofErr w:type="spellEnd"/>
      <w:r w:rsidR="00B5167B" w:rsidRPr="00D85BFA">
        <w:t xml:space="preserve"> </w:t>
      </w:r>
      <w:r w:rsidR="00B5167B" w:rsidRPr="00D85BFA">
        <w:rPr>
          <w:i/>
          <w:iCs/>
        </w:rPr>
        <w:t>et al</w:t>
      </w:r>
      <w:r w:rsidR="00B5167B" w:rsidRPr="00D85BFA">
        <w:t>., 2021).</w:t>
      </w:r>
    </w:p>
    <w:p w14:paraId="1156646A" w14:textId="77777777" w:rsidR="006B6EA3" w:rsidRDefault="00F84A57" w:rsidP="006B6EA3">
      <w:pPr>
        <w:spacing w:line="360" w:lineRule="auto"/>
        <w:ind w:firstLine="720"/>
        <w:jc w:val="both"/>
      </w:pPr>
      <w:r>
        <w:t>L</w:t>
      </w:r>
      <w:r w:rsidR="00AF217C">
        <w:t>os datos recientes sobre inclusión financiera muestran que l</w:t>
      </w:r>
      <w:r>
        <w:t>a p</w:t>
      </w:r>
      <w:r w:rsidR="00D82AF0">
        <w:t xml:space="preserve">roporción de adultos </w:t>
      </w:r>
      <w:r w:rsidR="00880FDB">
        <w:t xml:space="preserve">con </w:t>
      </w:r>
      <w:r w:rsidR="00495BFB">
        <w:t>a</w:t>
      </w:r>
      <w:r>
        <w:t>l menos un producto financiero</w:t>
      </w:r>
      <w:r w:rsidR="00AF217C">
        <w:t xml:space="preserve"> aumentó de </w:t>
      </w:r>
      <w:r w:rsidR="00E25C60">
        <w:t>68% en 2021 a 77% en 2024</w:t>
      </w:r>
      <w:r w:rsidR="00AF217C">
        <w:t xml:space="preserve">., sin embargo, el </w:t>
      </w:r>
      <w:r w:rsidR="004C762D">
        <w:t xml:space="preserve">16% de la población </w:t>
      </w:r>
      <w:r w:rsidR="00AF217C">
        <w:t xml:space="preserve">aún no </w:t>
      </w:r>
      <w:r w:rsidR="004C762D">
        <w:t>ha tenido acceso al sistema financiero</w:t>
      </w:r>
      <w:r w:rsidR="00AF217C">
        <w:t xml:space="preserve">. Asimismo, persisten </w:t>
      </w:r>
      <w:r w:rsidR="00AF217C">
        <w:lastRenderedPageBreak/>
        <w:t xml:space="preserve">brechas entre distintos grupos poblacionales, particularmente entre </w:t>
      </w:r>
      <w:r w:rsidR="00D85BFA">
        <w:t>jóvenes de</w:t>
      </w:r>
      <w:r w:rsidR="00AF217C">
        <w:t xml:space="preserve"> 18 a 29 años</w:t>
      </w:r>
      <w:r w:rsidR="00364CCB">
        <w:t xml:space="preserve">, </w:t>
      </w:r>
      <w:r w:rsidR="00AF217C">
        <w:t xml:space="preserve">mujeres y personas con </w:t>
      </w:r>
      <w:r w:rsidR="00D85BFA">
        <w:t>empleo informal</w:t>
      </w:r>
      <w:r w:rsidR="00AF217C">
        <w:t xml:space="preserve">, quienes presentan menores niveles de participación financiera </w:t>
      </w:r>
      <w:r>
        <w:t>(CNBV, 202</w:t>
      </w:r>
      <w:r w:rsidR="00C27541">
        <w:t>4</w:t>
      </w:r>
      <w:r>
        <w:t>).</w:t>
      </w:r>
    </w:p>
    <w:p w14:paraId="7B758D79" w14:textId="4D13F2CC" w:rsidR="00581335" w:rsidRDefault="00581335" w:rsidP="006B6EA3">
      <w:pPr>
        <w:spacing w:line="360" w:lineRule="auto"/>
        <w:ind w:firstLine="720"/>
        <w:jc w:val="both"/>
      </w:pPr>
      <w:r>
        <w:t xml:space="preserve">La educación financiera se refiere al conjunto de conocimientos, habilidades y actitudes que permiten a las personas comprender los conceptos financieros y tomar decisiones informadas para gestionar adecuadamente sus recursos económicos. De acuerdo con la </w:t>
      </w:r>
      <w:r w:rsidRPr="000E3C56">
        <w:t>Organización para la Cooperación y el Desarrollo Económicos (OCDE)</w:t>
      </w:r>
      <w:r w:rsidRPr="00581335">
        <w:t>,</w:t>
      </w:r>
      <w:r>
        <w:t xml:space="preserve"> la educación financiera implica un proceso mediante el cual los individuos adquieren mayor comprensión de los productos financieros, los riesgos y las oportunidades del sistema financiero, lo que les permite desarrollar las capacidades necesarias para mejorar su bienestar económico y tomar decisiones financieras responsables </w:t>
      </w:r>
      <w:r w:rsidRPr="000E3C56">
        <w:t>(O</w:t>
      </w:r>
      <w:r w:rsidR="0000649F" w:rsidRPr="000E3C56">
        <w:t>C</w:t>
      </w:r>
      <w:r w:rsidRPr="000E3C56">
        <w:t>D</w:t>
      </w:r>
      <w:r w:rsidR="0000649F" w:rsidRPr="000E3C56">
        <w:t>E</w:t>
      </w:r>
      <w:r w:rsidRPr="000E3C56">
        <w:t>, 2018</w:t>
      </w:r>
      <w:r>
        <w:t xml:space="preserve">). En este sentido, la educación financiera no se limita al conocimiento técnico sobre productos financieros, sino que también incluye </w:t>
      </w:r>
      <w:r w:rsidRPr="000E3C56">
        <w:t>comportamientos y actitudes que influyen en la planificación del gasto, el ahorro y el manejo del crédito</w:t>
      </w:r>
      <w:r w:rsidRPr="000751A8">
        <w:t xml:space="preserve"> (Huston, 2010).</w:t>
      </w:r>
    </w:p>
    <w:p w14:paraId="08F5060E" w14:textId="52313197" w:rsidR="00581335" w:rsidRDefault="000751A8" w:rsidP="003C77EA">
      <w:pPr>
        <w:pStyle w:val="NormalWeb"/>
        <w:spacing w:before="0" w:beforeAutospacing="0" w:after="0" w:afterAutospacing="0" w:line="360" w:lineRule="auto"/>
        <w:ind w:firstLine="720"/>
        <w:jc w:val="both"/>
      </w:pPr>
      <w:r>
        <w:t>Las</w:t>
      </w:r>
      <w:r w:rsidR="002D0DE9">
        <w:t xml:space="preserve"> </w:t>
      </w:r>
      <w:r>
        <w:t xml:space="preserve">actitudes </w:t>
      </w:r>
      <w:r w:rsidRPr="000751A8">
        <w:rPr>
          <w:rStyle w:val="Textoennegrita"/>
          <w:b w:val="0"/>
          <w:bCs w:val="0"/>
        </w:rPr>
        <w:t>hacia el dinero</w:t>
      </w:r>
      <w:r>
        <w:t xml:space="preserve"> se refieren a las evaluaciones, disposiciones y orientaciones psicológicas que las personas desarrollan respecto al dinero y su uso en la vida cotidiana. Estas actitudes influyen en la forma en que los individuos perciben el valor del dinero, su papel en las relaciones sociales y su importancia en la toma de decisiones económicas (Yamauchi </w:t>
      </w:r>
      <w:r w:rsidR="005133EC">
        <w:t>y</w:t>
      </w:r>
      <w:r>
        <w:t xml:space="preserve"> </w:t>
      </w:r>
      <w:proofErr w:type="spellStart"/>
      <w:r>
        <w:t>Templer</w:t>
      </w:r>
      <w:proofErr w:type="spellEnd"/>
      <w:r>
        <w:t>, 1982). Diversos estudios han demostrado que las actitudes hacia el dinero pueden manifestarse en dimensiones como poder, prestigio, ansiedad o seguridad financiera, las cuales condicionan los comportamientos de ahorro, gasto y endeudamiento (Tang, 1992). Por ello, el análisis de estas actitudes permite comprender cómo los factores psicológicos influyen en el comportamiento financiero de las person</w:t>
      </w:r>
      <w:r w:rsidR="00DB5A2D">
        <w:t>as.</w:t>
      </w:r>
    </w:p>
    <w:p w14:paraId="1918DE09" w14:textId="2C8F652E" w:rsidR="00C45A60" w:rsidRPr="005874CB" w:rsidRDefault="00BC561C" w:rsidP="00991CDA">
      <w:pPr>
        <w:spacing w:line="360" w:lineRule="auto"/>
        <w:ind w:firstLine="720"/>
        <w:jc w:val="both"/>
      </w:pPr>
      <w:r w:rsidRPr="005874CB">
        <w:t>Al analizar</w:t>
      </w:r>
      <w:r w:rsidR="00495BFB" w:rsidRPr="005874CB">
        <w:t xml:space="preserve"> la evolución </w:t>
      </w:r>
      <w:r w:rsidR="00D77742" w:rsidRPr="005874CB">
        <w:t xml:space="preserve">reciente </w:t>
      </w:r>
      <w:r w:rsidR="00495BFB" w:rsidRPr="005874CB">
        <w:t>de la cultura financiera en México</w:t>
      </w:r>
      <w:r w:rsidR="005874CB" w:rsidRPr="005874CB">
        <w:t xml:space="preserve"> se</w:t>
      </w:r>
      <w:r w:rsidR="00D77742" w:rsidRPr="005874CB">
        <w:t xml:space="preserve"> ha comprobado</w:t>
      </w:r>
      <w:r w:rsidR="002E1986" w:rsidRPr="005874CB">
        <w:t xml:space="preserve"> se comprobó el atraso</w:t>
      </w:r>
      <w:r w:rsidR="00495BFB" w:rsidRPr="005874CB">
        <w:t xml:space="preserve"> y estancamiento de algunos comportamientos financieros</w:t>
      </w:r>
      <w:r w:rsidR="00D77742" w:rsidRPr="005874CB">
        <w:t>,</w:t>
      </w:r>
      <w:r w:rsidR="00495BFB" w:rsidRPr="005874CB">
        <w:t xml:space="preserve"> tales como el ahorro o el manejo informal </w:t>
      </w:r>
      <w:r w:rsidR="002E1986" w:rsidRPr="005874CB">
        <w:t>del</w:t>
      </w:r>
      <w:r w:rsidR="00495BFB" w:rsidRPr="005874CB">
        <w:t xml:space="preserve"> gasto y la obtención de créditos. Evidencia de</w:t>
      </w:r>
      <w:r w:rsidR="008F7675" w:rsidRPr="005874CB">
        <w:t xml:space="preserve"> ello es el crecimiento de 7.66</w:t>
      </w:r>
      <w:r w:rsidR="00D77742" w:rsidRPr="005874CB">
        <w:t xml:space="preserve"> </w:t>
      </w:r>
      <w:r w:rsidR="008F7675" w:rsidRPr="005874CB">
        <w:t>p</w:t>
      </w:r>
      <w:r w:rsidR="00D77742" w:rsidRPr="005874CB">
        <w:t xml:space="preserve">untos </w:t>
      </w:r>
      <w:r w:rsidR="008F7675" w:rsidRPr="005874CB">
        <w:t>p</w:t>
      </w:r>
      <w:r w:rsidR="00D77742" w:rsidRPr="005874CB">
        <w:t>orcentuales</w:t>
      </w:r>
      <w:r w:rsidR="008F7675" w:rsidRPr="005874CB">
        <w:t xml:space="preserve"> </w:t>
      </w:r>
      <w:r w:rsidR="00495BFB" w:rsidRPr="005874CB">
        <w:t xml:space="preserve">en la población adulta </w:t>
      </w:r>
      <w:r w:rsidR="00172597" w:rsidRPr="005874CB">
        <w:t>que no ahorra, la caída de 9.1p</w:t>
      </w:r>
      <w:r w:rsidR="00D77742" w:rsidRPr="005874CB">
        <w:t xml:space="preserve">untos </w:t>
      </w:r>
      <w:r w:rsidR="00172597" w:rsidRPr="005874CB">
        <w:t>p</w:t>
      </w:r>
      <w:r w:rsidR="00D77742" w:rsidRPr="005874CB">
        <w:t>orcentuales</w:t>
      </w:r>
      <w:r w:rsidR="00172597" w:rsidRPr="005874CB">
        <w:t xml:space="preserve"> </w:t>
      </w:r>
      <w:r w:rsidR="00495BFB" w:rsidRPr="005874CB">
        <w:t xml:space="preserve">en aquellos </w:t>
      </w:r>
      <w:r w:rsidR="005874CB" w:rsidRPr="005874CB">
        <w:t xml:space="preserve">quienes </w:t>
      </w:r>
      <w:r w:rsidR="00495BFB" w:rsidRPr="005874CB">
        <w:t xml:space="preserve">ahorraban </w:t>
      </w:r>
      <w:r w:rsidR="00D77742" w:rsidRPr="005874CB">
        <w:t xml:space="preserve">de manera </w:t>
      </w:r>
      <w:r w:rsidR="00495BFB" w:rsidRPr="005874CB">
        <w:t>informalmente y el uso de efectivo como principal forma de pago, con hasta un 90.1% en pagos inferiores a $500 y 78.7% en montos superiores (Cárdenas</w:t>
      </w:r>
      <w:r w:rsidR="002D704E" w:rsidRPr="005874CB">
        <w:t xml:space="preserve"> </w:t>
      </w:r>
      <w:r w:rsidR="002D704E" w:rsidRPr="005874CB">
        <w:rPr>
          <w:i/>
          <w:iCs/>
        </w:rPr>
        <w:t>et al</w:t>
      </w:r>
      <w:r w:rsidR="002D704E" w:rsidRPr="005874CB">
        <w:t>.,</w:t>
      </w:r>
      <w:r w:rsidR="00495BFB" w:rsidRPr="005874CB">
        <w:t xml:space="preserve"> 2022).</w:t>
      </w:r>
    </w:p>
    <w:p w14:paraId="7E4952AB" w14:textId="22E0778C" w:rsidR="00417D07" w:rsidRDefault="002D0DE9" w:rsidP="00AF7D39">
      <w:pPr>
        <w:spacing w:line="360" w:lineRule="auto"/>
        <w:ind w:firstLine="720"/>
        <w:jc w:val="both"/>
      </w:pPr>
      <w:r>
        <w:t xml:space="preserve"> </w:t>
      </w:r>
      <w:r w:rsidR="00417D07">
        <w:t xml:space="preserve">De acuerdo con </w:t>
      </w:r>
      <w:r w:rsidR="008A692B">
        <w:t xml:space="preserve">la Comisión Nacional para la Protección y Defensa de los </w:t>
      </w:r>
      <w:r w:rsidR="004D2F59">
        <w:t>U</w:t>
      </w:r>
      <w:r w:rsidR="008A692B">
        <w:t>suarios de Servicios Financieros (CONDUSEF)</w:t>
      </w:r>
      <w:r w:rsidR="002E1986">
        <w:t>,</w:t>
      </w:r>
      <w:r w:rsidR="008A692B">
        <w:t xml:space="preserve"> con </w:t>
      </w:r>
      <w:r w:rsidR="00685EFF">
        <w:t xml:space="preserve">base en </w:t>
      </w:r>
      <w:r w:rsidR="00417D07">
        <w:t>la Encuesta Nacional sobre Salud Financiera (ENSAFI)</w:t>
      </w:r>
      <w:r w:rsidR="00D77742">
        <w:t>,</w:t>
      </w:r>
      <w:r w:rsidR="006473A3">
        <w:t xml:space="preserve"> el 50.8% de la población </w:t>
      </w:r>
      <w:r w:rsidR="00067453">
        <w:t xml:space="preserve">adulta </w:t>
      </w:r>
      <w:r w:rsidR="006473A3">
        <w:t xml:space="preserve">en México presenta un nivel medio </w:t>
      </w:r>
      <w:r w:rsidR="006473A3">
        <w:lastRenderedPageBreak/>
        <w:t xml:space="preserve">bajo o bajo de </w:t>
      </w:r>
      <w:r w:rsidR="006473A3" w:rsidRPr="00D84DE3">
        <w:t>bienestar financiero.</w:t>
      </w:r>
      <w:r w:rsidR="002E1986" w:rsidRPr="00D84DE3">
        <w:t xml:space="preserve"> Asimismo</w:t>
      </w:r>
      <w:r w:rsidR="00D77742" w:rsidRPr="004F406B">
        <w:t>,</w:t>
      </w:r>
      <w:r w:rsidR="0069798C" w:rsidRPr="00D84DE3">
        <w:t xml:space="preserve"> el</w:t>
      </w:r>
      <w:r w:rsidR="0069798C">
        <w:t xml:space="preserve"> 52% </w:t>
      </w:r>
      <w:r w:rsidR="00067453">
        <w:t>reporta tener</w:t>
      </w:r>
      <w:r w:rsidR="0069798C">
        <w:t xml:space="preserve"> algún tipo de ahorro y </w:t>
      </w:r>
      <w:r w:rsidR="00B54E1A">
        <w:t>el</w:t>
      </w:r>
      <w:r w:rsidR="0069798C">
        <w:t xml:space="preserve"> 32.6% </w:t>
      </w:r>
      <w:r w:rsidR="00B54E1A">
        <w:t xml:space="preserve">presenta </w:t>
      </w:r>
      <w:r w:rsidR="0069798C">
        <w:t>de endeudamiento</w:t>
      </w:r>
      <w:r w:rsidR="008A692B">
        <w:t xml:space="preserve">, mientras </w:t>
      </w:r>
      <w:r w:rsidR="002E1986">
        <w:t xml:space="preserve">que </w:t>
      </w:r>
      <w:r w:rsidR="00B54E1A">
        <w:t xml:space="preserve">el </w:t>
      </w:r>
      <w:r w:rsidR="008A692B">
        <w:t>56.1% afirma tener poco o nada destinado a su futuro financiero</w:t>
      </w:r>
      <w:r w:rsidR="00671BBE">
        <w:t xml:space="preserve">. </w:t>
      </w:r>
      <w:r w:rsidR="005874CB">
        <w:t>Además, el</w:t>
      </w:r>
      <w:r w:rsidR="00BA78D6">
        <w:t xml:space="preserve"> 45.9% </w:t>
      </w:r>
      <w:r w:rsidR="00D77742">
        <w:t xml:space="preserve">señala </w:t>
      </w:r>
      <w:r w:rsidR="00BA78D6">
        <w:t xml:space="preserve">que casi nunca o nunca </w:t>
      </w:r>
      <w:r w:rsidR="00D77742">
        <w:t xml:space="preserve">termina el mes </w:t>
      </w:r>
      <w:r w:rsidR="00BA78D6">
        <w:t xml:space="preserve">con dinero sobrante y el 36.9% </w:t>
      </w:r>
      <w:r w:rsidR="002E1986">
        <w:t xml:space="preserve">presenta </w:t>
      </w:r>
      <w:r w:rsidR="00BA78D6">
        <w:t>alto</w:t>
      </w:r>
      <w:r w:rsidR="0078512B">
        <w:t>s</w:t>
      </w:r>
      <w:r w:rsidR="00BA78D6">
        <w:t xml:space="preserve"> </w:t>
      </w:r>
      <w:r w:rsidR="00BC561C">
        <w:t>nivel</w:t>
      </w:r>
      <w:r w:rsidR="0078512B">
        <w:t>es</w:t>
      </w:r>
      <w:r w:rsidR="00BC561C">
        <w:t xml:space="preserve"> </w:t>
      </w:r>
      <w:r w:rsidR="00BA78D6">
        <w:t>de estrés financiero</w:t>
      </w:r>
      <w:r w:rsidR="00F010F8">
        <w:t xml:space="preserve"> (CONDUSEF, 2023)</w:t>
      </w:r>
      <w:r w:rsidR="00BA78D6">
        <w:t>.</w:t>
      </w:r>
    </w:p>
    <w:p w14:paraId="377DDACD" w14:textId="2E38074D" w:rsidR="00C45A60" w:rsidRDefault="005874CB" w:rsidP="00DD2F6B">
      <w:pPr>
        <w:shd w:val="clear" w:color="auto" w:fill="FFFFFF" w:themeFill="background1"/>
        <w:spacing w:line="360" w:lineRule="auto"/>
        <w:ind w:firstLine="720"/>
        <w:jc w:val="both"/>
      </w:pPr>
      <w:r>
        <w:t>8</w:t>
      </w:r>
      <w:r w:rsidR="00495BFB">
        <w:t xml:space="preserve">Los jóvenes mexicanos </w:t>
      </w:r>
      <w:r w:rsidR="0078512B">
        <w:t>del</w:t>
      </w:r>
      <w:r w:rsidR="00495BFB">
        <w:t xml:space="preserve"> grupo etario </w:t>
      </w:r>
      <w:r w:rsidR="00832166">
        <w:t xml:space="preserve">entre </w:t>
      </w:r>
      <w:r w:rsidR="00495BFB">
        <w:t xml:space="preserve">18 a 29 años </w:t>
      </w:r>
      <w:r w:rsidR="00832166">
        <w:t>presentan menores niveles de tenencia de activos patrimoniales en comparación con otros grupos de edad. Datos de la Encuesta Nacional de Inclusión Financiera (ENIF) indican que alrededor del 24% de est</w:t>
      </w:r>
      <w:r w:rsidR="00DB5A2D">
        <w:t>e</w:t>
      </w:r>
      <w:r w:rsidR="00832166">
        <w:t xml:space="preserve"> grupo cuenta con algún activo, como vivienda, automóvil o terreno, proporción significativamente menor a la observada en adultos de mayor edad, lo que evidencia vulnerabilidad financiera de la población joven en las primeras etapas de su vida </w:t>
      </w:r>
      <w:r w:rsidR="00DD2F6B">
        <w:t>económica (</w:t>
      </w:r>
      <w:r w:rsidR="0000649F">
        <w:t>INEGI</w:t>
      </w:r>
      <w:r w:rsidR="00832166">
        <w:t xml:space="preserve">, 2018). </w:t>
      </w:r>
    </w:p>
    <w:p w14:paraId="723FBB9E" w14:textId="5839D016" w:rsidR="00C45A60" w:rsidRDefault="00495BFB" w:rsidP="00DD2F6B">
      <w:pPr>
        <w:shd w:val="clear" w:color="auto" w:fill="FFFFFF" w:themeFill="background1"/>
        <w:spacing w:line="360" w:lineRule="auto"/>
        <w:ind w:firstLine="720"/>
        <w:jc w:val="both"/>
      </w:pPr>
      <w:r w:rsidRPr="00495BFB">
        <w:t xml:space="preserve">Aunque existen investigaciones que abordan la educación financiera y su </w:t>
      </w:r>
      <w:r w:rsidR="0078512B">
        <w:t>relación</w:t>
      </w:r>
      <w:r w:rsidR="0078512B" w:rsidRPr="00495BFB">
        <w:t xml:space="preserve"> </w:t>
      </w:r>
      <w:r w:rsidRPr="00495BFB">
        <w:t xml:space="preserve">con las decisiones económicas, </w:t>
      </w:r>
      <w:r w:rsidR="0078512B">
        <w:t xml:space="preserve">así </w:t>
      </w:r>
      <w:r w:rsidR="0078512B" w:rsidRPr="00DD2F6B">
        <w:rPr>
          <w:shd w:val="clear" w:color="auto" w:fill="FFFFFF" w:themeFill="background1"/>
        </w:rPr>
        <w:t>como estudios</w:t>
      </w:r>
      <w:r w:rsidRPr="00DD2F6B">
        <w:rPr>
          <w:shd w:val="clear" w:color="auto" w:fill="FFFFFF" w:themeFill="background1"/>
        </w:rPr>
        <w:t xml:space="preserve"> que exploran la</w:t>
      </w:r>
      <w:r w:rsidRPr="00495BFB">
        <w:t xml:space="preserve"> relación entre los rasgos de personalidad, ingresos y generación de patrimonio —basad</w:t>
      </w:r>
      <w:r w:rsidR="0078512B">
        <w:t>o</w:t>
      </w:r>
      <w:r w:rsidRPr="00495BFB">
        <w:t xml:space="preserve">s en teorías preliminares sobre las conductas frente al dinero—, </w:t>
      </w:r>
      <w:r w:rsidR="0078512B">
        <w:t>aún son escasos los</w:t>
      </w:r>
      <w:r w:rsidRPr="00495BFB">
        <w:t xml:space="preserve"> trabajos que anali</w:t>
      </w:r>
      <w:r w:rsidR="0078512B">
        <w:t>zan</w:t>
      </w:r>
      <w:r w:rsidRPr="00495BFB">
        <w:t xml:space="preserve"> en profundidad cómo las creencias respecto al dinero influyen en la</w:t>
      </w:r>
      <w:r>
        <w:t xml:space="preserve"> toma de decisiones financieras</w:t>
      </w:r>
      <w:r w:rsidR="00F965F0">
        <w:t xml:space="preserve"> (González, 2016).</w:t>
      </w:r>
    </w:p>
    <w:p w14:paraId="120D91BD" w14:textId="1C5507FC" w:rsidR="00C45A60" w:rsidRDefault="00495BFB" w:rsidP="00DD2F6B">
      <w:pPr>
        <w:shd w:val="clear" w:color="auto" w:fill="FFFFFF" w:themeFill="background1"/>
        <w:spacing w:line="360" w:lineRule="auto"/>
        <w:ind w:firstLine="720"/>
        <w:jc w:val="both"/>
      </w:pPr>
      <w:r w:rsidRPr="00495BFB">
        <w:rPr>
          <w:color w:val="000000"/>
        </w:rPr>
        <w:t>Las personas se relacionan entre sí a través del dinero para satisfacer sus necesidades tanto personales como sociales</w:t>
      </w:r>
      <w:r w:rsidR="0078512B">
        <w:rPr>
          <w:color w:val="000000"/>
        </w:rPr>
        <w:t xml:space="preserve">, por lo que </w:t>
      </w:r>
      <w:r w:rsidR="00DD2F6B">
        <w:rPr>
          <w:color w:val="000000"/>
        </w:rPr>
        <w:t xml:space="preserve">este </w:t>
      </w:r>
      <w:r w:rsidR="00DD2F6B" w:rsidRPr="00495BFB">
        <w:rPr>
          <w:color w:val="000000"/>
        </w:rPr>
        <w:t>actúa</w:t>
      </w:r>
      <w:r w:rsidRPr="00495BFB">
        <w:rPr>
          <w:color w:val="000000"/>
        </w:rPr>
        <w:t xml:space="preserve"> como mediador de las conductas humanas. Sin embargo, el estudio de la psicología del dinero y de otras dimensiones vinculadas a las conductas cotidianas ha recibido escasa atención dentro de la investigación científica</w:t>
      </w:r>
      <w:r w:rsidR="0078512B">
        <w:rPr>
          <w:color w:val="000000"/>
        </w:rPr>
        <w:t>, ya que gran parte de l</w:t>
      </w:r>
      <w:r w:rsidRPr="00495BFB">
        <w:rPr>
          <w:color w:val="000000"/>
        </w:rPr>
        <w:t xml:space="preserve">os análisis provienen de </w:t>
      </w:r>
      <w:r w:rsidR="0078512B">
        <w:rPr>
          <w:color w:val="000000"/>
        </w:rPr>
        <w:t>disciplinas</w:t>
      </w:r>
      <w:r w:rsidR="0078512B" w:rsidRPr="00495BFB">
        <w:rPr>
          <w:color w:val="000000"/>
        </w:rPr>
        <w:t xml:space="preserve"> </w:t>
      </w:r>
      <w:r w:rsidRPr="00495BFB">
        <w:rPr>
          <w:color w:val="000000"/>
        </w:rPr>
        <w:t>como la filosofía, el psicoanálisis e incluso la religión</w:t>
      </w:r>
      <w:r>
        <w:rPr>
          <w:color w:val="000000"/>
          <w:highlight w:val="white"/>
        </w:rPr>
        <w:t xml:space="preserve"> (Luna y </w:t>
      </w:r>
      <w:r w:rsidR="00297420">
        <w:rPr>
          <w:color w:val="000000"/>
          <w:highlight w:val="white"/>
        </w:rPr>
        <w:t>Tang</w:t>
      </w:r>
      <w:r>
        <w:rPr>
          <w:color w:val="000000"/>
          <w:highlight w:val="white"/>
        </w:rPr>
        <w:t>, 1998).</w:t>
      </w:r>
    </w:p>
    <w:p w14:paraId="2D9CC485" w14:textId="6EFF16C5" w:rsidR="00C45A60" w:rsidRDefault="00495BFB" w:rsidP="00DD2F6B">
      <w:pPr>
        <w:shd w:val="clear" w:color="auto" w:fill="FFFFFF" w:themeFill="background1"/>
        <w:spacing w:line="360" w:lineRule="auto"/>
        <w:ind w:firstLine="720"/>
        <w:jc w:val="both"/>
      </w:pPr>
      <w:r w:rsidRPr="00495BFB">
        <w:t xml:space="preserve">Si no se aborda ni se comprende la dimensión emocional vinculada a las creencias financieras, el aprendizaje en este campo pierde profundidad y efectividad. </w:t>
      </w:r>
      <w:r w:rsidR="0015708F">
        <w:t>Incluso cuando</w:t>
      </w:r>
      <w:r w:rsidR="0015708F" w:rsidRPr="00495BFB">
        <w:t xml:space="preserve"> </w:t>
      </w:r>
      <w:r w:rsidRPr="00495BFB">
        <w:t>una persona adquier</w:t>
      </w:r>
      <w:r w:rsidR="0015708F">
        <w:t>e</w:t>
      </w:r>
      <w:r w:rsidRPr="00495BFB">
        <w:t xml:space="preserve"> conocimientos y herramientas técnicas en materia financiera, si persiste un bloqueo cognitivo respecto a su progreso económico, los resultados se</w:t>
      </w:r>
      <w:r>
        <w:t>guirán siendo limitados (González, 2016).</w:t>
      </w:r>
    </w:p>
    <w:p w14:paraId="1B6E162E" w14:textId="3AD888D3" w:rsidR="000751A8" w:rsidRPr="00D84DE3" w:rsidRDefault="000751A8" w:rsidP="001964BD">
      <w:pPr>
        <w:shd w:val="clear" w:color="auto" w:fill="FFFFFF" w:themeFill="background1"/>
        <w:spacing w:line="360" w:lineRule="auto"/>
        <w:ind w:firstLine="720"/>
        <w:jc w:val="both"/>
        <w:rPr>
          <w:color w:val="000000"/>
          <w:lang w:val="es"/>
        </w:rPr>
      </w:pPr>
      <w:r w:rsidRPr="000751A8">
        <w:t xml:space="preserve">Las </w:t>
      </w:r>
      <w:r w:rsidRPr="00A33E84">
        <w:rPr>
          <w:rStyle w:val="Textoennegrita"/>
          <w:b w:val="0"/>
          <w:bCs w:val="0"/>
        </w:rPr>
        <w:t>creencias sobre el dinero</w:t>
      </w:r>
      <w:r>
        <w:t xml:space="preserve"> pueden entenderse como los esquemas cognitivos y representaciones sociales que los individuos construyen acerca del significado, valor y función del dinero en la sociedad. Desde la perspectiva de las representaciones sociales, Moscovici (1979) señala que las creencias son sistemas de interpretación compartidos que permiten a los individuos comprender y organizar la realidad social. En el ámbito financiero, </w:t>
      </w:r>
      <w:r>
        <w:lastRenderedPageBreak/>
        <w:t>estas creencias influyen en la manera en que las personas interpretan el dinero y orientan sus decisiones económicas. Investigaciones posteriores han demostrado que dichas creencias pueden transmitirse social y culturalmente, influyendo en comportamientos financieros a lo largo del ciclo de vida (</w:t>
      </w:r>
      <w:proofErr w:type="spellStart"/>
      <w:r>
        <w:t>Klontz</w:t>
      </w:r>
      <w:proofErr w:type="spellEnd"/>
      <w:r>
        <w:t xml:space="preserve">, Britt, Archuleta </w:t>
      </w:r>
      <w:r w:rsidR="005133EC">
        <w:t>y</w:t>
      </w:r>
      <w:r>
        <w:t xml:space="preserve"> </w:t>
      </w:r>
      <w:proofErr w:type="spellStart"/>
      <w:r>
        <w:t>Klontz</w:t>
      </w:r>
      <w:proofErr w:type="spellEnd"/>
      <w:r>
        <w:t xml:space="preserve">, 2012). En consecuencia, las creencias sobre el dinero constituyen un componente fundamental para comprender las actitudes y conductas financieras de los individuos. </w:t>
      </w:r>
    </w:p>
    <w:p w14:paraId="28FBB0C0" w14:textId="4C084EB0" w:rsidR="00C45A60" w:rsidRPr="00D84DE3" w:rsidRDefault="0015708F" w:rsidP="001964BD">
      <w:pPr>
        <w:shd w:val="clear" w:color="auto" w:fill="FFFFFF" w:themeFill="background1"/>
        <w:spacing w:line="360" w:lineRule="auto"/>
        <w:ind w:firstLine="720"/>
        <w:jc w:val="both"/>
        <w:rPr>
          <w:color w:val="000000"/>
        </w:rPr>
      </w:pPr>
      <w:r w:rsidRPr="00CB08BE">
        <w:rPr>
          <w:color w:val="000000"/>
        </w:rPr>
        <w:t>En este sentido, l</w:t>
      </w:r>
      <w:r w:rsidR="00EC0597" w:rsidRPr="00CB08BE">
        <w:rPr>
          <w:color w:val="000000"/>
        </w:rPr>
        <w:t xml:space="preserve">a Money </w:t>
      </w:r>
      <w:proofErr w:type="spellStart"/>
      <w:r w:rsidR="00EC0597" w:rsidRPr="00CB08BE">
        <w:rPr>
          <w:color w:val="000000"/>
        </w:rPr>
        <w:t>Belief</w:t>
      </w:r>
      <w:proofErr w:type="spellEnd"/>
      <w:r w:rsidR="00EC0597" w:rsidRPr="00CB08BE">
        <w:rPr>
          <w:color w:val="000000"/>
        </w:rPr>
        <w:t xml:space="preserve"> and </w:t>
      </w:r>
      <w:proofErr w:type="spellStart"/>
      <w:r w:rsidR="00EC0597" w:rsidRPr="00CB08BE">
        <w:rPr>
          <w:color w:val="000000"/>
        </w:rPr>
        <w:t>Behavior</w:t>
      </w:r>
      <w:proofErr w:type="spellEnd"/>
      <w:r w:rsidR="00EC0597" w:rsidRPr="00CB08BE">
        <w:rPr>
          <w:color w:val="000000"/>
        </w:rPr>
        <w:t xml:space="preserve"> </w:t>
      </w:r>
      <w:proofErr w:type="spellStart"/>
      <w:r w:rsidR="00EC0597" w:rsidRPr="00CB08BE">
        <w:rPr>
          <w:color w:val="000000"/>
        </w:rPr>
        <w:t>Scale</w:t>
      </w:r>
      <w:proofErr w:type="spellEnd"/>
      <w:r w:rsidR="00EC0597" w:rsidRPr="00CB08BE">
        <w:rPr>
          <w:color w:val="000000"/>
        </w:rPr>
        <w:t xml:space="preserve"> (MBBS)</w:t>
      </w:r>
      <w:r w:rsidRPr="00CB08BE">
        <w:rPr>
          <w:color w:val="000000"/>
        </w:rPr>
        <w:t>,</w:t>
      </w:r>
      <w:r w:rsidR="00EC0597" w:rsidRPr="00CB08BE">
        <w:rPr>
          <w:color w:val="000000"/>
        </w:rPr>
        <w:t xml:space="preserve"> creada por </w:t>
      </w:r>
      <w:proofErr w:type="spellStart"/>
      <w:r w:rsidR="00EC0597" w:rsidRPr="00CB08BE">
        <w:rPr>
          <w:color w:val="000000"/>
        </w:rPr>
        <w:t>Furnham</w:t>
      </w:r>
      <w:proofErr w:type="spellEnd"/>
      <w:r w:rsidR="00EC0597" w:rsidRPr="00CB08BE">
        <w:rPr>
          <w:color w:val="000000"/>
        </w:rPr>
        <w:t xml:space="preserve"> (1984</w:t>
      </w:r>
      <w:r w:rsidR="00D04218" w:rsidRPr="00CB08BE">
        <w:rPr>
          <w:color w:val="000000"/>
        </w:rPr>
        <w:t>), identificó</w:t>
      </w:r>
      <w:r w:rsidRPr="00CB08BE">
        <w:rPr>
          <w:color w:val="000000"/>
        </w:rPr>
        <w:t xml:space="preserve"> seis factores asociados a </w:t>
      </w:r>
      <w:r w:rsidR="00EC0597" w:rsidRPr="00CB08BE">
        <w:rPr>
          <w:color w:val="000000"/>
        </w:rPr>
        <w:t>las creencias y conductas hacia el dinero: poder/gasto, obsesión, retención, seguridad-conservadurismo, deseo de acumulación y esfuerzo/habilidad. Los resultados mostraron que los hombres tenían una mayor preocupación por el dinero en comparación con las mujeres</w:t>
      </w:r>
      <w:r w:rsidRPr="00CB08BE">
        <w:rPr>
          <w:color w:val="000000"/>
        </w:rPr>
        <w:t xml:space="preserve">, mientras </w:t>
      </w:r>
      <w:r w:rsidR="00EC0597" w:rsidRPr="00CB08BE">
        <w:rPr>
          <w:color w:val="000000"/>
        </w:rPr>
        <w:t>que</w:t>
      </w:r>
      <w:r w:rsidRPr="00CB08BE">
        <w:rPr>
          <w:color w:val="000000"/>
        </w:rPr>
        <w:t xml:space="preserve"> </w:t>
      </w:r>
      <w:r w:rsidR="00EC0597" w:rsidRPr="00CB08BE">
        <w:rPr>
          <w:color w:val="000000"/>
        </w:rPr>
        <w:t>los jóvenes percibían el dinero como un medio para obtener poder</w:t>
      </w:r>
      <w:r w:rsidRPr="00CB08BE">
        <w:rPr>
          <w:color w:val="000000"/>
        </w:rPr>
        <w:t xml:space="preserve"> y </w:t>
      </w:r>
      <w:r w:rsidR="00EC0597" w:rsidRPr="00CB08BE">
        <w:rPr>
          <w:color w:val="000000"/>
        </w:rPr>
        <w:t>mostraban una menor cautela en sus gastos.</w:t>
      </w:r>
      <w:r w:rsidR="0044477D" w:rsidRPr="00D84DE3">
        <w:rPr>
          <w:color w:val="000000"/>
        </w:rPr>
        <w:t xml:space="preserve"> </w:t>
      </w:r>
      <w:r w:rsidR="00495BFB" w:rsidRPr="00D84DE3">
        <w:rPr>
          <w:color w:val="000000"/>
        </w:rPr>
        <w:t>Por su parte</w:t>
      </w:r>
      <w:r w:rsidR="005D5907" w:rsidRPr="00D84DE3">
        <w:rPr>
          <w:color w:val="000000"/>
        </w:rPr>
        <w:t>,</w:t>
      </w:r>
      <w:r w:rsidR="00495BFB" w:rsidRPr="00D84DE3">
        <w:rPr>
          <w:color w:val="000000"/>
        </w:rPr>
        <w:t xml:space="preserve"> Yamauchi y </w:t>
      </w:r>
      <w:proofErr w:type="spellStart"/>
      <w:r w:rsidR="00495BFB" w:rsidRPr="00D84DE3">
        <w:rPr>
          <w:color w:val="000000"/>
        </w:rPr>
        <w:t>Templer</w:t>
      </w:r>
      <w:proofErr w:type="spellEnd"/>
      <w:r w:rsidR="00495BFB" w:rsidRPr="00D84DE3">
        <w:rPr>
          <w:color w:val="000000"/>
        </w:rPr>
        <w:t xml:space="preserve"> (1982) </w:t>
      </w:r>
      <w:r w:rsidRPr="00D84DE3">
        <w:rPr>
          <w:color w:val="000000"/>
        </w:rPr>
        <w:t xml:space="preserve">identificaron </w:t>
      </w:r>
      <w:r w:rsidR="00495BFB" w:rsidRPr="00D84DE3">
        <w:rPr>
          <w:color w:val="000000"/>
        </w:rPr>
        <w:t xml:space="preserve">cinco factores de actitudes hacia el dinero: poder-prestigio, tiempo de retención, desconfianza, calidad y ansiedad. </w:t>
      </w:r>
    </w:p>
    <w:p w14:paraId="305AF669" w14:textId="3FEA42DD" w:rsidR="00EC0597" w:rsidRPr="00CB08BE" w:rsidRDefault="0015708F" w:rsidP="001964BD">
      <w:pPr>
        <w:shd w:val="clear" w:color="auto" w:fill="FFFFFF" w:themeFill="background1"/>
        <w:spacing w:line="360" w:lineRule="auto"/>
        <w:ind w:firstLine="720"/>
        <w:jc w:val="both"/>
      </w:pPr>
      <w:r w:rsidRPr="00CB08BE">
        <w:t>Investigaciones posteriores también han analizado la relación entre</w:t>
      </w:r>
      <w:r w:rsidR="00EC0597" w:rsidRPr="00CB08BE">
        <w:t xml:space="preserve"> la obsesión </w:t>
      </w:r>
      <w:r w:rsidRPr="00CB08BE">
        <w:t>por el</w:t>
      </w:r>
      <w:r w:rsidR="00EC0597" w:rsidRPr="00CB08BE">
        <w:t xml:space="preserve"> dinero y la percepción del riesgo</w:t>
      </w:r>
      <w:r w:rsidRPr="00CB08BE">
        <w:t>. En este sentido,</w:t>
      </w:r>
      <w:r w:rsidR="000E1194" w:rsidRPr="00CB08BE">
        <w:t xml:space="preserve"> </w:t>
      </w:r>
      <w:proofErr w:type="spellStart"/>
      <w:r w:rsidR="000E1194" w:rsidRPr="00CB08BE">
        <w:t>Engelberg</w:t>
      </w:r>
      <w:proofErr w:type="spellEnd"/>
      <w:r w:rsidR="000E1194" w:rsidRPr="00CB08BE">
        <w:t xml:space="preserve"> y </w:t>
      </w:r>
      <w:proofErr w:type="spellStart"/>
      <w:r w:rsidR="000E1194" w:rsidRPr="00CB08BE">
        <w:t>Sjöberg</w:t>
      </w:r>
      <w:proofErr w:type="spellEnd"/>
      <w:r w:rsidR="000E1194" w:rsidRPr="00CB08BE">
        <w:t xml:space="preserve"> (2007) </w:t>
      </w:r>
      <w:r w:rsidR="00CB08BE" w:rsidRPr="00CB08BE">
        <w:t>encontraron que</w:t>
      </w:r>
      <w:r w:rsidR="00EC0597" w:rsidRPr="00CB08BE">
        <w:t xml:space="preserve"> las personas con mayor obsesión </w:t>
      </w:r>
      <w:r w:rsidR="000E1194" w:rsidRPr="00CB08BE">
        <w:t>por</w:t>
      </w:r>
      <w:r w:rsidR="00EC0597" w:rsidRPr="00CB08BE">
        <w:t xml:space="preserve"> el dinero presentan mayor vulnerabilidad </w:t>
      </w:r>
      <w:r w:rsidR="000E1194" w:rsidRPr="00CB08BE">
        <w:t xml:space="preserve">frente </w:t>
      </w:r>
      <w:r w:rsidR="00EC0597" w:rsidRPr="00CB08BE">
        <w:t>a los riesgos de pérdida económica</w:t>
      </w:r>
      <w:r w:rsidR="000E1194" w:rsidRPr="00CB08BE">
        <w:t xml:space="preserve"> y </w:t>
      </w:r>
      <w:r w:rsidR="00EC0597" w:rsidRPr="00CB08BE">
        <w:t xml:space="preserve">un manejo </w:t>
      </w:r>
      <w:r w:rsidR="000E1194" w:rsidRPr="00CB08BE">
        <w:t xml:space="preserve">más </w:t>
      </w:r>
      <w:r w:rsidR="00EC0597" w:rsidRPr="00CB08BE">
        <w:t>inseguro de</w:t>
      </w:r>
      <w:r w:rsidR="000E1194" w:rsidRPr="00CB08BE">
        <w:t xml:space="preserve"> sus recursos</w:t>
      </w:r>
      <w:r w:rsidR="00EC0597" w:rsidRPr="00CB08BE">
        <w:t xml:space="preserve">. Revelaron también que aquellas personas con un menor presupuesto tienden a un gasto excesivo y a la solicitud de préstamos. Asimismo, se descubrió aquellos </w:t>
      </w:r>
      <w:r w:rsidR="000E1194" w:rsidRPr="00CB08BE">
        <w:t xml:space="preserve">que </w:t>
      </w:r>
      <w:r w:rsidR="00EC0597" w:rsidRPr="00CB08BE">
        <w:t>son menos obsesivos con el dinero son personas más educadas que no ven el dinero como un medio de influenciar a los demás.</w:t>
      </w:r>
    </w:p>
    <w:p w14:paraId="2CABDF74" w14:textId="1856FE51" w:rsidR="00EC0597" w:rsidRPr="00D84DE3" w:rsidRDefault="00EC0597" w:rsidP="001964BD">
      <w:pPr>
        <w:shd w:val="clear" w:color="auto" w:fill="FFFFFF" w:themeFill="background1"/>
        <w:spacing w:line="360" w:lineRule="auto"/>
        <w:ind w:firstLine="720"/>
        <w:jc w:val="both"/>
      </w:pPr>
      <w:r w:rsidRPr="00CB08BE">
        <w:t xml:space="preserve">Por su </w:t>
      </w:r>
      <w:r w:rsidR="00CB08BE" w:rsidRPr="00CB08BE">
        <w:t xml:space="preserve">parte, </w:t>
      </w:r>
      <w:proofErr w:type="spellStart"/>
      <w:r w:rsidR="00CB08BE" w:rsidRPr="00CB08BE">
        <w:t>Klontz</w:t>
      </w:r>
      <w:proofErr w:type="spellEnd"/>
      <w:r w:rsidRPr="00CB08BE">
        <w:t xml:space="preserve"> Britt, Archuleta y </w:t>
      </w:r>
      <w:proofErr w:type="spellStart"/>
      <w:r w:rsidRPr="00CB08BE">
        <w:t>Klontz</w:t>
      </w:r>
      <w:proofErr w:type="spellEnd"/>
      <w:r w:rsidRPr="00CB08BE">
        <w:t xml:space="preserve"> (2012)</w:t>
      </w:r>
      <w:r w:rsidR="000E1194" w:rsidRPr="00CB08BE">
        <w:t>,</w:t>
      </w:r>
      <w:r w:rsidRPr="00CB08BE">
        <w:t xml:space="preserve"> </w:t>
      </w:r>
      <w:r w:rsidR="000E1194" w:rsidRPr="00CB08BE">
        <w:t>analizaron</w:t>
      </w:r>
      <w:r w:rsidRPr="00CB08BE">
        <w:t xml:space="preserve"> </w:t>
      </w:r>
      <w:r w:rsidR="000E1194" w:rsidRPr="00CB08BE">
        <w:t>diversas</w:t>
      </w:r>
      <w:r w:rsidRPr="00CB08BE">
        <w:t xml:space="preserve"> conductas</w:t>
      </w:r>
      <w:r w:rsidR="00AA66E8" w:rsidRPr="00CB08BE">
        <w:t xml:space="preserve"> disfuncionales con el manejo del dinero, </w:t>
      </w:r>
      <w:r w:rsidR="000E1194" w:rsidRPr="00CB08BE">
        <w:t>entre ellas el</w:t>
      </w:r>
      <w:r w:rsidRPr="00CB08BE">
        <w:t xml:space="preserve"> acaparamiento compulsivo, </w:t>
      </w:r>
      <w:r w:rsidR="000E1194" w:rsidRPr="00CB08BE">
        <w:t>l</w:t>
      </w:r>
      <w:r w:rsidRPr="00CB08BE">
        <w:t>a</w:t>
      </w:r>
      <w:r w:rsidR="000E1194" w:rsidRPr="00CB08BE">
        <w:t xml:space="preserve"> </w:t>
      </w:r>
      <w:r w:rsidR="00033E14" w:rsidRPr="00CB08BE">
        <w:t>a</w:t>
      </w:r>
      <w:r w:rsidRPr="00CB08BE">
        <w:t xml:space="preserve">dicción al trabajo, </w:t>
      </w:r>
      <w:r w:rsidR="000E1194" w:rsidRPr="00CB08BE">
        <w:t xml:space="preserve">la </w:t>
      </w:r>
      <w:r w:rsidRPr="00CB08BE">
        <w:t xml:space="preserve">dependencia financiera, </w:t>
      </w:r>
      <w:r w:rsidR="000E1194" w:rsidRPr="00CB08BE">
        <w:t xml:space="preserve">la </w:t>
      </w:r>
      <w:r w:rsidRPr="00CB08BE">
        <w:t xml:space="preserve">habilitación financiera, </w:t>
      </w:r>
      <w:r w:rsidR="000E1194" w:rsidRPr="00CB08BE">
        <w:t xml:space="preserve">la </w:t>
      </w:r>
      <w:r w:rsidR="001F7A58" w:rsidRPr="00CB08BE">
        <w:t>negación y el enredo financieros</w:t>
      </w:r>
      <w:r w:rsidRPr="00CB08BE">
        <w:t xml:space="preserve">. </w:t>
      </w:r>
      <w:r w:rsidR="004E5B1E" w:rsidRPr="00CB08BE">
        <w:t>Sus resultado</w:t>
      </w:r>
      <w:r w:rsidR="000159C8" w:rsidRPr="00CB08BE">
        <w:t>s</w:t>
      </w:r>
      <w:r w:rsidR="004E5B1E" w:rsidRPr="00CB08BE">
        <w:t xml:space="preserve"> muestran que estos patrones se asocian con diferentes características </w:t>
      </w:r>
      <w:r w:rsidR="00380403" w:rsidRPr="00CB08BE">
        <w:t xml:space="preserve">sociodemográficas, niveles de ingreso, educación y patrimonio, evidenciando la influencia de factores psicológicos y sociales en el comportamiento financiero. </w:t>
      </w:r>
    </w:p>
    <w:p w14:paraId="3A578D8E" w14:textId="44C8435E" w:rsidR="00EC0597" w:rsidRPr="001F7A58" w:rsidRDefault="00EC0597" w:rsidP="001964BD">
      <w:pPr>
        <w:shd w:val="clear" w:color="auto" w:fill="FFFFFF" w:themeFill="background1"/>
        <w:spacing w:line="360" w:lineRule="auto"/>
        <w:ind w:firstLine="720"/>
        <w:jc w:val="both"/>
      </w:pPr>
      <w:r w:rsidRPr="001F7A58">
        <w:t xml:space="preserve">Siguiendo la línea de las conductas alteradas y desordenadas respecto al dinero, </w:t>
      </w:r>
      <w:proofErr w:type="spellStart"/>
      <w:r w:rsidRPr="001F7A58">
        <w:t>Klontz</w:t>
      </w:r>
      <w:proofErr w:type="spellEnd"/>
      <w:r w:rsidRPr="001F7A58">
        <w:t xml:space="preserve"> y Britt (2012) señalaron que las creencias trascienden por generaciones, se desarrollan desde la infancia e influyen en los comportamientos </w:t>
      </w:r>
      <w:r w:rsidR="00D04218" w:rsidRPr="001F7A58">
        <w:t xml:space="preserve">financieros </w:t>
      </w:r>
      <w:r w:rsidRPr="001F7A58">
        <w:t>de la adultez, así categorizaron dichas creencias y conductas, que son negativas para la salud financiera, en: evitación del dinero, estado del dinero (</w:t>
      </w:r>
      <w:r w:rsidR="00B33FE9" w:rsidRPr="001F7A58">
        <w:t>estatus</w:t>
      </w:r>
      <w:r w:rsidRPr="001F7A58">
        <w:t xml:space="preserve">) y rendición de culto al dinero. Dichos </w:t>
      </w:r>
      <w:r w:rsidRPr="001F7A58">
        <w:lastRenderedPageBreak/>
        <w:t>pa</w:t>
      </w:r>
      <w:r w:rsidR="00DB5A2D">
        <w:t>tro</w:t>
      </w:r>
      <w:r w:rsidRPr="001F7A58">
        <w:t>nes de creencias están asociados a personas con un nivel bajo de ingresos y una mayor cantidad de créditos.</w:t>
      </w:r>
    </w:p>
    <w:p w14:paraId="4BDE5FD2" w14:textId="218ABCC9" w:rsidR="00EC0597" w:rsidRPr="00D84DE3" w:rsidRDefault="009440CA" w:rsidP="001964BD">
      <w:pPr>
        <w:shd w:val="clear" w:color="auto" w:fill="FFFFFF" w:themeFill="background1"/>
        <w:spacing w:line="360" w:lineRule="auto"/>
        <w:ind w:firstLine="720"/>
        <w:jc w:val="both"/>
      </w:pPr>
      <w:r w:rsidRPr="000D5A81">
        <w:t xml:space="preserve">Históricamente, el dinero ha sido </w:t>
      </w:r>
      <w:r w:rsidR="00EC0597" w:rsidRPr="000D5A81">
        <w:t xml:space="preserve">considerado </w:t>
      </w:r>
      <w:r w:rsidRPr="000D5A81">
        <w:t xml:space="preserve">como un elemento capaz de disolver la vida social, funcionando metafóricamente </w:t>
      </w:r>
      <w:r w:rsidR="00EC0597" w:rsidRPr="000D5A81">
        <w:t xml:space="preserve">como </w:t>
      </w:r>
      <w:r w:rsidRPr="000D5A81">
        <w:t xml:space="preserve">un </w:t>
      </w:r>
      <w:r w:rsidR="00EC0597" w:rsidRPr="000D5A81">
        <w:t>“ácido”</w:t>
      </w:r>
      <w:r w:rsidRPr="000D5A81">
        <w:t>.</w:t>
      </w:r>
      <w:r w:rsidR="00EC0597" w:rsidRPr="000D5A81">
        <w:t xml:space="preserve"> </w:t>
      </w:r>
      <w:proofErr w:type="spellStart"/>
      <w:r w:rsidR="00EC0597" w:rsidRPr="000D5A81">
        <w:t>Wilkis</w:t>
      </w:r>
      <w:proofErr w:type="spellEnd"/>
      <w:r w:rsidR="00EC0597" w:rsidRPr="000D5A81">
        <w:t xml:space="preserve"> (2015) </w:t>
      </w:r>
      <w:r w:rsidRPr="000D5A81">
        <w:t>señala que</w:t>
      </w:r>
      <w:r w:rsidR="00D04218" w:rsidRPr="000D5A81">
        <w:t xml:space="preserve"> el concepto </w:t>
      </w:r>
      <w:r w:rsidR="001F7A58" w:rsidRPr="000D5A81">
        <w:t>de dinero</w:t>
      </w:r>
      <w:r w:rsidR="00EC0597" w:rsidRPr="000D5A81">
        <w:t xml:space="preserve"> </w:t>
      </w:r>
      <w:r w:rsidR="00D04218" w:rsidRPr="000D5A81">
        <w:t xml:space="preserve">como </w:t>
      </w:r>
      <w:r w:rsidR="00EC0597" w:rsidRPr="000D5A81">
        <w:t xml:space="preserve">“un medio para descifrar la vida colectiva de una sociedad”, su posesión y uso </w:t>
      </w:r>
      <w:r w:rsidR="00532F04" w:rsidRPr="000D5A81">
        <w:t xml:space="preserve">generan diversas dinámicas y </w:t>
      </w:r>
      <w:r w:rsidR="00EC0597" w:rsidRPr="000D5A81">
        <w:t>alteraciones sociales</w:t>
      </w:r>
      <w:r w:rsidR="00846E2D" w:rsidRPr="000D5A81">
        <w:t>. A pesar de ello, el dinero</w:t>
      </w:r>
      <w:r w:rsidR="00EC0597" w:rsidRPr="000D5A81">
        <w:t xml:space="preserve"> también </w:t>
      </w:r>
      <w:r w:rsidR="00846E2D" w:rsidRPr="000D5A81">
        <w:t xml:space="preserve">actúa </w:t>
      </w:r>
      <w:r w:rsidR="00EC0597" w:rsidRPr="000D5A81">
        <w:t xml:space="preserve">como medio para </w:t>
      </w:r>
      <w:r w:rsidR="00846E2D" w:rsidRPr="000D5A81">
        <w:t xml:space="preserve">establecer y sostener </w:t>
      </w:r>
      <w:r w:rsidR="00923E81" w:rsidRPr="000D5A81">
        <w:t xml:space="preserve">vínculo entre individuos, ya sean </w:t>
      </w:r>
      <w:r w:rsidR="00EC0597" w:rsidRPr="000D5A81">
        <w:t>amistos</w:t>
      </w:r>
      <w:r w:rsidR="0078168E" w:rsidRPr="000D5A81">
        <w:t>o</w:t>
      </w:r>
      <w:r w:rsidR="00EC0597" w:rsidRPr="000D5A81">
        <w:t>s, amoros</w:t>
      </w:r>
      <w:r w:rsidR="0078168E" w:rsidRPr="000D5A81">
        <w:t>o</w:t>
      </w:r>
      <w:r w:rsidR="00EC0597" w:rsidRPr="000D5A81">
        <w:t xml:space="preserve">s, </w:t>
      </w:r>
      <w:r w:rsidR="0078168E" w:rsidRPr="000D5A81">
        <w:t>profesionales o familiares</w:t>
      </w:r>
      <w:r w:rsidR="00EC0597" w:rsidRPr="000D5A81">
        <w:t xml:space="preserve">. </w:t>
      </w:r>
      <w:r w:rsidR="00CA5832" w:rsidRPr="000D5A81">
        <w:t xml:space="preserve">Desde una perspectiva social, el dinero </w:t>
      </w:r>
      <w:r w:rsidR="00EC0597" w:rsidRPr="000D5A81">
        <w:t xml:space="preserve">también puede </w:t>
      </w:r>
      <w:r w:rsidR="00F23FB9" w:rsidRPr="000D5A81">
        <w:t xml:space="preserve">analizarse </w:t>
      </w:r>
      <w:r w:rsidR="00EC0597" w:rsidRPr="000D5A81">
        <w:t>a partir de tres dimensiones: lucha, comparación y poder (Moscovici, 1979).</w:t>
      </w:r>
    </w:p>
    <w:p w14:paraId="2D0ECFF6" w14:textId="64BFF479" w:rsidR="00EC0597" w:rsidRPr="00D84DE3" w:rsidRDefault="00F64315" w:rsidP="001964BD">
      <w:pPr>
        <w:shd w:val="clear" w:color="auto" w:fill="FFFFFF" w:themeFill="background1"/>
        <w:spacing w:line="360" w:lineRule="auto"/>
        <w:ind w:firstLine="720"/>
        <w:jc w:val="both"/>
        <w:rPr>
          <w:color w:val="000000"/>
        </w:rPr>
      </w:pPr>
      <w:r>
        <w:rPr>
          <w:color w:val="000000"/>
        </w:rPr>
        <w:t>E</w:t>
      </w:r>
      <w:r w:rsidRPr="0057488A">
        <w:rPr>
          <w:color w:val="000000"/>
        </w:rPr>
        <w:t>n la vida económica cotidiana</w:t>
      </w:r>
      <w:r>
        <w:rPr>
          <w:color w:val="000000"/>
        </w:rPr>
        <w:t>,</w:t>
      </w:r>
      <w:r w:rsidRPr="0057488A">
        <w:rPr>
          <w:color w:val="000000"/>
        </w:rPr>
        <w:t xml:space="preserve"> </w:t>
      </w:r>
      <w:r w:rsidRPr="008D3130">
        <w:rPr>
          <w:color w:val="000000"/>
        </w:rPr>
        <w:t xml:space="preserve">las personas se relacionan con el dinero a través de </w:t>
      </w:r>
      <w:r>
        <w:rPr>
          <w:color w:val="000000"/>
        </w:rPr>
        <w:t xml:space="preserve">diversas </w:t>
      </w:r>
      <w:r w:rsidR="006261D1">
        <w:rPr>
          <w:color w:val="000000"/>
        </w:rPr>
        <w:t xml:space="preserve">que van más allá de su función de intercambio, </w:t>
      </w:r>
      <w:r w:rsidR="00EC0597" w:rsidRPr="000D5A81">
        <w:rPr>
          <w:color w:val="000000"/>
        </w:rPr>
        <w:t>Luna (1998), citado en Denegri</w:t>
      </w:r>
      <w:r w:rsidR="001D05DB" w:rsidRPr="000D5A81">
        <w:rPr>
          <w:color w:val="000000"/>
        </w:rPr>
        <w:t xml:space="preserve"> et al</w:t>
      </w:r>
      <w:r w:rsidR="00365432" w:rsidRPr="000D5A81">
        <w:rPr>
          <w:i/>
          <w:iCs/>
          <w:color w:val="000000"/>
        </w:rPr>
        <w:t>.</w:t>
      </w:r>
      <w:r w:rsidR="00EC0597" w:rsidRPr="000D5A81">
        <w:rPr>
          <w:color w:val="000000"/>
        </w:rPr>
        <w:t xml:space="preserve"> (2012), </w:t>
      </w:r>
      <w:r w:rsidR="00973592" w:rsidRPr="000D5A81">
        <w:rPr>
          <w:color w:val="000000"/>
        </w:rPr>
        <w:t>señala que</w:t>
      </w:r>
      <w:r w:rsidR="006261D1">
        <w:rPr>
          <w:color w:val="000000"/>
        </w:rPr>
        <w:t xml:space="preserve"> estas relaciones se expresas principalmente mediante tres prácticas:</w:t>
      </w:r>
      <w:r w:rsidR="00973592" w:rsidRPr="000D5A81">
        <w:rPr>
          <w:color w:val="000000"/>
        </w:rPr>
        <w:t xml:space="preserve"> </w:t>
      </w:r>
      <w:r w:rsidR="00375812" w:rsidRPr="000D5A81">
        <w:rPr>
          <w:color w:val="000000"/>
        </w:rPr>
        <w:t>obtención</w:t>
      </w:r>
      <w:r w:rsidR="00EC0597" w:rsidRPr="000D5A81">
        <w:rPr>
          <w:color w:val="000000"/>
        </w:rPr>
        <w:t xml:space="preserve">, ahorro y consumo. </w:t>
      </w:r>
      <w:r w:rsidR="006261D1">
        <w:rPr>
          <w:color w:val="000000"/>
        </w:rPr>
        <w:t>A través de estas actividades</w:t>
      </w:r>
      <w:r w:rsidR="00375812" w:rsidRPr="000D5A81">
        <w:rPr>
          <w:color w:val="000000"/>
        </w:rPr>
        <w:t xml:space="preserve">, el </w:t>
      </w:r>
      <w:r w:rsidR="00B00ED0" w:rsidRPr="000D5A81">
        <w:rPr>
          <w:color w:val="000000"/>
        </w:rPr>
        <w:t xml:space="preserve">dinero </w:t>
      </w:r>
      <w:r w:rsidR="006261D1" w:rsidRPr="006261D1">
        <w:rPr>
          <w:color w:val="000000"/>
        </w:rPr>
        <w:t>adquiere</w:t>
      </w:r>
      <w:r w:rsidR="0002231F" w:rsidRPr="000D5A81">
        <w:rPr>
          <w:color w:val="000000"/>
        </w:rPr>
        <w:t xml:space="preserve"> una dimensión simbólica al vincularse con emociones, actitudes y valores que </w:t>
      </w:r>
      <w:r w:rsidR="00A70392" w:rsidRPr="000D5A81">
        <w:rPr>
          <w:color w:val="000000"/>
        </w:rPr>
        <w:t xml:space="preserve">influyen en la </w:t>
      </w:r>
      <w:r w:rsidR="006261D1">
        <w:rPr>
          <w:color w:val="000000"/>
        </w:rPr>
        <w:t>forma en que los</w:t>
      </w:r>
      <w:r w:rsidR="00A70392" w:rsidRPr="000D5A81">
        <w:rPr>
          <w:color w:val="000000"/>
        </w:rPr>
        <w:t xml:space="preserve"> individu</w:t>
      </w:r>
      <w:r w:rsidR="006261D1">
        <w:rPr>
          <w:color w:val="000000"/>
        </w:rPr>
        <w:t xml:space="preserve">os gestionan sus </w:t>
      </w:r>
      <w:r w:rsidR="00A70392" w:rsidRPr="000D5A81">
        <w:rPr>
          <w:color w:val="000000"/>
        </w:rPr>
        <w:t>recursos financieros</w:t>
      </w:r>
      <w:r w:rsidR="006261D1">
        <w:rPr>
          <w:color w:val="000000"/>
        </w:rPr>
        <w:t xml:space="preserve"> y toman decisiones económicas</w:t>
      </w:r>
      <w:r w:rsidR="00A70392" w:rsidRPr="000D5A81">
        <w:rPr>
          <w:color w:val="000000"/>
        </w:rPr>
        <w:t xml:space="preserve">. </w:t>
      </w:r>
    </w:p>
    <w:p w14:paraId="7199BD6E" w14:textId="4F2D5C13" w:rsidR="00C45A60" w:rsidRPr="00D84DE3" w:rsidRDefault="006261D1" w:rsidP="00AF7D39">
      <w:pPr>
        <w:pBdr>
          <w:top w:val="nil"/>
          <w:left w:val="nil"/>
          <w:bottom w:val="nil"/>
          <w:right w:val="nil"/>
          <w:between w:val="nil"/>
        </w:pBdr>
        <w:spacing w:line="360" w:lineRule="auto"/>
        <w:ind w:firstLine="720"/>
        <w:jc w:val="both"/>
        <w:rPr>
          <w:color w:val="000000"/>
        </w:rPr>
      </w:pPr>
      <w:r>
        <w:rPr>
          <w:color w:val="000000"/>
        </w:rPr>
        <w:t xml:space="preserve">Desde una perspectiva sociocultural, diversos estudios </w:t>
      </w:r>
      <w:r w:rsidR="00FC3E34" w:rsidRPr="00D84DE3">
        <w:rPr>
          <w:color w:val="000000"/>
        </w:rPr>
        <w:t>analiza</w:t>
      </w:r>
      <w:r>
        <w:rPr>
          <w:color w:val="000000"/>
        </w:rPr>
        <w:t>n</w:t>
      </w:r>
      <w:r w:rsidR="00495BFB" w:rsidRPr="00D84DE3">
        <w:rPr>
          <w:color w:val="000000"/>
        </w:rPr>
        <w:t xml:space="preserve"> las creencias y su influencia en la toma de decisiones económicas de las mujeres</w:t>
      </w:r>
      <w:r w:rsidR="008D3A9C" w:rsidRPr="00D84DE3">
        <w:rPr>
          <w:color w:val="000000"/>
        </w:rPr>
        <w:t xml:space="preserve">, así como la relación de </w:t>
      </w:r>
      <w:r w:rsidR="00BB0690" w:rsidRPr="00D84DE3">
        <w:rPr>
          <w:color w:val="000000"/>
        </w:rPr>
        <w:t xml:space="preserve">dichas </w:t>
      </w:r>
      <w:r w:rsidR="00495BFB" w:rsidRPr="00D84DE3">
        <w:rPr>
          <w:color w:val="000000"/>
        </w:rPr>
        <w:t xml:space="preserve">decisiones en </w:t>
      </w:r>
      <w:r w:rsidR="00BB0690" w:rsidRPr="00D84DE3">
        <w:rPr>
          <w:color w:val="000000"/>
        </w:rPr>
        <w:t>su</w:t>
      </w:r>
      <w:r w:rsidR="00495BFB" w:rsidRPr="00D84DE3">
        <w:rPr>
          <w:color w:val="000000"/>
        </w:rPr>
        <w:t xml:space="preserve"> autorrealización</w:t>
      </w:r>
      <w:r w:rsidR="00D84354" w:rsidRPr="00D84DE3">
        <w:rPr>
          <w:color w:val="000000"/>
        </w:rPr>
        <w:t>,</w:t>
      </w:r>
      <w:r w:rsidR="00A10436" w:rsidRPr="00D84DE3">
        <w:rPr>
          <w:color w:val="000000"/>
        </w:rPr>
        <w:t xml:space="preserve"> es la de </w:t>
      </w:r>
      <w:proofErr w:type="spellStart"/>
      <w:r w:rsidR="00D84354" w:rsidRPr="00D84DE3">
        <w:rPr>
          <w:color w:val="000000"/>
        </w:rPr>
        <w:t>Ze</w:t>
      </w:r>
      <w:r w:rsidR="00991CDA">
        <w:rPr>
          <w:color w:val="000000"/>
        </w:rPr>
        <w:t>li</w:t>
      </w:r>
      <w:r w:rsidR="00D84354" w:rsidRPr="00D84DE3">
        <w:rPr>
          <w:color w:val="000000"/>
        </w:rPr>
        <w:t>zer</w:t>
      </w:r>
      <w:proofErr w:type="spellEnd"/>
      <w:r w:rsidR="00D84354" w:rsidRPr="00D84DE3">
        <w:rPr>
          <w:color w:val="000000"/>
        </w:rPr>
        <w:t xml:space="preserve"> y </w:t>
      </w:r>
      <w:r w:rsidR="00BB0690" w:rsidRPr="00D84DE3">
        <w:rPr>
          <w:color w:val="000000"/>
        </w:rPr>
        <w:t>V</w:t>
      </w:r>
      <w:r w:rsidR="00D931F0" w:rsidRPr="00D84DE3">
        <w:rPr>
          <w:color w:val="000000"/>
        </w:rPr>
        <w:t>era</w:t>
      </w:r>
      <w:r w:rsidR="00495BFB" w:rsidRPr="00D84DE3">
        <w:rPr>
          <w:color w:val="000000"/>
        </w:rPr>
        <w:t xml:space="preserve"> (201</w:t>
      </w:r>
      <w:r w:rsidR="00D84354" w:rsidRPr="00D84DE3">
        <w:rPr>
          <w:color w:val="000000"/>
        </w:rPr>
        <w:t>3</w:t>
      </w:r>
      <w:r w:rsidR="00495BFB" w:rsidRPr="00D84DE3">
        <w:rPr>
          <w:color w:val="000000"/>
        </w:rPr>
        <w:t>)</w:t>
      </w:r>
      <w:r w:rsidR="00A10436" w:rsidRPr="00D84DE3">
        <w:rPr>
          <w:color w:val="000000"/>
        </w:rPr>
        <w:t>. Los autores</w:t>
      </w:r>
      <w:r w:rsidR="00495BFB" w:rsidRPr="00D84DE3">
        <w:rPr>
          <w:color w:val="000000"/>
        </w:rPr>
        <w:t xml:space="preserve"> concluye</w:t>
      </w:r>
      <w:r w:rsidR="00D84354" w:rsidRPr="00D84DE3">
        <w:rPr>
          <w:color w:val="000000"/>
        </w:rPr>
        <w:t>n</w:t>
      </w:r>
      <w:r w:rsidR="00495BFB" w:rsidRPr="00D84DE3">
        <w:rPr>
          <w:color w:val="000000"/>
        </w:rPr>
        <w:t xml:space="preserve"> que el aspecto social incide </w:t>
      </w:r>
      <w:r w:rsidR="009428D6" w:rsidRPr="00D84DE3">
        <w:rPr>
          <w:color w:val="000000"/>
        </w:rPr>
        <w:t xml:space="preserve">significativamente </w:t>
      </w:r>
      <w:r w:rsidR="00495BFB" w:rsidRPr="00D84DE3">
        <w:rPr>
          <w:color w:val="000000"/>
        </w:rPr>
        <w:t xml:space="preserve">sobre los sujetos de estudio, determina la prevalencia de las creencias sociales sobre las personales, creando una desestabilidad vivencial y emocional, mostrando que las mujeres no están satisfechas. </w:t>
      </w:r>
      <w:r w:rsidR="00BB0690" w:rsidRPr="00D84DE3">
        <w:rPr>
          <w:color w:val="000000"/>
        </w:rPr>
        <w:t>E</w:t>
      </w:r>
      <w:r w:rsidR="00495BFB" w:rsidRPr="00D84DE3">
        <w:rPr>
          <w:color w:val="000000"/>
        </w:rPr>
        <w:t xml:space="preserve">l dinero y la autorrealización </w:t>
      </w:r>
      <w:r w:rsidR="00BB0690" w:rsidRPr="00D84DE3">
        <w:rPr>
          <w:color w:val="000000"/>
        </w:rPr>
        <w:t>parecen estar</w:t>
      </w:r>
      <w:r w:rsidR="00495BFB" w:rsidRPr="00D84DE3">
        <w:rPr>
          <w:color w:val="000000"/>
        </w:rPr>
        <w:t xml:space="preserve"> separados, socialmente hemos creado y ensanchado esa fractura entre lo interno y externo, por no trabajar en conjunto lo financiero y lo humano.</w:t>
      </w:r>
    </w:p>
    <w:p w14:paraId="73F7F4CB" w14:textId="0E350C2B" w:rsidR="00C32F71" w:rsidRPr="00D84DE3" w:rsidRDefault="00BC7DA9" w:rsidP="00AF7D39">
      <w:pPr>
        <w:spacing w:line="360" w:lineRule="auto"/>
        <w:ind w:firstLine="720"/>
        <w:jc w:val="both"/>
      </w:pPr>
      <w:r>
        <w:t xml:space="preserve">En esta misma línea, </w:t>
      </w:r>
      <w:proofErr w:type="spellStart"/>
      <w:r w:rsidR="00495BFB" w:rsidRPr="00D84DE3">
        <w:t>Zelizer</w:t>
      </w:r>
      <w:proofErr w:type="spellEnd"/>
      <w:r w:rsidR="00E24791" w:rsidRPr="00D84DE3">
        <w:t xml:space="preserve"> y </w:t>
      </w:r>
      <w:r w:rsidR="00D84354" w:rsidRPr="00D84DE3">
        <w:t xml:space="preserve">Vera </w:t>
      </w:r>
      <w:r w:rsidR="00495BFB" w:rsidRPr="00D84DE3">
        <w:t>(20</w:t>
      </w:r>
      <w:r w:rsidR="00D84354" w:rsidRPr="00D84DE3">
        <w:t>13</w:t>
      </w:r>
      <w:r w:rsidR="00495BFB" w:rsidRPr="00D84DE3">
        <w:t>)</w:t>
      </w:r>
      <w:r>
        <w:t xml:space="preserve"> plantean que la economía posee un componente </w:t>
      </w:r>
      <w:r w:rsidR="00495BFB" w:rsidRPr="00D84DE3">
        <w:t>cultura</w:t>
      </w:r>
      <w:r>
        <w:t>l</w:t>
      </w:r>
      <w:r w:rsidR="00495BFB" w:rsidRPr="00D84DE3">
        <w:t xml:space="preserve"> irreductible y que sin él no se pueden comprender los fenómenos económicos. </w:t>
      </w:r>
      <w:r w:rsidR="00BB0690" w:rsidRPr="00D84DE3">
        <w:t xml:space="preserve">Se plantea la necesidad de integrar la cultura </w:t>
      </w:r>
      <w:r w:rsidR="00BC561C" w:rsidRPr="00D84DE3">
        <w:t>al analizar</w:t>
      </w:r>
      <w:r w:rsidR="00BB0690" w:rsidRPr="00D84DE3">
        <w:t xml:space="preserve"> los fenómenos económicos, incorporando tanto los significados compartidos como su manifestación en objetos y prácticas. Desde esta perspectiva, resulta clave considerar la cultura como una dimensión explicativa para comprender las formas en que las personas se relacionan con el dinero y construyen comportamientos en torno a él</w:t>
      </w:r>
      <w:r w:rsidR="00495BFB" w:rsidRPr="00D84DE3">
        <w:t>.</w:t>
      </w:r>
    </w:p>
    <w:p w14:paraId="63AB951F" w14:textId="296A5E8B" w:rsidR="00C45A60" w:rsidRDefault="003F4FED" w:rsidP="000C1683">
      <w:pPr>
        <w:pBdr>
          <w:top w:val="nil"/>
          <w:left w:val="nil"/>
          <w:bottom w:val="nil"/>
          <w:right w:val="nil"/>
          <w:between w:val="nil"/>
        </w:pBdr>
        <w:shd w:val="clear" w:color="auto" w:fill="FFFFFF" w:themeFill="background1"/>
        <w:spacing w:line="360" w:lineRule="auto"/>
        <w:ind w:firstLine="720"/>
        <w:jc w:val="both"/>
        <w:rPr>
          <w:color w:val="000000"/>
        </w:rPr>
      </w:pPr>
      <w:r w:rsidRPr="00D84DE3">
        <w:rPr>
          <w:color w:val="000000"/>
        </w:rPr>
        <w:t xml:space="preserve">Por su parte, </w:t>
      </w:r>
      <w:proofErr w:type="spellStart"/>
      <w:r w:rsidR="002313E0" w:rsidRPr="00D84DE3">
        <w:rPr>
          <w:color w:val="000000"/>
        </w:rPr>
        <w:t>Wilkis</w:t>
      </w:r>
      <w:proofErr w:type="spellEnd"/>
      <w:r w:rsidR="002313E0" w:rsidRPr="00D84DE3">
        <w:rPr>
          <w:color w:val="000000"/>
        </w:rPr>
        <w:t xml:space="preserve"> (2015)</w:t>
      </w:r>
      <w:r w:rsidR="00495BFB" w:rsidRPr="00D84DE3">
        <w:rPr>
          <w:color w:val="000000"/>
        </w:rPr>
        <w:t xml:space="preserve"> introduce el concepto de capital moral, donde analiza las disputas de significados morales sobre las personas y sus acciones, considera</w:t>
      </w:r>
      <w:r w:rsidR="002313E0" w:rsidRPr="00D84DE3">
        <w:rPr>
          <w:color w:val="000000"/>
        </w:rPr>
        <w:t>ndo</w:t>
      </w:r>
      <w:r w:rsidR="00495BFB" w:rsidRPr="00D84DE3">
        <w:rPr>
          <w:color w:val="000000"/>
        </w:rPr>
        <w:t xml:space="preserve"> que la </w:t>
      </w:r>
      <w:r w:rsidR="00495BFB" w:rsidRPr="00D84DE3">
        <w:rPr>
          <w:color w:val="000000"/>
        </w:rPr>
        <w:lastRenderedPageBreak/>
        <w:t>acumulación de capital moral es una vía para a</w:t>
      </w:r>
      <w:r w:rsidR="00495BFB">
        <w:rPr>
          <w:color w:val="000000"/>
        </w:rPr>
        <w:t xml:space="preserve">cceder a recursos y poder. Los juicios y evaluaciones morales son </w:t>
      </w:r>
      <w:r w:rsidR="00495BFB">
        <w:t>valorados</w:t>
      </w:r>
      <w:r w:rsidR="00495BFB">
        <w:rPr>
          <w:color w:val="000000"/>
        </w:rPr>
        <w:t xml:space="preserve"> y ponderados por las personas. </w:t>
      </w:r>
      <w:proofErr w:type="spellStart"/>
      <w:r w:rsidR="00226A2E" w:rsidRPr="00226A2E">
        <w:rPr>
          <w:color w:val="000000"/>
        </w:rPr>
        <w:t>Wilkis</w:t>
      </w:r>
      <w:proofErr w:type="spellEnd"/>
      <w:r w:rsidR="00226A2E" w:rsidRPr="00226A2E">
        <w:rPr>
          <w:color w:val="000000"/>
        </w:rPr>
        <w:t xml:space="preserve"> sostiene que las jerarquías morales se construyen en torno al dinero, el cual actúa como un clasificador social. </w:t>
      </w:r>
      <w:r w:rsidR="000431A6">
        <w:rPr>
          <w:color w:val="000000"/>
        </w:rPr>
        <w:t>Mediante</w:t>
      </w:r>
      <w:r w:rsidR="00226A2E" w:rsidRPr="00226A2E">
        <w:rPr>
          <w:color w:val="000000"/>
        </w:rPr>
        <w:t xml:space="preserve"> él, las personas son evaluadas y categorizadas con calificativos como “pagador”, “leal”, “cumplidor”, “respetable”, “generoso”, “trabajador” o, por el contrario, “desleal”, “incumplidor”, “avaro”, “vago”. Estos juicios morales no son neutrales: forman parte de disputas simbólicas donde los individuos buscan legitimar o disputar posiciones, definiendo así las jerarquías que regulan y condicionan la circulación del dinero en la sociedad</w:t>
      </w:r>
      <w:r w:rsidR="00495BFB">
        <w:rPr>
          <w:color w:val="000000"/>
        </w:rPr>
        <w:t>.</w:t>
      </w:r>
    </w:p>
    <w:p w14:paraId="320A318F" w14:textId="0D1F9FB0" w:rsidR="00EC0597" w:rsidRPr="000D5A81" w:rsidRDefault="00BC7DA9" w:rsidP="001964BD">
      <w:pPr>
        <w:shd w:val="clear" w:color="auto" w:fill="FFFFFF" w:themeFill="background1"/>
        <w:spacing w:line="360" w:lineRule="auto"/>
        <w:ind w:firstLine="720"/>
        <w:jc w:val="both"/>
      </w:pPr>
      <w:r>
        <w:t xml:space="preserve">En el ámbito de la investigación empírica, el análisis de las creencias y actitudes hacia el dinero ha dado lugar al desarrollo de diversos instrumentos de medición. Entre ellos destaca la </w:t>
      </w:r>
      <w:r w:rsidRPr="000D5A81">
        <w:rPr>
          <w:i/>
          <w:iCs/>
        </w:rPr>
        <w:t xml:space="preserve">Money </w:t>
      </w:r>
      <w:proofErr w:type="spellStart"/>
      <w:r>
        <w:rPr>
          <w:i/>
          <w:iCs/>
        </w:rPr>
        <w:t>E</w:t>
      </w:r>
      <w:r w:rsidRPr="000D5A81">
        <w:rPr>
          <w:i/>
          <w:iCs/>
        </w:rPr>
        <w:t>thics</w:t>
      </w:r>
      <w:proofErr w:type="spellEnd"/>
      <w:r w:rsidRPr="000D5A81">
        <w:rPr>
          <w:i/>
          <w:iCs/>
        </w:rPr>
        <w:t xml:space="preserve"> </w:t>
      </w:r>
      <w:proofErr w:type="spellStart"/>
      <w:r w:rsidRPr="000D5A81">
        <w:rPr>
          <w:i/>
          <w:iCs/>
        </w:rPr>
        <w:t>Scale</w:t>
      </w:r>
      <w:proofErr w:type="spellEnd"/>
      <w:r w:rsidR="00EC0597" w:rsidRPr="000D5A81">
        <w:t xml:space="preserve"> (MES)</w:t>
      </w:r>
      <w:r w:rsidR="009D6C18" w:rsidRPr="000D5A81">
        <w:t>,</w:t>
      </w:r>
      <w:r w:rsidR="00EC0597" w:rsidRPr="000D5A81">
        <w:t xml:space="preserve"> </w:t>
      </w:r>
      <w:r w:rsidR="009D6C18" w:rsidRPr="000D5A81">
        <w:t>creada</w:t>
      </w:r>
      <w:r w:rsidR="00EC0597" w:rsidRPr="000D5A81">
        <w:t xml:space="preserve"> en 1992</w:t>
      </w:r>
      <w:r>
        <w:t xml:space="preserve">, </w:t>
      </w:r>
      <w:r w:rsidR="003D549F" w:rsidRPr="000D5A81">
        <w:t>ha sido objeto de</w:t>
      </w:r>
      <w:r w:rsidR="00EC0597" w:rsidRPr="000D5A81">
        <w:t xml:space="preserve"> diversas modificaciones </w:t>
      </w:r>
      <w:r w:rsidR="003D549F" w:rsidRPr="000D5A81">
        <w:t xml:space="preserve">a lo largo del tiempo. </w:t>
      </w:r>
      <w:r w:rsidR="00467E4C" w:rsidRPr="000D5A81">
        <w:t>Entre sus factores principales se encuentran presupuesto, dinero malo, éxito y motivador</w:t>
      </w:r>
      <w:r w:rsidR="001C1CBD" w:rsidRPr="000D5A81">
        <w:t xml:space="preserve">. No obstante, el </w:t>
      </w:r>
      <w:r w:rsidR="00EC0597" w:rsidRPr="000D5A81">
        <w:t xml:space="preserve">factor </w:t>
      </w:r>
      <w:r w:rsidR="001C1CBD" w:rsidRPr="000D5A81">
        <w:t>e</w:t>
      </w:r>
      <w:r w:rsidR="00EC0597" w:rsidRPr="000D5A81">
        <w:t xml:space="preserve">quidad ha </w:t>
      </w:r>
      <w:r w:rsidR="001C1CBD" w:rsidRPr="000D5A81">
        <w:t xml:space="preserve">mostrado </w:t>
      </w:r>
      <w:r w:rsidR="0023149B" w:rsidRPr="000D5A81">
        <w:t xml:space="preserve">cierta </w:t>
      </w:r>
      <w:r w:rsidR="00EC0597" w:rsidRPr="000D5A81">
        <w:t xml:space="preserve">inestabilidad </w:t>
      </w:r>
      <w:r w:rsidR="0023149B" w:rsidRPr="000D5A81">
        <w:t>en términos de</w:t>
      </w:r>
      <w:r w:rsidR="00EC0597" w:rsidRPr="000D5A81">
        <w:t xml:space="preserve"> fiabilidad. El resto de su composición factorial: </w:t>
      </w:r>
      <w:r w:rsidR="000C1683">
        <w:t>p</w:t>
      </w:r>
      <w:r w:rsidR="00EC0597" w:rsidRPr="000D5A81">
        <w:t xml:space="preserve">resupuesto, </w:t>
      </w:r>
      <w:r w:rsidR="000C1683">
        <w:t>d</w:t>
      </w:r>
      <w:r w:rsidR="00EC0597" w:rsidRPr="000D5A81">
        <w:t xml:space="preserve">inero </w:t>
      </w:r>
      <w:r w:rsidR="000C1683">
        <w:t>m</w:t>
      </w:r>
      <w:r w:rsidR="00EC0597" w:rsidRPr="000D5A81">
        <w:t xml:space="preserve">alo, </w:t>
      </w:r>
      <w:r w:rsidR="000C1683" w:rsidRPr="000D5A81">
        <w:t>éxito</w:t>
      </w:r>
      <w:r w:rsidR="00EC0597" w:rsidRPr="000D5A81">
        <w:t xml:space="preserve"> y </w:t>
      </w:r>
      <w:r w:rsidR="000C1683">
        <w:t>m</w:t>
      </w:r>
      <w:r w:rsidR="00EC0597" w:rsidRPr="000D5A81">
        <w:t xml:space="preserve">otivador, por el contrario, han demostrado tener una fiabilidad incluso por encima de 0.8 en su coeficiente alfa de Cronbach (Zamora Lobato, Tejeda Hernández y </w:t>
      </w:r>
      <w:proofErr w:type="spellStart"/>
      <w:r w:rsidR="00EC0597" w:rsidRPr="000D5A81">
        <w:t>Borroto-Pentón</w:t>
      </w:r>
      <w:proofErr w:type="spellEnd"/>
      <w:r w:rsidR="00EC0597" w:rsidRPr="000D5A81">
        <w:t>, 2021).</w:t>
      </w:r>
    </w:p>
    <w:p w14:paraId="78B7D6F2" w14:textId="489C38D9" w:rsidR="00F64315" w:rsidRDefault="00BC7DA9" w:rsidP="001964BD">
      <w:pPr>
        <w:shd w:val="clear" w:color="auto" w:fill="FFFFFF" w:themeFill="background1"/>
        <w:spacing w:line="360" w:lineRule="auto"/>
        <w:ind w:firstLine="720"/>
        <w:jc w:val="both"/>
      </w:pPr>
      <w:r>
        <w:t>Por otra parte</w:t>
      </w:r>
      <w:r w:rsidR="007C2452">
        <w:t>,</w:t>
      </w:r>
      <w:r w:rsidR="00EC0597" w:rsidRPr="00A33E84">
        <w:t xml:space="preserve"> la Escala de Actitudes hacia el Dinero (EAD) cuenta con un mayor respaldo </w:t>
      </w:r>
      <w:r>
        <w:t>empírico</w:t>
      </w:r>
      <w:r w:rsidRPr="00D35EF5">
        <w:t xml:space="preserve"> </w:t>
      </w:r>
      <w:r w:rsidR="00EC0597" w:rsidRPr="00D35EF5">
        <w:t xml:space="preserve">comparado a la escala MES, naturalmente, al </w:t>
      </w:r>
      <w:r w:rsidR="003F231D" w:rsidRPr="00D35EF5">
        <w:t>t</w:t>
      </w:r>
      <w:r w:rsidR="00EC0597" w:rsidRPr="00D35EF5">
        <w:t xml:space="preserve">ratarse de un instrumento de medición, ha sufrido alteraciones en sus variables y número de ítems durante su perfeccionamiento. No obstante, su estructura de dos dimensiones se ha mantenido a través de dicho desarrollo, </w:t>
      </w:r>
      <w:r>
        <w:t>d</w:t>
      </w:r>
      <w:r w:rsidR="00EC0597" w:rsidRPr="00D35EF5">
        <w:t xml:space="preserve">inero </w:t>
      </w:r>
      <w:r>
        <w:t>s</w:t>
      </w:r>
      <w:r w:rsidR="00EC0597" w:rsidRPr="00D35EF5">
        <w:t xml:space="preserve">ocial y </w:t>
      </w:r>
      <w:r>
        <w:t>d</w:t>
      </w:r>
      <w:r w:rsidR="00EC0597" w:rsidRPr="00D35EF5">
        <w:t xml:space="preserve">inero </w:t>
      </w:r>
      <w:r>
        <w:t>p</w:t>
      </w:r>
      <w:r w:rsidR="00EC0597" w:rsidRPr="00D35EF5">
        <w:t>ersonal, confirmando su fiabilidad con</w:t>
      </w:r>
      <w:r>
        <w:t xml:space="preserve"> niveles </w:t>
      </w:r>
      <w:r w:rsidR="00EC0597" w:rsidRPr="00D35EF5">
        <w:t xml:space="preserve">que superan el alfa 0.8 (Rodríguez y </w:t>
      </w:r>
      <w:proofErr w:type="spellStart"/>
      <w:r w:rsidR="00EC0597" w:rsidRPr="00D35EF5">
        <w:t>Martins</w:t>
      </w:r>
      <w:proofErr w:type="spellEnd"/>
      <w:r w:rsidR="00EC0597" w:rsidRPr="00D35EF5">
        <w:t>, 2022).</w:t>
      </w:r>
    </w:p>
    <w:p w14:paraId="6674FF10" w14:textId="13A3CE3E" w:rsidR="00BC7DA9" w:rsidRDefault="00F64315" w:rsidP="001964BD">
      <w:pPr>
        <w:shd w:val="clear" w:color="auto" w:fill="FFFFFF" w:themeFill="background1"/>
        <w:spacing w:line="360" w:lineRule="auto"/>
        <w:ind w:firstLine="720"/>
        <w:jc w:val="both"/>
        <w:rPr>
          <w:lang w:val="es-MX"/>
        </w:rPr>
      </w:pPr>
      <w:r>
        <w:rPr>
          <w:lang w:val="es-MX"/>
        </w:rPr>
        <w:t xml:space="preserve">A </w:t>
      </w:r>
      <w:r w:rsidRPr="00F64315">
        <w:rPr>
          <w:lang w:val="es-MX"/>
        </w:rPr>
        <w:t>pesar de los esfuerzos realizados en América Latina para fortalecer la educación financiera, la evidencia muestra que los avances logrados en la enseñanza teórica de las finanzas no s</w:t>
      </w:r>
      <w:r w:rsidR="000751A8">
        <w:rPr>
          <w:lang w:val="es-MX"/>
        </w:rPr>
        <w:t xml:space="preserve">iempre se traducen en </w:t>
      </w:r>
      <w:r w:rsidRPr="00F64315">
        <w:rPr>
          <w:lang w:val="es-MX"/>
        </w:rPr>
        <w:t xml:space="preserve">una aplicación práctica efectiva de </w:t>
      </w:r>
      <w:r w:rsidR="000751A8">
        <w:rPr>
          <w:lang w:val="es-MX"/>
        </w:rPr>
        <w:t>estas</w:t>
      </w:r>
      <w:r w:rsidRPr="00F64315">
        <w:rPr>
          <w:lang w:val="es-MX"/>
        </w:rPr>
        <w:t xml:space="preserve"> habilidades en la vida cotidiana de la población. En México, los indicadores disponibles </w:t>
      </w:r>
      <w:r w:rsidR="000751A8">
        <w:rPr>
          <w:lang w:val="es-MX"/>
        </w:rPr>
        <w:t>muestran</w:t>
      </w:r>
      <w:r w:rsidRPr="00F64315">
        <w:rPr>
          <w:lang w:val="es-MX"/>
        </w:rPr>
        <w:t xml:space="preserve"> un crecimiento limitado en el índice de educación financiera, a</w:t>
      </w:r>
      <w:r w:rsidR="000751A8">
        <w:rPr>
          <w:lang w:val="es-MX"/>
        </w:rPr>
        <w:t xml:space="preserve">sí como </w:t>
      </w:r>
      <w:r w:rsidRPr="00F64315">
        <w:rPr>
          <w:lang w:val="es-MX"/>
        </w:rPr>
        <w:t xml:space="preserve">persistentes dificultades en comportamientos relacionados con el ahorro, el uso del crédito, la planificación económica y el bienestar financiero. Aunque la inclusión financiera ha aumentado en los últimos años, aún existen brechas importantes en determinados grupos poblacionales, particularmente entre los jóvenes, las mujeres y las personas con empleo informal. </w:t>
      </w:r>
    </w:p>
    <w:p w14:paraId="53C8F02B" w14:textId="12A88DAF" w:rsidR="00F64315" w:rsidRPr="00F64315" w:rsidRDefault="00F64315" w:rsidP="001964BD">
      <w:pPr>
        <w:shd w:val="clear" w:color="auto" w:fill="FFFFFF" w:themeFill="background1"/>
        <w:spacing w:line="360" w:lineRule="auto"/>
        <w:ind w:firstLine="720"/>
        <w:jc w:val="both"/>
        <w:rPr>
          <w:lang w:val="es-MX"/>
        </w:rPr>
      </w:pPr>
      <w:r w:rsidRPr="00F64315">
        <w:rPr>
          <w:lang w:val="es-MX"/>
        </w:rPr>
        <w:lastRenderedPageBreak/>
        <w:t xml:space="preserve">En este contexto, </w:t>
      </w:r>
      <w:r w:rsidR="000751A8">
        <w:rPr>
          <w:lang w:val="es-MX"/>
        </w:rPr>
        <w:t>diversas investigaciones han señalado</w:t>
      </w:r>
      <w:r w:rsidRPr="00F64315">
        <w:rPr>
          <w:lang w:val="es-MX"/>
        </w:rPr>
        <w:t xml:space="preserve"> que las decisiones económicas no dependen únicamente del conocimiento financiero, sino también de factores psicológicos y socioculturales, como las actitudes, creencias y percepciones hacia el dinero</w:t>
      </w:r>
      <w:r w:rsidR="000751A8">
        <w:rPr>
          <w:lang w:val="es-MX"/>
        </w:rPr>
        <w:t xml:space="preserve">, gestionan sus recursos y toman decisiones en su vida cotidiana. No obstante, los estudios empíricos que analizan estas variables desde una </w:t>
      </w:r>
      <w:r w:rsidR="00EA7539">
        <w:rPr>
          <w:lang w:val="es-MX"/>
        </w:rPr>
        <w:t>perspectiva</w:t>
      </w:r>
      <w:r w:rsidR="000751A8">
        <w:rPr>
          <w:lang w:val="es-MX"/>
        </w:rPr>
        <w:t xml:space="preserve"> </w:t>
      </w:r>
      <w:r w:rsidR="00EA7539">
        <w:rPr>
          <w:lang w:val="es-MX"/>
        </w:rPr>
        <w:t>psicométrica</w:t>
      </w:r>
      <w:r w:rsidR="000751A8">
        <w:rPr>
          <w:lang w:val="es-MX"/>
        </w:rPr>
        <w:t xml:space="preserve"> aún son limitados de contextos </w:t>
      </w:r>
      <w:r w:rsidR="00EA7539">
        <w:rPr>
          <w:lang w:val="es-MX"/>
        </w:rPr>
        <w:t>específicos</w:t>
      </w:r>
      <w:r w:rsidR="000751A8">
        <w:rPr>
          <w:lang w:val="es-MX"/>
        </w:rPr>
        <w:t xml:space="preserve">, especialmente en poblaciones universitarias de México. </w:t>
      </w:r>
    </w:p>
    <w:p w14:paraId="1A163A38" w14:textId="5F88B132" w:rsidR="00EA7539" w:rsidRDefault="00EA7539" w:rsidP="001964BD">
      <w:pPr>
        <w:shd w:val="clear" w:color="auto" w:fill="FFFFFF" w:themeFill="background1"/>
        <w:spacing w:line="360" w:lineRule="auto"/>
        <w:ind w:firstLine="720"/>
        <w:jc w:val="both"/>
      </w:pPr>
      <w:r>
        <w:t xml:space="preserve">Ante esta situación, resulta necesario contar con instrumentos de medición validos que permitan evaluar las actitudes y creencias relacionadas con el dinero en contextos socioculturales particulares. En este sentido, escallas como Money </w:t>
      </w:r>
      <w:proofErr w:type="spellStart"/>
      <w:r>
        <w:t>Ethics</w:t>
      </w:r>
      <w:proofErr w:type="spellEnd"/>
      <w:r>
        <w:t xml:space="preserve"> </w:t>
      </w:r>
      <w:proofErr w:type="spellStart"/>
      <w:r>
        <w:t>Scale</w:t>
      </w:r>
      <w:proofErr w:type="spellEnd"/>
      <w:r>
        <w:t xml:space="preserve"> (</w:t>
      </w:r>
      <w:r w:rsidRPr="00A943D6">
        <w:t>MES</w:t>
      </w:r>
      <w:r>
        <w:t>)</w:t>
      </w:r>
      <w:r w:rsidRPr="00A943D6">
        <w:t xml:space="preserve"> y</w:t>
      </w:r>
      <w:r>
        <w:t xml:space="preserve"> la escala de Actitudes hacia el Dinero (</w:t>
      </w:r>
      <w:r w:rsidRPr="00A943D6">
        <w:t>EAD</w:t>
      </w:r>
      <w:r>
        <w:t>)</w:t>
      </w:r>
      <w:r w:rsidRPr="00A943D6">
        <w:t xml:space="preserve">, </w:t>
      </w:r>
      <w:r>
        <w:t>han sido ampliamente utilizadas en diferentes países para analizar las percepciones y valores asociados al dinero. Sin, embargo, estos instrumentos han sido adaptados</w:t>
      </w:r>
      <w:r w:rsidRPr="00A943D6">
        <w:t xml:space="preserve"> a poblaciones específicas, </w:t>
      </w:r>
      <w:r>
        <w:t xml:space="preserve">sus </w:t>
      </w:r>
      <w:r w:rsidRPr="00A943D6">
        <w:t xml:space="preserve">resultados y conclusiones quedan reducidos a las características de dichas muestras. </w:t>
      </w:r>
      <w:r>
        <w:t>Sin embargo, dado que estos instrumentos han sido desarrollados y adaptados en poblaciones diversas, su aplicación en nuevos contextos requiere procesos de validación que garanticen su fiabilidad y validez factorial.</w:t>
      </w:r>
    </w:p>
    <w:p w14:paraId="5EB27371" w14:textId="7F1861C9" w:rsidR="00F64315" w:rsidRDefault="00EA7539" w:rsidP="001964BD">
      <w:pPr>
        <w:shd w:val="clear" w:color="auto" w:fill="FFFFFF" w:themeFill="background1"/>
        <w:spacing w:line="360" w:lineRule="auto"/>
        <w:ind w:firstLine="720"/>
        <w:jc w:val="both"/>
        <w:rPr>
          <w:lang w:val="es-MX"/>
        </w:rPr>
      </w:pPr>
      <w:r>
        <w:rPr>
          <w:lang w:val="es-MX"/>
        </w:rPr>
        <w:t xml:space="preserve">Por lo anterior, </w:t>
      </w:r>
      <w:r w:rsidR="00F64315" w:rsidRPr="00F64315">
        <w:rPr>
          <w:lang w:val="es-MX"/>
        </w:rPr>
        <w:t xml:space="preserve">el objetivo de la presente investigación es analizar la validez factorial y la consistencia interna de la </w:t>
      </w:r>
      <w:r w:rsidR="00F64315" w:rsidRPr="00F64315">
        <w:rPr>
          <w:i/>
          <w:iCs/>
          <w:lang w:val="es-MX"/>
        </w:rPr>
        <w:t xml:space="preserve">Money </w:t>
      </w:r>
      <w:proofErr w:type="spellStart"/>
      <w:r w:rsidR="00F64315" w:rsidRPr="00F64315">
        <w:rPr>
          <w:i/>
          <w:iCs/>
          <w:lang w:val="es-MX"/>
        </w:rPr>
        <w:t>Ethics</w:t>
      </w:r>
      <w:proofErr w:type="spellEnd"/>
      <w:r w:rsidR="00F64315" w:rsidRPr="00F64315">
        <w:rPr>
          <w:i/>
          <w:iCs/>
          <w:lang w:val="es-MX"/>
        </w:rPr>
        <w:t xml:space="preserve"> </w:t>
      </w:r>
      <w:proofErr w:type="spellStart"/>
      <w:r w:rsidR="00F64315" w:rsidRPr="00F64315">
        <w:rPr>
          <w:i/>
          <w:iCs/>
          <w:lang w:val="es-MX"/>
        </w:rPr>
        <w:t>Scale</w:t>
      </w:r>
      <w:proofErr w:type="spellEnd"/>
      <w:r w:rsidR="00F64315" w:rsidRPr="00F64315">
        <w:rPr>
          <w:lang w:val="es-MX"/>
        </w:rPr>
        <w:t xml:space="preserve"> (MES) y de la Escala de Actitudes hacia el Dinero (EAD) en estudiantes universitarios del Bajío mexicano, con el propósito de evaluar la pertinencia de estos instrumentos para medir las actitudes, creencias y percepciones hacia el dinero en esta población.</w:t>
      </w:r>
    </w:p>
    <w:p w14:paraId="3A9D05C9" w14:textId="77777777" w:rsidR="001964BD" w:rsidRPr="00F64315" w:rsidRDefault="001964BD" w:rsidP="001964BD">
      <w:pPr>
        <w:shd w:val="clear" w:color="auto" w:fill="FFFFFF" w:themeFill="background1"/>
        <w:spacing w:line="360" w:lineRule="auto"/>
        <w:ind w:firstLine="720"/>
        <w:jc w:val="both"/>
        <w:rPr>
          <w:lang w:val="es-MX"/>
        </w:rPr>
      </w:pPr>
    </w:p>
    <w:p w14:paraId="412BED13" w14:textId="3DD6BEC2" w:rsidR="00C45A60" w:rsidRDefault="00495BFB" w:rsidP="001964BD">
      <w:pPr>
        <w:pStyle w:val="Ttulo1"/>
        <w:numPr>
          <w:ilvl w:val="0"/>
          <w:numId w:val="0"/>
        </w:numPr>
        <w:spacing w:before="0"/>
        <w:jc w:val="center"/>
        <w:rPr>
          <w:sz w:val="32"/>
        </w:rPr>
      </w:pPr>
      <w:r w:rsidRPr="00D84DE3">
        <w:rPr>
          <w:sz w:val="32"/>
        </w:rPr>
        <w:t>M</w:t>
      </w:r>
      <w:r w:rsidR="00AF7D39" w:rsidRPr="00D84DE3">
        <w:rPr>
          <w:sz w:val="32"/>
        </w:rPr>
        <w:t>ateriales y Métodos</w:t>
      </w:r>
    </w:p>
    <w:p w14:paraId="2EBC80D9" w14:textId="2BC335A1" w:rsidR="00C45A60" w:rsidRDefault="00226A2E" w:rsidP="001964BD">
      <w:pPr>
        <w:pBdr>
          <w:top w:val="nil"/>
          <w:left w:val="nil"/>
          <w:bottom w:val="nil"/>
          <w:right w:val="nil"/>
          <w:between w:val="nil"/>
        </w:pBdr>
        <w:spacing w:line="360" w:lineRule="auto"/>
        <w:ind w:firstLine="720"/>
        <w:jc w:val="both"/>
        <w:rPr>
          <w:color w:val="000000"/>
        </w:rPr>
      </w:pPr>
      <w:r>
        <w:rPr>
          <w:color w:val="000000"/>
        </w:rPr>
        <w:t>E</w:t>
      </w:r>
      <w:r w:rsidR="002965A1">
        <w:rPr>
          <w:color w:val="000000"/>
        </w:rPr>
        <w:t xml:space="preserve">l presente estudio tuvo como objetivo analizar la estructura factorial y la consistencia interna de la </w:t>
      </w:r>
      <w:r w:rsidR="00AC024D" w:rsidRPr="00F64315">
        <w:rPr>
          <w:i/>
          <w:iCs/>
          <w:lang w:val="es-MX"/>
        </w:rPr>
        <w:t xml:space="preserve">Money </w:t>
      </w:r>
      <w:proofErr w:type="spellStart"/>
      <w:r w:rsidR="00AC024D" w:rsidRPr="00F64315">
        <w:rPr>
          <w:i/>
          <w:iCs/>
          <w:lang w:val="es-MX"/>
        </w:rPr>
        <w:t>Ethics</w:t>
      </w:r>
      <w:proofErr w:type="spellEnd"/>
      <w:r w:rsidR="00AC024D" w:rsidRPr="00F64315">
        <w:rPr>
          <w:i/>
          <w:iCs/>
          <w:lang w:val="es-MX"/>
        </w:rPr>
        <w:t xml:space="preserve"> </w:t>
      </w:r>
      <w:proofErr w:type="spellStart"/>
      <w:r w:rsidR="00AC024D" w:rsidRPr="00F64315">
        <w:rPr>
          <w:i/>
          <w:iCs/>
          <w:lang w:val="es-MX"/>
        </w:rPr>
        <w:t>Scale</w:t>
      </w:r>
      <w:proofErr w:type="spellEnd"/>
      <w:r w:rsidR="00AC024D">
        <w:rPr>
          <w:color w:val="000000"/>
        </w:rPr>
        <w:t xml:space="preserve"> </w:t>
      </w:r>
      <w:r w:rsidR="002313E0">
        <w:rPr>
          <w:color w:val="000000"/>
        </w:rPr>
        <w:t>MES</w:t>
      </w:r>
      <w:r w:rsidR="00495BFB">
        <w:rPr>
          <w:color w:val="000000"/>
        </w:rPr>
        <w:t xml:space="preserve"> y de</w:t>
      </w:r>
      <w:r w:rsidR="00AC024D">
        <w:rPr>
          <w:color w:val="000000"/>
        </w:rPr>
        <w:t xml:space="preserve"> </w:t>
      </w:r>
      <w:r w:rsidR="002313E0">
        <w:rPr>
          <w:color w:val="000000"/>
        </w:rPr>
        <w:t>l</w:t>
      </w:r>
      <w:r w:rsidR="00AC024D">
        <w:rPr>
          <w:color w:val="000000"/>
        </w:rPr>
        <w:t>a</w:t>
      </w:r>
      <w:r w:rsidR="00495BFB">
        <w:rPr>
          <w:color w:val="000000"/>
        </w:rPr>
        <w:t xml:space="preserve"> </w:t>
      </w:r>
      <w:r w:rsidR="00AC024D">
        <w:rPr>
          <w:color w:val="000000"/>
        </w:rPr>
        <w:t xml:space="preserve">Escala de Actitudes hacia el </w:t>
      </w:r>
      <w:r w:rsidR="002965A1">
        <w:rPr>
          <w:color w:val="000000"/>
        </w:rPr>
        <w:t>D</w:t>
      </w:r>
      <w:r w:rsidR="00AC024D">
        <w:rPr>
          <w:color w:val="000000"/>
        </w:rPr>
        <w:t>inero (</w:t>
      </w:r>
      <w:r w:rsidR="002313E0">
        <w:rPr>
          <w:color w:val="000000"/>
        </w:rPr>
        <w:t>EAD</w:t>
      </w:r>
      <w:r w:rsidR="00AC024D">
        <w:rPr>
          <w:color w:val="000000"/>
        </w:rPr>
        <w:t>)</w:t>
      </w:r>
      <w:r w:rsidR="002313E0">
        <w:rPr>
          <w:color w:val="000000"/>
        </w:rPr>
        <w:t xml:space="preserve"> </w:t>
      </w:r>
      <w:r w:rsidR="00C32F71">
        <w:rPr>
          <w:color w:val="000000"/>
        </w:rPr>
        <w:t xml:space="preserve">en </w:t>
      </w:r>
      <w:r w:rsidR="002965A1">
        <w:rPr>
          <w:color w:val="000000"/>
        </w:rPr>
        <w:t xml:space="preserve">estudiantes universitarios </w:t>
      </w:r>
      <w:r w:rsidR="00495BFB">
        <w:rPr>
          <w:color w:val="000000"/>
        </w:rPr>
        <w:t>del Bajío Mexicano.</w:t>
      </w:r>
    </w:p>
    <w:p w14:paraId="447CDFB8" w14:textId="77777777" w:rsidR="001964BD" w:rsidRDefault="001964BD" w:rsidP="001964BD">
      <w:pPr>
        <w:pBdr>
          <w:top w:val="nil"/>
          <w:left w:val="nil"/>
          <w:bottom w:val="nil"/>
          <w:right w:val="nil"/>
          <w:between w:val="nil"/>
        </w:pBdr>
        <w:spacing w:line="360" w:lineRule="auto"/>
        <w:ind w:firstLine="720"/>
        <w:jc w:val="both"/>
        <w:rPr>
          <w:color w:val="000000"/>
        </w:rPr>
      </w:pPr>
    </w:p>
    <w:p w14:paraId="10A7C0A1" w14:textId="77777777" w:rsidR="00C45A60" w:rsidRDefault="00495BFB" w:rsidP="00AF7D39">
      <w:pPr>
        <w:pStyle w:val="Ttulo1"/>
        <w:numPr>
          <w:ilvl w:val="0"/>
          <w:numId w:val="0"/>
        </w:numPr>
        <w:spacing w:before="0" w:after="120"/>
        <w:ind w:left="720" w:hanging="720"/>
        <w:jc w:val="center"/>
        <w:rPr>
          <w:sz w:val="28"/>
          <w:szCs w:val="28"/>
        </w:rPr>
      </w:pPr>
      <w:r>
        <w:rPr>
          <w:sz w:val="28"/>
          <w:szCs w:val="28"/>
        </w:rPr>
        <w:t>Participantes</w:t>
      </w:r>
    </w:p>
    <w:p w14:paraId="0E959205" w14:textId="2208A307" w:rsidR="00C45A60" w:rsidRDefault="00F32E65" w:rsidP="001964BD">
      <w:pPr>
        <w:pBdr>
          <w:top w:val="nil"/>
          <w:left w:val="nil"/>
          <w:bottom w:val="nil"/>
          <w:right w:val="nil"/>
          <w:between w:val="nil"/>
        </w:pBdr>
        <w:spacing w:line="360" w:lineRule="auto"/>
        <w:ind w:firstLine="720"/>
        <w:jc w:val="both"/>
        <w:rPr>
          <w:color w:val="000000"/>
        </w:rPr>
      </w:pPr>
      <w:r>
        <w:rPr>
          <w:color w:val="000000"/>
        </w:rPr>
        <w:t>El es</w:t>
      </w:r>
      <w:r w:rsidR="0074568B">
        <w:rPr>
          <w:color w:val="000000"/>
        </w:rPr>
        <w:t xml:space="preserve">tudio se realizó mediante un muestreo no probabilísticos por conveniencia, debido a la accesibilidad de los participantes y a su disposición voluntaria para responder al instrumento. </w:t>
      </w:r>
      <w:r w:rsidR="002965A1">
        <w:rPr>
          <w:color w:val="000000"/>
        </w:rPr>
        <w:t xml:space="preserve">A partir de una </w:t>
      </w:r>
      <w:r w:rsidR="00226A2E" w:rsidRPr="00226A2E">
        <w:rPr>
          <w:color w:val="000000"/>
        </w:rPr>
        <w:t>población total de 5,504 alumnos</w:t>
      </w:r>
      <w:r w:rsidR="0074568B">
        <w:rPr>
          <w:color w:val="000000"/>
        </w:rPr>
        <w:t xml:space="preserve"> </w:t>
      </w:r>
      <w:r w:rsidR="0074568B" w:rsidRPr="00226A2E">
        <w:rPr>
          <w:color w:val="000000"/>
        </w:rPr>
        <w:t>de una universidad pública del Bajío, en México</w:t>
      </w:r>
      <w:r w:rsidR="00226A2E" w:rsidRPr="00226A2E">
        <w:rPr>
          <w:color w:val="000000"/>
        </w:rPr>
        <w:t>, se conformó una muestra de 169 participantes (38 % hombres y 62 % mujeres), con un nivel de confianza del 95 % y un margen de error del 10 %</w:t>
      </w:r>
      <w:r w:rsidR="00431185">
        <w:rPr>
          <w:color w:val="000000"/>
        </w:rPr>
        <w:t>.</w:t>
      </w:r>
      <w:r w:rsidR="002965A1">
        <w:rPr>
          <w:color w:val="000000"/>
        </w:rPr>
        <w:t xml:space="preserve"> La edad </w:t>
      </w:r>
      <w:r w:rsidR="002965A1">
        <w:rPr>
          <w:color w:val="000000"/>
        </w:rPr>
        <w:lastRenderedPageBreak/>
        <w:t>promedio de los participantes fue de</w:t>
      </w:r>
      <w:r w:rsidR="00226A2E" w:rsidRPr="00226A2E">
        <w:rPr>
          <w:color w:val="000000"/>
        </w:rPr>
        <w:t xml:space="preserve"> 21 años (</w:t>
      </w:r>
      <w:r w:rsidR="00431185">
        <w:rPr>
          <w:color w:val="000000"/>
        </w:rPr>
        <w:t>DE</w:t>
      </w:r>
      <w:r w:rsidR="00226A2E" w:rsidRPr="00226A2E">
        <w:rPr>
          <w:color w:val="000000"/>
        </w:rPr>
        <w:t xml:space="preserve"> = 2</w:t>
      </w:r>
      <w:r w:rsidR="002965A1">
        <w:rPr>
          <w:color w:val="000000"/>
        </w:rPr>
        <w:t>.</w:t>
      </w:r>
      <w:r w:rsidR="00226A2E" w:rsidRPr="00226A2E">
        <w:rPr>
          <w:color w:val="000000"/>
        </w:rPr>
        <w:t>12). Los estudiantes</w:t>
      </w:r>
      <w:r w:rsidR="002965A1">
        <w:rPr>
          <w:color w:val="000000"/>
        </w:rPr>
        <w:t xml:space="preserve"> pertenecían a distintos programas académicos entre ellos </w:t>
      </w:r>
      <w:r w:rsidR="00BC561C" w:rsidRPr="00226A2E">
        <w:rPr>
          <w:color w:val="000000"/>
        </w:rPr>
        <w:t>ingeniería</w:t>
      </w:r>
      <w:r w:rsidR="00BC561C">
        <w:rPr>
          <w:color w:val="000000"/>
        </w:rPr>
        <w:t>,</w:t>
      </w:r>
      <w:r w:rsidR="00BC561C" w:rsidRPr="00226A2E">
        <w:rPr>
          <w:color w:val="000000"/>
        </w:rPr>
        <w:t xml:space="preserve"> </w:t>
      </w:r>
      <w:r w:rsidR="00226A2E" w:rsidRPr="00226A2E">
        <w:rPr>
          <w:color w:val="000000"/>
        </w:rPr>
        <w:t xml:space="preserve">artes digitales y gestión empresarial, </w:t>
      </w:r>
      <w:r w:rsidR="002965A1">
        <w:rPr>
          <w:color w:val="000000"/>
        </w:rPr>
        <w:t xml:space="preserve">y </w:t>
      </w:r>
      <w:r w:rsidR="002313E0">
        <w:rPr>
          <w:color w:val="000000"/>
        </w:rPr>
        <w:t>a</w:t>
      </w:r>
      <w:r w:rsidR="00226A2E" w:rsidRPr="00226A2E">
        <w:rPr>
          <w:color w:val="000000"/>
        </w:rPr>
        <w:t xml:space="preserve">ceptaron participar </w:t>
      </w:r>
      <w:r w:rsidR="002965A1">
        <w:rPr>
          <w:color w:val="000000"/>
        </w:rPr>
        <w:t xml:space="preserve">de forma voluntaria </w:t>
      </w:r>
      <w:r w:rsidR="00226A2E" w:rsidRPr="00226A2E">
        <w:rPr>
          <w:color w:val="000000"/>
        </w:rPr>
        <w:t>en el estudio</w:t>
      </w:r>
      <w:r w:rsidR="00495BFB">
        <w:rPr>
          <w:color w:val="000000"/>
        </w:rPr>
        <w:t>.</w:t>
      </w:r>
      <w:r w:rsidR="00431185">
        <w:rPr>
          <w:color w:val="000000"/>
        </w:rPr>
        <w:t xml:space="preserve"> Para el procesamiento y análisis estadístico de los datos se utilizó el software IBM SPSS </w:t>
      </w:r>
      <w:proofErr w:type="spellStart"/>
      <w:r w:rsidR="00431185">
        <w:rPr>
          <w:color w:val="000000"/>
        </w:rPr>
        <w:t>Statistics</w:t>
      </w:r>
      <w:proofErr w:type="spellEnd"/>
      <w:r w:rsidR="00431185">
        <w:rPr>
          <w:color w:val="000000"/>
        </w:rPr>
        <w:t xml:space="preserve"> versión 23.</w:t>
      </w:r>
    </w:p>
    <w:p w14:paraId="51BA30AB" w14:textId="77777777" w:rsidR="001964BD" w:rsidRDefault="001964BD" w:rsidP="001964BD">
      <w:pPr>
        <w:pBdr>
          <w:top w:val="nil"/>
          <w:left w:val="nil"/>
          <w:bottom w:val="nil"/>
          <w:right w:val="nil"/>
          <w:between w:val="nil"/>
        </w:pBdr>
        <w:spacing w:line="360" w:lineRule="auto"/>
        <w:ind w:firstLine="720"/>
        <w:jc w:val="both"/>
        <w:rPr>
          <w:color w:val="000000"/>
        </w:rPr>
      </w:pPr>
    </w:p>
    <w:p w14:paraId="1B0F7FC4" w14:textId="77777777" w:rsidR="00C45A60" w:rsidRDefault="00495BFB" w:rsidP="001964BD">
      <w:pPr>
        <w:pStyle w:val="Ttulo1"/>
        <w:numPr>
          <w:ilvl w:val="0"/>
          <w:numId w:val="0"/>
        </w:numPr>
        <w:spacing w:before="0" w:line="276" w:lineRule="auto"/>
        <w:jc w:val="center"/>
        <w:rPr>
          <w:sz w:val="28"/>
          <w:szCs w:val="28"/>
        </w:rPr>
      </w:pPr>
      <w:r>
        <w:rPr>
          <w:sz w:val="28"/>
          <w:szCs w:val="28"/>
        </w:rPr>
        <w:t>Instrumento</w:t>
      </w:r>
    </w:p>
    <w:p w14:paraId="1C942A3D" w14:textId="6F18FE9B" w:rsidR="00431185" w:rsidRDefault="00431185" w:rsidP="00431185">
      <w:pPr>
        <w:pBdr>
          <w:top w:val="nil"/>
          <w:left w:val="nil"/>
          <w:bottom w:val="nil"/>
          <w:right w:val="nil"/>
          <w:between w:val="nil"/>
        </w:pBdr>
        <w:spacing w:line="360" w:lineRule="auto"/>
        <w:ind w:firstLine="720"/>
        <w:jc w:val="both"/>
        <w:rPr>
          <w:color w:val="000000"/>
        </w:rPr>
      </w:pPr>
      <w:r>
        <w:rPr>
          <w:color w:val="000000"/>
        </w:rPr>
        <w:t>Como parte del proceso de recolección de datos, p</w:t>
      </w:r>
      <w:r w:rsidR="00226A2E" w:rsidRPr="00226A2E">
        <w:rPr>
          <w:color w:val="000000"/>
        </w:rPr>
        <w:t xml:space="preserve">revio a </w:t>
      </w:r>
      <w:r>
        <w:rPr>
          <w:color w:val="000000"/>
        </w:rPr>
        <w:t xml:space="preserve">la </w:t>
      </w:r>
      <w:r w:rsidR="00BC561C">
        <w:rPr>
          <w:color w:val="000000"/>
        </w:rPr>
        <w:t>aplica</w:t>
      </w:r>
      <w:r>
        <w:rPr>
          <w:color w:val="000000"/>
        </w:rPr>
        <w:t xml:space="preserve">ción </w:t>
      </w:r>
      <w:r w:rsidR="00C20058">
        <w:rPr>
          <w:color w:val="000000"/>
        </w:rPr>
        <w:t xml:space="preserve">del </w:t>
      </w:r>
      <w:r w:rsidR="00C20058" w:rsidRPr="00226A2E">
        <w:rPr>
          <w:color w:val="000000"/>
        </w:rPr>
        <w:t>instrumento</w:t>
      </w:r>
      <w:r>
        <w:rPr>
          <w:color w:val="000000"/>
        </w:rPr>
        <w:t xml:space="preserve"> principal</w:t>
      </w:r>
      <w:r w:rsidR="00226A2E" w:rsidRPr="00226A2E">
        <w:rPr>
          <w:color w:val="000000"/>
        </w:rPr>
        <w:t xml:space="preserve">, se </w:t>
      </w:r>
      <w:r>
        <w:rPr>
          <w:color w:val="000000"/>
        </w:rPr>
        <w:t>administró</w:t>
      </w:r>
      <w:r w:rsidRPr="00226A2E">
        <w:rPr>
          <w:color w:val="000000"/>
        </w:rPr>
        <w:t xml:space="preserve"> </w:t>
      </w:r>
      <w:r w:rsidR="00226A2E" w:rsidRPr="00226A2E">
        <w:rPr>
          <w:color w:val="000000"/>
        </w:rPr>
        <w:t xml:space="preserve">un cuestionario sociodemográfico </w:t>
      </w:r>
      <w:r>
        <w:rPr>
          <w:color w:val="000000"/>
        </w:rPr>
        <w:t xml:space="preserve">con el fin de obtener información básica de los participantes, como </w:t>
      </w:r>
      <w:r w:rsidR="00226A2E" w:rsidRPr="00226A2E">
        <w:rPr>
          <w:color w:val="000000"/>
        </w:rPr>
        <w:t xml:space="preserve">edad, sexo y programa educativo. </w:t>
      </w:r>
    </w:p>
    <w:p w14:paraId="2D86F227" w14:textId="09DD97D7" w:rsidR="00C45A60" w:rsidRDefault="00495BFB" w:rsidP="007F07FF">
      <w:pPr>
        <w:pBdr>
          <w:top w:val="nil"/>
          <w:left w:val="nil"/>
          <w:bottom w:val="nil"/>
          <w:right w:val="nil"/>
          <w:between w:val="nil"/>
        </w:pBdr>
        <w:spacing w:line="360" w:lineRule="auto"/>
        <w:ind w:firstLine="720"/>
        <w:jc w:val="both"/>
      </w:pPr>
      <w:r>
        <w:t xml:space="preserve">La </w:t>
      </w:r>
      <w:r w:rsidR="00A90532" w:rsidRPr="00A33E84">
        <w:rPr>
          <w:i/>
          <w:iCs/>
        </w:rPr>
        <w:t xml:space="preserve">Money </w:t>
      </w:r>
      <w:proofErr w:type="spellStart"/>
      <w:r w:rsidR="00A90532" w:rsidRPr="00A33E84">
        <w:rPr>
          <w:i/>
          <w:iCs/>
        </w:rPr>
        <w:t>Ehics</w:t>
      </w:r>
      <w:proofErr w:type="spellEnd"/>
      <w:r w:rsidR="00A90532" w:rsidRPr="00A33E84">
        <w:rPr>
          <w:i/>
          <w:iCs/>
        </w:rPr>
        <w:t xml:space="preserve"> </w:t>
      </w:r>
      <w:proofErr w:type="spellStart"/>
      <w:r w:rsidR="00A90532" w:rsidRPr="00A33E84">
        <w:rPr>
          <w:i/>
          <w:iCs/>
        </w:rPr>
        <w:t>Scale</w:t>
      </w:r>
      <w:proofErr w:type="spellEnd"/>
      <w:r w:rsidR="00A90532">
        <w:rPr>
          <w:i/>
          <w:iCs/>
        </w:rPr>
        <w:t xml:space="preserve"> </w:t>
      </w:r>
      <w:r w:rsidR="00A90532" w:rsidRPr="00A33E84">
        <w:t>(</w:t>
      </w:r>
      <w:r w:rsidR="00226A2E">
        <w:t>MES</w:t>
      </w:r>
      <w:r w:rsidR="00A90532">
        <w:t>)</w:t>
      </w:r>
      <w:r>
        <w:t xml:space="preserve"> fue desarrollada </w:t>
      </w:r>
      <w:r w:rsidR="00A90532">
        <w:t xml:space="preserve">originalmente </w:t>
      </w:r>
      <w:r>
        <w:t xml:space="preserve">en 1992 por Li-Ping Tang y </w:t>
      </w:r>
      <w:r w:rsidR="00A90532">
        <w:t>posteriormente</w:t>
      </w:r>
      <w:r>
        <w:t xml:space="preserve"> actualizada </w:t>
      </w:r>
      <w:r w:rsidR="00A90532">
        <w:t xml:space="preserve">en </w:t>
      </w:r>
      <w:r>
        <w:t xml:space="preserve">1997 en colaboración con J. Whiteside, </w:t>
      </w:r>
      <w:r w:rsidR="00A90532">
        <w:t xml:space="preserve">dando lugar a una </w:t>
      </w:r>
      <w:r>
        <w:t xml:space="preserve">versión más </w:t>
      </w:r>
      <w:r w:rsidR="00A90532">
        <w:t xml:space="preserve">concisa </w:t>
      </w:r>
      <w:r>
        <w:t xml:space="preserve">compuesta por </w:t>
      </w:r>
      <w:r w:rsidR="00A90532">
        <w:t xml:space="preserve">cinco </w:t>
      </w:r>
      <w:r>
        <w:t xml:space="preserve">factores </w:t>
      </w:r>
      <w:r w:rsidR="00A90532">
        <w:t xml:space="preserve">y </w:t>
      </w:r>
      <w:r>
        <w:t>15 ítems</w:t>
      </w:r>
      <w:r w:rsidR="00A90532">
        <w:t>. Estos factores corresponden a</w:t>
      </w:r>
      <w:r>
        <w:t xml:space="preserve"> Presupuesto (4 ítems), Dinero Malo (4 ítems), Equidad (3 ítems), Éxito (2 ítems) y Motivador (2 ítems)</w:t>
      </w:r>
      <w:r w:rsidR="002313E0">
        <w:t xml:space="preserve"> </w:t>
      </w:r>
      <w:r>
        <w:t xml:space="preserve">(Luna y Tang, 1998). </w:t>
      </w:r>
      <w:r w:rsidR="00A90532">
        <w:t>Esta versión de la escala fue utilizada en el presente</w:t>
      </w:r>
      <w:r w:rsidR="00226A2E">
        <w:t xml:space="preserve"> </w:t>
      </w:r>
      <w:r>
        <w:t>estudio</w:t>
      </w:r>
      <w:r w:rsidR="00A90532">
        <w:t>.</w:t>
      </w:r>
      <w:r>
        <w:t xml:space="preserve"> </w:t>
      </w:r>
      <w:r w:rsidR="00A90532">
        <w:t xml:space="preserve">Los </w:t>
      </w:r>
      <w:r>
        <w:t xml:space="preserve">ítems se </w:t>
      </w:r>
      <w:r w:rsidR="00A90532">
        <w:t>e</w:t>
      </w:r>
      <w:r>
        <w:t>val</w:t>
      </w:r>
      <w:r w:rsidR="00A90532">
        <w:t>úan mediante una</w:t>
      </w:r>
      <w:r>
        <w:t xml:space="preserve"> escala tipo Likert </w:t>
      </w:r>
      <w:r w:rsidR="00A90532">
        <w:t xml:space="preserve">de cinco puntos, </w:t>
      </w:r>
      <w:r>
        <w:t>que va de 1 (muy en desacuerdo) a 5 (muy de acuerdo)</w:t>
      </w:r>
      <w:r w:rsidR="002739D2">
        <w:t xml:space="preserve"> (Tang y Whiteside, 1997)</w:t>
      </w:r>
      <w:r>
        <w:t>.</w:t>
      </w:r>
    </w:p>
    <w:p w14:paraId="2D049CC2" w14:textId="5ED5CADF" w:rsidR="00C45A60" w:rsidRDefault="00495BFB" w:rsidP="00AF7D39">
      <w:pPr>
        <w:pBdr>
          <w:top w:val="nil"/>
          <w:left w:val="nil"/>
          <w:bottom w:val="nil"/>
          <w:right w:val="nil"/>
          <w:between w:val="nil"/>
        </w:pBdr>
        <w:spacing w:line="360" w:lineRule="auto"/>
        <w:ind w:firstLine="720"/>
        <w:jc w:val="both"/>
      </w:pPr>
      <w:r>
        <w:t xml:space="preserve">Además, se aplicó la Escala </w:t>
      </w:r>
      <w:r w:rsidR="00A90532">
        <w:t>de Actitudes hacia el Dinero (</w:t>
      </w:r>
      <w:r w:rsidR="008F7675">
        <w:t>EAD</w:t>
      </w:r>
      <w:r w:rsidR="00A90532">
        <w:t>)</w:t>
      </w:r>
      <w:r>
        <w:t xml:space="preserve">, la cual cuenta con diversas versiones </w:t>
      </w:r>
      <w:r w:rsidR="00A90532">
        <w:t xml:space="preserve">derivadas de la propuesta </w:t>
      </w:r>
      <w:r>
        <w:t>original</w:t>
      </w:r>
      <w:r w:rsidR="00A90532">
        <w:t xml:space="preserve"> desarrollada</w:t>
      </w:r>
      <w:r>
        <w:t xml:space="preserve"> de Luna, Quintanilla y Díaz </w:t>
      </w:r>
      <w:r w:rsidR="004F6546">
        <w:t>(</w:t>
      </w:r>
      <w:r>
        <w:t>1995</w:t>
      </w:r>
      <w:r w:rsidR="004F6546">
        <w:t>)</w:t>
      </w:r>
      <w:r>
        <w:t xml:space="preserve">. </w:t>
      </w:r>
      <w:r w:rsidR="00A90532">
        <w:t>En la presente investigación se utilizó l</w:t>
      </w:r>
      <w:r>
        <w:t>a versión EAD-6</w:t>
      </w:r>
      <w:r w:rsidR="00A90532">
        <w:t xml:space="preserve">, cuyos ítems </w:t>
      </w:r>
      <w:r>
        <w:t>se responde</w:t>
      </w:r>
      <w:r w:rsidR="00A90532">
        <w:t>n</w:t>
      </w:r>
      <w:r>
        <w:t xml:space="preserve"> </w:t>
      </w:r>
      <w:r w:rsidR="00A90532">
        <w:t>mediante una escala de</w:t>
      </w:r>
      <w:r>
        <w:t xml:space="preserve"> valoración </w:t>
      </w:r>
      <w:r w:rsidR="00A90532">
        <w:t xml:space="preserve">de seis puntos, que va </w:t>
      </w:r>
      <w:r>
        <w:t xml:space="preserve">de 1 a 6 según el grado de identificación </w:t>
      </w:r>
      <w:r w:rsidR="00A90532">
        <w:t xml:space="preserve">del participante de cada </w:t>
      </w:r>
      <w:r>
        <w:t>reactivo</w:t>
      </w:r>
      <w:r w:rsidR="00A90532">
        <w:t>.</w:t>
      </w:r>
      <w:r w:rsidR="002313E0">
        <w:t xml:space="preserve"> E</w:t>
      </w:r>
      <w:r>
        <w:t xml:space="preserve">l instrumento está </w:t>
      </w:r>
      <w:r w:rsidR="00A90532">
        <w:t xml:space="preserve">compuesto </w:t>
      </w:r>
      <w:r>
        <w:t>por dos factores</w:t>
      </w:r>
      <w:r w:rsidR="00A90532">
        <w:t xml:space="preserve"> principales: </w:t>
      </w:r>
      <w:r>
        <w:t xml:space="preserve"> </w:t>
      </w:r>
      <w:r w:rsidR="00FD1277">
        <w:t>Poder Social</w:t>
      </w:r>
      <w:r>
        <w:t xml:space="preserve"> (6 ítems) y </w:t>
      </w:r>
      <w:r w:rsidR="00A90532">
        <w:t xml:space="preserve">Poder </w:t>
      </w:r>
      <w:r>
        <w:t>Personal (6 ítems)</w:t>
      </w:r>
      <w:r w:rsidR="00A90532">
        <w:t>.</w:t>
      </w:r>
      <w:r>
        <w:t xml:space="preserve"> </w:t>
      </w:r>
      <w:r w:rsidR="00A90532">
        <w:t>E</w:t>
      </w:r>
      <w:r>
        <w:t xml:space="preserve">ste </w:t>
      </w:r>
      <w:r w:rsidR="005B137C">
        <w:t>último se</w:t>
      </w:r>
      <w:r w:rsidR="00A90532">
        <w:t xml:space="preserve"> divide en dos subdimensiones:</w:t>
      </w:r>
      <w:r>
        <w:t xml:space="preserve"> Felicidad (3 ítems) y Riqueza (3 ítems) (Luna y Tang, 1998).</w:t>
      </w:r>
    </w:p>
    <w:p w14:paraId="5D99AA35" w14:textId="77777777" w:rsidR="001964BD" w:rsidRDefault="001964BD" w:rsidP="00AF7D39">
      <w:pPr>
        <w:pBdr>
          <w:top w:val="nil"/>
          <w:left w:val="nil"/>
          <w:bottom w:val="nil"/>
          <w:right w:val="nil"/>
          <w:between w:val="nil"/>
        </w:pBdr>
        <w:spacing w:line="360" w:lineRule="auto"/>
        <w:ind w:firstLine="720"/>
        <w:jc w:val="both"/>
        <w:rPr>
          <w:color w:val="000000"/>
        </w:rPr>
      </w:pPr>
    </w:p>
    <w:p w14:paraId="24FE891B" w14:textId="77777777" w:rsidR="00C45A60" w:rsidRDefault="00495BFB" w:rsidP="001964BD">
      <w:pPr>
        <w:pStyle w:val="Ttulo1"/>
        <w:numPr>
          <w:ilvl w:val="0"/>
          <w:numId w:val="0"/>
        </w:numPr>
        <w:spacing w:before="0"/>
        <w:ind w:left="720" w:hanging="720"/>
        <w:jc w:val="center"/>
        <w:rPr>
          <w:sz w:val="28"/>
          <w:szCs w:val="28"/>
        </w:rPr>
      </w:pPr>
      <w:r>
        <w:rPr>
          <w:sz w:val="28"/>
          <w:szCs w:val="28"/>
        </w:rPr>
        <w:t>Procedimiento</w:t>
      </w:r>
    </w:p>
    <w:p w14:paraId="53DEA75A" w14:textId="06934BDD" w:rsidR="00C45A60" w:rsidRDefault="00226A2E" w:rsidP="001964BD">
      <w:pPr>
        <w:spacing w:line="360" w:lineRule="auto"/>
        <w:ind w:firstLine="720"/>
        <w:jc w:val="both"/>
      </w:pPr>
      <w:r w:rsidRPr="00226A2E">
        <w:t xml:space="preserve">Antes de iniciar el proceso, los estudiantes </w:t>
      </w:r>
      <w:r w:rsidR="008F7675">
        <w:t xml:space="preserve">fueron informados </w:t>
      </w:r>
      <w:r w:rsidRPr="00226A2E">
        <w:t>sobre el proyecto de investigación y firmaron un consentimiento informado. Posteriormente, los alumnos compl</w:t>
      </w:r>
      <w:r>
        <w:t>etaron el cuestionario en línea</w:t>
      </w:r>
      <w:r w:rsidR="00495BFB">
        <w:t>.</w:t>
      </w:r>
    </w:p>
    <w:p w14:paraId="3FD851F6" w14:textId="77777777" w:rsidR="001964BD" w:rsidRDefault="001964BD" w:rsidP="001964BD">
      <w:pPr>
        <w:spacing w:line="360" w:lineRule="auto"/>
        <w:ind w:firstLine="720"/>
        <w:jc w:val="both"/>
      </w:pPr>
    </w:p>
    <w:p w14:paraId="16775B34" w14:textId="77777777" w:rsidR="009606CC" w:rsidRDefault="009606CC" w:rsidP="001964BD">
      <w:pPr>
        <w:spacing w:line="360" w:lineRule="auto"/>
        <w:ind w:firstLine="720"/>
        <w:jc w:val="both"/>
      </w:pPr>
    </w:p>
    <w:p w14:paraId="22FDE2A2" w14:textId="77777777" w:rsidR="009606CC" w:rsidRDefault="009606CC" w:rsidP="001964BD">
      <w:pPr>
        <w:spacing w:line="360" w:lineRule="auto"/>
        <w:ind w:firstLine="720"/>
        <w:jc w:val="both"/>
      </w:pPr>
    </w:p>
    <w:p w14:paraId="1FC6F9AB" w14:textId="77777777" w:rsidR="00C45A60" w:rsidRDefault="00495BFB" w:rsidP="001964BD">
      <w:pPr>
        <w:pStyle w:val="Ttulo1"/>
        <w:numPr>
          <w:ilvl w:val="0"/>
          <w:numId w:val="0"/>
        </w:numPr>
        <w:spacing w:line="360" w:lineRule="auto"/>
        <w:jc w:val="center"/>
        <w:rPr>
          <w:sz w:val="28"/>
          <w:szCs w:val="28"/>
        </w:rPr>
      </w:pPr>
      <w:r>
        <w:rPr>
          <w:sz w:val="28"/>
          <w:szCs w:val="28"/>
        </w:rPr>
        <w:lastRenderedPageBreak/>
        <w:t>Análisis de Datos</w:t>
      </w:r>
    </w:p>
    <w:p w14:paraId="2F64E406" w14:textId="403FD6E2" w:rsidR="00C45A60" w:rsidRDefault="00495BFB" w:rsidP="00715582">
      <w:pPr>
        <w:pBdr>
          <w:top w:val="nil"/>
          <w:left w:val="nil"/>
          <w:bottom w:val="nil"/>
          <w:right w:val="nil"/>
          <w:between w:val="nil"/>
        </w:pBdr>
        <w:spacing w:line="360" w:lineRule="auto"/>
        <w:jc w:val="both"/>
        <w:rPr>
          <w:highlight w:val="white"/>
        </w:rPr>
      </w:pPr>
      <w:r>
        <w:rPr>
          <w:color w:val="000000"/>
        </w:rPr>
        <w:tab/>
      </w:r>
      <w:r w:rsidR="001C48DE">
        <w:rPr>
          <w:color w:val="000000"/>
        </w:rPr>
        <w:t>El procesamiento y análisis de los datos s</w:t>
      </w:r>
      <w:r>
        <w:rPr>
          <w:color w:val="000000"/>
        </w:rPr>
        <w:t xml:space="preserve">e </w:t>
      </w:r>
      <w:r w:rsidR="001C48DE">
        <w:rPr>
          <w:color w:val="000000"/>
        </w:rPr>
        <w:t xml:space="preserve">realizó </w:t>
      </w:r>
      <w:r w:rsidR="00B463E0">
        <w:rPr>
          <w:color w:val="000000"/>
        </w:rPr>
        <w:t xml:space="preserve">mediante </w:t>
      </w:r>
      <w:r>
        <w:rPr>
          <w:color w:val="000000"/>
        </w:rPr>
        <w:t xml:space="preserve">el software </w:t>
      </w:r>
      <w:r w:rsidR="00B463E0">
        <w:rPr>
          <w:color w:val="000000"/>
        </w:rPr>
        <w:t xml:space="preserve">IBM </w:t>
      </w:r>
      <w:r>
        <w:rPr>
          <w:color w:val="000000"/>
        </w:rPr>
        <w:t>SPSS</w:t>
      </w:r>
      <w:r w:rsidR="00B463E0">
        <w:rPr>
          <w:color w:val="000000"/>
        </w:rPr>
        <w:t xml:space="preserve"> </w:t>
      </w:r>
      <w:proofErr w:type="spellStart"/>
      <w:r w:rsidR="00B463E0">
        <w:rPr>
          <w:color w:val="000000"/>
        </w:rPr>
        <w:t>Statistics</w:t>
      </w:r>
      <w:proofErr w:type="spellEnd"/>
      <w:r>
        <w:rPr>
          <w:color w:val="000000"/>
        </w:rPr>
        <w:t xml:space="preserve"> </w:t>
      </w:r>
      <w:r w:rsidR="000431A6">
        <w:rPr>
          <w:color w:val="000000"/>
        </w:rPr>
        <w:t>v</w:t>
      </w:r>
      <w:r w:rsidR="00B463E0">
        <w:rPr>
          <w:color w:val="000000"/>
        </w:rPr>
        <w:t xml:space="preserve">ersión </w:t>
      </w:r>
      <w:r>
        <w:rPr>
          <w:color w:val="000000"/>
        </w:rPr>
        <w:t>23</w:t>
      </w:r>
      <w:r w:rsidR="00B463E0">
        <w:rPr>
          <w:color w:val="000000"/>
        </w:rPr>
        <w:t>. Para evaluar la</w:t>
      </w:r>
      <w:r w:rsidR="00B463E0">
        <w:t xml:space="preserve"> validez factorial de ambas escalas se aplicó un análisis factorial exploratorio </w:t>
      </w:r>
      <w:r w:rsidR="000B4403">
        <w:t xml:space="preserve">(AFE) </w:t>
      </w:r>
      <w:r w:rsidR="00B463E0">
        <w:t xml:space="preserve">con </w:t>
      </w:r>
      <w:r w:rsidR="00BC561C">
        <w:t xml:space="preserve">método de rotación </w:t>
      </w:r>
      <w:proofErr w:type="spellStart"/>
      <w:r w:rsidR="00BC561C">
        <w:t>oblimin</w:t>
      </w:r>
      <w:proofErr w:type="spellEnd"/>
      <w:r w:rsidR="00B463E0">
        <w:t xml:space="preserve">, el cual permite identificar </w:t>
      </w:r>
      <w:r>
        <w:t xml:space="preserve">posibles correlaciones </w:t>
      </w:r>
      <w:r w:rsidR="00B463E0">
        <w:t xml:space="preserve">entre los factores y verificar la </w:t>
      </w:r>
      <w:r>
        <w:t xml:space="preserve">asignación de </w:t>
      </w:r>
      <w:r w:rsidR="00B463E0">
        <w:t xml:space="preserve">los ítems a cada </w:t>
      </w:r>
      <w:r>
        <w:t>componente. Previ</w:t>
      </w:r>
      <w:r w:rsidR="00B463E0">
        <w:t xml:space="preserve">amente, se comprobó la adecuación de los datos para este tipo de análisis mediante el </w:t>
      </w:r>
      <w:r>
        <w:t xml:space="preserve">índice </w:t>
      </w:r>
      <w:r w:rsidR="00B463E0">
        <w:t>Kaiser-Meyer-</w:t>
      </w:r>
      <w:proofErr w:type="spellStart"/>
      <w:r w:rsidR="00B463E0">
        <w:t>Olkin</w:t>
      </w:r>
      <w:proofErr w:type="spellEnd"/>
      <w:r w:rsidR="00B463E0">
        <w:t xml:space="preserve"> (</w:t>
      </w:r>
      <w:r w:rsidR="005D784C">
        <w:rPr>
          <w:highlight w:val="white"/>
        </w:rPr>
        <w:t>KMO</w:t>
      </w:r>
      <w:r w:rsidR="00B463E0">
        <w:rPr>
          <w:highlight w:val="white"/>
        </w:rPr>
        <w:t>), considerando valores superiores a</w:t>
      </w:r>
      <w:r>
        <w:rPr>
          <w:highlight w:val="white"/>
        </w:rPr>
        <w:t xml:space="preserve"> 0.6</w:t>
      </w:r>
      <w:r w:rsidR="00B463E0">
        <w:rPr>
          <w:highlight w:val="white"/>
        </w:rPr>
        <w:t>0</w:t>
      </w:r>
      <w:r>
        <w:rPr>
          <w:highlight w:val="white"/>
        </w:rPr>
        <w:t xml:space="preserve"> </w:t>
      </w:r>
      <w:r w:rsidR="00B463E0">
        <w:rPr>
          <w:highlight w:val="white"/>
        </w:rPr>
        <w:t xml:space="preserve">como aceptables, y la prueba de esfericidad de Bartlett, la cual debía presentar </w:t>
      </w:r>
      <w:r>
        <w:rPr>
          <w:highlight w:val="white"/>
        </w:rPr>
        <w:t>ni</w:t>
      </w:r>
      <w:r w:rsidR="002313E0">
        <w:rPr>
          <w:highlight w:val="white"/>
        </w:rPr>
        <w:t xml:space="preserve">veles de significancia </w:t>
      </w:r>
      <w:r w:rsidR="00B463E0">
        <w:rPr>
          <w:highlight w:val="white"/>
        </w:rPr>
        <w:t>inferiores a 0.05.</w:t>
      </w:r>
      <w:r>
        <w:rPr>
          <w:highlight w:val="white"/>
        </w:rPr>
        <w:t xml:space="preserve"> </w:t>
      </w:r>
    </w:p>
    <w:p w14:paraId="1F4940CB" w14:textId="77777777" w:rsidR="003733F2" w:rsidRDefault="00495BFB" w:rsidP="003733F2">
      <w:pPr>
        <w:pBdr>
          <w:top w:val="nil"/>
          <w:left w:val="nil"/>
          <w:bottom w:val="nil"/>
          <w:right w:val="nil"/>
          <w:between w:val="nil"/>
        </w:pBdr>
        <w:spacing w:line="360" w:lineRule="auto"/>
        <w:jc w:val="both"/>
      </w:pPr>
      <w:r>
        <w:rPr>
          <w:highlight w:val="white"/>
        </w:rPr>
        <w:tab/>
        <w:t xml:space="preserve">Para evaluar la fiabilidad de las escalas se </w:t>
      </w:r>
      <w:r w:rsidR="005D784C">
        <w:rPr>
          <w:highlight w:val="white"/>
        </w:rPr>
        <w:t>aplicó</w:t>
      </w:r>
      <w:r>
        <w:rPr>
          <w:highlight w:val="white"/>
        </w:rPr>
        <w:t xml:space="preserve"> el coeficiente alfa de Cronbach </w:t>
      </w:r>
      <w:r w:rsidR="005D784C">
        <w:rPr>
          <w:highlight w:val="white"/>
        </w:rPr>
        <w:t>para cada</w:t>
      </w:r>
      <w:r>
        <w:rPr>
          <w:highlight w:val="white"/>
        </w:rPr>
        <w:t xml:space="preserve"> factor y se calculó </w:t>
      </w:r>
      <w:r w:rsidR="00F51964">
        <w:rPr>
          <w:highlight w:val="white"/>
        </w:rPr>
        <w:t>la</w:t>
      </w:r>
      <w:r>
        <w:rPr>
          <w:highlight w:val="white"/>
        </w:rPr>
        <w:t xml:space="preserve"> </w:t>
      </w:r>
      <w:r w:rsidR="00F51964">
        <w:rPr>
          <w:highlight w:val="white"/>
        </w:rPr>
        <w:t>misma alfa</w:t>
      </w:r>
      <w:r>
        <w:rPr>
          <w:highlight w:val="white"/>
        </w:rPr>
        <w:t xml:space="preserve"> alternando la omisión</w:t>
      </w:r>
      <w:r w:rsidR="005D784C">
        <w:rPr>
          <w:highlight w:val="white"/>
        </w:rPr>
        <w:t xml:space="preserve"> para</w:t>
      </w:r>
      <w:r>
        <w:rPr>
          <w:highlight w:val="white"/>
        </w:rPr>
        <w:t xml:space="preserve"> cada </w:t>
      </w:r>
      <w:r w:rsidR="005D784C">
        <w:rPr>
          <w:highlight w:val="white"/>
        </w:rPr>
        <w:t>ítem</w:t>
      </w:r>
      <w:r>
        <w:rPr>
          <w:highlight w:val="white"/>
        </w:rPr>
        <w:t xml:space="preserve">. A raíz de tal procedimiento se pudieron identificar los ítems que afectan la consistencia interna de cada </w:t>
      </w:r>
      <w:r w:rsidR="00F965F0">
        <w:rPr>
          <w:highlight w:val="white"/>
        </w:rPr>
        <w:t>factor.</w:t>
      </w:r>
    </w:p>
    <w:p w14:paraId="1827F4AD" w14:textId="77777777" w:rsidR="001964BD" w:rsidRDefault="001964BD" w:rsidP="003733F2">
      <w:pPr>
        <w:pBdr>
          <w:top w:val="nil"/>
          <w:left w:val="nil"/>
          <w:bottom w:val="nil"/>
          <w:right w:val="nil"/>
          <w:between w:val="nil"/>
        </w:pBdr>
        <w:spacing w:line="360" w:lineRule="auto"/>
        <w:jc w:val="both"/>
      </w:pPr>
    </w:p>
    <w:p w14:paraId="1ACEBDCF" w14:textId="6FD2BDFF" w:rsidR="00F965F0" w:rsidRPr="001964BD" w:rsidRDefault="00495BFB" w:rsidP="001964BD">
      <w:pPr>
        <w:pBdr>
          <w:top w:val="nil"/>
          <w:left w:val="nil"/>
          <w:bottom w:val="nil"/>
          <w:right w:val="nil"/>
          <w:between w:val="nil"/>
        </w:pBdr>
        <w:spacing w:line="360" w:lineRule="auto"/>
        <w:jc w:val="center"/>
      </w:pPr>
      <w:r w:rsidRPr="002979CB">
        <w:rPr>
          <w:b/>
          <w:bCs/>
          <w:sz w:val="28"/>
          <w:szCs w:val="28"/>
        </w:rPr>
        <w:t>Consideraciones éticas</w:t>
      </w:r>
    </w:p>
    <w:p w14:paraId="391258CD" w14:textId="6FE987DF" w:rsidR="00C45A60" w:rsidRDefault="005D784C" w:rsidP="00F965F0">
      <w:pPr>
        <w:spacing w:line="360" w:lineRule="auto"/>
        <w:ind w:firstLine="720"/>
        <w:jc w:val="both"/>
      </w:pPr>
      <w:r>
        <w:t>Esta</w:t>
      </w:r>
      <w:r w:rsidR="00495BFB">
        <w:t xml:space="preserve"> investigación se </w:t>
      </w:r>
      <w:r>
        <w:t>realizó según</w:t>
      </w:r>
      <w:r w:rsidR="00495BFB">
        <w:t xml:space="preserve"> los estándares éticos del Comité de</w:t>
      </w:r>
      <w:r w:rsidR="00F965F0">
        <w:rPr>
          <w:b/>
        </w:rPr>
        <w:t xml:space="preserve"> </w:t>
      </w:r>
      <w:r>
        <w:t>Investigación institucional,</w:t>
      </w:r>
      <w:r w:rsidR="00495BFB">
        <w:t xml:space="preserve"> la Declaración de Helsinki de 1964 y sus </w:t>
      </w:r>
      <w:r w:rsidR="008F7675">
        <w:t xml:space="preserve">posteriores </w:t>
      </w:r>
      <w:r w:rsidR="00495BFB">
        <w:t>enmiendas.</w:t>
      </w:r>
    </w:p>
    <w:p w14:paraId="7A162082" w14:textId="77777777" w:rsidR="001964BD" w:rsidRDefault="001964BD" w:rsidP="00F965F0">
      <w:pPr>
        <w:spacing w:line="360" w:lineRule="auto"/>
        <w:ind w:firstLine="720"/>
        <w:jc w:val="both"/>
        <w:rPr>
          <w:b/>
        </w:rPr>
      </w:pPr>
    </w:p>
    <w:p w14:paraId="0FE58BAA" w14:textId="77777777" w:rsidR="00C45A60" w:rsidRDefault="00495BFB" w:rsidP="001964BD">
      <w:pPr>
        <w:pStyle w:val="Ttulo1"/>
        <w:numPr>
          <w:ilvl w:val="0"/>
          <w:numId w:val="0"/>
        </w:numPr>
        <w:spacing w:before="0" w:line="360" w:lineRule="auto"/>
        <w:jc w:val="center"/>
        <w:rPr>
          <w:sz w:val="32"/>
        </w:rPr>
      </w:pPr>
      <w:r>
        <w:rPr>
          <w:sz w:val="32"/>
        </w:rPr>
        <w:t>Resultados</w:t>
      </w:r>
    </w:p>
    <w:p w14:paraId="742BAE67" w14:textId="51B6075D" w:rsidR="00C45A60" w:rsidRDefault="00495BFB" w:rsidP="001964BD">
      <w:pPr>
        <w:spacing w:line="360" w:lineRule="auto"/>
        <w:jc w:val="center"/>
        <w:rPr>
          <w:b/>
          <w:sz w:val="28"/>
          <w:szCs w:val="28"/>
        </w:rPr>
      </w:pPr>
      <w:r>
        <w:rPr>
          <w:b/>
          <w:sz w:val="28"/>
          <w:szCs w:val="28"/>
        </w:rPr>
        <w:t xml:space="preserve">Análisis factorial del cuestionario </w:t>
      </w:r>
      <w:r>
        <w:rPr>
          <w:b/>
        </w:rPr>
        <w:t>Escala</w:t>
      </w:r>
      <w:r w:rsidR="002A5314">
        <w:rPr>
          <w:b/>
        </w:rPr>
        <w:t>s MES y EAD</w:t>
      </w:r>
    </w:p>
    <w:p w14:paraId="4ACEA7B8" w14:textId="04189476" w:rsidR="00C45A60" w:rsidRDefault="000B4403" w:rsidP="00715582">
      <w:pPr>
        <w:widowControl w:val="0"/>
        <w:spacing w:line="360" w:lineRule="auto"/>
        <w:ind w:firstLine="720"/>
        <w:jc w:val="both"/>
        <w:rPr>
          <w:highlight w:val="white"/>
        </w:rPr>
      </w:pPr>
      <w:r>
        <w:rPr>
          <w:highlight w:val="white"/>
        </w:rPr>
        <w:t xml:space="preserve">Para evaluar </w:t>
      </w:r>
      <w:r w:rsidR="00BC561C">
        <w:rPr>
          <w:highlight w:val="white"/>
        </w:rPr>
        <w:t>la</w:t>
      </w:r>
      <w:r w:rsidR="002313E0">
        <w:rPr>
          <w:highlight w:val="white"/>
        </w:rPr>
        <w:t xml:space="preserve"> adecuación muestral </w:t>
      </w:r>
      <w:r>
        <w:rPr>
          <w:highlight w:val="white"/>
        </w:rPr>
        <w:t xml:space="preserve">se utilizó el </w:t>
      </w:r>
      <w:r w:rsidR="00495BFB">
        <w:rPr>
          <w:highlight w:val="white"/>
        </w:rPr>
        <w:t xml:space="preserve">índice </w:t>
      </w:r>
      <w:r>
        <w:rPr>
          <w:highlight w:val="white"/>
        </w:rPr>
        <w:t>Kaiser-Meyer-</w:t>
      </w:r>
      <w:proofErr w:type="spellStart"/>
      <w:r>
        <w:rPr>
          <w:highlight w:val="white"/>
        </w:rPr>
        <w:t>Olkin</w:t>
      </w:r>
      <w:proofErr w:type="spellEnd"/>
      <w:r>
        <w:rPr>
          <w:highlight w:val="white"/>
        </w:rPr>
        <w:t xml:space="preserve"> (</w:t>
      </w:r>
      <w:r w:rsidR="002A5314">
        <w:rPr>
          <w:highlight w:val="white"/>
        </w:rPr>
        <w:t>KMO</w:t>
      </w:r>
      <w:r>
        <w:rPr>
          <w:highlight w:val="white"/>
        </w:rPr>
        <w:t>) y la prueba de esfericidad de Bartlett. La</w:t>
      </w:r>
      <w:r w:rsidR="00495BFB">
        <w:rPr>
          <w:highlight w:val="white"/>
        </w:rPr>
        <w:t xml:space="preserve"> escala MES obtuvo un valor de </w:t>
      </w:r>
      <w:r>
        <w:rPr>
          <w:highlight w:val="white"/>
        </w:rPr>
        <w:t>KM</w:t>
      </w:r>
      <w:r w:rsidR="000A3FB8">
        <w:rPr>
          <w:highlight w:val="white"/>
        </w:rPr>
        <w:t>O</w:t>
      </w:r>
      <w:r>
        <w:rPr>
          <w:highlight w:val="white"/>
        </w:rPr>
        <w:t xml:space="preserve"> de </w:t>
      </w:r>
      <w:r w:rsidR="00495BFB">
        <w:rPr>
          <w:highlight w:val="white"/>
        </w:rPr>
        <w:t>0.611</w:t>
      </w:r>
      <w:r>
        <w:rPr>
          <w:highlight w:val="white"/>
        </w:rPr>
        <w:t>, considera</w:t>
      </w:r>
      <w:r w:rsidR="005556F6">
        <w:rPr>
          <w:highlight w:val="white"/>
        </w:rPr>
        <w:t>do</w:t>
      </w:r>
      <w:r>
        <w:rPr>
          <w:highlight w:val="white"/>
        </w:rPr>
        <w:t xml:space="preserve"> aceptable para la realización de un análisis factorial, </w:t>
      </w:r>
      <w:r w:rsidR="006A5945">
        <w:rPr>
          <w:highlight w:val="white"/>
        </w:rPr>
        <w:t>mientras que la prueba de esfericidad de Bar</w:t>
      </w:r>
      <w:r w:rsidR="00F42E07">
        <w:rPr>
          <w:highlight w:val="white"/>
        </w:rPr>
        <w:t>t</w:t>
      </w:r>
      <w:r w:rsidR="006A5945">
        <w:rPr>
          <w:highlight w:val="white"/>
        </w:rPr>
        <w:t>lett resultó estadísticamente significativa (p&lt;</w:t>
      </w:r>
      <w:r w:rsidR="00495BFB">
        <w:rPr>
          <w:highlight w:val="white"/>
        </w:rPr>
        <w:t xml:space="preserve"> 0.05</w:t>
      </w:r>
      <w:r w:rsidR="006A5945">
        <w:rPr>
          <w:highlight w:val="white"/>
        </w:rPr>
        <w:t>), lo que indica la existencia de co</w:t>
      </w:r>
      <w:r w:rsidR="00495BFB">
        <w:rPr>
          <w:highlight w:val="white"/>
        </w:rPr>
        <w:t>r</w:t>
      </w:r>
      <w:r w:rsidR="006A5945">
        <w:rPr>
          <w:highlight w:val="white"/>
        </w:rPr>
        <w:t>r</w:t>
      </w:r>
      <w:r w:rsidR="00495BFB">
        <w:rPr>
          <w:highlight w:val="white"/>
        </w:rPr>
        <w:t>elaci</w:t>
      </w:r>
      <w:r w:rsidR="006A5945">
        <w:rPr>
          <w:highlight w:val="white"/>
        </w:rPr>
        <w:t>o</w:t>
      </w:r>
      <w:r w:rsidR="00495BFB">
        <w:rPr>
          <w:highlight w:val="white"/>
        </w:rPr>
        <w:t>n</w:t>
      </w:r>
      <w:r w:rsidR="006A5945">
        <w:rPr>
          <w:highlight w:val="white"/>
        </w:rPr>
        <w:t>es suficientes</w:t>
      </w:r>
      <w:r w:rsidR="00495BFB">
        <w:rPr>
          <w:highlight w:val="white"/>
        </w:rPr>
        <w:t xml:space="preserve"> entre las variables. </w:t>
      </w:r>
      <w:r w:rsidR="006A5945">
        <w:rPr>
          <w:highlight w:val="white"/>
        </w:rPr>
        <w:t xml:space="preserve">Estos resultados confirmaron la pertinencia de aplicar un análisis factorial exploratorio. </w:t>
      </w:r>
    </w:p>
    <w:p w14:paraId="750512E2" w14:textId="43427586" w:rsidR="00C45A60" w:rsidRDefault="006A5945" w:rsidP="00715582">
      <w:pPr>
        <w:widowControl w:val="0"/>
        <w:spacing w:line="360" w:lineRule="auto"/>
        <w:ind w:firstLine="720"/>
        <w:jc w:val="both"/>
        <w:rPr>
          <w:highlight w:val="white"/>
        </w:rPr>
      </w:pPr>
      <w:r>
        <w:rPr>
          <w:highlight w:val="white"/>
        </w:rPr>
        <w:t>El análisis inicial arrojó una estructura de seis</w:t>
      </w:r>
      <w:r w:rsidR="00495BFB">
        <w:rPr>
          <w:highlight w:val="white"/>
        </w:rPr>
        <w:t xml:space="preserve"> componentes</w:t>
      </w:r>
      <w:r>
        <w:rPr>
          <w:highlight w:val="white"/>
        </w:rPr>
        <w:t xml:space="preserve">, en la cual todas las cargas factoriales presentaron valores superiores a </w:t>
      </w:r>
      <w:r w:rsidR="00495BFB">
        <w:rPr>
          <w:highlight w:val="white"/>
        </w:rPr>
        <w:t>0.30</w:t>
      </w:r>
      <w:r>
        <w:rPr>
          <w:highlight w:val="white"/>
        </w:rPr>
        <w:t xml:space="preserve">, siendo </w:t>
      </w:r>
      <w:r w:rsidR="00495BFB">
        <w:rPr>
          <w:highlight w:val="white"/>
        </w:rPr>
        <w:t xml:space="preserve">0.382 </w:t>
      </w:r>
      <w:r>
        <w:rPr>
          <w:highlight w:val="white"/>
        </w:rPr>
        <w:t xml:space="preserve">la </w:t>
      </w:r>
      <w:r w:rsidR="00495BFB">
        <w:rPr>
          <w:highlight w:val="white"/>
        </w:rPr>
        <w:t>más baj</w:t>
      </w:r>
      <w:r>
        <w:rPr>
          <w:highlight w:val="white"/>
        </w:rPr>
        <w:t>a</w:t>
      </w:r>
      <w:r w:rsidR="00495BFB">
        <w:rPr>
          <w:highlight w:val="white"/>
        </w:rPr>
        <w:t xml:space="preserve">. </w:t>
      </w:r>
      <w:r>
        <w:rPr>
          <w:highlight w:val="white"/>
        </w:rPr>
        <w:t>Si</w:t>
      </w:r>
      <w:r w:rsidR="005556F6">
        <w:rPr>
          <w:highlight w:val="white"/>
        </w:rPr>
        <w:t>n</w:t>
      </w:r>
      <w:r>
        <w:rPr>
          <w:highlight w:val="white"/>
        </w:rPr>
        <w:t xml:space="preserve"> embargo, </w:t>
      </w:r>
      <w:r w:rsidR="00495BFB">
        <w:rPr>
          <w:highlight w:val="white"/>
        </w:rPr>
        <w:t xml:space="preserve">el sexto componente </w:t>
      </w:r>
      <w:r>
        <w:rPr>
          <w:highlight w:val="white"/>
        </w:rPr>
        <w:t xml:space="preserve">estuvo conformado únicamente por </w:t>
      </w:r>
      <w:r w:rsidR="00495BFB">
        <w:rPr>
          <w:highlight w:val="white"/>
        </w:rPr>
        <w:t xml:space="preserve">una variable con </w:t>
      </w:r>
      <w:r>
        <w:rPr>
          <w:highlight w:val="white"/>
        </w:rPr>
        <w:t>un</w:t>
      </w:r>
      <w:r w:rsidR="00495BFB">
        <w:rPr>
          <w:highlight w:val="white"/>
        </w:rPr>
        <w:t xml:space="preserve"> nivel de comunalidad aceptable (Eq3)</w:t>
      </w:r>
      <w:r w:rsidR="002A5314">
        <w:rPr>
          <w:highlight w:val="white"/>
        </w:rPr>
        <w:t xml:space="preserve">, </w:t>
      </w:r>
      <w:r>
        <w:rPr>
          <w:highlight w:val="white"/>
        </w:rPr>
        <w:t xml:space="preserve">lo que </w:t>
      </w:r>
      <w:r w:rsidR="002A5314">
        <w:rPr>
          <w:highlight w:val="white"/>
        </w:rPr>
        <w:t>justific</w:t>
      </w:r>
      <w:r>
        <w:rPr>
          <w:highlight w:val="white"/>
        </w:rPr>
        <w:t>ó</w:t>
      </w:r>
      <w:r w:rsidR="002A5314">
        <w:rPr>
          <w:highlight w:val="white"/>
        </w:rPr>
        <w:t xml:space="preserve"> realizar</w:t>
      </w:r>
      <w:r w:rsidR="00495BFB">
        <w:rPr>
          <w:highlight w:val="white"/>
        </w:rPr>
        <w:t xml:space="preserve"> </w:t>
      </w:r>
      <w:r>
        <w:rPr>
          <w:highlight w:val="white"/>
        </w:rPr>
        <w:t xml:space="preserve">nuevamente el </w:t>
      </w:r>
      <w:r w:rsidR="00495BFB">
        <w:rPr>
          <w:highlight w:val="white"/>
        </w:rPr>
        <w:t xml:space="preserve">análisis eliminando dicho ítem. </w:t>
      </w:r>
      <w:r>
        <w:rPr>
          <w:highlight w:val="white"/>
        </w:rPr>
        <w:t>Tras esta modificación</w:t>
      </w:r>
      <w:r w:rsidR="00495BFB">
        <w:rPr>
          <w:highlight w:val="white"/>
        </w:rPr>
        <w:t xml:space="preserve">, la </w:t>
      </w:r>
      <w:r>
        <w:rPr>
          <w:highlight w:val="white"/>
        </w:rPr>
        <w:t xml:space="preserve">nueva solución </w:t>
      </w:r>
      <w:r w:rsidR="00495BFB">
        <w:rPr>
          <w:highlight w:val="white"/>
        </w:rPr>
        <w:t xml:space="preserve">factorial </w:t>
      </w:r>
      <w:r>
        <w:rPr>
          <w:highlight w:val="white"/>
        </w:rPr>
        <w:t xml:space="preserve">mostró una estructura de cinco </w:t>
      </w:r>
      <w:r w:rsidR="00495BFB">
        <w:rPr>
          <w:highlight w:val="white"/>
        </w:rPr>
        <w:t>componentes</w:t>
      </w:r>
      <w:r>
        <w:rPr>
          <w:highlight w:val="white"/>
        </w:rPr>
        <w:t>,</w:t>
      </w:r>
      <w:r w:rsidR="00495BFB">
        <w:rPr>
          <w:highlight w:val="white"/>
        </w:rPr>
        <w:t xml:space="preserve"> con una varianza </w:t>
      </w:r>
      <w:r>
        <w:rPr>
          <w:highlight w:val="white"/>
        </w:rPr>
        <w:t xml:space="preserve">total </w:t>
      </w:r>
      <w:r w:rsidR="00495BFB">
        <w:rPr>
          <w:highlight w:val="white"/>
        </w:rPr>
        <w:t>explicada del 65.44% y un ligero</w:t>
      </w:r>
      <w:r>
        <w:rPr>
          <w:highlight w:val="white"/>
        </w:rPr>
        <w:t xml:space="preserve"> incremento</w:t>
      </w:r>
      <w:r w:rsidR="00495BFB">
        <w:rPr>
          <w:highlight w:val="white"/>
        </w:rPr>
        <w:t xml:space="preserve"> en l</w:t>
      </w:r>
      <w:r>
        <w:rPr>
          <w:highlight w:val="white"/>
        </w:rPr>
        <w:t>o</w:t>
      </w:r>
      <w:r w:rsidR="00495BFB">
        <w:rPr>
          <w:highlight w:val="white"/>
        </w:rPr>
        <w:t>s</w:t>
      </w:r>
      <w:r>
        <w:rPr>
          <w:highlight w:val="white"/>
        </w:rPr>
        <w:t xml:space="preserve"> </w:t>
      </w:r>
      <w:r>
        <w:rPr>
          <w:highlight w:val="white"/>
        </w:rPr>
        <w:lastRenderedPageBreak/>
        <w:t>valores de</w:t>
      </w:r>
      <w:r w:rsidR="00495BFB">
        <w:rPr>
          <w:highlight w:val="white"/>
        </w:rPr>
        <w:t xml:space="preserve"> comunalidad extraídas</w:t>
      </w:r>
      <w:r>
        <w:rPr>
          <w:highlight w:val="white"/>
        </w:rPr>
        <w:t xml:space="preserve">, siendo </w:t>
      </w:r>
      <w:r w:rsidR="00495BFB">
        <w:rPr>
          <w:highlight w:val="white"/>
        </w:rPr>
        <w:t>0.392</w:t>
      </w:r>
      <w:r>
        <w:rPr>
          <w:highlight w:val="white"/>
        </w:rPr>
        <w:t xml:space="preserve"> el valor</w:t>
      </w:r>
      <w:r w:rsidR="00495BFB">
        <w:rPr>
          <w:highlight w:val="white"/>
        </w:rPr>
        <w:t xml:space="preserve"> más baj</w:t>
      </w:r>
      <w:r>
        <w:rPr>
          <w:highlight w:val="white"/>
        </w:rPr>
        <w:t xml:space="preserve">o registrado </w:t>
      </w:r>
      <w:r w:rsidR="004E2387">
        <w:rPr>
          <w:highlight w:val="white"/>
        </w:rPr>
        <w:t>(Tabla 1)</w:t>
      </w:r>
      <w:r w:rsidR="00495BFB">
        <w:rPr>
          <w:highlight w:val="white"/>
        </w:rPr>
        <w:t>.</w:t>
      </w:r>
    </w:p>
    <w:p w14:paraId="5EB26E85" w14:textId="504B8FF5" w:rsidR="00C45A60" w:rsidRDefault="006A5945" w:rsidP="001964BD">
      <w:pPr>
        <w:widowControl w:val="0"/>
        <w:spacing w:line="360" w:lineRule="auto"/>
        <w:ind w:firstLine="720"/>
        <w:jc w:val="both"/>
        <w:rPr>
          <w:highlight w:val="white"/>
        </w:rPr>
      </w:pPr>
      <w:r>
        <w:rPr>
          <w:highlight w:val="white"/>
        </w:rPr>
        <w:t>Tras</w:t>
      </w:r>
      <w:r w:rsidR="00495BFB">
        <w:rPr>
          <w:highlight w:val="white"/>
        </w:rPr>
        <w:t xml:space="preserve"> la </w:t>
      </w:r>
      <w:r>
        <w:rPr>
          <w:highlight w:val="white"/>
        </w:rPr>
        <w:t xml:space="preserve">eliminación </w:t>
      </w:r>
      <w:r w:rsidR="00495BFB">
        <w:rPr>
          <w:highlight w:val="white"/>
        </w:rPr>
        <w:t xml:space="preserve">del ítem Eq3 </w:t>
      </w:r>
      <w:r>
        <w:rPr>
          <w:highlight w:val="white"/>
        </w:rPr>
        <w:t>(</w:t>
      </w:r>
      <w:r w:rsidR="0011129F">
        <w:rPr>
          <w:highlight w:val="white"/>
        </w:rPr>
        <w:t>“</w:t>
      </w:r>
      <w:r w:rsidR="00495BFB" w:rsidRPr="00E161FA">
        <w:rPr>
          <w:i/>
          <w:iCs/>
          <w:sz w:val="22"/>
          <w:szCs w:val="22"/>
          <w:highlight w:val="white"/>
        </w:rPr>
        <w:t>Los trabajos con poca responsabilidad deberían tener salarios más bajos</w:t>
      </w:r>
      <w:r w:rsidR="0011129F">
        <w:rPr>
          <w:i/>
          <w:iCs/>
          <w:sz w:val="22"/>
          <w:szCs w:val="22"/>
          <w:highlight w:val="white"/>
        </w:rPr>
        <w:t>”</w:t>
      </w:r>
      <w:r w:rsidR="0011129F">
        <w:rPr>
          <w:sz w:val="22"/>
          <w:szCs w:val="22"/>
          <w:highlight w:val="white"/>
        </w:rPr>
        <w:t>)</w:t>
      </w:r>
      <w:r w:rsidR="00495BFB">
        <w:rPr>
          <w:sz w:val="22"/>
          <w:szCs w:val="22"/>
          <w:highlight w:val="white"/>
        </w:rPr>
        <w:t xml:space="preserve">, </w:t>
      </w:r>
      <w:r w:rsidR="00495BFB">
        <w:rPr>
          <w:highlight w:val="white"/>
        </w:rPr>
        <w:t xml:space="preserve">el análisis factorial </w:t>
      </w:r>
      <w:r>
        <w:rPr>
          <w:highlight w:val="white"/>
        </w:rPr>
        <w:t xml:space="preserve">exploratorio, a partir de la </w:t>
      </w:r>
      <w:r w:rsidR="00495BFB">
        <w:rPr>
          <w:highlight w:val="white"/>
        </w:rPr>
        <w:t xml:space="preserve">matriz </w:t>
      </w:r>
      <w:r>
        <w:rPr>
          <w:highlight w:val="white"/>
        </w:rPr>
        <w:t xml:space="preserve">de componentes </w:t>
      </w:r>
      <w:r w:rsidR="00495BFB">
        <w:rPr>
          <w:highlight w:val="white"/>
        </w:rPr>
        <w:t>rotada</w:t>
      </w:r>
      <w:r>
        <w:rPr>
          <w:highlight w:val="white"/>
        </w:rPr>
        <w:t xml:space="preserve">, evidenció una </w:t>
      </w:r>
      <w:r w:rsidR="00495BFB">
        <w:rPr>
          <w:highlight w:val="white"/>
        </w:rPr>
        <w:t xml:space="preserve">estructura </w:t>
      </w:r>
      <w:r w:rsidR="00DD3376">
        <w:rPr>
          <w:highlight w:val="white"/>
        </w:rPr>
        <w:t xml:space="preserve">factorial </w:t>
      </w:r>
      <w:r w:rsidR="00495BFB">
        <w:rPr>
          <w:highlight w:val="white"/>
        </w:rPr>
        <w:t xml:space="preserve">sólida de la escala </w:t>
      </w:r>
      <w:r w:rsidR="002A5314">
        <w:rPr>
          <w:highlight w:val="white"/>
        </w:rPr>
        <w:t>MES</w:t>
      </w:r>
      <w:r w:rsidR="00DD3376">
        <w:rPr>
          <w:highlight w:val="white"/>
        </w:rPr>
        <w:t xml:space="preserve">. La versión resultante quedó conformada por </w:t>
      </w:r>
      <w:r w:rsidR="00495BFB">
        <w:rPr>
          <w:highlight w:val="white"/>
        </w:rPr>
        <w:t xml:space="preserve">14 ítems </w:t>
      </w:r>
      <w:r w:rsidR="00DD3376">
        <w:rPr>
          <w:highlight w:val="white"/>
        </w:rPr>
        <w:t xml:space="preserve">agrupados en cinco </w:t>
      </w:r>
      <w:r w:rsidR="00495BFB">
        <w:rPr>
          <w:highlight w:val="white"/>
        </w:rPr>
        <w:t>factores:</w:t>
      </w:r>
      <w:r w:rsidR="00465840">
        <w:rPr>
          <w:highlight w:val="white"/>
        </w:rPr>
        <w:t xml:space="preserve"> Presupuesto (4 ítems), Dinero M</w:t>
      </w:r>
      <w:r w:rsidR="00495BFB">
        <w:rPr>
          <w:highlight w:val="white"/>
        </w:rPr>
        <w:t>alo (4 ítems), Equidad (2 ítems), Éxito (2 ítems) y Motivador (2 ítems).</w:t>
      </w:r>
      <w:r w:rsidR="00DD3376">
        <w:rPr>
          <w:highlight w:val="white"/>
        </w:rPr>
        <w:t xml:space="preserve"> Esta configuración factorial respalda la estructura teórica del instrumento y muestra una adecuada agrupación de los ítems en sus respectivos factores.</w:t>
      </w:r>
    </w:p>
    <w:p w14:paraId="0F1BDE1F" w14:textId="77777777" w:rsidR="001964BD" w:rsidRDefault="001964BD" w:rsidP="001964BD">
      <w:pPr>
        <w:widowControl w:val="0"/>
        <w:spacing w:line="360" w:lineRule="auto"/>
        <w:ind w:firstLine="720"/>
        <w:jc w:val="both"/>
        <w:rPr>
          <w:highlight w:val="white"/>
        </w:rPr>
      </w:pPr>
    </w:p>
    <w:p w14:paraId="7EA90B98" w14:textId="77777777" w:rsidR="009606CC" w:rsidRDefault="009606CC" w:rsidP="001964BD">
      <w:pPr>
        <w:widowControl w:val="0"/>
        <w:spacing w:line="360" w:lineRule="auto"/>
        <w:ind w:firstLine="720"/>
        <w:jc w:val="both"/>
        <w:rPr>
          <w:highlight w:val="white"/>
        </w:rPr>
      </w:pPr>
    </w:p>
    <w:p w14:paraId="3B063FF4" w14:textId="77777777" w:rsidR="009606CC" w:rsidRDefault="009606CC" w:rsidP="001964BD">
      <w:pPr>
        <w:widowControl w:val="0"/>
        <w:spacing w:line="360" w:lineRule="auto"/>
        <w:ind w:firstLine="720"/>
        <w:jc w:val="both"/>
        <w:rPr>
          <w:highlight w:val="white"/>
        </w:rPr>
      </w:pPr>
    </w:p>
    <w:p w14:paraId="453C703F" w14:textId="77777777" w:rsidR="009606CC" w:rsidRDefault="009606CC" w:rsidP="001964BD">
      <w:pPr>
        <w:widowControl w:val="0"/>
        <w:spacing w:line="360" w:lineRule="auto"/>
        <w:ind w:firstLine="720"/>
        <w:jc w:val="both"/>
        <w:rPr>
          <w:highlight w:val="white"/>
        </w:rPr>
      </w:pPr>
    </w:p>
    <w:p w14:paraId="4C6742FC" w14:textId="77777777" w:rsidR="009606CC" w:rsidRDefault="009606CC" w:rsidP="001964BD">
      <w:pPr>
        <w:widowControl w:val="0"/>
        <w:spacing w:line="360" w:lineRule="auto"/>
        <w:ind w:firstLine="720"/>
        <w:jc w:val="both"/>
        <w:rPr>
          <w:highlight w:val="white"/>
        </w:rPr>
      </w:pPr>
    </w:p>
    <w:p w14:paraId="754C11A3" w14:textId="77777777" w:rsidR="009606CC" w:rsidRDefault="009606CC" w:rsidP="001964BD">
      <w:pPr>
        <w:widowControl w:val="0"/>
        <w:spacing w:line="360" w:lineRule="auto"/>
        <w:ind w:firstLine="720"/>
        <w:jc w:val="both"/>
        <w:rPr>
          <w:highlight w:val="white"/>
        </w:rPr>
      </w:pPr>
    </w:p>
    <w:p w14:paraId="72FF3116" w14:textId="77777777" w:rsidR="009606CC" w:rsidRDefault="009606CC" w:rsidP="001964BD">
      <w:pPr>
        <w:widowControl w:val="0"/>
        <w:spacing w:line="360" w:lineRule="auto"/>
        <w:ind w:firstLine="720"/>
        <w:jc w:val="both"/>
        <w:rPr>
          <w:highlight w:val="white"/>
        </w:rPr>
      </w:pPr>
    </w:p>
    <w:p w14:paraId="18BBFF7B" w14:textId="77777777" w:rsidR="009606CC" w:rsidRDefault="009606CC" w:rsidP="001964BD">
      <w:pPr>
        <w:widowControl w:val="0"/>
        <w:spacing w:line="360" w:lineRule="auto"/>
        <w:ind w:firstLine="720"/>
        <w:jc w:val="both"/>
        <w:rPr>
          <w:highlight w:val="white"/>
        </w:rPr>
      </w:pPr>
    </w:p>
    <w:p w14:paraId="0F070825" w14:textId="77777777" w:rsidR="009606CC" w:rsidRDefault="009606CC" w:rsidP="001964BD">
      <w:pPr>
        <w:widowControl w:val="0"/>
        <w:spacing w:line="360" w:lineRule="auto"/>
        <w:ind w:firstLine="720"/>
        <w:jc w:val="both"/>
        <w:rPr>
          <w:highlight w:val="white"/>
        </w:rPr>
      </w:pPr>
    </w:p>
    <w:p w14:paraId="1ACB1E8C" w14:textId="77777777" w:rsidR="009606CC" w:rsidRDefault="009606CC" w:rsidP="001964BD">
      <w:pPr>
        <w:widowControl w:val="0"/>
        <w:spacing w:line="360" w:lineRule="auto"/>
        <w:ind w:firstLine="720"/>
        <w:jc w:val="both"/>
        <w:rPr>
          <w:highlight w:val="white"/>
        </w:rPr>
      </w:pPr>
    </w:p>
    <w:p w14:paraId="580C6A6E" w14:textId="77777777" w:rsidR="009606CC" w:rsidRDefault="009606CC" w:rsidP="001964BD">
      <w:pPr>
        <w:widowControl w:val="0"/>
        <w:spacing w:line="360" w:lineRule="auto"/>
        <w:ind w:firstLine="720"/>
        <w:jc w:val="both"/>
        <w:rPr>
          <w:highlight w:val="white"/>
        </w:rPr>
      </w:pPr>
    </w:p>
    <w:p w14:paraId="313927BB" w14:textId="77777777" w:rsidR="009606CC" w:rsidRDefault="009606CC" w:rsidP="001964BD">
      <w:pPr>
        <w:widowControl w:val="0"/>
        <w:spacing w:line="360" w:lineRule="auto"/>
        <w:ind w:firstLine="720"/>
        <w:jc w:val="both"/>
        <w:rPr>
          <w:highlight w:val="white"/>
        </w:rPr>
      </w:pPr>
    </w:p>
    <w:p w14:paraId="7B971649" w14:textId="77777777" w:rsidR="009606CC" w:rsidRDefault="009606CC" w:rsidP="001964BD">
      <w:pPr>
        <w:widowControl w:val="0"/>
        <w:spacing w:line="360" w:lineRule="auto"/>
        <w:ind w:firstLine="720"/>
        <w:jc w:val="both"/>
        <w:rPr>
          <w:highlight w:val="white"/>
        </w:rPr>
      </w:pPr>
    </w:p>
    <w:p w14:paraId="00D46FE3" w14:textId="77777777" w:rsidR="009606CC" w:rsidRDefault="009606CC" w:rsidP="001964BD">
      <w:pPr>
        <w:widowControl w:val="0"/>
        <w:spacing w:line="360" w:lineRule="auto"/>
        <w:ind w:firstLine="720"/>
        <w:jc w:val="both"/>
        <w:rPr>
          <w:highlight w:val="white"/>
        </w:rPr>
      </w:pPr>
    </w:p>
    <w:p w14:paraId="380611BE" w14:textId="77777777" w:rsidR="009606CC" w:rsidRDefault="009606CC" w:rsidP="001964BD">
      <w:pPr>
        <w:widowControl w:val="0"/>
        <w:spacing w:line="360" w:lineRule="auto"/>
        <w:ind w:firstLine="720"/>
        <w:jc w:val="both"/>
        <w:rPr>
          <w:highlight w:val="white"/>
        </w:rPr>
      </w:pPr>
    </w:p>
    <w:p w14:paraId="400F2595" w14:textId="77777777" w:rsidR="009606CC" w:rsidRDefault="009606CC" w:rsidP="001964BD">
      <w:pPr>
        <w:widowControl w:val="0"/>
        <w:spacing w:line="360" w:lineRule="auto"/>
        <w:ind w:firstLine="720"/>
        <w:jc w:val="both"/>
        <w:rPr>
          <w:highlight w:val="white"/>
        </w:rPr>
      </w:pPr>
    </w:p>
    <w:p w14:paraId="41BD45B8" w14:textId="77777777" w:rsidR="009606CC" w:rsidRDefault="009606CC" w:rsidP="001964BD">
      <w:pPr>
        <w:widowControl w:val="0"/>
        <w:spacing w:line="360" w:lineRule="auto"/>
        <w:ind w:firstLine="720"/>
        <w:jc w:val="both"/>
        <w:rPr>
          <w:highlight w:val="white"/>
        </w:rPr>
      </w:pPr>
    </w:p>
    <w:p w14:paraId="4C8FFE13" w14:textId="77777777" w:rsidR="009606CC" w:rsidRDefault="009606CC" w:rsidP="001964BD">
      <w:pPr>
        <w:widowControl w:val="0"/>
        <w:spacing w:line="360" w:lineRule="auto"/>
        <w:ind w:firstLine="720"/>
        <w:jc w:val="both"/>
        <w:rPr>
          <w:highlight w:val="white"/>
        </w:rPr>
      </w:pPr>
    </w:p>
    <w:p w14:paraId="32BD989C" w14:textId="77777777" w:rsidR="009606CC" w:rsidRDefault="009606CC" w:rsidP="001964BD">
      <w:pPr>
        <w:widowControl w:val="0"/>
        <w:spacing w:line="360" w:lineRule="auto"/>
        <w:ind w:firstLine="720"/>
        <w:jc w:val="both"/>
        <w:rPr>
          <w:highlight w:val="white"/>
        </w:rPr>
      </w:pPr>
    </w:p>
    <w:p w14:paraId="0DBAF721" w14:textId="77777777" w:rsidR="009606CC" w:rsidRDefault="009606CC" w:rsidP="001964BD">
      <w:pPr>
        <w:widowControl w:val="0"/>
        <w:spacing w:line="360" w:lineRule="auto"/>
        <w:ind w:firstLine="720"/>
        <w:jc w:val="both"/>
        <w:rPr>
          <w:highlight w:val="white"/>
        </w:rPr>
      </w:pPr>
    </w:p>
    <w:p w14:paraId="2AE4279B" w14:textId="77777777" w:rsidR="009606CC" w:rsidRDefault="009606CC" w:rsidP="001964BD">
      <w:pPr>
        <w:widowControl w:val="0"/>
        <w:spacing w:line="360" w:lineRule="auto"/>
        <w:ind w:firstLine="720"/>
        <w:jc w:val="both"/>
        <w:rPr>
          <w:highlight w:val="white"/>
        </w:rPr>
      </w:pPr>
    </w:p>
    <w:p w14:paraId="0907E6FF" w14:textId="77777777" w:rsidR="009606CC" w:rsidRDefault="009606CC" w:rsidP="001964BD">
      <w:pPr>
        <w:widowControl w:val="0"/>
        <w:spacing w:line="360" w:lineRule="auto"/>
        <w:ind w:firstLine="720"/>
        <w:jc w:val="both"/>
        <w:rPr>
          <w:highlight w:val="white"/>
        </w:rPr>
      </w:pPr>
    </w:p>
    <w:p w14:paraId="13B4E689" w14:textId="77777777" w:rsidR="009606CC" w:rsidRDefault="009606CC" w:rsidP="001964BD">
      <w:pPr>
        <w:widowControl w:val="0"/>
        <w:spacing w:line="360" w:lineRule="auto"/>
        <w:ind w:firstLine="720"/>
        <w:jc w:val="both"/>
        <w:rPr>
          <w:highlight w:val="white"/>
        </w:rPr>
      </w:pPr>
    </w:p>
    <w:p w14:paraId="05C14790" w14:textId="77777777" w:rsidR="009606CC" w:rsidRDefault="009606CC" w:rsidP="001964BD">
      <w:pPr>
        <w:widowControl w:val="0"/>
        <w:spacing w:line="360" w:lineRule="auto"/>
        <w:ind w:firstLine="720"/>
        <w:jc w:val="both"/>
        <w:rPr>
          <w:highlight w:val="white"/>
        </w:rPr>
      </w:pPr>
    </w:p>
    <w:p w14:paraId="3C4361D5" w14:textId="77777777" w:rsidR="009606CC" w:rsidRDefault="009606CC" w:rsidP="001964BD">
      <w:pPr>
        <w:widowControl w:val="0"/>
        <w:spacing w:line="360" w:lineRule="auto"/>
        <w:ind w:firstLine="720"/>
        <w:jc w:val="both"/>
        <w:rPr>
          <w:highlight w:val="white"/>
        </w:rPr>
      </w:pPr>
    </w:p>
    <w:p w14:paraId="7E46DF6C" w14:textId="6D65F66F" w:rsidR="00C45A60" w:rsidRDefault="00495BFB" w:rsidP="001964BD">
      <w:pPr>
        <w:widowControl w:val="0"/>
        <w:spacing w:line="360" w:lineRule="auto"/>
        <w:jc w:val="center"/>
        <w:rPr>
          <w:highlight w:val="white"/>
        </w:rPr>
      </w:pPr>
      <w:r w:rsidRPr="004E2387">
        <w:rPr>
          <w:b/>
          <w:bCs/>
          <w:highlight w:val="white"/>
        </w:rPr>
        <w:lastRenderedPageBreak/>
        <w:t>Tabla</w:t>
      </w:r>
      <w:r w:rsidR="00DD3376">
        <w:rPr>
          <w:b/>
          <w:bCs/>
          <w:highlight w:val="white"/>
        </w:rPr>
        <w:t xml:space="preserve"> </w:t>
      </w:r>
      <w:r w:rsidRPr="004E2387">
        <w:rPr>
          <w:b/>
          <w:bCs/>
          <w:highlight w:val="white"/>
        </w:rPr>
        <w:t>1</w:t>
      </w:r>
      <w:r w:rsidR="00DD3376">
        <w:rPr>
          <w:b/>
          <w:bCs/>
          <w:highlight w:val="white"/>
        </w:rPr>
        <w:t>.</w:t>
      </w:r>
      <w:r>
        <w:rPr>
          <w:highlight w:val="white"/>
        </w:rPr>
        <w:t xml:space="preserve"> Matriz </w:t>
      </w:r>
      <w:r w:rsidR="00465840">
        <w:rPr>
          <w:highlight w:val="white"/>
        </w:rPr>
        <w:t>MES</w:t>
      </w:r>
    </w:p>
    <w:tbl>
      <w:tblPr>
        <w:tblStyle w:val="4"/>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567"/>
        <w:gridCol w:w="3402"/>
        <w:gridCol w:w="567"/>
        <w:gridCol w:w="567"/>
        <w:gridCol w:w="567"/>
        <w:gridCol w:w="567"/>
        <w:gridCol w:w="567"/>
        <w:gridCol w:w="567"/>
        <w:gridCol w:w="567"/>
        <w:gridCol w:w="567"/>
        <w:gridCol w:w="567"/>
        <w:gridCol w:w="567"/>
        <w:gridCol w:w="567"/>
      </w:tblGrid>
      <w:tr w:rsidR="005013A3" w:rsidRPr="00BC561C" w14:paraId="25EA74CB" w14:textId="77777777" w:rsidTr="0011129F">
        <w:trPr>
          <w:trHeight w:val="227"/>
          <w:jc w:val="center"/>
        </w:trPr>
        <w:tc>
          <w:tcPr>
            <w:tcW w:w="567" w:type="dxa"/>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FF61CC7" w14:textId="77777777" w:rsidR="00C45A60" w:rsidRPr="00BC561C" w:rsidRDefault="00495BFB" w:rsidP="00F3570C">
            <w:pPr>
              <w:widowControl w:val="0"/>
              <w:spacing w:after="120" w:line="360" w:lineRule="auto"/>
              <w:jc w:val="both"/>
              <w:rPr>
                <w:sz w:val="22"/>
                <w:szCs w:val="22"/>
                <w:highlight w:val="white"/>
              </w:rPr>
            </w:pPr>
            <w:r w:rsidRPr="00BC561C">
              <w:rPr>
                <w:sz w:val="22"/>
                <w:szCs w:val="22"/>
                <w:highlight w:val="white"/>
              </w:rPr>
              <w:t xml:space="preserve"> </w:t>
            </w:r>
          </w:p>
        </w:tc>
        <w:tc>
          <w:tcPr>
            <w:tcW w:w="3402" w:type="dxa"/>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FBB09E3" w14:textId="77777777" w:rsidR="00C45A60" w:rsidRPr="00BC561C" w:rsidRDefault="00495BFB" w:rsidP="00F3570C">
            <w:pPr>
              <w:widowControl w:val="0"/>
              <w:spacing w:after="120" w:line="360" w:lineRule="auto"/>
              <w:jc w:val="center"/>
              <w:rPr>
                <w:sz w:val="22"/>
                <w:szCs w:val="22"/>
                <w:highlight w:val="white"/>
              </w:rPr>
            </w:pPr>
            <w:r w:rsidRPr="00BC561C">
              <w:rPr>
                <w:sz w:val="22"/>
                <w:szCs w:val="22"/>
                <w:highlight w:val="white"/>
              </w:rPr>
              <w:t>ítems</w:t>
            </w:r>
          </w:p>
        </w:tc>
        <w:tc>
          <w:tcPr>
            <w:tcW w:w="3402" w:type="dxa"/>
            <w:gridSpan w:val="6"/>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5770C39" w14:textId="2CDC0D43" w:rsidR="00C45A60" w:rsidRPr="00BC561C" w:rsidRDefault="005079B0" w:rsidP="00F3570C">
            <w:pPr>
              <w:widowControl w:val="0"/>
              <w:spacing w:after="120" w:line="360" w:lineRule="auto"/>
              <w:jc w:val="center"/>
              <w:rPr>
                <w:sz w:val="22"/>
                <w:szCs w:val="22"/>
                <w:highlight w:val="white"/>
              </w:rPr>
            </w:pPr>
            <w:r>
              <w:rPr>
                <w:sz w:val="22"/>
                <w:szCs w:val="22"/>
                <w:highlight w:val="white"/>
              </w:rPr>
              <w:t>Componente</w:t>
            </w:r>
          </w:p>
        </w:tc>
        <w:tc>
          <w:tcPr>
            <w:tcW w:w="2835" w:type="dxa"/>
            <w:gridSpan w:val="5"/>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31CE0D8" w14:textId="77777777" w:rsidR="00C45A60" w:rsidRPr="00BC561C" w:rsidRDefault="00495BFB" w:rsidP="00F3570C">
            <w:pPr>
              <w:widowControl w:val="0"/>
              <w:spacing w:after="120" w:line="360" w:lineRule="auto"/>
              <w:jc w:val="center"/>
              <w:rPr>
                <w:sz w:val="22"/>
                <w:szCs w:val="22"/>
                <w:highlight w:val="white"/>
              </w:rPr>
            </w:pPr>
            <w:r w:rsidRPr="00BC561C">
              <w:rPr>
                <w:sz w:val="22"/>
                <w:szCs w:val="22"/>
                <w:highlight w:val="white"/>
              </w:rPr>
              <w:t>Componente</w:t>
            </w:r>
          </w:p>
        </w:tc>
      </w:tr>
      <w:tr w:rsidR="005013A3" w:rsidRPr="00BC561C" w14:paraId="5AC21A1B" w14:textId="77777777" w:rsidTr="0011129F">
        <w:trPr>
          <w:trHeight w:val="227"/>
          <w:jc w:val="center"/>
        </w:trPr>
        <w:tc>
          <w:tcPr>
            <w:tcW w:w="567" w:type="dxa"/>
            <w:vMerge/>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E8F5DAC" w14:textId="77777777" w:rsidR="00C45A60" w:rsidRPr="00BC561C" w:rsidRDefault="00C45A60" w:rsidP="000924B4">
            <w:pPr>
              <w:widowControl w:val="0"/>
              <w:pBdr>
                <w:top w:val="nil"/>
                <w:left w:val="nil"/>
                <w:bottom w:val="nil"/>
                <w:right w:val="nil"/>
                <w:between w:val="nil"/>
              </w:pBdr>
              <w:spacing w:line="360" w:lineRule="auto"/>
              <w:rPr>
                <w:sz w:val="22"/>
                <w:szCs w:val="22"/>
                <w:highlight w:val="white"/>
              </w:rPr>
            </w:pPr>
          </w:p>
        </w:tc>
        <w:tc>
          <w:tcPr>
            <w:tcW w:w="3402" w:type="dxa"/>
            <w:vMerge/>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D0965BA" w14:textId="77777777" w:rsidR="00C45A60" w:rsidRPr="00BC561C" w:rsidRDefault="00C45A60" w:rsidP="000924B4">
            <w:pPr>
              <w:widowControl w:val="0"/>
              <w:pBdr>
                <w:top w:val="nil"/>
                <w:left w:val="nil"/>
                <w:bottom w:val="nil"/>
                <w:right w:val="nil"/>
                <w:between w:val="nil"/>
              </w:pBdr>
              <w:spacing w:line="360" w:lineRule="auto"/>
              <w:rPr>
                <w:sz w:val="22"/>
                <w:szCs w:val="22"/>
                <w:highlight w:val="white"/>
              </w:rPr>
            </w:pP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C906D07"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1</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BB3AB4A"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2</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6BF1890"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3</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C1E2E9F"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4</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CEF493A"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5</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2D90A24"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6</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B66D945"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1</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3AA363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2</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3EF738A"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3</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4304382"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4</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A9AABEB"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5</w:t>
            </w:r>
          </w:p>
        </w:tc>
      </w:tr>
      <w:tr w:rsidR="005013A3" w:rsidRPr="00BC561C" w14:paraId="6BF45B14" w14:textId="77777777" w:rsidTr="00745E07">
        <w:trPr>
          <w:trHeight w:val="567"/>
          <w:jc w:val="center"/>
        </w:trPr>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63705F70" w14:textId="77777777" w:rsidR="00C45A60" w:rsidRPr="00BC561C" w:rsidRDefault="00495BFB" w:rsidP="00745E07">
            <w:pPr>
              <w:widowControl w:val="0"/>
              <w:spacing w:line="360" w:lineRule="auto"/>
              <w:jc w:val="center"/>
              <w:rPr>
                <w:sz w:val="22"/>
                <w:szCs w:val="22"/>
                <w:highlight w:val="white"/>
              </w:rPr>
            </w:pPr>
            <w:r w:rsidRPr="00BC561C">
              <w:rPr>
                <w:sz w:val="22"/>
                <w:szCs w:val="22"/>
                <w:highlight w:val="white"/>
              </w:rPr>
              <w:t>Pre1</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690A3F86" w14:textId="538E8948" w:rsidR="00C45A60" w:rsidRPr="00BC561C" w:rsidRDefault="00BC561C" w:rsidP="004849E7">
            <w:pPr>
              <w:widowControl w:val="0"/>
              <w:jc w:val="center"/>
              <w:rPr>
                <w:sz w:val="22"/>
                <w:szCs w:val="22"/>
                <w:highlight w:val="white"/>
              </w:rPr>
            </w:pPr>
            <w:r>
              <w:rPr>
                <w:sz w:val="22"/>
                <w:szCs w:val="22"/>
                <w:highlight w:val="white"/>
              </w:rPr>
              <w:t>“</w:t>
            </w:r>
            <w:r w:rsidR="00495BFB" w:rsidRPr="00BC561C">
              <w:rPr>
                <w:sz w:val="22"/>
                <w:szCs w:val="22"/>
                <w:highlight w:val="white"/>
              </w:rPr>
              <w:t>Me organizo muy bien</w:t>
            </w:r>
            <w:r>
              <w:rPr>
                <w:sz w:val="22"/>
                <w:szCs w:val="22"/>
                <w:highlight w:val="white"/>
              </w:rPr>
              <w:t>”</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933F0D7"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.838</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8AB36EE"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B67259A"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F1A2FF5"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AAE8784"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491D807"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A194EC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.834</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7F0C22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A55F88F"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F2D7969"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E97ADD4"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r>
      <w:tr w:rsidR="005013A3" w:rsidRPr="00BC561C" w14:paraId="6C560C03" w14:textId="77777777" w:rsidTr="00745E07">
        <w:trPr>
          <w:trHeight w:val="567"/>
          <w:jc w:val="center"/>
        </w:trPr>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18570FE5" w14:textId="77777777" w:rsidR="00C45A60" w:rsidRPr="00BC561C" w:rsidRDefault="00495BFB" w:rsidP="00745E07">
            <w:pPr>
              <w:widowControl w:val="0"/>
              <w:spacing w:line="360" w:lineRule="auto"/>
              <w:jc w:val="center"/>
              <w:rPr>
                <w:sz w:val="22"/>
                <w:szCs w:val="22"/>
                <w:highlight w:val="white"/>
              </w:rPr>
            </w:pPr>
            <w:r w:rsidRPr="00BC561C">
              <w:rPr>
                <w:sz w:val="22"/>
                <w:szCs w:val="22"/>
                <w:highlight w:val="white"/>
              </w:rPr>
              <w:t>Pre2</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5F0980F5" w14:textId="7873D1F7" w:rsidR="00C45A60" w:rsidRPr="00BC561C" w:rsidRDefault="00BC561C" w:rsidP="004849E7">
            <w:pPr>
              <w:widowControl w:val="0"/>
              <w:jc w:val="center"/>
              <w:rPr>
                <w:sz w:val="22"/>
                <w:szCs w:val="22"/>
                <w:highlight w:val="white"/>
              </w:rPr>
            </w:pPr>
            <w:r>
              <w:rPr>
                <w:sz w:val="22"/>
                <w:szCs w:val="22"/>
                <w:highlight w:val="white"/>
              </w:rPr>
              <w:t>“</w:t>
            </w:r>
            <w:r w:rsidR="00495BFB" w:rsidRPr="00BC561C">
              <w:rPr>
                <w:sz w:val="22"/>
                <w:szCs w:val="22"/>
                <w:highlight w:val="white"/>
              </w:rPr>
              <w:t>Dispongo del dinero con mucho cuidado</w:t>
            </w:r>
            <w:r>
              <w:rPr>
                <w:sz w:val="22"/>
                <w:szCs w:val="22"/>
                <w:highlight w:val="white"/>
              </w:rPr>
              <w:t>”</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AA51CC3"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.798</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B4D0B93"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5C20315"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EFD2010"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FC3BAB7"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2DEBB19"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5BC85E6"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.802</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C699DE6"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ADB5620"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B83CDBD"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A788369"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r>
      <w:tr w:rsidR="005013A3" w:rsidRPr="00BC561C" w14:paraId="76C52DAF" w14:textId="77777777" w:rsidTr="00745E07">
        <w:trPr>
          <w:trHeight w:val="567"/>
          <w:jc w:val="center"/>
        </w:trPr>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3C17CA1F" w14:textId="77777777" w:rsidR="00C45A60" w:rsidRPr="00BC561C" w:rsidRDefault="00495BFB" w:rsidP="00745E07">
            <w:pPr>
              <w:widowControl w:val="0"/>
              <w:spacing w:line="360" w:lineRule="auto"/>
              <w:jc w:val="center"/>
              <w:rPr>
                <w:sz w:val="22"/>
                <w:szCs w:val="22"/>
                <w:highlight w:val="white"/>
              </w:rPr>
            </w:pPr>
            <w:r w:rsidRPr="00BC561C">
              <w:rPr>
                <w:sz w:val="22"/>
                <w:szCs w:val="22"/>
                <w:highlight w:val="white"/>
              </w:rPr>
              <w:t>Pre3</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77B1EAFD" w14:textId="48500414" w:rsidR="00C45A60" w:rsidRPr="00BC561C" w:rsidRDefault="00BC561C" w:rsidP="004849E7">
            <w:pPr>
              <w:widowControl w:val="0"/>
              <w:jc w:val="center"/>
              <w:rPr>
                <w:sz w:val="22"/>
                <w:szCs w:val="22"/>
                <w:highlight w:val="white"/>
              </w:rPr>
            </w:pPr>
            <w:r>
              <w:rPr>
                <w:sz w:val="22"/>
                <w:szCs w:val="22"/>
                <w:highlight w:val="white"/>
              </w:rPr>
              <w:t>“</w:t>
            </w:r>
            <w:r w:rsidR="00495BFB" w:rsidRPr="00BC561C">
              <w:rPr>
                <w:sz w:val="22"/>
                <w:szCs w:val="22"/>
                <w:highlight w:val="white"/>
              </w:rPr>
              <w:t>Pago mis gastos inmediatamente para evitar pagar intereses o recargos</w:t>
            </w:r>
            <w:r>
              <w:rPr>
                <w:sz w:val="22"/>
                <w:szCs w:val="22"/>
                <w:highlight w:val="white"/>
              </w:rPr>
              <w:t>”</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F90E30B"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.488</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4631601"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8500BB1"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1DD4B5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1A0DBE5"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320A102"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5CD81C7"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.489</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7F85DAE"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E2E9109"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B7EE248"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DBBC019"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r>
      <w:tr w:rsidR="005013A3" w:rsidRPr="00BC561C" w14:paraId="68E9A4AE" w14:textId="77777777" w:rsidTr="000404B6">
        <w:trPr>
          <w:trHeight w:val="529"/>
          <w:jc w:val="center"/>
        </w:trPr>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05769208" w14:textId="77777777" w:rsidR="00C45A60" w:rsidRPr="00BC561C" w:rsidRDefault="00495BFB" w:rsidP="00745E07">
            <w:pPr>
              <w:widowControl w:val="0"/>
              <w:spacing w:line="360" w:lineRule="auto"/>
              <w:jc w:val="center"/>
              <w:rPr>
                <w:sz w:val="22"/>
                <w:szCs w:val="22"/>
                <w:highlight w:val="white"/>
              </w:rPr>
            </w:pPr>
            <w:r w:rsidRPr="00BC561C">
              <w:rPr>
                <w:sz w:val="22"/>
                <w:szCs w:val="22"/>
                <w:highlight w:val="white"/>
              </w:rPr>
              <w:t>Pre4</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30CCEF56" w14:textId="543B84AE" w:rsidR="00C45A60" w:rsidRPr="00BC561C" w:rsidRDefault="00BC561C" w:rsidP="004849E7">
            <w:pPr>
              <w:widowControl w:val="0"/>
              <w:jc w:val="center"/>
              <w:rPr>
                <w:sz w:val="22"/>
                <w:szCs w:val="22"/>
                <w:highlight w:val="white"/>
              </w:rPr>
            </w:pPr>
            <w:r>
              <w:rPr>
                <w:sz w:val="22"/>
                <w:szCs w:val="22"/>
                <w:highlight w:val="white"/>
              </w:rPr>
              <w:t>“</w:t>
            </w:r>
            <w:r w:rsidR="00495BFB" w:rsidRPr="00BC561C">
              <w:rPr>
                <w:sz w:val="22"/>
                <w:szCs w:val="22"/>
                <w:highlight w:val="white"/>
              </w:rPr>
              <w:t>Hago planes económicos futuro</w:t>
            </w:r>
            <w:r>
              <w:rPr>
                <w:sz w:val="22"/>
                <w:szCs w:val="22"/>
                <w:highlight w:val="white"/>
              </w:rPr>
              <w:t>s”</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1067316"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.691</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F79D95A"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0941AA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CD03589"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AA2CF1D"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2F07F9A"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F5BF848"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.691</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650CAF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487DD72"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B472538"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36BC822"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r>
      <w:tr w:rsidR="005013A3" w:rsidRPr="00BC561C" w14:paraId="0438CB2F" w14:textId="77777777" w:rsidTr="00745E07">
        <w:trPr>
          <w:trHeight w:val="567"/>
          <w:jc w:val="center"/>
        </w:trPr>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665F895D" w14:textId="44148AAD" w:rsidR="002F408B" w:rsidRPr="00BC561C" w:rsidRDefault="00495BFB" w:rsidP="00745E07">
            <w:pPr>
              <w:widowControl w:val="0"/>
              <w:spacing w:line="360" w:lineRule="auto"/>
              <w:jc w:val="center"/>
              <w:rPr>
                <w:sz w:val="22"/>
                <w:szCs w:val="22"/>
                <w:highlight w:val="white"/>
              </w:rPr>
            </w:pPr>
            <w:r w:rsidRPr="00BC561C">
              <w:rPr>
                <w:sz w:val="22"/>
                <w:szCs w:val="22"/>
                <w:highlight w:val="white"/>
              </w:rPr>
              <w:t>Dm1</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7A25B309" w14:textId="61CF55FE" w:rsidR="00C45A60" w:rsidRPr="00BC561C" w:rsidRDefault="00BC561C" w:rsidP="004849E7">
            <w:pPr>
              <w:widowControl w:val="0"/>
              <w:jc w:val="center"/>
              <w:rPr>
                <w:sz w:val="22"/>
                <w:szCs w:val="22"/>
                <w:highlight w:val="white"/>
              </w:rPr>
            </w:pPr>
            <w:r>
              <w:rPr>
                <w:sz w:val="22"/>
                <w:szCs w:val="22"/>
                <w:highlight w:val="white"/>
              </w:rPr>
              <w:t>“</w:t>
            </w:r>
            <w:r w:rsidR="00495BFB" w:rsidRPr="00BC561C">
              <w:rPr>
                <w:sz w:val="22"/>
                <w:szCs w:val="22"/>
                <w:highlight w:val="white"/>
              </w:rPr>
              <w:t>El dinero es un mal</w:t>
            </w:r>
            <w:r>
              <w:rPr>
                <w:sz w:val="22"/>
                <w:szCs w:val="22"/>
                <w:highlight w:val="white"/>
              </w:rPr>
              <w:t>”</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35262F3"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AAAAF5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.382</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1164745"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EB8FCA8"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9C183AA"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FE4C0EF"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5CA8928"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5FCB8C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.392</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B4A27D9"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6E7A373"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F7630BE"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r>
      <w:tr w:rsidR="005013A3" w:rsidRPr="00BC561C" w14:paraId="09A15107" w14:textId="77777777" w:rsidTr="00745E07">
        <w:trPr>
          <w:jc w:val="center"/>
        </w:trPr>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11D77B9B" w14:textId="77777777" w:rsidR="00C45A60" w:rsidRPr="00BC561C" w:rsidRDefault="00495BFB" w:rsidP="00745E07">
            <w:pPr>
              <w:widowControl w:val="0"/>
              <w:spacing w:line="360" w:lineRule="auto"/>
              <w:jc w:val="center"/>
              <w:rPr>
                <w:sz w:val="22"/>
                <w:szCs w:val="22"/>
                <w:highlight w:val="white"/>
              </w:rPr>
            </w:pPr>
            <w:r w:rsidRPr="00BC561C">
              <w:rPr>
                <w:sz w:val="22"/>
                <w:szCs w:val="22"/>
                <w:highlight w:val="white"/>
              </w:rPr>
              <w:t>Dm2</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12AD9F43" w14:textId="421D6E18" w:rsidR="00C45A60" w:rsidRPr="00BC561C" w:rsidRDefault="00BC561C" w:rsidP="004849E7">
            <w:pPr>
              <w:widowControl w:val="0"/>
              <w:jc w:val="center"/>
              <w:rPr>
                <w:sz w:val="22"/>
                <w:szCs w:val="22"/>
                <w:highlight w:val="white"/>
              </w:rPr>
            </w:pPr>
            <w:r>
              <w:rPr>
                <w:sz w:val="22"/>
                <w:szCs w:val="22"/>
                <w:highlight w:val="white"/>
              </w:rPr>
              <w:t>“</w:t>
            </w:r>
            <w:r w:rsidR="00495BFB" w:rsidRPr="00BC561C">
              <w:rPr>
                <w:sz w:val="22"/>
                <w:szCs w:val="22"/>
                <w:highlight w:val="white"/>
              </w:rPr>
              <w:t>El dinero está en la raíz de todos los males</w:t>
            </w:r>
            <w:r>
              <w:rPr>
                <w:sz w:val="22"/>
                <w:szCs w:val="22"/>
                <w:highlight w:val="white"/>
              </w:rPr>
              <w:t>”</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9C3786D"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AEFB215"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.671</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88FAA37"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A81F0F8"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6065701"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C446CFA"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8155B5B"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65E962A"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.652</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5B39683"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5A1DD7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DBA92DF"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r>
      <w:tr w:rsidR="005013A3" w:rsidRPr="00BC561C" w14:paraId="2DAE0B3F" w14:textId="77777777" w:rsidTr="00745E07">
        <w:trPr>
          <w:jc w:val="center"/>
        </w:trPr>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0CAE2F1F" w14:textId="77777777" w:rsidR="00C45A60" w:rsidRPr="00BC561C" w:rsidRDefault="00495BFB" w:rsidP="00745E07">
            <w:pPr>
              <w:widowControl w:val="0"/>
              <w:spacing w:line="360" w:lineRule="auto"/>
              <w:jc w:val="center"/>
              <w:rPr>
                <w:sz w:val="22"/>
                <w:szCs w:val="22"/>
                <w:highlight w:val="white"/>
              </w:rPr>
            </w:pPr>
            <w:r w:rsidRPr="00BC561C">
              <w:rPr>
                <w:sz w:val="22"/>
                <w:szCs w:val="22"/>
                <w:highlight w:val="white"/>
              </w:rPr>
              <w:t>Dm3</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115266DF" w14:textId="36493B8E" w:rsidR="00C45A60" w:rsidRPr="00BC561C" w:rsidRDefault="00BC561C" w:rsidP="004849E7">
            <w:pPr>
              <w:widowControl w:val="0"/>
              <w:jc w:val="center"/>
              <w:rPr>
                <w:sz w:val="22"/>
                <w:szCs w:val="22"/>
                <w:highlight w:val="white"/>
              </w:rPr>
            </w:pPr>
            <w:r>
              <w:rPr>
                <w:sz w:val="22"/>
                <w:szCs w:val="22"/>
                <w:highlight w:val="white"/>
              </w:rPr>
              <w:t>“</w:t>
            </w:r>
            <w:r w:rsidR="00495BFB" w:rsidRPr="00BC561C">
              <w:rPr>
                <w:sz w:val="22"/>
                <w:szCs w:val="22"/>
                <w:highlight w:val="white"/>
              </w:rPr>
              <w:t>La gente actúa sin ninguna ética para maximizar sus ganancias financieras</w:t>
            </w:r>
            <w:r>
              <w:rPr>
                <w:sz w:val="22"/>
                <w:szCs w:val="22"/>
                <w:highlight w:val="white"/>
              </w:rPr>
              <w:t>”</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1412BBE"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C37CA60"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.657</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35BA11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D40A003"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347820F"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95553AA"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9776EE8"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5E6A56F"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.700</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C653D0E"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2E448F5"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ACFB70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r>
      <w:tr w:rsidR="005013A3" w:rsidRPr="00BC561C" w14:paraId="602ED16C" w14:textId="77777777" w:rsidTr="00745E07">
        <w:trPr>
          <w:jc w:val="center"/>
        </w:trPr>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08F23918" w14:textId="77777777" w:rsidR="00C45A60" w:rsidRPr="00BC561C" w:rsidRDefault="00495BFB" w:rsidP="00745E07">
            <w:pPr>
              <w:widowControl w:val="0"/>
              <w:spacing w:line="360" w:lineRule="auto"/>
              <w:jc w:val="center"/>
              <w:rPr>
                <w:sz w:val="22"/>
                <w:szCs w:val="22"/>
                <w:highlight w:val="white"/>
              </w:rPr>
            </w:pPr>
            <w:r w:rsidRPr="00BC561C">
              <w:rPr>
                <w:sz w:val="22"/>
                <w:szCs w:val="22"/>
                <w:highlight w:val="white"/>
              </w:rPr>
              <w:t>Dm4</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4F8512F4" w14:textId="2103D97E" w:rsidR="00C45A60" w:rsidRPr="00BC561C" w:rsidRDefault="00BC561C" w:rsidP="004849E7">
            <w:pPr>
              <w:widowControl w:val="0"/>
              <w:jc w:val="center"/>
              <w:rPr>
                <w:sz w:val="22"/>
                <w:szCs w:val="22"/>
                <w:highlight w:val="white"/>
              </w:rPr>
            </w:pPr>
            <w:r>
              <w:rPr>
                <w:sz w:val="22"/>
                <w:szCs w:val="22"/>
                <w:highlight w:val="white"/>
              </w:rPr>
              <w:t>“</w:t>
            </w:r>
            <w:r w:rsidR="00495BFB" w:rsidRPr="00BC561C">
              <w:rPr>
                <w:sz w:val="22"/>
                <w:szCs w:val="22"/>
                <w:highlight w:val="white"/>
              </w:rPr>
              <w:t>El dinero corrompe la ética de las personas</w:t>
            </w:r>
            <w:r>
              <w:rPr>
                <w:sz w:val="22"/>
                <w:szCs w:val="22"/>
                <w:highlight w:val="white"/>
              </w:rPr>
              <w:t>”</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F34EE30"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CA26F37"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.794</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E9191A2"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18CC90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10998FE"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83F14A0"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7071B7D"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6B64A53"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.775</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A4E29A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3A164F4"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1AACAB2"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r>
      <w:tr w:rsidR="005013A3" w:rsidRPr="00BC561C" w14:paraId="2333717B" w14:textId="77777777" w:rsidTr="00745E07">
        <w:trPr>
          <w:trHeight w:val="567"/>
          <w:jc w:val="center"/>
        </w:trPr>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7F25165D" w14:textId="77777777" w:rsidR="00C45A60" w:rsidRPr="00BC561C" w:rsidRDefault="00495BFB" w:rsidP="00745E07">
            <w:pPr>
              <w:widowControl w:val="0"/>
              <w:spacing w:line="360" w:lineRule="auto"/>
              <w:jc w:val="center"/>
              <w:rPr>
                <w:sz w:val="22"/>
                <w:szCs w:val="22"/>
                <w:highlight w:val="white"/>
              </w:rPr>
            </w:pPr>
            <w:r w:rsidRPr="00BC561C">
              <w:rPr>
                <w:sz w:val="22"/>
                <w:szCs w:val="22"/>
                <w:highlight w:val="white"/>
              </w:rPr>
              <w:t>Eq1</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4CD7F0D6" w14:textId="3725EE3B" w:rsidR="00C45A60" w:rsidRPr="00BC561C" w:rsidRDefault="00BC561C" w:rsidP="004849E7">
            <w:pPr>
              <w:widowControl w:val="0"/>
              <w:jc w:val="center"/>
              <w:rPr>
                <w:sz w:val="22"/>
                <w:szCs w:val="22"/>
                <w:highlight w:val="white"/>
              </w:rPr>
            </w:pPr>
            <w:r>
              <w:rPr>
                <w:sz w:val="22"/>
                <w:szCs w:val="22"/>
                <w:highlight w:val="white"/>
              </w:rPr>
              <w:t>“</w:t>
            </w:r>
            <w:r w:rsidR="00495BFB" w:rsidRPr="00BC561C">
              <w:rPr>
                <w:sz w:val="22"/>
                <w:szCs w:val="22"/>
                <w:highlight w:val="white"/>
              </w:rPr>
              <w:t>Las personas que realizan el mismo trabajo deben ser remuneradas según sus méritos</w:t>
            </w:r>
            <w:r>
              <w:rPr>
                <w:sz w:val="22"/>
                <w:szCs w:val="22"/>
                <w:highlight w:val="white"/>
              </w:rPr>
              <w:t>”</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33F0FBF"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54BC93B"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773DB22"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.710</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2AAAD8D"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8D0B9F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A7BE87D"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E92EB7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560D95A"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F7F1B5A"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.720</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A491460"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09F880F"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r>
      <w:tr w:rsidR="005013A3" w:rsidRPr="00BC561C" w14:paraId="190017B6" w14:textId="77777777" w:rsidTr="00745E07">
        <w:trPr>
          <w:trHeight w:val="567"/>
          <w:jc w:val="center"/>
        </w:trPr>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079540D9" w14:textId="77777777" w:rsidR="00C45A60" w:rsidRPr="00BC561C" w:rsidRDefault="00495BFB" w:rsidP="00745E07">
            <w:pPr>
              <w:widowControl w:val="0"/>
              <w:spacing w:line="360" w:lineRule="auto"/>
              <w:jc w:val="center"/>
              <w:rPr>
                <w:sz w:val="22"/>
                <w:szCs w:val="22"/>
                <w:highlight w:val="white"/>
              </w:rPr>
            </w:pPr>
            <w:r w:rsidRPr="00BC561C">
              <w:rPr>
                <w:sz w:val="22"/>
                <w:szCs w:val="22"/>
                <w:highlight w:val="white"/>
              </w:rPr>
              <w:t>Eq2</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03E56B0D" w14:textId="25550338" w:rsidR="00C45A60" w:rsidRPr="00BC561C" w:rsidRDefault="00BC561C" w:rsidP="004849E7">
            <w:pPr>
              <w:widowControl w:val="0"/>
              <w:jc w:val="center"/>
              <w:rPr>
                <w:sz w:val="22"/>
                <w:szCs w:val="22"/>
                <w:highlight w:val="white"/>
              </w:rPr>
            </w:pPr>
            <w:r>
              <w:rPr>
                <w:sz w:val="22"/>
                <w:szCs w:val="22"/>
                <w:highlight w:val="white"/>
              </w:rPr>
              <w:t>“</w:t>
            </w:r>
            <w:r w:rsidR="00495BFB" w:rsidRPr="00BC561C">
              <w:rPr>
                <w:sz w:val="22"/>
                <w:szCs w:val="22"/>
                <w:highlight w:val="white"/>
              </w:rPr>
              <w:t xml:space="preserve">Las personas que realizan el mismo trabajo deben ser remuneradas </w:t>
            </w:r>
            <w:r>
              <w:rPr>
                <w:sz w:val="22"/>
                <w:szCs w:val="22"/>
                <w:highlight w:val="white"/>
              </w:rPr>
              <w:t>igualmente”</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3487744"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E141F41"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4FFD941"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.829</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63E67E2"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32417B4"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AAE1C9F"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48CDD7F"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B1A33E5"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7459B1B"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.817</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45C1628"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BCAAA9D"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r>
      <w:tr w:rsidR="005013A3" w:rsidRPr="00BC561C" w14:paraId="2BF7ED2F" w14:textId="77777777" w:rsidTr="00745E07">
        <w:trPr>
          <w:trHeight w:val="567"/>
          <w:jc w:val="center"/>
        </w:trPr>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339A7051" w14:textId="77777777" w:rsidR="00C45A60" w:rsidRPr="00BC561C" w:rsidRDefault="00495BFB" w:rsidP="00745E07">
            <w:pPr>
              <w:widowControl w:val="0"/>
              <w:spacing w:line="360" w:lineRule="auto"/>
              <w:jc w:val="center"/>
              <w:rPr>
                <w:sz w:val="22"/>
                <w:szCs w:val="22"/>
                <w:highlight w:val="white"/>
              </w:rPr>
            </w:pPr>
            <w:r w:rsidRPr="00BC561C">
              <w:rPr>
                <w:sz w:val="22"/>
                <w:szCs w:val="22"/>
                <w:highlight w:val="white"/>
              </w:rPr>
              <w:t>Eq3</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46D3AD0A" w14:textId="187C3F5A" w:rsidR="00C45A60" w:rsidRPr="00BC561C" w:rsidRDefault="00BC561C" w:rsidP="004849E7">
            <w:pPr>
              <w:widowControl w:val="0"/>
              <w:jc w:val="center"/>
              <w:rPr>
                <w:sz w:val="22"/>
                <w:szCs w:val="22"/>
                <w:highlight w:val="white"/>
              </w:rPr>
            </w:pPr>
            <w:r>
              <w:rPr>
                <w:sz w:val="22"/>
                <w:szCs w:val="22"/>
                <w:highlight w:val="white"/>
              </w:rPr>
              <w:t>“</w:t>
            </w:r>
            <w:r w:rsidR="00495BFB" w:rsidRPr="00BC561C">
              <w:rPr>
                <w:sz w:val="22"/>
                <w:szCs w:val="22"/>
                <w:highlight w:val="white"/>
              </w:rPr>
              <w:t>Los trabajos con poca responsabilidad deberían tener salarios más bajos</w:t>
            </w:r>
            <w:r>
              <w:rPr>
                <w:sz w:val="22"/>
                <w:szCs w:val="22"/>
                <w:highlight w:val="white"/>
              </w:rPr>
              <w:t>”</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1A23BC3"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7DB8D99"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CD3CD53"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478991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196843E"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65BF36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.886</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0965938"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2E96AC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FB2E975"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DB2DCB5"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1C9F63A"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r>
      <w:tr w:rsidR="005013A3" w:rsidRPr="00BC561C" w14:paraId="5EBCA681" w14:textId="77777777" w:rsidTr="00745E07">
        <w:trPr>
          <w:trHeight w:val="567"/>
          <w:jc w:val="center"/>
        </w:trPr>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6152DCF1" w14:textId="77777777" w:rsidR="00C45A60" w:rsidRPr="00BC561C" w:rsidRDefault="00495BFB" w:rsidP="00745E07">
            <w:pPr>
              <w:widowControl w:val="0"/>
              <w:spacing w:line="360" w:lineRule="auto"/>
              <w:jc w:val="center"/>
              <w:rPr>
                <w:sz w:val="22"/>
                <w:szCs w:val="22"/>
                <w:highlight w:val="white"/>
              </w:rPr>
            </w:pPr>
            <w:r w:rsidRPr="00BC561C">
              <w:rPr>
                <w:sz w:val="22"/>
                <w:szCs w:val="22"/>
                <w:highlight w:val="white"/>
              </w:rPr>
              <w:t>Ex1</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42F30495" w14:textId="1E34A1FA" w:rsidR="00C45A60" w:rsidRPr="00BC561C" w:rsidRDefault="00BC561C" w:rsidP="004849E7">
            <w:pPr>
              <w:widowControl w:val="0"/>
              <w:jc w:val="center"/>
              <w:rPr>
                <w:sz w:val="22"/>
                <w:szCs w:val="22"/>
                <w:highlight w:val="white"/>
              </w:rPr>
            </w:pPr>
            <w:r>
              <w:rPr>
                <w:sz w:val="22"/>
                <w:szCs w:val="22"/>
                <w:highlight w:val="white"/>
              </w:rPr>
              <w:t>“</w:t>
            </w:r>
            <w:r w:rsidR="00495BFB" w:rsidRPr="00BC561C">
              <w:rPr>
                <w:sz w:val="22"/>
                <w:szCs w:val="22"/>
                <w:highlight w:val="white"/>
              </w:rPr>
              <w:t>El dinero es símbolo de éxito</w:t>
            </w:r>
            <w:r>
              <w:rPr>
                <w:sz w:val="22"/>
                <w:szCs w:val="22"/>
                <w:highlight w:val="white"/>
              </w:rPr>
              <w:t>”</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003ABB6"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7DF27F4"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70C9662"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8F1EDA0"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.829</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436084F"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7E9C232"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DCBEFFA"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3C20E4E"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6ABA0E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1496EBB"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.842</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929AC1D"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r>
      <w:tr w:rsidR="005013A3" w:rsidRPr="00BC561C" w14:paraId="1FFA4115" w14:textId="77777777" w:rsidTr="00745E07">
        <w:trPr>
          <w:trHeight w:val="567"/>
          <w:jc w:val="center"/>
        </w:trPr>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064C9821" w14:textId="77777777" w:rsidR="00C45A60" w:rsidRPr="00BC561C" w:rsidRDefault="00495BFB" w:rsidP="00745E07">
            <w:pPr>
              <w:widowControl w:val="0"/>
              <w:spacing w:line="360" w:lineRule="auto"/>
              <w:jc w:val="center"/>
              <w:rPr>
                <w:sz w:val="22"/>
                <w:szCs w:val="22"/>
                <w:highlight w:val="white"/>
              </w:rPr>
            </w:pPr>
            <w:r w:rsidRPr="00BC561C">
              <w:rPr>
                <w:sz w:val="22"/>
                <w:szCs w:val="22"/>
                <w:highlight w:val="white"/>
              </w:rPr>
              <w:t>Ex2</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4374E7BB" w14:textId="1716B9D6" w:rsidR="00C45A60" w:rsidRPr="00BC561C" w:rsidRDefault="00BC561C" w:rsidP="004849E7">
            <w:pPr>
              <w:widowControl w:val="0"/>
              <w:jc w:val="center"/>
              <w:rPr>
                <w:sz w:val="22"/>
                <w:szCs w:val="22"/>
                <w:highlight w:val="white"/>
              </w:rPr>
            </w:pPr>
            <w:r>
              <w:rPr>
                <w:sz w:val="22"/>
                <w:szCs w:val="22"/>
                <w:highlight w:val="white"/>
              </w:rPr>
              <w:t>“</w:t>
            </w:r>
            <w:r w:rsidR="00495BFB" w:rsidRPr="00BC561C">
              <w:rPr>
                <w:sz w:val="22"/>
                <w:szCs w:val="22"/>
                <w:highlight w:val="white"/>
              </w:rPr>
              <w:t>El dinero representa los logros personales</w:t>
            </w:r>
            <w:r>
              <w:rPr>
                <w:sz w:val="22"/>
                <w:szCs w:val="22"/>
                <w:highlight w:val="white"/>
              </w:rPr>
              <w:t>”</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6EABE2E"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68EF555"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56672DA"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650FF25"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.878</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C590222"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DB3CE6E"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6034A5E"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748F474"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4D6ED2B"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4555B2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.879</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9976493"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r>
      <w:tr w:rsidR="005013A3" w:rsidRPr="00BC561C" w14:paraId="2F5CFB39" w14:textId="77777777" w:rsidTr="00745E07">
        <w:trPr>
          <w:trHeight w:val="567"/>
          <w:jc w:val="center"/>
        </w:trPr>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5E9F88C3" w14:textId="77777777" w:rsidR="00C45A60" w:rsidRPr="00BC561C" w:rsidRDefault="00495BFB" w:rsidP="00745E07">
            <w:pPr>
              <w:widowControl w:val="0"/>
              <w:spacing w:line="360" w:lineRule="auto"/>
              <w:jc w:val="center"/>
              <w:rPr>
                <w:sz w:val="22"/>
                <w:szCs w:val="22"/>
                <w:highlight w:val="white"/>
              </w:rPr>
            </w:pPr>
            <w:r w:rsidRPr="00BC561C">
              <w:rPr>
                <w:sz w:val="22"/>
                <w:szCs w:val="22"/>
                <w:highlight w:val="white"/>
              </w:rPr>
              <w:t>Mt1</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294E7B48" w14:textId="79DB3CB7" w:rsidR="00C45A60" w:rsidRPr="00BC561C" w:rsidRDefault="00BC561C" w:rsidP="004849E7">
            <w:pPr>
              <w:widowControl w:val="0"/>
              <w:jc w:val="center"/>
              <w:rPr>
                <w:sz w:val="22"/>
                <w:szCs w:val="22"/>
                <w:highlight w:val="white"/>
              </w:rPr>
            </w:pPr>
            <w:r>
              <w:rPr>
                <w:sz w:val="22"/>
                <w:szCs w:val="22"/>
                <w:highlight w:val="white"/>
              </w:rPr>
              <w:t>“</w:t>
            </w:r>
            <w:r w:rsidR="00495BFB" w:rsidRPr="00BC561C">
              <w:rPr>
                <w:sz w:val="22"/>
                <w:szCs w:val="22"/>
                <w:highlight w:val="white"/>
              </w:rPr>
              <w:t>El dinero motiva</w:t>
            </w:r>
            <w:r>
              <w:rPr>
                <w:sz w:val="22"/>
                <w:szCs w:val="22"/>
                <w:highlight w:val="white"/>
              </w:rPr>
              <w:t>”</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2DC35D9"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50AA49F"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45A129F"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E8933B5"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0916758"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.826</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5366479"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2B95711"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B4DEA3D"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71FEF72"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F31A542"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E9D9B55"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.809</w:t>
            </w:r>
          </w:p>
        </w:tc>
      </w:tr>
      <w:tr w:rsidR="005013A3" w:rsidRPr="00BC561C" w14:paraId="742DF5D9" w14:textId="77777777" w:rsidTr="00745E07">
        <w:trPr>
          <w:trHeight w:val="567"/>
          <w:jc w:val="center"/>
        </w:trPr>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1D1E908D" w14:textId="77777777" w:rsidR="00C45A60" w:rsidRPr="00BC561C" w:rsidRDefault="00495BFB" w:rsidP="00745E07">
            <w:pPr>
              <w:widowControl w:val="0"/>
              <w:spacing w:line="360" w:lineRule="auto"/>
              <w:jc w:val="center"/>
              <w:rPr>
                <w:sz w:val="22"/>
                <w:szCs w:val="22"/>
                <w:highlight w:val="white"/>
              </w:rPr>
            </w:pPr>
            <w:r w:rsidRPr="00BC561C">
              <w:rPr>
                <w:sz w:val="22"/>
                <w:szCs w:val="22"/>
                <w:highlight w:val="white"/>
              </w:rPr>
              <w:t>Mt2</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389C38B4" w14:textId="3D58F358" w:rsidR="00C45A60" w:rsidRPr="00BC561C" w:rsidRDefault="00BC561C" w:rsidP="004849E7">
            <w:pPr>
              <w:widowControl w:val="0"/>
              <w:jc w:val="center"/>
              <w:rPr>
                <w:sz w:val="22"/>
                <w:szCs w:val="22"/>
                <w:highlight w:val="white"/>
              </w:rPr>
            </w:pPr>
            <w:r>
              <w:rPr>
                <w:sz w:val="22"/>
                <w:szCs w:val="22"/>
                <w:highlight w:val="white"/>
              </w:rPr>
              <w:t>“</w:t>
            </w:r>
            <w:r w:rsidR="00495BFB" w:rsidRPr="00BC561C">
              <w:rPr>
                <w:sz w:val="22"/>
                <w:szCs w:val="22"/>
                <w:highlight w:val="white"/>
              </w:rPr>
              <w:t>El dinero me motiva a trabajar más</w:t>
            </w:r>
            <w:r>
              <w:rPr>
                <w:sz w:val="22"/>
                <w:szCs w:val="22"/>
                <w:highlight w:val="white"/>
              </w:rPr>
              <w:t>”</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C38362B"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382F539"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206713D"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C32E96E"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8320A9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.790</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2CDF7DD"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2AA9010"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46560D2"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0403C2C"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B513355"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 xml:space="preserve"> </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52B2B6E" w14:textId="77777777" w:rsidR="00C45A60" w:rsidRPr="00BC561C" w:rsidRDefault="00495BFB" w:rsidP="000924B4">
            <w:pPr>
              <w:widowControl w:val="0"/>
              <w:spacing w:line="360" w:lineRule="auto"/>
              <w:jc w:val="center"/>
              <w:rPr>
                <w:sz w:val="22"/>
                <w:szCs w:val="22"/>
                <w:highlight w:val="white"/>
              </w:rPr>
            </w:pPr>
            <w:r w:rsidRPr="00BC561C">
              <w:rPr>
                <w:sz w:val="22"/>
                <w:szCs w:val="22"/>
                <w:highlight w:val="white"/>
              </w:rPr>
              <w:t>.775</w:t>
            </w:r>
          </w:p>
        </w:tc>
      </w:tr>
    </w:tbl>
    <w:p w14:paraId="199843DF" w14:textId="2FB29CF2" w:rsidR="004E2387" w:rsidRPr="00AE3DDC" w:rsidRDefault="00DB2000" w:rsidP="001964BD">
      <w:pPr>
        <w:spacing w:line="360" w:lineRule="auto"/>
        <w:jc w:val="center"/>
        <w:rPr>
          <w:rFonts w:eastAsia="Century Gothic"/>
          <w:color w:val="000000"/>
        </w:rPr>
      </w:pPr>
      <w:r w:rsidRPr="00E54D63">
        <w:rPr>
          <w:rFonts w:eastAsia="Century Gothic"/>
          <w:color w:val="000000"/>
        </w:rPr>
        <w:t>Fuente:</w:t>
      </w:r>
      <w:r w:rsidRPr="00E72952">
        <w:rPr>
          <w:rFonts w:eastAsia="Century Gothic"/>
          <w:b/>
          <w:bCs/>
          <w:color w:val="000000"/>
        </w:rPr>
        <w:t xml:space="preserve"> </w:t>
      </w:r>
      <w:r w:rsidRPr="00E72952">
        <w:rPr>
          <w:rFonts w:eastAsia="Century Gothic"/>
          <w:color w:val="000000"/>
        </w:rPr>
        <w:t>Elaboración propi</w:t>
      </w:r>
      <w:r w:rsidR="00D607A9">
        <w:rPr>
          <w:rFonts w:eastAsia="Century Gothic"/>
          <w:color w:val="000000"/>
        </w:rPr>
        <w:t>a</w:t>
      </w:r>
      <w:r w:rsidR="00A77D3E">
        <w:rPr>
          <w:rFonts w:eastAsia="Century Gothic"/>
          <w:color w:val="000000"/>
        </w:rPr>
        <w:t xml:space="preserve"> (</w:t>
      </w:r>
      <w:r w:rsidR="00D607A9">
        <w:rPr>
          <w:rFonts w:eastAsia="Century Gothic"/>
          <w:color w:val="000000"/>
        </w:rPr>
        <w:t>Pre: Presupuesto</w:t>
      </w:r>
      <w:r w:rsidR="00A77D3E">
        <w:rPr>
          <w:rFonts w:eastAsia="Century Gothic"/>
          <w:color w:val="000000"/>
        </w:rPr>
        <w:t xml:space="preserve">, </w:t>
      </w:r>
      <w:r w:rsidR="00D607A9">
        <w:rPr>
          <w:rFonts w:eastAsia="Century Gothic"/>
          <w:color w:val="000000"/>
        </w:rPr>
        <w:t xml:space="preserve">Dm: Dinero </w:t>
      </w:r>
      <w:r w:rsidR="00197D63">
        <w:rPr>
          <w:rFonts w:eastAsia="Century Gothic"/>
          <w:color w:val="000000"/>
        </w:rPr>
        <w:t>M</w:t>
      </w:r>
      <w:r w:rsidR="00D607A9">
        <w:rPr>
          <w:rFonts w:eastAsia="Century Gothic"/>
          <w:color w:val="000000"/>
        </w:rPr>
        <w:t>alo</w:t>
      </w:r>
      <w:r w:rsidR="00A77D3E">
        <w:rPr>
          <w:rFonts w:eastAsia="Century Gothic"/>
          <w:color w:val="000000"/>
        </w:rPr>
        <w:t xml:space="preserve">, </w:t>
      </w:r>
      <w:proofErr w:type="spellStart"/>
      <w:r w:rsidR="00D607A9">
        <w:rPr>
          <w:rFonts w:eastAsia="Century Gothic"/>
          <w:color w:val="000000"/>
        </w:rPr>
        <w:t>Eq</w:t>
      </w:r>
      <w:proofErr w:type="spellEnd"/>
      <w:r w:rsidR="00D607A9">
        <w:rPr>
          <w:rFonts w:eastAsia="Century Gothic"/>
          <w:color w:val="000000"/>
        </w:rPr>
        <w:t>: Equidad</w:t>
      </w:r>
      <w:r w:rsidR="00A77D3E">
        <w:rPr>
          <w:rFonts w:eastAsia="Century Gothic"/>
          <w:color w:val="000000"/>
        </w:rPr>
        <w:t xml:space="preserve">, </w:t>
      </w:r>
      <w:r w:rsidR="00D607A9">
        <w:rPr>
          <w:rFonts w:eastAsia="Century Gothic"/>
          <w:color w:val="000000"/>
        </w:rPr>
        <w:t>Ex: Éxito</w:t>
      </w:r>
      <w:r w:rsidR="00A77D3E">
        <w:rPr>
          <w:rFonts w:eastAsia="Century Gothic"/>
          <w:color w:val="000000"/>
        </w:rPr>
        <w:t xml:space="preserve">, </w:t>
      </w:r>
      <w:r w:rsidR="00D607A9">
        <w:rPr>
          <w:rFonts w:eastAsia="Century Gothic"/>
          <w:color w:val="000000"/>
        </w:rPr>
        <w:t>Mt: Motivador</w:t>
      </w:r>
      <w:r w:rsidR="00A77D3E">
        <w:rPr>
          <w:rFonts w:eastAsia="Century Gothic"/>
          <w:color w:val="000000"/>
        </w:rPr>
        <w:t>)</w:t>
      </w:r>
    </w:p>
    <w:p w14:paraId="66298802" w14:textId="2EB229C1" w:rsidR="00D607A9" w:rsidRPr="00727D46" w:rsidRDefault="00D607A9" w:rsidP="000924B4">
      <w:pPr>
        <w:pStyle w:val="Standard"/>
        <w:widowControl w:val="0"/>
        <w:spacing w:line="360" w:lineRule="auto"/>
        <w:ind w:firstLine="720"/>
        <w:jc w:val="both"/>
      </w:pPr>
      <w:r>
        <w:rPr>
          <w:shd w:val="clear" w:color="auto" w:fill="FFFFFF"/>
        </w:rPr>
        <w:t>La tabla 1 muestra ambos análisis de factores</w:t>
      </w:r>
      <w:r w:rsidR="0043760E">
        <w:rPr>
          <w:shd w:val="clear" w:color="auto" w:fill="FFFFFF"/>
        </w:rPr>
        <w:t>, antes y después de la modificación</w:t>
      </w:r>
      <w:r>
        <w:rPr>
          <w:shd w:val="clear" w:color="auto" w:fill="FFFFFF"/>
        </w:rPr>
        <w:t>, el primero con resultado de 6 componentes, donde el sexto sólo cuenta con una variable, y el segundo análisis en el que dicho componente (y su respectiva variable) es omitido.</w:t>
      </w:r>
    </w:p>
    <w:p w14:paraId="3E93EECF" w14:textId="51C0E039" w:rsidR="005079B0" w:rsidRDefault="00495BFB" w:rsidP="000924B4">
      <w:pPr>
        <w:widowControl w:val="0"/>
        <w:spacing w:line="360" w:lineRule="auto"/>
        <w:ind w:firstLine="720"/>
        <w:jc w:val="both"/>
        <w:rPr>
          <w:highlight w:val="white"/>
        </w:rPr>
      </w:pPr>
      <w:r>
        <w:rPr>
          <w:highlight w:val="white"/>
        </w:rPr>
        <w:t xml:space="preserve">La Escala </w:t>
      </w:r>
      <w:r w:rsidR="00465840">
        <w:rPr>
          <w:highlight w:val="white"/>
        </w:rPr>
        <w:t>EAD</w:t>
      </w:r>
      <w:r w:rsidR="005079B0">
        <w:rPr>
          <w:highlight w:val="white"/>
        </w:rPr>
        <w:t>-</w:t>
      </w:r>
      <w:r w:rsidR="002A5314">
        <w:rPr>
          <w:highlight w:val="white"/>
        </w:rPr>
        <w:t>6</w:t>
      </w:r>
      <w:r>
        <w:rPr>
          <w:highlight w:val="white"/>
        </w:rPr>
        <w:t xml:space="preserve"> </w:t>
      </w:r>
      <w:r w:rsidR="005079B0">
        <w:rPr>
          <w:highlight w:val="white"/>
        </w:rPr>
        <w:t xml:space="preserve">presentó </w:t>
      </w:r>
      <w:r>
        <w:rPr>
          <w:highlight w:val="white"/>
        </w:rPr>
        <w:t xml:space="preserve">un índice </w:t>
      </w:r>
      <w:r w:rsidR="005079B0">
        <w:rPr>
          <w:highlight w:val="white"/>
        </w:rPr>
        <w:t>Kaiser-Meyer-</w:t>
      </w:r>
      <w:proofErr w:type="spellStart"/>
      <w:r w:rsidR="005079B0">
        <w:rPr>
          <w:highlight w:val="white"/>
        </w:rPr>
        <w:t>Okin</w:t>
      </w:r>
      <w:proofErr w:type="spellEnd"/>
      <w:r w:rsidR="005079B0">
        <w:rPr>
          <w:highlight w:val="white"/>
        </w:rPr>
        <w:t xml:space="preserve"> (</w:t>
      </w:r>
      <w:r>
        <w:rPr>
          <w:highlight w:val="white"/>
        </w:rPr>
        <w:t>KMO</w:t>
      </w:r>
      <w:r w:rsidR="005079B0">
        <w:rPr>
          <w:highlight w:val="white"/>
        </w:rPr>
        <w:t>)</w:t>
      </w:r>
      <w:r>
        <w:rPr>
          <w:highlight w:val="white"/>
        </w:rPr>
        <w:t xml:space="preserve"> de 0.91</w:t>
      </w:r>
      <w:r w:rsidR="005079B0">
        <w:rPr>
          <w:highlight w:val="white"/>
        </w:rPr>
        <w:t>, lo que indica una excelente adecuación muestral para la realización del análisis factorial. Asimismo, la prueba de esfericidad de Bartlett</w:t>
      </w:r>
      <w:r>
        <w:rPr>
          <w:highlight w:val="white"/>
        </w:rPr>
        <w:t xml:space="preserve"> </w:t>
      </w:r>
      <w:r w:rsidR="005079B0">
        <w:rPr>
          <w:highlight w:val="white"/>
        </w:rPr>
        <w:t>resultó estadísticamente significativa (p&lt;</w:t>
      </w:r>
      <w:r>
        <w:rPr>
          <w:highlight w:val="white"/>
        </w:rPr>
        <w:t xml:space="preserve"> 0.05</w:t>
      </w:r>
      <w:r w:rsidR="005079B0">
        <w:rPr>
          <w:highlight w:val="white"/>
        </w:rPr>
        <w:t xml:space="preserve">), </w:t>
      </w:r>
      <w:r w:rsidR="005079B0">
        <w:rPr>
          <w:highlight w:val="white"/>
        </w:rPr>
        <w:lastRenderedPageBreak/>
        <w:t xml:space="preserve">confirmando la existencia de correlaciones suficientes entre las variables. Estos resultados respaldan la pertinencia de aplicar un </w:t>
      </w:r>
      <w:r>
        <w:rPr>
          <w:highlight w:val="white"/>
        </w:rPr>
        <w:t>análisis factorial</w:t>
      </w:r>
      <w:r w:rsidR="005079B0">
        <w:rPr>
          <w:highlight w:val="white"/>
        </w:rPr>
        <w:t xml:space="preserve"> exploratorio</w:t>
      </w:r>
      <w:r>
        <w:rPr>
          <w:highlight w:val="white"/>
        </w:rPr>
        <w:t xml:space="preserve">. </w:t>
      </w:r>
    </w:p>
    <w:p w14:paraId="2971E54D" w14:textId="7046E92F" w:rsidR="00C45A60" w:rsidRDefault="005079B0" w:rsidP="000924B4">
      <w:pPr>
        <w:widowControl w:val="0"/>
        <w:spacing w:line="360" w:lineRule="auto"/>
        <w:ind w:firstLine="720"/>
        <w:jc w:val="both"/>
        <w:rPr>
          <w:highlight w:val="white"/>
        </w:rPr>
      </w:pPr>
      <w:r>
        <w:rPr>
          <w:highlight w:val="white"/>
        </w:rPr>
        <w:t xml:space="preserve">El análisis realizado mostró </w:t>
      </w:r>
      <w:r w:rsidR="00495BFB">
        <w:rPr>
          <w:highlight w:val="white"/>
        </w:rPr>
        <w:t>resultados favorables para la escala</w:t>
      </w:r>
      <w:r>
        <w:rPr>
          <w:highlight w:val="white"/>
        </w:rPr>
        <w:t>, evidenciando una estructura compuesta de dos componentes, los cuales explican el</w:t>
      </w:r>
      <w:r w:rsidR="00495BFB">
        <w:rPr>
          <w:highlight w:val="white"/>
        </w:rPr>
        <w:t xml:space="preserve"> 66.57% de la varianza</w:t>
      </w:r>
      <w:r>
        <w:rPr>
          <w:highlight w:val="white"/>
        </w:rPr>
        <w:t xml:space="preserve"> total</w:t>
      </w:r>
      <w:r w:rsidR="004D35DD">
        <w:rPr>
          <w:highlight w:val="white"/>
        </w:rPr>
        <w:t xml:space="preserve">. Además, las </w:t>
      </w:r>
      <w:r w:rsidR="00495BFB">
        <w:rPr>
          <w:highlight w:val="white"/>
        </w:rPr>
        <w:t xml:space="preserve">comunalidades </w:t>
      </w:r>
      <w:r w:rsidR="004D35DD">
        <w:rPr>
          <w:highlight w:val="white"/>
        </w:rPr>
        <w:t xml:space="preserve">extraídas, presentaron valores superiores a </w:t>
      </w:r>
      <w:r w:rsidR="00495BFB">
        <w:rPr>
          <w:highlight w:val="white"/>
        </w:rPr>
        <w:t>0.673</w:t>
      </w:r>
      <w:r w:rsidR="004D35DD">
        <w:rPr>
          <w:highlight w:val="white"/>
        </w:rPr>
        <w:t>, lo que indica una adecuada presentación de los ítems dentro de los factores identificados</w:t>
      </w:r>
      <w:r w:rsidR="004E2387">
        <w:rPr>
          <w:highlight w:val="white"/>
        </w:rPr>
        <w:t xml:space="preserve"> (Tabla 2)</w:t>
      </w:r>
      <w:r w:rsidR="00495BFB">
        <w:rPr>
          <w:highlight w:val="white"/>
        </w:rPr>
        <w:t>.</w:t>
      </w:r>
    </w:p>
    <w:p w14:paraId="247D4BEF" w14:textId="45C07C3D" w:rsidR="00BC561C" w:rsidRDefault="00495BFB" w:rsidP="001964BD">
      <w:pPr>
        <w:widowControl w:val="0"/>
        <w:spacing w:line="360" w:lineRule="auto"/>
        <w:ind w:firstLine="720"/>
        <w:jc w:val="both"/>
        <w:rPr>
          <w:highlight w:val="white"/>
        </w:rPr>
      </w:pPr>
      <w:r>
        <w:rPr>
          <w:highlight w:val="white"/>
        </w:rPr>
        <w:t xml:space="preserve">Los </w:t>
      </w:r>
      <w:r w:rsidR="004D35DD">
        <w:rPr>
          <w:highlight w:val="white"/>
        </w:rPr>
        <w:t xml:space="preserve">resultados del análisis factorial identificaron </w:t>
      </w:r>
      <w:r>
        <w:rPr>
          <w:highlight w:val="white"/>
        </w:rPr>
        <w:t xml:space="preserve">dos factores </w:t>
      </w:r>
      <w:r w:rsidR="004D35DD">
        <w:rPr>
          <w:highlight w:val="white"/>
        </w:rPr>
        <w:t xml:space="preserve">en la escala EAD-6: </w:t>
      </w:r>
      <w:r w:rsidR="00FD1277">
        <w:t xml:space="preserve">Poder Social </w:t>
      </w:r>
      <w:r>
        <w:rPr>
          <w:highlight w:val="white"/>
        </w:rPr>
        <w:t xml:space="preserve">(6 ítems) y </w:t>
      </w:r>
      <w:r w:rsidR="004D35DD">
        <w:rPr>
          <w:highlight w:val="white"/>
        </w:rPr>
        <w:t xml:space="preserve">Poder </w:t>
      </w:r>
      <w:r>
        <w:rPr>
          <w:highlight w:val="white"/>
        </w:rPr>
        <w:t>Personal (6 ítems)</w:t>
      </w:r>
      <w:r w:rsidR="004D35DD">
        <w:rPr>
          <w:highlight w:val="white"/>
        </w:rPr>
        <w:t>. Esta estructura factorial coincide con la propuesta teórica y con la configuración o</w:t>
      </w:r>
      <w:r w:rsidR="005556F6">
        <w:rPr>
          <w:highlight w:val="white"/>
        </w:rPr>
        <w:t>r</w:t>
      </w:r>
      <w:r w:rsidR="004D35DD">
        <w:rPr>
          <w:highlight w:val="white"/>
        </w:rPr>
        <w:t>iginal de la escala, lo que respalda la consistencia del modelo en la muestra analizada.</w:t>
      </w:r>
      <w:r>
        <w:rPr>
          <w:highlight w:val="white"/>
        </w:rPr>
        <w:t xml:space="preserve"> </w:t>
      </w:r>
    </w:p>
    <w:p w14:paraId="40EC6833" w14:textId="77777777" w:rsidR="001964BD" w:rsidRDefault="001964BD" w:rsidP="001964BD">
      <w:pPr>
        <w:widowControl w:val="0"/>
        <w:jc w:val="both"/>
        <w:rPr>
          <w:b/>
          <w:bCs/>
          <w:highlight w:val="white"/>
        </w:rPr>
      </w:pPr>
    </w:p>
    <w:p w14:paraId="0C436C3B" w14:textId="667C12DC" w:rsidR="00C45A60" w:rsidRDefault="00465840" w:rsidP="001964BD">
      <w:pPr>
        <w:widowControl w:val="0"/>
        <w:spacing w:after="120" w:line="360" w:lineRule="auto"/>
        <w:jc w:val="center"/>
        <w:rPr>
          <w:highlight w:val="white"/>
        </w:rPr>
      </w:pPr>
      <w:r w:rsidRPr="004E2387">
        <w:rPr>
          <w:b/>
          <w:bCs/>
          <w:highlight w:val="white"/>
        </w:rPr>
        <w:t>Tabla</w:t>
      </w:r>
      <w:r w:rsidR="004D35DD">
        <w:rPr>
          <w:b/>
          <w:bCs/>
          <w:highlight w:val="white"/>
        </w:rPr>
        <w:t xml:space="preserve"> </w:t>
      </w:r>
      <w:r w:rsidRPr="004E2387">
        <w:rPr>
          <w:b/>
          <w:bCs/>
          <w:highlight w:val="white"/>
        </w:rPr>
        <w:t>2</w:t>
      </w:r>
      <w:r w:rsidR="004D35DD">
        <w:rPr>
          <w:b/>
          <w:bCs/>
          <w:highlight w:val="white"/>
        </w:rPr>
        <w:t>.</w:t>
      </w:r>
      <w:r w:rsidRPr="004E2387">
        <w:rPr>
          <w:b/>
          <w:bCs/>
          <w:highlight w:val="white"/>
        </w:rPr>
        <w:t xml:space="preserve"> </w:t>
      </w:r>
      <w:r>
        <w:rPr>
          <w:highlight w:val="white"/>
        </w:rPr>
        <w:t>Matriz EAD</w:t>
      </w:r>
      <w:r w:rsidR="004D35DD">
        <w:rPr>
          <w:highlight w:val="white"/>
        </w:rPr>
        <w:t>-</w:t>
      </w:r>
      <w:r w:rsidR="00495BFB">
        <w:rPr>
          <w:highlight w:val="white"/>
        </w:rPr>
        <w:t>6</w:t>
      </w:r>
    </w:p>
    <w:tbl>
      <w:tblPr>
        <w:tblStyle w:val="3"/>
        <w:tblW w:w="8445"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765"/>
        <w:gridCol w:w="5400"/>
        <w:gridCol w:w="1140"/>
        <w:gridCol w:w="1140"/>
      </w:tblGrid>
      <w:tr w:rsidR="00C45A60" w14:paraId="08D84286" w14:textId="77777777" w:rsidTr="001729E4">
        <w:trPr>
          <w:trHeight w:val="227"/>
          <w:jc w:val="center"/>
        </w:trPr>
        <w:tc>
          <w:tcPr>
            <w:tcW w:w="765" w:type="dxa"/>
            <w:vMerge w:val="restart"/>
            <w:shd w:val="clear" w:color="auto" w:fill="FFFFFF"/>
            <w:tcMar>
              <w:top w:w="0" w:type="dxa"/>
              <w:left w:w="0" w:type="dxa"/>
              <w:bottom w:w="0" w:type="dxa"/>
              <w:right w:w="0" w:type="dxa"/>
            </w:tcMar>
          </w:tcPr>
          <w:p w14:paraId="119BCB7C" w14:textId="77777777" w:rsidR="00C45A60" w:rsidRDefault="00495BFB" w:rsidP="00C76E4D">
            <w:pPr>
              <w:widowControl w:val="0"/>
              <w:spacing w:after="120"/>
              <w:ind w:left="-20"/>
              <w:jc w:val="both"/>
              <w:rPr>
                <w:highlight w:val="white"/>
              </w:rPr>
            </w:pPr>
            <w:r>
              <w:rPr>
                <w:highlight w:val="white"/>
              </w:rPr>
              <w:t xml:space="preserve"> </w:t>
            </w:r>
          </w:p>
        </w:tc>
        <w:tc>
          <w:tcPr>
            <w:tcW w:w="5400" w:type="dxa"/>
            <w:vMerge w:val="restart"/>
            <w:shd w:val="clear" w:color="auto" w:fill="FFFFFF"/>
            <w:tcMar>
              <w:top w:w="0" w:type="dxa"/>
              <w:left w:w="0" w:type="dxa"/>
              <w:bottom w:w="0" w:type="dxa"/>
              <w:right w:w="0" w:type="dxa"/>
            </w:tcMar>
          </w:tcPr>
          <w:p w14:paraId="20DA026E" w14:textId="77777777" w:rsidR="00C45A60" w:rsidRDefault="00495BFB" w:rsidP="00C76E4D">
            <w:pPr>
              <w:widowControl w:val="0"/>
              <w:spacing w:after="120"/>
              <w:ind w:left="-20"/>
              <w:jc w:val="center"/>
              <w:rPr>
                <w:highlight w:val="white"/>
              </w:rPr>
            </w:pPr>
            <w:r>
              <w:rPr>
                <w:highlight w:val="white"/>
              </w:rPr>
              <w:t>ítems</w:t>
            </w:r>
          </w:p>
        </w:tc>
        <w:tc>
          <w:tcPr>
            <w:tcW w:w="2280" w:type="dxa"/>
            <w:gridSpan w:val="2"/>
            <w:shd w:val="clear" w:color="auto" w:fill="FFFFFF"/>
            <w:tcMar>
              <w:top w:w="0" w:type="dxa"/>
              <w:left w:w="0" w:type="dxa"/>
              <w:bottom w:w="0" w:type="dxa"/>
              <w:right w:w="0" w:type="dxa"/>
            </w:tcMar>
          </w:tcPr>
          <w:p w14:paraId="669BFA25" w14:textId="77777777" w:rsidR="00C45A60" w:rsidRDefault="00495BFB" w:rsidP="00C76E4D">
            <w:pPr>
              <w:widowControl w:val="0"/>
              <w:spacing w:after="120"/>
              <w:ind w:left="-20"/>
              <w:jc w:val="center"/>
              <w:rPr>
                <w:highlight w:val="white"/>
              </w:rPr>
            </w:pPr>
            <w:r>
              <w:rPr>
                <w:highlight w:val="white"/>
              </w:rPr>
              <w:t>Componente</w:t>
            </w:r>
          </w:p>
        </w:tc>
      </w:tr>
      <w:tr w:rsidR="00C45A60" w14:paraId="0B41A085" w14:textId="77777777" w:rsidTr="002979CB">
        <w:trPr>
          <w:trHeight w:val="135"/>
          <w:jc w:val="center"/>
        </w:trPr>
        <w:tc>
          <w:tcPr>
            <w:tcW w:w="765" w:type="dxa"/>
            <w:vMerge/>
            <w:shd w:val="clear" w:color="auto" w:fill="FFFFFF"/>
            <w:tcMar>
              <w:top w:w="0" w:type="dxa"/>
              <w:left w:w="0" w:type="dxa"/>
              <w:bottom w:w="0" w:type="dxa"/>
              <w:right w:w="0" w:type="dxa"/>
            </w:tcMar>
          </w:tcPr>
          <w:p w14:paraId="6B7CC36D" w14:textId="77777777" w:rsidR="00C45A60" w:rsidRDefault="00C45A60">
            <w:pPr>
              <w:widowControl w:val="0"/>
              <w:pBdr>
                <w:top w:val="nil"/>
                <w:left w:val="nil"/>
                <w:bottom w:val="nil"/>
                <w:right w:val="nil"/>
                <w:between w:val="nil"/>
              </w:pBdr>
              <w:spacing w:line="276" w:lineRule="auto"/>
              <w:rPr>
                <w:highlight w:val="white"/>
              </w:rPr>
            </w:pPr>
          </w:p>
        </w:tc>
        <w:tc>
          <w:tcPr>
            <w:tcW w:w="5400" w:type="dxa"/>
            <w:vMerge/>
            <w:shd w:val="clear" w:color="auto" w:fill="FFFFFF"/>
            <w:tcMar>
              <w:top w:w="0" w:type="dxa"/>
              <w:left w:w="0" w:type="dxa"/>
              <w:bottom w:w="0" w:type="dxa"/>
              <w:right w:w="0" w:type="dxa"/>
            </w:tcMar>
          </w:tcPr>
          <w:p w14:paraId="2C622802" w14:textId="77777777" w:rsidR="00C45A60" w:rsidRDefault="00C45A60">
            <w:pPr>
              <w:widowControl w:val="0"/>
              <w:pBdr>
                <w:top w:val="nil"/>
                <w:left w:val="nil"/>
                <w:bottom w:val="nil"/>
                <w:right w:val="nil"/>
                <w:between w:val="nil"/>
              </w:pBdr>
              <w:spacing w:line="276" w:lineRule="auto"/>
              <w:rPr>
                <w:highlight w:val="white"/>
              </w:rPr>
            </w:pPr>
          </w:p>
        </w:tc>
        <w:tc>
          <w:tcPr>
            <w:tcW w:w="1140" w:type="dxa"/>
            <w:shd w:val="clear" w:color="auto" w:fill="FFFFFF"/>
            <w:tcMar>
              <w:top w:w="0" w:type="dxa"/>
              <w:left w:w="0" w:type="dxa"/>
              <w:bottom w:w="0" w:type="dxa"/>
              <w:right w:w="0" w:type="dxa"/>
            </w:tcMar>
          </w:tcPr>
          <w:p w14:paraId="4CA58E7F" w14:textId="77777777" w:rsidR="00C45A60" w:rsidRDefault="00495BFB">
            <w:pPr>
              <w:widowControl w:val="0"/>
              <w:spacing w:line="276" w:lineRule="auto"/>
              <w:ind w:left="-20"/>
              <w:jc w:val="center"/>
              <w:rPr>
                <w:highlight w:val="white"/>
              </w:rPr>
            </w:pPr>
            <w:r>
              <w:rPr>
                <w:highlight w:val="white"/>
              </w:rPr>
              <w:t>1</w:t>
            </w:r>
          </w:p>
        </w:tc>
        <w:tc>
          <w:tcPr>
            <w:tcW w:w="1140" w:type="dxa"/>
            <w:shd w:val="clear" w:color="auto" w:fill="FFFFFF"/>
            <w:tcMar>
              <w:top w:w="0" w:type="dxa"/>
              <w:left w:w="0" w:type="dxa"/>
              <w:bottom w:w="0" w:type="dxa"/>
              <w:right w:w="0" w:type="dxa"/>
            </w:tcMar>
          </w:tcPr>
          <w:p w14:paraId="065879B4" w14:textId="77777777" w:rsidR="00C45A60" w:rsidRDefault="00495BFB">
            <w:pPr>
              <w:widowControl w:val="0"/>
              <w:spacing w:line="276" w:lineRule="auto"/>
              <w:ind w:left="-20"/>
              <w:jc w:val="center"/>
              <w:rPr>
                <w:highlight w:val="white"/>
              </w:rPr>
            </w:pPr>
            <w:r>
              <w:rPr>
                <w:highlight w:val="white"/>
              </w:rPr>
              <w:t>2</w:t>
            </w:r>
          </w:p>
        </w:tc>
      </w:tr>
      <w:tr w:rsidR="00C45A60" w14:paraId="35FA6D0D" w14:textId="77777777" w:rsidTr="001729E4">
        <w:trPr>
          <w:trHeight w:val="397"/>
          <w:jc w:val="center"/>
        </w:trPr>
        <w:tc>
          <w:tcPr>
            <w:tcW w:w="765" w:type="dxa"/>
            <w:shd w:val="clear" w:color="auto" w:fill="FFFFFF"/>
            <w:tcMar>
              <w:top w:w="0" w:type="dxa"/>
              <w:left w:w="0" w:type="dxa"/>
              <w:bottom w:w="0" w:type="dxa"/>
              <w:right w:w="0" w:type="dxa"/>
            </w:tcMar>
          </w:tcPr>
          <w:p w14:paraId="6FB7D5A5" w14:textId="77777777" w:rsidR="00C45A60" w:rsidRDefault="00495BFB">
            <w:pPr>
              <w:widowControl w:val="0"/>
              <w:spacing w:line="276" w:lineRule="auto"/>
              <w:ind w:left="-20"/>
              <w:jc w:val="both"/>
              <w:rPr>
                <w:highlight w:val="white"/>
              </w:rPr>
            </w:pPr>
            <w:r>
              <w:rPr>
                <w:highlight w:val="white"/>
              </w:rPr>
              <w:t>PF1</w:t>
            </w:r>
          </w:p>
        </w:tc>
        <w:tc>
          <w:tcPr>
            <w:tcW w:w="5400" w:type="dxa"/>
            <w:shd w:val="clear" w:color="auto" w:fill="FFFFFF"/>
            <w:tcMar>
              <w:top w:w="0" w:type="dxa"/>
              <w:left w:w="0" w:type="dxa"/>
              <w:bottom w:w="0" w:type="dxa"/>
              <w:right w:w="0" w:type="dxa"/>
            </w:tcMar>
          </w:tcPr>
          <w:p w14:paraId="7A8C1825" w14:textId="7B473879" w:rsidR="00C45A60" w:rsidRDefault="00BC561C">
            <w:pPr>
              <w:widowControl w:val="0"/>
              <w:spacing w:line="276" w:lineRule="auto"/>
              <w:ind w:left="-20"/>
              <w:jc w:val="center"/>
              <w:rPr>
                <w:highlight w:val="white"/>
              </w:rPr>
            </w:pPr>
            <w:r>
              <w:rPr>
                <w:highlight w:val="white"/>
              </w:rPr>
              <w:t>“</w:t>
            </w:r>
            <w:r w:rsidR="00495BFB">
              <w:rPr>
                <w:highlight w:val="white"/>
              </w:rPr>
              <w:t>El dinero me ayuda a sentirme bien</w:t>
            </w:r>
            <w:r>
              <w:rPr>
                <w:highlight w:val="white"/>
              </w:rPr>
              <w:t>”</w:t>
            </w:r>
            <w:r w:rsidR="00495BFB">
              <w:rPr>
                <w:highlight w:val="white"/>
              </w:rPr>
              <w:t xml:space="preserve"> </w:t>
            </w:r>
          </w:p>
        </w:tc>
        <w:tc>
          <w:tcPr>
            <w:tcW w:w="1140" w:type="dxa"/>
            <w:shd w:val="clear" w:color="auto" w:fill="FFFFFF"/>
            <w:tcMar>
              <w:top w:w="0" w:type="dxa"/>
              <w:left w:w="0" w:type="dxa"/>
              <w:bottom w:w="0" w:type="dxa"/>
              <w:right w:w="0" w:type="dxa"/>
            </w:tcMar>
          </w:tcPr>
          <w:p w14:paraId="6B87315C" w14:textId="77777777" w:rsidR="00C45A60" w:rsidRDefault="00495BFB">
            <w:pPr>
              <w:widowControl w:val="0"/>
              <w:spacing w:line="276" w:lineRule="auto"/>
              <w:ind w:left="-20"/>
              <w:jc w:val="center"/>
              <w:rPr>
                <w:highlight w:val="white"/>
              </w:rPr>
            </w:pPr>
            <w:r>
              <w:rPr>
                <w:highlight w:val="white"/>
              </w:rPr>
              <w:t>.845</w:t>
            </w:r>
          </w:p>
        </w:tc>
        <w:tc>
          <w:tcPr>
            <w:tcW w:w="1140" w:type="dxa"/>
            <w:shd w:val="clear" w:color="auto" w:fill="FFFFFF"/>
            <w:tcMar>
              <w:top w:w="0" w:type="dxa"/>
              <w:left w:w="0" w:type="dxa"/>
              <w:bottom w:w="0" w:type="dxa"/>
              <w:right w:w="0" w:type="dxa"/>
            </w:tcMar>
          </w:tcPr>
          <w:p w14:paraId="3C7D823F" w14:textId="77777777" w:rsidR="00C45A60" w:rsidRDefault="00495BFB">
            <w:pPr>
              <w:widowControl w:val="0"/>
              <w:spacing w:line="276" w:lineRule="auto"/>
              <w:ind w:left="-20"/>
              <w:jc w:val="center"/>
              <w:rPr>
                <w:highlight w:val="white"/>
              </w:rPr>
            </w:pPr>
            <w:r>
              <w:rPr>
                <w:highlight w:val="white"/>
              </w:rPr>
              <w:t xml:space="preserve"> </w:t>
            </w:r>
          </w:p>
        </w:tc>
      </w:tr>
      <w:tr w:rsidR="00C45A60" w14:paraId="61F2D6C3" w14:textId="77777777" w:rsidTr="001729E4">
        <w:trPr>
          <w:trHeight w:val="397"/>
          <w:jc w:val="center"/>
        </w:trPr>
        <w:tc>
          <w:tcPr>
            <w:tcW w:w="765" w:type="dxa"/>
            <w:shd w:val="clear" w:color="auto" w:fill="FFFFFF"/>
            <w:tcMar>
              <w:top w:w="0" w:type="dxa"/>
              <w:left w:w="0" w:type="dxa"/>
              <w:bottom w:w="0" w:type="dxa"/>
              <w:right w:w="0" w:type="dxa"/>
            </w:tcMar>
          </w:tcPr>
          <w:p w14:paraId="63364E1B" w14:textId="77777777" w:rsidR="00C45A60" w:rsidRDefault="00495BFB">
            <w:pPr>
              <w:widowControl w:val="0"/>
              <w:spacing w:line="276" w:lineRule="auto"/>
              <w:ind w:left="-20"/>
              <w:jc w:val="both"/>
              <w:rPr>
                <w:highlight w:val="white"/>
              </w:rPr>
            </w:pPr>
            <w:r>
              <w:rPr>
                <w:highlight w:val="white"/>
              </w:rPr>
              <w:t>PF2</w:t>
            </w:r>
          </w:p>
        </w:tc>
        <w:tc>
          <w:tcPr>
            <w:tcW w:w="5400" w:type="dxa"/>
            <w:shd w:val="clear" w:color="auto" w:fill="FFFFFF"/>
            <w:tcMar>
              <w:top w:w="0" w:type="dxa"/>
              <w:left w:w="0" w:type="dxa"/>
              <w:bottom w:w="0" w:type="dxa"/>
              <w:right w:w="0" w:type="dxa"/>
            </w:tcMar>
          </w:tcPr>
          <w:p w14:paraId="355F5F77" w14:textId="454F7183" w:rsidR="00C45A60" w:rsidRDefault="00BC561C">
            <w:pPr>
              <w:widowControl w:val="0"/>
              <w:spacing w:line="276" w:lineRule="auto"/>
              <w:ind w:left="-20"/>
              <w:jc w:val="center"/>
              <w:rPr>
                <w:highlight w:val="white"/>
              </w:rPr>
            </w:pPr>
            <w:r>
              <w:rPr>
                <w:highlight w:val="white"/>
              </w:rPr>
              <w:t>“</w:t>
            </w:r>
            <w:r w:rsidR="00495BFB">
              <w:rPr>
                <w:highlight w:val="white"/>
              </w:rPr>
              <w:t>El dinero me ayuda a conseguir la felicidad</w:t>
            </w:r>
            <w:r>
              <w:rPr>
                <w:highlight w:val="white"/>
              </w:rPr>
              <w:t>”</w:t>
            </w:r>
            <w:r w:rsidR="00495BFB">
              <w:rPr>
                <w:highlight w:val="white"/>
              </w:rPr>
              <w:t xml:space="preserve"> </w:t>
            </w:r>
          </w:p>
        </w:tc>
        <w:tc>
          <w:tcPr>
            <w:tcW w:w="1140" w:type="dxa"/>
            <w:shd w:val="clear" w:color="auto" w:fill="FFFFFF"/>
            <w:tcMar>
              <w:top w:w="0" w:type="dxa"/>
              <w:left w:w="0" w:type="dxa"/>
              <w:bottom w:w="0" w:type="dxa"/>
              <w:right w:w="0" w:type="dxa"/>
            </w:tcMar>
          </w:tcPr>
          <w:p w14:paraId="26DE2329" w14:textId="77777777" w:rsidR="00C45A60" w:rsidRDefault="00495BFB">
            <w:pPr>
              <w:widowControl w:val="0"/>
              <w:spacing w:line="276" w:lineRule="auto"/>
              <w:ind w:left="-20"/>
              <w:jc w:val="center"/>
              <w:rPr>
                <w:highlight w:val="white"/>
              </w:rPr>
            </w:pPr>
            <w:r>
              <w:rPr>
                <w:highlight w:val="white"/>
              </w:rPr>
              <w:t>.887</w:t>
            </w:r>
          </w:p>
        </w:tc>
        <w:tc>
          <w:tcPr>
            <w:tcW w:w="1140" w:type="dxa"/>
            <w:shd w:val="clear" w:color="auto" w:fill="FFFFFF"/>
            <w:tcMar>
              <w:top w:w="0" w:type="dxa"/>
              <w:left w:w="0" w:type="dxa"/>
              <w:bottom w:w="0" w:type="dxa"/>
              <w:right w:w="0" w:type="dxa"/>
            </w:tcMar>
          </w:tcPr>
          <w:p w14:paraId="32F7A7F3" w14:textId="77777777" w:rsidR="00C45A60" w:rsidRDefault="00495BFB">
            <w:pPr>
              <w:widowControl w:val="0"/>
              <w:spacing w:line="276" w:lineRule="auto"/>
              <w:ind w:left="-20"/>
              <w:jc w:val="center"/>
              <w:rPr>
                <w:highlight w:val="white"/>
              </w:rPr>
            </w:pPr>
            <w:r>
              <w:rPr>
                <w:highlight w:val="white"/>
              </w:rPr>
              <w:t xml:space="preserve"> </w:t>
            </w:r>
          </w:p>
        </w:tc>
      </w:tr>
      <w:tr w:rsidR="00C45A60" w14:paraId="2D6E6B30" w14:textId="77777777" w:rsidTr="001729E4">
        <w:trPr>
          <w:trHeight w:val="397"/>
          <w:jc w:val="center"/>
        </w:trPr>
        <w:tc>
          <w:tcPr>
            <w:tcW w:w="765" w:type="dxa"/>
            <w:shd w:val="clear" w:color="auto" w:fill="FFFFFF"/>
            <w:tcMar>
              <w:top w:w="0" w:type="dxa"/>
              <w:left w:w="0" w:type="dxa"/>
              <w:bottom w:w="0" w:type="dxa"/>
              <w:right w:w="0" w:type="dxa"/>
            </w:tcMar>
          </w:tcPr>
          <w:p w14:paraId="3C25ED9A" w14:textId="77777777" w:rsidR="00C45A60" w:rsidRDefault="00495BFB">
            <w:pPr>
              <w:widowControl w:val="0"/>
              <w:spacing w:line="276" w:lineRule="auto"/>
              <w:ind w:left="-20"/>
              <w:jc w:val="both"/>
              <w:rPr>
                <w:highlight w:val="white"/>
              </w:rPr>
            </w:pPr>
            <w:r>
              <w:rPr>
                <w:highlight w:val="white"/>
              </w:rPr>
              <w:t>PF3</w:t>
            </w:r>
          </w:p>
        </w:tc>
        <w:tc>
          <w:tcPr>
            <w:tcW w:w="5400" w:type="dxa"/>
            <w:shd w:val="clear" w:color="auto" w:fill="FFFFFF"/>
            <w:tcMar>
              <w:top w:w="0" w:type="dxa"/>
              <w:left w:w="0" w:type="dxa"/>
              <w:bottom w:w="0" w:type="dxa"/>
              <w:right w:w="0" w:type="dxa"/>
            </w:tcMar>
          </w:tcPr>
          <w:p w14:paraId="161902F7" w14:textId="14201328" w:rsidR="00C45A60" w:rsidRDefault="00BC561C">
            <w:pPr>
              <w:widowControl w:val="0"/>
              <w:spacing w:line="276" w:lineRule="auto"/>
              <w:ind w:left="-20"/>
              <w:jc w:val="center"/>
              <w:rPr>
                <w:highlight w:val="white"/>
              </w:rPr>
            </w:pPr>
            <w:r>
              <w:rPr>
                <w:highlight w:val="white"/>
              </w:rPr>
              <w:t>“</w:t>
            </w:r>
            <w:r w:rsidR="00495BFB">
              <w:rPr>
                <w:highlight w:val="white"/>
              </w:rPr>
              <w:t>Si tuviera más dinero me sentiría plenamente satisfecho</w:t>
            </w:r>
            <w:r>
              <w:rPr>
                <w:highlight w:val="white"/>
              </w:rPr>
              <w:t>”</w:t>
            </w:r>
          </w:p>
        </w:tc>
        <w:tc>
          <w:tcPr>
            <w:tcW w:w="1140" w:type="dxa"/>
            <w:shd w:val="clear" w:color="auto" w:fill="FFFFFF"/>
            <w:tcMar>
              <w:top w:w="0" w:type="dxa"/>
              <w:left w:w="0" w:type="dxa"/>
              <w:bottom w:w="0" w:type="dxa"/>
              <w:right w:w="0" w:type="dxa"/>
            </w:tcMar>
          </w:tcPr>
          <w:p w14:paraId="58938549" w14:textId="77777777" w:rsidR="00C45A60" w:rsidRDefault="00495BFB">
            <w:pPr>
              <w:widowControl w:val="0"/>
              <w:spacing w:line="276" w:lineRule="auto"/>
              <w:ind w:left="-20"/>
              <w:jc w:val="center"/>
              <w:rPr>
                <w:highlight w:val="white"/>
              </w:rPr>
            </w:pPr>
            <w:r>
              <w:rPr>
                <w:highlight w:val="white"/>
              </w:rPr>
              <w:t>.880</w:t>
            </w:r>
          </w:p>
        </w:tc>
        <w:tc>
          <w:tcPr>
            <w:tcW w:w="1140" w:type="dxa"/>
            <w:shd w:val="clear" w:color="auto" w:fill="FFFFFF"/>
            <w:tcMar>
              <w:top w:w="0" w:type="dxa"/>
              <w:left w:w="0" w:type="dxa"/>
              <w:bottom w:w="0" w:type="dxa"/>
              <w:right w:w="0" w:type="dxa"/>
            </w:tcMar>
          </w:tcPr>
          <w:p w14:paraId="2E6D2D45" w14:textId="77777777" w:rsidR="00C45A60" w:rsidRDefault="00495BFB">
            <w:pPr>
              <w:widowControl w:val="0"/>
              <w:spacing w:line="276" w:lineRule="auto"/>
              <w:ind w:left="-20"/>
              <w:jc w:val="center"/>
              <w:rPr>
                <w:highlight w:val="white"/>
              </w:rPr>
            </w:pPr>
            <w:r>
              <w:rPr>
                <w:highlight w:val="white"/>
              </w:rPr>
              <w:t xml:space="preserve"> </w:t>
            </w:r>
          </w:p>
        </w:tc>
      </w:tr>
      <w:tr w:rsidR="00C45A60" w14:paraId="4BF1C159" w14:textId="77777777" w:rsidTr="001729E4">
        <w:trPr>
          <w:trHeight w:val="397"/>
          <w:jc w:val="center"/>
        </w:trPr>
        <w:tc>
          <w:tcPr>
            <w:tcW w:w="765" w:type="dxa"/>
            <w:shd w:val="clear" w:color="auto" w:fill="FFFFFF"/>
            <w:tcMar>
              <w:top w:w="0" w:type="dxa"/>
              <w:left w:w="0" w:type="dxa"/>
              <w:bottom w:w="0" w:type="dxa"/>
              <w:right w:w="0" w:type="dxa"/>
            </w:tcMar>
          </w:tcPr>
          <w:p w14:paraId="0012CFFB" w14:textId="77777777" w:rsidR="00C45A60" w:rsidRDefault="00495BFB">
            <w:pPr>
              <w:widowControl w:val="0"/>
              <w:spacing w:line="276" w:lineRule="auto"/>
              <w:ind w:left="-20"/>
              <w:jc w:val="both"/>
              <w:rPr>
                <w:highlight w:val="white"/>
              </w:rPr>
            </w:pPr>
            <w:r>
              <w:rPr>
                <w:highlight w:val="white"/>
              </w:rPr>
              <w:t>PR1</w:t>
            </w:r>
          </w:p>
        </w:tc>
        <w:tc>
          <w:tcPr>
            <w:tcW w:w="5400" w:type="dxa"/>
            <w:shd w:val="clear" w:color="auto" w:fill="FFFFFF"/>
            <w:tcMar>
              <w:top w:w="0" w:type="dxa"/>
              <w:left w:w="0" w:type="dxa"/>
              <w:bottom w:w="0" w:type="dxa"/>
              <w:right w:w="0" w:type="dxa"/>
            </w:tcMar>
          </w:tcPr>
          <w:p w14:paraId="6CC184DB" w14:textId="468FF410" w:rsidR="00C45A60" w:rsidRDefault="00BC561C">
            <w:pPr>
              <w:widowControl w:val="0"/>
              <w:spacing w:line="276" w:lineRule="auto"/>
              <w:ind w:left="-20"/>
              <w:jc w:val="center"/>
              <w:rPr>
                <w:highlight w:val="white"/>
              </w:rPr>
            </w:pPr>
            <w:r>
              <w:rPr>
                <w:highlight w:val="white"/>
              </w:rPr>
              <w:t>“</w:t>
            </w:r>
            <w:r w:rsidR="00495BFB">
              <w:rPr>
                <w:highlight w:val="white"/>
              </w:rPr>
              <w:t>Con dinero mi vida sería más bonita</w:t>
            </w:r>
            <w:r>
              <w:rPr>
                <w:highlight w:val="white"/>
              </w:rPr>
              <w:t>”</w:t>
            </w:r>
          </w:p>
        </w:tc>
        <w:tc>
          <w:tcPr>
            <w:tcW w:w="1140" w:type="dxa"/>
            <w:shd w:val="clear" w:color="auto" w:fill="FFFFFF"/>
            <w:tcMar>
              <w:top w:w="0" w:type="dxa"/>
              <w:left w:w="0" w:type="dxa"/>
              <w:bottom w:w="0" w:type="dxa"/>
              <w:right w:w="0" w:type="dxa"/>
            </w:tcMar>
          </w:tcPr>
          <w:p w14:paraId="5712B9FF" w14:textId="77777777" w:rsidR="00C45A60" w:rsidRDefault="00495BFB">
            <w:pPr>
              <w:widowControl w:val="0"/>
              <w:spacing w:line="276" w:lineRule="auto"/>
              <w:ind w:left="-20"/>
              <w:jc w:val="center"/>
              <w:rPr>
                <w:highlight w:val="white"/>
              </w:rPr>
            </w:pPr>
            <w:r>
              <w:rPr>
                <w:highlight w:val="white"/>
              </w:rPr>
              <w:t>.849</w:t>
            </w:r>
          </w:p>
        </w:tc>
        <w:tc>
          <w:tcPr>
            <w:tcW w:w="1140" w:type="dxa"/>
            <w:shd w:val="clear" w:color="auto" w:fill="FFFFFF"/>
            <w:tcMar>
              <w:top w:w="0" w:type="dxa"/>
              <w:left w:w="0" w:type="dxa"/>
              <w:bottom w:w="0" w:type="dxa"/>
              <w:right w:w="0" w:type="dxa"/>
            </w:tcMar>
          </w:tcPr>
          <w:p w14:paraId="04765D9B" w14:textId="77777777" w:rsidR="00C45A60" w:rsidRDefault="00495BFB">
            <w:pPr>
              <w:widowControl w:val="0"/>
              <w:spacing w:line="276" w:lineRule="auto"/>
              <w:ind w:left="-20"/>
              <w:jc w:val="center"/>
              <w:rPr>
                <w:highlight w:val="white"/>
              </w:rPr>
            </w:pPr>
            <w:r>
              <w:rPr>
                <w:highlight w:val="white"/>
              </w:rPr>
              <w:t xml:space="preserve"> </w:t>
            </w:r>
          </w:p>
        </w:tc>
      </w:tr>
      <w:tr w:rsidR="00C45A60" w14:paraId="545182C4" w14:textId="77777777" w:rsidTr="001729E4">
        <w:trPr>
          <w:trHeight w:val="397"/>
          <w:jc w:val="center"/>
        </w:trPr>
        <w:tc>
          <w:tcPr>
            <w:tcW w:w="765" w:type="dxa"/>
            <w:shd w:val="clear" w:color="auto" w:fill="FFFFFF"/>
            <w:tcMar>
              <w:top w:w="0" w:type="dxa"/>
              <w:left w:w="0" w:type="dxa"/>
              <w:bottom w:w="0" w:type="dxa"/>
              <w:right w:w="0" w:type="dxa"/>
            </w:tcMar>
          </w:tcPr>
          <w:p w14:paraId="14935C76" w14:textId="77777777" w:rsidR="00C45A60" w:rsidRDefault="00495BFB">
            <w:pPr>
              <w:widowControl w:val="0"/>
              <w:spacing w:line="276" w:lineRule="auto"/>
              <w:ind w:left="-20"/>
              <w:jc w:val="both"/>
              <w:rPr>
                <w:highlight w:val="white"/>
              </w:rPr>
            </w:pPr>
            <w:r>
              <w:rPr>
                <w:highlight w:val="white"/>
              </w:rPr>
              <w:t>PR2</w:t>
            </w:r>
          </w:p>
        </w:tc>
        <w:tc>
          <w:tcPr>
            <w:tcW w:w="5400" w:type="dxa"/>
            <w:shd w:val="clear" w:color="auto" w:fill="FFFFFF"/>
            <w:tcMar>
              <w:top w:w="0" w:type="dxa"/>
              <w:left w:w="0" w:type="dxa"/>
              <w:bottom w:w="0" w:type="dxa"/>
              <w:right w:w="0" w:type="dxa"/>
            </w:tcMar>
          </w:tcPr>
          <w:p w14:paraId="744EC845" w14:textId="21714308" w:rsidR="00C45A60" w:rsidRDefault="00BC561C">
            <w:pPr>
              <w:widowControl w:val="0"/>
              <w:spacing w:line="276" w:lineRule="auto"/>
              <w:ind w:left="-20"/>
              <w:jc w:val="center"/>
              <w:rPr>
                <w:highlight w:val="white"/>
              </w:rPr>
            </w:pPr>
            <w:r>
              <w:rPr>
                <w:highlight w:val="white"/>
              </w:rPr>
              <w:t>“</w:t>
            </w:r>
            <w:r w:rsidR="00495BFB">
              <w:rPr>
                <w:highlight w:val="white"/>
              </w:rPr>
              <w:t>Me gustaría ser rico</w:t>
            </w:r>
            <w:r>
              <w:rPr>
                <w:highlight w:val="white"/>
              </w:rPr>
              <w:t>”</w:t>
            </w:r>
          </w:p>
        </w:tc>
        <w:tc>
          <w:tcPr>
            <w:tcW w:w="1140" w:type="dxa"/>
            <w:shd w:val="clear" w:color="auto" w:fill="FFFFFF"/>
            <w:tcMar>
              <w:top w:w="0" w:type="dxa"/>
              <w:left w:w="0" w:type="dxa"/>
              <w:bottom w:w="0" w:type="dxa"/>
              <w:right w:w="0" w:type="dxa"/>
            </w:tcMar>
          </w:tcPr>
          <w:p w14:paraId="0D66021F" w14:textId="77777777" w:rsidR="00C45A60" w:rsidRDefault="00495BFB">
            <w:pPr>
              <w:widowControl w:val="0"/>
              <w:spacing w:line="276" w:lineRule="auto"/>
              <w:ind w:left="-20"/>
              <w:jc w:val="center"/>
              <w:rPr>
                <w:highlight w:val="white"/>
              </w:rPr>
            </w:pPr>
            <w:r>
              <w:rPr>
                <w:highlight w:val="white"/>
              </w:rPr>
              <w:t>.673</w:t>
            </w:r>
          </w:p>
        </w:tc>
        <w:tc>
          <w:tcPr>
            <w:tcW w:w="1140" w:type="dxa"/>
            <w:shd w:val="clear" w:color="auto" w:fill="FFFFFF"/>
            <w:tcMar>
              <w:top w:w="0" w:type="dxa"/>
              <w:left w:w="0" w:type="dxa"/>
              <w:bottom w:w="0" w:type="dxa"/>
              <w:right w:w="0" w:type="dxa"/>
            </w:tcMar>
          </w:tcPr>
          <w:p w14:paraId="1D6C06E7" w14:textId="77777777" w:rsidR="00C45A60" w:rsidRDefault="00495BFB">
            <w:pPr>
              <w:widowControl w:val="0"/>
              <w:spacing w:line="276" w:lineRule="auto"/>
              <w:ind w:left="-20"/>
              <w:jc w:val="center"/>
              <w:rPr>
                <w:highlight w:val="white"/>
              </w:rPr>
            </w:pPr>
            <w:r>
              <w:rPr>
                <w:highlight w:val="white"/>
              </w:rPr>
              <w:t xml:space="preserve"> </w:t>
            </w:r>
          </w:p>
        </w:tc>
      </w:tr>
      <w:tr w:rsidR="00C45A60" w14:paraId="3BFCD44D" w14:textId="77777777" w:rsidTr="001729E4">
        <w:trPr>
          <w:trHeight w:val="397"/>
          <w:jc w:val="center"/>
        </w:trPr>
        <w:tc>
          <w:tcPr>
            <w:tcW w:w="765" w:type="dxa"/>
            <w:shd w:val="clear" w:color="auto" w:fill="FFFFFF"/>
            <w:tcMar>
              <w:top w:w="0" w:type="dxa"/>
              <w:left w:w="0" w:type="dxa"/>
              <w:bottom w:w="0" w:type="dxa"/>
              <w:right w:w="0" w:type="dxa"/>
            </w:tcMar>
          </w:tcPr>
          <w:p w14:paraId="5612718B" w14:textId="77777777" w:rsidR="00C45A60" w:rsidRDefault="00495BFB">
            <w:pPr>
              <w:widowControl w:val="0"/>
              <w:spacing w:line="276" w:lineRule="auto"/>
              <w:ind w:left="-20"/>
              <w:jc w:val="both"/>
              <w:rPr>
                <w:highlight w:val="white"/>
              </w:rPr>
            </w:pPr>
            <w:r>
              <w:rPr>
                <w:highlight w:val="white"/>
              </w:rPr>
              <w:t>PR3</w:t>
            </w:r>
          </w:p>
        </w:tc>
        <w:tc>
          <w:tcPr>
            <w:tcW w:w="5400" w:type="dxa"/>
            <w:shd w:val="clear" w:color="auto" w:fill="FFFFFF"/>
            <w:tcMar>
              <w:top w:w="0" w:type="dxa"/>
              <w:left w:w="0" w:type="dxa"/>
              <w:bottom w:w="0" w:type="dxa"/>
              <w:right w:w="0" w:type="dxa"/>
            </w:tcMar>
          </w:tcPr>
          <w:p w14:paraId="1C9AC142" w14:textId="4EF549AF" w:rsidR="00C45A60" w:rsidRDefault="00BC561C">
            <w:pPr>
              <w:widowControl w:val="0"/>
              <w:spacing w:line="276" w:lineRule="auto"/>
              <w:ind w:left="-20"/>
              <w:jc w:val="center"/>
              <w:rPr>
                <w:highlight w:val="white"/>
              </w:rPr>
            </w:pPr>
            <w:r>
              <w:rPr>
                <w:highlight w:val="white"/>
              </w:rPr>
              <w:t>“</w:t>
            </w:r>
            <w:r w:rsidR="00495BFB">
              <w:rPr>
                <w:highlight w:val="white"/>
              </w:rPr>
              <w:t>Si fuera rico mi vida sería mucho mejor</w:t>
            </w:r>
            <w:r>
              <w:rPr>
                <w:highlight w:val="white"/>
              </w:rPr>
              <w:t>”</w:t>
            </w:r>
          </w:p>
        </w:tc>
        <w:tc>
          <w:tcPr>
            <w:tcW w:w="1140" w:type="dxa"/>
            <w:shd w:val="clear" w:color="auto" w:fill="FFFFFF"/>
            <w:tcMar>
              <w:top w:w="0" w:type="dxa"/>
              <w:left w:w="0" w:type="dxa"/>
              <w:bottom w:w="0" w:type="dxa"/>
              <w:right w:w="0" w:type="dxa"/>
            </w:tcMar>
          </w:tcPr>
          <w:p w14:paraId="77F4B9B2" w14:textId="77777777" w:rsidR="00C45A60" w:rsidRDefault="00495BFB">
            <w:pPr>
              <w:widowControl w:val="0"/>
              <w:spacing w:line="276" w:lineRule="auto"/>
              <w:ind w:left="-20"/>
              <w:jc w:val="center"/>
              <w:rPr>
                <w:highlight w:val="white"/>
              </w:rPr>
            </w:pPr>
            <w:r>
              <w:rPr>
                <w:highlight w:val="white"/>
              </w:rPr>
              <w:t>.823</w:t>
            </w:r>
          </w:p>
        </w:tc>
        <w:tc>
          <w:tcPr>
            <w:tcW w:w="1140" w:type="dxa"/>
            <w:shd w:val="clear" w:color="auto" w:fill="FFFFFF"/>
            <w:tcMar>
              <w:top w:w="0" w:type="dxa"/>
              <w:left w:w="0" w:type="dxa"/>
              <w:bottom w:w="0" w:type="dxa"/>
              <w:right w:w="0" w:type="dxa"/>
            </w:tcMar>
          </w:tcPr>
          <w:p w14:paraId="0284CEC4" w14:textId="77777777" w:rsidR="00C45A60" w:rsidRDefault="00495BFB">
            <w:pPr>
              <w:widowControl w:val="0"/>
              <w:spacing w:line="276" w:lineRule="auto"/>
              <w:ind w:left="-20"/>
              <w:jc w:val="center"/>
              <w:rPr>
                <w:highlight w:val="white"/>
              </w:rPr>
            </w:pPr>
            <w:r>
              <w:rPr>
                <w:highlight w:val="white"/>
              </w:rPr>
              <w:t xml:space="preserve"> </w:t>
            </w:r>
          </w:p>
        </w:tc>
      </w:tr>
      <w:tr w:rsidR="00C45A60" w14:paraId="7D831DA8" w14:textId="77777777" w:rsidTr="001729E4">
        <w:trPr>
          <w:trHeight w:val="397"/>
          <w:jc w:val="center"/>
        </w:trPr>
        <w:tc>
          <w:tcPr>
            <w:tcW w:w="765" w:type="dxa"/>
            <w:shd w:val="clear" w:color="auto" w:fill="FFFFFF"/>
            <w:tcMar>
              <w:top w:w="0" w:type="dxa"/>
              <w:left w:w="0" w:type="dxa"/>
              <w:bottom w:w="0" w:type="dxa"/>
              <w:right w:w="0" w:type="dxa"/>
            </w:tcMar>
          </w:tcPr>
          <w:p w14:paraId="6D69500F" w14:textId="77777777" w:rsidR="00C45A60" w:rsidRDefault="00495BFB">
            <w:pPr>
              <w:widowControl w:val="0"/>
              <w:spacing w:line="276" w:lineRule="auto"/>
              <w:ind w:left="-20"/>
              <w:jc w:val="both"/>
              <w:rPr>
                <w:highlight w:val="white"/>
              </w:rPr>
            </w:pPr>
            <w:r>
              <w:rPr>
                <w:highlight w:val="white"/>
              </w:rPr>
              <w:t>SP1</w:t>
            </w:r>
          </w:p>
        </w:tc>
        <w:tc>
          <w:tcPr>
            <w:tcW w:w="5400" w:type="dxa"/>
            <w:shd w:val="clear" w:color="auto" w:fill="FFFFFF"/>
            <w:tcMar>
              <w:top w:w="0" w:type="dxa"/>
              <w:left w:w="0" w:type="dxa"/>
              <w:bottom w:w="0" w:type="dxa"/>
              <w:right w:w="0" w:type="dxa"/>
            </w:tcMar>
          </w:tcPr>
          <w:p w14:paraId="7C31483B" w14:textId="4553374D" w:rsidR="00C45A60" w:rsidRDefault="00BC561C">
            <w:pPr>
              <w:widowControl w:val="0"/>
              <w:spacing w:line="276" w:lineRule="auto"/>
              <w:ind w:left="-20"/>
              <w:jc w:val="center"/>
              <w:rPr>
                <w:highlight w:val="white"/>
              </w:rPr>
            </w:pPr>
            <w:r>
              <w:rPr>
                <w:highlight w:val="white"/>
              </w:rPr>
              <w:t>“</w:t>
            </w:r>
            <w:r w:rsidR="00495BFB">
              <w:rPr>
                <w:highlight w:val="white"/>
              </w:rPr>
              <w:t>El tener dinero permite que los demás te admiren</w:t>
            </w:r>
            <w:r>
              <w:rPr>
                <w:highlight w:val="white"/>
              </w:rPr>
              <w:t>”</w:t>
            </w:r>
            <w:r w:rsidR="00495BFB">
              <w:rPr>
                <w:highlight w:val="white"/>
              </w:rPr>
              <w:t xml:space="preserve"> </w:t>
            </w:r>
          </w:p>
        </w:tc>
        <w:tc>
          <w:tcPr>
            <w:tcW w:w="1140" w:type="dxa"/>
            <w:shd w:val="clear" w:color="auto" w:fill="FFFFFF"/>
            <w:tcMar>
              <w:top w:w="0" w:type="dxa"/>
              <w:left w:w="0" w:type="dxa"/>
              <w:bottom w:w="0" w:type="dxa"/>
              <w:right w:w="0" w:type="dxa"/>
            </w:tcMar>
          </w:tcPr>
          <w:p w14:paraId="09ACF826" w14:textId="77777777" w:rsidR="00C45A60" w:rsidRDefault="00495BFB">
            <w:pPr>
              <w:widowControl w:val="0"/>
              <w:spacing w:line="276" w:lineRule="auto"/>
              <w:ind w:left="-20"/>
              <w:jc w:val="center"/>
              <w:rPr>
                <w:highlight w:val="white"/>
              </w:rPr>
            </w:pPr>
            <w:r>
              <w:rPr>
                <w:highlight w:val="white"/>
              </w:rPr>
              <w:t xml:space="preserve"> </w:t>
            </w:r>
          </w:p>
        </w:tc>
        <w:tc>
          <w:tcPr>
            <w:tcW w:w="1140" w:type="dxa"/>
            <w:shd w:val="clear" w:color="auto" w:fill="FFFFFF"/>
            <w:tcMar>
              <w:top w:w="0" w:type="dxa"/>
              <w:left w:w="0" w:type="dxa"/>
              <w:bottom w:w="0" w:type="dxa"/>
              <w:right w:w="0" w:type="dxa"/>
            </w:tcMar>
          </w:tcPr>
          <w:p w14:paraId="4BB86EE5" w14:textId="77777777" w:rsidR="00C45A60" w:rsidRDefault="00495BFB">
            <w:pPr>
              <w:widowControl w:val="0"/>
              <w:spacing w:line="276" w:lineRule="auto"/>
              <w:ind w:left="-20"/>
              <w:jc w:val="center"/>
              <w:rPr>
                <w:highlight w:val="white"/>
              </w:rPr>
            </w:pPr>
            <w:r>
              <w:rPr>
                <w:highlight w:val="white"/>
              </w:rPr>
              <w:t>.780</w:t>
            </w:r>
          </w:p>
        </w:tc>
      </w:tr>
      <w:tr w:rsidR="00C45A60" w14:paraId="20C5F6D3" w14:textId="77777777" w:rsidTr="001729E4">
        <w:trPr>
          <w:trHeight w:val="397"/>
          <w:jc w:val="center"/>
        </w:trPr>
        <w:tc>
          <w:tcPr>
            <w:tcW w:w="765" w:type="dxa"/>
            <w:shd w:val="clear" w:color="auto" w:fill="FFFFFF"/>
            <w:tcMar>
              <w:top w:w="0" w:type="dxa"/>
              <w:left w:w="0" w:type="dxa"/>
              <w:bottom w:w="0" w:type="dxa"/>
              <w:right w:w="0" w:type="dxa"/>
            </w:tcMar>
          </w:tcPr>
          <w:p w14:paraId="2A15A766" w14:textId="77777777" w:rsidR="00C45A60" w:rsidRDefault="00495BFB">
            <w:pPr>
              <w:widowControl w:val="0"/>
              <w:spacing w:line="276" w:lineRule="auto"/>
              <w:ind w:left="-20"/>
              <w:jc w:val="both"/>
              <w:rPr>
                <w:highlight w:val="white"/>
              </w:rPr>
            </w:pPr>
            <w:r>
              <w:rPr>
                <w:highlight w:val="white"/>
              </w:rPr>
              <w:t>SP2</w:t>
            </w:r>
          </w:p>
        </w:tc>
        <w:tc>
          <w:tcPr>
            <w:tcW w:w="5400" w:type="dxa"/>
            <w:shd w:val="clear" w:color="auto" w:fill="FFFFFF"/>
            <w:tcMar>
              <w:top w:w="0" w:type="dxa"/>
              <w:left w:w="0" w:type="dxa"/>
              <w:bottom w:w="0" w:type="dxa"/>
              <w:right w:w="0" w:type="dxa"/>
            </w:tcMar>
          </w:tcPr>
          <w:p w14:paraId="1BC3C727" w14:textId="570A61BD" w:rsidR="00C45A60" w:rsidRDefault="00BC561C">
            <w:pPr>
              <w:widowControl w:val="0"/>
              <w:spacing w:line="276" w:lineRule="auto"/>
              <w:ind w:left="-20"/>
              <w:jc w:val="center"/>
              <w:rPr>
                <w:highlight w:val="white"/>
              </w:rPr>
            </w:pPr>
            <w:r>
              <w:rPr>
                <w:highlight w:val="white"/>
              </w:rPr>
              <w:t>“</w:t>
            </w:r>
            <w:r w:rsidR="00495BFB">
              <w:rPr>
                <w:highlight w:val="white"/>
              </w:rPr>
              <w:t>El dinero sirve para relacionarse con los demás</w:t>
            </w:r>
            <w:r>
              <w:rPr>
                <w:highlight w:val="white"/>
              </w:rPr>
              <w:t>”</w:t>
            </w:r>
          </w:p>
        </w:tc>
        <w:tc>
          <w:tcPr>
            <w:tcW w:w="1140" w:type="dxa"/>
            <w:shd w:val="clear" w:color="auto" w:fill="FFFFFF"/>
            <w:tcMar>
              <w:top w:w="0" w:type="dxa"/>
              <w:left w:w="0" w:type="dxa"/>
              <w:bottom w:w="0" w:type="dxa"/>
              <w:right w:w="0" w:type="dxa"/>
            </w:tcMar>
          </w:tcPr>
          <w:p w14:paraId="40BBE781" w14:textId="77777777" w:rsidR="00C45A60" w:rsidRDefault="00495BFB">
            <w:pPr>
              <w:widowControl w:val="0"/>
              <w:spacing w:line="276" w:lineRule="auto"/>
              <w:ind w:left="-20"/>
              <w:jc w:val="center"/>
              <w:rPr>
                <w:highlight w:val="white"/>
              </w:rPr>
            </w:pPr>
            <w:r>
              <w:rPr>
                <w:highlight w:val="white"/>
              </w:rPr>
              <w:t xml:space="preserve"> </w:t>
            </w:r>
          </w:p>
        </w:tc>
        <w:tc>
          <w:tcPr>
            <w:tcW w:w="1140" w:type="dxa"/>
            <w:shd w:val="clear" w:color="auto" w:fill="FFFFFF"/>
            <w:tcMar>
              <w:top w:w="0" w:type="dxa"/>
              <w:left w:w="0" w:type="dxa"/>
              <w:bottom w:w="0" w:type="dxa"/>
              <w:right w:w="0" w:type="dxa"/>
            </w:tcMar>
          </w:tcPr>
          <w:p w14:paraId="03AD0C85" w14:textId="77777777" w:rsidR="00C45A60" w:rsidRDefault="00495BFB">
            <w:pPr>
              <w:widowControl w:val="0"/>
              <w:spacing w:line="276" w:lineRule="auto"/>
              <w:ind w:left="-20"/>
              <w:jc w:val="center"/>
              <w:rPr>
                <w:highlight w:val="white"/>
              </w:rPr>
            </w:pPr>
            <w:r>
              <w:rPr>
                <w:highlight w:val="white"/>
              </w:rPr>
              <w:t>.775</w:t>
            </w:r>
          </w:p>
        </w:tc>
      </w:tr>
      <w:tr w:rsidR="00C45A60" w14:paraId="58DF8F82" w14:textId="77777777" w:rsidTr="001729E4">
        <w:trPr>
          <w:trHeight w:val="397"/>
          <w:jc w:val="center"/>
        </w:trPr>
        <w:tc>
          <w:tcPr>
            <w:tcW w:w="765" w:type="dxa"/>
            <w:shd w:val="clear" w:color="auto" w:fill="FFFFFF"/>
            <w:tcMar>
              <w:top w:w="0" w:type="dxa"/>
              <w:left w:w="0" w:type="dxa"/>
              <w:bottom w:w="0" w:type="dxa"/>
              <w:right w:w="0" w:type="dxa"/>
            </w:tcMar>
          </w:tcPr>
          <w:p w14:paraId="659AD271" w14:textId="77777777" w:rsidR="00C45A60" w:rsidRDefault="00495BFB">
            <w:pPr>
              <w:widowControl w:val="0"/>
              <w:spacing w:line="276" w:lineRule="auto"/>
              <w:ind w:left="-20"/>
              <w:jc w:val="both"/>
              <w:rPr>
                <w:highlight w:val="white"/>
              </w:rPr>
            </w:pPr>
            <w:r>
              <w:rPr>
                <w:highlight w:val="white"/>
              </w:rPr>
              <w:t>SP3</w:t>
            </w:r>
          </w:p>
        </w:tc>
        <w:tc>
          <w:tcPr>
            <w:tcW w:w="5400" w:type="dxa"/>
            <w:shd w:val="clear" w:color="auto" w:fill="FFFFFF"/>
            <w:tcMar>
              <w:top w:w="0" w:type="dxa"/>
              <w:left w:w="0" w:type="dxa"/>
              <w:bottom w:w="0" w:type="dxa"/>
              <w:right w:w="0" w:type="dxa"/>
            </w:tcMar>
          </w:tcPr>
          <w:p w14:paraId="7F88386D" w14:textId="00C29A08" w:rsidR="00C45A60" w:rsidRDefault="00BC561C">
            <w:pPr>
              <w:widowControl w:val="0"/>
              <w:spacing w:line="276" w:lineRule="auto"/>
              <w:ind w:left="-20"/>
              <w:jc w:val="center"/>
              <w:rPr>
                <w:highlight w:val="white"/>
              </w:rPr>
            </w:pPr>
            <w:r>
              <w:rPr>
                <w:highlight w:val="white"/>
              </w:rPr>
              <w:t>“</w:t>
            </w:r>
            <w:r w:rsidR="00495BFB">
              <w:rPr>
                <w:highlight w:val="white"/>
              </w:rPr>
              <w:t>A más dinero más amigos</w:t>
            </w:r>
            <w:r>
              <w:rPr>
                <w:highlight w:val="white"/>
              </w:rPr>
              <w:t>”</w:t>
            </w:r>
            <w:r w:rsidR="00495BFB">
              <w:rPr>
                <w:highlight w:val="white"/>
              </w:rPr>
              <w:t xml:space="preserve"> </w:t>
            </w:r>
          </w:p>
        </w:tc>
        <w:tc>
          <w:tcPr>
            <w:tcW w:w="1140" w:type="dxa"/>
            <w:shd w:val="clear" w:color="auto" w:fill="FFFFFF"/>
            <w:tcMar>
              <w:top w:w="0" w:type="dxa"/>
              <w:left w:w="0" w:type="dxa"/>
              <w:bottom w:w="0" w:type="dxa"/>
              <w:right w:w="0" w:type="dxa"/>
            </w:tcMar>
          </w:tcPr>
          <w:p w14:paraId="27E9A5B6" w14:textId="77777777" w:rsidR="00C45A60" w:rsidRDefault="00495BFB">
            <w:pPr>
              <w:widowControl w:val="0"/>
              <w:spacing w:line="276" w:lineRule="auto"/>
              <w:ind w:left="-20"/>
              <w:jc w:val="center"/>
              <w:rPr>
                <w:highlight w:val="white"/>
              </w:rPr>
            </w:pPr>
            <w:r>
              <w:rPr>
                <w:highlight w:val="white"/>
              </w:rPr>
              <w:t xml:space="preserve"> </w:t>
            </w:r>
          </w:p>
        </w:tc>
        <w:tc>
          <w:tcPr>
            <w:tcW w:w="1140" w:type="dxa"/>
            <w:shd w:val="clear" w:color="auto" w:fill="FFFFFF"/>
            <w:tcMar>
              <w:top w:w="0" w:type="dxa"/>
              <w:left w:w="0" w:type="dxa"/>
              <w:bottom w:w="0" w:type="dxa"/>
              <w:right w:w="0" w:type="dxa"/>
            </w:tcMar>
          </w:tcPr>
          <w:p w14:paraId="4986F130" w14:textId="77777777" w:rsidR="00C45A60" w:rsidRDefault="00495BFB">
            <w:pPr>
              <w:widowControl w:val="0"/>
              <w:spacing w:line="276" w:lineRule="auto"/>
              <w:ind w:left="-20"/>
              <w:jc w:val="center"/>
              <w:rPr>
                <w:highlight w:val="white"/>
              </w:rPr>
            </w:pPr>
            <w:r>
              <w:rPr>
                <w:highlight w:val="white"/>
              </w:rPr>
              <w:t>.706</w:t>
            </w:r>
          </w:p>
        </w:tc>
      </w:tr>
      <w:tr w:rsidR="00C45A60" w14:paraId="48B57EAE" w14:textId="77777777" w:rsidTr="001729E4">
        <w:trPr>
          <w:trHeight w:val="397"/>
          <w:jc w:val="center"/>
        </w:trPr>
        <w:tc>
          <w:tcPr>
            <w:tcW w:w="765" w:type="dxa"/>
            <w:shd w:val="clear" w:color="auto" w:fill="FFFFFF"/>
            <w:tcMar>
              <w:top w:w="0" w:type="dxa"/>
              <w:left w:w="0" w:type="dxa"/>
              <w:bottom w:w="0" w:type="dxa"/>
              <w:right w:w="0" w:type="dxa"/>
            </w:tcMar>
          </w:tcPr>
          <w:p w14:paraId="13915C99" w14:textId="77777777" w:rsidR="00C45A60" w:rsidRDefault="00495BFB">
            <w:pPr>
              <w:widowControl w:val="0"/>
              <w:spacing w:line="276" w:lineRule="auto"/>
              <w:ind w:left="-20"/>
              <w:jc w:val="both"/>
              <w:rPr>
                <w:highlight w:val="white"/>
              </w:rPr>
            </w:pPr>
            <w:r>
              <w:rPr>
                <w:highlight w:val="white"/>
              </w:rPr>
              <w:t>SP4</w:t>
            </w:r>
          </w:p>
        </w:tc>
        <w:tc>
          <w:tcPr>
            <w:tcW w:w="5400" w:type="dxa"/>
            <w:shd w:val="clear" w:color="auto" w:fill="FFFFFF"/>
            <w:tcMar>
              <w:top w:w="0" w:type="dxa"/>
              <w:left w:w="0" w:type="dxa"/>
              <w:bottom w:w="0" w:type="dxa"/>
              <w:right w:w="0" w:type="dxa"/>
            </w:tcMar>
          </w:tcPr>
          <w:p w14:paraId="4A9A2269" w14:textId="07A41493" w:rsidR="00C45A60" w:rsidRDefault="00BC561C">
            <w:pPr>
              <w:widowControl w:val="0"/>
              <w:spacing w:line="276" w:lineRule="auto"/>
              <w:ind w:left="-20"/>
              <w:jc w:val="center"/>
              <w:rPr>
                <w:highlight w:val="white"/>
              </w:rPr>
            </w:pPr>
            <w:r>
              <w:rPr>
                <w:highlight w:val="white"/>
              </w:rPr>
              <w:t>“</w:t>
            </w:r>
            <w:r w:rsidR="00495BFB">
              <w:rPr>
                <w:highlight w:val="white"/>
              </w:rPr>
              <w:t>El dinero da más respeto a quien lo posee</w:t>
            </w:r>
            <w:r>
              <w:rPr>
                <w:highlight w:val="white"/>
              </w:rPr>
              <w:t>”</w:t>
            </w:r>
          </w:p>
        </w:tc>
        <w:tc>
          <w:tcPr>
            <w:tcW w:w="1140" w:type="dxa"/>
            <w:shd w:val="clear" w:color="auto" w:fill="FFFFFF"/>
            <w:tcMar>
              <w:top w:w="0" w:type="dxa"/>
              <w:left w:w="0" w:type="dxa"/>
              <w:bottom w:w="0" w:type="dxa"/>
              <w:right w:w="0" w:type="dxa"/>
            </w:tcMar>
          </w:tcPr>
          <w:p w14:paraId="16270544" w14:textId="77777777" w:rsidR="00C45A60" w:rsidRDefault="00495BFB">
            <w:pPr>
              <w:widowControl w:val="0"/>
              <w:spacing w:line="276" w:lineRule="auto"/>
              <w:ind w:left="-20"/>
              <w:jc w:val="center"/>
              <w:rPr>
                <w:highlight w:val="white"/>
              </w:rPr>
            </w:pPr>
            <w:r>
              <w:rPr>
                <w:highlight w:val="white"/>
              </w:rPr>
              <w:t xml:space="preserve"> </w:t>
            </w:r>
          </w:p>
        </w:tc>
        <w:tc>
          <w:tcPr>
            <w:tcW w:w="1140" w:type="dxa"/>
            <w:shd w:val="clear" w:color="auto" w:fill="FFFFFF"/>
            <w:tcMar>
              <w:top w:w="0" w:type="dxa"/>
              <w:left w:w="0" w:type="dxa"/>
              <w:bottom w:w="0" w:type="dxa"/>
              <w:right w:w="0" w:type="dxa"/>
            </w:tcMar>
          </w:tcPr>
          <w:p w14:paraId="7201C37D" w14:textId="77777777" w:rsidR="00C45A60" w:rsidRDefault="00495BFB">
            <w:pPr>
              <w:widowControl w:val="0"/>
              <w:spacing w:line="276" w:lineRule="auto"/>
              <w:ind w:left="-20"/>
              <w:jc w:val="center"/>
              <w:rPr>
                <w:highlight w:val="white"/>
              </w:rPr>
            </w:pPr>
            <w:r>
              <w:rPr>
                <w:highlight w:val="white"/>
              </w:rPr>
              <w:t>.840</w:t>
            </w:r>
          </w:p>
        </w:tc>
      </w:tr>
      <w:tr w:rsidR="00C45A60" w14:paraId="55354E9B" w14:textId="77777777" w:rsidTr="001729E4">
        <w:trPr>
          <w:trHeight w:val="397"/>
          <w:jc w:val="center"/>
        </w:trPr>
        <w:tc>
          <w:tcPr>
            <w:tcW w:w="765" w:type="dxa"/>
            <w:shd w:val="clear" w:color="auto" w:fill="FFFFFF"/>
            <w:tcMar>
              <w:top w:w="0" w:type="dxa"/>
              <w:left w:w="0" w:type="dxa"/>
              <w:bottom w:w="0" w:type="dxa"/>
              <w:right w:w="0" w:type="dxa"/>
            </w:tcMar>
          </w:tcPr>
          <w:p w14:paraId="75C9C52E" w14:textId="77777777" w:rsidR="00C45A60" w:rsidRDefault="00495BFB">
            <w:pPr>
              <w:widowControl w:val="0"/>
              <w:spacing w:line="276" w:lineRule="auto"/>
              <w:ind w:left="-20"/>
              <w:jc w:val="both"/>
              <w:rPr>
                <w:highlight w:val="white"/>
              </w:rPr>
            </w:pPr>
            <w:r>
              <w:rPr>
                <w:highlight w:val="white"/>
              </w:rPr>
              <w:t>SP5</w:t>
            </w:r>
          </w:p>
        </w:tc>
        <w:tc>
          <w:tcPr>
            <w:tcW w:w="5400" w:type="dxa"/>
            <w:shd w:val="clear" w:color="auto" w:fill="FFFFFF"/>
            <w:tcMar>
              <w:top w:w="0" w:type="dxa"/>
              <w:left w:w="0" w:type="dxa"/>
              <w:bottom w:w="0" w:type="dxa"/>
              <w:right w:w="0" w:type="dxa"/>
            </w:tcMar>
          </w:tcPr>
          <w:p w14:paraId="589E6C19" w14:textId="174D375C" w:rsidR="00C45A60" w:rsidRDefault="00BC561C">
            <w:pPr>
              <w:widowControl w:val="0"/>
              <w:spacing w:line="276" w:lineRule="auto"/>
              <w:ind w:left="-20"/>
              <w:jc w:val="center"/>
              <w:rPr>
                <w:highlight w:val="white"/>
              </w:rPr>
            </w:pPr>
            <w:r>
              <w:rPr>
                <w:highlight w:val="white"/>
              </w:rPr>
              <w:t>“</w:t>
            </w:r>
            <w:r w:rsidR="00495BFB">
              <w:rPr>
                <w:highlight w:val="white"/>
              </w:rPr>
              <w:t>El dinero permite que influyas más en los demás</w:t>
            </w:r>
            <w:r>
              <w:rPr>
                <w:highlight w:val="white"/>
              </w:rPr>
              <w:t>”</w:t>
            </w:r>
            <w:r w:rsidR="00495BFB">
              <w:rPr>
                <w:highlight w:val="white"/>
              </w:rPr>
              <w:t xml:space="preserve"> </w:t>
            </w:r>
          </w:p>
        </w:tc>
        <w:tc>
          <w:tcPr>
            <w:tcW w:w="1140" w:type="dxa"/>
            <w:shd w:val="clear" w:color="auto" w:fill="FFFFFF"/>
            <w:tcMar>
              <w:top w:w="0" w:type="dxa"/>
              <w:left w:w="0" w:type="dxa"/>
              <w:bottom w:w="0" w:type="dxa"/>
              <w:right w:w="0" w:type="dxa"/>
            </w:tcMar>
          </w:tcPr>
          <w:p w14:paraId="50A5D49F" w14:textId="77777777" w:rsidR="00C45A60" w:rsidRDefault="00495BFB">
            <w:pPr>
              <w:widowControl w:val="0"/>
              <w:spacing w:line="276" w:lineRule="auto"/>
              <w:ind w:left="-20"/>
              <w:jc w:val="center"/>
              <w:rPr>
                <w:highlight w:val="white"/>
              </w:rPr>
            </w:pPr>
            <w:r>
              <w:rPr>
                <w:highlight w:val="white"/>
              </w:rPr>
              <w:t xml:space="preserve"> </w:t>
            </w:r>
          </w:p>
        </w:tc>
        <w:tc>
          <w:tcPr>
            <w:tcW w:w="1140" w:type="dxa"/>
            <w:shd w:val="clear" w:color="auto" w:fill="FFFFFF"/>
            <w:tcMar>
              <w:top w:w="0" w:type="dxa"/>
              <w:left w:w="0" w:type="dxa"/>
              <w:bottom w:w="0" w:type="dxa"/>
              <w:right w:w="0" w:type="dxa"/>
            </w:tcMar>
          </w:tcPr>
          <w:p w14:paraId="04DAB3ED" w14:textId="77777777" w:rsidR="00C45A60" w:rsidRDefault="00495BFB">
            <w:pPr>
              <w:widowControl w:val="0"/>
              <w:spacing w:line="276" w:lineRule="auto"/>
              <w:ind w:left="-20"/>
              <w:jc w:val="center"/>
              <w:rPr>
                <w:highlight w:val="white"/>
              </w:rPr>
            </w:pPr>
            <w:r>
              <w:rPr>
                <w:highlight w:val="white"/>
              </w:rPr>
              <w:t>.819</w:t>
            </w:r>
          </w:p>
        </w:tc>
      </w:tr>
      <w:tr w:rsidR="00C45A60" w14:paraId="28472EF7" w14:textId="77777777" w:rsidTr="001729E4">
        <w:trPr>
          <w:trHeight w:val="397"/>
          <w:jc w:val="center"/>
        </w:trPr>
        <w:tc>
          <w:tcPr>
            <w:tcW w:w="765" w:type="dxa"/>
            <w:shd w:val="clear" w:color="auto" w:fill="FFFFFF"/>
            <w:tcMar>
              <w:top w:w="0" w:type="dxa"/>
              <w:left w:w="0" w:type="dxa"/>
              <w:bottom w:w="0" w:type="dxa"/>
              <w:right w:w="0" w:type="dxa"/>
            </w:tcMar>
          </w:tcPr>
          <w:p w14:paraId="79158365" w14:textId="77777777" w:rsidR="00C45A60" w:rsidRDefault="00495BFB">
            <w:pPr>
              <w:widowControl w:val="0"/>
              <w:spacing w:line="276" w:lineRule="auto"/>
              <w:ind w:left="-20"/>
              <w:jc w:val="both"/>
              <w:rPr>
                <w:highlight w:val="white"/>
              </w:rPr>
            </w:pPr>
            <w:r>
              <w:rPr>
                <w:highlight w:val="white"/>
              </w:rPr>
              <w:t>SP6</w:t>
            </w:r>
          </w:p>
        </w:tc>
        <w:tc>
          <w:tcPr>
            <w:tcW w:w="5400" w:type="dxa"/>
            <w:shd w:val="clear" w:color="auto" w:fill="FFFFFF"/>
            <w:tcMar>
              <w:top w:w="0" w:type="dxa"/>
              <w:left w:w="0" w:type="dxa"/>
              <w:bottom w:w="0" w:type="dxa"/>
              <w:right w:w="0" w:type="dxa"/>
            </w:tcMar>
          </w:tcPr>
          <w:p w14:paraId="495EB9E5" w14:textId="684F62ED" w:rsidR="00C45A60" w:rsidRDefault="00BC561C">
            <w:pPr>
              <w:widowControl w:val="0"/>
              <w:spacing w:line="276" w:lineRule="auto"/>
              <w:ind w:left="-20"/>
              <w:jc w:val="center"/>
              <w:rPr>
                <w:highlight w:val="white"/>
              </w:rPr>
            </w:pPr>
            <w:r>
              <w:rPr>
                <w:highlight w:val="white"/>
              </w:rPr>
              <w:t>“</w:t>
            </w:r>
            <w:r w:rsidR="00495BFB">
              <w:rPr>
                <w:highlight w:val="white"/>
              </w:rPr>
              <w:t>El dinero da una buena imagen a quien lo posee</w:t>
            </w:r>
            <w:r>
              <w:rPr>
                <w:highlight w:val="white"/>
              </w:rPr>
              <w:t>”</w:t>
            </w:r>
          </w:p>
        </w:tc>
        <w:tc>
          <w:tcPr>
            <w:tcW w:w="1140" w:type="dxa"/>
            <w:shd w:val="clear" w:color="auto" w:fill="FFFFFF"/>
            <w:tcMar>
              <w:top w:w="0" w:type="dxa"/>
              <w:left w:w="0" w:type="dxa"/>
              <w:bottom w:w="0" w:type="dxa"/>
              <w:right w:w="0" w:type="dxa"/>
            </w:tcMar>
          </w:tcPr>
          <w:p w14:paraId="520E57F0" w14:textId="77777777" w:rsidR="00C45A60" w:rsidRDefault="00495BFB">
            <w:pPr>
              <w:widowControl w:val="0"/>
              <w:spacing w:line="276" w:lineRule="auto"/>
              <w:ind w:left="-20"/>
              <w:jc w:val="center"/>
              <w:rPr>
                <w:highlight w:val="white"/>
              </w:rPr>
            </w:pPr>
            <w:r>
              <w:rPr>
                <w:highlight w:val="white"/>
              </w:rPr>
              <w:t xml:space="preserve"> </w:t>
            </w:r>
          </w:p>
        </w:tc>
        <w:tc>
          <w:tcPr>
            <w:tcW w:w="1140" w:type="dxa"/>
            <w:shd w:val="clear" w:color="auto" w:fill="FFFFFF"/>
            <w:tcMar>
              <w:top w:w="0" w:type="dxa"/>
              <w:left w:w="0" w:type="dxa"/>
              <w:bottom w:w="0" w:type="dxa"/>
              <w:right w:w="0" w:type="dxa"/>
            </w:tcMar>
          </w:tcPr>
          <w:p w14:paraId="0B50728C" w14:textId="77777777" w:rsidR="00C45A60" w:rsidRDefault="00495BFB">
            <w:pPr>
              <w:widowControl w:val="0"/>
              <w:spacing w:line="276" w:lineRule="auto"/>
              <w:ind w:left="-20"/>
              <w:jc w:val="center"/>
              <w:rPr>
                <w:highlight w:val="white"/>
              </w:rPr>
            </w:pPr>
            <w:r>
              <w:rPr>
                <w:highlight w:val="white"/>
              </w:rPr>
              <w:t>.839</w:t>
            </w:r>
          </w:p>
        </w:tc>
      </w:tr>
    </w:tbl>
    <w:p w14:paraId="3330412E" w14:textId="2BD15472" w:rsidR="00A77D3E" w:rsidRPr="00DB2000" w:rsidRDefault="00DB2000" w:rsidP="001964BD">
      <w:pPr>
        <w:spacing w:line="360" w:lineRule="auto"/>
        <w:jc w:val="center"/>
        <w:rPr>
          <w:rFonts w:eastAsia="Century Gothic"/>
          <w:color w:val="000000"/>
        </w:rPr>
      </w:pPr>
      <w:r w:rsidRPr="00E54D63">
        <w:rPr>
          <w:rFonts w:eastAsia="Century Gothic"/>
          <w:color w:val="000000"/>
        </w:rPr>
        <w:t>Fuente:</w:t>
      </w:r>
      <w:r w:rsidRPr="00E72952">
        <w:rPr>
          <w:rFonts w:eastAsia="Century Gothic"/>
          <w:b/>
          <w:bCs/>
          <w:color w:val="000000"/>
        </w:rPr>
        <w:t xml:space="preserve"> </w:t>
      </w:r>
      <w:r w:rsidRPr="00E72952">
        <w:rPr>
          <w:rFonts w:eastAsia="Century Gothic"/>
          <w:color w:val="000000"/>
        </w:rPr>
        <w:t xml:space="preserve">Elaboración propia </w:t>
      </w:r>
      <w:r w:rsidR="00A77D3E">
        <w:rPr>
          <w:rFonts w:eastAsia="Century Gothic"/>
          <w:color w:val="000000"/>
        </w:rPr>
        <w:t>(</w:t>
      </w:r>
      <w:r w:rsidR="00D607A9">
        <w:rPr>
          <w:rFonts w:eastAsia="Century Gothic"/>
          <w:color w:val="000000"/>
        </w:rPr>
        <w:t>PF: Poder Personal Felicidad</w:t>
      </w:r>
      <w:r w:rsidR="00B17424">
        <w:rPr>
          <w:rFonts w:eastAsia="Century Gothic"/>
          <w:color w:val="000000"/>
        </w:rPr>
        <w:t>,</w:t>
      </w:r>
      <w:r w:rsidR="00580CB0">
        <w:rPr>
          <w:rFonts w:eastAsia="Century Gothic"/>
          <w:color w:val="000000"/>
        </w:rPr>
        <w:t xml:space="preserve"> </w:t>
      </w:r>
      <w:r w:rsidR="00D607A9">
        <w:rPr>
          <w:rFonts w:eastAsia="Century Gothic"/>
          <w:color w:val="000000"/>
        </w:rPr>
        <w:t>PR: Poder Personal Riqueza</w:t>
      </w:r>
      <w:r w:rsidR="00B13B71">
        <w:rPr>
          <w:rFonts w:eastAsia="Century Gothic"/>
          <w:color w:val="000000"/>
        </w:rPr>
        <w:t>,</w:t>
      </w:r>
      <w:r w:rsidR="00A77D3E">
        <w:rPr>
          <w:rFonts w:eastAsia="Century Gothic"/>
          <w:color w:val="000000"/>
        </w:rPr>
        <w:t xml:space="preserve"> </w:t>
      </w:r>
      <w:r w:rsidR="00F42E07">
        <w:rPr>
          <w:rFonts w:eastAsia="Century Gothic"/>
          <w:color w:val="000000"/>
        </w:rPr>
        <w:t xml:space="preserve">SP: </w:t>
      </w:r>
      <w:r w:rsidR="00200EBD">
        <w:rPr>
          <w:rFonts w:eastAsia="Century Gothic"/>
          <w:color w:val="000000"/>
        </w:rPr>
        <w:t xml:space="preserve"> Poder</w:t>
      </w:r>
      <w:r w:rsidR="00DB0398">
        <w:rPr>
          <w:rFonts w:eastAsia="Century Gothic"/>
          <w:color w:val="000000"/>
        </w:rPr>
        <w:t xml:space="preserve"> Social</w:t>
      </w:r>
      <w:r w:rsidR="00A77D3E">
        <w:rPr>
          <w:rFonts w:eastAsia="Century Gothic"/>
          <w:color w:val="000000"/>
        </w:rPr>
        <w:t>)</w:t>
      </w:r>
    </w:p>
    <w:p w14:paraId="5FD91160" w14:textId="69A545CA" w:rsidR="00C45A60" w:rsidRDefault="000431A6" w:rsidP="001964BD">
      <w:pPr>
        <w:widowControl w:val="0"/>
        <w:spacing w:line="360" w:lineRule="auto"/>
        <w:ind w:firstLine="720"/>
        <w:jc w:val="both"/>
        <w:rPr>
          <w:highlight w:val="white"/>
        </w:rPr>
      </w:pPr>
      <w:r>
        <w:rPr>
          <w:highlight w:val="white"/>
        </w:rPr>
        <w:t>El</w:t>
      </w:r>
      <w:r w:rsidR="00495BFB">
        <w:rPr>
          <w:highlight w:val="white"/>
        </w:rPr>
        <w:t xml:space="preserve"> análisis factorial plantea </w:t>
      </w:r>
      <w:r w:rsidR="002A5314">
        <w:rPr>
          <w:highlight w:val="white"/>
        </w:rPr>
        <w:t>eliminar el</w:t>
      </w:r>
      <w:r w:rsidR="00495BFB">
        <w:rPr>
          <w:highlight w:val="white"/>
        </w:rPr>
        <w:t xml:space="preserve"> ítem Eq3 de la escala </w:t>
      </w:r>
      <w:r w:rsidR="002A5314">
        <w:rPr>
          <w:highlight w:val="white"/>
        </w:rPr>
        <w:t>MES</w:t>
      </w:r>
      <w:r w:rsidR="00495BFB">
        <w:rPr>
          <w:highlight w:val="white"/>
        </w:rPr>
        <w:t xml:space="preserve"> para mejorar la configuración del instrumento adaptándolo a 14 ítems distribuidos en 5 factores, mientras que aprueba la estructura de 12 ítems</w:t>
      </w:r>
      <w:r w:rsidR="00465840">
        <w:rPr>
          <w:highlight w:val="white"/>
        </w:rPr>
        <w:t>,</w:t>
      </w:r>
      <w:r w:rsidR="00495BFB">
        <w:rPr>
          <w:highlight w:val="white"/>
        </w:rPr>
        <w:t xml:space="preserve"> divididos en dos factores</w:t>
      </w:r>
      <w:r w:rsidR="00465840">
        <w:rPr>
          <w:highlight w:val="white"/>
        </w:rPr>
        <w:t>,</w:t>
      </w:r>
      <w:r w:rsidR="00495BFB">
        <w:rPr>
          <w:highlight w:val="white"/>
        </w:rPr>
        <w:t xml:space="preserve"> para la Escala</w:t>
      </w:r>
      <w:r w:rsidR="00465840">
        <w:rPr>
          <w:highlight w:val="white"/>
        </w:rPr>
        <w:t xml:space="preserve"> Actitudes hacia el Dinero (EAD</w:t>
      </w:r>
      <w:r w:rsidR="00375332">
        <w:rPr>
          <w:highlight w:val="white"/>
        </w:rPr>
        <w:t>-</w:t>
      </w:r>
      <w:r w:rsidR="00495BFB">
        <w:rPr>
          <w:highlight w:val="white"/>
        </w:rPr>
        <w:t>6).</w:t>
      </w:r>
    </w:p>
    <w:p w14:paraId="242DEBF4" w14:textId="77777777" w:rsidR="001964BD" w:rsidRDefault="001964BD" w:rsidP="001964BD">
      <w:pPr>
        <w:widowControl w:val="0"/>
        <w:spacing w:line="360" w:lineRule="auto"/>
        <w:ind w:firstLine="720"/>
        <w:jc w:val="both"/>
        <w:rPr>
          <w:highlight w:val="yellow"/>
        </w:rPr>
      </w:pPr>
    </w:p>
    <w:p w14:paraId="34A7D859" w14:textId="577BCA07" w:rsidR="00C45A60" w:rsidRPr="001964BD" w:rsidRDefault="00495BFB" w:rsidP="001964BD">
      <w:pPr>
        <w:pStyle w:val="Ttulo1"/>
        <w:numPr>
          <w:ilvl w:val="0"/>
          <w:numId w:val="0"/>
        </w:numPr>
        <w:spacing w:before="0" w:line="360" w:lineRule="auto"/>
        <w:ind w:left="720" w:hanging="720"/>
        <w:jc w:val="center"/>
        <w:rPr>
          <w:sz w:val="28"/>
          <w:szCs w:val="28"/>
          <w:highlight w:val="white"/>
        </w:rPr>
      </w:pPr>
      <w:r>
        <w:rPr>
          <w:sz w:val="28"/>
          <w:szCs w:val="28"/>
          <w:highlight w:val="white"/>
        </w:rPr>
        <w:lastRenderedPageBreak/>
        <w:t>Análisis de fiabilidad de las escalas</w:t>
      </w:r>
    </w:p>
    <w:p w14:paraId="2623925E" w14:textId="5E193751" w:rsidR="00C45A60" w:rsidRDefault="002A5314" w:rsidP="00F965F0">
      <w:pPr>
        <w:spacing w:line="360" w:lineRule="auto"/>
        <w:ind w:firstLine="720"/>
        <w:jc w:val="both"/>
      </w:pPr>
      <w:r>
        <w:t xml:space="preserve">Se </w:t>
      </w:r>
      <w:r w:rsidR="00375332">
        <w:t>evaluó</w:t>
      </w:r>
      <w:r>
        <w:t xml:space="preserve"> l</w:t>
      </w:r>
      <w:r w:rsidR="00495BFB">
        <w:t xml:space="preserve">a confiabilidad de la escala MES </w:t>
      </w:r>
      <w:r w:rsidR="00375332">
        <w:t>mediante el cálculo del coeficiente alfa de Cronbach, considerando los factores que representan distintas dimensiones relacionadas con las percepciones y actitudes hacia el dinero. Estos factores corresponden a</w:t>
      </w:r>
      <w:r w:rsidR="00375332" w:rsidRPr="00375332">
        <w:t xml:space="preserve"> </w:t>
      </w:r>
      <w:r w:rsidR="00375332">
        <w:t xml:space="preserve">Presupuesto, Dinero Malo, Equidad, Éxito y Motivador, de acuerdo con la depuración propuesta por Luna y Tang (1998) a partir de la versión original del instrumento. </w:t>
      </w:r>
      <w:r w:rsidR="00465840">
        <w:t>E</w:t>
      </w:r>
      <w:r w:rsidR="00495BFB">
        <w:t xml:space="preserve">l cuestionario completo </w:t>
      </w:r>
      <w:r w:rsidR="00375332">
        <w:t xml:space="preserve">presentó </w:t>
      </w:r>
      <w:r>
        <w:t>un</w:t>
      </w:r>
      <w:r w:rsidR="00375332">
        <w:t xml:space="preserve"> coeficiente de </w:t>
      </w:r>
      <w:r w:rsidR="00495BFB">
        <w:t>alfa de Cronbach de 0.584</w:t>
      </w:r>
      <w:r w:rsidR="00375332">
        <w:t>, lo que refleja un nivel de consistencia interna moderado en la muestra analizada.</w:t>
      </w:r>
      <w:r w:rsidR="00375332" w:rsidDel="00375332">
        <w:t xml:space="preserve"> </w:t>
      </w:r>
    </w:p>
    <w:p w14:paraId="3DB2F74A" w14:textId="37FB5BA9" w:rsidR="00C45A60" w:rsidRDefault="00495BFB" w:rsidP="00653BF4">
      <w:pPr>
        <w:spacing w:line="360" w:lineRule="auto"/>
        <w:ind w:firstLine="720"/>
        <w:jc w:val="both"/>
      </w:pPr>
      <w:r>
        <w:t xml:space="preserve">El factor Presupuesto </w:t>
      </w:r>
      <w:r w:rsidR="00375332">
        <w:t xml:space="preserve">presentó un coeficiente </w:t>
      </w:r>
      <w:r w:rsidR="003733F2">
        <w:t xml:space="preserve">de </w:t>
      </w:r>
      <w:r w:rsidR="003733F2" w:rsidRPr="00375332">
        <w:t>fiabilidad</w:t>
      </w:r>
      <w:r w:rsidR="00375332">
        <w:t xml:space="preserve"> alfa de Cronbach de 0.689. No obstante, este valor</w:t>
      </w:r>
      <w:r>
        <w:t xml:space="preserve"> aumenta a 0.703 al eliminar el ítem “</w:t>
      </w:r>
      <w:r w:rsidRPr="00252C61">
        <w:rPr>
          <w:i/>
          <w:iCs/>
        </w:rPr>
        <w:t>Pago mis cuentas inmediatamente para evitar intereses o recargos</w:t>
      </w:r>
      <w:r>
        <w:t xml:space="preserve">”. </w:t>
      </w:r>
      <w:r w:rsidR="00375332">
        <w:t xml:space="preserve">Asimismo, dicho </w:t>
      </w:r>
      <w:r>
        <w:t xml:space="preserve">ítem </w:t>
      </w:r>
      <w:r w:rsidR="00375332">
        <w:t xml:space="preserve">mostró la </w:t>
      </w:r>
      <w:r>
        <w:t xml:space="preserve">menor correlación </w:t>
      </w:r>
      <w:r w:rsidR="00375332">
        <w:t xml:space="preserve">ítem-total dentro del factor, </w:t>
      </w:r>
      <w:r>
        <w:t>con un valor r=</w:t>
      </w:r>
      <w:r w:rsidR="00375332">
        <w:t xml:space="preserve"> </w:t>
      </w:r>
      <w:r>
        <w:t>.62</w:t>
      </w:r>
      <w:r w:rsidR="004E2387">
        <w:t xml:space="preserve"> (Tabla 3)</w:t>
      </w:r>
      <w:r w:rsidR="00375332">
        <w:t xml:space="preserve"> lo que sugiere </w:t>
      </w:r>
      <w:r w:rsidR="009D0B3F">
        <w:t xml:space="preserve">que </w:t>
      </w:r>
      <w:r w:rsidR="00375332">
        <w:t>la eliminación contribuye a mejorar la consistencia interna de la dimensión.</w:t>
      </w:r>
    </w:p>
    <w:p w14:paraId="45D4CB51" w14:textId="77777777" w:rsidR="003733F2" w:rsidRDefault="00BC561C" w:rsidP="001964BD">
      <w:pPr>
        <w:spacing w:line="360" w:lineRule="auto"/>
        <w:ind w:firstLine="720"/>
        <w:jc w:val="both"/>
      </w:pPr>
      <w:r>
        <w:t>En l</w:t>
      </w:r>
      <w:r w:rsidR="002A5314">
        <w:t>a</w:t>
      </w:r>
      <w:r w:rsidR="00465840">
        <w:t xml:space="preserve"> fiabilidad del factor Dinero M</w:t>
      </w:r>
      <w:r w:rsidR="00495BFB">
        <w:t>alo el alfa fue de 0.529</w:t>
      </w:r>
      <w:r w:rsidR="00465840">
        <w:t>,</w:t>
      </w:r>
      <w:r w:rsidR="00495BFB">
        <w:t xml:space="preserve"> el cual aumenta a 0.578 al eliminar el ítem “</w:t>
      </w:r>
      <w:r w:rsidR="00495BFB" w:rsidRPr="000D321F">
        <w:rPr>
          <w:i/>
          <w:iCs/>
        </w:rPr>
        <w:t>El dinero es un mal</w:t>
      </w:r>
      <w:r w:rsidR="00495BFB">
        <w:t>”</w:t>
      </w:r>
      <w:r w:rsidR="002A5314">
        <w:t>, con</w:t>
      </w:r>
      <w:r w:rsidR="00495BFB">
        <w:t xml:space="preserve"> una correlación de r=</w:t>
      </w:r>
      <w:r w:rsidR="009D0B3F">
        <w:t xml:space="preserve"> </w:t>
      </w:r>
      <w:r w:rsidR="00495BFB">
        <w:t>.471 con la escala</w:t>
      </w:r>
      <w:r w:rsidR="004E2387">
        <w:t xml:space="preserve"> (Tabla 3)</w:t>
      </w:r>
      <w:r w:rsidR="00495BFB">
        <w:t>.</w:t>
      </w:r>
    </w:p>
    <w:p w14:paraId="5CC6B974" w14:textId="7E74119E" w:rsidR="00C45A60" w:rsidRDefault="008275D2" w:rsidP="003733F2">
      <w:pPr>
        <w:spacing w:before="240" w:after="240" w:line="360" w:lineRule="auto"/>
        <w:ind w:firstLine="720"/>
        <w:jc w:val="both"/>
      </w:pPr>
      <w:r>
        <w:t>El factor Equidad presentó inicialmente un coeficiente de alfa de Cronbach de 0.372, lo que representa un nivel de fiabilidad más bajo entre los factores del MES (Tabla 3). No obstante, al omitir del análisis el ítem Eq3 (</w:t>
      </w:r>
      <w:r w:rsidRPr="000D321F">
        <w:rPr>
          <w:i/>
          <w:iCs/>
        </w:rPr>
        <w:t>“Los trabajos con poca responsabilidad deberían tener salarios más bajos”</w:t>
      </w:r>
      <w:r>
        <w:t xml:space="preserve">), la fiabilidad del factor aumento a </w:t>
      </w:r>
      <w:r w:rsidR="00495BFB">
        <w:t>0.542</w:t>
      </w:r>
      <w:r>
        <w:t xml:space="preserve">. Este resultado se relaciona con la correlación ítem-total del reactivo mencionado, lo cual fue </w:t>
      </w:r>
      <w:r w:rsidR="00495BFB">
        <w:t>r</w:t>
      </w:r>
      <w:r>
        <w:t>=.</w:t>
      </w:r>
      <w:r w:rsidR="00495BFB">
        <w:t>53</w:t>
      </w:r>
      <w:r>
        <w:t xml:space="preserve">, </w:t>
      </w:r>
      <w:r w:rsidR="009D0B3F">
        <w:t>q</w:t>
      </w:r>
      <w:r>
        <w:t xml:space="preserve">ue sugiere que su inclusión afecta la consistencia interna del factor. </w:t>
      </w:r>
      <w:r w:rsidDel="008275D2">
        <w:t xml:space="preserve"> </w:t>
      </w:r>
    </w:p>
    <w:p w14:paraId="7457F170" w14:textId="0FEA2D50" w:rsidR="00EA7539" w:rsidRDefault="008275D2" w:rsidP="001964BD">
      <w:pPr>
        <w:spacing w:line="360" w:lineRule="auto"/>
        <w:jc w:val="both"/>
      </w:pPr>
      <w:r>
        <w:t xml:space="preserve">Los factores </w:t>
      </w:r>
      <w:r w:rsidR="00495BFB">
        <w:t xml:space="preserve">Éxito y Motivador, compuestos por </w:t>
      </w:r>
      <w:r>
        <w:t>dos</w:t>
      </w:r>
      <w:r w:rsidR="00495BFB">
        <w:t xml:space="preserve"> ítems cada uno, </w:t>
      </w:r>
      <w:r>
        <w:t xml:space="preserve">presentaron coeficientes </w:t>
      </w:r>
      <w:r w:rsidR="00495BFB">
        <w:t xml:space="preserve">alfa de </w:t>
      </w:r>
      <w:r>
        <w:t xml:space="preserve">Cronbach </w:t>
      </w:r>
      <w:r w:rsidR="00495BFB">
        <w:t>0.742 y 0.843</w:t>
      </w:r>
      <w:r>
        <w:t>,</w:t>
      </w:r>
      <w:r w:rsidR="00495BFB">
        <w:t xml:space="preserve"> respectivamente. </w:t>
      </w:r>
      <w:r>
        <w:t xml:space="preserve">Estos </w:t>
      </w:r>
      <w:r w:rsidR="00495BFB">
        <w:t>valor</w:t>
      </w:r>
      <w:r>
        <w:t xml:space="preserve">es indican niveles de consistencia interna </w:t>
      </w:r>
      <w:r w:rsidR="00495BFB">
        <w:t>aceptables</w:t>
      </w:r>
      <w:r>
        <w:t xml:space="preserve"> para ambas dimensiones. Sin embargo, debido a que cada factor está integrado únicamente por dos ítems, no es posible realizar </w:t>
      </w:r>
      <w:r w:rsidR="00B20CFC">
        <w:t xml:space="preserve">análisis </w:t>
      </w:r>
      <w:r>
        <w:t>adicionales</w:t>
      </w:r>
      <w:r w:rsidR="00B20CFC">
        <w:t xml:space="preserve"> de</w:t>
      </w:r>
      <w:r>
        <w:t xml:space="preserve"> modificaci</w:t>
      </w:r>
      <w:r w:rsidR="00B20CFC">
        <w:t>ón mediante la eliminación de reactivos</w:t>
      </w:r>
      <w:r w:rsidR="004E2387">
        <w:t xml:space="preserve"> (Tabla 3)</w:t>
      </w:r>
      <w:r w:rsidR="00495BFB">
        <w:t xml:space="preserve">. </w:t>
      </w:r>
    </w:p>
    <w:p w14:paraId="77AFDABC" w14:textId="77777777" w:rsidR="001964BD" w:rsidRDefault="001964BD" w:rsidP="001964BD">
      <w:pPr>
        <w:spacing w:line="360" w:lineRule="auto"/>
        <w:jc w:val="both"/>
      </w:pPr>
    </w:p>
    <w:p w14:paraId="0BFE8855" w14:textId="77777777" w:rsidR="009606CC" w:rsidRDefault="009606CC" w:rsidP="001964BD">
      <w:pPr>
        <w:spacing w:line="360" w:lineRule="auto"/>
        <w:jc w:val="both"/>
      </w:pPr>
    </w:p>
    <w:p w14:paraId="08472E3C" w14:textId="77777777" w:rsidR="009606CC" w:rsidRDefault="009606CC" w:rsidP="001964BD">
      <w:pPr>
        <w:spacing w:line="360" w:lineRule="auto"/>
        <w:jc w:val="both"/>
      </w:pPr>
    </w:p>
    <w:p w14:paraId="079F2B0C" w14:textId="77777777" w:rsidR="009606CC" w:rsidRDefault="009606CC" w:rsidP="001964BD">
      <w:pPr>
        <w:spacing w:line="360" w:lineRule="auto"/>
        <w:jc w:val="both"/>
      </w:pPr>
    </w:p>
    <w:p w14:paraId="2A5BE568" w14:textId="77777777" w:rsidR="009606CC" w:rsidRDefault="009606CC" w:rsidP="001964BD">
      <w:pPr>
        <w:spacing w:line="360" w:lineRule="auto"/>
        <w:jc w:val="both"/>
      </w:pPr>
    </w:p>
    <w:p w14:paraId="3BE2500B" w14:textId="26C87922" w:rsidR="004E2387" w:rsidRDefault="004E2387" w:rsidP="001964BD">
      <w:pPr>
        <w:spacing w:line="360" w:lineRule="auto"/>
        <w:jc w:val="center"/>
      </w:pPr>
      <w:r w:rsidRPr="004E2387">
        <w:rPr>
          <w:b/>
          <w:bCs/>
        </w:rPr>
        <w:lastRenderedPageBreak/>
        <w:t>Tabla 3.</w:t>
      </w:r>
      <w:r>
        <w:rPr>
          <w:b/>
          <w:bCs/>
        </w:rPr>
        <w:t xml:space="preserve"> </w:t>
      </w:r>
      <w:r>
        <w:t>Alfa de Cronbach de la escala MES</w:t>
      </w:r>
    </w:p>
    <w:p w14:paraId="0A640EB2" w14:textId="77777777" w:rsidR="001964BD" w:rsidRPr="004E2387" w:rsidRDefault="001964BD" w:rsidP="001964BD">
      <w:pPr>
        <w:spacing w:line="360" w:lineRule="auto"/>
      </w:pPr>
    </w:p>
    <w:tbl>
      <w:tblPr>
        <w:tblStyle w:val="2"/>
        <w:tblpPr w:leftFromText="180" w:rightFromText="180" w:topFromText="180" w:bottomFromText="180" w:vertAnchor="text" w:tblpX="1524"/>
        <w:tblW w:w="591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79"/>
        <w:gridCol w:w="1479"/>
        <w:gridCol w:w="1479"/>
        <w:gridCol w:w="1479"/>
      </w:tblGrid>
      <w:tr w:rsidR="00C45A60" w:rsidRPr="001964BD" w14:paraId="18A6DC19" w14:textId="77777777" w:rsidTr="000D321F">
        <w:trPr>
          <w:trHeight w:val="1125"/>
        </w:trPr>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6437C798" w14:textId="77777777" w:rsidR="00C45A60" w:rsidRPr="001964BD" w:rsidRDefault="00495BFB">
            <w:pPr>
              <w:spacing w:before="240" w:line="360" w:lineRule="auto"/>
              <w:jc w:val="center"/>
              <w:rPr>
                <w:bCs/>
              </w:rPr>
            </w:pPr>
            <w:r w:rsidRPr="001964BD">
              <w:rPr>
                <w:bCs/>
              </w:rPr>
              <w:t>Factor</w:t>
            </w:r>
          </w:p>
        </w:tc>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4AF0FC64" w14:textId="77777777" w:rsidR="00C45A60" w:rsidRPr="001964BD" w:rsidRDefault="00495BFB">
            <w:pPr>
              <w:spacing w:before="240" w:line="360" w:lineRule="auto"/>
              <w:jc w:val="center"/>
              <w:rPr>
                <w:bCs/>
              </w:rPr>
            </w:pPr>
            <w:r w:rsidRPr="001964BD">
              <w:rPr>
                <w:bCs/>
              </w:rPr>
              <w:t>Ítems</w:t>
            </w:r>
          </w:p>
        </w:tc>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1A0F70EE" w14:textId="77777777" w:rsidR="00C45A60" w:rsidRPr="001964BD" w:rsidRDefault="00495BFB">
            <w:pPr>
              <w:spacing w:before="240" w:line="360" w:lineRule="auto"/>
              <w:jc w:val="center"/>
              <w:rPr>
                <w:bCs/>
              </w:rPr>
            </w:pPr>
            <w:r w:rsidRPr="001964BD">
              <w:rPr>
                <w:bCs/>
              </w:rPr>
              <w:t>Alfa de Cronbach (α)</w:t>
            </w:r>
          </w:p>
        </w:tc>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5D6C23D0" w14:textId="77777777" w:rsidR="00C45A60" w:rsidRPr="001964BD" w:rsidRDefault="00495BFB">
            <w:pPr>
              <w:spacing w:before="240" w:line="360" w:lineRule="auto"/>
              <w:jc w:val="center"/>
              <w:rPr>
                <w:bCs/>
              </w:rPr>
            </w:pPr>
            <w:r w:rsidRPr="001964BD">
              <w:rPr>
                <w:bCs/>
              </w:rPr>
              <w:t>α (sin ítem sugerido)</w:t>
            </w:r>
          </w:p>
        </w:tc>
      </w:tr>
      <w:tr w:rsidR="00C45A60" w:rsidRPr="001964BD" w14:paraId="780E91C8" w14:textId="77777777" w:rsidTr="000D321F">
        <w:trPr>
          <w:trHeight w:val="397"/>
        </w:trPr>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54567662" w14:textId="77777777" w:rsidR="00C45A60" w:rsidRPr="001964BD" w:rsidRDefault="00495BFB">
            <w:pPr>
              <w:spacing w:before="240" w:line="360" w:lineRule="auto"/>
              <w:jc w:val="center"/>
              <w:rPr>
                <w:bCs/>
              </w:rPr>
            </w:pPr>
            <w:r w:rsidRPr="001964BD">
              <w:rPr>
                <w:bCs/>
              </w:rPr>
              <w:t>Presupuesto</w:t>
            </w:r>
          </w:p>
        </w:tc>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14087C80" w14:textId="77777777" w:rsidR="00C45A60" w:rsidRPr="001964BD" w:rsidRDefault="00495BFB">
            <w:pPr>
              <w:spacing w:before="240" w:line="360" w:lineRule="auto"/>
              <w:jc w:val="center"/>
              <w:rPr>
                <w:bCs/>
              </w:rPr>
            </w:pPr>
            <w:r w:rsidRPr="001964BD">
              <w:rPr>
                <w:bCs/>
              </w:rPr>
              <w:t>4</w:t>
            </w:r>
          </w:p>
        </w:tc>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249CE762" w14:textId="77777777" w:rsidR="00C45A60" w:rsidRPr="001964BD" w:rsidRDefault="00495BFB">
            <w:pPr>
              <w:spacing w:before="240" w:line="360" w:lineRule="auto"/>
              <w:jc w:val="center"/>
              <w:rPr>
                <w:bCs/>
              </w:rPr>
            </w:pPr>
            <w:r w:rsidRPr="001964BD">
              <w:rPr>
                <w:bCs/>
              </w:rPr>
              <w:t>0.689</w:t>
            </w:r>
          </w:p>
        </w:tc>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32656CE0" w14:textId="77777777" w:rsidR="00C45A60" w:rsidRPr="001964BD" w:rsidRDefault="00495BFB">
            <w:pPr>
              <w:spacing w:before="240" w:line="360" w:lineRule="auto"/>
              <w:jc w:val="center"/>
              <w:rPr>
                <w:bCs/>
              </w:rPr>
            </w:pPr>
            <w:r w:rsidRPr="001964BD">
              <w:rPr>
                <w:bCs/>
              </w:rPr>
              <w:t>0.703</w:t>
            </w:r>
          </w:p>
        </w:tc>
      </w:tr>
      <w:tr w:rsidR="00C45A60" w:rsidRPr="001964BD" w14:paraId="01DC67AF" w14:textId="77777777" w:rsidTr="000D321F">
        <w:trPr>
          <w:trHeight w:val="397"/>
        </w:trPr>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61FB9FA3" w14:textId="480D4BFE" w:rsidR="00C45A60" w:rsidRPr="001964BD" w:rsidRDefault="00495BFB">
            <w:pPr>
              <w:spacing w:before="240" w:line="360" w:lineRule="auto"/>
              <w:jc w:val="center"/>
              <w:rPr>
                <w:bCs/>
              </w:rPr>
            </w:pPr>
            <w:r w:rsidRPr="001964BD">
              <w:rPr>
                <w:bCs/>
              </w:rPr>
              <w:t xml:space="preserve">Dinero </w:t>
            </w:r>
            <w:r w:rsidR="008275D2" w:rsidRPr="001964BD">
              <w:rPr>
                <w:bCs/>
              </w:rPr>
              <w:t>M</w:t>
            </w:r>
            <w:r w:rsidRPr="001964BD">
              <w:rPr>
                <w:bCs/>
              </w:rPr>
              <w:t>alo</w:t>
            </w:r>
          </w:p>
        </w:tc>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0D282555" w14:textId="77777777" w:rsidR="00C45A60" w:rsidRPr="001964BD" w:rsidRDefault="00495BFB">
            <w:pPr>
              <w:spacing w:before="240" w:line="360" w:lineRule="auto"/>
              <w:jc w:val="center"/>
              <w:rPr>
                <w:bCs/>
              </w:rPr>
            </w:pPr>
            <w:r w:rsidRPr="001964BD">
              <w:rPr>
                <w:bCs/>
              </w:rPr>
              <w:t>4</w:t>
            </w:r>
          </w:p>
        </w:tc>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582CDDAF" w14:textId="77777777" w:rsidR="00C45A60" w:rsidRPr="001964BD" w:rsidRDefault="00495BFB">
            <w:pPr>
              <w:spacing w:before="240" w:line="360" w:lineRule="auto"/>
              <w:jc w:val="center"/>
              <w:rPr>
                <w:bCs/>
              </w:rPr>
            </w:pPr>
            <w:r w:rsidRPr="001964BD">
              <w:rPr>
                <w:bCs/>
              </w:rPr>
              <w:t>0.529</w:t>
            </w:r>
          </w:p>
        </w:tc>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4C415811" w14:textId="77777777" w:rsidR="00C45A60" w:rsidRPr="001964BD" w:rsidRDefault="00495BFB">
            <w:pPr>
              <w:spacing w:before="240" w:line="360" w:lineRule="auto"/>
              <w:jc w:val="center"/>
              <w:rPr>
                <w:bCs/>
              </w:rPr>
            </w:pPr>
            <w:r w:rsidRPr="001964BD">
              <w:rPr>
                <w:bCs/>
              </w:rPr>
              <w:t>0.578</w:t>
            </w:r>
          </w:p>
        </w:tc>
      </w:tr>
      <w:tr w:rsidR="00C45A60" w:rsidRPr="001964BD" w14:paraId="7E610BF6" w14:textId="77777777" w:rsidTr="000D321F">
        <w:trPr>
          <w:trHeight w:val="397"/>
        </w:trPr>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7F826070" w14:textId="77777777" w:rsidR="00C45A60" w:rsidRPr="001964BD" w:rsidRDefault="00495BFB">
            <w:pPr>
              <w:spacing w:before="240" w:line="360" w:lineRule="auto"/>
              <w:jc w:val="center"/>
              <w:rPr>
                <w:bCs/>
              </w:rPr>
            </w:pPr>
            <w:r w:rsidRPr="001964BD">
              <w:rPr>
                <w:bCs/>
              </w:rPr>
              <w:t>Equidad</w:t>
            </w:r>
          </w:p>
        </w:tc>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47BAADEA" w14:textId="77777777" w:rsidR="00C45A60" w:rsidRPr="001964BD" w:rsidRDefault="00495BFB">
            <w:pPr>
              <w:spacing w:before="240" w:line="360" w:lineRule="auto"/>
              <w:jc w:val="center"/>
              <w:rPr>
                <w:bCs/>
              </w:rPr>
            </w:pPr>
            <w:r w:rsidRPr="001964BD">
              <w:rPr>
                <w:bCs/>
              </w:rPr>
              <w:t>3</w:t>
            </w:r>
          </w:p>
        </w:tc>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5FAEB2E9" w14:textId="77777777" w:rsidR="00C45A60" w:rsidRPr="001964BD" w:rsidRDefault="00495BFB">
            <w:pPr>
              <w:spacing w:before="240" w:line="360" w:lineRule="auto"/>
              <w:jc w:val="center"/>
              <w:rPr>
                <w:bCs/>
              </w:rPr>
            </w:pPr>
            <w:r w:rsidRPr="001964BD">
              <w:rPr>
                <w:bCs/>
              </w:rPr>
              <w:t>0.372</w:t>
            </w:r>
          </w:p>
        </w:tc>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4C128ABB" w14:textId="77777777" w:rsidR="00C45A60" w:rsidRPr="001964BD" w:rsidRDefault="00495BFB">
            <w:pPr>
              <w:spacing w:before="240" w:line="360" w:lineRule="auto"/>
              <w:jc w:val="center"/>
              <w:rPr>
                <w:bCs/>
              </w:rPr>
            </w:pPr>
            <w:r w:rsidRPr="001964BD">
              <w:rPr>
                <w:bCs/>
              </w:rPr>
              <w:t>0.542</w:t>
            </w:r>
          </w:p>
        </w:tc>
      </w:tr>
      <w:tr w:rsidR="00C45A60" w:rsidRPr="001964BD" w14:paraId="004176C2" w14:textId="77777777" w:rsidTr="000D321F">
        <w:trPr>
          <w:trHeight w:val="397"/>
        </w:trPr>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6C14C903" w14:textId="77777777" w:rsidR="00C45A60" w:rsidRPr="001964BD" w:rsidRDefault="00495BFB">
            <w:pPr>
              <w:spacing w:before="240" w:line="360" w:lineRule="auto"/>
              <w:jc w:val="center"/>
              <w:rPr>
                <w:bCs/>
              </w:rPr>
            </w:pPr>
            <w:r w:rsidRPr="001964BD">
              <w:rPr>
                <w:bCs/>
              </w:rPr>
              <w:t>Éxito</w:t>
            </w:r>
          </w:p>
        </w:tc>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7470609D" w14:textId="77777777" w:rsidR="00C45A60" w:rsidRPr="001964BD" w:rsidRDefault="00495BFB">
            <w:pPr>
              <w:spacing w:before="240" w:line="360" w:lineRule="auto"/>
              <w:jc w:val="center"/>
              <w:rPr>
                <w:bCs/>
              </w:rPr>
            </w:pPr>
            <w:r w:rsidRPr="001964BD">
              <w:rPr>
                <w:bCs/>
              </w:rPr>
              <w:t>2</w:t>
            </w:r>
          </w:p>
        </w:tc>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16374FDD" w14:textId="77777777" w:rsidR="00C45A60" w:rsidRPr="001964BD" w:rsidRDefault="00495BFB">
            <w:pPr>
              <w:spacing w:before="240" w:line="360" w:lineRule="auto"/>
              <w:jc w:val="center"/>
              <w:rPr>
                <w:bCs/>
              </w:rPr>
            </w:pPr>
            <w:r w:rsidRPr="001964BD">
              <w:rPr>
                <w:bCs/>
              </w:rPr>
              <w:t>0.742</w:t>
            </w:r>
          </w:p>
        </w:tc>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62FF8941" w14:textId="71EC8F64" w:rsidR="00C45A60" w:rsidRPr="001964BD" w:rsidRDefault="00F80929">
            <w:pPr>
              <w:spacing w:before="240" w:line="360" w:lineRule="auto"/>
              <w:jc w:val="center"/>
              <w:rPr>
                <w:bCs/>
              </w:rPr>
            </w:pPr>
            <w:r w:rsidRPr="001964BD">
              <w:rPr>
                <w:bCs/>
              </w:rPr>
              <w:t>No aplica</w:t>
            </w:r>
          </w:p>
        </w:tc>
      </w:tr>
      <w:tr w:rsidR="00C45A60" w:rsidRPr="001964BD" w14:paraId="5DA0E390" w14:textId="77777777" w:rsidTr="000D321F">
        <w:trPr>
          <w:trHeight w:val="397"/>
        </w:trPr>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6A75926B" w14:textId="77777777" w:rsidR="00C45A60" w:rsidRPr="001964BD" w:rsidRDefault="00495BFB" w:rsidP="004849E7">
            <w:pPr>
              <w:spacing w:line="360" w:lineRule="auto"/>
              <w:jc w:val="center"/>
              <w:rPr>
                <w:bCs/>
              </w:rPr>
            </w:pPr>
            <w:r w:rsidRPr="001964BD">
              <w:rPr>
                <w:bCs/>
              </w:rPr>
              <w:t>Motivador</w:t>
            </w:r>
          </w:p>
        </w:tc>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3B7EF794" w14:textId="77777777" w:rsidR="00C45A60" w:rsidRPr="001964BD" w:rsidRDefault="00495BFB" w:rsidP="004849E7">
            <w:pPr>
              <w:spacing w:line="360" w:lineRule="auto"/>
              <w:jc w:val="center"/>
              <w:rPr>
                <w:bCs/>
              </w:rPr>
            </w:pPr>
            <w:r w:rsidRPr="001964BD">
              <w:rPr>
                <w:bCs/>
              </w:rPr>
              <w:t>2</w:t>
            </w:r>
          </w:p>
        </w:tc>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10ECAF6D" w14:textId="77777777" w:rsidR="00C45A60" w:rsidRPr="001964BD" w:rsidRDefault="00495BFB" w:rsidP="004849E7">
            <w:pPr>
              <w:spacing w:line="360" w:lineRule="auto"/>
              <w:jc w:val="center"/>
              <w:rPr>
                <w:bCs/>
              </w:rPr>
            </w:pPr>
            <w:r w:rsidRPr="001964BD">
              <w:rPr>
                <w:bCs/>
              </w:rPr>
              <w:t>0.843</w:t>
            </w:r>
          </w:p>
        </w:tc>
        <w:tc>
          <w:tcPr>
            <w:tcW w:w="1554" w:type="dxa"/>
            <w:tcBorders>
              <w:top w:val="single" w:sz="6" w:space="0" w:color="000000"/>
              <w:left w:val="single" w:sz="6" w:space="0" w:color="000000"/>
              <w:bottom w:val="single" w:sz="6" w:space="0" w:color="000000"/>
              <w:right w:val="single" w:sz="6" w:space="0" w:color="000000"/>
            </w:tcBorders>
            <w:tcMar>
              <w:top w:w="0" w:type="dxa"/>
              <w:bottom w:w="0" w:type="dxa"/>
            </w:tcMar>
          </w:tcPr>
          <w:p w14:paraId="6312A716" w14:textId="0D3CE517" w:rsidR="00C45A60" w:rsidRPr="001964BD" w:rsidRDefault="00F80929" w:rsidP="004849E7">
            <w:pPr>
              <w:spacing w:line="360" w:lineRule="auto"/>
              <w:jc w:val="center"/>
              <w:rPr>
                <w:bCs/>
              </w:rPr>
            </w:pPr>
            <w:r w:rsidRPr="001964BD">
              <w:rPr>
                <w:bCs/>
              </w:rPr>
              <w:t>No aplica</w:t>
            </w:r>
          </w:p>
        </w:tc>
      </w:tr>
    </w:tbl>
    <w:p w14:paraId="0046ECB9" w14:textId="77777777" w:rsidR="00C45A60" w:rsidRDefault="00C45A60" w:rsidP="004849E7">
      <w:pPr>
        <w:spacing w:after="240" w:line="360" w:lineRule="auto"/>
        <w:ind w:firstLine="720"/>
        <w:jc w:val="both"/>
      </w:pPr>
    </w:p>
    <w:p w14:paraId="3BF42DC7" w14:textId="77777777" w:rsidR="00C45A60" w:rsidRDefault="00C45A60" w:rsidP="004849E7">
      <w:pPr>
        <w:spacing w:after="240" w:line="360" w:lineRule="auto"/>
        <w:jc w:val="both"/>
      </w:pPr>
    </w:p>
    <w:p w14:paraId="218D0A75" w14:textId="77777777" w:rsidR="00C45A60" w:rsidRDefault="00C45A60" w:rsidP="004849E7">
      <w:pPr>
        <w:spacing w:after="240" w:line="360" w:lineRule="auto"/>
        <w:ind w:firstLine="720"/>
        <w:jc w:val="both"/>
      </w:pPr>
    </w:p>
    <w:p w14:paraId="3AD6E03A" w14:textId="77777777" w:rsidR="00C45A60" w:rsidRDefault="00C45A60" w:rsidP="004849E7">
      <w:pPr>
        <w:spacing w:after="240" w:line="360" w:lineRule="auto"/>
        <w:ind w:firstLine="720"/>
        <w:jc w:val="both"/>
      </w:pPr>
    </w:p>
    <w:p w14:paraId="6064F3F9" w14:textId="77777777" w:rsidR="00C45A60" w:rsidRDefault="00C45A60" w:rsidP="004849E7">
      <w:pPr>
        <w:spacing w:after="240" w:line="360" w:lineRule="auto"/>
        <w:ind w:firstLine="720"/>
        <w:jc w:val="both"/>
      </w:pPr>
    </w:p>
    <w:p w14:paraId="1BF08EAC" w14:textId="77777777" w:rsidR="00C45A60" w:rsidRDefault="00C45A60" w:rsidP="004849E7">
      <w:pPr>
        <w:spacing w:after="240" w:line="360" w:lineRule="auto"/>
        <w:ind w:firstLine="720"/>
        <w:jc w:val="both"/>
      </w:pPr>
    </w:p>
    <w:p w14:paraId="31739B89" w14:textId="77777777" w:rsidR="00B20CFC" w:rsidRDefault="00B20CFC" w:rsidP="004849E7">
      <w:pPr>
        <w:rPr>
          <w:rFonts w:eastAsia="Century Gothic"/>
          <w:color w:val="000000"/>
        </w:rPr>
      </w:pPr>
    </w:p>
    <w:p w14:paraId="345E9C81" w14:textId="77777777" w:rsidR="00A77D3E" w:rsidRDefault="00A77D3E" w:rsidP="004849E7">
      <w:pPr>
        <w:spacing w:line="360" w:lineRule="auto"/>
        <w:rPr>
          <w:rFonts w:eastAsia="Century Gothic"/>
          <w:color w:val="000000"/>
        </w:rPr>
      </w:pPr>
    </w:p>
    <w:p w14:paraId="78C85E63" w14:textId="11CC5B31" w:rsidR="00DB2000" w:rsidRDefault="00DB2000" w:rsidP="001964BD">
      <w:pPr>
        <w:spacing w:line="360" w:lineRule="auto"/>
        <w:ind w:firstLine="720"/>
        <w:jc w:val="center"/>
      </w:pPr>
      <w:r w:rsidRPr="00E54D63">
        <w:rPr>
          <w:rFonts w:eastAsia="Century Gothic"/>
          <w:color w:val="000000"/>
        </w:rPr>
        <w:t>Fuente:</w:t>
      </w:r>
      <w:r>
        <w:rPr>
          <w:rFonts w:eastAsia="Century Gothic"/>
          <w:color w:val="000000"/>
        </w:rPr>
        <w:t xml:space="preserve"> </w:t>
      </w:r>
      <w:r w:rsidRPr="00E72952">
        <w:rPr>
          <w:rFonts w:eastAsia="Century Gothic"/>
          <w:color w:val="000000"/>
        </w:rPr>
        <w:t>Elaboración</w:t>
      </w:r>
      <w:r w:rsidR="00B20CFC">
        <w:rPr>
          <w:rFonts w:eastAsia="Century Gothic"/>
          <w:color w:val="000000"/>
        </w:rPr>
        <w:t xml:space="preserve"> </w:t>
      </w:r>
      <w:r w:rsidRPr="00E72952">
        <w:rPr>
          <w:rFonts w:eastAsia="Century Gothic"/>
          <w:color w:val="000000"/>
        </w:rPr>
        <w:t>propi</w:t>
      </w:r>
      <w:r w:rsidR="00B20CFC">
        <w:t>a</w:t>
      </w:r>
    </w:p>
    <w:p w14:paraId="28C8C2B0" w14:textId="5DE09010" w:rsidR="00C45A60" w:rsidRDefault="00495BFB" w:rsidP="001964BD">
      <w:pPr>
        <w:spacing w:line="360" w:lineRule="auto"/>
        <w:ind w:firstLine="720"/>
        <w:jc w:val="both"/>
      </w:pPr>
      <w:r>
        <w:t xml:space="preserve">La Escala </w:t>
      </w:r>
      <w:r w:rsidR="004F2E30">
        <w:t>EAD</w:t>
      </w:r>
      <w:r>
        <w:t xml:space="preserve"> se compone de 2 factores de 6 reactivos cada uno, el factor </w:t>
      </w:r>
      <w:r w:rsidR="00DB0398">
        <w:t xml:space="preserve">Poder </w:t>
      </w:r>
      <w:r w:rsidR="00C46D25">
        <w:t>Social y</w:t>
      </w:r>
      <w:r>
        <w:t xml:space="preserve"> el factor </w:t>
      </w:r>
      <w:r w:rsidR="00D31EB9">
        <w:t xml:space="preserve">Poder </w:t>
      </w:r>
      <w:r>
        <w:t>Personal</w:t>
      </w:r>
      <w:r w:rsidR="000431A6">
        <w:t xml:space="preserve"> (dividido</w:t>
      </w:r>
      <w:r>
        <w:t xml:space="preserve"> en Riqueza y Felicidad</w:t>
      </w:r>
      <w:r w:rsidR="000431A6">
        <w:t>)</w:t>
      </w:r>
      <w:r>
        <w:t>. La prueba de fiabilidad general de la escala tuvo un alfa de 0.918.</w:t>
      </w:r>
    </w:p>
    <w:p w14:paraId="38E1A1A5" w14:textId="7C19ADE5" w:rsidR="00C45A60" w:rsidRDefault="00495BFB" w:rsidP="001964BD">
      <w:pPr>
        <w:spacing w:line="360" w:lineRule="auto"/>
        <w:ind w:firstLine="720"/>
        <w:jc w:val="both"/>
      </w:pPr>
      <w:r>
        <w:t xml:space="preserve">El factor </w:t>
      </w:r>
      <w:r w:rsidR="00054A6B">
        <w:t>Poder</w:t>
      </w:r>
      <w:r w:rsidR="001C208E">
        <w:t xml:space="preserve"> Social</w:t>
      </w:r>
      <w:r>
        <w:t xml:space="preserve"> en la prueba de fiabilidad obtuvo un alfa de 0.883. </w:t>
      </w:r>
      <w:r w:rsidR="00C1038C">
        <w:t>Se</w:t>
      </w:r>
      <w:r>
        <w:t xml:space="preserve"> descubrió que, en este caso, la composición de 6 reactivos es la más completa, con un promedio de r=.794 en sus correlaciones con el total de la escala</w:t>
      </w:r>
      <w:r w:rsidR="004E2387">
        <w:t xml:space="preserve"> (Tabla 4)</w:t>
      </w:r>
      <w:r>
        <w:t xml:space="preserve">. </w:t>
      </w:r>
    </w:p>
    <w:p w14:paraId="43030A43" w14:textId="1AAC4BB9" w:rsidR="00C45A60" w:rsidRDefault="00495BFB" w:rsidP="001964BD">
      <w:pPr>
        <w:spacing w:line="360" w:lineRule="auto"/>
        <w:ind w:firstLine="720"/>
        <w:jc w:val="both"/>
      </w:pPr>
      <w:r>
        <w:t>La Felicidad tuvo un coeficiente de Cronbach del 0.907 y un promedio en las correlaciones ítem-escala de r=</w:t>
      </w:r>
      <w:r w:rsidR="00197D63">
        <w:t xml:space="preserve"> </w:t>
      </w:r>
      <w:r>
        <w:t xml:space="preserve">.865. Tales números reflejan </w:t>
      </w:r>
      <w:r w:rsidR="00465840">
        <w:t>el</w:t>
      </w:r>
      <w:r>
        <w:t xml:space="preserve"> factor Felicidad como un elemento consolidado en las evaluaciones con este instrumento </w:t>
      </w:r>
      <w:r w:rsidR="00C1038C">
        <w:t>sobre</w:t>
      </w:r>
      <w:r>
        <w:t xml:space="preserve"> las actitudes hacia el dinero</w:t>
      </w:r>
      <w:r w:rsidR="004E2387">
        <w:t xml:space="preserve"> (Tabla 4)</w:t>
      </w:r>
      <w:r>
        <w:t>.</w:t>
      </w:r>
    </w:p>
    <w:p w14:paraId="66AD8594" w14:textId="000AA405" w:rsidR="00C45A60" w:rsidRDefault="00495BFB" w:rsidP="001964BD">
      <w:pPr>
        <w:spacing w:line="360" w:lineRule="auto"/>
        <w:ind w:firstLine="720"/>
        <w:jc w:val="both"/>
      </w:pPr>
      <w:r>
        <w:t xml:space="preserve">La segunda </w:t>
      </w:r>
      <w:r w:rsidR="00B20CFC">
        <w:t xml:space="preserve">dimensión </w:t>
      </w:r>
      <w:r w:rsidR="00465840">
        <w:t xml:space="preserve">del factor </w:t>
      </w:r>
      <w:r w:rsidR="009C06E2">
        <w:t xml:space="preserve">Poder </w:t>
      </w:r>
      <w:r w:rsidR="00465840">
        <w:t xml:space="preserve">Personal de la </w:t>
      </w:r>
      <w:r w:rsidR="00B20CFC">
        <w:t xml:space="preserve">escala </w:t>
      </w:r>
      <w:r w:rsidR="00465840">
        <w:t>EAD</w:t>
      </w:r>
      <w:r w:rsidR="00B20CFC">
        <w:t>-</w:t>
      </w:r>
      <w:r>
        <w:t xml:space="preserve">6, </w:t>
      </w:r>
      <w:r w:rsidR="00B20CFC">
        <w:t xml:space="preserve">denominada </w:t>
      </w:r>
      <w:r>
        <w:t xml:space="preserve">Riqueza, </w:t>
      </w:r>
      <w:r w:rsidR="00B20CFC">
        <w:t>presentó un coeficiente alfa de Cronbach de</w:t>
      </w:r>
      <w:r>
        <w:t xml:space="preserve"> 0.820</w:t>
      </w:r>
      <w:r w:rsidR="00B20CFC">
        <w:t xml:space="preserve">. Este valor aumenta ligeramente a </w:t>
      </w:r>
      <w:r>
        <w:t>0.830</w:t>
      </w:r>
      <w:r w:rsidR="00B20CFC">
        <w:t xml:space="preserve"> al eliminar </w:t>
      </w:r>
      <w:r>
        <w:t xml:space="preserve">el ítem </w:t>
      </w:r>
      <w:r w:rsidRPr="000D321F">
        <w:rPr>
          <w:i/>
          <w:iCs/>
        </w:rPr>
        <w:t>“Me gustaría ser rico”</w:t>
      </w:r>
      <w:r>
        <w:t xml:space="preserve">. </w:t>
      </w:r>
      <w:r w:rsidR="00B20CFC">
        <w:t xml:space="preserve">Asimismo, los ítems que componen esta dimensión mostraron </w:t>
      </w:r>
      <w:r>
        <w:t xml:space="preserve">altas correlaciones </w:t>
      </w:r>
      <w:r w:rsidR="00B20CFC">
        <w:t xml:space="preserve">entre sí, con una medida de </w:t>
      </w:r>
      <w:r>
        <w:t>r=</w:t>
      </w:r>
      <w:r w:rsidR="00197D63">
        <w:t xml:space="preserve"> </w:t>
      </w:r>
      <w:r>
        <w:t>.789</w:t>
      </w:r>
      <w:r w:rsidR="00B20CFC">
        <w:t>. lo que evidencia una adecuada consistencia interna.</w:t>
      </w:r>
      <w:r>
        <w:t xml:space="preserve"> </w:t>
      </w:r>
      <w:r w:rsidR="00B20CFC">
        <w:t xml:space="preserve">En conjunto, estos resultados indican que la dimensión Riqueza muestra una </w:t>
      </w:r>
      <w:r>
        <w:t>buena fiabilidad en sus mediciones</w:t>
      </w:r>
      <w:r w:rsidR="00B20CFC">
        <w:t>, incluso sin realizar modificaciones en su estructura original</w:t>
      </w:r>
      <w:r w:rsidR="004E2387">
        <w:t xml:space="preserve"> (Tabla 4)</w:t>
      </w:r>
      <w:r>
        <w:t>.</w:t>
      </w:r>
    </w:p>
    <w:p w14:paraId="123EF2D6" w14:textId="77777777" w:rsidR="001964BD" w:rsidRDefault="001964BD" w:rsidP="001964BD">
      <w:pPr>
        <w:spacing w:line="360" w:lineRule="auto"/>
        <w:jc w:val="both"/>
      </w:pPr>
    </w:p>
    <w:p w14:paraId="2033CA74" w14:textId="77777777" w:rsidR="009606CC" w:rsidRDefault="009606CC" w:rsidP="001964BD">
      <w:pPr>
        <w:spacing w:line="360" w:lineRule="auto"/>
        <w:jc w:val="both"/>
      </w:pPr>
    </w:p>
    <w:p w14:paraId="7C4BDC8F" w14:textId="4E14D9DA" w:rsidR="004E2387" w:rsidRDefault="004E2387" w:rsidP="001964BD">
      <w:pPr>
        <w:ind w:firstLine="720"/>
        <w:jc w:val="center"/>
      </w:pPr>
      <w:r w:rsidRPr="004E2387">
        <w:rPr>
          <w:b/>
          <w:bCs/>
        </w:rPr>
        <w:lastRenderedPageBreak/>
        <w:t>Tabla 4.</w:t>
      </w:r>
      <w:r>
        <w:t xml:space="preserve"> Alfa de Cronbach </w:t>
      </w:r>
      <w:r w:rsidR="00B06A7A">
        <w:t xml:space="preserve">de la escala </w:t>
      </w:r>
      <w:r w:rsidR="00581547">
        <w:t>EAD-6</w:t>
      </w:r>
    </w:p>
    <w:tbl>
      <w:tblPr>
        <w:tblStyle w:val="1"/>
        <w:tblpPr w:leftFromText="180" w:rightFromText="180" w:topFromText="180" w:bottomFromText="180" w:vertAnchor="text" w:horzAnchor="margin" w:tblpXSpec="center" w:tblpY="420"/>
        <w:tblW w:w="58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75"/>
        <w:gridCol w:w="1088"/>
        <w:gridCol w:w="1714"/>
        <w:gridCol w:w="1595"/>
      </w:tblGrid>
      <w:tr w:rsidR="00C45A60" w:rsidRPr="00EB38C3" w14:paraId="789CDE56" w14:textId="77777777" w:rsidTr="001964BD">
        <w:trPr>
          <w:trHeight w:val="735"/>
        </w:trPr>
        <w:tc>
          <w:tcPr>
            <w:tcW w:w="1475" w:type="dxa"/>
            <w:tcBorders>
              <w:top w:val="single" w:sz="6" w:space="0" w:color="000000"/>
              <w:left w:val="single" w:sz="6" w:space="0" w:color="000000"/>
              <w:bottom w:val="single" w:sz="6" w:space="0" w:color="000000"/>
              <w:right w:val="single" w:sz="6" w:space="0" w:color="000000"/>
            </w:tcBorders>
            <w:tcMar>
              <w:top w:w="0" w:type="dxa"/>
              <w:bottom w:w="0" w:type="dxa"/>
            </w:tcMar>
          </w:tcPr>
          <w:p w14:paraId="29EA656B" w14:textId="77777777" w:rsidR="00C45A60" w:rsidRPr="000D321F" w:rsidRDefault="00495BFB" w:rsidP="001964BD">
            <w:pPr>
              <w:spacing w:before="240"/>
              <w:jc w:val="center"/>
              <w:rPr>
                <w:bCs/>
              </w:rPr>
            </w:pPr>
            <w:r w:rsidRPr="000D321F">
              <w:rPr>
                <w:bCs/>
              </w:rPr>
              <w:t>Factor</w:t>
            </w:r>
          </w:p>
        </w:tc>
        <w:tc>
          <w:tcPr>
            <w:tcW w:w="1088" w:type="dxa"/>
            <w:tcBorders>
              <w:top w:val="single" w:sz="6" w:space="0" w:color="000000"/>
              <w:left w:val="single" w:sz="6" w:space="0" w:color="000000"/>
              <w:bottom w:val="single" w:sz="6" w:space="0" w:color="000000"/>
              <w:right w:val="single" w:sz="6" w:space="0" w:color="000000"/>
            </w:tcBorders>
            <w:tcMar>
              <w:top w:w="0" w:type="dxa"/>
              <w:bottom w:w="0" w:type="dxa"/>
            </w:tcMar>
          </w:tcPr>
          <w:p w14:paraId="20418DDE" w14:textId="77777777" w:rsidR="00C45A60" w:rsidRPr="000D321F" w:rsidRDefault="00495BFB" w:rsidP="001964BD">
            <w:pPr>
              <w:spacing w:before="240"/>
              <w:jc w:val="center"/>
              <w:rPr>
                <w:bCs/>
              </w:rPr>
            </w:pPr>
            <w:r w:rsidRPr="000D321F">
              <w:rPr>
                <w:bCs/>
              </w:rPr>
              <w:t>Ítems</w:t>
            </w:r>
          </w:p>
        </w:tc>
        <w:tc>
          <w:tcPr>
            <w:tcW w:w="1714" w:type="dxa"/>
            <w:tcBorders>
              <w:top w:val="single" w:sz="6" w:space="0" w:color="000000"/>
              <w:left w:val="single" w:sz="6" w:space="0" w:color="000000"/>
              <w:bottom w:val="single" w:sz="6" w:space="0" w:color="000000"/>
              <w:right w:val="single" w:sz="6" w:space="0" w:color="000000"/>
            </w:tcBorders>
            <w:tcMar>
              <w:top w:w="0" w:type="dxa"/>
              <w:bottom w:w="0" w:type="dxa"/>
            </w:tcMar>
          </w:tcPr>
          <w:p w14:paraId="0DEC48E1" w14:textId="77777777" w:rsidR="00C45A60" w:rsidRPr="000D321F" w:rsidRDefault="00495BFB" w:rsidP="001964BD">
            <w:pPr>
              <w:spacing w:before="240"/>
              <w:jc w:val="center"/>
              <w:rPr>
                <w:bCs/>
              </w:rPr>
            </w:pPr>
            <w:r w:rsidRPr="000D321F">
              <w:rPr>
                <w:bCs/>
              </w:rPr>
              <w:t>Alfa de Cronbach (α)</w:t>
            </w:r>
          </w:p>
        </w:tc>
        <w:tc>
          <w:tcPr>
            <w:tcW w:w="1595" w:type="dxa"/>
            <w:tcBorders>
              <w:top w:val="single" w:sz="6" w:space="0" w:color="000000"/>
              <w:left w:val="single" w:sz="6" w:space="0" w:color="000000"/>
              <w:bottom w:val="single" w:sz="6" w:space="0" w:color="000000"/>
              <w:right w:val="single" w:sz="6" w:space="0" w:color="000000"/>
            </w:tcBorders>
            <w:tcMar>
              <w:top w:w="0" w:type="dxa"/>
              <w:bottom w:w="0" w:type="dxa"/>
            </w:tcMar>
          </w:tcPr>
          <w:p w14:paraId="3CB4A14D" w14:textId="77777777" w:rsidR="00C45A60" w:rsidRPr="000D321F" w:rsidRDefault="00495BFB" w:rsidP="001964BD">
            <w:pPr>
              <w:spacing w:before="240"/>
              <w:jc w:val="center"/>
              <w:rPr>
                <w:bCs/>
              </w:rPr>
            </w:pPr>
            <w:r w:rsidRPr="000D321F">
              <w:rPr>
                <w:bCs/>
              </w:rPr>
              <w:t>α (sin ítem sugerido)</w:t>
            </w:r>
          </w:p>
        </w:tc>
      </w:tr>
      <w:tr w:rsidR="00C45A60" w:rsidRPr="00EB38C3" w14:paraId="072E85DC" w14:textId="77777777" w:rsidTr="001964BD">
        <w:trPr>
          <w:trHeight w:val="464"/>
        </w:trPr>
        <w:tc>
          <w:tcPr>
            <w:tcW w:w="1475" w:type="dxa"/>
            <w:tcBorders>
              <w:top w:val="single" w:sz="6" w:space="0" w:color="000000"/>
              <w:left w:val="single" w:sz="6" w:space="0" w:color="000000"/>
              <w:bottom w:val="single" w:sz="6" w:space="0" w:color="000000"/>
              <w:right w:val="single" w:sz="6" w:space="0" w:color="000000"/>
            </w:tcBorders>
            <w:tcMar>
              <w:top w:w="0" w:type="dxa"/>
              <w:bottom w:w="0" w:type="dxa"/>
            </w:tcMar>
          </w:tcPr>
          <w:p w14:paraId="350A8181" w14:textId="1B6DFC86" w:rsidR="00C45A60" w:rsidRPr="00EB38C3" w:rsidRDefault="00FD1277" w:rsidP="001964BD">
            <w:pPr>
              <w:spacing w:before="240" w:line="360" w:lineRule="auto"/>
              <w:jc w:val="both"/>
              <w:rPr>
                <w:bCs/>
              </w:rPr>
            </w:pPr>
            <w:r>
              <w:t>Poder Social</w:t>
            </w:r>
          </w:p>
        </w:tc>
        <w:tc>
          <w:tcPr>
            <w:tcW w:w="1088" w:type="dxa"/>
            <w:tcBorders>
              <w:top w:val="single" w:sz="6" w:space="0" w:color="000000"/>
              <w:left w:val="single" w:sz="6" w:space="0" w:color="000000"/>
              <w:bottom w:val="single" w:sz="6" w:space="0" w:color="000000"/>
              <w:right w:val="single" w:sz="6" w:space="0" w:color="000000"/>
            </w:tcBorders>
            <w:tcMar>
              <w:top w:w="0" w:type="dxa"/>
              <w:bottom w:w="0" w:type="dxa"/>
            </w:tcMar>
          </w:tcPr>
          <w:p w14:paraId="6F16F9DE" w14:textId="77777777" w:rsidR="00C45A60" w:rsidRPr="00EB38C3" w:rsidRDefault="00495BFB" w:rsidP="001964BD">
            <w:pPr>
              <w:spacing w:before="240" w:line="360" w:lineRule="auto"/>
              <w:jc w:val="center"/>
              <w:rPr>
                <w:bCs/>
              </w:rPr>
            </w:pPr>
            <w:r w:rsidRPr="00EB38C3">
              <w:rPr>
                <w:bCs/>
              </w:rPr>
              <w:t>6</w:t>
            </w:r>
          </w:p>
        </w:tc>
        <w:tc>
          <w:tcPr>
            <w:tcW w:w="1714" w:type="dxa"/>
            <w:tcBorders>
              <w:top w:val="single" w:sz="6" w:space="0" w:color="000000"/>
              <w:left w:val="single" w:sz="6" w:space="0" w:color="000000"/>
              <w:bottom w:val="single" w:sz="6" w:space="0" w:color="000000"/>
              <w:right w:val="single" w:sz="6" w:space="0" w:color="000000"/>
            </w:tcBorders>
            <w:tcMar>
              <w:top w:w="0" w:type="dxa"/>
              <w:bottom w:w="0" w:type="dxa"/>
            </w:tcMar>
          </w:tcPr>
          <w:p w14:paraId="5F7CA8D7" w14:textId="77777777" w:rsidR="00C45A60" w:rsidRPr="00EB38C3" w:rsidRDefault="00495BFB" w:rsidP="001964BD">
            <w:pPr>
              <w:spacing w:before="240" w:line="360" w:lineRule="auto"/>
              <w:jc w:val="center"/>
              <w:rPr>
                <w:bCs/>
              </w:rPr>
            </w:pPr>
            <w:r w:rsidRPr="00EB38C3">
              <w:rPr>
                <w:bCs/>
              </w:rPr>
              <w:t>0.883</w:t>
            </w:r>
          </w:p>
        </w:tc>
        <w:tc>
          <w:tcPr>
            <w:tcW w:w="1595" w:type="dxa"/>
            <w:tcBorders>
              <w:top w:val="single" w:sz="6" w:space="0" w:color="000000"/>
              <w:left w:val="single" w:sz="6" w:space="0" w:color="000000"/>
              <w:bottom w:val="single" w:sz="6" w:space="0" w:color="000000"/>
              <w:right w:val="single" w:sz="6" w:space="0" w:color="000000"/>
            </w:tcBorders>
            <w:tcMar>
              <w:top w:w="0" w:type="dxa"/>
              <w:bottom w:w="0" w:type="dxa"/>
            </w:tcMar>
          </w:tcPr>
          <w:p w14:paraId="4C662F39" w14:textId="77777777" w:rsidR="00C45A60" w:rsidRPr="00EB38C3" w:rsidRDefault="00495BFB" w:rsidP="001964BD">
            <w:pPr>
              <w:spacing w:before="240" w:line="360" w:lineRule="auto"/>
              <w:jc w:val="center"/>
              <w:rPr>
                <w:bCs/>
              </w:rPr>
            </w:pPr>
            <w:r w:rsidRPr="00EB38C3">
              <w:rPr>
                <w:bCs/>
              </w:rPr>
              <w:t>0.883</w:t>
            </w:r>
          </w:p>
        </w:tc>
      </w:tr>
      <w:tr w:rsidR="00C45A60" w:rsidRPr="00EB38C3" w14:paraId="74A23C9D" w14:textId="77777777" w:rsidTr="001964BD">
        <w:trPr>
          <w:trHeight w:val="772"/>
        </w:trPr>
        <w:tc>
          <w:tcPr>
            <w:tcW w:w="1475" w:type="dxa"/>
            <w:tcBorders>
              <w:top w:val="single" w:sz="6" w:space="0" w:color="000000"/>
              <w:left w:val="single" w:sz="6" w:space="0" w:color="000000"/>
              <w:bottom w:val="single" w:sz="6" w:space="0" w:color="000000"/>
              <w:right w:val="single" w:sz="6" w:space="0" w:color="000000"/>
            </w:tcBorders>
            <w:tcMar>
              <w:top w:w="0" w:type="dxa"/>
              <w:bottom w:w="0" w:type="dxa"/>
            </w:tcMar>
          </w:tcPr>
          <w:p w14:paraId="1ED20ED5" w14:textId="77777777" w:rsidR="00C45A60" w:rsidRPr="00EB38C3" w:rsidRDefault="00495BFB" w:rsidP="001964BD">
            <w:pPr>
              <w:spacing w:before="240" w:line="360" w:lineRule="auto"/>
              <w:jc w:val="both"/>
              <w:rPr>
                <w:bCs/>
              </w:rPr>
            </w:pPr>
            <w:r w:rsidRPr="00EB38C3">
              <w:rPr>
                <w:bCs/>
              </w:rPr>
              <w:t>Personal Felicidad</w:t>
            </w:r>
          </w:p>
        </w:tc>
        <w:tc>
          <w:tcPr>
            <w:tcW w:w="1088" w:type="dxa"/>
            <w:tcBorders>
              <w:top w:val="single" w:sz="6" w:space="0" w:color="000000"/>
              <w:left w:val="single" w:sz="6" w:space="0" w:color="000000"/>
              <w:bottom w:val="single" w:sz="6" w:space="0" w:color="000000"/>
              <w:right w:val="single" w:sz="6" w:space="0" w:color="000000"/>
            </w:tcBorders>
            <w:tcMar>
              <w:top w:w="0" w:type="dxa"/>
              <w:bottom w:w="0" w:type="dxa"/>
            </w:tcMar>
          </w:tcPr>
          <w:p w14:paraId="7B8FC6E9" w14:textId="77777777" w:rsidR="00C45A60" w:rsidRPr="00EB38C3" w:rsidRDefault="00495BFB" w:rsidP="001964BD">
            <w:pPr>
              <w:spacing w:before="240" w:line="360" w:lineRule="auto"/>
              <w:jc w:val="center"/>
              <w:rPr>
                <w:bCs/>
              </w:rPr>
            </w:pPr>
            <w:r w:rsidRPr="00EB38C3">
              <w:rPr>
                <w:bCs/>
              </w:rPr>
              <w:t>3</w:t>
            </w:r>
          </w:p>
        </w:tc>
        <w:tc>
          <w:tcPr>
            <w:tcW w:w="1714" w:type="dxa"/>
            <w:tcBorders>
              <w:top w:val="single" w:sz="6" w:space="0" w:color="000000"/>
              <w:left w:val="single" w:sz="6" w:space="0" w:color="000000"/>
              <w:bottom w:val="single" w:sz="6" w:space="0" w:color="000000"/>
              <w:right w:val="single" w:sz="6" w:space="0" w:color="000000"/>
            </w:tcBorders>
            <w:tcMar>
              <w:top w:w="0" w:type="dxa"/>
              <w:bottom w:w="0" w:type="dxa"/>
            </w:tcMar>
          </w:tcPr>
          <w:p w14:paraId="55CEC810" w14:textId="77777777" w:rsidR="00C45A60" w:rsidRPr="00EB38C3" w:rsidRDefault="00495BFB" w:rsidP="001964BD">
            <w:pPr>
              <w:spacing w:before="240" w:line="360" w:lineRule="auto"/>
              <w:jc w:val="center"/>
              <w:rPr>
                <w:bCs/>
              </w:rPr>
            </w:pPr>
            <w:r w:rsidRPr="00EB38C3">
              <w:rPr>
                <w:bCs/>
              </w:rPr>
              <w:t>0.907</w:t>
            </w:r>
          </w:p>
        </w:tc>
        <w:tc>
          <w:tcPr>
            <w:tcW w:w="1595" w:type="dxa"/>
            <w:tcBorders>
              <w:top w:val="single" w:sz="6" w:space="0" w:color="000000"/>
              <w:left w:val="single" w:sz="6" w:space="0" w:color="000000"/>
              <w:bottom w:val="single" w:sz="6" w:space="0" w:color="000000"/>
              <w:right w:val="single" w:sz="6" w:space="0" w:color="000000"/>
            </w:tcBorders>
            <w:tcMar>
              <w:top w:w="0" w:type="dxa"/>
              <w:bottom w:w="0" w:type="dxa"/>
            </w:tcMar>
          </w:tcPr>
          <w:p w14:paraId="78DDEB8B" w14:textId="77777777" w:rsidR="00C45A60" w:rsidRPr="00EB38C3" w:rsidRDefault="00495BFB" w:rsidP="001964BD">
            <w:pPr>
              <w:spacing w:before="240" w:line="360" w:lineRule="auto"/>
              <w:jc w:val="center"/>
              <w:rPr>
                <w:bCs/>
              </w:rPr>
            </w:pPr>
            <w:r w:rsidRPr="00EB38C3">
              <w:rPr>
                <w:bCs/>
              </w:rPr>
              <w:t>***</w:t>
            </w:r>
          </w:p>
        </w:tc>
      </w:tr>
      <w:tr w:rsidR="00C45A60" w:rsidRPr="00EB38C3" w14:paraId="44441E45" w14:textId="77777777" w:rsidTr="001964BD">
        <w:trPr>
          <w:trHeight w:val="839"/>
        </w:trPr>
        <w:tc>
          <w:tcPr>
            <w:tcW w:w="1475" w:type="dxa"/>
            <w:tcBorders>
              <w:top w:val="single" w:sz="6" w:space="0" w:color="000000"/>
              <w:left w:val="single" w:sz="6" w:space="0" w:color="000000"/>
              <w:bottom w:val="single" w:sz="6" w:space="0" w:color="000000"/>
              <w:right w:val="single" w:sz="6" w:space="0" w:color="000000"/>
            </w:tcBorders>
            <w:tcMar>
              <w:top w:w="0" w:type="dxa"/>
              <w:bottom w:w="0" w:type="dxa"/>
            </w:tcMar>
          </w:tcPr>
          <w:p w14:paraId="0EFC3C76" w14:textId="77777777" w:rsidR="00C45A60" w:rsidRPr="00EB38C3" w:rsidRDefault="00495BFB" w:rsidP="001964BD">
            <w:pPr>
              <w:spacing w:before="240" w:line="360" w:lineRule="auto"/>
              <w:jc w:val="both"/>
              <w:rPr>
                <w:bCs/>
              </w:rPr>
            </w:pPr>
            <w:r w:rsidRPr="00EB38C3">
              <w:rPr>
                <w:bCs/>
              </w:rPr>
              <w:t>Personal Riqueza</w:t>
            </w:r>
          </w:p>
        </w:tc>
        <w:tc>
          <w:tcPr>
            <w:tcW w:w="1088" w:type="dxa"/>
            <w:tcBorders>
              <w:top w:val="single" w:sz="6" w:space="0" w:color="000000"/>
              <w:left w:val="single" w:sz="6" w:space="0" w:color="000000"/>
              <w:bottom w:val="single" w:sz="6" w:space="0" w:color="000000"/>
              <w:right w:val="single" w:sz="6" w:space="0" w:color="000000"/>
            </w:tcBorders>
            <w:tcMar>
              <w:top w:w="0" w:type="dxa"/>
              <w:bottom w:w="0" w:type="dxa"/>
            </w:tcMar>
          </w:tcPr>
          <w:p w14:paraId="7DA84438" w14:textId="77777777" w:rsidR="00C45A60" w:rsidRPr="00EB38C3" w:rsidRDefault="00495BFB" w:rsidP="001964BD">
            <w:pPr>
              <w:spacing w:before="240" w:line="360" w:lineRule="auto"/>
              <w:jc w:val="center"/>
              <w:rPr>
                <w:bCs/>
              </w:rPr>
            </w:pPr>
            <w:r w:rsidRPr="00EB38C3">
              <w:rPr>
                <w:bCs/>
              </w:rPr>
              <w:t>3</w:t>
            </w:r>
          </w:p>
        </w:tc>
        <w:tc>
          <w:tcPr>
            <w:tcW w:w="1714" w:type="dxa"/>
            <w:tcBorders>
              <w:top w:val="single" w:sz="6" w:space="0" w:color="000000"/>
              <w:left w:val="single" w:sz="6" w:space="0" w:color="000000"/>
              <w:bottom w:val="single" w:sz="6" w:space="0" w:color="000000"/>
              <w:right w:val="single" w:sz="6" w:space="0" w:color="000000"/>
            </w:tcBorders>
            <w:tcMar>
              <w:top w:w="0" w:type="dxa"/>
              <w:bottom w:w="0" w:type="dxa"/>
            </w:tcMar>
          </w:tcPr>
          <w:p w14:paraId="3B4E11E1" w14:textId="77777777" w:rsidR="00C45A60" w:rsidRPr="00EB38C3" w:rsidRDefault="00495BFB" w:rsidP="001964BD">
            <w:pPr>
              <w:spacing w:before="240" w:line="360" w:lineRule="auto"/>
              <w:jc w:val="center"/>
              <w:rPr>
                <w:bCs/>
              </w:rPr>
            </w:pPr>
            <w:r w:rsidRPr="00EB38C3">
              <w:rPr>
                <w:bCs/>
              </w:rPr>
              <w:t>0.820</w:t>
            </w:r>
          </w:p>
        </w:tc>
        <w:tc>
          <w:tcPr>
            <w:tcW w:w="1595" w:type="dxa"/>
            <w:tcBorders>
              <w:top w:val="single" w:sz="6" w:space="0" w:color="000000"/>
              <w:left w:val="single" w:sz="6" w:space="0" w:color="000000"/>
              <w:bottom w:val="single" w:sz="6" w:space="0" w:color="000000"/>
              <w:right w:val="single" w:sz="6" w:space="0" w:color="000000"/>
            </w:tcBorders>
            <w:tcMar>
              <w:top w:w="0" w:type="dxa"/>
              <w:bottom w:w="0" w:type="dxa"/>
            </w:tcMar>
          </w:tcPr>
          <w:p w14:paraId="3D10B031" w14:textId="77777777" w:rsidR="00C45A60" w:rsidRPr="00EB38C3" w:rsidRDefault="00495BFB" w:rsidP="001964BD">
            <w:pPr>
              <w:spacing w:before="240" w:line="360" w:lineRule="auto"/>
              <w:jc w:val="center"/>
              <w:rPr>
                <w:bCs/>
              </w:rPr>
            </w:pPr>
            <w:r w:rsidRPr="00EB38C3">
              <w:rPr>
                <w:bCs/>
              </w:rPr>
              <w:t>0.830</w:t>
            </w:r>
          </w:p>
        </w:tc>
      </w:tr>
    </w:tbl>
    <w:p w14:paraId="044A0813" w14:textId="77777777" w:rsidR="00C45A60" w:rsidRDefault="00C45A60">
      <w:pPr>
        <w:spacing w:before="240" w:after="240" w:line="360" w:lineRule="auto"/>
        <w:jc w:val="both"/>
      </w:pPr>
    </w:p>
    <w:p w14:paraId="5CBAF7DF" w14:textId="77777777" w:rsidR="004E2387" w:rsidRDefault="004E2387">
      <w:pPr>
        <w:spacing w:before="240" w:after="240" w:line="360" w:lineRule="auto"/>
        <w:jc w:val="both"/>
      </w:pPr>
    </w:p>
    <w:p w14:paraId="27246D90" w14:textId="77777777" w:rsidR="00C45A60" w:rsidRDefault="00C45A60"/>
    <w:p w14:paraId="3B8BEAAE" w14:textId="77777777" w:rsidR="00C45A60" w:rsidRDefault="00C45A60">
      <w:pPr>
        <w:spacing w:before="240" w:after="240" w:line="360" w:lineRule="auto"/>
        <w:ind w:firstLine="720"/>
        <w:jc w:val="both"/>
      </w:pPr>
    </w:p>
    <w:p w14:paraId="01B6E5FD" w14:textId="77777777" w:rsidR="00C45A60" w:rsidRDefault="00C45A60">
      <w:pPr>
        <w:spacing w:before="240" w:after="240" w:line="360" w:lineRule="auto"/>
        <w:ind w:firstLine="720"/>
        <w:jc w:val="both"/>
      </w:pPr>
    </w:p>
    <w:p w14:paraId="60A1C70B" w14:textId="77777777" w:rsidR="00C45A60" w:rsidRDefault="00C45A60" w:rsidP="00DB2000">
      <w:pPr>
        <w:spacing w:before="240" w:after="240"/>
        <w:ind w:firstLine="720"/>
        <w:jc w:val="both"/>
      </w:pPr>
    </w:p>
    <w:p w14:paraId="38E31A10" w14:textId="77777777" w:rsidR="001964BD" w:rsidRDefault="001964BD" w:rsidP="00DB2000">
      <w:pPr>
        <w:jc w:val="center"/>
        <w:rPr>
          <w:rFonts w:eastAsia="Century Gothic"/>
          <w:color w:val="000000"/>
        </w:rPr>
      </w:pPr>
    </w:p>
    <w:p w14:paraId="698BEA61" w14:textId="77777777" w:rsidR="001964BD" w:rsidRDefault="001964BD" w:rsidP="00DB2000">
      <w:pPr>
        <w:jc w:val="center"/>
        <w:rPr>
          <w:rFonts w:eastAsia="Century Gothic"/>
          <w:color w:val="000000"/>
        </w:rPr>
      </w:pPr>
    </w:p>
    <w:p w14:paraId="22BF2E00" w14:textId="7B6B96FA" w:rsidR="00DB2000" w:rsidRPr="00DB2000" w:rsidRDefault="00DB2000" w:rsidP="001964BD">
      <w:pPr>
        <w:spacing w:line="360" w:lineRule="auto"/>
        <w:jc w:val="center"/>
        <w:rPr>
          <w:rFonts w:eastAsia="Century Gothic"/>
          <w:color w:val="000000"/>
        </w:rPr>
      </w:pPr>
      <w:r w:rsidRPr="00E54D63">
        <w:rPr>
          <w:rFonts w:eastAsia="Century Gothic"/>
          <w:color w:val="000000"/>
        </w:rPr>
        <w:t>Fuente:</w:t>
      </w:r>
      <w:r w:rsidRPr="00E72952">
        <w:rPr>
          <w:rFonts w:eastAsia="Century Gothic"/>
          <w:b/>
          <w:bCs/>
          <w:color w:val="000000"/>
        </w:rPr>
        <w:t xml:space="preserve"> </w:t>
      </w:r>
      <w:r w:rsidRPr="00E72952">
        <w:rPr>
          <w:rFonts w:eastAsia="Century Gothic"/>
          <w:color w:val="000000"/>
        </w:rPr>
        <w:t>Elaboración propia</w:t>
      </w:r>
      <w:r w:rsidR="00197D63">
        <w:rPr>
          <w:rFonts w:eastAsia="Century Gothic"/>
          <w:color w:val="000000"/>
        </w:rPr>
        <w:t>***: No existe sugerencia</w:t>
      </w:r>
      <w:r w:rsidR="005133EC">
        <w:rPr>
          <w:rFonts w:eastAsia="Century Gothic"/>
          <w:color w:val="000000"/>
        </w:rPr>
        <w:t>)</w:t>
      </w:r>
    </w:p>
    <w:p w14:paraId="22685FF6" w14:textId="6FE629C6" w:rsidR="00C45A60" w:rsidRDefault="00C1038C" w:rsidP="001964BD">
      <w:pPr>
        <w:spacing w:line="360" w:lineRule="auto"/>
        <w:ind w:firstLine="720"/>
        <w:jc w:val="both"/>
      </w:pPr>
      <w:r>
        <w:t>Considerando</w:t>
      </w:r>
      <w:r w:rsidR="00495BFB">
        <w:t xml:space="preserve"> los </w:t>
      </w:r>
      <w:r w:rsidR="00581547">
        <w:t xml:space="preserve">resultados del </w:t>
      </w:r>
      <w:r w:rsidR="00495BFB">
        <w:t>análisis de fiabilidad</w:t>
      </w:r>
      <w:r w:rsidR="00BC561C">
        <w:t xml:space="preserve">, </w:t>
      </w:r>
      <w:r w:rsidR="00495BFB">
        <w:t xml:space="preserve">la escala </w:t>
      </w:r>
      <w:r w:rsidR="00465840">
        <w:t>MES</w:t>
      </w:r>
      <w:r w:rsidR="00495BFB">
        <w:t xml:space="preserve"> </w:t>
      </w:r>
      <w:r w:rsidR="00581547">
        <w:t xml:space="preserve">mostró una </w:t>
      </w:r>
      <w:r w:rsidR="00495BFB">
        <w:t xml:space="preserve">mejora </w:t>
      </w:r>
      <w:r w:rsidR="00581547">
        <w:t xml:space="preserve">en </w:t>
      </w:r>
      <w:r w:rsidR="00495BFB">
        <w:t>su consistencia</w:t>
      </w:r>
      <w:r w:rsidR="00581547">
        <w:t xml:space="preserve"> interna tras</w:t>
      </w:r>
      <w:r w:rsidR="00495BFB">
        <w:t xml:space="preserve"> la eliminación del </w:t>
      </w:r>
      <w:r w:rsidR="00581547">
        <w:t xml:space="preserve">ítem </w:t>
      </w:r>
      <w:r w:rsidR="00495BFB">
        <w:t>Eq3</w:t>
      </w:r>
      <w:r w:rsidR="00465840">
        <w:t>,</w:t>
      </w:r>
      <w:r w:rsidR="00495BFB">
        <w:t xml:space="preserve"> alcanzando un </w:t>
      </w:r>
      <w:r w:rsidR="00581547">
        <w:t xml:space="preserve">coeficiente </w:t>
      </w:r>
      <w:r w:rsidR="00495BFB">
        <w:t xml:space="preserve">alfa de Cronbach </w:t>
      </w:r>
      <w:r w:rsidR="00581547">
        <w:t>cercano a</w:t>
      </w:r>
      <w:r w:rsidR="00495BFB">
        <w:t xml:space="preserve"> 0.60. Por su parte, la escala EAD</w:t>
      </w:r>
      <w:r w:rsidR="00581547">
        <w:t>-</w:t>
      </w:r>
      <w:r w:rsidR="00495BFB">
        <w:t xml:space="preserve">6 </w:t>
      </w:r>
      <w:r w:rsidR="00581547">
        <w:t>evidenció niveles de fiabilidad, al presentar un coeficiente alfa de Cronbach considerablemente superior al obtenido en la escala MES</w:t>
      </w:r>
      <w:r w:rsidR="00495BFB">
        <w:t xml:space="preserve">. </w:t>
      </w:r>
    </w:p>
    <w:p w14:paraId="29CB3137" w14:textId="77777777" w:rsidR="001964BD" w:rsidRDefault="001964BD" w:rsidP="001964BD">
      <w:pPr>
        <w:spacing w:line="360" w:lineRule="auto"/>
        <w:ind w:firstLine="720"/>
        <w:jc w:val="both"/>
        <w:rPr>
          <w:sz w:val="20"/>
          <w:szCs w:val="20"/>
          <w:highlight w:val="yellow"/>
        </w:rPr>
      </w:pPr>
    </w:p>
    <w:p w14:paraId="19362CCC" w14:textId="77777777" w:rsidR="00C45A60" w:rsidRDefault="00495BFB" w:rsidP="001964BD">
      <w:pPr>
        <w:pStyle w:val="Ttulo1"/>
        <w:numPr>
          <w:ilvl w:val="0"/>
          <w:numId w:val="0"/>
        </w:numPr>
        <w:spacing w:before="0" w:line="360" w:lineRule="auto"/>
        <w:ind w:left="720" w:hanging="720"/>
        <w:jc w:val="center"/>
        <w:rPr>
          <w:sz w:val="32"/>
          <w:highlight w:val="white"/>
        </w:rPr>
      </w:pPr>
      <w:r>
        <w:rPr>
          <w:sz w:val="32"/>
          <w:highlight w:val="white"/>
        </w:rPr>
        <w:t>Discusión</w:t>
      </w:r>
    </w:p>
    <w:p w14:paraId="4291EFAF" w14:textId="215049AB" w:rsidR="003D4E33" w:rsidRDefault="003D4E33" w:rsidP="003D4E33">
      <w:pPr>
        <w:spacing w:line="360" w:lineRule="auto"/>
        <w:ind w:firstLine="720"/>
        <w:jc w:val="both"/>
        <w:rPr>
          <w:highlight w:val="white"/>
        </w:rPr>
      </w:pPr>
      <w:r>
        <w:rPr>
          <w:highlight w:val="white"/>
        </w:rPr>
        <w:t>Los resultados obtenidos permiten identificar ciertos ajustes necesarios en la estructura de la e</w:t>
      </w:r>
      <w:r w:rsidR="00581547">
        <w:rPr>
          <w:highlight w:val="white"/>
        </w:rPr>
        <w:t xml:space="preserve">scala </w:t>
      </w:r>
      <w:r w:rsidR="00C1038C">
        <w:rPr>
          <w:highlight w:val="white"/>
        </w:rPr>
        <w:t xml:space="preserve">MES </w:t>
      </w:r>
      <w:r>
        <w:rPr>
          <w:highlight w:val="white"/>
        </w:rPr>
        <w:t xml:space="preserve">dentro de la población analizada. En particular, el </w:t>
      </w:r>
      <w:r w:rsidR="00495BFB">
        <w:rPr>
          <w:highlight w:val="white"/>
        </w:rPr>
        <w:t>ítem Eq</w:t>
      </w:r>
      <w:r w:rsidR="003212FA">
        <w:rPr>
          <w:highlight w:val="white"/>
        </w:rPr>
        <w:t>3 (</w:t>
      </w:r>
      <w:r w:rsidR="00495BFB" w:rsidRPr="00902A54">
        <w:rPr>
          <w:i/>
          <w:iCs/>
          <w:highlight w:val="white"/>
        </w:rPr>
        <w:t>“</w:t>
      </w:r>
      <w:r w:rsidR="00495BFB" w:rsidRPr="00902A54">
        <w:rPr>
          <w:i/>
          <w:iCs/>
          <w:sz w:val="22"/>
          <w:szCs w:val="22"/>
          <w:highlight w:val="white"/>
        </w:rPr>
        <w:t>Los trabajos con poca responsabilidad deberían tener salarios más bajos</w:t>
      </w:r>
      <w:r w:rsidR="00495BFB" w:rsidRPr="00902A54">
        <w:rPr>
          <w:i/>
          <w:iCs/>
          <w:highlight w:val="white"/>
        </w:rPr>
        <w:t>”</w:t>
      </w:r>
      <w:r>
        <w:rPr>
          <w:highlight w:val="white"/>
        </w:rPr>
        <w:t>) mostró un comportamiento problemático dentro del factor equidad, generando</w:t>
      </w:r>
      <w:r w:rsidR="00495BFB">
        <w:rPr>
          <w:highlight w:val="white"/>
        </w:rPr>
        <w:t xml:space="preserve"> inconsistencia</w:t>
      </w:r>
      <w:r>
        <w:rPr>
          <w:highlight w:val="white"/>
        </w:rPr>
        <w:t>s</w:t>
      </w:r>
      <w:r w:rsidR="00495BFB">
        <w:rPr>
          <w:highlight w:val="white"/>
        </w:rPr>
        <w:t xml:space="preserve"> en la estructura</w:t>
      </w:r>
      <w:r>
        <w:rPr>
          <w:highlight w:val="white"/>
        </w:rPr>
        <w:t xml:space="preserve"> f</w:t>
      </w:r>
      <w:r w:rsidR="00495BFB">
        <w:rPr>
          <w:highlight w:val="white"/>
        </w:rPr>
        <w:t>actorial</w:t>
      </w:r>
      <w:r>
        <w:rPr>
          <w:highlight w:val="white"/>
        </w:rPr>
        <w:t xml:space="preserve"> del instrumento</w:t>
      </w:r>
      <w:r w:rsidR="00495BFB">
        <w:rPr>
          <w:highlight w:val="white"/>
        </w:rPr>
        <w:t xml:space="preserve">. La </w:t>
      </w:r>
      <w:r>
        <w:rPr>
          <w:highlight w:val="white"/>
        </w:rPr>
        <w:t xml:space="preserve">eliminación de este </w:t>
      </w:r>
      <w:r w:rsidR="00902A54">
        <w:rPr>
          <w:highlight w:val="white"/>
        </w:rPr>
        <w:t>reactivo</w:t>
      </w:r>
      <w:r>
        <w:rPr>
          <w:highlight w:val="white"/>
        </w:rPr>
        <w:t xml:space="preserve"> permitió mejorar la </w:t>
      </w:r>
      <w:r w:rsidR="00495BFB">
        <w:rPr>
          <w:highlight w:val="white"/>
        </w:rPr>
        <w:t xml:space="preserve">consistencia </w:t>
      </w:r>
      <w:r>
        <w:rPr>
          <w:highlight w:val="white"/>
        </w:rPr>
        <w:t xml:space="preserve">interna de dicho </w:t>
      </w:r>
      <w:r w:rsidR="00495BFB">
        <w:rPr>
          <w:highlight w:val="white"/>
        </w:rPr>
        <w:t>factor</w:t>
      </w:r>
      <w:r w:rsidR="00834D56">
        <w:rPr>
          <w:highlight w:val="white"/>
        </w:rPr>
        <w:t>,</w:t>
      </w:r>
      <w:r w:rsidR="00495BFB">
        <w:rPr>
          <w:highlight w:val="white"/>
        </w:rPr>
        <w:t xml:space="preserve"> </w:t>
      </w:r>
      <w:r>
        <w:rPr>
          <w:highlight w:val="white"/>
        </w:rPr>
        <w:t xml:space="preserve">incrementando su coeficiente de alfa de Cronbach de </w:t>
      </w:r>
      <w:r w:rsidR="00495BFB">
        <w:rPr>
          <w:highlight w:val="white"/>
        </w:rPr>
        <w:t>0.372</w:t>
      </w:r>
      <w:r>
        <w:rPr>
          <w:highlight w:val="white"/>
        </w:rPr>
        <w:t xml:space="preserve"> a </w:t>
      </w:r>
      <w:r w:rsidR="00495BFB">
        <w:rPr>
          <w:highlight w:val="white"/>
        </w:rPr>
        <w:t>0.542</w:t>
      </w:r>
      <w:r>
        <w:rPr>
          <w:highlight w:val="white"/>
        </w:rPr>
        <w:t>, lo que evidencia una mayor estabilidad en la medición de esta dimensión tras la depuración del ítem.</w:t>
      </w:r>
    </w:p>
    <w:p w14:paraId="05B05710" w14:textId="10C3A626" w:rsidR="00C45A60" w:rsidRDefault="003D4E33" w:rsidP="003D4E33">
      <w:pPr>
        <w:spacing w:line="360" w:lineRule="auto"/>
        <w:ind w:firstLine="720"/>
        <w:jc w:val="both"/>
        <w:rPr>
          <w:highlight w:val="white"/>
        </w:rPr>
      </w:pPr>
      <w:r>
        <w:rPr>
          <w:highlight w:val="white"/>
        </w:rPr>
        <w:t xml:space="preserve">Una vez realizado este ajuste, la estructura factorial resultante se </w:t>
      </w:r>
      <w:r w:rsidR="00E01491">
        <w:rPr>
          <w:highlight w:val="white"/>
        </w:rPr>
        <w:t>mantuvo con</w:t>
      </w:r>
      <w:r w:rsidR="00495BFB">
        <w:rPr>
          <w:highlight w:val="white"/>
        </w:rPr>
        <w:t xml:space="preserve"> la </w:t>
      </w:r>
      <w:r>
        <w:rPr>
          <w:highlight w:val="white"/>
        </w:rPr>
        <w:t>organización teórica d</w:t>
      </w:r>
      <w:r w:rsidR="00495BFB">
        <w:rPr>
          <w:highlight w:val="white"/>
        </w:rPr>
        <w:t xml:space="preserve">e la escala en </w:t>
      </w:r>
      <w:r>
        <w:rPr>
          <w:highlight w:val="white"/>
        </w:rPr>
        <w:t>cinco</w:t>
      </w:r>
      <w:r w:rsidR="00495BFB">
        <w:rPr>
          <w:highlight w:val="white"/>
        </w:rPr>
        <w:t xml:space="preserve"> factores: Presupuesto, Dinero </w:t>
      </w:r>
      <w:r w:rsidR="00834D56">
        <w:rPr>
          <w:highlight w:val="white"/>
        </w:rPr>
        <w:t>M</w:t>
      </w:r>
      <w:r w:rsidR="00495BFB">
        <w:rPr>
          <w:highlight w:val="white"/>
        </w:rPr>
        <w:t xml:space="preserve">alo, Equidad, </w:t>
      </w:r>
      <w:r w:rsidR="00223633">
        <w:rPr>
          <w:highlight w:val="white"/>
        </w:rPr>
        <w:t>Éxito y</w:t>
      </w:r>
      <w:r w:rsidR="00495BFB">
        <w:rPr>
          <w:highlight w:val="white"/>
        </w:rPr>
        <w:t xml:space="preserve"> Motivador. </w:t>
      </w:r>
      <w:r>
        <w:rPr>
          <w:highlight w:val="white"/>
        </w:rPr>
        <w:t>No obstante, a p</w:t>
      </w:r>
      <w:r w:rsidR="00495BFB">
        <w:rPr>
          <w:highlight w:val="white"/>
        </w:rPr>
        <w:t>es</w:t>
      </w:r>
      <w:r>
        <w:rPr>
          <w:highlight w:val="white"/>
        </w:rPr>
        <w:t>ar</w:t>
      </w:r>
      <w:r w:rsidR="00495BFB">
        <w:rPr>
          <w:highlight w:val="white"/>
        </w:rPr>
        <w:t xml:space="preserve"> </w:t>
      </w:r>
      <w:r>
        <w:rPr>
          <w:highlight w:val="white"/>
        </w:rPr>
        <w:t>de</w:t>
      </w:r>
      <w:r w:rsidR="00495BFB">
        <w:rPr>
          <w:highlight w:val="white"/>
        </w:rPr>
        <w:t xml:space="preserve"> la mejora </w:t>
      </w:r>
      <w:r>
        <w:rPr>
          <w:highlight w:val="white"/>
        </w:rPr>
        <w:t xml:space="preserve">observada, el </w:t>
      </w:r>
      <w:r w:rsidR="00902A54">
        <w:rPr>
          <w:highlight w:val="white"/>
        </w:rPr>
        <w:t>f</w:t>
      </w:r>
      <w:r>
        <w:rPr>
          <w:highlight w:val="white"/>
        </w:rPr>
        <w:t xml:space="preserve">actor </w:t>
      </w:r>
      <w:r w:rsidR="00495BFB">
        <w:rPr>
          <w:highlight w:val="white"/>
        </w:rPr>
        <w:t>Equidad</w:t>
      </w:r>
      <w:r>
        <w:rPr>
          <w:highlight w:val="white"/>
        </w:rPr>
        <w:t xml:space="preserve"> continúa presentando niveles de fiabilidad inferiores en comparación con el resto de los componentes de la escala, lo que sugiere que esta dimensión podría requerir futuras revisiones o adaptaciones cuando se aplica a contextos específicos. </w:t>
      </w:r>
    </w:p>
    <w:p w14:paraId="5908B257" w14:textId="3C701704" w:rsidR="00C45A60" w:rsidRPr="000D321F" w:rsidRDefault="0065175D" w:rsidP="0065175D">
      <w:pPr>
        <w:spacing w:line="360" w:lineRule="auto"/>
        <w:ind w:firstLine="720"/>
        <w:jc w:val="both"/>
        <w:rPr>
          <w:highlight w:val="white"/>
        </w:rPr>
      </w:pPr>
      <w:r>
        <w:lastRenderedPageBreak/>
        <w:t xml:space="preserve">Los resultados obtenidos por el </w:t>
      </w:r>
      <w:r w:rsidR="00C1038C" w:rsidRPr="00C1038C">
        <w:t xml:space="preserve">factor Equidad </w:t>
      </w:r>
      <w:r>
        <w:t xml:space="preserve">de la escala MES </w:t>
      </w:r>
      <w:r w:rsidR="00C1038C" w:rsidRPr="00C1038C">
        <w:t xml:space="preserve">mostró un comportamiento </w:t>
      </w:r>
      <w:r>
        <w:t>consistente con hallazgos reportados en investigaciones previas. En un estudio</w:t>
      </w:r>
      <w:r w:rsidR="00C1038C" w:rsidRPr="00C1038C">
        <w:t xml:space="preserve"> piloto realizad</w:t>
      </w:r>
      <w:r>
        <w:t>o</w:t>
      </w:r>
      <w:r w:rsidR="00C1038C" w:rsidRPr="00C1038C">
        <w:t xml:space="preserve"> con una muestra de 50 es</w:t>
      </w:r>
      <w:r w:rsidR="00C1038C">
        <w:t>tudiantes</w:t>
      </w:r>
      <w:r w:rsidR="00495BFB">
        <w:rPr>
          <w:highlight w:val="white"/>
        </w:rPr>
        <w:t>, el mismo ítem</w:t>
      </w:r>
      <w:r>
        <w:rPr>
          <w:highlight w:val="white"/>
        </w:rPr>
        <w:t xml:space="preserve"> </w:t>
      </w:r>
      <w:r w:rsidRPr="0065175D">
        <w:rPr>
          <w:highlight w:val="white"/>
        </w:rPr>
        <w:t>—</w:t>
      </w:r>
      <w:r>
        <w:rPr>
          <w:highlight w:val="white"/>
        </w:rPr>
        <w:t xml:space="preserve">correspondiente al </w:t>
      </w:r>
      <w:r w:rsidR="00495BFB">
        <w:rPr>
          <w:highlight w:val="white"/>
        </w:rPr>
        <w:t xml:space="preserve">tercer </w:t>
      </w:r>
      <w:r>
        <w:rPr>
          <w:highlight w:val="white"/>
        </w:rPr>
        <w:t xml:space="preserve">reactivo del </w:t>
      </w:r>
      <w:r w:rsidR="00495BFB">
        <w:rPr>
          <w:highlight w:val="white"/>
        </w:rPr>
        <w:t>factor</w:t>
      </w:r>
      <w:r>
        <w:rPr>
          <w:highlight w:val="white"/>
        </w:rPr>
        <w:t xml:space="preserve"> </w:t>
      </w:r>
      <w:r w:rsidRPr="0065175D">
        <w:rPr>
          <w:highlight w:val="white"/>
        </w:rPr>
        <w:t>—</w:t>
      </w:r>
      <w:r>
        <w:rPr>
          <w:highlight w:val="white"/>
        </w:rPr>
        <w:t xml:space="preserve"> también generó inconsistencias en la estructura del instrumento. En dicho estudio se observó la supresión de este ítem incrementaba la consistencia interna del factor, alcanzando un coeficiente de</w:t>
      </w:r>
      <w:r w:rsidR="00495BFB">
        <w:rPr>
          <w:highlight w:val="white"/>
        </w:rPr>
        <w:t xml:space="preserve"> alfa </w:t>
      </w:r>
      <w:r>
        <w:rPr>
          <w:highlight w:val="white"/>
        </w:rPr>
        <w:t xml:space="preserve">de </w:t>
      </w:r>
      <w:r w:rsidR="00495BFB">
        <w:rPr>
          <w:highlight w:val="white"/>
        </w:rPr>
        <w:t>0.578</w:t>
      </w:r>
      <w:r>
        <w:rPr>
          <w:highlight w:val="white"/>
        </w:rPr>
        <w:t>,</w:t>
      </w:r>
      <w:r w:rsidR="00495BFB">
        <w:rPr>
          <w:highlight w:val="white"/>
        </w:rPr>
        <w:t xml:space="preserve"> </w:t>
      </w:r>
      <w:r>
        <w:rPr>
          <w:highlight w:val="white"/>
        </w:rPr>
        <w:t xml:space="preserve">mientras que su </w:t>
      </w:r>
      <w:r w:rsidR="00495BFB">
        <w:rPr>
          <w:highlight w:val="white"/>
        </w:rPr>
        <w:t xml:space="preserve">correlación con la escala </w:t>
      </w:r>
      <w:r>
        <w:rPr>
          <w:highlight w:val="white"/>
        </w:rPr>
        <w:t>era relativamente baja (</w:t>
      </w:r>
      <w:r w:rsidR="00495BFB">
        <w:rPr>
          <w:highlight w:val="white"/>
        </w:rPr>
        <w:t>r=</w:t>
      </w:r>
      <w:r w:rsidR="00D21D52">
        <w:rPr>
          <w:highlight w:val="white"/>
        </w:rPr>
        <w:t xml:space="preserve"> </w:t>
      </w:r>
      <w:r w:rsidR="00495BFB">
        <w:rPr>
          <w:highlight w:val="white"/>
        </w:rPr>
        <w:t>.133</w:t>
      </w:r>
      <w:r>
        <w:rPr>
          <w:highlight w:val="white"/>
        </w:rPr>
        <w:t>)</w:t>
      </w:r>
      <w:r w:rsidR="00495BFB">
        <w:rPr>
          <w:highlight w:val="white"/>
        </w:rPr>
        <w:t xml:space="preserve"> </w:t>
      </w:r>
      <w:r w:rsidR="00495BFB">
        <w:t xml:space="preserve">(Zamora, Tejeda y </w:t>
      </w:r>
      <w:proofErr w:type="spellStart"/>
      <w:r w:rsidR="00495BFB">
        <w:t>Borroto</w:t>
      </w:r>
      <w:proofErr w:type="spellEnd"/>
      <w:r w:rsidR="00495BFB">
        <w:t>, 2021).</w:t>
      </w:r>
      <w:r>
        <w:t xml:space="preserve"> Este comportamiento sugiere que el contenido del reactivo podría ser interpretado de manera heterogénea por los participantes, lo que repercute en la estabilidad del factor Equidad dentro de los diferentes contextos de aplicación.</w:t>
      </w:r>
    </w:p>
    <w:p w14:paraId="3DAE8FEB" w14:textId="2A1B4596" w:rsidR="00C45A60" w:rsidRDefault="00495BFB" w:rsidP="004E2387">
      <w:pPr>
        <w:spacing w:line="360" w:lineRule="auto"/>
        <w:ind w:firstLine="720"/>
        <w:jc w:val="both"/>
        <w:rPr>
          <w:highlight w:val="white"/>
        </w:rPr>
      </w:pPr>
      <w:r>
        <w:rPr>
          <w:highlight w:val="white"/>
        </w:rPr>
        <w:t>E</w:t>
      </w:r>
      <w:r w:rsidR="0065175D">
        <w:rPr>
          <w:highlight w:val="white"/>
        </w:rPr>
        <w:t>n cuanto a la escala de Actitudes hacia el Dinero</w:t>
      </w:r>
      <w:r>
        <w:rPr>
          <w:highlight w:val="white"/>
        </w:rPr>
        <w:t xml:space="preserve"> </w:t>
      </w:r>
      <w:r w:rsidR="0065175D">
        <w:rPr>
          <w:highlight w:val="white"/>
        </w:rPr>
        <w:t>(</w:t>
      </w:r>
      <w:r w:rsidR="00834D56">
        <w:rPr>
          <w:highlight w:val="white"/>
        </w:rPr>
        <w:t>EAD</w:t>
      </w:r>
      <w:r w:rsidR="0065175D">
        <w:rPr>
          <w:highlight w:val="white"/>
        </w:rPr>
        <w:t>-</w:t>
      </w:r>
      <w:r w:rsidR="00C1038C">
        <w:rPr>
          <w:highlight w:val="white"/>
        </w:rPr>
        <w:t>6</w:t>
      </w:r>
      <w:r w:rsidR="0065175D">
        <w:rPr>
          <w:highlight w:val="white"/>
        </w:rPr>
        <w:t xml:space="preserve">), los resultados del análisis factorial </w:t>
      </w:r>
      <w:r w:rsidR="00F96B40">
        <w:rPr>
          <w:highlight w:val="white"/>
        </w:rPr>
        <w:t>coincidier</w:t>
      </w:r>
      <w:r w:rsidR="0065175D">
        <w:rPr>
          <w:highlight w:val="white"/>
        </w:rPr>
        <w:t xml:space="preserve">on </w:t>
      </w:r>
      <w:r w:rsidR="00F96B40">
        <w:rPr>
          <w:highlight w:val="white"/>
        </w:rPr>
        <w:t xml:space="preserve">con </w:t>
      </w:r>
      <w:r w:rsidR="0065175D">
        <w:rPr>
          <w:highlight w:val="white"/>
        </w:rPr>
        <w:t xml:space="preserve">la </w:t>
      </w:r>
      <w:r>
        <w:rPr>
          <w:highlight w:val="white"/>
        </w:rPr>
        <w:t xml:space="preserve">estructura </w:t>
      </w:r>
      <w:r w:rsidR="0065175D">
        <w:rPr>
          <w:highlight w:val="white"/>
        </w:rPr>
        <w:t>teórica del instrumento, compuesta de dos</w:t>
      </w:r>
      <w:r>
        <w:rPr>
          <w:highlight w:val="white"/>
        </w:rPr>
        <w:t xml:space="preserve"> factores integrados por </w:t>
      </w:r>
      <w:r w:rsidR="0065175D">
        <w:rPr>
          <w:highlight w:val="white"/>
        </w:rPr>
        <w:t xml:space="preserve">seis </w:t>
      </w:r>
      <w:r>
        <w:rPr>
          <w:highlight w:val="white"/>
        </w:rPr>
        <w:t>ítems cada uno: Poder</w:t>
      </w:r>
      <w:r w:rsidR="0065175D">
        <w:rPr>
          <w:highlight w:val="white"/>
        </w:rPr>
        <w:t xml:space="preserve"> Social</w:t>
      </w:r>
      <w:r>
        <w:rPr>
          <w:highlight w:val="white"/>
        </w:rPr>
        <w:t xml:space="preserve"> y </w:t>
      </w:r>
      <w:r w:rsidR="0065175D">
        <w:rPr>
          <w:highlight w:val="white"/>
        </w:rPr>
        <w:t xml:space="preserve">Poder </w:t>
      </w:r>
      <w:r>
        <w:rPr>
          <w:highlight w:val="white"/>
        </w:rPr>
        <w:t xml:space="preserve">Personal. </w:t>
      </w:r>
      <w:r w:rsidR="0065175D">
        <w:rPr>
          <w:highlight w:val="white"/>
        </w:rPr>
        <w:t xml:space="preserve">Asimismo, el análisis de </w:t>
      </w:r>
      <w:r>
        <w:rPr>
          <w:highlight w:val="white"/>
        </w:rPr>
        <w:t xml:space="preserve">fiabilidad </w:t>
      </w:r>
      <w:r w:rsidR="0065175D">
        <w:rPr>
          <w:highlight w:val="white"/>
        </w:rPr>
        <w:t xml:space="preserve">evidenció un alto nivel de consistencia interna, con un coeficiente de </w:t>
      </w:r>
      <w:r>
        <w:rPr>
          <w:highlight w:val="white"/>
        </w:rPr>
        <w:t xml:space="preserve">alfa </w:t>
      </w:r>
      <w:r w:rsidR="0065175D">
        <w:rPr>
          <w:highlight w:val="white"/>
        </w:rPr>
        <w:t xml:space="preserve">de Cronbach </w:t>
      </w:r>
      <w:r>
        <w:rPr>
          <w:highlight w:val="white"/>
        </w:rPr>
        <w:t>de 0.918 para la escala completa</w:t>
      </w:r>
      <w:r w:rsidR="0065175D">
        <w:rPr>
          <w:highlight w:val="white"/>
        </w:rPr>
        <w:t xml:space="preserve">, lo que respalda la estabilidad y confiablidad del instrumento en la muestra analizada. Las posibles </w:t>
      </w:r>
      <w:r w:rsidR="00C1038C" w:rsidRPr="00C1038C">
        <w:t xml:space="preserve">mejoras </w:t>
      </w:r>
      <w:r w:rsidR="0065175D">
        <w:t xml:space="preserve">derivadas de la eliminación de algunos ítems </w:t>
      </w:r>
      <w:r w:rsidR="00D21D52">
        <w:t>a</w:t>
      </w:r>
      <w:r w:rsidR="00C1038C" w:rsidRPr="00C1038C">
        <w:t>penas gener</w:t>
      </w:r>
      <w:r w:rsidR="001D1D5E">
        <w:t>aro</w:t>
      </w:r>
      <w:r w:rsidR="00C1038C" w:rsidRPr="00C1038C">
        <w:t xml:space="preserve">n variaciones </w:t>
      </w:r>
      <w:r w:rsidR="001D1D5E">
        <w:t xml:space="preserve">mínimas en </w:t>
      </w:r>
      <w:r w:rsidR="00C1038C" w:rsidRPr="00C1038C">
        <w:t>el coeficiente de confiabilidad</w:t>
      </w:r>
      <w:r w:rsidR="001D1D5E">
        <w:t xml:space="preserve">, por lo que pueden </w:t>
      </w:r>
      <w:r w:rsidR="00C1038C" w:rsidRPr="00C1038C">
        <w:t xml:space="preserve">considerarse </w:t>
      </w:r>
      <w:r w:rsidR="0065175D">
        <w:t>estadísticamente irrelevantes</w:t>
      </w:r>
      <w:r w:rsidR="001D1D5E">
        <w:t xml:space="preserve"> dentro del </w:t>
      </w:r>
      <w:r w:rsidR="00C1038C" w:rsidRPr="00C1038C">
        <w:t>análisis de validez factorial</w:t>
      </w:r>
      <w:r>
        <w:rPr>
          <w:highlight w:val="white"/>
        </w:rPr>
        <w:t>.</w:t>
      </w:r>
    </w:p>
    <w:p w14:paraId="6CD3FBD1" w14:textId="3EB7EE14" w:rsidR="00C45A60" w:rsidRDefault="00495BFB" w:rsidP="004E2387">
      <w:pPr>
        <w:spacing w:line="360" w:lineRule="auto"/>
        <w:jc w:val="both"/>
        <w:rPr>
          <w:highlight w:val="white"/>
        </w:rPr>
      </w:pPr>
      <w:r>
        <w:rPr>
          <w:highlight w:val="white"/>
        </w:rPr>
        <w:tab/>
      </w:r>
      <w:r w:rsidR="001D1D5E">
        <w:rPr>
          <w:highlight w:val="white"/>
        </w:rPr>
        <w:t>C</w:t>
      </w:r>
      <w:r w:rsidR="00586B1E">
        <w:rPr>
          <w:highlight w:val="white"/>
        </w:rPr>
        <w:t>a</w:t>
      </w:r>
      <w:r w:rsidR="001D1D5E">
        <w:rPr>
          <w:highlight w:val="white"/>
        </w:rPr>
        <w:t>be señalar que la</w:t>
      </w:r>
      <w:r w:rsidR="00586B1E">
        <w:rPr>
          <w:highlight w:val="white"/>
        </w:rPr>
        <w:t xml:space="preserve"> </w:t>
      </w:r>
      <w:r w:rsidR="001D1D5E">
        <w:rPr>
          <w:highlight w:val="white"/>
        </w:rPr>
        <w:t>e</w:t>
      </w:r>
      <w:r>
        <w:rPr>
          <w:highlight w:val="white"/>
        </w:rPr>
        <w:t xml:space="preserve">scala </w:t>
      </w:r>
      <w:r w:rsidR="00C1038C">
        <w:rPr>
          <w:highlight w:val="white"/>
        </w:rPr>
        <w:t>EAD</w:t>
      </w:r>
      <w:r>
        <w:rPr>
          <w:highlight w:val="white"/>
        </w:rPr>
        <w:t xml:space="preserve"> </w:t>
      </w:r>
      <w:r w:rsidR="001D1D5E">
        <w:rPr>
          <w:highlight w:val="white"/>
        </w:rPr>
        <w:t xml:space="preserve">ha sido desarrollada en </w:t>
      </w:r>
      <w:r>
        <w:rPr>
          <w:highlight w:val="white"/>
        </w:rPr>
        <w:t>diversas versiones</w:t>
      </w:r>
      <w:r w:rsidR="001D1D5E">
        <w:rPr>
          <w:highlight w:val="white"/>
        </w:rPr>
        <w:t xml:space="preserve"> que varían en el número de </w:t>
      </w:r>
      <w:r>
        <w:rPr>
          <w:highlight w:val="white"/>
        </w:rPr>
        <w:t>ítems</w:t>
      </w:r>
      <w:r w:rsidR="001D1D5E">
        <w:rPr>
          <w:highlight w:val="white"/>
        </w:rPr>
        <w:t xml:space="preserve"> y en la cantidad de factores considerados. Algunos estudios han reportado estructuras distintas al modelo de dos dimensiones, </w:t>
      </w:r>
      <w:r w:rsidR="00586B1E">
        <w:rPr>
          <w:highlight w:val="white"/>
        </w:rPr>
        <w:t>como e</w:t>
      </w:r>
      <w:r w:rsidR="001D1D5E">
        <w:rPr>
          <w:highlight w:val="white"/>
        </w:rPr>
        <w:t>l trabajo de</w:t>
      </w:r>
      <w:r w:rsidR="00586B1E">
        <w:rPr>
          <w:highlight w:val="white"/>
        </w:rPr>
        <w:t xml:space="preserve"> </w:t>
      </w:r>
      <w:r>
        <w:rPr>
          <w:highlight w:val="white"/>
        </w:rPr>
        <w:t xml:space="preserve">Denegri </w:t>
      </w:r>
      <w:r w:rsidR="001D1D5E">
        <w:rPr>
          <w:highlight w:val="white"/>
        </w:rPr>
        <w:t>et al.</w:t>
      </w:r>
      <w:r>
        <w:rPr>
          <w:highlight w:val="white"/>
        </w:rPr>
        <w:t xml:space="preserve"> (2012)</w:t>
      </w:r>
      <w:r w:rsidR="00834D56">
        <w:rPr>
          <w:highlight w:val="white"/>
        </w:rPr>
        <w:t>,</w:t>
      </w:r>
      <w:r>
        <w:rPr>
          <w:highlight w:val="white"/>
        </w:rPr>
        <w:t xml:space="preserve"> quienes obtuvieron una estructura factorial compuesta por cuatro factores en un estudio con población estudiantil chilena. Una limitante frecuente </w:t>
      </w:r>
      <w:r w:rsidR="00C1038C">
        <w:rPr>
          <w:highlight w:val="white"/>
        </w:rPr>
        <w:t>al validar</w:t>
      </w:r>
      <w:r>
        <w:rPr>
          <w:highlight w:val="white"/>
        </w:rPr>
        <w:t xml:space="preserve"> instrumentos </w:t>
      </w:r>
      <w:r w:rsidR="00C1038C">
        <w:rPr>
          <w:highlight w:val="white"/>
        </w:rPr>
        <w:t xml:space="preserve">es </w:t>
      </w:r>
      <w:r>
        <w:rPr>
          <w:highlight w:val="white"/>
        </w:rPr>
        <w:t>que los resultados son probablemente exclusivos para la población estudiada por cuestiones de traducción, uso del lenguaje</w:t>
      </w:r>
      <w:r w:rsidR="001D1D5E">
        <w:rPr>
          <w:highlight w:val="white"/>
        </w:rPr>
        <w:t xml:space="preserve"> con diferentes contextos.</w:t>
      </w:r>
    </w:p>
    <w:p w14:paraId="1B706BC7" w14:textId="72666CC8" w:rsidR="00C45A60" w:rsidRDefault="00495BFB" w:rsidP="001D1D5E">
      <w:pPr>
        <w:spacing w:line="360" w:lineRule="auto"/>
        <w:jc w:val="both"/>
        <w:rPr>
          <w:highlight w:val="white"/>
        </w:rPr>
      </w:pPr>
      <w:r>
        <w:rPr>
          <w:highlight w:val="white"/>
        </w:rPr>
        <w:tab/>
      </w:r>
      <w:r w:rsidR="001D1D5E">
        <w:rPr>
          <w:highlight w:val="white"/>
        </w:rPr>
        <w:t xml:space="preserve">En este sentido, los resultados de la presente investigación aportan evidencia empírica sobre la validez factorial y la fiabilidad de las escalas MES y EAD-6 en estudiantes universitarias de la región Bajío mexicano. La </w:t>
      </w:r>
      <w:r>
        <w:rPr>
          <w:highlight w:val="white"/>
        </w:rPr>
        <w:t xml:space="preserve">validación </w:t>
      </w:r>
      <w:r w:rsidR="001D1D5E">
        <w:rPr>
          <w:highlight w:val="white"/>
        </w:rPr>
        <w:t xml:space="preserve">de estos instrumentos contribuye a proporcionar herramientas de medición adecuadas para analizar las percepciones, valores y actitudes relacionadas con el dinero dentro del ámbito universitario, facilitando su utilización en estudios posteriores sobre comportamiento financiero. </w:t>
      </w:r>
    </w:p>
    <w:p w14:paraId="42E365AB" w14:textId="6088578C" w:rsidR="00C45A60" w:rsidRDefault="00495BFB" w:rsidP="004E2387">
      <w:pPr>
        <w:spacing w:line="360" w:lineRule="auto"/>
        <w:jc w:val="both"/>
        <w:rPr>
          <w:highlight w:val="white"/>
        </w:rPr>
      </w:pPr>
      <w:r>
        <w:rPr>
          <w:highlight w:val="white"/>
        </w:rPr>
        <w:lastRenderedPageBreak/>
        <w:tab/>
      </w:r>
      <w:r w:rsidR="001D1D5E">
        <w:rPr>
          <w:highlight w:val="white"/>
        </w:rPr>
        <w:t>Asimismo, l</w:t>
      </w:r>
      <w:r>
        <w:rPr>
          <w:highlight w:val="white"/>
        </w:rPr>
        <w:t xml:space="preserve">a medición de factores actitudinales y de concepciones financieras </w:t>
      </w:r>
      <w:r w:rsidR="001D1D5E">
        <w:rPr>
          <w:highlight w:val="white"/>
        </w:rPr>
        <w:t>asociadas al dinero permite ampliar el análisis de la educación financiera</w:t>
      </w:r>
      <w:r w:rsidR="007720F4">
        <w:rPr>
          <w:highlight w:val="white"/>
        </w:rPr>
        <w:t xml:space="preserve"> más allá del conocimiento técnico. En el contexto </w:t>
      </w:r>
      <w:r w:rsidR="005F0457">
        <w:rPr>
          <w:highlight w:val="white"/>
        </w:rPr>
        <w:t>mexicano</w:t>
      </w:r>
      <w:r w:rsidR="007720F4">
        <w:rPr>
          <w:highlight w:val="white"/>
        </w:rPr>
        <w:t xml:space="preserve">, donde aún persisten desafíos importantes en materia de </w:t>
      </w:r>
      <w:r>
        <w:rPr>
          <w:highlight w:val="white"/>
        </w:rPr>
        <w:t>educación financiera</w:t>
      </w:r>
      <w:r w:rsidR="00BA2CAF">
        <w:rPr>
          <w:highlight w:val="white"/>
        </w:rPr>
        <w:t>,</w:t>
      </w:r>
      <w:r>
        <w:rPr>
          <w:highlight w:val="white"/>
        </w:rPr>
        <w:t xml:space="preserve"> </w:t>
      </w:r>
      <w:r w:rsidR="007720F4">
        <w:rPr>
          <w:highlight w:val="white"/>
        </w:rPr>
        <w:t>resulta relevante considerar estas dimensiones psicosociales al diseñar estrategias orientada al fortalecimiento de la cultura financiera.  Como señalan Córdova y Martínez Prats (2021), la simple difusión de información financiera no es suficiente para modificar conductas económicas sino se consideran los fa</w:t>
      </w:r>
      <w:r w:rsidR="005F0457">
        <w:rPr>
          <w:highlight w:val="white"/>
        </w:rPr>
        <w:t>c</w:t>
      </w:r>
      <w:r w:rsidR="007720F4">
        <w:rPr>
          <w:highlight w:val="white"/>
        </w:rPr>
        <w:t xml:space="preserve">tores actitudinales que influyen en el comportamiento de los individuos. </w:t>
      </w:r>
    </w:p>
    <w:p w14:paraId="28C029B0" w14:textId="5DA2CF6F" w:rsidR="00C45A60" w:rsidRDefault="00495BFB" w:rsidP="004E2387">
      <w:pPr>
        <w:spacing w:line="360" w:lineRule="auto"/>
        <w:jc w:val="both"/>
        <w:rPr>
          <w:highlight w:val="white"/>
        </w:rPr>
      </w:pPr>
      <w:r>
        <w:rPr>
          <w:highlight w:val="white"/>
        </w:rPr>
        <w:tab/>
      </w:r>
      <w:r w:rsidR="007720F4">
        <w:rPr>
          <w:highlight w:val="white"/>
        </w:rPr>
        <w:t xml:space="preserve">Finalmente, entre las principales </w:t>
      </w:r>
      <w:r>
        <w:rPr>
          <w:highlight w:val="white"/>
        </w:rPr>
        <w:t xml:space="preserve">limitaciones </w:t>
      </w:r>
      <w:r w:rsidR="00586B1E">
        <w:rPr>
          <w:highlight w:val="white"/>
        </w:rPr>
        <w:t>del</w:t>
      </w:r>
      <w:r>
        <w:rPr>
          <w:highlight w:val="white"/>
        </w:rPr>
        <w:t xml:space="preserve"> estudio se encuentra el </w:t>
      </w:r>
      <w:r w:rsidR="007720F4">
        <w:rPr>
          <w:highlight w:val="white"/>
        </w:rPr>
        <w:t xml:space="preserve">limitado desarrollo teórico y empírico en torno a los </w:t>
      </w:r>
      <w:r>
        <w:rPr>
          <w:highlight w:val="white"/>
        </w:rPr>
        <w:t>instrumentos</w:t>
      </w:r>
      <w:r w:rsidR="007720F4">
        <w:rPr>
          <w:highlight w:val="white"/>
        </w:rPr>
        <w:t xml:space="preserve"> analizados, así como la falta de estandarización amplia de sus versiones</w:t>
      </w:r>
      <w:r>
        <w:rPr>
          <w:highlight w:val="white"/>
        </w:rPr>
        <w:t xml:space="preserve">. </w:t>
      </w:r>
      <w:r w:rsidR="007720F4">
        <w:rPr>
          <w:highlight w:val="white"/>
        </w:rPr>
        <w:t xml:space="preserve">Adicionalmente, la ausencia de baremos de referencia para la interpretación </w:t>
      </w:r>
      <w:r w:rsidR="00250AC0">
        <w:rPr>
          <w:highlight w:val="white"/>
        </w:rPr>
        <w:t xml:space="preserve">de </w:t>
      </w:r>
      <w:r w:rsidR="007720F4">
        <w:rPr>
          <w:highlight w:val="white"/>
        </w:rPr>
        <w:t xml:space="preserve">ambas escalas </w:t>
      </w:r>
      <w:r w:rsidR="00250AC0">
        <w:rPr>
          <w:highlight w:val="white"/>
        </w:rPr>
        <w:t xml:space="preserve">podría dificultar la comparación de resultados en investigaciones longitudinales o en estudios realizados en distintas poblaciones.  </w:t>
      </w:r>
      <w:r w:rsidR="007720F4">
        <w:rPr>
          <w:highlight w:val="white"/>
        </w:rPr>
        <w:t xml:space="preserve">Estas limitaciones sugieren la necesidad de continuar realizando </w:t>
      </w:r>
      <w:r w:rsidR="00250AC0">
        <w:rPr>
          <w:highlight w:val="white"/>
        </w:rPr>
        <w:t xml:space="preserve">estudios que profundicen en la validación y adaptación de estos instrumentos en diferentes contextos socioculturales. </w:t>
      </w:r>
    </w:p>
    <w:p w14:paraId="23F006CF" w14:textId="77777777" w:rsidR="001964BD" w:rsidRDefault="001964BD" w:rsidP="004E2387">
      <w:pPr>
        <w:spacing w:line="360" w:lineRule="auto"/>
        <w:jc w:val="both"/>
        <w:rPr>
          <w:highlight w:val="white"/>
        </w:rPr>
      </w:pPr>
    </w:p>
    <w:p w14:paraId="6F0C133C" w14:textId="77777777" w:rsidR="00C45A60" w:rsidRDefault="00495BFB" w:rsidP="001964BD">
      <w:pPr>
        <w:pStyle w:val="Ttulo1"/>
        <w:numPr>
          <w:ilvl w:val="0"/>
          <w:numId w:val="0"/>
        </w:numPr>
        <w:spacing w:before="0" w:line="360" w:lineRule="auto"/>
        <w:ind w:left="720" w:hanging="720"/>
        <w:jc w:val="center"/>
        <w:rPr>
          <w:sz w:val="32"/>
          <w:highlight w:val="white"/>
        </w:rPr>
      </w:pPr>
      <w:r>
        <w:rPr>
          <w:sz w:val="32"/>
          <w:highlight w:val="white"/>
        </w:rPr>
        <w:t>Conclusiones</w:t>
      </w:r>
    </w:p>
    <w:p w14:paraId="4F4B018B" w14:textId="5A5BADC5" w:rsidR="007141B5" w:rsidRDefault="00495BFB" w:rsidP="001964B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highlight w:val="white"/>
        </w:rPr>
      </w:pPr>
      <w:r>
        <w:rPr>
          <w:highlight w:val="white"/>
        </w:rPr>
        <w:tab/>
        <w:t>La</w:t>
      </w:r>
      <w:r w:rsidR="007141B5">
        <w:rPr>
          <w:highlight w:val="white"/>
        </w:rPr>
        <w:t xml:space="preserve"> presente investigación aporta evidencia empírica sobre la validez y fiabilidad d</w:t>
      </w:r>
      <w:r w:rsidR="00D21D52">
        <w:rPr>
          <w:highlight w:val="white"/>
        </w:rPr>
        <w:t>e</w:t>
      </w:r>
      <w:r w:rsidR="007141B5">
        <w:rPr>
          <w:highlight w:val="white"/>
        </w:rPr>
        <w:t xml:space="preserve"> dos instrumentos ampliamente utilizados para analizar las percepciones y actitudes hacia el dinero: la Money </w:t>
      </w:r>
      <w:proofErr w:type="spellStart"/>
      <w:r w:rsidR="007141B5">
        <w:rPr>
          <w:highlight w:val="white"/>
        </w:rPr>
        <w:t>Ethics</w:t>
      </w:r>
      <w:proofErr w:type="spellEnd"/>
      <w:r w:rsidR="007141B5">
        <w:rPr>
          <w:highlight w:val="white"/>
        </w:rPr>
        <w:t xml:space="preserve"> </w:t>
      </w:r>
      <w:proofErr w:type="spellStart"/>
      <w:r w:rsidR="007141B5">
        <w:rPr>
          <w:highlight w:val="white"/>
        </w:rPr>
        <w:t>Scale</w:t>
      </w:r>
      <w:proofErr w:type="spellEnd"/>
      <w:r w:rsidR="007141B5">
        <w:rPr>
          <w:highlight w:val="white"/>
        </w:rPr>
        <w:t xml:space="preserve"> (</w:t>
      </w:r>
      <w:r w:rsidR="00BA2CAF">
        <w:rPr>
          <w:highlight w:val="white"/>
        </w:rPr>
        <w:t>MES</w:t>
      </w:r>
      <w:r w:rsidR="007141B5">
        <w:rPr>
          <w:highlight w:val="white"/>
        </w:rPr>
        <w:t>)</w:t>
      </w:r>
      <w:r w:rsidR="00BA2CAF">
        <w:rPr>
          <w:highlight w:val="white"/>
        </w:rPr>
        <w:t xml:space="preserve"> y </w:t>
      </w:r>
      <w:r w:rsidR="007141B5">
        <w:rPr>
          <w:highlight w:val="white"/>
        </w:rPr>
        <w:t>la Escala de Actitudes hacia el Dinero (</w:t>
      </w:r>
      <w:r w:rsidR="00BA2CAF">
        <w:rPr>
          <w:highlight w:val="white"/>
        </w:rPr>
        <w:t>EAD</w:t>
      </w:r>
      <w:r w:rsidR="007141B5">
        <w:rPr>
          <w:highlight w:val="white"/>
        </w:rPr>
        <w:t>-</w:t>
      </w:r>
      <w:r w:rsidR="00C1038C">
        <w:rPr>
          <w:highlight w:val="white"/>
        </w:rPr>
        <w:t>6</w:t>
      </w:r>
      <w:r w:rsidR="007141B5">
        <w:rPr>
          <w:highlight w:val="white"/>
        </w:rPr>
        <w:t xml:space="preserve">), aplicadas a estudiantes universitarios de la región del Bajío mexicano. Desde una perspectiva teórica, el estudio contribuye a la literatura sobre educación financiera al reforzar la importancia de considerar no sólo el conocimiento financiero, sino también las actitudes, valores y creencias asociadas al dinero, elementos que influyen significativamente en la toma de decisiones económicas de los individuos. </w:t>
      </w:r>
    </w:p>
    <w:p w14:paraId="3D4ADDE2" w14:textId="6D15D786" w:rsidR="00C45A60" w:rsidRDefault="007141B5" w:rsidP="001964B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highlight w:val="white"/>
        </w:rPr>
      </w:pPr>
      <w:r>
        <w:rPr>
          <w:highlight w:val="white"/>
        </w:rPr>
        <w:tab/>
        <w:t>En términos metodológicos, los hallazgos confirman la pertinencia de ambas escalas para su aplicación en contextos universitarios mexicanos, aunque evidencian la necesidad de realizar ajustes específicos en la escala MES, particularmente en el factor Equidad, cuyo comportamiento factorial presentó inconsistencias al incluir el ítem Eq3. La eliminación de este reactivo permitió mejorar la consistencia interna del instrumento y mantener su estructura de cinco factores</w:t>
      </w:r>
      <w:r w:rsidR="00354945">
        <w:rPr>
          <w:highlight w:val="white"/>
        </w:rPr>
        <w:t>, mientras que la EAD-6 mostró una estructura factorial sólida y un alto nivel de confiabilidad</w:t>
      </w:r>
      <w:r w:rsidR="002136CC">
        <w:rPr>
          <w:highlight w:val="white"/>
        </w:rPr>
        <w:t>.</w:t>
      </w:r>
      <w:r w:rsidR="00354945">
        <w:rPr>
          <w:highlight w:val="white"/>
        </w:rPr>
        <w:t xml:space="preserve"> Estos resultados destacan la relevancia de </w:t>
      </w:r>
      <w:r w:rsidR="00354945">
        <w:rPr>
          <w:highlight w:val="white"/>
        </w:rPr>
        <w:lastRenderedPageBreak/>
        <w:t>validar los instrumentos psicométricos en contextos culturales específicos, ya que su desempeño puede variar según las características de la población analizada.</w:t>
      </w:r>
    </w:p>
    <w:p w14:paraId="1F157F1B" w14:textId="5E8A8C97" w:rsidR="005133EC" w:rsidRDefault="00495BFB" w:rsidP="001964B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highlight w:val="white"/>
        </w:rPr>
      </w:pPr>
      <w:r>
        <w:rPr>
          <w:highlight w:val="white"/>
        </w:rPr>
        <w:tab/>
      </w:r>
      <w:r w:rsidR="00354945">
        <w:rPr>
          <w:highlight w:val="white"/>
        </w:rPr>
        <w:t>Desde una perspectiva práctica, los resultado</w:t>
      </w:r>
      <w:r w:rsidR="002136CC">
        <w:rPr>
          <w:highlight w:val="white"/>
        </w:rPr>
        <w:t>s</w:t>
      </w:r>
      <w:r w:rsidR="00354945">
        <w:rPr>
          <w:highlight w:val="white"/>
        </w:rPr>
        <w:t xml:space="preserve"> del estudio ofrecen herramientas útiles para el diagnóstico de actitudes y percepciones hacia el dinero en estudiantes universitarios, lo que puede contribuir al diseño de estrategias educativas orientadas al fortalecimiento de la cultura financiera. En el contexto mexicano, donde aún persisten desafíos relacionados con la inclusión y el comportamiento financiero de la población joven, la identificación de factores actitudinales y de creencias económicas puede facilitar la implementación de programas formativos que no se limiten a la transmisión de conocimientos técnicos, sino también promuevan hábitos financieros responsables, toma de decisiones informadas y bienestar económico en la vida cotidiana.</w:t>
      </w:r>
    </w:p>
    <w:p w14:paraId="0E8B0BD8" w14:textId="77777777" w:rsidR="001964BD" w:rsidRDefault="001964BD" w:rsidP="001964B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highlight w:val="white"/>
        </w:rPr>
      </w:pPr>
    </w:p>
    <w:p w14:paraId="1139F17E" w14:textId="7D0CC5DA" w:rsidR="00C45A60" w:rsidRPr="001964BD" w:rsidRDefault="00354945" w:rsidP="001964B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highlight w:val="white"/>
        </w:rPr>
      </w:pPr>
      <w:r>
        <w:rPr>
          <w:highlight w:val="white"/>
        </w:rPr>
        <w:t xml:space="preserve">  </w:t>
      </w:r>
      <w:r w:rsidR="00495BFB" w:rsidRPr="001964BD">
        <w:rPr>
          <w:b/>
          <w:sz w:val="28"/>
          <w:szCs w:val="28"/>
          <w:highlight w:val="white"/>
        </w:rPr>
        <w:t>Futuras Líneas de Investigación</w:t>
      </w:r>
    </w:p>
    <w:p w14:paraId="76F21762" w14:textId="32E53989" w:rsidR="00C45A60" w:rsidRDefault="00354945" w:rsidP="001964BD">
      <w:pPr>
        <w:spacing w:line="360" w:lineRule="auto"/>
        <w:ind w:firstLine="709"/>
        <w:jc w:val="both"/>
        <w:rPr>
          <w:highlight w:val="white"/>
        </w:rPr>
      </w:pPr>
      <w:r>
        <w:rPr>
          <w:highlight w:val="white"/>
        </w:rPr>
        <w:t xml:space="preserve">Finalmente, futuras investigaciones podrían ampliar el alcance de este estudio mediante la aplicación de estos instrumentos en muestras más amplias y diversas, así como mediante análisis comparativos entre diferentes regiones o grupos sociodemográficos, con el fin de profundizar en la comprensión de los factores psicológicos y culturares que influyen en la relación de los individuos con el dinero. </w:t>
      </w:r>
    </w:p>
    <w:p w14:paraId="57A2404A" w14:textId="77777777" w:rsidR="00DB2000" w:rsidRDefault="00DB2000" w:rsidP="001964BD">
      <w:pPr>
        <w:pBdr>
          <w:top w:val="nil"/>
          <w:left w:val="nil"/>
          <w:bottom w:val="nil"/>
          <w:right w:val="nil"/>
          <w:between w:val="nil"/>
        </w:pBdr>
        <w:spacing w:line="360" w:lineRule="auto"/>
        <w:rPr>
          <w:rFonts w:ascii="Calibri" w:eastAsia="Calibri" w:hAnsi="Calibri" w:cs="Calibri"/>
          <w:sz w:val="22"/>
          <w:szCs w:val="22"/>
        </w:rPr>
      </w:pPr>
    </w:p>
    <w:p w14:paraId="2ACA2E3B" w14:textId="77777777" w:rsidR="009606CC" w:rsidRDefault="009606CC" w:rsidP="001964BD">
      <w:pPr>
        <w:pBdr>
          <w:top w:val="nil"/>
          <w:left w:val="nil"/>
          <w:bottom w:val="nil"/>
          <w:right w:val="nil"/>
          <w:between w:val="nil"/>
        </w:pBdr>
        <w:spacing w:line="360" w:lineRule="auto"/>
        <w:rPr>
          <w:rFonts w:ascii="Calibri" w:eastAsia="Calibri" w:hAnsi="Calibri" w:cs="Calibri"/>
          <w:sz w:val="22"/>
          <w:szCs w:val="22"/>
        </w:rPr>
      </w:pPr>
    </w:p>
    <w:p w14:paraId="5680164B" w14:textId="77777777" w:rsidR="009606CC" w:rsidRDefault="009606CC" w:rsidP="001964BD">
      <w:pPr>
        <w:pBdr>
          <w:top w:val="nil"/>
          <w:left w:val="nil"/>
          <w:bottom w:val="nil"/>
          <w:right w:val="nil"/>
          <w:between w:val="nil"/>
        </w:pBdr>
        <w:spacing w:line="360" w:lineRule="auto"/>
        <w:rPr>
          <w:rFonts w:ascii="Calibri" w:eastAsia="Calibri" w:hAnsi="Calibri" w:cs="Calibri"/>
          <w:sz w:val="22"/>
          <w:szCs w:val="22"/>
        </w:rPr>
      </w:pPr>
    </w:p>
    <w:p w14:paraId="6D5FA3C3" w14:textId="77777777" w:rsidR="009606CC" w:rsidRDefault="009606CC" w:rsidP="001964BD">
      <w:pPr>
        <w:pBdr>
          <w:top w:val="nil"/>
          <w:left w:val="nil"/>
          <w:bottom w:val="nil"/>
          <w:right w:val="nil"/>
          <w:between w:val="nil"/>
        </w:pBdr>
        <w:spacing w:line="360" w:lineRule="auto"/>
        <w:rPr>
          <w:rFonts w:ascii="Calibri" w:eastAsia="Calibri" w:hAnsi="Calibri" w:cs="Calibri"/>
          <w:sz w:val="22"/>
          <w:szCs w:val="22"/>
        </w:rPr>
      </w:pPr>
    </w:p>
    <w:p w14:paraId="543DFF47" w14:textId="77777777" w:rsidR="009606CC" w:rsidRDefault="009606CC" w:rsidP="001964BD">
      <w:pPr>
        <w:pBdr>
          <w:top w:val="nil"/>
          <w:left w:val="nil"/>
          <w:bottom w:val="nil"/>
          <w:right w:val="nil"/>
          <w:between w:val="nil"/>
        </w:pBdr>
        <w:spacing w:line="360" w:lineRule="auto"/>
        <w:rPr>
          <w:rFonts w:ascii="Calibri" w:eastAsia="Calibri" w:hAnsi="Calibri" w:cs="Calibri"/>
          <w:sz w:val="22"/>
          <w:szCs w:val="22"/>
        </w:rPr>
      </w:pPr>
    </w:p>
    <w:p w14:paraId="1E5068CE" w14:textId="77777777" w:rsidR="009606CC" w:rsidRDefault="009606CC" w:rsidP="001964BD">
      <w:pPr>
        <w:pBdr>
          <w:top w:val="nil"/>
          <w:left w:val="nil"/>
          <w:bottom w:val="nil"/>
          <w:right w:val="nil"/>
          <w:between w:val="nil"/>
        </w:pBdr>
        <w:spacing w:line="360" w:lineRule="auto"/>
        <w:rPr>
          <w:rFonts w:ascii="Calibri" w:eastAsia="Calibri" w:hAnsi="Calibri" w:cs="Calibri"/>
          <w:sz w:val="22"/>
          <w:szCs w:val="22"/>
        </w:rPr>
      </w:pPr>
    </w:p>
    <w:p w14:paraId="35850996" w14:textId="77777777" w:rsidR="009606CC" w:rsidRDefault="009606CC" w:rsidP="001964BD">
      <w:pPr>
        <w:pBdr>
          <w:top w:val="nil"/>
          <w:left w:val="nil"/>
          <w:bottom w:val="nil"/>
          <w:right w:val="nil"/>
          <w:between w:val="nil"/>
        </w:pBdr>
        <w:spacing w:line="360" w:lineRule="auto"/>
        <w:rPr>
          <w:rFonts w:ascii="Calibri" w:eastAsia="Calibri" w:hAnsi="Calibri" w:cs="Calibri"/>
          <w:sz w:val="22"/>
          <w:szCs w:val="22"/>
        </w:rPr>
      </w:pPr>
    </w:p>
    <w:p w14:paraId="281E9376" w14:textId="77777777" w:rsidR="009606CC" w:rsidRDefault="009606CC" w:rsidP="001964BD">
      <w:pPr>
        <w:pBdr>
          <w:top w:val="nil"/>
          <w:left w:val="nil"/>
          <w:bottom w:val="nil"/>
          <w:right w:val="nil"/>
          <w:between w:val="nil"/>
        </w:pBdr>
        <w:spacing w:line="360" w:lineRule="auto"/>
        <w:rPr>
          <w:rFonts w:ascii="Calibri" w:eastAsia="Calibri" w:hAnsi="Calibri" w:cs="Calibri"/>
          <w:sz w:val="22"/>
          <w:szCs w:val="22"/>
        </w:rPr>
      </w:pPr>
    </w:p>
    <w:p w14:paraId="38601952" w14:textId="77777777" w:rsidR="009606CC" w:rsidRDefault="009606CC" w:rsidP="001964BD">
      <w:pPr>
        <w:pBdr>
          <w:top w:val="nil"/>
          <w:left w:val="nil"/>
          <w:bottom w:val="nil"/>
          <w:right w:val="nil"/>
          <w:between w:val="nil"/>
        </w:pBdr>
        <w:spacing w:line="360" w:lineRule="auto"/>
        <w:rPr>
          <w:rFonts w:ascii="Calibri" w:eastAsia="Calibri" w:hAnsi="Calibri" w:cs="Calibri"/>
          <w:sz w:val="22"/>
          <w:szCs w:val="22"/>
        </w:rPr>
      </w:pPr>
    </w:p>
    <w:p w14:paraId="0AF12F35" w14:textId="77777777" w:rsidR="009606CC" w:rsidRDefault="009606CC" w:rsidP="001964BD">
      <w:pPr>
        <w:pBdr>
          <w:top w:val="nil"/>
          <w:left w:val="nil"/>
          <w:bottom w:val="nil"/>
          <w:right w:val="nil"/>
          <w:between w:val="nil"/>
        </w:pBdr>
        <w:spacing w:line="360" w:lineRule="auto"/>
        <w:rPr>
          <w:rFonts w:ascii="Calibri" w:eastAsia="Calibri" w:hAnsi="Calibri" w:cs="Calibri"/>
          <w:sz w:val="22"/>
          <w:szCs w:val="22"/>
        </w:rPr>
      </w:pPr>
    </w:p>
    <w:p w14:paraId="3B16E6D6" w14:textId="77777777" w:rsidR="009606CC" w:rsidRDefault="009606CC" w:rsidP="001964BD">
      <w:pPr>
        <w:pBdr>
          <w:top w:val="nil"/>
          <w:left w:val="nil"/>
          <w:bottom w:val="nil"/>
          <w:right w:val="nil"/>
          <w:between w:val="nil"/>
        </w:pBdr>
        <w:spacing w:line="360" w:lineRule="auto"/>
        <w:rPr>
          <w:rFonts w:ascii="Calibri" w:eastAsia="Calibri" w:hAnsi="Calibri" w:cs="Calibri"/>
          <w:sz w:val="22"/>
          <w:szCs w:val="22"/>
        </w:rPr>
      </w:pPr>
    </w:p>
    <w:p w14:paraId="0D586CB5" w14:textId="77777777" w:rsidR="009606CC" w:rsidRDefault="009606CC" w:rsidP="001964BD">
      <w:pPr>
        <w:pBdr>
          <w:top w:val="nil"/>
          <w:left w:val="nil"/>
          <w:bottom w:val="nil"/>
          <w:right w:val="nil"/>
          <w:between w:val="nil"/>
        </w:pBdr>
        <w:spacing w:line="360" w:lineRule="auto"/>
        <w:rPr>
          <w:rFonts w:ascii="Calibri" w:eastAsia="Calibri" w:hAnsi="Calibri" w:cs="Calibri"/>
          <w:sz w:val="22"/>
          <w:szCs w:val="22"/>
        </w:rPr>
      </w:pPr>
    </w:p>
    <w:p w14:paraId="39A6097C" w14:textId="77777777" w:rsidR="009606CC" w:rsidRDefault="009606CC" w:rsidP="001964BD">
      <w:pPr>
        <w:pBdr>
          <w:top w:val="nil"/>
          <w:left w:val="nil"/>
          <w:bottom w:val="nil"/>
          <w:right w:val="nil"/>
          <w:between w:val="nil"/>
        </w:pBdr>
        <w:spacing w:line="360" w:lineRule="auto"/>
        <w:rPr>
          <w:rFonts w:ascii="Calibri" w:eastAsia="Calibri" w:hAnsi="Calibri" w:cs="Calibri"/>
          <w:sz w:val="22"/>
          <w:szCs w:val="22"/>
        </w:rPr>
      </w:pPr>
    </w:p>
    <w:p w14:paraId="2C2CBCF4" w14:textId="77777777" w:rsidR="009606CC" w:rsidRDefault="009606CC" w:rsidP="001964BD">
      <w:pPr>
        <w:pBdr>
          <w:top w:val="nil"/>
          <w:left w:val="nil"/>
          <w:bottom w:val="nil"/>
          <w:right w:val="nil"/>
          <w:between w:val="nil"/>
        </w:pBdr>
        <w:spacing w:line="360" w:lineRule="auto"/>
        <w:rPr>
          <w:rFonts w:ascii="Calibri" w:eastAsia="Calibri" w:hAnsi="Calibri" w:cs="Calibri"/>
          <w:sz w:val="22"/>
          <w:szCs w:val="22"/>
        </w:rPr>
      </w:pPr>
    </w:p>
    <w:p w14:paraId="3370E72C" w14:textId="77777777" w:rsidR="009606CC" w:rsidRDefault="009606CC" w:rsidP="001964BD">
      <w:pPr>
        <w:pBdr>
          <w:top w:val="nil"/>
          <w:left w:val="nil"/>
          <w:bottom w:val="nil"/>
          <w:right w:val="nil"/>
          <w:between w:val="nil"/>
        </w:pBdr>
        <w:spacing w:line="360" w:lineRule="auto"/>
        <w:rPr>
          <w:rFonts w:ascii="Calibri" w:eastAsia="Calibri" w:hAnsi="Calibri" w:cs="Calibri"/>
          <w:sz w:val="22"/>
          <w:szCs w:val="22"/>
        </w:rPr>
      </w:pPr>
    </w:p>
    <w:p w14:paraId="5518B70D" w14:textId="77777777" w:rsidR="00C45A60" w:rsidRPr="001964BD" w:rsidRDefault="00495BFB" w:rsidP="001964BD">
      <w:pPr>
        <w:spacing w:line="360" w:lineRule="auto"/>
        <w:rPr>
          <w:rFonts w:asciiTheme="minorHAnsi" w:eastAsia="Calibri" w:hAnsiTheme="minorHAnsi" w:cstheme="minorHAnsi"/>
          <w:sz w:val="20"/>
          <w:szCs w:val="20"/>
        </w:rPr>
      </w:pPr>
      <w:r w:rsidRPr="001964BD">
        <w:rPr>
          <w:rFonts w:asciiTheme="minorHAnsi" w:hAnsiTheme="minorHAnsi" w:cstheme="minorHAnsi"/>
          <w:b/>
          <w:sz w:val="28"/>
          <w:szCs w:val="28"/>
        </w:rPr>
        <w:lastRenderedPageBreak/>
        <w:t>Referencias</w:t>
      </w:r>
    </w:p>
    <w:p w14:paraId="30335952" w14:textId="3C81E3DA" w:rsidR="00C45A60" w:rsidRPr="00247979" w:rsidRDefault="00495BFB" w:rsidP="001964BD">
      <w:pPr>
        <w:pBdr>
          <w:top w:val="nil"/>
          <w:left w:val="nil"/>
          <w:bottom w:val="nil"/>
          <w:right w:val="nil"/>
          <w:between w:val="nil"/>
        </w:pBdr>
        <w:spacing w:line="360" w:lineRule="auto"/>
        <w:ind w:left="720" w:hanging="720"/>
        <w:jc w:val="both"/>
        <w:rPr>
          <w:rFonts w:eastAsia="Calibri"/>
        </w:rPr>
      </w:pPr>
      <w:r w:rsidRPr="00247979">
        <w:rPr>
          <w:rFonts w:eastAsia="Calibri"/>
        </w:rPr>
        <w:t xml:space="preserve">Cárdenas, G., Espinosa, L.A. </w:t>
      </w:r>
      <w:r w:rsidR="002D704E" w:rsidRPr="00247979">
        <w:rPr>
          <w:rFonts w:eastAsia="Calibri"/>
        </w:rPr>
        <w:t>y</w:t>
      </w:r>
      <w:r w:rsidRPr="00247979">
        <w:rPr>
          <w:rFonts w:eastAsia="Calibri"/>
        </w:rPr>
        <w:t xml:space="preserve"> Li, J.J. (2022). México | ENIF 2021: Retrocede inclusión financiera y brecha de género en cuentas formales llega a 13.8pp. </w:t>
      </w:r>
      <w:r w:rsidRPr="00247979">
        <w:rPr>
          <w:rFonts w:eastAsia="Calibri"/>
          <w:i/>
        </w:rPr>
        <w:t xml:space="preserve">BBVA </w:t>
      </w:r>
      <w:proofErr w:type="spellStart"/>
      <w:r w:rsidRPr="00247979">
        <w:rPr>
          <w:rFonts w:eastAsia="Calibri"/>
          <w:i/>
        </w:rPr>
        <w:t>Research</w:t>
      </w:r>
      <w:proofErr w:type="spellEnd"/>
      <w:r w:rsidRPr="00247979">
        <w:rPr>
          <w:rFonts w:eastAsia="Calibri"/>
        </w:rPr>
        <w:t>. https://www.bbvaresearch.com/wp-content/uploads/2022/05/2022-05-23-ENIF-2021.pdf</w:t>
      </w:r>
    </w:p>
    <w:p w14:paraId="3CF67256" w14:textId="35A37675" w:rsidR="00C45A60" w:rsidRPr="00247979" w:rsidRDefault="00495BFB" w:rsidP="001964BD">
      <w:pPr>
        <w:pBdr>
          <w:top w:val="nil"/>
          <w:left w:val="nil"/>
          <w:bottom w:val="nil"/>
          <w:right w:val="nil"/>
          <w:between w:val="nil"/>
        </w:pBdr>
        <w:spacing w:line="360" w:lineRule="auto"/>
        <w:ind w:left="720" w:hanging="720"/>
        <w:jc w:val="both"/>
        <w:rPr>
          <w:rFonts w:eastAsia="Calibri"/>
        </w:rPr>
      </w:pPr>
      <w:r w:rsidRPr="00247979">
        <w:rPr>
          <w:rFonts w:eastAsia="Calibri"/>
        </w:rPr>
        <w:t>Comisión Nacional Bancaria y de Valores</w:t>
      </w:r>
      <w:r w:rsidR="0094447A" w:rsidRPr="00247979">
        <w:rPr>
          <w:rFonts w:eastAsia="Calibri"/>
        </w:rPr>
        <w:t xml:space="preserve"> [CNBV]</w:t>
      </w:r>
      <w:r w:rsidR="002D704E" w:rsidRPr="00247979">
        <w:rPr>
          <w:rFonts w:eastAsia="Calibri"/>
        </w:rPr>
        <w:t xml:space="preserve">. </w:t>
      </w:r>
      <w:r w:rsidRPr="00247979">
        <w:rPr>
          <w:rFonts w:eastAsia="Calibri"/>
        </w:rPr>
        <w:t>(202</w:t>
      </w:r>
      <w:r w:rsidR="00C27541" w:rsidRPr="00247979">
        <w:rPr>
          <w:rFonts w:eastAsia="Calibri"/>
        </w:rPr>
        <w:t>4</w:t>
      </w:r>
      <w:r w:rsidRPr="00247979">
        <w:rPr>
          <w:rFonts w:eastAsia="Calibri"/>
        </w:rPr>
        <w:t xml:space="preserve">).  </w:t>
      </w:r>
      <w:r w:rsidRPr="00247979">
        <w:rPr>
          <w:rFonts w:eastAsia="Calibri"/>
          <w:i/>
        </w:rPr>
        <w:t>Encuesta Nacional de Inclusión Financiera (ENIF) 202</w:t>
      </w:r>
      <w:r w:rsidR="00C27541" w:rsidRPr="00247979">
        <w:rPr>
          <w:rFonts w:eastAsia="Calibri"/>
          <w:i/>
        </w:rPr>
        <w:t>4</w:t>
      </w:r>
      <w:r w:rsidRPr="00247979">
        <w:rPr>
          <w:rFonts w:eastAsia="Calibri"/>
          <w:i/>
        </w:rPr>
        <w:t>: Reporte de resultados.</w:t>
      </w:r>
      <w:r w:rsidRPr="00247979">
        <w:rPr>
          <w:rFonts w:eastAsia="Calibri"/>
        </w:rPr>
        <w:t xml:space="preserve"> CNBV.</w:t>
      </w:r>
      <w:r w:rsidR="002D704E" w:rsidRPr="00247979">
        <w:rPr>
          <w:rFonts w:eastAsia="Calibri"/>
        </w:rPr>
        <w:t xml:space="preserve"> </w:t>
      </w:r>
      <w:r w:rsidR="007C25BE" w:rsidRPr="00247979">
        <w:rPr>
          <w:rFonts w:eastAsia="Calibri"/>
        </w:rPr>
        <w:t xml:space="preserve">https://www.cnbv.gob.mx/Inclusi%C3%B3n/Anexos%20Inclusin%20Financiera/Reporte_ENIF2024.pdf </w:t>
      </w:r>
    </w:p>
    <w:p w14:paraId="558D1506" w14:textId="5B0444B0" w:rsidR="00C45A60" w:rsidRPr="00247979" w:rsidRDefault="00495BFB" w:rsidP="001964BD">
      <w:pPr>
        <w:pBdr>
          <w:top w:val="nil"/>
          <w:left w:val="nil"/>
          <w:bottom w:val="nil"/>
          <w:right w:val="nil"/>
          <w:between w:val="nil"/>
        </w:pBdr>
        <w:spacing w:line="360" w:lineRule="auto"/>
        <w:ind w:left="720" w:hanging="720"/>
        <w:jc w:val="both"/>
        <w:rPr>
          <w:rFonts w:eastAsia="Calibri"/>
        </w:rPr>
      </w:pPr>
      <w:r w:rsidRPr="00247979">
        <w:rPr>
          <w:rFonts w:eastAsia="Calibri"/>
        </w:rPr>
        <w:t>Comisión Nacional para la Protección y Defensa de los Usuarios de Servicios Financieros</w:t>
      </w:r>
      <w:r w:rsidR="0094447A" w:rsidRPr="00247979">
        <w:rPr>
          <w:rFonts w:eastAsia="Calibri"/>
        </w:rPr>
        <w:t xml:space="preserve"> [CONDUSEF</w:t>
      </w:r>
      <w:r w:rsidRPr="00247979">
        <w:rPr>
          <w:rFonts w:eastAsia="Calibri"/>
        </w:rPr>
        <w:t>] (20</w:t>
      </w:r>
      <w:r w:rsidR="00F010F8" w:rsidRPr="00247979">
        <w:rPr>
          <w:rFonts w:eastAsia="Calibri"/>
        </w:rPr>
        <w:t>23</w:t>
      </w:r>
      <w:r w:rsidRPr="00247979">
        <w:rPr>
          <w:rFonts w:eastAsia="Calibri"/>
        </w:rPr>
        <w:t xml:space="preserve">). </w:t>
      </w:r>
      <w:r w:rsidR="00BA78D6" w:rsidRPr="00247979">
        <w:rPr>
          <w:rFonts w:eastAsia="Calibri"/>
          <w:i/>
          <w:iCs/>
        </w:rPr>
        <w:t>Encuesta Nacional sobre Salud Financiera (ENSAFI) 202</w:t>
      </w:r>
      <w:r w:rsidR="00F010F8" w:rsidRPr="00247979">
        <w:rPr>
          <w:rFonts w:eastAsia="Calibri"/>
          <w:i/>
          <w:iCs/>
        </w:rPr>
        <w:t>3.</w:t>
      </w:r>
      <w:r w:rsidRPr="00247979">
        <w:rPr>
          <w:rFonts w:eastAsia="Calibri"/>
        </w:rPr>
        <w:t xml:space="preserve"> </w:t>
      </w:r>
      <w:r w:rsidR="00F010F8" w:rsidRPr="00247979">
        <w:rPr>
          <w:rFonts w:eastAsia="Calibri"/>
        </w:rPr>
        <w:t xml:space="preserve">https://www.condusef.gob.mx/?p=contenido&amp;idc=2448&amp;idcat=1 </w:t>
      </w:r>
    </w:p>
    <w:p w14:paraId="206C6178" w14:textId="76E3F063" w:rsidR="00C45A60" w:rsidRPr="00247979" w:rsidRDefault="00495BFB" w:rsidP="001964BD">
      <w:pPr>
        <w:pBdr>
          <w:top w:val="nil"/>
          <w:left w:val="nil"/>
          <w:bottom w:val="nil"/>
          <w:right w:val="nil"/>
          <w:between w:val="nil"/>
        </w:pBdr>
        <w:spacing w:line="360" w:lineRule="auto"/>
        <w:ind w:left="720" w:hanging="720"/>
        <w:jc w:val="both"/>
        <w:rPr>
          <w:rFonts w:eastAsia="Calibri"/>
        </w:rPr>
      </w:pPr>
      <w:r w:rsidRPr="00247979">
        <w:rPr>
          <w:rFonts w:eastAsia="Calibri"/>
        </w:rPr>
        <w:t xml:space="preserve">Córdova, E. E., </w:t>
      </w:r>
      <w:r w:rsidR="002739D2" w:rsidRPr="00247979">
        <w:rPr>
          <w:rFonts w:eastAsia="Calibri"/>
        </w:rPr>
        <w:t>y</w:t>
      </w:r>
      <w:r w:rsidRPr="00247979">
        <w:rPr>
          <w:rFonts w:eastAsia="Calibri"/>
        </w:rPr>
        <w:t xml:space="preserve"> Martínez, G. (2021). La educación financiera en México: importancia e inclusión. </w:t>
      </w:r>
      <w:r w:rsidRPr="00247979">
        <w:rPr>
          <w:rFonts w:eastAsia="Calibri"/>
          <w:i/>
          <w:iCs/>
        </w:rPr>
        <w:t>Revista Ciencias de la Documentación</w:t>
      </w:r>
      <w:r w:rsidRPr="00247979">
        <w:rPr>
          <w:rFonts w:eastAsia="Calibri"/>
        </w:rPr>
        <w:t xml:space="preserve">, </w:t>
      </w:r>
      <w:r w:rsidRPr="00247979">
        <w:rPr>
          <w:rFonts w:eastAsia="Calibri"/>
          <w:i/>
          <w:iCs/>
        </w:rPr>
        <w:t>8</w:t>
      </w:r>
      <w:r w:rsidRPr="00247979">
        <w:rPr>
          <w:rFonts w:eastAsia="Calibri"/>
        </w:rPr>
        <w:t>(1), 29-37. Disponible en: https://www.cienciasdeladocumentacion.cl/index.php/csdoc/article/view/177/179</w:t>
      </w:r>
    </w:p>
    <w:p w14:paraId="6AFFE9FD" w14:textId="01F0FB3C" w:rsidR="00C45A60" w:rsidRPr="009606CC" w:rsidRDefault="00495BFB" w:rsidP="001964BD">
      <w:pPr>
        <w:pBdr>
          <w:top w:val="nil"/>
          <w:left w:val="nil"/>
          <w:bottom w:val="nil"/>
          <w:right w:val="nil"/>
          <w:between w:val="nil"/>
        </w:pBdr>
        <w:spacing w:line="360" w:lineRule="auto"/>
        <w:ind w:left="720" w:hanging="720"/>
        <w:jc w:val="both"/>
        <w:rPr>
          <w:rFonts w:eastAsia="Calibri"/>
          <w:lang w:val="en-US"/>
        </w:rPr>
      </w:pPr>
      <w:r w:rsidRPr="00247979">
        <w:rPr>
          <w:rFonts w:eastAsia="Calibri"/>
        </w:rPr>
        <w:t>Denegri, M. D. C., Alí, Í., Novoa,</w:t>
      </w:r>
      <w:r w:rsidR="001D05DB" w:rsidRPr="00247979">
        <w:rPr>
          <w:rFonts w:eastAsia="Calibri"/>
        </w:rPr>
        <w:t xml:space="preserve"> M., Rodríguez, C.,</w:t>
      </w:r>
      <w:r w:rsidRPr="00247979">
        <w:rPr>
          <w:rFonts w:eastAsia="Calibri"/>
        </w:rPr>
        <w:t xml:space="preserve"> </w:t>
      </w:r>
      <w:r w:rsidR="001D05DB" w:rsidRPr="00247979">
        <w:rPr>
          <w:rFonts w:eastAsia="Calibri"/>
        </w:rPr>
        <w:t>Del Valle, C., González, J.,</w:t>
      </w:r>
      <w:r w:rsidR="001D05DB" w:rsidRPr="00247979">
        <w:t xml:space="preserve"> </w:t>
      </w:r>
      <w:proofErr w:type="spellStart"/>
      <w:r w:rsidR="001D05DB" w:rsidRPr="00247979">
        <w:t>Etchebarne</w:t>
      </w:r>
      <w:proofErr w:type="spellEnd"/>
      <w:r w:rsidR="001D05DB" w:rsidRPr="00247979">
        <w:t xml:space="preserve">, M.S., Miranda, H. y </w:t>
      </w:r>
      <w:proofErr w:type="spellStart"/>
      <w:r w:rsidR="001D05DB" w:rsidRPr="00247979">
        <w:t>Sepulveda</w:t>
      </w:r>
      <w:proofErr w:type="spellEnd"/>
      <w:r w:rsidR="001D05DB" w:rsidRPr="00247979">
        <w:t xml:space="preserve">, J. </w:t>
      </w:r>
      <w:r w:rsidRPr="00247979">
        <w:rPr>
          <w:rFonts w:eastAsia="Calibri"/>
        </w:rPr>
        <w:t xml:space="preserve">(2012). Relaciones entre las escalas actitudes hacia el dinero y la compra: Un estudio en </w:t>
      </w:r>
      <w:r w:rsidR="001D05DB" w:rsidRPr="00247979">
        <w:rPr>
          <w:rFonts w:eastAsia="Calibri"/>
        </w:rPr>
        <w:t>e</w:t>
      </w:r>
      <w:r w:rsidRPr="00247979">
        <w:rPr>
          <w:rFonts w:eastAsia="Calibri"/>
        </w:rPr>
        <w:t xml:space="preserve">studiantes de </w:t>
      </w:r>
      <w:r w:rsidR="001D05DB" w:rsidRPr="00247979">
        <w:rPr>
          <w:rFonts w:eastAsia="Calibri"/>
        </w:rPr>
        <w:t>p</w:t>
      </w:r>
      <w:r w:rsidRPr="00247979">
        <w:rPr>
          <w:rFonts w:eastAsia="Calibri"/>
        </w:rPr>
        <w:t xml:space="preserve">edagogía de Chile. </w:t>
      </w:r>
      <w:r w:rsidRPr="009606CC">
        <w:rPr>
          <w:rFonts w:eastAsia="Calibri"/>
          <w:i/>
          <w:iCs/>
          <w:lang w:val="en-US"/>
        </w:rPr>
        <w:t>Interamerican Journal of Psychology, 46</w:t>
      </w:r>
      <w:r w:rsidRPr="009606CC">
        <w:rPr>
          <w:rFonts w:eastAsia="Calibri"/>
          <w:lang w:val="en-US"/>
        </w:rPr>
        <w:t xml:space="preserve">(2), 229-237. </w:t>
      </w:r>
    </w:p>
    <w:p w14:paraId="50036E1D" w14:textId="2184E121" w:rsidR="00C45A60" w:rsidRPr="00247979" w:rsidRDefault="00495BFB" w:rsidP="001964BD">
      <w:pPr>
        <w:pBdr>
          <w:top w:val="nil"/>
          <w:left w:val="nil"/>
          <w:bottom w:val="nil"/>
          <w:right w:val="nil"/>
          <w:between w:val="nil"/>
        </w:pBdr>
        <w:spacing w:line="360" w:lineRule="auto"/>
        <w:ind w:left="720" w:hanging="720"/>
        <w:jc w:val="both"/>
        <w:rPr>
          <w:rFonts w:eastAsia="Calibri"/>
          <w:color w:val="000000"/>
          <w:lang w:val="en-US"/>
        </w:rPr>
      </w:pPr>
      <w:proofErr w:type="spellStart"/>
      <w:r w:rsidRPr="00247979">
        <w:rPr>
          <w:rFonts w:eastAsia="Calibri"/>
          <w:color w:val="000000"/>
          <w:lang w:val="en-US"/>
        </w:rPr>
        <w:t>Engelberg</w:t>
      </w:r>
      <w:proofErr w:type="spellEnd"/>
      <w:r w:rsidRPr="00247979">
        <w:rPr>
          <w:rFonts w:eastAsia="Calibri"/>
          <w:color w:val="000000"/>
          <w:lang w:val="en-US"/>
        </w:rPr>
        <w:t xml:space="preserve">, E., </w:t>
      </w:r>
      <w:r w:rsidR="004E3F49" w:rsidRPr="00247979">
        <w:rPr>
          <w:rFonts w:eastAsia="Calibri"/>
          <w:color w:val="000000"/>
          <w:lang w:val="en-US"/>
        </w:rPr>
        <w:t>y</w:t>
      </w:r>
      <w:r w:rsidRPr="00247979">
        <w:rPr>
          <w:rFonts w:eastAsia="Calibri"/>
          <w:color w:val="000000"/>
          <w:lang w:val="en-US"/>
        </w:rPr>
        <w:t xml:space="preserve"> </w:t>
      </w:r>
      <w:proofErr w:type="spellStart"/>
      <w:r w:rsidRPr="00247979">
        <w:rPr>
          <w:rFonts w:eastAsia="Calibri"/>
          <w:color w:val="000000"/>
          <w:lang w:val="en-US"/>
        </w:rPr>
        <w:t>Sjöberg</w:t>
      </w:r>
      <w:proofErr w:type="spellEnd"/>
      <w:r w:rsidRPr="00247979">
        <w:rPr>
          <w:rFonts w:eastAsia="Calibri"/>
          <w:color w:val="000000"/>
          <w:lang w:val="en-US"/>
        </w:rPr>
        <w:t xml:space="preserve">, L. (2007). Money Obsession, Social Adjustment, and Economic risk Perception. </w:t>
      </w:r>
      <w:r w:rsidRPr="00247979">
        <w:rPr>
          <w:rFonts w:eastAsia="Calibri"/>
          <w:i/>
          <w:color w:val="000000"/>
          <w:lang w:val="en-US"/>
        </w:rPr>
        <w:t>The Journal of Socio-</w:t>
      </w:r>
      <w:r w:rsidRPr="00247979">
        <w:rPr>
          <w:rFonts w:eastAsia="Calibri"/>
          <w:i/>
          <w:lang w:val="en-US"/>
        </w:rPr>
        <w:t>Economics</w:t>
      </w:r>
      <w:r w:rsidRPr="00247979">
        <w:rPr>
          <w:rFonts w:eastAsia="Calibri"/>
          <w:lang w:val="en-US"/>
        </w:rPr>
        <w:t>.</w:t>
      </w:r>
      <w:r w:rsidR="00E63482" w:rsidRPr="00247979">
        <w:rPr>
          <w:rFonts w:eastAsia="Calibri"/>
          <w:lang w:val="en-US"/>
        </w:rPr>
        <w:t xml:space="preserve"> </w:t>
      </w:r>
      <w:r w:rsidR="00E63482" w:rsidRPr="00247979">
        <w:rPr>
          <w:rFonts w:eastAsia="Calibri"/>
          <w:i/>
          <w:iCs/>
          <w:lang w:val="en-US"/>
        </w:rPr>
        <w:t>36</w:t>
      </w:r>
      <w:r w:rsidR="00E63482" w:rsidRPr="00247979">
        <w:rPr>
          <w:rFonts w:eastAsia="Calibri"/>
          <w:lang w:val="en-US"/>
        </w:rPr>
        <w:t>(5), 686-697.</w:t>
      </w:r>
      <w:r w:rsidR="00E63482" w:rsidRPr="00247979">
        <w:rPr>
          <w:shd w:val="clear" w:color="auto" w:fill="FAFAFA"/>
          <w:lang w:val="en-US"/>
        </w:rPr>
        <w:t> </w:t>
      </w:r>
      <w:hyperlink r:id="rId9" w:tgtFrame="_blank" w:history="1">
        <w:r w:rsidR="00E63482" w:rsidRPr="00247979">
          <w:rPr>
            <w:rFonts w:eastAsia="Calibri"/>
            <w:color w:val="000000"/>
            <w:lang w:val="en-US"/>
          </w:rPr>
          <w:t>https://doi.org/10.1016/j.socec.2007.01.005</w:t>
        </w:r>
      </w:hyperlink>
    </w:p>
    <w:p w14:paraId="69D34660" w14:textId="479968CE" w:rsidR="00C45A60" w:rsidRPr="00247979" w:rsidRDefault="00495BFB" w:rsidP="001964BD">
      <w:pPr>
        <w:pBdr>
          <w:top w:val="nil"/>
          <w:left w:val="nil"/>
          <w:bottom w:val="nil"/>
          <w:right w:val="nil"/>
          <w:between w:val="nil"/>
        </w:pBdr>
        <w:spacing w:line="360" w:lineRule="auto"/>
        <w:ind w:left="720" w:hanging="720"/>
        <w:jc w:val="both"/>
        <w:rPr>
          <w:rFonts w:eastAsia="Calibri"/>
          <w:color w:val="000000"/>
          <w:lang w:val="en-US"/>
        </w:rPr>
      </w:pPr>
      <w:r w:rsidRPr="00247979">
        <w:rPr>
          <w:lang w:val="en-US"/>
        </w:rPr>
        <w:t xml:space="preserve">Furnham, A. (1984). Many sides of the coin: The psychology of money usage. </w:t>
      </w:r>
      <w:r w:rsidRPr="00247979">
        <w:rPr>
          <w:i/>
          <w:iCs/>
          <w:lang w:val="en-US"/>
        </w:rPr>
        <w:t>Personality and Individual Differences</w:t>
      </w:r>
      <w:r w:rsidRPr="00247979">
        <w:rPr>
          <w:lang w:val="en-US"/>
        </w:rPr>
        <w:t xml:space="preserve">, </w:t>
      </w:r>
      <w:r w:rsidRPr="00247979">
        <w:rPr>
          <w:i/>
          <w:iCs/>
          <w:lang w:val="en-US"/>
        </w:rPr>
        <w:t>5</w:t>
      </w:r>
      <w:r w:rsidRPr="00247979">
        <w:rPr>
          <w:lang w:val="en-US"/>
        </w:rPr>
        <w:t>(5), 501-509. https://doi.org/10.1016/0191- 8869(84)90025-4</w:t>
      </w:r>
    </w:p>
    <w:p w14:paraId="693FB08E" w14:textId="1E87C011" w:rsidR="00C45A60" w:rsidRPr="00247979" w:rsidRDefault="00495BFB" w:rsidP="001964BD">
      <w:pPr>
        <w:pBdr>
          <w:top w:val="nil"/>
          <w:left w:val="nil"/>
          <w:bottom w:val="nil"/>
          <w:right w:val="nil"/>
          <w:between w:val="nil"/>
        </w:pBdr>
        <w:spacing w:line="360" w:lineRule="auto"/>
        <w:ind w:left="720" w:hanging="720"/>
        <w:jc w:val="both"/>
        <w:rPr>
          <w:rFonts w:eastAsia="Calibri"/>
          <w:color w:val="000000"/>
        </w:rPr>
      </w:pPr>
      <w:r w:rsidRPr="00247979">
        <w:rPr>
          <w:rFonts w:eastAsia="Calibri"/>
          <w:color w:val="000000"/>
          <w:lang w:val="en-US"/>
        </w:rPr>
        <w:t>González, V.</w:t>
      </w:r>
      <w:r w:rsidR="00414ADE" w:rsidRPr="00247979">
        <w:rPr>
          <w:rFonts w:eastAsia="Calibri"/>
          <w:color w:val="000000"/>
          <w:lang w:val="en-US"/>
        </w:rPr>
        <w:t xml:space="preserve"> G.</w:t>
      </w:r>
      <w:r w:rsidRPr="00247979">
        <w:rPr>
          <w:rFonts w:eastAsia="Calibri"/>
          <w:color w:val="000000"/>
          <w:lang w:val="en-US"/>
        </w:rPr>
        <w:t xml:space="preserve"> (2016). </w:t>
      </w:r>
      <w:r w:rsidRPr="00247979">
        <w:rPr>
          <w:rFonts w:eastAsia="Calibri"/>
          <w:i/>
          <w:color w:val="000000"/>
        </w:rPr>
        <w:t xml:space="preserve">La relación entre las </w:t>
      </w:r>
      <w:r w:rsidR="00414ADE" w:rsidRPr="00247979">
        <w:rPr>
          <w:rFonts w:eastAsia="Calibri"/>
          <w:i/>
          <w:color w:val="000000"/>
        </w:rPr>
        <w:t>c</w:t>
      </w:r>
      <w:r w:rsidRPr="00247979">
        <w:rPr>
          <w:rFonts w:eastAsia="Calibri"/>
          <w:i/>
          <w:color w:val="000000"/>
        </w:rPr>
        <w:t xml:space="preserve">reencias </w:t>
      </w:r>
      <w:r w:rsidR="00414ADE" w:rsidRPr="00247979">
        <w:rPr>
          <w:rFonts w:eastAsia="Calibri"/>
          <w:i/>
          <w:color w:val="000000"/>
        </w:rPr>
        <w:t>f</w:t>
      </w:r>
      <w:r w:rsidRPr="00247979">
        <w:rPr>
          <w:rFonts w:eastAsia="Calibri"/>
          <w:i/>
          <w:color w:val="000000"/>
        </w:rPr>
        <w:t xml:space="preserve">inancieras de las </w:t>
      </w:r>
      <w:r w:rsidR="00414ADE" w:rsidRPr="00247979">
        <w:rPr>
          <w:rFonts w:eastAsia="Calibri"/>
          <w:i/>
          <w:color w:val="000000"/>
        </w:rPr>
        <w:t>m</w:t>
      </w:r>
      <w:r w:rsidRPr="00247979">
        <w:rPr>
          <w:rFonts w:eastAsia="Calibri"/>
          <w:i/>
          <w:color w:val="000000"/>
        </w:rPr>
        <w:t xml:space="preserve">ujeres y su </w:t>
      </w:r>
      <w:r w:rsidR="00414ADE" w:rsidRPr="00247979">
        <w:rPr>
          <w:rFonts w:eastAsia="Calibri"/>
          <w:i/>
          <w:color w:val="000000"/>
        </w:rPr>
        <w:t>d</w:t>
      </w:r>
      <w:r w:rsidRPr="00247979">
        <w:rPr>
          <w:rFonts w:eastAsia="Calibri"/>
          <w:i/>
          <w:color w:val="000000"/>
        </w:rPr>
        <w:t xml:space="preserve">esarrollo </w:t>
      </w:r>
      <w:r w:rsidR="00414ADE" w:rsidRPr="00247979">
        <w:rPr>
          <w:rFonts w:eastAsia="Calibri"/>
          <w:i/>
          <w:color w:val="000000"/>
        </w:rPr>
        <w:t>p</w:t>
      </w:r>
      <w:r w:rsidRPr="00247979">
        <w:rPr>
          <w:rFonts w:eastAsia="Calibri"/>
          <w:i/>
          <w:color w:val="000000"/>
        </w:rPr>
        <w:t>ersona</w:t>
      </w:r>
      <w:r w:rsidR="00081DCE" w:rsidRPr="00247979">
        <w:rPr>
          <w:rFonts w:eastAsia="Calibri"/>
          <w:i/>
          <w:color w:val="000000"/>
        </w:rPr>
        <w:t>l</w:t>
      </w:r>
      <w:r w:rsidR="00414ADE" w:rsidRPr="00247979">
        <w:rPr>
          <w:rFonts w:eastAsia="Calibri"/>
          <w:i/>
          <w:color w:val="000000"/>
        </w:rPr>
        <w:t xml:space="preserve">, concretamente en la </w:t>
      </w:r>
      <w:r w:rsidR="00081DCE" w:rsidRPr="00247979">
        <w:rPr>
          <w:rFonts w:eastAsia="Calibri"/>
          <w:i/>
          <w:color w:val="000000"/>
        </w:rPr>
        <w:t>autorrealización.</w:t>
      </w:r>
      <w:r w:rsidR="00081DCE" w:rsidRPr="00247979">
        <w:rPr>
          <w:rFonts w:eastAsia="Calibri"/>
          <w:iCs/>
          <w:color w:val="000000"/>
        </w:rPr>
        <w:t xml:space="preserve"> [</w:t>
      </w:r>
      <w:r w:rsidR="00414ADE" w:rsidRPr="00247979">
        <w:rPr>
          <w:rFonts w:eastAsia="Calibri"/>
          <w:color w:val="000000"/>
        </w:rPr>
        <w:t>tesis de maestría, Universidad Iberoamericana, Centro de Extensión Monterrey].</w:t>
      </w:r>
    </w:p>
    <w:p w14:paraId="793AFF00" w14:textId="6DE49DA3" w:rsidR="00CB0061" w:rsidRPr="001964BD" w:rsidRDefault="00CB0061" w:rsidP="001964BD">
      <w:pPr>
        <w:pBdr>
          <w:top w:val="nil"/>
          <w:left w:val="nil"/>
          <w:bottom w:val="nil"/>
          <w:right w:val="nil"/>
          <w:between w:val="nil"/>
        </w:pBdr>
        <w:spacing w:line="360" w:lineRule="auto"/>
        <w:ind w:left="720" w:hanging="720"/>
        <w:jc w:val="both"/>
        <w:rPr>
          <w:rFonts w:eastAsia="Calibri"/>
          <w:lang w:val="es-MX"/>
        </w:rPr>
      </w:pPr>
      <w:r w:rsidRPr="001964BD">
        <w:rPr>
          <w:rFonts w:eastAsia="Calibri"/>
          <w:color w:val="000000"/>
          <w:lang w:val="es-MX"/>
        </w:rPr>
        <w:t xml:space="preserve">Huston, S. (2010). </w:t>
      </w:r>
      <w:r w:rsidRPr="00247979">
        <w:rPr>
          <w:rFonts w:eastAsia="Calibri"/>
          <w:i/>
          <w:iCs/>
          <w:color w:val="000000"/>
          <w:lang w:val="en-US"/>
        </w:rPr>
        <w:t>Measuring financial literacy.</w:t>
      </w:r>
      <w:r w:rsidRPr="00247979">
        <w:rPr>
          <w:rFonts w:eastAsia="Calibri"/>
          <w:color w:val="000000"/>
          <w:lang w:val="en-US"/>
        </w:rPr>
        <w:t xml:space="preserve"> Journal of Consumer Affairs</w:t>
      </w:r>
      <w:r w:rsidR="004C25FC" w:rsidRPr="00247979">
        <w:rPr>
          <w:rFonts w:eastAsia="Calibri"/>
          <w:color w:val="000000"/>
          <w:lang w:val="en-US"/>
        </w:rPr>
        <w:t>,</w:t>
      </w:r>
      <w:r w:rsidR="006B3E04" w:rsidRPr="00247979">
        <w:rPr>
          <w:rFonts w:eastAsia="Calibri"/>
          <w:color w:val="000000"/>
          <w:lang w:val="en-US"/>
        </w:rPr>
        <w:t xml:space="preserve"> </w:t>
      </w:r>
      <w:r w:rsidR="006B3E04" w:rsidRPr="001964BD">
        <w:rPr>
          <w:rFonts w:eastAsia="Calibri"/>
          <w:i/>
          <w:iCs/>
          <w:color w:val="000000"/>
          <w:lang w:val="en-US"/>
        </w:rPr>
        <w:t>44</w:t>
      </w:r>
      <w:r w:rsidR="000D63F2" w:rsidRPr="001964BD">
        <w:rPr>
          <w:rFonts w:eastAsia="Calibri"/>
          <w:color w:val="000000"/>
          <w:lang w:val="en-US"/>
        </w:rPr>
        <w:t>(2)</w:t>
      </w:r>
      <w:r w:rsidR="006B3E04" w:rsidRPr="001964BD">
        <w:rPr>
          <w:rFonts w:eastAsia="Calibri"/>
          <w:color w:val="000000"/>
          <w:lang w:val="en-US"/>
        </w:rPr>
        <w:t xml:space="preserve"> 296-316.</w:t>
      </w:r>
      <w:r w:rsidR="004C25FC" w:rsidRPr="00247979">
        <w:rPr>
          <w:lang w:val="en-US"/>
        </w:rPr>
        <w:t xml:space="preserve"> </w:t>
      </w:r>
      <w:hyperlink r:id="rId10" w:history="1">
        <w:r w:rsidR="004C25FC" w:rsidRPr="001964BD">
          <w:rPr>
            <w:rFonts w:eastAsia="Calibri"/>
            <w:lang w:val="es-MX"/>
          </w:rPr>
          <w:t>https://doi.org/10.1111/j.1745-6606.2010.01170.x</w:t>
        </w:r>
      </w:hyperlink>
    </w:p>
    <w:p w14:paraId="77863EB7" w14:textId="3D449348" w:rsidR="00832166" w:rsidRPr="00247979" w:rsidRDefault="00832166" w:rsidP="001964BD">
      <w:pPr>
        <w:pBdr>
          <w:top w:val="nil"/>
          <w:left w:val="nil"/>
          <w:bottom w:val="nil"/>
          <w:right w:val="nil"/>
          <w:between w:val="nil"/>
        </w:pBdr>
        <w:spacing w:line="360" w:lineRule="auto"/>
        <w:ind w:left="720" w:hanging="720"/>
        <w:jc w:val="both"/>
        <w:rPr>
          <w:rFonts w:eastAsia="Calibri"/>
          <w:color w:val="000000"/>
          <w:lang w:val="en-US"/>
        </w:rPr>
      </w:pPr>
      <w:r w:rsidRPr="00247979">
        <w:rPr>
          <w:rFonts w:eastAsia="Calibri"/>
        </w:rPr>
        <w:t>INEGI. (2018). Encuesta Nacional de Inclusión Financiera (ENIF)</w:t>
      </w:r>
      <w:r w:rsidRPr="00247979">
        <w:rPr>
          <w:rFonts w:eastAsia="Calibri"/>
          <w:i/>
          <w:iCs/>
          <w:color w:val="000000"/>
        </w:rPr>
        <w:t xml:space="preserve"> 2018</w:t>
      </w:r>
      <w:r w:rsidRPr="00247979">
        <w:rPr>
          <w:rFonts w:eastAsia="Calibri"/>
          <w:color w:val="000000"/>
        </w:rPr>
        <w:t xml:space="preserve">. </w:t>
      </w:r>
      <w:r w:rsidRPr="00247979">
        <w:rPr>
          <w:rFonts w:eastAsia="Calibri"/>
          <w:color w:val="000000"/>
          <w:lang w:val="en-US"/>
        </w:rPr>
        <w:t>México.</w:t>
      </w:r>
    </w:p>
    <w:p w14:paraId="4B653611" w14:textId="53F19DCB" w:rsidR="00C45A60" w:rsidRPr="00247979" w:rsidRDefault="00495BFB" w:rsidP="001964BD">
      <w:pPr>
        <w:pBdr>
          <w:top w:val="nil"/>
          <w:left w:val="nil"/>
          <w:bottom w:val="nil"/>
          <w:right w:val="nil"/>
          <w:between w:val="nil"/>
        </w:pBdr>
        <w:spacing w:line="360" w:lineRule="auto"/>
        <w:ind w:left="720" w:hanging="720"/>
        <w:jc w:val="both"/>
        <w:rPr>
          <w:rFonts w:eastAsia="Calibri"/>
          <w:color w:val="000000"/>
          <w:lang w:val="en-US"/>
        </w:rPr>
      </w:pPr>
      <w:proofErr w:type="spellStart"/>
      <w:r w:rsidRPr="00247979">
        <w:rPr>
          <w:rFonts w:eastAsia="Calibri"/>
          <w:color w:val="000000"/>
          <w:lang w:val="en-US"/>
        </w:rPr>
        <w:t>Klontz</w:t>
      </w:r>
      <w:proofErr w:type="spellEnd"/>
      <w:r w:rsidRPr="00247979">
        <w:rPr>
          <w:rFonts w:eastAsia="Calibri"/>
          <w:color w:val="000000"/>
          <w:lang w:val="en-US"/>
        </w:rPr>
        <w:t>, B.</w:t>
      </w:r>
      <w:r w:rsidR="005D2153" w:rsidRPr="00247979">
        <w:rPr>
          <w:rFonts w:eastAsia="Calibri"/>
          <w:color w:val="000000"/>
          <w:lang w:val="en-US"/>
        </w:rPr>
        <w:t>T</w:t>
      </w:r>
      <w:r w:rsidRPr="00247979">
        <w:rPr>
          <w:rFonts w:eastAsia="Calibri"/>
          <w:color w:val="000000"/>
          <w:lang w:val="en-US"/>
        </w:rPr>
        <w:t xml:space="preserve">, </w:t>
      </w:r>
      <w:r w:rsidR="00E63482" w:rsidRPr="00247979">
        <w:rPr>
          <w:rFonts w:eastAsia="Calibri"/>
          <w:color w:val="000000"/>
          <w:lang w:val="en-US"/>
        </w:rPr>
        <w:t>y</w:t>
      </w:r>
      <w:r w:rsidRPr="00247979">
        <w:rPr>
          <w:rFonts w:eastAsia="Calibri"/>
          <w:color w:val="000000"/>
          <w:lang w:val="en-US"/>
        </w:rPr>
        <w:t xml:space="preserve"> Britt, S. L. (2012). How </w:t>
      </w:r>
      <w:proofErr w:type="spellStart"/>
      <w:r w:rsidRPr="00247979">
        <w:rPr>
          <w:rFonts w:eastAsia="Calibri"/>
          <w:color w:val="000000"/>
          <w:lang w:val="en-US"/>
        </w:rPr>
        <w:t>Clients´Money</w:t>
      </w:r>
      <w:proofErr w:type="spellEnd"/>
      <w:r w:rsidRPr="00247979">
        <w:rPr>
          <w:rFonts w:eastAsia="Calibri"/>
          <w:color w:val="000000"/>
          <w:lang w:val="en-US"/>
        </w:rPr>
        <w:t xml:space="preserve"> Scripts Predict Their Financial Behaviors. </w:t>
      </w:r>
      <w:r w:rsidRPr="00247979">
        <w:rPr>
          <w:rFonts w:eastAsia="Calibri"/>
          <w:i/>
          <w:color w:val="000000"/>
          <w:lang w:val="en-US"/>
        </w:rPr>
        <w:t>Journal of Financial Planning</w:t>
      </w:r>
      <w:r w:rsidRPr="00247979">
        <w:rPr>
          <w:rFonts w:eastAsia="Calibri"/>
          <w:color w:val="000000"/>
          <w:lang w:val="en-US"/>
        </w:rPr>
        <w:t>.</w:t>
      </w:r>
      <w:r w:rsidR="00081DCE" w:rsidRPr="00247979">
        <w:rPr>
          <w:rFonts w:eastAsia="Calibri"/>
          <w:color w:val="000000"/>
          <w:lang w:val="en-US"/>
        </w:rPr>
        <w:t xml:space="preserve"> 33-43. </w:t>
      </w:r>
      <w:r w:rsidR="00081DCE" w:rsidRPr="00247979">
        <w:rPr>
          <w:rFonts w:eastAsia="Calibri"/>
          <w:color w:val="000000"/>
          <w:lang w:val="en-US"/>
        </w:rPr>
        <w:lastRenderedPageBreak/>
        <w:t>https://www.financialplanningassociation.org/article/journal/NOV12-how-clients-money-scripts-predict-their-financial-behaviors</w:t>
      </w:r>
    </w:p>
    <w:p w14:paraId="720014EE" w14:textId="10DBFF49" w:rsidR="00D931F0" w:rsidRPr="00247979" w:rsidRDefault="00D931F0" w:rsidP="001964BD">
      <w:pPr>
        <w:pBdr>
          <w:top w:val="nil"/>
          <w:left w:val="nil"/>
          <w:bottom w:val="nil"/>
          <w:right w:val="nil"/>
          <w:between w:val="nil"/>
        </w:pBdr>
        <w:spacing w:line="360" w:lineRule="auto"/>
        <w:ind w:left="720" w:hanging="720"/>
        <w:jc w:val="both"/>
        <w:rPr>
          <w:rFonts w:eastAsia="Calibri"/>
          <w:color w:val="000000"/>
          <w:lang w:val="es-MX"/>
        </w:rPr>
      </w:pPr>
      <w:proofErr w:type="spellStart"/>
      <w:r w:rsidRPr="00247979">
        <w:rPr>
          <w:rFonts w:eastAsia="Calibri"/>
          <w:color w:val="000000"/>
          <w:lang w:val="es-MX"/>
        </w:rPr>
        <w:t>Klontz</w:t>
      </w:r>
      <w:proofErr w:type="spellEnd"/>
      <w:r w:rsidRPr="00247979">
        <w:rPr>
          <w:rFonts w:eastAsia="Calibri"/>
          <w:color w:val="000000"/>
          <w:lang w:val="es-MX"/>
        </w:rPr>
        <w:t xml:space="preserve">, B., Britt, S. L., Archuleta, K. L., </w:t>
      </w:r>
      <w:r w:rsidR="005D2153" w:rsidRPr="00247979">
        <w:rPr>
          <w:rFonts w:eastAsia="Calibri"/>
          <w:color w:val="000000"/>
          <w:lang w:val="es-MX"/>
        </w:rPr>
        <w:t>y</w:t>
      </w:r>
      <w:r w:rsidRPr="00247979">
        <w:rPr>
          <w:rFonts w:eastAsia="Calibri"/>
          <w:color w:val="000000"/>
          <w:lang w:val="es-MX"/>
        </w:rPr>
        <w:t xml:space="preserve"> </w:t>
      </w:r>
      <w:proofErr w:type="spellStart"/>
      <w:r w:rsidRPr="00247979">
        <w:rPr>
          <w:rFonts w:eastAsia="Calibri"/>
          <w:color w:val="000000"/>
          <w:lang w:val="es-MX"/>
        </w:rPr>
        <w:t>Klontz</w:t>
      </w:r>
      <w:proofErr w:type="spellEnd"/>
      <w:r w:rsidRPr="00247979">
        <w:rPr>
          <w:rFonts w:eastAsia="Calibri"/>
          <w:color w:val="000000"/>
          <w:lang w:val="es-MX"/>
        </w:rPr>
        <w:t xml:space="preserve">, T. (2012). </w:t>
      </w:r>
      <w:r w:rsidRPr="00247979">
        <w:rPr>
          <w:rFonts w:eastAsia="Calibri"/>
          <w:color w:val="000000"/>
          <w:lang w:val="en-US"/>
        </w:rPr>
        <w:t xml:space="preserve">Disordered Money Behaviors: Development of the </w:t>
      </w:r>
      <w:proofErr w:type="spellStart"/>
      <w:r w:rsidRPr="00247979">
        <w:rPr>
          <w:rFonts w:eastAsia="Calibri"/>
          <w:color w:val="000000"/>
          <w:lang w:val="en-US"/>
        </w:rPr>
        <w:t>Klontz</w:t>
      </w:r>
      <w:proofErr w:type="spellEnd"/>
      <w:r w:rsidRPr="00247979">
        <w:rPr>
          <w:rFonts w:eastAsia="Calibri"/>
          <w:color w:val="000000"/>
          <w:lang w:val="en-US"/>
        </w:rPr>
        <w:t xml:space="preserve"> Money Behavior Inventory. </w:t>
      </w:r>
      <w:proofErr w:type="spellStart"/>
      <w:r w:rsidRPr="00247979">
        <w:rPr>
          <w:rFonts w:eastAsia="Calibri"/>
          <w:i/>
          <w:iCs/>
          <w:color w:val="000000"/>
          <w:lang w:val="es-MX"/>
        </w:rPr>
        <w:t>Journal</w:t>
      </w:r>
      <w:proofErr w:type="spellEnd"/>
      <w:r w:rsidRPr="00247979">
        <w:rPr>
          <w:rFonts w:eastAsia="Calibri"/>
          <w:i/>
          <w:iCs/>
          <w:color w:val="000000"/>
          <w:lang w:val="es-MX"/>
        </w:rPr>
        <w:t xml:space="preserve"> </w:t>
      </w:r>
      <w:proofErr w:type="spellStart"/>
      <w:r w:rsidRPr="00247979">
        <w:rPr>
          <w:rFonts w:eastAsia="Calibri"/>
          <w:i/>
          <w:iCs/>
          <w:color w:val="000000"/>
          <w:lang w:val="es-MX"/>
        </w:rPr>
        <w:t>of</w:t>
      </w:r>
      <w:proofErr w:type="spellEnd"/>
      <w:r w:rsidRPr="00247979">
        <w:rPr>
          <w:rFonts w:eastAsia="Calibri"/>
          <w:i/>
          <w:iCs/>
          <w:color w:val="000000"/>
          <w:lang w:val="es-MX"/>
        </w:rPr>
        <w:t xml:space="preserve"> </w:t>
      </w:r>
      <w:proofErr w:type="spellStart"/>
      <w:r w:rsidRPr="00247979">
        <w:rPr>
          <w:rFonts w:eastAsia="Calibri"/>
          <w:i/>
          <w:iCs/>
          <w:color w:val="000000"/>
          <w:lang w:val="es-MX"/>
        </w:rPr>
        <w:t>Financial</w:t>
      </w:r>
      <w:proofErr w:type="spellEnd"/>
      <w:r w:rsidRPr="00247979">
        <w:rPr>
          <w:rFonts w:eastAsia="Calibri"/>
          <w:i/>
          <w:iCs/>
          <w:color w:val="000000"/>
          <w:lang w:val="es-MX"/>
        </w:rPr>
        <w:t xml:space="preserve"> </w:t>
      </w:r>
      <w:proofErr w:type="spellStart"/>
      <w:r w:rsidRPr="00247979">
        <w:rPr>
          <w:rFonts w:eastAsia="Calibri"/>
          <w:i/>
          <w:iCs/>
          <w:color w:val="000000"/>
          <w:lang w:val="es-MX"/>
        </w:rPr>
        <w:t>Therapy</w:t>
      </w:r>
      <w:proofErr w:type="spellEnd"/>
      <w:r w:rsidRPr="00247979">
        <w:rPr>
          <w:rFonts w:eastAsia="Calibri"/>
          <w:i/>
          <w:iCs/>
          <w:color w:val="000000"/>
          <w:lang w:val="es-MX"/>
        </w:rPr>
        <w:t>, 3</w:t>
      </w:r>
      <w:r w:rsidRPr="00247979">
        <w:rPr>
          <w:rFonts w:eastAsia="Calibri"/>
          <w:color w:val="000000"/>
          <w:lang w:val="es-MX"/>
        </w:rPr>
        <w:t>(1) 2. https://doi.org/10.4148/jft.v3i1.1485</w:t>
      </w:r>
    </w:p>
    <w:p w14:paraId="2154B724" w14:textId="4D0DDF42" w:rsidR="002F2732" w:rsidRPr="00247979" w:rsidRDefault="00CD3EF1" w:rsidP="001964BD">
      <w:pPr>
        <w:pBdr>
          <w:top w:val="nil"/>
          <w:left w:val="nil"/>
          <w:bottom w:val="nil"/>
          <w:right w:val="nil"/>
          <w:between w:val="nil"/>
        </w:pBdr>
        <w:spacing w:line="360" w:lineRule="auto"/>
        <w:ind w:left="720" w:hanging="720"/>
        <w:jc w:val="both"/>
        <w:rPr>
          <w:rFonts w:eastAsia="Calibri"/>
        </w:rPr>
      </w:pPr>
      <w:r w:rsidRPr="00247979">
        <w:t>López-Lapo, J. L., Hernández Ocampo, S. E., Peláez Moreno, L. E., Sarmiento Castillo, G. del P., Peña Vélez, M. J., Cueva Jiménez, N. C., y Sánchez Loor, J. P. (2022</w:t>
      </w:r>
      <w:r w:rsidR="002F2732" w:rsidRPr="00247979">
        <w:t xml:space="preserve">). </w:t>
      </w:r>
      <w:r w:rsidR="002F2732" w:rsidRPr="00247979">
        <w:rPr>
          <w:rFonts w:eastAsia="Calibri"/>
        </w:rPr>
        <w:t>Educación financiera en América Latina. Ciencia Latina Revista Científica Multidisciplinar,</w:t>
      </w:r>
      <w:r w:rsidR="00023211" w:rsidRPr="00247979">
        <w:rPr>
          <w:rFonts w:eastAsia="Calibri"/>
          <w:i/>
          <w:iCs/>
        </w:rPr>
        <w:t xml:space="preserve"> 6</w:t>
      </w:r>
      <w:r w:rsidR="002F2732" w:rsidRPr="00247979">
        <w:rPr>
          <w:rFonts w:eastAsia="Calibri"/>
        </w:rPr>
        <w:t>(1), 3810-3826. https://doi.org/10.37811/cl_rcm.v6i1.1770</w:t>
      </w:r>
      <w:r w:rsidR="00023211" w:rsidRPr="00247979">
        <w:rPr>
          <w:rFonts w:eastAsia="Calibri"/>
        </w:rPr>
        <w:t>.</w:t>
      </w:r>
    </w:p>
    <w:p w14:paraId="0A5FEDE3" w14:textId="19095509" w:rsidR="00C45A60" w:rsidRPr="00247979" w:rsidRDefault="00495BFB" w:rsidP="001964BD">
      <w:pPr>
        <w:pBdr>
          <w:top w:val="nil"/>
          <w:left w:val="nil"/>
          <w:bottom w:val="nil"/>
          <w:right w:val="nil"/>
          <w:between w:val="nil"/>
        </w:pBdr>
        <w:spacing w:line="360" w:lineRule="auto"/>
        <w:ind w:left="720" w:hanging="720"/>
        <w:jc w:val="both"/>
        <w:rPr>
          <w:rFonts w:eastAsia="Calibri"/>
          <w:lang w:val="en-US"/>
        </w:rPr>
      </w:pPr>
      <w:r w:rsidRPr="00247979">
        <w:rPr>
          <w:rFonts w:eastAsia="Calibri"/>
          <w:lang w:val="es-ES"/>
        </w:rPr>
        <w:t xml:space="preserve">Luna, R., </w:t>
      </w:r>
      <w:r w:rsidR="00414ADE" w:rsidRPr="00247979">
        <w:rPr>
          <w:rFonts w:eastAsia="Calibri"/>
          <w:lang w:val="es-ES"/>
        </w:rPr>
        <w:t>y</w:t>
      </w:r>
      <w:r w:rsidRPr="00247979">
        <w:rPr>
          <w:rFonts w:eastAsia="Calibri"/>
          <w:lang w:val="es-ES"/>
        </w:rPr>
        <w:t xml:space="preserve"> Tang, T</w:t>
      </w:r>
      <w:r w:rsidR="00F8251D" w:rsidRPr="00247979">
        <w:rPr>
          <w:rFonts w:eastAsia="Calibri"/>
          <w:lang w:val="es-ES"/>
        </w:rPr>
        <w:t>.L.P</w:t>
      </w:r>
      <w:r w:rsidRPr="00247979">
        <w:rPr>
          <w:rFonts w:eastAsia="Calibri"/>
          <w:lang w:val="es-ES"/>
        </w:rPr>
        <w:t xml:space="preserve">. (1998). </w:t>
      </w:r>
      <w:r w:rsidRPr="00247979">
        <w:rPr>
          <w:rFonts w:eastAsia="Calibri"/>
        </w:rPr>
        <w:t xml:space="preserve">La psicología económica del dinero: análisis de la escala ética del </w:t>
      </w:r>
      <w:r w:rsidRPr="002E7EFC">
        <w:rPr>
          <w:rFonts w:eastAsia="Calibri"/>
        </w:rPr>
        <w:t xml:space="preserve">dinero (MES) y la escala de actitudes hacia el dinero (EAD-6). </w:t>
      </w:r>
      <w:r w:rsidRPr="002E7EFC">
        <w:rPr>
          <w:rFonts w:eastAsia="Calibri"/>
          <w:i/>
          <w:iCs/>
          <w:lang w:val="en-US"/>
        </w:rPr>
        <w:t>Journal of Work and Organizational Psychology, 14</w:t>
      </w:r>
      <w:r w:rsidRPr="002E7EFC">
        <w:rPr>
          <w:rFonts w:eastAsia="Calibri"/>
          <w:lang w:val="en-US"/>
        </w:rPr>
        <w:t xml:space="preserve">(3), 295-313. </w:t>
      </w:r>
      <w:hyperlink r:id="rId11">
        <w:r w:rsidRPr="002E7EFC">
          <w:rPr>
            <w:rFonts w:eastAsia="Calibri"/>
            <w:lang w:val="en-US"/>
          </w:rPr>
          <w:t>https://journals.copmadrid.org/jwop/art/f2201f5191c4e92cc5af043eebfd0946</w:t>
        </w:r>
      </w:hyperlink>
    </w:p>
    <w:p w14:paraId="1D35C734" w14:textId="3C86122F" w:rsidR="00C45A60" w:rsidRPr="00247979" w:rsidRDefault="00495BFB" w:rsidP="001964BD">
      <w:pPr>
        <w:pBdr>
          <w:top w:val="nil"/>
          <w:left w:val="nil"/>
          <w:bottom w:val="nil"/>
          <w:right w:val="nil"/>
          <w:between w:val="nil"/>
        </w:pBdr>
        <w:spacing w:line="360" w:lineRule="auto"/>
        <w:ind w:left="720" w:hanging="720"/>
        <w:jc w:val="both"/>
        <w:rPr>
          <w:rFonts w:eastAsia="Calibri"/>
          <w:lang w:val="en-US"/>
        </w:rPr>
      </w:pPr>
      <w:r w:rsidRPr="00247979">
        <w:rPr>
          <w:rFonts w:eastAsia="Calibri"/>
        </w:rPr>
        <w:t>Luna, R., Quintanilla, I. y Díaz</w:t>
      </w:r>
      <w:r w:rsidR="002739D2" w:rsidRPr="00247979">
        <w:rPr>
          <w:rFonts w:eastAsia="Calibri"/>
        </w:rPr>
        <w:t>. R. (</w:t>
      </w:r>
      <w:r w:rsidRPr="00247979">
        <w:rPr>
          <w:rFonts w:eastAsia="Calibri"/>
        </w:rPr>
        <w:t xml:space="preserve">1995). </w:t>
      </w:r>
      <w:r w:rsidRPr="00247979">
        <w:rPr>
          <w:rFonts w:eastAsia="Calibri"/>
          <w:lang w:val="en-US"/>
        </w:rPr>
        <w:t xml:space="preserve">Psychology of money: attitudes and perceptions within young people. IAREP Conference. Institute of </w:t>
      </w:r>
      <w:r w:rsidR="00247979" w:rsidRPr="00247979">
        <w:rPr>
          <w:rFonts w:eastAsia="Calibri"/>
          <w:lang w:val="en-US"/>
        </w:rPr>
        <w:t>Marketing, Bergen</w:t>
      </w:r>
      <w:r w:rsidRPr="00247979">
        <w:rPr>
          <w:rFonts w:eastAsia="Calibri"/>
          <w:lang w:val="en-US"/>
        </w:rPr>
        <w:t>, Norway. August 2nd-5th.</w:t>
      </w:r>
    </w:p>
    <w:p w14:paraId="3327D009" w14:textId="194D2C22" w:rsidR="00C45A60" w:rsidRPr="00247979" w:rsidRDefault="00495BFB" w:rsidP="001964BD">
      <w:pPr>
        <w:pBdr>
          <w:top w:val="nil"/>
          <w:left w:val="nil"/>
          <w:bottom w:val="nil"/>
          <w:right w:val="nil"/>
          <w:between w:val="nil"/>
        </w:pBdr>
        <w:spacing w:line="360" w:lineRule="auto"/>
        <w:ind w:left="720" w:hanging="720"/>
        <w:jc w:val="both"/>
        <w:rPr>
          <w:rFonts w:eastAsia="Calibri"/>
          <w:color w:val="000000"/>
        </w:rPr>
      </w:pPr>
      <w:r w:rsidRPr="00247979">
        <w:rPr>
          <w:rFonts w:eastAsia="Calibri"/>
          <w:color w:val="000000"/>
          <w:lang w:val="en-US"/>
        </w:rPr>
        <w:t xml:space="preserve">Moscovici, S. (1979). </w:t>
      </w:r>
      <w:r w:rsidR="004E3F49" w:rsidRPr="00247979">
        <w:rPr>
          <w:rFonts w:eastAsia="Calibri"/>
          <w:color w:val="000000"/>
          <w:lang w:val="en-US"/>
        </w:rPr>
        <w:t xml:space="preserve">(N.M. </w:t>
      </w:r>
      <w:proofErr w:type="spellStart"/>
      <w:r w:rsidR="004E3F49" w:rsidRPr="00247979">
        <w:rPr>
          <w:rFonts w:eastAsia="Calibri"/>
          <w:color w:val="000000"/>
          <w:lang w:val="en-US"/>
        </w:rPr>
        <w:t>Finetti</w:t>
      </w:r>
      <w:proofErr w:type="spellEnd"/>
      <w:r w:rsidR="004E3F49" w:rsidRPr="00247979">
        <w:rPr>
          <w:rFonts w:eastAsia="Calibri"/>
          <w:color w:val="000000"/>
          <w:lang w:val="en-US"/>
        </w:rPr>
        <w:t xml:space="preserve">, trad). </w:t>
      </w:r>
      <w:r w:rsidRPr="00247979">
        <w:rPr>
          <w:rFonts w:eastAsia="Calibri"/>
          <w:i/>
          <w:color w:val="000000"/>
        </w:rPr>
        <w:t>El psicoanálisis, su imagen y su público.</w:t>
      </w:r>
      <w:r w:rsidRPr="00247979">
        <w:rPr>
          <w:rFonts w:eastAsia="Calibri"/>
          <w:color w:val="000000"/>
        </w:rPr>
        <w:t xml:space="preserve"> Buenos Aires, Argentina: Huemul S.A.</w:t>
      </w:r>
      <w:r w:rsidR="004E3F49" w:rsidRPr="00247979">
        <w:rPr>
          <w:rFonts w:eastAsia="Calibri"/>
          <w:color w:val="000000"/>
        </w:rPr>
        <w:t xml:space="preserve"> (Original publicado en 1961).</w:t>
      </w:r>
    </w:p>
    <w:p w14:paraId="4958DDF3" w14:textId="1548BD74" w:rsidR="00C45A60" w:rsidRPr="00247979" w:rsidRDefault="0008708A" w:rsidP="001964BD">
      <w:pPr>
        <w:pBdr>
          <w:top w:val="nil"/>
          <w:left w:val="nil"/>
          <w:bottom w:val="nil"/>
          <w:right w:val="nil"/>
          <w:between w:val="nil"/>
        </w:pBdr>
        <w:spacing w:line="360" w:lineRule="auto"/>
        <w:ind w:left="720" w:hanging="720"/>
        <w:jc w:val="both"/>
      </w:pPr>
      <w:proofErr w:type="spellStart"/>
      <w:r w:rsidRPr="00247979">
        <w:rPr>
          <w:rFonts w:eastAsia="Calibri"/>
        </w:rPr>
        <w:t>Mungaray</w:t>
      </w:r>
      <w:proofErr w:type="spellEnd"/>
      <w:r w:rsidRPr="00247979">
        <w:rPr>
          <w:rFonts w:eastAsia="Calibri"/>
        </w:rPr>
        <w:t>, A</w:t>
      </w:r>
      <w:r w:rsidR="00023211" w:rsidRPr="00247979">
        <w:rPr>
          <w:rFonts w:eastAsia="Calibri"/>
        </w:rPr>
        <w:t>.,</w:t>
      </w:r>
      <w:r w:rsidRPr="00247979">
        <w:rPr>
          <w:rFonts w:eastAsia="Calibri"/>
        </w:rPr>
        <w:t xml:space="preserve"> </w:t>
      </w:r>
      <w:r w:rsidR="005133EC" w:rsidRPr="00247979">
        <w:rPr>
          <w:rFonts w:eastAsia="Calibri"/>
        </w:rPr>
        <w:t>González</w:t>
      </w:r>
      <w:r w:rsidRPr="00247979">
        <w:rPr>
          <w:rFonts w:eastAsia="Calibri"/>
        </w:rPr>
        <w:t>, N</w:t>
      </w:r>
      <w:r w:rsidR="00023211" w:rsidRPr="00247979">
        <w:rPr>
          <w:rFonts w:eastAsia="Calibri"/>
        </w:rPr>
        <w:t>.</w:t>
      </w:r>
      <w:r w:rsidRPr="00247979">
        <w:rPr>
          <w:rFonts w:eastAsia="Calibri"/>
        </w:rPr>
        <w:t xml:space="preserve">, </w:t>
      </w:r>
      <w:r w:rsidR="00023211" w:rsidRPr="00247979">
        <w:rPr>
          <w:rFonts w:eastAsia="Calibri"/>
        </w:rPr>
        <w:t>y</w:t>
      </w:r>
      <w:r w:rsidRPr="00247979">
        <w:rPr>
          <w:rFonts w:eastAsia="Calibri"/>
        </w:rPr>
        <w:t xml:space="preserve"> Osorio, G. (2021). Educación financiera y su efecto en el ingreso en México. </w:t>
      </w:r>
      <w:r w:rsidRPr="00247979">
        <w:rPr>
          <w:rFonts w:eastAsia="Calibri"/>
          <w:i/>
          <w:iCs/>
        </w:rPr>
        <w:t xml:space="preserve">Problemas del </w:t>
      </w:r>
      <w:r w:rsidR="00023211" w:rsidRPr="00247979">
        <w:rPr>
          <w:rFonts w:eastAsia="Calibri"/>
          <w:i/>
          <w:iCs/>
        </w:rPr>
        <w:t>D</w:t>
      </w:r>
      <w:r w:rsidRPr="00247979">
        <w:rPr>
          <w:rFonts w:eastAsia="Calibri"/>
          <w:i/>
          <w:iCs/>
        </w:rPr>
        <w:t>esarrollo</w:t>
      </w:r>
      <w:r w:rsidR="00023211" w:rsidRPr="00247979">
        <w:rPr>
          <w:rFonts w:eastAsia="Calibri"/>
        </w:rPr>
        <w:t xml:space="preserve">. </w:t>
      </w:r>
      <w:r w:rsidR="00023211" w:rsidRPr="00247979">
        <w:rPr>
          <w:rFonts w:eastAsia="Calibri"/>
          <w:i/>
          <w:iCs/>
        </w:rPr>
        <w:t>Revista Latinoamericana De Economía,</w:t>
      </w:r>
      <w:r w:rsidRPr="00247979">
        <w:rPr>
          <w:rFonts w:eastAsia="Calibri"/>
          <w:i/>
          <w:iCs/>
        </w:rPr>
        <w:t> 52</w:t>
      </w:r>
      <w:r w:rsidRPr="00247979">
        <w:rPr>
          <w:rFonts w:eastAsia="Calibri"/>
        </w:rPr>
        <w:t>(205), 55-78.</w:t>
      </w:r>
      <w:r w:rsidR="00023211" w:rsidRPr="00247979">
        <w:rPr>
          <w:rFonts w:eastAsia="Calibri"/>
        </w:rPr>
        <w:t xml:space="preserve"> </w:t>
      </w:r>
      <w:hyperlink r:id="rId12" w:history="1">
        <w:r w:rsidR="00023211" w:rsidRPr="00247979">
          <w:rPr>
            <w:rStyle w:val="Hipervnculo"/>
            <w:rFonts w:eastAsia="Calibri"/>
            <w:color w:val="auto"/>
            <w:u w:val="none"/>
          </w:rPr>
          <w:t>https://doi.org/10.22201/iiec.20078951e.2021.205.69709</w:t>
        </w:r>
      </w:hyperlink>
    </w:p>
    <w:p w14:paraId="44805B0F" w14:textId="3B5FD097" w:rsidR="00BD4173" w:rsidRPr="00247979" w:rsidRDefault="00BD4173" w:rsidP="001964BD">
      <w:pPr>
        <w:pBdr>
          <w:top w:val="nil"/>
          <w:left w:val="nil"/>
          <w:bottom w:val="nil"/>
          <w:right w:val="nil"/>
          <w:between w:val="nil"/>
        </w:pBdr>
        <w:spacing w:line="360" w:lineRule="auto"/>
        <w:ind w:left="720" w:hanging="720"/>
        <w:jc w:val="both"/>
        <w:rPr>
          <w:rFonts w:eastAsia="Calibri"/>
        </w:rPr>
      </w:pPr>
      <w:r w:rsidRPr="00247979">
        <w:rPr>
          <w:rFonts w:eastAsia="Calibri"/>
        </w:rPr>
        <w:t xml:space="preserve">Organización para la Cooperación y el Desarrollo Económicos (OCDE). </w:t>
      </w:r>
      <w:r w:rsidRPr="00247979">
        <w:rPr>
          <w:rFonts w:eastAsia="Calibri"/>
          <w:lang w:val="en-US"/>
        </w:rPr>
        <w:t xml:space="preserve">(2018). </w:t>
      </w:r>
      <w:r w:rsidRPr="00247979">
        <w:rPr>
          <w:rFonts w:eastAsia="Calibri"/>
          <w:i/>
          <w:iCs/>
          <w:lang w:val="en-US"/>
        </w:rPr>
        <w:t>OECD/INFE toolkit for measuring financial literacy and financial inclusion</w:t>
      </w:r>
      <w:r w:rsidRPr="00247979">
        <w:rPr>
          <w:rFonts w:eastAsia="Calibri"/>
          <w:lang w:val="en-US"/>
        </w:rPr>
        <w:t xml:space="preserve">. </w:t>
      </w:r>
      <w:r w:rsidRPr="00247979">
        <w:rPr>
          <w:rFonts w:eastAsia="Calibri"/>
        </w:rPr>
        <w:t>OECD Publishing. Recuperado de: http://www.oecd.org/daf/fin/financial-education/2018-INFE-FinLit-Measurement-Toolkit.pdf</w:t>
      </w:r>
    </w:p>
    <w:p w14:paraId="71477C7B" w14:textId="7C54C24C" w:rsidR="00C45A60" w:rsidRPr="002E7EFC" w:rsidRDefault="00495BFB" w:rsidP="001964BD">
      <w:pPr>
        <w:pBdr>
          <w:top w:val="nil"/>
          <w:left w:val="nil"/>
          <w:bottom w:val="nil"/>
          <w:right w:val="nil"/>
          <w:between w:val="nil"/>
        </w:pBdr>
        <w:spacing w:line="360" w:lineRule="auto"/>
        <w:ind w:left="720" w:hanging="720"/>
        <w:jc w:val="both"/>
        <w:rPr>
          <w:rFonts w:eastAsia="Calibri"/>
        </w:rPr>
      </w:pPr>
      <w:r w:rsidRPr="00247979">
        <w:rPr>
          <w:rFonts w:eastAsia="Calibri"/>
          <w:lang w:val="pt-BR"/>
        </w:rPr>
        <w:t xml:space="preserve">Rodríguez, L., </w:t>
      </w:r>
      <w:r w:rsidR="001376BA" w:rsidRPr="00247979">
        <w:rPr>
          <w:rFonts w:eastAsia="Calibri"/>
          <w:lang w:val="pt-BR"/>
        </w:rPr>
        <w:t xml:space="preserve">y </w:t>
      </w:r>
      <w:r w:rsidRPr="00247979">
        <w:rPr>
          <w:rFonts w:eastAsia="Calibri"/>
          <w:lang w:val="pt-BR"/>
        </w:rPr>
        <w:t xml:space="preserve">Martins, A. (2022). </w:t>
      </w:r>
      <w:r w:rsidRPr="00247979">
        <w:rPr>
          <w:rFonts w:eastAsia="Calibri"/>
        </w:rPr>
        <w:t xml:space="preserve">Diseño y validación de la </w:t>
      </w:r>
      <w:r w:rsidR="001376BA" w:rsidRPr="00247979">
        <w:rPr>
          <w:rFonts w:eastAsia="Calibri"/>
        </w:rPr>
        <w:t>e</w:t>
      </w:r>
      <w:r w:rsidRPr="00247979">
        <w:rPr>
          <w:rFonts w:eastAsia="Calibri"/>
        </w:rPr>
        <w:t xml:space="preserve">scala de actitudes hacia la conducta financiera. </w:t>
      </w:r>
      <w:r w:rsidRPr="00247979">
        <w:rPr>
          <w:rFonts w:eastAsia="Calibri"/>
          <w:i/>
        </w:rPr>
        <w:t xml:space="preserve">Gestionar: </w:t>
      </w:r>
      <w:r w:rsidR="001376BA" w:rsidRPr="00247979">
        <w:rPr>
          <w:rFonts w:eastAsia="Calibri"/>
          <w:i/>
        </w:rPr>
        <w:t>R</w:t>
      </w:r>
      <w:r w:rsidRPr="00247979">
        <w:rPr>
          <w:rFonts w:eastAsia="Calibri"/>
          <w:i/>
        </w:rPr>
        <w:t xml:space="preserve">evista de </w:t>
      </w:r>
      <w:r w:rsidR="001376BA" w:rsidRPr="00247979">
        <w:rPr>
          <w:rFonts w:eastAsia="Calibri"/>
          <w:i/>
        </w:rPr>
        <w:t>E</w:t>
      </w:r>
      <w:r w:rsidRPr="00247979">
        <w:rPr>
          <w:rFonts w:eastAsia="Calibri"/>
          <w:i/>
        </w:rPr>
        <w:t xml:space="preserve">mpresa y </w:t>
      </w:r>
      <w:r w:rsidR="001376BA" w:rsidRPr="00247979">
        <w:rPr>
          <w:rFonts w:eastAsia="Calibri"/>
          <w:i/>
        </w:rPr>
        <w:t>G</w:t>
      </w:r>
      <w:r w:rsidRPr="00247979">
        <w:rPr>
          <w:rFonts w:eastAsia="Calibri"/>
          <w:i/>
        </w:rPr>
        <w:t>obierno</w:t>
      </w:r>
      <w:r w:rsidRPr="00247979">
        <w:rPr>
          <w:rFonts w:eastAsia="Calibri"/>
        </w:rPr>
        <w:t xml:space="preserve">, </w:t>
      </w:r>
      <w:r w:rsidRPr="00247979">
        <w:rPr>
          <w:rFonts w:eastAsia="Calibri"/>
          <w:i/>
          <w:iCs/>
        </w:rPr>
        <w:t>2(</w:t>
      </w:r>
      <w:r w:rsidRPr="00247979">
        <w:rPr>
          <w:rFonts w:eastAsia="Calibri"/>
        </w:rPr>
        <w:t xml:space="preserve">3), 109-123. </w:t>
      </w:r>
      <w:hyperlink r:id="rId13">
        <w:r w:rsidRPr="002E7EFC">
          <w:rPr>
            <w:rFonts w:eastAsia="Calibri"/>
          </w:rPr>
          <w:t>https://doi.org/10.35622/j.rg.2022.03.008</w:t>
        </w:r>
      </w:hyperlink>
    </w:p>
    <w:p w14:paraId="5883ABB3" w14:textId="492A31E6" w:rsidR="00C45A60" w:rsidRPr="00247979" w:rsidRDefault="00495BFB" w:rsidP="001964BD">
      <w:pPr>
        <w:pBdr>
          <w:top w:val="nil"/>
          <w:left w:val="nil"/>
          <w:bottom w:val="nil"/>
          <w:right w:val="nil"/>
          <w:between w:val="nil"/>
        </w:pBdr>
        <w:spacing w:line="360" w:lineRule="auto"/>
        <w:ind w:left="720" w:hanging="720"/>
        <w:jc w:val="both"/>
        <w:rPr>
          <w:rFonts w:eastAsia="Calibri"/>
          <w:lang w:val="en-US"/>
        </w:rPr>
      </w:pPr>
      <w:r w:rsidRPr="000D321F">
        <w:rPr>
          <w:lang w:val="en-US"/>
        </w:rPr>
        <w:t xml:space="preserve">Tang, </w:t>
      </w:r>
      <w:r w:rsidR="002739D2" w:rsidRPr="000D321F">
        <w:rPr>
          <w:lang w:val="en-US"/>
        </w:rPr>
        <w:t>L.P.</w:t>
      </w:r>
      <w:r w:rsidRPr="000D321F">
        <w:rPr>
          <w:lang w:val="en-US"/>
        </w:rPr>
        <w:t xml:space="preserve">T., </w:t>
      </w:r>
      <w:r w:rsidR="002739D2" w:rsidRPr="000D321F">
        <w:rPr>
          <w:lang w:val="en-US"/>
        </w:rPr>
        <w:t xml:space="preserve">y </w:t>
      </w:r>
      <w:r w:rsidRPr="000D321F">
        <w:rPr>
          <w:lang w:val="en-US"/>
        </w:rPr>
        <w:t xml:space="preserve">Whiteside, H. (1997). </w:t>
      </w:r>
      <w:r w:rsidRPr="00247979">
        <w:rPr>
          <w:lang w:val="en-US"/>
        </w:rPr>
        <w:t xml:space="preserve">Money attitudes among university faculty: The Money Ethic Scale. Annual Meeting of the </w:t>
      </w:r>
      <w:proofErr w:type="spellStart"/>
      <w:r w:rsidRPr="00247979">
        <w:rPr>
          <w:lang w:val="en-US"/>
        </w:rPr>
        <w:t>Southwesterm</w:t>
      </w:r>
      <w:proofErr w:type="spellEnd"/>
      <w:r w:rsidRPr="00247979">
        <w:rPr>
          <w:lang w:val="en-US"/>
        </w:rPr>
        <w:t xml:space="preserve"> Psychological Association. Fort </w:t>
      </w:r>
      <w:r w:rsidR="002E7EFC" w:rsidRPr="00247979">
        <w:rPr>
          <w:lang w:val="en-US"/>
        </w:rPr>
        <w:t>Worth, TX.pdf</w:t>
      </w:r>
    </w:p>
    <w:p w14:paraId="4E33B877" w14:textId="6D329DCE" w:rsidR="001D05DB" w:rsidRPr="00247979" w:rsidRDefault="00D84354" w:rsidP="001964BD">
      <w:pPr>
        <w:pBdr>
          <w:top w:val="nil"/>
          <w:left w:val="nil"/>
          <w:bottom w:val="nil"/>
          <w:right w:val="nil"/>
          <w:between w:val="nil"/>
        </w:pBdr>
        <w:spacing w:line="360" w:lineRule="auto"/>
        <w:ind w:left="720" w:hanging="720"/>
        <w:jc w:val="both"/>
        <w:rPr>
          <w:rFonts w:eastAsia="Calibri"/>
          <w:color w:val="000000"/>
        </w:rPr>
      </w:pPr>
      <w:proofErr w:type="spellStart"/>
      <w:r w:rsidRPr="00247979">
        <w:rPr>
          <w:rFonts w:eastAsia="Calibri"/>
          <w:color w:val="000000"/>
          <w:lang w:val="es-MX"/>
        </w:rPr>
        <w:lastRenderedPageBreak/>
        <w:t>Zel</w:t>
      </w:r>
      <w:r w:rsidR="00991CDA" w:rsidRPr="00247979">
        <w:rPr>
          <w:rFonts w:eastAsia="Calibri"/>
          <w:color w:val="000000"/>
          <w:lang w:val="es-MX"/>
        </w:rPr>
        <w:t>i</w:t>
      </w:r>
      <w:r w:rsidRPr="00247979">
        <w:rPr>
          <w:rFonts w:eastAsia="Calibri"/>
          <w:color w:val="000000"/>
          <w:lang w:val="es-MX"/>
        </w:rPr>
        <w:t>zer</w:t>
      </w:r>
      <w:proofErr w:type="spellEnd"/>
      <w:r w:rsidRPr="00247979">
        <w:rPr>
          <w:rFonts w:eastAsia="Calibri"/>
          <w:color w:val="000000"/>
          <w:lang w:val="es-MX"/>
        </w:rPr>
        <w:t xml:space="preserve">, V. y </w:t>
      </w:r>
      <w:r w:rsidR="00495BFB" w:rsidRPr="00247979">
        <w:rPr>
          <w:rFonts w:eastAsia="Calibri"/>
          <w:color w:val="000000"/>
          <w:lang w:val="es-MX"/>
        </w:rPr>
        <w:t>Vera, H. (20</w:t>
      </w:r>
      <w:r w:rsidRPr="00247979">
        <w:rPr>
          <w:rFonts w:eastAsia="Calibri"/>
          <w:color w:val="000000"/>
          <w:lang w:val="es-MX"/>
        </w:rPr>
        <w:t>13</w:t>
      </w:r>
      <w:r w:rsidR="00495BFB" w:rsidRPr="00247979">
        <w:rPr>
          <w:rFonts w:eastAsia="Calibri"/>
          <w:color w:val="000000"/>
          <w:lang w:val="es-MX"/>
        </w:rPr>
        <w:t xml:space="preserve">). Reseñas: Viviana </w:t>
      </w:r>
      <w:proofErr w:type="spellStart"/>
      <w:r w:rsidR="00495BFB" w:rsidRPr="00247979">
        <w:rPr>
          <w:rFonts w:eastAsia="Calibri"/>
          <w:color w:val="000000"/>
          <w:lang w:val="es-MX"/>
        </w:rPr>
        <w:t>Zelizer</w:t>
      </w:r>
      <w:proofErr w:type="spellEnd"/>
      <w:r w:rsidR="00495BFB" w:rsidRPr="00247979">
        <w:rPr>
          <w:rFonts w:eastAsia="Calibri"/>
          <w:color w:val="000000"/>
          <w:lang w:val="es-MX"/>
        </w:rPr>
        <w:t xml:space="preserve">, El Significado Social del Dinero. </w:t>
      </w:r>
      <w:r w:rsidR="00495BFB" w:rsidRPr="00247979">
        <w:rPr>
          <w:rFonts w:eastAsia="Calibri"/>
          <w:i/>
          <w:iCs/>
          <w:color w:val="000000"/>
          <w:lang w:val="es-MX"/>
        </w:rPr>
        <w:t>Estudios Sociológicos</w:t>
      </w:r>
      <w:r w:rsidR="001D05DB" w:rsidRPr="00247979">
        <w:rPr>
          <w:rFonts w:eastAsia="Calibri"/>
          <w:color w:val="000000"/>
          <w:lang w:val="es-MX"/>
        </w:rPr>
        <w:t xml:space="preserve">. </w:t>
      </w:r>
      <w:r w:rsidR="001D05DB" w:rsidRPr="00247979">
        <w:rPr>
          <w:rFonts w:eastAsia="Calibri"/>
          <w:i/>
          <w:iCs/>
          <w:color w:val="000000"/>
          <w:lang w:val="es-MX"/>
        </w:rPr>
        <w:t>31</w:t>
      </w:r>
      <w:r w:rsidR="001D05DB" w:rsidRPr="00247979">
        <w:rPr>
          <w:rFonts w:eastAsia="Calibri"/>
          <w:color w:val="000000"/>
          <w:lang w:val="es-MX"/>
        </w:rPr>
        <w:t>(extra)</w:t>
      </w:r>
      <w:r w:rsidR="00495BFB" w:rsidRPr="00247979">
        <w:rPr>
          <w:rFonts w:eastAsia="Calibri"/>
          <w:color w:val="000000"/>
          <w:lang w:val="es-MX"/>
        </w:rPr>
        <w:t xml:space="preserve">, </w:t>
      </w:r>
      <w:r w:rsidR="001D05DB" w:rsidRPr="00247979">
        <w:rPr>
          <w:rFonts w:eastAsia="Calibri"/>
          <w:color w:val="000000"/>
          <w:lang w:val="es-MX"/>
        </w:rPr>
        <w:t xml:space="preserve">191-197. </w:t>
      </w:r>
      <w:r w:rsidR="001D05DB" w:rsidRPr="00247979">
        <w:rPr>
          <w:rFonts w:eastAsia="Calibri"/>
          <w:color w:val="000000"/>
        </w:rPr>
        <w:t xml:space="preserve">https://doi.org/10.24201/es.2013v31nextra.84 </w:t>
      </w:r>
    </w:p>
    <w:p w14:paraId="28CAD246" w14:textId="47DB96C4" w:rsidR="00C45A60" w:rsidRPr="00247979" w:rsidRDefault="00495BFB" w:rsidP="001964BD">
      <w:pPr>
        <w:pBdr>
          <w:top w:val="nil"/>
          <w:left w:val="nil"/>
          <w:bottom w:val="nil"/>
          <w:right w:val="nil"/>
          <w:between w:val="nil"/>
        </w:pBdr>
        <w:spacing w:line="360" w:lineRule="auto"/>
        <w:ind w:left="720" w:hanging="720"/>
        <w:jc w:val="both"/>
        <w:rPr>
          <w:rFonts w:eastAsia="Calibri"/>
          <w:color w:val="000000"/>
          <w:lang w:val="en-US"/>
        </w:rPr>
      </w:pPr>
      <w:proofErr w:type="spellStart"/>
      <w:r w:rsidRPr="00247979">
        <w:rPr>
          <w:rFonts w:eastAsia="Calibri"/>
          <w:color w:val="000000"/>
        </w:rPr>
        <w:t>Wilkis</w:t>
      </w:r>
      <w:proofErr w:type="spellEnd"/>
      <w:r w:rsidRPr="00247979">
        <w:rPr>
          <w:rFonts w:eastAsia="Calibri"/>
          <w:color w:val="000000"/>
        </w:rPr>
        <w:t xml:space="preserve">, A. (2015). Sociología </w:t>
      </w:r>
      <w:r w:rsidR="00E63482" w:rsidRPr="00247979">
        <w:rPr>
          <w:rFonts w:eastAsia="Calibri"/>
          <w:color w:val="000000"/>
        </w:rPr>
        <w:t>m</w:t>
      </w:r>
      <w:r w:rsidRPr="00247979">
        <w:rPr>
          <w:rFonts w:eastAsia="Calibri"/>
          <w:color w:val="000000"/>
        </w:rPr>
        <w:t xml:space="preserve">oral del </w:t>
      </w:r>
      <w:r w:rsidR="00E63482" w:rsidRPr="00247979">
        <w:rPr>
          <w:rFonts w:eastAsia="Calibri"/>
          <w:color w:val="000000"/>
        </w:rPr>
        <w:t>d</w:t>
      </w:r>
      <w:r w:rsidRPr="00247979">
        <w:rPr>
          <w:rFonts w:eastAsia="Calibri"/>
          <w:color w:val="000000"/>
        </w:rPr>
        <w:t xml:space="preserve">inero en el </w:t>
      </w:r>
      <w:r w:rsidR="00E63482" w:rsidRPr="00247979">
        <w:rPr>
          <w:rFonts w:eastAsia="Calibri"/>
          <w:color w:val="000000"/>
        </w:rPr>
        <w:t>m</w:t>
      </w:r>
      <w:r w:rsidRPr="00247979">
        <w:rPr>
          <w:rFonts w:eastAsia="Calibri"/>
          <w:color w:val="000000"/>
        </w:rPr>
        <w:t xml:space="preserve">undo </w:t>
      </w:r>
      <w:r w:rsidR="00E63482" w:rsidRPr="00247979">
        <w:rPr>
          <w:rFonts w:eastAsia="Calibri"/>
          <w:color w:val="000000"/>
        </w:rPr>
        <w:t>p</w:t>
      </w:r>
      <w:r w:rsidRPr="00247979">
        <w:rPr>
          <w:rFonts w:eastAsia="Calibri"/>
          <w:color w:val="000000"/>
        </w:rPr>
        <w:t xml:space="preserve">opular. </w:t>
      </w:r>
      <w:proofErr w:type="spellStart"/>
      <w:r w:rsidRPr="00247979">
        <w:rPr>
          <w:rFonts w:eastAsia="Calibri"/>
          <w:i/>
          <w:color w:val="000000"/>
          <w:lang w:val="en-US"/>
        </w:rPr>
        <w:t>Estudios</w:t>
      </w:r>
      <w:proofErr w:type="spellEnd"/>
      <w:r w:rsidRPr="00247979">
        <w:rPr>
          <w:rFonts w:eastAsia="Calibri"/>
          <w:i/>
          <w:color w:val="000000"/>
          <w:lang w:val="en-US"/>
        </w:rPr>
        <w:t xml:space="preserve"> </w:t>
      </w:r>
      <w:proofErr w:type="spellStart"/>
      <w:r w:rsidRPr="00247979">
        <w:rPr>
          <w:rFonts w:eastAsia="Calibri"/>
          <w:i/>
          <w:color w:val="000000"/>
          <w:lang w:val="en-US"/>
        </w:rPr>
        <w:t>Sociológicos</w:t>
      </w:r>
      <w:proofErr w:type="spellEnd"/>
      <w:r w:rsidRPr="00247979">
        <w:rPr>
          <w:rFonts w:eastAsia="Calibri"/>
          <w:i/>
          <w:color w:val="000000"/>
          <w:lang w:val="en-US"/>
        </w:rPr>
        <w:t xml:space="preserve"> </w:t>
      </w:r>
      <w:r w:rsidR="00E63482" w:rsidRPr="00247979">
        <w:rPr>
          <w:rFonts w:eastAsia="Calibri"/>
          <w:i/>
          <w:color w:val="000000"/>
          <w:lang w:val="en-US"/>
        </w:rPr>
        <w:t>(33)</w:t>
      </w:r>
      <w:r w:rsidRPr="00247979">
        <w:rPr>
          <w:rFonts w:eastAsia="Calibri"/>
          <w:iCs/>
          <w:color w:val="000000"/>
          <w:lang w:val="en-US"/>
        </w:rPr>
        <w:t>99</w:t>
      </w:r>
      <w:r w:rsidRPr="00247979">
        <w:rPr>
          <w:rFonts w:eastAsia="Calibri"/>
          <w:color w:val="000000"/>
          <w:lang w:val="en-US"/>
        </w:rPr>
        <w:t>.</w:t>
      </w:r>
    </w:p>
    <w:p w14:paraId="07F19C8D" w14:textId="6DF174A2" w:rsidR="00C45A60" w:rsidRPr="001964BD" w:rsidRDefault="00495BFB" w:rsidP="001964BD">
      <w:pPr>
        <w:pBdr>
          <w:top w:val="nil"/>
          <w:left w:val="nil"/>
          <w:bottom w:val="nil"/>
          <w:right w:val="nil"/>
          <w:between w:val="nil"/>
        </w:pBdr>
        <w:spacing w:line="360" w:lineRule="auto"/>
        <w:ind w:left="720" w:hanging="720"/>
        <w:jc w:val="both"/>
        <w:rPr>
          <w:rFonts w:eastAsia="Calibri"/>
          <w:i/>
          <w:lang w:val="en-US"/>
        </w:rPr>
      </w:pPr>
      <w:r w:rsidRPr="009606CC">
        <w:rPr>
          <w:rFonts w:eastAsia="Calibri"/>
          <w:color w:val="000000"/>
          <w:lang w:val="en-US"/>
        </w:rPr>
        <w:t xml:space="preserve">Yamauchi, K., </w:t>
      </w:r>
      <w:r w:rsidR="004E3F49" w:rsidRPr="009606CC">
        <w:rPr>
          <w:rFonts w:eastAsia="Calibri"/>
          <w:color w:val="000000"/>
          <w:lang w:val="en-US"/>
        </w:rPr>
        <w:t>y</w:t>
      </w:r>
      <w:r w:rsidRPr="009606CC">
        <w:rPr>
          <w:rFonts w:eastAsia="Calibri"/>
          <w:color w:val="000000"/>
          <w:lang w:val="en-US"/>
        </w:rPr>
        <w:t xml:space="preserve"> </w:t>
      </w:r>
      <w:proofErr w:type="spellStart"/>
      <w:r w:rsidRPr="009606CC">
        <w:rPr>
          <w:rFonts w:eastAsia="Calibri"/>
          <w:color w:val="000000"/>
          <w:lang w:val="en-US"/>
        </w:rPr>
        <w:t>Templer</w:t>
      </w:r>
      <w:proofErr w:type="spellEnd"/>
      <w:r w:rsidRPr="009606CC">
        <w:rPr>
          <w:rFonts w:eastAsia="Calibri"/>
          <w:color w:val="000000"/>
          <w:lang w:val="en-US"/>
        </w:rPr>
        <w:t xml:space="preserve">, D. (1982). </w:t>
      </w:r>
      <w:r w:rsidRPr="00247979">
        <w:rPr>
          <w:rFonts w:eastAsia="Calibri"/>
          <w:color w:val="000000"/>
          <w:lang w:val="en-US"/>
        </w:rPr>
        <w:t xml:space="preserve">The Development of a Money Attitude Scale. </w:t>
      </w:r>
      <w:r w:rsidRPr="00247979">
        <w:rPr>
          <w:rFonts w:eastAsia="Calibri"/>
          <w:i/>
          <w:color w:val="000000"/>
          <w:lang w:val="en-US"/>
        </w:rPr>
        <w:t>Journal of Personality Asse</w:t>
      </w:r>
      <w:r w:rsidR="00991CDA" w:rsidRPr="00247979">
        <w:rPr>
          <w:rFonts w:eastAsia="Calibri"/>
          <w:i/>
          <w:color w:val="000000"/>
          <w:lang w:val="en-US"/>
        </w:rPr>
        <w:t>s</w:t>
      </w:r>
      <w:r w:rsidRPr="00247979">
        <w:rPr>
          <w:rFonts w:eastAsia="Calibri"/>
          <w:i/>
          <w:color w:val="000000"/>
          <w:lang w:val="en-US"/>
        </w:rPr>
        <w:t>sment, 46</w:t>
      </w:r>
      <w:r w:rsidRPr="00247979">
        <w:rPr>
          <w:rFonts w:eastAsia="Calibri"/>
          <w:color w:val="000000"/>
          <w:lang w:val="en-US"/>
        </w:rPr>
        <w:t>(5).</w:t>
      </w:r>
      <w:r w:rsidR="004E3F49" w:rsidRPr="00247979">
        <w:rPr>
          <w:rFonts w:eastAsia="Calibri"/>
          <w:color w:val="000000"/>
          <w:lang w:val="en-US"/>
        </w:rPr>
        <w:t xml:space="preserve"> </w:t>
      </w:r>
      <w:proofErr w:type="spellStart"/>
      <w:r w:rsidR="004E3F49" w:rsidRPr="001964BD">
        <w:rPr>
          <w:rFonts w:eastAsia="Calibri"/>
          <w:i/>
          <w:lang w:val="en-US"/>
        </w:rPr>
        <w:t>doi</w:t>
      </w:r>
      <w:proofErr w:type="spellEnd"/>
      <w:r w:rsidR="004E3F49" w:rsidRPr="001964BD">
        <w:rPr>
          <w:rFonts w:eastAsia="Calibri"/>
          <w:i/>
          <w:lang w:val="en-US"/>
        </w:rPr>
        <w:t>: 10.1207/s15327752jpa4605_14.</w:t>
      </w:r>
    </w:p>
    <w:p w14:paraId="5B0F8DE2" w14:textId="524A373B" w:rsidR="00C45A60" w:rsidRPr="00247979" w:rsidRDefault="00495BFB" w:rsidP="001964BD">
      <w:pPr>
        <w:pBdr>
          <w:top w:val="nil"/>
          <w:left w:val="nil"/>
          <w:bottom w:val="nil"/>
          <w:right w:val="nil"/>
          <w:between w:val="nil"/>
        </w:pBdr>
        <w:spacing w:line="360" w:lineRule="auto"/>
        <w:ind w:left="720" w:hanging="720"/>
        <w:jc w:val="both"/>
        <w:rPr>
          <w:rFonts w:eastAsia="Calibri"/>
        </w:rPr>
      </w:pPr>
      <w:r w:rsidRPr="00247979">
        <w:rPr>
          <w:rFonts w:eastAsia="Calibri"/>
          <w:lang w:val="en-US"/>
        </w:rPr>
        <w:t xml:space="preserve">Zamora, M. T., Tejeda, A.E. </w:t>
      </w:r>
      <w:r w:rsidR="001376BA" w:rsidRPr="00247979">
        <w:rPr>
          <w:rFonts w:eastAsia="Calibri"/>
          <w:lang w:val="en-US"/>
        </w:rPr>
        <w:t>y</w:t>
      </w:r>
      <w:r w:rsidRPr="00247979">
        <w:rPr>
          <w:rFonts w:eastAsia="Calibri"/>
          <w:lang w:val="en-US"/>
        </w:rPr>
        <w:t xml:space="preserve"> </w:t>
      </w:r>
      <w:proofErr w:type="spellStart"/>
      <w:r w:rsidRPr="00247979">
        <w:rPr>
          <w:rFonts w:eastAsia="Calibri"/>
          <w:lang w:val="en-US"/>
        </w:rPr>
        <w:t>Borroto</w:t>
      </w:r>
      <w:proofErr w:type="spellEnd"/>
      <w:r w:rsidRPr="00247979">
        <w:rPr>
          <w:rFonts w:eastAsia="Calibri"/>
          <w:lang w:val="en-US"/>
        </w:rPr>
        <w:t xml:space="preserve">, Y. (2021). </w:t>
      </w:r>
      <w:r w:rsidRPr="00247979">
        <w:rPr>
          <w:rFonts w:eastAsia="Calibri"/>
        </w:rPr>
        <w:t xml:space="preserve">La actitud hacia el dinero. Revisión de literatura y prueba piloto. </w:t>
      </w:r>
      <w:r w:rsidRPr="00247979">
        <w:rPr>
          <w:rFonts w:eastAsia="Calibri"/>
          <w:i/>
        </w:rPr>
        <w:t>ISEOR</w:t>
      </w:r>
      <w:r w:rsidRPr="00247979">
        <w:rPr>
          <w:rFonts w:eastAsia="Calibri"/>
        </w:rPr>
        <w:t>.  https://www.iseor-formations.com/pdf/ACTESCOLMCD2021/ZAMORA-LOBATO.pdf</w:t>
      </w:r>
    </w:p>
    <w:p w14:paraId="7B3B56A5" w14:textId="77777777" w:rsidR="00C45A60" w:rsidRDefault="00C45A60" w:rsidP="004E2387">
      <w:pPr>
        <w:rPr>
          <w:b/>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1964BD" w:rsidRPr="001964BD" w14:paraId="1E14BFCD" w14:textId="77777777" w:rsidTr="001964BD">
        <w:trPr>
          <w:jc w:val="center"/>
        </w:trPr>
        <w:tc>
          <w:tcPr>
            <w:tcW w:w="3045" w:type="dxa"/>
            <w:tcMar>
              <w:top w:w="100" w:type="dxa"/>
              <w:left w:w="100" w:type="dxa"/>
              <w:bottom w:w="100" w:type="dxa"/>
              <w:right w:w="100" w:type="dxa"/>
            </w:tcMar>
          </w:tcPr>
          <w:p w14:paraId="401654EC" w14:textId="77777777" w:rsidR="001964BD" w:rsidRPr="001964BD" w:rsidRDefault="001964BD" w:rsidP="00EA6224">
            <w:pPr>
              <w:pStyle w:val="Ttulo3"/>
              <w:widowControl w:val="0"/>
              <w:spacing w:before="0" w:line="240" w:lineRule="auto"/>
              <w:rPr>
                <w:rFonts w:ascii="Times New Roman" w:hAnsi="Times New Roman" w:cs="Times New Roman"/>
                <w:b w:val="0"/>
                <w:bCs/>
                <w:sz w:val="24"/>
                <w:szCs w:val="24"/>
              </w:rPr>
            </w:pPr>
            <w:r w:rsidRPr="001964BD">
              <w:rPr>
                <w:rFonts w:ascii="Times New Roman" w:hAnsi="Times New Roman" w:cs="Times New Roman"/>
                <w:b w:val="0"/>
                <w:bCs/>
                <w:sz w:val="24"/>
                <w:szCs w:val="24"/>
              </w:rPr>
              <w:t>Rol de Contribución</w:t>
            </w:r>
          </w:p>
        </w:tc>
        <w:tc>
          <w:tcPr>
            <w:tcW w:w="6315" w:type="dxa"/>
            <w:tcMar>
              <w:top w:w="100" w:type="dxa"/>
              <w:left w:w="100" w:type="dxa"/>
              <w:bottom w:w="100" w:type="dxa"/>
              <w:right w:w="100" w:type="dxa"/>
            </w:tcMar>
          </w:tcPr>
          <w:p w14:paraId="33C4C05F" w14:textId="0ED778F4" w:rsidR="001964BD" w:rsidRPr="001964BD" w:rsidRDefault="001964BD" w:rsidP="00EA6224">
            <w:pPr>
              <w:pStyle w:val="Ttulo3"/>
              <w:widowControl w:val="0"/>
              <w:spacing w:before="0" w:line="240" w:lineRule="auto"/>
              <w:rPr>
                <w:rFonts w:ascii="Times New Roman" w:hAnsi="Times New Roman" w:cs="Times New Roman"/>
                <w:b w:val="0"/>
                <w:bCs/>
                <w:sz w:val="24"/>
                <w:szCs w:val="24"/>
              </w:rPr>
            </w:pPr>
            <w:bookmarkStart w:id="0" w:name="_btsjgdfgjwkr" w:colFirst="0" w:colLast="0"/>
            <w:bookmarkEnd w:id="0"/>
            <w:r>
              <w:rPr>
                <w:rFonts w:ascii="Times New Roman" w:hAnsi="Times New Roman" w:cs="Times New Roman"/>
                <w:b w:val="0"/>
                <w:bCs/>
                <w:sz w:val="24"/>
                <w:szCs w:val="24"/>
              </w:rPr>
              <w:t>Autor (es)</w:t>
            </w:r>
          </w:p>
        </w:tc>
      </w:tr>
      <w:tr w:rsidR="001964BD" w:rsidRPr="001964BD" w14:paraId="2EB84A1C" w14:textId="77777777" w:rsidTr="001964BD">
        <w:trPr>
          <w:jc w:val="center"/>
        </w:trPr>
        <w:tc>
          <w:tcPr>
            <w:tcW w:w="3045" w:type="dxa"/>
            <w:tcMar>
              <w:top w:w="100" w:type="dxa"/>
              <w:left w:w="100" w:type="dxa"/>
              <w:bottom w:w="100" w:type="dxa"/>
              <w:right w:w="100" w:type="dxa"/>
            </w:tcMar>
          </w:tcPr>
          <w:p w14:paraId="5CCCCA72" w14:textId="37844455" w:rsidR="001964BD" w:rsidRPr="001964BD" w:rsidRDefault="001964BD" w:rsidP="00EA6224">
            <w:pPr>
              <w:widowControl w:val="0"/>
              <w:rPr>
                <w:bCs/>
                <w:lang w:val="es-MX"/>
              </w:rPr>
            </w:pPr>
            <w:r w:rsidRPr="001964BD">
              <w:rPr>
                <w:bCs/>
                <w:lang w:val="es-MX"/>
              </w:rPr>
              <w:t>Conceptualización</w:t>
            </w:r>
          </w:p>
        </w:tc>
        <w:tc>
          <w:tcPr>
            <w:tcW w:w="6315" w:type="dxa"/>
            <w:tcMar>
              <w:top w:w="100" w:type="dxa"/>
              <w:left w:w="100" w:type="dxa"/>
              <w:bottom w:w="100" w:type="dxa"/>
              <w:right w:w="100" w:type="dxa"/>
            </w:tcMar>
          </w:tcPr>
          <w:p w14:paraId="377F6E53" w14:textId="6B45D21D" w:rsidR="001964BD" w:rsidRPr="001964BD" w:rsidRDefault="001964BD" w:rsidP="00EA6224">
            <w:pPr>
              <w:widowControl w:val="0"/>
              <w:rPr>
                <w:bCs/>
                <w:lang w:val="es-MX"/>
              </w:rPr>
            </w:pPr>
            <w:r w:rsidRPr="001964BD">
              <w:rPr>
                <w:bCs/>
                <w:lang w:val="es-MX"/>
              </w:rPr>
              <w:t>Judith Banda Guzmán</w:t>
            </w:r>
          </w:p>
        </w:tc>
      </w:tr>
      <w:tr w:rsidR="001964BD" w:rsidRPr="001964BD" w14:paraId="341151E1" w14:textId="77777777" w:rsidTr="001964BD">
        <w:trPr>
          <w:jc w:val="center"/>
        </w:trPr>
        <w:tc>
          <w:tcPr>
            <w:tcW w:w="3045" w:type="dxa"/>
            <w:tcMar>
              <w:top w:w="100" w:type="dxa"/>
              <w:left w:w="100" w:type="dxa"/>
              <w:bottom w:w="100" w:type="dxa"/>
              <w:right w:w="100" w:type="dxa"/>
            </w:tcMar>
          </w:tcPr>
          <w:p w14:paraId="6761288A" w14:textId="0F9CED2B" w:rsidR="001964BD" w:rsidRPr="001964BD" w:rsidRDefault="001964BD" w:rsidP="00EA6224">
            <w:pPr>
              <w:widowControl w:val="0"/>
              <w:rPr>
                <w:bCs/>
                <w:lang w:val="es-MX"/>
              </w:rPr>
            </w:pPr>
            <w:r w:rsidRPr="001964BD">
              <w:rPr>
                <w:bCs/>
                <w:lang w:val="es-MX"/>
              </w:rPr>
              <w:t>Metodología</w:t>
            </w:r>
          </w:p>
        </w:tc>
        <w:tc>
          <w:tcPr>
            <w:tcW w:w="6315" w:type="dxa"/>
            <w:tcMar>
              <w:top w:w="100" w:type="dxa"/>
              <w:left w:w="100" w:type="dxa"/>
              <w:bottom w:w="100" w:type="dxa"/>
              <w:right w:w="100" w:type="dxa"/>
            </w:tcMar>
          </w:tcPr>
          <w:p w14:paraId="155D36F0" w14:textId="76456B22" w:rsidR="001964BD" w:rsidRPr="001964BD" w:rsidRDefault="001964BD" w:rsidP="00EA6224">
            <w:pPr>
              <w:widowControl w:val="0"/>
              <w:rPr>
                <w:bCs/>
                <w:lang w:val="es-MX"/>
              </w:rPr>
            </w:pPr>
            <w:r w:rsidRPr="001964BD">
              <w:rPr>
                <w:bCs/>
                <w:lang w:val="es-MX"/>
              </w:rPr>
              <w:t>Judith Banda Guzmán</w:t>
            </w:r>
          </w:p>
        </w:tc>
      </w:tr>
      <w:tr w:rsidR="001964BD" w:rsidRPr="001964BD" w14:paraId="203481F3" w14:textId="77777777" w:rsidTr="001964BD">
        <w:trPr>
          <w:jc w:val="center"/>
        </w:trPr>
        <w:tc>
          <w:tcPr>
            <w:tcW w:w="3045" w:type="dxa"/>
            <w:tcMar>
              <w:top w:w="100" w:type="dxa"/>
              <w:left w:w="100" w:type="dxa"/>
              <w:bottom w:w="100" w:type="dxa"/>
              <w:right w:w="100" w:type="dxa"/>
            </w:tcMar>
          </w:tcPr>
          <w:p w14:paraId="7EB6FCE6" w14:textId="1BE691D5" w:rsidR="001964BD" w:rsidRPr="001964BD" w:rsidRDefault="001964BD" w:rsidP="00EA6224">
            <w:pPr>
              <w:widowControl w:val="0"/>
              <w:rPr>
                <w:bCs/>
                <w:lang w:val="es-MX"/>
              </w:rPr>
            </w:pPr>
            <w:r w:rsidRPr="001964BD">
              <w:rPr>
                <w:bCs/>
                <w:lang w:val="es-MX"/>
              </w:rPr>
              <w:t>Software</w:t>
            </w:r>
          </w:p>
        </w:tc>
        <w:tc>
          <w:tcPr>
            <w:tcW w:w="6315" w:type="dxa"/>
            <w:tcMar>
              <w:top w:w="100" w:type="dxa"/>
              <w:left w:w="100" w:type="dxa"/>
              <w:bottom w:w="100" w:type="dxa"/>
              <w:right w:w="100" w:type="dxa"/>
            </w:tcMar>
          </w:tcPr>
          <w:p w14:paraId="4D10FFDC" w14:textId="21D24D27" w:rsidR="001964BD" w:rsidRPr="001964BD" w:rsidRDefault="00D420F5" w:rsidP="00EA6224">
            <w:pPr>
              <w:widowControl w:val="0"/>
              <w:rPr>
                <w:bCs/>
                <w:lang w:val="es-MX"/>
              </w:rPr>
            </w:pPr>
            <w:r w:rsidRPr="001964BD">
              <w:rPr>
                <w:bCs/>
                <w:lang w:val="es-MX"/>
              </w:rPr>
              <w:t>Ángel Flores Ramos</w:t>
            </w:r>
          </w:p>
        </w:tc>
      </w:tr>
      <w:tr w:rsidR="001964BD" w:rsidRPr="001964BD" w14:paraId="59834110" w14:textId="77777777" w:rsidTr="001964BD">
        <w:trPr>
          <w:jc w:val="center"/>
        </w:trPr>
        <w:tc>
          <w:tcPr>
            <w:tcW w:w="3045" w:type="dxa"/>
            <w:tcMar>
              <w:top w:w="100" w:type="dxa"/>
              <w:left w:w="100" w:type="dxa"/>
              <w:bottom w:w="100" w:type="dxa"/>
              <w:right w:w="100" w:type="dxa"/>
            </w:tcMar>
          </w:tcPr>
          <w:p w14:paraId="179BFF19" w14:textId="64ED02D8" w:rsidR="001964BD" w:rsidRPr="001964BD" w:rsidRDefault="001964BD" w:rsidP="00EA6224">
            <w:pPr>
              <w:widowControl w:val="0"/>
              <w:rPr>
                <w:bCs/>
                <w:lang w:val="es-MX"/>
              </w:rPr>
            </w:pPr>
            <w:r w:rsidRPr="001964BD">
              <w:rPr>
                <w:bCs/>
                <w:lang w:val="es-MX"/>
              </w:rPr>
              <w:t>Validación</w:t>
            </w:r>
          </w:p>
        </w:tc>
        <w:tc>
          <w:tcPr>
            <w:tcW w:w="6315" w:type="dxa"/>
            <w:tcMar>
              <w:top w:w="100" w:type="dxa"/>
              <w:left w:w="100" w:type="dxa"/>
              <w:bottom w:w="100" w:type="dxa"/>
              <w:right w:w="100" w:type="dxa"/>
            </w:tcMar>
          </w:tcPr>
          <w:p w14:paraId="694C5C83" w14:textId="77777777" w:rsidR="00D420F5" w:rsidRPr="001964BD" w:rsidRDefault="00D420F5" w:rsidP="00D420F5">
            <w:pPr>
              <w:widowControl w:val="0"/>
              <w:rPr>
                <w:bCs/>
                <w:lang w:val="es-MX"/>
              </w:rPr>
            </w:pPr>
            <w:r w:rsidRPr="001964BD">
              <w:rPr>
                <w:bCs/>
                <w:lang w:val="es-MX"/>
              </w:rPr>
              <w:t xml:space="preserve">Judith Banda </w:t>
            </w:r>
            <w:proofErr w:type="gramStart"/>
            <w:r w:rsidRPr="001964BD">
              <w:rPr>
                <w:bCs/>
                <w:lang w:val="es-MX"/>
              </w:rPr>
              <w:t>Guzmán ”igual</w:t>
            </w:r>
            <w:proofErr w:type="gramEnd"/>
            <w:r w:rsidRPr="001964BD">
              <w:rPr>
                <w:bCs/>
                <w:lang w:val="es-MX"/>
              </w:rPr>
              <w:t>”</w:t>
            </w:r>
          </w:p>
          <w:p w14:paraId="569627D7" w14:textId="31860780" w:rsidR="001964BD" w:rsidRPr="001964BD" w:rsidRDefault="00D420F5" w:rsidP="00D420F5">
            <w:pPr>
              <w:widowControl w:val="0"/>
              <w:rPr>
                <w:bCs/>
                <w:lang w:val="es-MX"/>
              </w:rPr>
            </w:pPr>
            <w:r w:rsidRPr="001964BD">
              <w:rPr>
                <w:bCs/>
                <w:lang w:val="es-MX"/>
              </w:rPr>
              <w:t xml:space="preserve">Ángel Flores </w:t>
            </w:r>
            <w:proofErr w:type="gramStart"/>
            <w:r w:rsidRPr="001964BD">
              <w:rPr>
                <w:bCs/>
                <w:lang w:val="es-MX"/>
              </w:rPr>
              <w:t>Ramos ”igual</w:t>
            </w:r>
            <w:proofErr w:type="gramEnd"/>
            <w:r w:rsidRPr="001964BD">
              <w:rPr>
                <w:bCs/>
                <w:lang w:val="es-MX"/>
              </w:rPr>
              <w:t>”</w:t>
            </w:r>
          </w:p>
        </w:tc>
      </w:tr>
      <w:tr w:rsidR="001964BD" w:rsidRPr="001964BD" w14:paraId="35CCB390" w14:textId="77777777" w:rsidTr="001964BD">
        <w:trPr>
          <w:jc w:val="center"/>
        </w:trPr>
        <w:tc>
          <w:tcPr>
            <w:tcW w:w="3045" w:type="dxa"/>
            <w:tcMar>
              <w:top w:w="100" w:type="dxa"/>
              <w:left w:w="100" w:type="dxa"/>
              <w:bottom w:w="100" w:type="dxa"/>
              <w:right w:w="100" w:type="dxa"/>
            </w:tcMar>
          </w:tcPr>
          <w:p w14:paraId="658CD0DE" w14:textId="0EDD19B8" w:rsidR="001964BD" w:rsidRPr="001964BD" w:rsidRDefault="001964BD" w:rsidP="00EA6224">
            <w:pPr>
              <w:widowControl w:val="0"/>
              <w:rPr>
                <w:bCs/>
                <w:lang w:val="es-MX"/>
              </w:rPr>
            </w:pPr>
            <w:r w:rsidRPr="001964BD">
              <w:rPr>
                <w:bCs/>
                <w:lang w:val="es-MX"/>
              </w:rPr>
              <w:t>Análisis Formal</w:t>
            </w:r>
          </w:p>
        </w:tc>
        <w:tc>
          <w:tcPr>
            <w:tcW w:w="6315" w:type="dxa"/>
            <w:tcMar>
              <w:top w:w="100" w:type="dxa"/>
              <w:left w:w="100" w:type="dxa"/>
              <w:bottom w:w="100" w:type="dxa"/>
              <w:right w:w="100" w:type="dxa"/>
            </w:tcMar>
          </w:tcPr>
          <w:p w14:paraId="6635B77A" w14:textId="01D8A2B5" w:rsidR="001964BD" w:rsidRPr="001964BD" w:rsidRDefault="00D420F5" w:rsidP="00EA6224">
            <w:pPr>
              <w:widowControl w:val="0"/>
              <w:rPr>
                <w:bCs/>
                <w:lang w:val="es-MX"/>
              </w:rPr>
            </w:pPr>
            <w:r w:rsidRPr="001964BD">
              <w:rPr>
                <w:bCs/>
                <w:lang w:val="es-MX"/>
              </w:rPr>
              <w:t>Ángel Flores Ramos</w:t>
            </w:r>
          </w:p>
        </w:tc>
      </w:tr>
      <w:tr w:rsidR="001964BD" w:rsidRPr="001964BD" w14:paraId="2F17A794" w14:textId="77777777" w:rsidTr="001964BD">
        <w:trPr>
          <w:jc w:val="center"/>
        </w:trPr>
        <w:tc>
          <w:tcPr>
            <w:tcW w:w="3045" w:type="dxa"/>
            <w:tcMar>
              <w:top w:w="100" w:type="dxa"/>
              <w:left w:w="100" w:type="dxa"/>
              <w:bottom w:w="100" w:type="dxa"/>
              <w:right w:w="100" w:type="dxa"/>
            </w:tcMar>
          </w:tcPr>
          <w:p w14:paraId="7E57E45F" w14:textId="3A4F14CC" w:rsidR="001964BD" w:rsidRPr="001964BD" w:rsidRDefault="001964BD" w:rsidP="00EA6224">
            <w:pPr>
              <w:widowControl w:val="0"/>
              <w:rPr>
                <w:bCs/>
                <w:lang w:val="es-MX"/>
              </w:rPr>
            </w:pPr>
            <w:r w:rsidRPr="001964BD">
              <w:rPr>
                <w:bCs/>
                <w:lang w:val="es-MX"/>
              </w:rPr>
              <w:t>Investigación</w:t>
            </w:r>
          </w:p>
        </w:tc>
        <w:tc>
          <w:tcPr>
            <w:tcW w:w="6315" w:type="dxa"/>
            <w:tcMar>
              <w:top w:w="100" w:type="dxa"/>
              <w:left w:w="100" w:type="dxa"/>
              <w:bottom w:w="100" w:type="dxa"/>
              <w:right w:w="100" w:type="dxa"/>
            </w:tcMar>
          </w:tcPr>
          <w:p w14:paraId="0CE10208" w14:textId="03435CFA" w:rsidR="001964BD" w:rsidRPr="001964BD" w:rsidRDefault="001964BD" w:rsidP="00EA6224">
            <w:pPr>
              <w:widowControl w:val="0"/>
              <w:rPr>
                <w:bCs/>
                <w:lang w:val="es-MX"/>
              </w:rPr>
            </w:pPr>
            <w:r w:rsidRPr="001964BD">
              <w:rPr>
                <w:bCs/>
                <w:lang w:val="es-MX"/>
              </w:rPr>
              <w:t>Judith Banda Guzmán</w:t>
            </w:r>
          </w:p>
        </w:tc>
      </w:tr>
      <w:tr w:rsidR="001964BD" w:rsidRPr="001964BD" w14:paraId="7DB67020" w14:textId="77777777" w:rsidTr="001964BD">
        <w:trPr>
          <w:jc w:val="center"/>
        </w:trPr>
        <w:tc>
          <w:tcPr>
            <w:tcW w:w="3045" w:type="dxa"/>
            <w:tcMar>
              <w:top w:w="100" w:type="dxa"/>
              <w:left w:w="100" w:type="dxa"/>
              <w:bottom w:w="100" w:type="dxa"/>
              <w:right w:w="100" w:type="dxa"/>
            </w:tcMar>
          </w:tcPr>
          <w:p w14:paraId="2E4F8953" w14:textId="0A55F3DC" w:rsidR="001964BD" w:rsidRPr="001964BD" w:rsidRDefault="001964BD" w:rsidP="00EA6224">
            <w:pPr>
              <w:widowControl w:val="0"/>
              <w:rPr>
                <w:bCs/>
                <w:lang w:val="es-MX"/>
              </w:rPr>
            </w:pPr>
            <w:r w:rsidRPr="001964BD">
              <w:rPr>
                <w:bCs/>
                <w:lang w:val="es-MX"/>
              </w:rPr>
              <w:t>Recursos</w:t>
            </w:r>
          </w:p>
        </w:tc>
        <w:tc>
          <w:tcPr>
            <w:tcW w:w="6315" w:type="dxa"/>
            <w:tcMar>
              <w:top w:w="100" w:type="dxa"/>
              <w:left w:w="100" w:type="dxa"/>
              <w:bottom w:w="100" w:type="dxa"/>
              <w:right w:w="100" w:type="dxa"/>
            </w:tcMar>
          </w:tcPr>
          <w:p w14:paraId="3C5400FB" w14:textId="1480C8C4" w:rsidR="001964BD" w:rsidRPr="001964BD" w:rsidRDefault="001964BD" w:rsidP="00EA6224">
            <w:pPr>
              <w:widowControl w:val="0"/>
              <w:rPr>
                <w:bCs/>
                <w:lang w:val="es-MX"/>
              </w:rPr>
            </w:pPr>
            <w:r w:rsidRPr="001964BD">
              <w:rPr>
                <w:bCs/>
                <w:lang w:val="es-MX"/>
              </w:rPr>
              <w:t>Judith Banda Guzmán</w:t>
            </w:r>
          </w:p>
        </w:tc>
      </w:tr>
      <w:tr w:rsidR="001964BD" w:rsidRPr="001964BD" w14:paraId="2C9D2293" w14:textId="77777777" w:rsidTr="001964BD">
        <w:trPr>
          <w:jc w:val="center"/>
        </w:trPr>
        <w:tc>
          <w:tcPr>
            <w:tcW w:w="3045" w:type="dxa"/>
            <w:tcMar>
              <w:top w:w="100" w:type="dxa"/>
              <w:left w:w="100" w:type="dxa"/>
              <w:bottom w:w="100" w:type="dxa"/>
              <w:right w:w="100" w:type="dxa"/>
            </w:tcMar>
          </w:tcPr>
          <w:p w14:paraId="0A452BCF" w14:textId="2F2FB86D" w:rsidR="001964BD" w:rsidRPr="001964BD" w:rsidRDefault="001964BD" w:rsidP="00EA6224">
            <w:pPr>
              <w:widowControl w:val="0"/>
              <w:rPr>
                <w:bCs/>
                <w:lang w:val="es-MX"/>
              </w:rPr>
            </w:pPr>
            <w:r w:rsidRPr="001964BD">
              <w:rPr>
                <w:bCs/>
                <w:lang w:val="es-MX"/>
              </w:rPr>
              <w:t>Curación de datos</w:t>
            </w:r>
          </w:p>
        </w:tc>
        <w:tc>
          <w:tcPr>
            <w:tcW w:w="6315" w:type="dxa"/>
            <w:tcMar>
              <w:top w:w="100" w:type="dxa"/>
              <w:left w:w="100" w:type="dxa"/>
              <w:bottom w:w="100" w:type="dxa"/>
              <w:right w:w="100" w:type="dxa"/>
            </w:tcMar>
          </w:tcPr>
          <w:p w14:paraId="5610073E" w14:textId="77777777" w:rsidR="00D420F5" w:rsidRPr="001964BD" w:rsidRDefault="00D420F5" w:rsidP="00D420F5">
            <w:pPr>
              <w:widowControl w:val="0"/>
              <w:rPr>
                <w:bCs/>
                <w:lang w:val="es-MX"/>
              </w:rPr>
            </w:pPr>
            <w:r w:rsidRPr="001964BD">
              <w:rPr>
                <w:bCs/>
                <w:lang w:val="es-MX"/>
              </w:rPr>
              <w:t>Judith Banda Guzmán “igual”</w:t>
            </w:r>
          </w:p>
          <w:p w14:paraId="1AAE526F" w14:textId="3FF2B475" w:rsidR="001964BD" w:rsidRPr="001964BD" w:rsidRDefault="00D420F5" w:rsidP="00D420F5">
            <w:pPr>
              <w:widowControl w:val="0"/>
              <w:rPr>
                <w:bCs/>
                <w:lang w:val="es-MX"/>
              </w:rPr>
            </w:pPr>
            <w:r w:rsidRPr="001964BD">
              <w:rPr>
                <w:bCs/>
                <w:lang w:val="es-MX"/>
              </w:rPr>
              <w:t>Ángel Flores Ramos “igual”</w:t>
            </w:r>
          </w:p>
        </w:tc>
      </w:tr>
      <w:tr w:rsidR="001964BD" w:rsidRPr="001964BD" w14:paraId="2F4A9D54" w14:textId="77777777" w:rsidTr="001964BD">
        <w:trPr>
          <w:jc w:val="center"/>
        </w:trPr>
        <w:tc>
          <w:tcPr>
            <w:tcW w:w="3045" w:type="dxa"/>
            <w:tcMar>
              <w:top w:w="100" w:type="dxa"/>
              <w:left w:w="100" w:type="dxa"/>
              <w:bottom w:w="100" w:type="dxa"/>
              <w:right w:w="100" w:type="dxa"/>
            </w:tcMar>
          </w:tcPr>
          <w:p w14:paraId="42159A1B" w14:textId="316E3F8E" w:rsidR="001964BD" w:rsidRPr="001964BD" w:rsidRDefault="001964BD" w:rsidP="00EA6224">
            <w:pPr>
              <w:widowControl w:val="0"/>
              <w:rPr>
                <w:bCs/>
                <w:lang w:val="es-MX"/>
              </w:rPr>
            </w:pPr>
            <w:r w:rsidRPr="001964BD">
              <w:rPr>
                <w:bCs/>
                <w:lang w:val="es-MX"/>
              </w:rPr>
              <w:t>Escritura - Preparación del borrador original</w:t>
            </w:r>
          </w:p>
        </w:tc>
        <w:tc>
          <w:tcPr>
            <w:tcW w:w="6315" w:type="dxa"/>
            <w:tcMar>
              <w:top w:w="100" w:type="dxa"/>
              <w:left w:w="100" w:type="dxa"/>
              <w:bottom w:w="100" w:type="dxa"/>
              <w:right w:w="100" w:type="dxa"/>
            </w:tcMar>
          </w:tcPr>
          <w:p w14:paraId="3C535D15" w14:textId="77777777" w:rsidR="00D420F5" w:rsidRPr="001964BD" w:rsidRDefault="00D420F5" w:rsidP="00D420F5">
            <w:pPr>
              <w:widowControl w:val="0"/>
              <w:rPr>
                <w:bCs/>
                <w:lang w:val="es-MX"/>
              </w:rPr>
            </w:pPr>
            <w:r w:rsidRPr="001964BD">
              <w:rPr>
                <w:bCs/>
                <w:lang w:val="es-MX"/>
              </w:rPr>
              <w:t xml:space="preserve">Judith Banda Guzmán </w:t>
            </w:r>
          </w:p>
          <w:p w14:paraId="51C5E0B7" w14:textId="6526B4FC" w:rsidR="001964BD" w:rsidRPr="001964BD" w:rsidRDefault="00D420F5" w:rsidP="00D420F5">
            <w:pPr>
              <w:widowControl w:val="0"/>
              <w:rPr>
                <w:bCs/>
                <w:lang w:val="es-MX"/>
              </w:rPr>
            </w:pPr>
            <w:r w:rsidRPr="001964BD">
              <w:rPr>
                <w:bCs/>
                <w:lang w:val="es-MX"/>
              </w:rPr>
              <w:t>Ángel Flores Ramos “Apoya”</w:t>
            </w:r>
          </w:p>
        </w:tc>
      </w:tr>
      <w:tr w:rsidR="001964BD" w:rsidRPr="001964BD" w14:paraId="4D0C215D" w14:textId="77777777" w:rsidTr="001964BD">
        <w:trPr>
          <w:jc w:val="center"/>
        </w:trPr>
        <w:tc>
          <w:tcPr>
            <w:tcW w:w="3045" w:type="dxa"/>
            <w:tcMar>
              <w:top w:w="100" w:type="dxa"/>
              <w:left w:w="100" w:type="dxa"/>
              <w:bottom w:w="100" w:type="dxa"/>
              <w:right w:w="100" w:type="dxa"/>
            </w:tcMar>
          </w:tcPr>
          <w:p w14:paraId="14680A61" w14:textId="22E351BC" w:rsidR="001964BD" w:rsidRPr="001964BD" w:rsidRDefault="001964BD" w:rsidP="00EA6224">
            <w:pPr>
              <w:widowControl w:val="0"/>
              <w:rPr>
                <w:bCs/>
                <w:lang w:val="es-MX"/>
              </w:rPr>
            </w:pPr>
            <w:r w:rsidRPr="001964BD">
              <w:rPr>
                <w:bCs/>
                <w:lang w:val="es-MX"/>
              </w:rPr>
              <w:t>Escritura - Revisión y edición</w:t>
            </w:r>
          </w:p>
        </w:tc>
        <w:tc>
          <w:tcPr>
            <w:tcW w:w="6315" w:type="dxa"/>
            <w:tcMar>
              <w:top w:w="100" w:type="dxa"/>
              <w:left w:w="100" w:type="dxa"/>
              <w:bottom w:w="100" w:type="dxa"/>
              <w:right w:w="100" w:type="dxa"/>
            </w:tcMar>
          </w:tcPr>
          <w:p w14:paraId="7662F2DE" w14:textId="2187BE43" w:rsidR="001964BD" w:rsidRPr="001964BD" w:rsidRDefault="001964BD" w:rsidP="00EA6224">
            <w:pPr>
              <w:widowControl w:val="0"/>
              <w:rPr>
                <w:bCs/>
                <w:lang w:val="es-MX"/>
              </w:rPr>
            </w:pPr>
            <w:r w:rsidRPr="001964BD">
              <w:rPr>
                <w:bCs/>
                <w:lang w:val="es-MX"/>
              </w:rPr>
              <w:t>Judith Banda Guzmán</w:t>
            </w:r>
          </w:p>
        </w:tc>
      </w:tr>
      <w:tr w:rsidR="001964BD" w:rsidRPr="001964BD" w14:paraId="00952677" w14:textId="77777777" w:rsidTr="001964BD">
        <w:trPr>
          <w:jc w:val="center"/>
        </w:trPr>
        <w:tc>
          <w:tcPr>
            <w:tcW w:w="3045" w:type="dxa"/>
            <w:tcMar>
              <w:top w:w="100" w:type="dxa"/>
              <w:left w:w="100" w:type="dxa"/>
              <w:bottom w:w="100" w:type="dxa"/>
              <w:right w:w="100" w:type="dxa"/>
            </w:tcMar>
          </w:tcPr>
          <w:p w14:paraId="0022B398" w14:textId="6551F055" w:rsidR="001964BD" w:rsidRPr="001964BD" w:rsidRDefault="001964BD" w:rsidP="00EA6224">
            <w:pPr>
              <w:widowControl w:val="0"/>
              <w:rPr>
                <w:bCs/>
                <w:lang w:val="es-MX"/>
              </w:rPr>
            </w:pPr>
            <w:r w:rsidRPr="001964BD">
              <w:rPr>
                <w:bCs/>
                <w:lang w:val="es-MX"/>
              </w:rPr>
              <w:t>Visualización</w:t>
            </w:r>
          </w:p>
        </w:tc>
        <w:tc>
          <w:tcPr>
            <w:tcW w:w="6315" w:type="dxa"/>
            <w:tcMar>
              <w:top w:w="100" w:type="dxa"/>
              <w:left w:w="100" w:type="dxa"/>
              <w:bottom w:w="100" w:type="dxa"/>
              <w:right w:w="100" w:type="dxa"/>
            </w:tcMar>
          </w:tcPr>
          <w:p w14:paraId="4E507B40" w14:textId="30AA1680" w:rsidR="001964BD" w:rsidRPr="001964BD" w:rsidRDefault="001964BD" w:rsidP="00EA6224">
            <w:pPr>
              <w:widowControl w:val="0"/>
              <w:rPr>
                <w:bCs/>
                <w:lang w:val="es-MX"/>
              </w:rPr>
            </w:pPr>
            <w:r w:rsidRPr="001964BD">
              <w:rPr>
                <w:bCs/>
                <w:lang w:val="es-MX"/>
              </w:rPr>
              <w:t>Judith Banda Guzmán</w:t>
            </w:r>
          </w:p>
        </w:tc>
      </w:tr>
      <w:tr w:rsidR="001964BD" w:rsidRPr="001964BD" w14:paraId="7EBB17DA" w14:textId="77777777" w:rsidTr="001964BD">
        <w:trPr>
          <w:jc w:val="center"/>
        </w:trPr>
        <w:tc>
          <w:tcPr>
            <w:tcW w:w="3045" w:type="dxa"/>
            <w:tcMar>
              <w:top w:w="100" w:type="dxa"/>
              <w:left w:w="100" w:type="dxa"/>
              <w:bottom w:w="100" w:type="dxa"/>
              <w:right w:w="100" w:type="dxa"/>
            </w:tcMar>
          </w:tcPr>
          <w:p w14:paraId="674DC9CF" w14:textId="1AC55E17" w:rsidR="001964BD" w:rsidRPr="001964BD" w:rsidRDefault="001964BD" w:rsidP="001964BD">
            <w:pPr>
              <w:widowControl w:val="0"/>
              <w:rPr>
                <w:bCs/>
                <w:lang w:val="es-MX"/>
              </w:rPr>
            </w:pPr>
            <w:r w:rsidRPr="001964BD">
              <w:rPr>
                <w:bCs/>
                <w:lang w:val="es-MX"/>
              </w:rPr>
              <w:t>Supervisión</w:t>
            </w:r>
          </w:p>
        </w:tc>
        <w:tc>
          <w:tcPr>
            <w:tcW w:w="6315" w:type="dxa"/>
            <w:tcMar>
              <w:top w:w="100" w:type="dxa"/>
              <w:left w:w="100" w:type="dxa"/>
              <w:bottom w:w="100" w:type="dxa"/>
              <w:right w:w="100" w:type="dxa"/>
            </w:tcMar>
          </w:tcPr>
          <w:p w14:paraId="2E43EBD5" w14:textId="79C153C0" w:rsidR="001964BD" w:rsidRPr="001964BD" w:rsidRDefault="001964BD" w:rsidP="001964BD">
            <w:pPr>
              <w:widowControl w:val="0"/>
              <w:rPr>
                <w:bCs/>
                <w:lang w:val="es-MX"/>
              </w:rPr>
            </w:pPr>
            <w:r w:rsidRPr="00163A1E">
              <w:rPr>
                <w:bCs/>
                <w:lang w:val="es-MX"/>
              </w:rPr>
              <w:t>Judith Banda Guzmán</w:t>
            </w:r>
          </w:p>
        </w:tc>
      </w:tr>
      <w:tr w:rsidR="001964BD" w:rsidRPr="001964BD" w14:paraId="6E4B026C" w14:textId="77777777" w:rsidTr="001964BD">
        <w:trPr>
          <w:jc w:val="center"/>
        </w:trPr>
        <w:tc>
          <w:tcPr>
            <w:tcW w:w="3045" w:type="dxa"/>
            <w:tcMar>
              <w:top w:w="100" w:type="dxa"/>
              <w:left w:w="100" w:type="dxa"/>
              <w:bottom w:w="100" w:type="dxa"/>
              <w:right w:w="100" w:type="dxa"/>
            </w:tcMar>
          </w:tcPr>
          <w:p w14:paraId="0AE714F6" w14:textId="7B6558D9" w:rsidR="001964BD" w:rsidRPr="001964BD" w:rsidRDefault="001964BD" w:rsidP="001964BD">
            <w:pPr>
              <w:widowControl w:val="0"/>
              <w:rPr>
                <w:bCs/>
                <w:lang w:val="es-MX"/>
              </w:rPr>
            </w:pPr>
            <w:r w:rsidRPr="001964BD">
              <w:rPr>
                <w:bCs/>
                <w:lang w:val="es-MX"/>
              </w:rPr>
              <w:t>Administración de Proyectos</w:t>
            </w:r>
          </w:p>
        </w:tc>
        <w:tc>
          <w:tcPr>
            <w:tcW w:w="6315" w:type="dxa"/>
            <w:tcMar>
              <w:top w:w="100" w:type="dxa"/>
              <w:left w:w="100" w:type="dxa"/>
              <w:bottom w:w="100" w:type="dxa"/>
              <w:right w:w="100" w:type="dxa"/>
            </w:tcMar>
          </w:tcPr>
          <w:p w14:paraId="5E1BDF1B" w14:textId="6B6E0CAA" w:rsidR="001964BD" w:rsidRPr="001964BD" w:rsidRDefault="001964BD" w:rsidP="001964BD">
            <w:pPr>
              <w:widowControl w:val="0"/>
              <w:rPr>
                <w:bCs/>
                <w:lang w:val="es-MX"/>
              </w:rPr>
            </w:pPr>
            <w:r w:rsidRPr="00163A1E">
              <w:rPr>
                <w:bCs/>
                <w:lang w:val="es-MX"/>
              </w:rPr>
              <w:t>Judith Banda Guzmán</w:t>
            </w:r>
          </w:p>
        </w:tc>
      </w:tr>
      <w:tr w:rsidR="001964BD" w:rsidRPr="001964BD" w14:paraId="0B8542F1" w14:textId="77777777" w:rsidTr="001964BD">
        <w:trPr>
          <w:jc w:val="center"/>
        </w:trPr>
        <w:tc>
          <w:tcPr>
            <w:tcW w:w="3045" w:type="dxa"/>
            <w:tcMar>
              <w:top w:w="100" w:type="dxa"/>
              <w:left w:w="100" w:type="dxa"/>
              <w:bottom w:w="100" w:type="dxa"/>
              <w:right w:w="100" w:type="dxa"/>
            </w:tcMar>
          </w:tcPr>
          <w:p w14:paraId="3CE00FC0" w14:textId="31F386EA" w:rsidR="001964BD" w:rsidRPr="001964BD" w:rsidRDefault="001964BD" w:rsidP="001964BD">
            <w:pPr>
              <w:widowControl w:val="0"/>
              <w:rPr>
                <w:bCs/>
                <w:lang w:val="es-MX"/>
              </w:rPr>
            </w:pPr>
            <w:r w:rsidRPr="001964BD">
              <w:rPr>
                <w:bCs/>
                <w:lang w:val="es-MX"/>
              </w:rPr>
              <w:t>Adquisición de fondos</w:t>
            </w:r>
          </w:p>
        </w:tc>
        <w:tc>
          <w:tcPr>
            <w:tcW w:w="6315" w:type="dxa"/>
            <w:tcMar>
              <w:top w:w="100" w:type="dxa"/>
              <w:left w:w="100" w:type="dxa"/>
              <w:bottom w:w="100" w:type="dxa"/>
              <w:right w:w="100" w:type="dxa"/>
            </w:tcMar>
          </w:tcPr>
          <w:p w14:paraId="7AC8FC55" w14:textId="39E3B602" w:rsidR="001964BD" w:rsidRPr="001964BD" w:rsidRDefault="001964BD" w:rsidP="001964BD">
            <w:pPr>
              <w:widowControl w:val="0"/>
              <w:rPr>
                <w:bCs/>
                <w:lang w:val="es-MX"/>
              </w:rPr>
            </w:pPr>
            <w:r w:rsidRPr="00163A1E">
              <w:rPr>
                <w:bCs/>
                <w:lang w:val="es-MX"/>
              </w:rPr>
              <w:t>Judith Banda Guzmán</w:t>
            </w:r>
          </w:p>
        </w:tc>
      </w:tr>
    </w:tbl>
    <w:p w14:paraId="4B777530" w14:textId="77777777" w:rsidR="00C45A60" w:rsidRDefault="00C45A60" w:rsidP="009606CC">
      <w:pPr>
        <w:spacing w:before="240" w:line="360" w:lineRule="auto"/>
        <w:jc w:val="both"/>
      </w:pPr>
    </w:p>
    <w:sectPr w:rsidR="00C45A60" w:rsidSect="001964BD">
      <w:headerReference w:type="default" r:id="rId14"/>
      <w:footerReference w:type="default" r:id="rId15"/>
      <w:headerReference w:type="first" r:id="rId16"/>
      <w:footerReference w:type="first" r:id="rId17"/>
      <w:pgSz w:w="12240" w:h="15840"/>
      <w:pgMar w:top="1276" w:right="1701" w:bottom="851" w:left="1701" w:header="142"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FB987" w14:textId="77777777" w:rsidR="00784101" w:rsidRDefault="00784101">
      <w:r>
        <w:separator/>
      </w:r>
    </w:p>
  </w:endnote>
  <w:endnote w:type="continuationSeparator" w:id="0">
    <w:p w14:paraId="5B4AAD12" w14:textId="77777777" w:rsidR="00784101" w:rsidRDefault="00784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288CADA-9BC1-42C8-BB86-903653EEADCE}"/>
    <w:embedBold r:id="rId2" w:fontKey="{A08D79C7-B7DC-44D7-864E-75E7B621818A}"/>
    <w:embedItalic r:id="rId3" w:fontKey="{E0C81C65-44EE-47B2-9ADD-1E993A11A541}"/>
    <w:embedBoldItalic r:id="rId4" w:fontKey="{3A741D6C-B4F7-445D-BAC2-DF433E146AAC}"/>
  </w:font>
  <w:font w:name="Calibri Light">
    <w:panose1 w:val="020F0302020204030204"/>
    <w:charset w:val="00"/>
    <w:family w:val="swiss"/>
    <w:pitch w:val="variable"/>
    <w:sig w:usb0="E4002EFF" w:usb1="C200247B" w:usb2="00000009" w:usb3="00000000" w:csb0="000001FF" w:csb1="00000000"/>
    <w:embedRegular r:id="rId5" w:fontKey="{3F00D628-F004-44BF-8BEE-DB3AE4FBD307}"/>
    <w:embedItalic r:id="rId6" w:fontKey="{4314D226-B82E-4231-9941-BCD761B42278}"/>
  </w:font>
  <w:font w:name="Georgia">
    <w:panose1 w:val="02040502050405020303"/>
    <w:charset w:val="00"/>
    <w:family w:val="roman"/>
    <w:pitch w:val="variable"/>
    <w:sig w:usb0="00000287" w:usb1="00000000" w:usb2="00000000" w:usb3="00000000" w:csb0="0000009F" w:csb1="00000000"/>
    <w:embedRegular r:id="rId7" w:fontKey="{85910F94-1C08-4C8F-ADDD-B56244BD34A6}"/>
    <w:embedItalic r:id="rId8" w:fontKey="{F549B3FE-4D3B-4F9C-A26B-4E60745E50A6}"/>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9" w:fontKey="{CB93CC9F-3EF7-4999-B393-C4B2177E5CCF}"/>
  </w:font>
  <w:font w:name="Consolas">
    <w:panose1 w:val="020B0609020204030204"/>
    <w:charset w:val="00"/>
    <w:family w:val="modern"/>
    <w:pitch w:val="fixed"/>
    <w:sig w:usb0="E00006FF" w:usb1="0000FCFF" w:usb2="00000001" w:usb3="00000000" w:csb0="0000019F" w:csb1="00000000"/>
    <w:embedRegular r:id="rId10" w:fontKey="{FE4D1F3F-CA79-417D-BFF2-74A955B0A26F}"/>
  </w:font>
  <w:font w:name="Century Gothic">
    <w:panose1 w:val="020B0502020202020204"/>
    <w:charset w:val="00"/>
    <w:family w:val="swiss"/>
    <w:pitch w:val="variable"/>
    <w:sig w:usb0="00000287" w:usb1="00000000" w:usb2="00000000" w:usb3="00000000" w:csb0="0000009F" w:csb1="00000000"/>
    <w:embedRegular r:id="rId11" w:fontKey="{2A8B1A67-A1D8-4821-B2A4-4DE01C298CB8}"/>
    <w:embedBold r:id="rId12" w:fontKey="{A0309DD2-2372-4944-904C-273E195244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C8E4" w14:textId="1E277924" w:rsidR="001964BD" w:rsidRDefault="001964BD">
    <w:pPr>
      <w:pStyle w:val="Piedepgina"/>
    </w:pPr>
    <w:r>
      <w:t xml:space="preserve">                 </w:t>
    </w:r>
    <w:r>
      <w:rPr>
        <w:noProof/>
      </w:rPr>
      <w:drawing>
        <wp:inline distT="0" distB="0" distL="0" distR="0" wp14:anchorId="22D92E49" wp14:editId="00D17A25">
          <wp:extent cx="1600200" cy="419100"/>
          <wp:effectExtent l="0" t="0" r="0" b="0"/>
          <wp:docPr id="2" name="Imagen 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590B82">
      <w:rPr>
        <w:rFonts w:ascii="Calibri" w:hAnsi="Calibri" w:cs="Calibri"/>
        <w:b/>
        <w:sz w:val="22"/>
      </w:rPr>
      <w:t>Vol. 1</w:t>
    </w:r>
    <w:r>
      <w:rPr>
        <w:rFonts w:ascii="Calibri" w:hAnsi="Calibri" w:cs="Calibri"/>
        <w:b/>
        <w:sz w:val="22"/>
      </w:rPr>
      <w:t>6</w:t>
    </w:r>
    <w:r w:rsidRPr="00590B82">
      <w:rPr>
        <w:rFonts w:ascii="Calibri" w:hAnsi="Calibri" w:cs="Calibri"/>
        <w:b/>
        <w:sz w:val="22"/>
      </w:rPr>
      <w:t xml:space="preserve"> </w:t>
    </w:r>
    <w:proofErr w:type="spellStart"/>
    <w:r w:rsidRPr="00590B82">
      <w:rPr>
        <w:rFonts w:ascii="Calibri" w:hAnsi="Calibri" w:cs="Calibri"/>
        <w:b/>
        <w:sz w:val="22"/>
      </w:rPr>
      <w:t>Num</w:t>
    </w:r>
    <w:proofErr w:type="spellEnd"/>
    <w:r w:rsidRPr="00590B82">
      <w:rPr>
        <w:rFonts w:ascii="Calibri" w:hAnsi="Calibri" w:cs="Calibri"/>
        <w:b/>
        <w:sz w:val="22"/>
      </w:rPr>
      <w:t>. 3</w:t>
    </w:r>
    <w:r>
      <w:rPr>
        <w:rFonts w:ascii="Calibri" w:hAnsi="Calibri" w:cs="Calibri"/>
        <w:b/>
        <w:sz w:val="22"/>
      </w:rPr>
      <w:t>2</w:t>
    </w:r>
    <w:r w:rsidRPr="00590B82">
      <w:rPr>
        <w:rFonts w:ascii="Calibri" w:hAnsi="Calibri" w:cs="Calibri"/>
        <w:b/>
        <w:sz w:val="22"/>
      </w:rPr>
      <w:t xml:space="preserve"> </w:t>
    </w:r>
    <w:proofErr w:type="gramStart"/>
    <w:r w:rsidRPr="00590B82">
      <w:rPr>
        <w:rFonts w:ascii="Calibri" w:hAnsi="Calibri" w:cs="Calibri"/>
        <w:b/>
        <w:sz w:val="22"/>
      </w:rPr>
      <w:t>Enero</w:t>
    </w:r>
    <w:proofErr w:type="gramEnd"/>
    <w:r w:rsidRPr="00590B82">
      <w:rPr>
        <w:rFonts w:ascii="Calibri" w:hAnsi="Calibri" w:cs="Calibri"/>
        <w:b/>
        <w:sz w:val="22"/>
      </w:rPr>
      <w:t xml:space="preserve"> – Junio 202</w:t>
    </w:r>
    <w:r>
      <w:rPr>
        <w:rFonts w:ascii="Calibri" w:hAnsi="Calibri" w:cs="Calibri"/>
        <w:b/>
        <w:sz w:val="22"/>
      </w:rPr>
      <w:t>6</w:t>
    </w:r>
    <w:r w:rsidRPr="00590B82">
      <w:rPr>
        <w:rFonts w:ascii="Calibri" w:hAnsi="Calibri" w:cs="Calibri"/>
        <w:b/>
        <w:sz w:val="22"/>
      </w:rPr>
      <w:t>, 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FA57F" w14:textId="57E7DFB4" w:rsidR="001964BD" w:rsidRDefault="001964BD">
    <w:pPr>
      <w:pStyle w:val="Piedepgina"/>
    </w:pPr>
    <w:r>
      <w:t xml:space="preserve">             </w:t>
    </w:r>
    <w:r>
      <w:rPr>
        <w:noProof/>
      </w:rPr>
      <w:drawing>
        <wp:inline distT="0" distB="0" distL="0" distR="0" wp14:anchorId="371BA319" wp14:editId="3A4CCA01">
          <wp:extent cx="1600200" cy="419100"/>
          <wp:effectExtent l="0" t="0" r="0" b="0"/>
          <wp:docPr id="195310778" name="Imagen 1953107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590B82">
      <w:rPr>
        <w:rFonts w:ascii="Calibri" w:hAnsi="Calibri" w:cs="Calibri"/>
        <w:b/>
        <w:sz w:val="22"/>
      </w:rPr>
      <w:t>Vol. 1</w:t>
    </w:r>
    <w:r>
      <w:rPr>
        <w:rFonts w:ascii="Calibri" w:hAnsi="Calibri" w:cs="Calibri"/>
        <w:b/>
        <w:sz w:val="22"/>
      </w:rPr>
      <w:t>6</w:t>
    </w:r>
    <w:r w:rsidRPr="00590B82">
      <w:rPr>
        <w:rFonts w:ascii="Calibri" w:hAnsi="Calibri" w:cs="Calibri"/>
        <w:b/>
        <w:sz w:val="22"/>
      </w:rPr>
      <w:t xml:space="preserve"> </w:t>
    </w:r>
    <w:proofErr w:type="spellStart"/>
    <w:r w:rsidRPr="00590B82">
      <w:rPr>
        <w:rFonts w:ascii="Calibri" w:hAnsi="Calibri" w:cs="Calibri"/>
        <w:b/>
        <w:sz w:val="22"/>
      </w:rPr>
      <w:t>Num</w:t>
    </w:r>
    <w:proofErr w:type="spellEnd"/>
    <w:r w:rsidRPr="00590B82">
      <w:rPr>
        <w:rFonts w:ascii="Calibri" w:hAnsi="Calibri" w:cs="Calibri"/>
        <w:b/>
        <w:sz w:val="22"/>
      </w:rPr>
      <w:t>. 3</w:t>
    </w:r>
    <w:r>
      <w:rPr>
        <w:rFonts w:ascii="Calibri" w:hAnsi="Calibri" w:cs="Calibri"/>
        <w:b/>
        <w:sz w:val="22"/>
      </w:rPr>
      <w:t>2</w:t>
    </w:r>
    <w:r w:rsidRPr="00590B82">
      <w:rPr>
        <w:rFonts w:ascii="Calibri" w:hAnsi="Calibri" w:cs="Calibri"/>
        <w:b/>
        <w:sz w:val="22"/>
      </w:rPr>
      <w:t xml:space="preserve"> </w:t>
    </w:r>
    <w:proofErr w:type="gramStart"/>
    <w:r w:rsidRPr="00590B82">
      <w:rPr>
        <w:rFonts w:ascii="Calibri" w:hAnsi="Calibri" w:cs="Calibri"/>
        <w:b/>
        <w:sz w:val="22"/>
      </w:rPr>
      <w:t>Enero</w:t>
    </w:r>
    <w:proofErr w:type="gramEnd"/>
    <w:r w:rsidRPr="00590B82">
      <w:rPr>
        <w:rFonts w:ascii="Calibri" w:hAnsi="Calibri" w:cs="Calibri"/>
        <w:b/>
        <w:sz w:val="22"/>
      </w:rPr>
      <w:t xml:space="preserve"> – Junio 202</w:t>
    </w:r>
    <w:r>
      <w:rPr>
        <w:rFonts w:ascii="Calibri" w:hAnsi="Calibri" w:cs="Calibri"/>
        <w:b/>
        <w:sz w:val="22"/>
      </w:rPr>
      <w:t>6</w:t>
    </w:r>
    <w:r w:rsidRPr="00590B82">
      <w:rPr>
        <w:rFonts w:ascii="Calibri" w:hAnsi="Calibri" w:cs="Calibri"/>
        <w:b/>
        <w:sz w:val="22"/>
      </w:rPr>
      <w:t>,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1B69A" w14:textId="77777777" w:rsidR="00784101" w:rsidRDefault="00784101">
      <w:r>
        <w:separator/>
      </w:r>
    </w:p>
  </w:footnote>
  <w:footnote w:type="continuationSeparator" w:id="0">
    <w:p w14:paraId="3E815A50" w14:textId="77777777" w:rsidR="00784101" w:rsidRDefault="00784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AF673" w14:textId="5D4A1A90" w:rsidR="001964BD" w:rsidRDefault="001964BD" w:rsidP="001964BD">
    <w:pPr>
      <w:pStyle w:val="Encabezado"/>
      <w:jc w:val="center"/>
    </w:pPr>
    <w:r>
      <w:rPr>
        <w:noProof/>
      </w:rPr>
      <w:drawing>
        <wp:inline distT="0" distB="0" distL="0" distR="0" wp14:anchorId="7EE9E77E" wp14:editId="6E62BD2A">
          <wp:extent cx="5397500" cy="635000"/>
          <wp:effectExtent l="0" t="0" r="0" b="0"/>
          <wp:docPr id="28659100" name="Imagen 2865910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100" name="Imagen 28659100"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A5894" w14:textId="0100091F" w:rsidR="002E1986" w:rsidRDefault="001964BD">
    <w:pPr>
      <w:pBdr>
        <w:top w:val="nil"/>
        <w:left w:val="nil"/>
        <w:bottom w:val="nil"/>
        <w:right w:val="nil"/>
        <w:between w:val="nil"/>
      </w:pBdr>
      <w:tabs>
        <w:tab w:val="center" w:pos="4419"/>
        <w:tab w:val="right" w:pos="8838"/>
      </w:tabs>
      <w:jc w:val="center"/>
      <w:rPr>
        <w:color w:val="000000"/>
      </w:rPr>
    </w:pPr>
    <w:r>
      <w:rPr>
        <w:noProof/>
      </w:rPr>
      <w:drawing>
        <wp:inline distT="0" distB="0" distL="0" distR="0" wp14:anchorId="796A9232" wp14:editId="08778141">
          <wp:extent cx="5397500" cy="635000"/>
          <wp:effectExtent l="0" t="0" r="0" b="0"/>
          <wp:docPr id="1"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100" name="Imagen 28659100"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D3799"/>
    <w:multiLevelType w:val="multilevel"/>
    <w:tmpl w:val="30769472"/>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93961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A60"/>
    <w:rsid w:val="00002687"/>
    <w:rsid w:val="0000649F"/>
    <w:rsid w:val="00012A6E"/>
    <w:rsid w:val="00012BF6"/>
    <w:rsid w:val="000159C8"/>
    <w:rsid w:val="0002231F"/>
    <w:rsid w:val="00023211"/>
    <w:rsid w:val="00033E14"/>
    <w:rsid w:val="000404B6"/>
    <w:rsid w:val="0004194B"/>
    <w:rsid w:val="0004219B"/>
    <w:rsid w:val="000431A6"/>
    <w:rsid w:val="00054A6B"/>
    <w:rsid w:val="00060275"/>
    <w:rsid w:val="00067453"/>
    <w:rsid w:val="000751A8"/>
    <w:rsid w:val="00081DCE"/>
    <w:rsid w:val="0008708A"/>
    <w:rsid w:val="000924B4"/>
    <w:rsid w:val="00096555"/>
    <w:rsid w:val="000A3FB8"/>
    <w:rsid w:val="000B0C93"/>
    <w:rsid w:val="000B4403"/>
    <w:rsid w:val="000C1683"/>
    <w:rsid w:val="000C7508"/>
    <w:rsid w:val="000D321F"/>
    <w:rsid w:val="000D5A81"/>
    <w:rsid w:val="000D63F2"/>
    <w:rsid w:val="000E1194"/>
    <w:rsid w:val="000E3600"/>
    <w:rsid w:val="000E3C56"/>
    <w:rsid w:val="001037F5"/>
    <w:rsid w:val="0011129F"/>
    <w:rsid w:val="001376BA"/>
    <w:rsid w:val="00151066"/>
    <w:rsid w:val="0015708F"/>
    <w:rsid w:val="00172597"/>
    <w:rsid w:val="001729E4"/>
    <w:rsid w:val="00191F82"/>
    <w:rsid w:val="001964BD"/>
    <w:rsid w:val="00197B2B"/>
    <w:rsid w:val="00197D63"/>
    <w:rsid w:val="001A1827"/>
    <w:rsid w:val="001C1CBD"/>
    <w:rsid w:val="001C208E"/>
    <w:rsid w:val="001C48DE"/>
    <w:rsid w:val="001D05DB"/>
    <w:rsid w:val="001D1D5E"/>
    <w:rsid w:val="001F7A58"/>
    <w:rsid w:val="00200EBD"/>
    <w:rsid w:val="002136CC"/>
    <w:rsid w:val="00221698"/>
    <w:rsid w:val="00223633"/>
    <w:rsid w:val="00226A2E"/>
    <w:rsid w:val="002313E0"/>
    <w:rsid w:val="0023149B"/>
    <w:rsid w:val="00232263"/>
    <w:rsid w:val="0024409F"/>
    <w:rsid w:val="00247979"/>
    <w:rsid w:val="00250AC0"/>
    <w:rsid w:val="00252C61"/>
    <w:rsid w:val="002739D2"/>
    <w:rsid w:val="002965A1"/>
    <w:rsid w:val="00297420"/>
    <w:rsid w:val="002979CB"/>
    <w:rsid w:val="002A5314"/>
    <w:rsid w:val="002A7DBF"/>
    <w:rsid w:val="002B3236"/>
    <w:rsid w:val="002D0DE9"/>
    <w:rsid w:val="002D53F0"/>
    <w:rsid w:val="002D704E"/>
    <w:rsid w:val="002D710C"/>
    <w:rsid w:val="002E1986"/>
    <w:rsid w:val="002E7EFC"/>
    <w:rsid w:val="002F1FD5"/>
    <w:rsid w:val="002F2732"/>
    <w:rsid w:val="002F408B"/>
    <w:rsid w:val="00306C0B"/>
    <w:rsid w:val="00307534"/>
    <w:rsid w:val="003212FA"/>
    <w:rsid w:val="00344BBC"/>
    <w:rsid w:val="00354945"/>
    <w:rsid w:val="00363DDA"/>
    <w:rsid w:val="00364CCB"/>
    <w:rsid w:val="00365432"/>
    <w:rsid w:val="00370927"/>
    <w:rsid w:val="003733F2"/>
    <w:rsid w:val="00373D0F"/>
    <w:rsid w:val="00375332"/>
    <w:rsid w:val="00375812"/>
    <w:rsid w:val="00380403"/>
    <w:rsid w:val="00395B64"/>
    <w:rsid w:val="003C0A23"/>
    <w:rsid w:val="003C3D45"/>
    <w:rsid w:val="003C77EA"/>
    <w:rsid w:val="003D3775"/>
    <w:rsid w:val="003D4E33"/>
    <w:rsid w:val="003D549F"/>
    <w:rsid w:val="003E561C"/>
    <w:rsid w:val="003F231D"/>
    <w:rsid w:val="003F4FED"/>
    <w:rsid w:val="003F7A5D"/>
    <w:rsid w:val="00414ADE"/>
    <w:rsid w:val="00417D07"/>
    <w:rsid w:val="00431185"/>
    <w:rsid w:val="0043760E"/>
    <w:rsid w:val="0044477D"/>
    <w:rsid w:val="004617EC"/>
    <w:rsid w:val="00465840"/>
    <w:rsid w:val="00467E4C"/>
    <w:rsid w:val="004849E7"/>
    <w:rsid w:val="004901DA"/>
    <w:rsid w:val="00490CF2"/>
    <w:rsid w:val="00495BFB"/>
    <w:rsid w:val="004A1CF6"/>
    <w:rsid w:val="004B5503"/>
    <w:rsid w:val="004C25FC"/>
    <w:rsid w:val="004C69B2"/>
    <w:rsid w:val="004C762D"/>
    <w:rsid w:val="004D2F59"/>
    <w:rsid w:val="004D35DD"/>
    <w:rsid w:val="004E2387"/>
    <w:rsid w:val="004E3F49"/>
    <w:rsid w:val="004E578B"/>
    <w:rsid w:val="004E5B1E"/>
    <w:rsid w:val="004F2E30"/>
    <w:rsid w:val="004F406B"/>
    <w:rsid w:val="004F6546"/>
    <w:rsid w:val="004F7207"/>
    <w:rsid w:val="005013A3"/>
    <w:rsid w:val="005079B0"/>
    <w:rsid w:val="005133EC"/>
    <w:rsid w:val="005142FA"/>
    <w:rsid w:val="00520B55"/>
    <w:rsid w:val="00532F04"/>
    <w:rsid w:val="00547121"/>
    <w:rsid w:val="005475EE"/>
    <w:rsid w:val="005556F6"/>
    <w:rsid w:val="005673E7"/>
    <w:rsid w:val="00573C10"/>
    <w:rsid w:val="0057713D"/>
    <w:rsid w:val="00580CB0"/>
    <w:rsid w:val="00581335"/>
    <w:rsid w:val="00581547"/>
    <w:rsid w:val="00586B1E"/>
    <w:rsid w:val="005874CB"/>
    <w:rsid w:val="005936FA"/>
    <w:rsid w:val="005956A7"/>
    <w:rsid w:val="00595893"/>
    <w:rsid w:val="005A6716"/>
    <w:rsid w:val="005B0A98"/>
    <w:rsid w:val="005B137C"/>
    <w:rsid w:val="005B69F4"/>
    <w:rsid w:val="005B7591"/>
    <w:rsid w:val="005C3692"/>
    <w:rsid w:val="005D2153"/>
    <w:rsid w:val="005D4FD5"/>
    <w:rsid w:val="005D5907"/>
    <w:rsid w:val="005D784C"/>
    <w:rsid w:val="005F0457"/>
    <w:rsid w:val="006261D1"/>
    <w:rsid w:val="006473A3"/>
    <w:rsid w:val="0065019C"/>
    <w:rsid w:val="0065175D"/>
    <w:rsid w:val="00653BF4"/>
    <w:rsid w:val="0067012E"/>
    <w:rsid w:val="00671BBE"/>
    <w:rsid w:val="00671BE0"/>
    <w:rsid w:val="00675EF1"/>
    <w:rsid w:val="006779B1"/>
    <w:rsid w:val="00685486"/>
    <w:rsid w:val="00685EFF"/>
    <w:rsid w:val="00687695"/>
    <w:rsid w:val="00692BC1"/>
    <w:rsid w:val="006960F2"/>
    <w:rsid w:val="0069798C"/>
    <w:rsid w:val="006A5945"/>
    <w:rsid w:val="006B027D"/>
    <w:rsid w:val="006B3E04"/>
    <w:rsid w:val="006B5F1B"/>
    <w:rsid w:val="006B6EA3"/>
    <w:rsid w:val="006C33F3"/>
    <w:rsid w:val="007041E2"/>
    <w:rsid w:val="00706CAA"/>
    <w:rsid w:val="007141B5"/>
    <w:rsid w:val="00715582"/>
    <w:rsid w:val="00727D46"/>
    <w:rsid w:val="00730459"/>
    <w:rsid w:val="0074568B"/>
    <w:rsid w:val="00745E07"/>
    <w:rsid w:val="007538B0"/>
    <w:rsid w:val="00755351"/>
    <w:rsid w:val="00756AB7"/>
    <w:rsid w:val="007639AF"/>
    <w:rsid w:val="007720F4"/>
    <w:rsid w:val="0078168E"/>
    <w:rsid w:val="00784101"/>
    <w:rsid w:val="0078412D"/>
    <w:rsid w:val="0078512B"/>
    <w:rsid w:val="00786409"/>
    <w:rsid w:val="00787B1F"/>
    <w:rsid w:val="007923D8"/>
    <w:rsid w:val="007A0F91"/>
    <w:rsid w:val="007B1AFF"/>
    <w:rsid w:val="007B40A5"/>
    <w:rsid w:val="007C2452"/>
    <w:rsid w:val="007C25BE"/>
    <w:rsid w:val="007D3D27"/>
    <w:rsid w:val="007D7A6F"/>
    <w:rsid w:val="007E58A3"/>
    <w:rsid w:val="007F07FF"/>
    <w:rsid w:val="007F0CC4"/>
    <w:rsid w:val="00801748"/>
    <w:rsid w:val="00803DD9"/>
    <w:rsid w:val="0081568D"/>
    <w:rsid w:val="008275D2"/>
    <w:rsid w:val="00831260"/>
    <w:rsid w:val="00832166"/>
    <w:rsid w:val="00834D56"/>
    <w:rsid w:val="00846E2D"/>
    <w:rsid w:val="00851495"/>
    <w:rsid w:val="008538EE"/>
    <w:rsid w:val="00880FDB"/>
    <w:rsid w:val="00892A58"/>
    <w:rsid w:val="008A47D6"/>
    <w:rsid w:val="008A692B"/>
    <w:rsid w:val="008B4461"/>
    <w:rsid w:val="008C08E0"/>
    <w:rsid w:val="008C52EB"/>
    <w:rsid w:val="008D3A9C"/>
    <w:rsid w:val="008E0A1E"/>
    <w:rsid w:val="008F3D77"/>
    <w:rsid w:val="008F5D88"/>
    <w:rsid w:val="008F7675"/>
    <w:rsid w:val="009006D7"/>
    <w:rsid w:val="00902A54"/>
    <w:rsid w:val="00902C9C"/>
    <w:rsid w:val="00923E81"/>
    <w:rsid w:val="00935865"/>
    <w:rsid w:val="009428D6"/>
    <w:rsid w:val="009440CA"/>
    <w:rsid w:val="0094447A"/>
    <w:rsid w:val="00947845"/>
    <w:rsid w:val="009606CC"/>
    <w:rsid w:val="00960CBE"/>
    <w:rsid w:val="00973592"/>
    <w:rsid w:val="00980C66"/>
    <w:rsid w:val="00991CDA"/>
    <w:rsid w:val="009C06E2"/>
    <w:rsid w:val="009C0846"/>
    <w:rsid w:val="009C0B97"/>
    <w:rsid w:val="009C19CA"/>
    <w:rsid w:val="009D0B3F"/>
    <w:rsid w:val="009D6C18"/>
    <w:rsid w:val="009F0EE7"/>
    <w:rsid w:val="009F7323"/>
    <w:rsid w:val="00A10436"/>
    <w:rsid w:val="00A13A7F"/>
    <w:rsid w:val="00A217CD"/>
    <w:rsid w:val="00A33E84"/>
    <w:rsid w:val="00A35971"/>
    <w:rsid w:val="00A40823"/>
    <w:rsid w:val="00A454C8"/>
    <w:rsid w:val="00A6639D"/>
    <w:rsid w:val="00A70392"/>
    <w:rsid w:val="00A71639"/>
    <w:rsid w:val="00A7639A"/>
    <w:rsid w:val="00A77D3E"/>
    <w:rsid w:val="00A858F2"/>
    <w:rsid w:val="00A90532"/>
    <w:rsid w:val="00AA0431"/>
    <w:rsid w:val="00AA5360"/>
    <w:rsid w:val="00AA66E8"/>
    <w:rsid w:val="00AB7B3E"/>
    <w:rsid w:val="00AC024D"/>
    <w:rsid w:val="00AC0DFD"/>
    <w:rsid w:val="00AD77D8"/>
    <w:rsid w:val="00AE05F9"/>
    <w:rsid w:val="00AE3DDC"/>
    <w:rsid w:val="00AE7BFC"/>
    <w:rsid w:val="00AF217C"/>
    <w:rsid w:val="00AF7D39"/>
    <w:rsid w:val="00B00ED0"/>
    <w:rsid w:val="00B06A7A"/>
    <w:rsid w:val="00B13B71"/>
    <w:rsid w:val="00B17424"/>
    <w:rsid w:val="00B20CFC"/>
    <w:rsid w:val="00B33FE9"/>
    <w:rsid w:val="00B40B01"/>
    <w:rsid w:val="00B40C2C"/>
    <w:rsid w:val="00B463E0"/>
    <w:rsid w:val="00B4760C"/>
    <w:rsid w:val="00B5167B"/>
    <w:rsid w:val="00B54E1A"/>
    <w:rsid w:val="00B55C54"/>
    <w:rsid w:val="00B55D0E"/>
    <w:rsid w:val="00B70601"/>
    <w:rsid w:val="00B95FB1"/>
    <w:rsid w:val="00BA24D1"/>
    <w:rsid w:val="00BA2BB4"/>
    <w:rsid w:val="00BA2CAF"/>
    <w:rsid w:val="00BA78D6"/>
    <w:rsid w:val="00BB0690"/>
    <w:rsid w:val="00BC1308"/>
    <w:rsid w:val="00BC37EA"/>
    <w:rsid w:val="00BC561C"/>
    <w:rsid w:val="00BC7DA9"/>
    <w:rsid w:val="00BD4173"/>
    <w:rsid w:val="00BD6524"/>
    <w:rsid w:val="00C02F8E"/>
    <w:rsid w:val="00C05305"/>
    <w:rsid w:val="00C1038C"/>
    <w:rsid w:val="00C20058"/>
    <w:rsid w:val="00C274A8"/>
    <w:rsid w:val="00C27541"/>
    <w:rsid w:val="00C32F71"/>
    <w:rsid w:val="00C45A60"/>
    <w:rsid w:val="00C46D25"/>
    <w:rsid w:val="00C47371"/>
    <w:rsid w:val="00C47847"/>
    <w:rsid w:val="00C53B3A"/>
    <w:rsid w:val="00C76E4D"/>
    <w:rsid w:val="00C86FC4"/>
    <w:rsid w:val="00CA5832"/>
    <w:rsid w:val="00CB0061"/>
    <w:rsid w:val="00CB08BE"/>
    <w:rsid w:val="00CD3B0F"/>
    <w:rsid w:val="00CD3EF1"/>
    <w:rsid w:val="00CD66E8"/>
    <w:rsid w:val="00CF164E"/>
    <w:rsid w:val="00D04218"/>
    <w:rsid w:val="00D06BBA"/>
    <w:rsid w:val="00D21D52"/>
    <w:rsid w:val="00D31EB9"/>
    <w:rsid w:val="00D35EF5"/>
    <w:rsid w:val="00D420F5"/>
    <w:rsid w:val="00D54177"/>
    <w:rsid w:val="00D55E38"/>
    <w:rsid w:val="00D607A9"/>
    <w:rsid w:val="00D7378A"/>
    <w:rsid w:val="00D77742"/>
    <w:rsid w:val="00D82AF0"/>
    <w:rsid w:val="00D84354"/>
    <w:rsid w:val="00D84DE3"/>
    <w:rsid w:val="00D85BFA"/>
    <w:rsid w:val="00D86F2F"/>
    <w:rsid w:val="00D92876"/>
    <w:rsid w:val="00D931F0"/>
    <w:rsid w:val="00D94C7B"/>
    <w:rsid w:val="00DB0398"/>
    <w:rsid w:val="00DB2000"/>
    <w:rsid w:val="00DB501E"/>
    <w:rsid w:val="00DB5A2D"/>
    <w:rsid w:val="00DB606B"/>
    <w:rsid w:val="00DC1B56"/>
    <w:rsid w:val="00DD2F6B"/>
    <w:rsid w:val="00DD3376"/>
    <w:rsid w:val="00DD3442"/>
    <w:rsid w:val="00DD7A33"/>
    <w:rsid w:val="00E00A76"/>
    <w:rsid w:val="00E01491"/>
    <w:rsid w:val="00E161FA"/>
    <w:rsid w:val="00E16E8F"/>
    <w:rsid w:val="00E21B38"/>
    <w:rsid w:val="00E24791"/>
    <w:rsid w:val="00E25C60"/>
    <w:rsid w:val="00E301F7"/>
    <w:rsid w:val="00E34641"/>
    <w:rsid w:val="00E51CCD"/>
    <w:rsid w:val="00E63482"/>
    <w:rsid w:val="00E74C69"/>
    <w:rsid w:val="00E75A69"/>
    <w:rsid w:val="00E822E8"/>
    <w:rsid w:val="00EA7539"/>
    <w:rsid w:val="00EB38C3"/>
    <w:rsid w:val="00EC0597"/>
    <w:rsid w:val="00ED5741"/>
    <w:rsid w:val="00EE19B6"/>
    <w:rsid w:val="00F010F8"/>
    <w:rsid w:val="00F05C4F"/>
    <w:rsid w:val="00F06920"/>
    <w:rsid w:val="00F23FB9"/>
    <w:rsid w:val="00F32E65"/>
    <w:rsid w:val="00F3570C"/>
    <w:rsid w:val="00F366BD"/>
    <w:rsid w:val="00F42E07"/>
    <w:rsid w:val="00F51964"/>
    <w:rsid w:val="00F634A4"/>
    <w:rsid w:val="00F64315"/>
    <w:rsid w:val="00F647C9"/>
    <w:rsid w:val="00F73C84"/>
    <w:rsid w:val="00F80929"/>
    <w:rsid w:val="00F8251D"/>
    <w:rsid w:val="00F84A57"/>
    <w:rsid w:val="00F8609E"/>
    <w:rsid w:val="00F9284E"/>
    <w:rsid w:val="00F965F0"/>
    <w:rsid w:val="00F96B40"/>
    <w:rsid w:val="00FA42AD"/>
    <w:rsid w:val="00FB0B28"/>
    <w:rsid w:val="00FC3E34"/>
    <w:rsid w:val="00FD1277"/>
    <w:rsid w:val="00FD26A5"/>
    <w:rsid w:val="00FD69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C6228C"/>
  <w15:docId w15:val="{CC0B189D-201C-4A84-ABE5-D75653DA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487"/>
  </w:style>
  <w:style w:type="paragraph" w:styleId="Ttulo1">
    <w:name w:val="heading 1"/>
    <w:basedOn w:val="Normal"/>
    <w:next w:val="Normal"/>
    <w:link w:val="Ttulo1Car"/>
    <w:uiPriority w:val="9"/>
    <w:qFormat/>
    <w:rsid w:val="007A7594"/>
    <w:pPr>
      <w:keepNext/>
      <w:keepLines/>
      <w:numPr>
        <w:numId w:val="1"/>
      </w:numPr>
      <w:spacing w:before="240" w:line="259" w:lineRule="auto"/>
      <w:outlineLvl w:val="0"/>
    </w:pPr>
    <w:rPr>
      <w:rFonts w:eastAsiaTheme="majorEastAsia" w:cstheme="majorBidi"/>
      <w:b/>
      <w:szCs w:val="32"/>
      <w:lang w:val="es-MX"/>
    </w:rPr>
  </w:style>
  <w:style w:type="paragraph" w:styleId="Ttulo2">
    <w:name w:val="heading 2"/>
    <w:basedOn w:val="Normal"/>
    <w:next w:val="Normal"/>
    <w:uiPriority w:val="9"/>
    <w:semiHidden/>
    <w:unhideWhenUsed/>
    <w:qFormat/>
    <w:pPr>
      <w:keepNext/>
      <w:keepLines/>
      <w:spacing w:before="360" w:after="80" w:line="259" w:lineRule="auto"/>
      <w:outlineLvl w:val="1"/>
    </w:pPr>
    <w:rPr>
      <w:rFonts w:ascii="Calibri" w:hAnsi="Calibri" w:cs="Calibri"/>
      <w:b/>
      <w:sz w:val="36"/>
      <w:szCs w:val="36"/>
      <w:lang w:val="es-MX"/>
    </w:rPr>
  </w:style>
  <w:style w:type="paragraph" w:styleId="Ttulo3">
    <w:name w:val="heading 3"/>
    <w:basedOn w:val="Normal"/>
    <w:next w:val="Normal"/>
    <w:uiPriority w:val="9"/>
    <w:semiHidden/>
    <w:unhideWhenUsed/>
    <w:qFormat/>
    <w:pPr>
      <w:keepNext/>
      <w:keepLines/>
      <w:spacing w:before="280" w:after="80" w:line="259" w:lineRule="auto"/>
      <w:outlineLvl w:val="2"/>
    </w:pPr>
    <w:rPr>
      <w:rFonts w:ascii="Calibri" w:hAnsi="Calibri" w:cs="Calibri"/>
      <w:b/>
      <w:sz w:val="28"/>
      <w:szCs w:val="28"/>
      <w:lang w:val="es-MX"/>
    </w:rPr>
  </w:style>
  <w:style w:type="paragraph" w:styleId="Ttulo4">
    <w:name w:val="heading 4"/>
    <w:basedOn w:val="Normal"/>
    <w:next w:val="Normal"/>
    <w:uiPriority w:val="9"/>
    <w:semiHidden/>
    <w:unhideWhenUsed/>
    <w:qFormat/>
    <w:pPr>
      <w:keepNext/>
      <w:keepLines/>
      <w:spacing w:before="240" w:after="40" w:line="259" w:lineRule="auto"/>
      <w:outlineLvl w:val="3"/>
    </w:pPr>
    <w:rPr>
      <w:rFonts w:ascii="Calibri" w:hAnsi="Calibri" w:cs="Calibri"/>
      <w:b/>
      <w:lang w:val="es-MX"/>
    </w:rPr>
  </w:style>
  <w:style w:type="paragraph" w:styleId="Ttulo5">
    <w:name w:val="heading 5"/>
    <w:basedOn w:val="Normal"/>
    <w:next w:val="Normal"/>
    <w:uiPriority w:val="9"/>
    <w:semiHidden/>
    <w:unhideWhenUsed/>
    <w:qFormat/>
    <w:pPr>
      <w:keepNext/>
      <w:keepLines/>
      <w:spacing w:before="220" w:after="40" w:line="259" w:lineRule="auto"/>
      <w:outlineLvl w:val="4"/>
    </w:pPr>
    <w:rPr>
      <w:rFonts w:ascii="Calibri" w:hAnsi="Calibri" w:cs="Calibri"/>
      <w:b/>
      <w:sz w:val="22"/>
      <w:szCs w:val="22"/>
      <w:lang w:val="es-MX"/>
    </w:rPr>
  </w:style>
  <w:style w:type="paragraph" w:styleId="Ttulo6">
    <w:name w:val="heading 6"/>
    <w:basedOn w:val="Normal"/>
    <w:next w:val="Normal"/>
    <w:uiPriority w:val="9"/>
    <w:semiHidden/>
    <w:unhideWhenUsed/>
    <w:qFormat/>
    <w:pPr>
      <w:keepNext/>
      <w:keepLines/>
      <w:spacing w:before="200" w:after="40" w:line="259" w:lineRule="auto"/>
      <w:outlineLvl w:val="5"/>
    </w:pPr>
    <w:rPr>
      <w:rFonts w:ascii="Calibri" w:hAnsi="Calibri" w:cs="Calibri"/>
      <w:b/>
      <w:sz w:val="20"/>
      <w:szCs w:val="20"/>
      <w:lang w:val="es-MX"/>
    </w:rPr>
  </w:style>
  <w:style w:type="paragraph" w:styleId="Ttulo7">
    <w:name w:val="heading 7"/>
    <w:basedOn w:val="Normal"/>
    <w:next w:val="Normal"/>
    <w:link w:val="Ttulo7Car"/>
    <w:uiPriority w:val="9"/>
    <w:unhideWhenUsed/>
    <w:qFormat/>
    <w:rsid w:val="00BA4C61"/>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line="259" w:lineRule="auto"/>
    </w:pPr>
    <w:rPr>
      <w:rFonts w:ascii="Calibri" w:hAnsi="Calibri" w:cs="Calibri"/>
      <w:b/>
      <w:sz w:val="72"/>
      <w:szCs w:val="72"/>
      <w:lang w:val="es-MX"/>
    </w:rPr>
  </w:style>
  <w:style w:type="table" w:customStyle="1" w:styleId="TableNormal2">
    <w:name w:val="Table Normal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character" w:styleId="Hipervnculo">
    <w:name w:val="Hyperlink"/>
    <w:basedOn w:val="Fuentedeprrafopredeter"/>
    <w:uiPriority w:val="99"/>
    <w:unhideWhenUsed/>
    <w:rsid w:val="00E573ED"/>
    <w:rPr>
      <w:color w:val="0000FF"/>
      <w:u w:val="single"/>
    </w:rPr>
  </w:style>
  <w:style w:type="character" w:customStyle="1" w:styleId="Ttulo1Car">
    <w:name w:val="Título 1 Car"/>
    <w:basedOn w:val="Fuentedeprrafopredeter"/>
    <w:link w:val="Ttulo1"/>
    <w:uiPriority w:val="9"/>
    <w:rsid w:val="007A7594"/>
    <w:rPr>
      <w:rFonts w:ascii="Times New Roman" w:eastAsiaTheme="majorEastAsia" w:hAnsi="Times New Roman" w:cstheme="majorBidi"/>
      <w:b/>
      <w:sz w:val="24"/>
      <w:szCs w:val="32"/>
      <w:lang w:eastAsia="es-MX"/>
    </w:rPr>
  </w:style>
  <w:style w:type="paragraph" w:styleId="Bibliografa">
    <w:name w:val="Bibliography"/>
    <w:basedOn w:val="Normal"/>
    <w:next w:val="Normal"/>
    <w:uiPriority w:val="37"/>
    <w:unhideWhenUsed/>
    <w:rsid w:val="00B20173"/>
    <w:pPr>
      <w:spacing w:after="160" w:line="259" w:lineRule="auto"/>
    </w:pPr>
    <w:rPr>
      <w:rFonts w:ascii="Calibri" w:hAnsi="Calibri" w:cs="Calibri"/>
      <w:sz w:val="22"/>
      <w:szCs w:val="22"/>
      <w:lang w:val="es-MX"/>
    </w:rPr>
  </w:style>
  <w:style w:type="character" w:customStyle="1" w:styleId="Mencinsinresolver1">
    <w:name w:val="Mención sin resolver1"/>
    <w:basedOn w:val="Fuentedeprrafopredeter"/>
    <w:uiPriority w:val="99"/>
    <w:semiHidden/>
    <w:unhideWhenUsed/>
    <w:rsid w:val="00E55047"/>
    <w:rPr>
      <w:color w:val="605E5C"/>
      <w:shd w:val="clear" w:color="auto" w:fill="E1DFDD"/>
    </w:rPr>
  </w:style>
  <w:style w:type="character" w:styleId="Textoennegrita">
    <w:name w:val="Strong"/>
    <w:basedOn w:val="Fuentedeprrafopredeter"/>
    <w:uiPriority w:val="22"/>
    <w:qFormat/>
    <w:rsid w:val="003012F2"/>
    <w:rPr>
      <w:b/>
      <w:bCs/>
    </w:rPr>
  </w:style>
  <w:style w:type="paragraph" w:styleId="Descripcin">
    <w:name w:val="caption"/>
    <w:basedOn w:val="Normal"/>
    <w:next w:val="Normal"/>
    <w:uiPriority w:val="35"/>
    <w:unhideWhenUsed/>
    <w:qFormat/>
    <w:rsid w:val="00C101A4"/>
    <w:pPr>
      <w:spacing w:after="200"/>
    </w:pPr>
    <w:rPr>
      <w:rFonts w:ascii="Calibri" w:hAnsi="Calibri" w:cs="Calibri"/>
      <w:i/>
      <w:iCs/>
      <w:color w:val="44546A" w:themeColor="text2"/>
      <w:sz w:val="18"/>
      <w:szCs w:val="18"/>
      <w:lang w:val="es-MX"/>
    </w:rPr>
  </w:style>
  <w:style w:type="paragraph" w:styleId="Subttulo">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rPr>
  </w:style>
  <w:style w:type="paragraph" w:styleId="NormalWeb">
    <w:name w:val="Normal (Web)"/>
    <w:basedOn w:val="Normal"/>
    <w:uiPriority w:val="99"/>
    <w:unhideWhenUsed/>
    <w:rsid w:val="00CA47F5"/>
    <w:pPr>
      <w:spacing w:before="100" w:beforeAutospacing="1" w:after="100" w:afterAutospacing="1"/>
    </w:pPr>
  </w:style>
  <w:style w:type="character" w:customStyle="1" w:styleId="apple-tab-span">
    <w:name w:val="apple-tab-span"/>
    <w:basedOn w:val="Fuentedeprrafopredeter"/>
    <w:rsid w:val="00CA47F5"/>
  </w:style>
  <w:style w:type="table" w:styleId="Tablaconcuadrcula">
    <w:name w:val="Table Grid"/>
    <w:basedOn w:val="Tablanormal"/>
    <w:uiPriority w:val="39"/>
    <w:rsid w:val="00475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EE1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EE1DDC"/>
    <w:rPr>
      <w:rFonts w:ascii="Courier New" w:hAnsi="Courier New" w:cs="Courier New"/>
      <w:sz w:val="20"/>
      <w:szCs w:val="20"/>
      <w:lang w:val="es-ES_tradnl"/>
    </w:rPr>
  </w:style>
  <w:style w:type="character" w:styleId="CitaHTML">
    <w:name w:val="HTML Cite"/>
    <w:basedOn w:val="Fuentedeprrafopredeter"/>
    <w:uiPriority w:val="99"/>
    <w:semiHidden/>
    <w:unhideWhenUsed/>
    <w:rsid w:val="00EE1DDC"/>
    <w:rPr>
      <w:i/>
      <w:iCs/>
    </w:rPr>
  </w:style>
  <w:style w:type="character" w:customStyle="1" w:styleId="eipwbe">
    <w:name w:val="eipwbe"/>
    <w:basedOn w:val="Fuentedeprrafopredeter"/>
    <w:rsid w:val="00EE1DDC"/>
  </w:style>
  <w:style w:type="character" w:customStyle="1" w:styleId="acopre">
    <w:name w:val="acopre"/>
    <w:basedOn w:val="Fuentedeprrafopredeter"/>
    <w:rsid w:val="00EE1DDC"/>
  </w:style>
  <w:style w:type="character" w:styleId="nfasis">
    <w:name w:val="Emphasis"/>
    <w:basedOn w:val="Fuentedeprrafopredeter"/>
    <w:uiPriority w:val="20"/>
    <w:qFormat/>
    <w:rsid w:val="00EE1DDC"/>
    <w:rPr>
      <w:i/>
      <w:iCs/>
    </w:rPr>
  </w:style>
  <w:style w:type="character" w:customStyle="1" w:styleId="f">
    <w:name w:val="f"/>
    <w:basedOn w:val="Fuentedeprrafopredeter"/>
    <w:rsid w:val="00EE1DDC"/>
  </w:style>
  <w:style w:type="character" w:customStyle="1" w:styleId="dvdnh">
    <w:name w:val="dvdnh"/>
    <w:basedOn w:val="Fuentedeprrafopredeter"/>
    <w:rsid w:val="00EE1DDC"/>
  </w:style>
  <w:style w:type="character" w:customStyle="1" w:styleId="gywzne">
    <w:name w:val="gywzne"/>
    <w:basedOn w:val="Fuentedeprrafopredeter"/>
    <w:rsid w:val="00EE1DDC"/>
  </w:style>
  <w:style w:type="paragraph" w:customStyle="1" w:styleId="nvcaub">
    <w:name w:val="nvcaub"/>
    <w:basedOn w:val="Normal"/>
    <w:rsid w:val="00EE1DDC"/>
    <w:pPr>
      <w:spacing w:before="100" w:beforeAutospacing="1" w:after="100" w:afterAutospacing="1"/>
    </w:pPr>
  </w:style>
  <w:style w:type="character" w:styleId="Textodelmarcadordeposicin">
    <w:name w:val="Placeholder Text"/>
    <w:basedOn w:val="Fuentedeprrafopredeter"/>
    <w:uiPriority w:val="99"/>
    <w:semiHidden/>
    <w:rsid w:val="00870308"/>
    <w:rPr>
      <w:color w:val="808080"/>
    </w:rPr>
  </w:style>
  <w:style w:type="paragraph" w:styleId="Prrafodelista">
    <w:name w:val="List Paragraph"/>
    <w:basedOn w:val="Normal"/>
    <w:uiPriority w:val="34"/>
    <w:qFormat/>
    <w:rsid w:val="00BE3D21"/>
    <w:pPr>
      <w:ind w:left="720"/>
      <w:contextualSpacing/>
    </w:pPr>
  </w:style>
  <w:style w:type="paragraph" w:styleId="Textodeglobo">
    <w:name w:val="Balloon Text"/>
    <w:basedOn w:val="Normal"/>
    <w:link w:val="TextodegloboCar"/>
    <w:uiPriority w:val="99"/>
    <w:semiHidden/>
    <w:unhideWhenUsed/>
    <w:rsid w:val="00A93DFC"/>
    <w:rPr>
      <w:sz w:val="18"/>
      <w:szCs w:val="18"/>
    </w:rPr>
  </w:style>
  <w:style w:type="character" w:customStyle="1" w:styleId="TextodegloboCar">
    <w:name w:val="Texto de globo Car"/>
    <w:basedOn w:val="Fuentedeprrafopredeter"/>
    <w:link w:val="Textodeglobo"/>
    <w:uiPriority w:val="99"/>
    <w:semiHidden/>
    <w:rsid w:val="00A93DFC"/>
    <w:rPr>
      <w:rFonts w:ascii="Times New Roman" w:hAnsi="Times New Roman" w:cs="Times New Roman"/>
      <w:sz w:val="18"/>
      <w:szCs w:val="18"/>
      <w:lang w:val="es-ES_tradnl"/>
    </w:rPr>
  </w:style>
  <w:style w:type="paragraph" w:styleId="Revisin">
    <w:name w:val="Revision"/>
    <w:hidden/>
    <w:uiPriority w:val="99"/>
    <w:semiHidden/>
    <w:rsid w:val="00B31552"/>
  </w:style>
  <w:style w:type="table" w:customStyle="1" w:styleId="Tablanormal21">
    <w:name w:val="Tabla normal 21"/>
    <w:basedOn w:val="Tablanormal"/>
    <w:uiPriority w:val="42"/>
    <w:rsid w:val="009F652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7Car">
    <w:name w:val="Título 7 Car"/>
    <w:basedOn w:val="Fuentedeprrafopredeter"/>
    <w:link w:val="Ttulo7"/>
    <w:uiPriority w:val="9"/>
    <w:rsid w:val="00BA4C61"/>
    <w:rPr>
      <w:rFonts w:asciiTheme="majorHAnsi" w:eastAsiaTheme="majorEastAsia" w:hAnsiTheme="majorHAnsi" w:cstheme="majorBidi"/>
      <w:i/>
      <w:iCs/>
      <w:color w:val="1F3763" w:themeColor="accent1" w:themeShade="7F"/>
      <w:sz w:val="24"/>
      <w:szCs w:val="24"/>
      <w:lang w:val="es-ES_tradnl"/>
    </w:rPr>
  </w:style>
  <w:style w:type="paragraph" w:styleId="Sinespaciado">
    <w:name w:val="No Spacing"/>
    <w:uiPriority w:val="1"/>
    <w:qFormat/>
    <w:rsid w:val="00BA4C61"/>
  </w:style>
  <w:style w:type="paragraph" w:styleId="Encabezado">
    <w:name w:val="header"/>
    <w:basedOn w:val="Normal"/>
    <w:link w:val="EncabezadoCar"/>
    <w:uiPriority w:val="99"/>
    <w:unhideWhenUsed/>
    <w:rsid w:val="00037AA5"/>
    <w:pPr>
      <w:tabs>
        <w:tab w:val="center" w:pos="4419"/>
        <w:tab w:val="right" w:pos="8838"/>
      </w:tabs>
    </w:pPr>
  </w:style>
  <w:style w:type="character" w:customStyle="1" w:styleId="EncabezadoCar">
    <w:name w:val="Encabezado Car"/>
    <w:basedOn w:val="Fuentedeprrafopredeter"/>
    <w:link w:val="Encabezado"/>
    <w:uiPriority w:val="99"/>
    <w:rsid w:val="00037AA5"/>
    <w:rPr>
      <w:rFonts w:ascii="Times New Roman" w:hAnsi="Times New Roman" w:cs="Times New Roman"/>
      <w:sz w:val="24"/>
      <w:szCs w:val="24"/>
      <w:lang w:val="es-ES_tradnl"/>
    </w:rPr>
  </w:style>
  <w:style w:type="paragraph" w:styleId="Piedepgina">
    <w:name w:val="footer"/>
    <w:basedOn w:val="Normal"/>
    <w:link w:val="PiedepginaCar"/>
    <w:uiPriority w:val="99"/>
    <w:unhideWhenUsed/>
    <w:rsid w:val="00037AA5"/>
    <w:pPr>
      <w:tabs>
        <w:tab w:val="center" w:pos="4419"/>
        <w:tab w:val="right" w:pos="8838"/>
      </w:tabs>
    </w:pPr>
  </w:style>
  <w:style w:type="character" w:customStyle="1" w:styleId="PiedepginaCar">
    <w:name w:val="Pie de página Car"/>
    <w:basedOn w:val="Fuentedeprrafopredeter"/>
    <w:link w:val="Piedepgina"/>
    <w:uiPriority w:val="99"/>
    <w:rsid w:val="00037AA5"/>
    <w:rPr>
      <w:rFonts w:ascii="Times New Roman" w:hAnsi="Times New Roman" w:cs="Times New Roman"/>
      <w:sz w:val="24"/>
      <w:szCs w:val="24"/>
      <w:lang w:val="es-ES_tradnl"/>
    </w:rPr>
  </w:style>
  <w:style w:type="character" w:customStyle="1" w:styleId="orcid-id-https">
    <w:name w:val="orcid-id-https"/>
    <w:basedOn w:val="Fuentedeprrafopredeter"/>
    <w:rsid w:val="007C50CD"/>
  </w:style>
  <w:style w:type="character" w:customStyle="1" w:styleId="Mencinsinresolver2">
    <w:name w:val="Mención sin resolver2"/>
    <w:basedOn w:val="Fuentedeprrafopredeter"/>
    <w:uiPriority w:val="99"/>
    <w:semiHidden/>
    <w:unhideWhenUsed/>
    <w:rsid w:val="00116225"/>
    <w:rPr>
      <w:color w:val="605E5C"/>
      <w:shd w:val="clear" w:color="auto" w:fill="E1DFDD"/>
    </w:rPr>
  </w:style>
  <w:style w:type="paragraph" w:styleId="Mapadeldocumento">
    <w:name w:val="Document Map"/>
    <w:basedOn w:val="Normal"/>
    <w:link w:val="MapadeldocumentoCar"/>
    <w:uiPriority w:val="99"/>
    <w:semiHidden/>
    <w:unhideWhenUsed/>
    <w:rsid w:val="00421E03"/>
  </w:style>
  <w:style w:type="character" w:customStyle="1" w:styleId="MapadeldocumentoCar">
    <w:name w:val="Mapa del documento Car"/>
    <w:basedOn w:val="Fuentedeprrafopredeter"/>
    <w:link w:val="Mapadeldocumento"/>
    <w:uiPriority w:val="99"/>
    <w:semiHidden/>
    <w:rsid w:val="00421E03"/>
    <w:rPr>
      <w:rFonts w:ascii="Times New Roman" w:hAnsi="Times New Roman" w:cs="Times New Roman"/>
      <w:sz w:val="24"/>
      <w:szCs w:val="24"/>
      <w:lang w:val="es-ES_tradnl"/>
    </w:rPr>
  </w:style>
  <w:style w:type="character" w:customStyle="1" w:styleId="y2iqfc">
    <w:name w:val="y2iqfc"/>
    <w:basedOn w:val="Fuentedeprrafopredeter"/>
    <w:rsid w:val="009C2A52"/>
  </w:style>
  <w:style w:type="character" w:styleId="Refdecomentario">
    <w:name w:val="annotation reference"/>
    <w:basedOn w:val="Fuentedeprrafopredeter"/>
    <w:uiPriority w:val="99"/>
    <w:semiHidden/>
    <w:unhideWhenUsed/>
    <w:rsid w:val="00C015F5"/>
    <w:rPr>
      <w:sz w:val="18"/>
      <w:szCs w:val="18"/>
    </w:rPr>
  </w:style>
  <w:style w:type="paragraph" w:styleId="Textocomentario">
    <w:name w:val="annotation text"/>
    <w:basedOn w:val="Normal"/>
    <w:link w:val="TextocomentarioCar"/>
    <w:uiPriority w:val="99"/>
    <w:unhideWhenUsed/>
    <w:rsid w:val="00C015F5"/>
  </w:style>
  <w:style w:type="character" w:customStyle="1" w:styleId="TextocomentarioCar">
    <w:name w:val="Texto comentario Car"/>
    <w:basedOn w:val="Fuentedeprrafopredeter"/>
    <w:link w:val="Textocomentario"/>
    <w:uiPriority w:val="99"/>
    <w:rsid w:val="00C015F5"/>
    <w:rPr>
      <w:rFonts w:ascii="Times New Roman" w:hAnsi="Times New Roman" w:cs="Times New Roman"/>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C015F5"/>
    <w:rPr>
      <w:b/>
      <w:bCs/>
      <w:sz w:val="20"/>
      <w:szCs w:val="20"/>
    </w:rPr>
  </w:style>
  <w:style w:type="character" w:customStyle="1" w:styleId="AsuntodelcomentarioCar">
    <w:name w:val="Asunto del comentario Car"/>
    <w:basedOn w:val="TextocomentarioCar"/>
    <w:link w:val="Asuntodelcomentario"/>
    <w:uiPriority w:val="99"/>
    <w:semiHidden/>
    <w:rsid w:val="00C015F5"/>
    <w:rPr>
      <w:rFonts w:ascii="Times New Roman" w:hAnsi="Times New Roman" w:cs="Times New Roman"/>
      <w:b/>
      <w:bCs/>
      <w:sz w:val="20"/>
      <w:szCs w:val="20"/>
      <w:lang w:val="es-ES_tradnl"/>
    </w:rPr>
  </w:style>
  <w:style w:type="paragraph" w:customStyle="1" w:styleId="p1">
    <w:name w:val="p1"/>
    <w:basedOn w:val="Normal"/>
    <w:rsid w:val="00D53392"/>
    <w:rPr>
      <w:rFonts w:ascii="Verdana" w:eastAsiaTheme="minorHAnsi" w:hAnsi="Verdana"/>
      <w:sz w:val="20"/>
      <w:szCs w:val="20"/>
    </w:rPr>
  </w:style>
  <w:style w:type="character" w:customStyle="1" w:styleId="s1">
    <w:name w:val="s1"/>
    <w:basedOn w:val="Fuentedeprrafopredeter"/>
    <w:rsid w:val="00D53392"/>
  </w:style>
  <w:style w:type="table" w:customStyle="1" w:styleId="8">
    <w:name w:val="8"/>
    <w:basedOn w:val="TableNormal2"/>
    <w:tblPr>
      <w:tblStyleRowBandSize w:val="1"/>
      <w:tblStyleColBandSize w:val="1"/>
      <w:tblCellMar>
        <w:top w:w="100" w:type="dxa"/>
        <w:left w:w="100" w:type="dxa"/>
        <w:bottom w:w="100" w:type="dxa"/>
        <w:right w:w="100" w:type="dxa"/>
      </w:tblCellMar>
    </w:tblPr>
  </w:style>
  <w:style w:type="table" w:customStyle="1" w:styleId="7">
    <w:name w:val="7"/>
    <w:basedOn w:val="TableNormal2"/>
    <w:tblPr>
      <w:tblStyleRowBandSize w:val="1"/>
      <w:tblStyleColBandSize w:val="1"/>
      <w:tblCellMar>
        <w:top w:w="100" w:type="dxa"/>
        <w:left w:w="100" w:type="dxa"/>
        <w:bottom w:w="100" w:type="dxa"/>
        <w:right w:w="100" w:type="dxa"/>
      </w:tblCellMar>
    </w:tblPr>
  </w:style>
  <w:style w:type="table" w:customStyle="1" w:styleId="6">
    <w:name w:val="6"/>
    <w:basedOn w:val="TableNormal2"/>
    <w:tblPr>
      <w:tblStyleRowBandSize w:val="1"/>
      <w:tblStyleColBandSize w:val="1"/>
      <w:tblCellMar>
        <w:top w:w="100" w:type="dxa"/>
        <w:left w:w="100" w:type="dxa"/>
        <w:bottom w:w="100" w:type="dxa"/>
        <w:right w:w="100" w:type="dxa"/>
      </w:tblCellMar>
    </w:tblPr>
  </w:style>
  <w:style w:type="table" w:customStyle="1" w:styleId="5">
    <w:name w:val="5"/>
    <w:basedOn w:val="TableNormal2"/>
    <w:tblPr>
      <w:tblStyleRowBandSize w:val="1"/>
      <w:tblStyleColBandSize w:val="1"/>
      <w:tblCellMar>
        <w:top w:w="100" w:type="dxa"/>
        <w:left w:w="100" w:type="dxa"/>
        <w:bottom w:w="100" w:type="dxa"/>
        <w:right w:w="100" w:type="dxa"/>
      </w:tblCellMar>
    </w:tblPr>
  </w:style>
  <w:style w:type="character" w:customStyle="1" w:styleId="annotation">
    <w:name w:val="annotation"/>
    <w:basedOn w:val="Fuentedeprrafopredeter"/>
    <w:rsid w:val="00CF14D5"/>
  </w:style>
  <w:style w:type="character" w:customStyle="1" w:styleId="Mencinsinresolver3">
    <w:name w:val="Mención sin resolver3"/>
    <w:basedOn w:val="Fuentedeprrafopredeter"/>
    <w:uiPriority w:val="99"/>
    <w:semiHidden/>
    <w:unhideWhenUsed/>
    <w:rsid w:val="00CF14D5"/>
    <w:rPr>
      <w:color w:val="605E5C"/>
      <w:shd w:val="clear" w:color="auto" w:fill="E1DFDD"/>
    </w:rPr>
  </w:style>
  <w:style w:type="table" w:customStyle="1" w:styleId="4">
    <w:name w:val="4"/>
    <w:basedOn w:val="TableNormal2"/>
    <w:tblPr>
      <w:tblStyleRowBandSize w:val="1"/>
      <w:tblStyleColBandSize w:val="1"/>
      <w:tblCellMar>
        <w:top w:w="100" w:type="dxa"/>
        <w:left w:w="100" w:type="dxa"/>
        <w:bottom w:w="100" w:type="dxa"/>
        <w:right w:w="100" w:type="dxa"/>
      </w:tblCellMar>
    </w:tblPr>
  </w:style>
  <w:style w:type="table" w:customStyle="1" w:styleId="3">
    <w:name w:val="3"/>
    <w:basedOn w:val="TableNormal2"/>
    <w:tblPr>
      <w:tblStyleRowBandSize w:val="1"/>
      <w:tblStyleColBandSize w:val="1"/>
      <w:tblCellMar>
        <w:top w:w="100" w:type="dxa"/>
        <w:left w:w="100" w:type="dxa"/>
        <w:bottom w:w="100" w:type="dxa"/>
        <w:right w:w="100" w:type="dxa"/>
      </w:tblCellMar>
    </w:tblPr>
  </w:style>
  <w:style w:type="table" w:customStyle="1" w:styleId="2">
    <w:name w:val="2"/>
    <w:basedOn w:val="TableNormal2"/>
    <w:tblPr>
      <w:tblStyleRowBandSize w:val="1"/>
      <w:tblStyleColBandSize w:val="1"/>
      <w:tblCellMar>
        <w:top w:w="100" w:type="dxa"/>
        <w:left w:w="100" w:type="dxa"/>
        <w:bottom w:w="100" w:type="dxa"/>
        <w:right w:w="100" w:type="dxa"/>
      </w:tblCellMar>
    </w:tblPr>
  </w:style>
  <w:style w:type="table" w:customStyle="1" w:styleId="1">
    <w:name w:val="1"/>
    <w:basedOn w:val="TableNormal2"/>
    <w:tblPr>
      <w:tblStyleRowBandSize w:val="1"/>
      <w:tblStyleColBandSize w:val="1"/>
      <w:tblCellMar>
        <w:top w:w="100" w:type="dxa"/>
        <w:left w:w="100" w:type="dxa"/>
        <w:bottom w:w="100" w:type="dxa"/>
        <w:right w:w="100" w:type="dxa"/>
      </w:tblCellMar>
    </w:tblPr>
  </w:style>
  <w:style w:type="character" w:styleId="Mencinsinresolver">
    <w:name w:val="Unresolved Mention"/>
    <w:basedOn w:val="Fuentedeprrafopredeter"/>
    <w:uiPriority w:val="99"/>
    <w:semiHidden/>
    <w:unhideWhenUsed/>
    <w:rsid w:val="00023211"/>
    <w:rPr>
      <w:color w:val="605E5C"/>
      <w:shd w:val="clear" w:color="auto" w:fill="E1DFDD"/>
    </w:rPr>
  </w:style>
  <w:style w:type="paragraph" w:customStyle="1" w:styleId="Standard">
    <w:name w:val="Standard"/>
    <w:rsid w:val="00D607A9"/>
    <w:pPr>
      <w:suppressAutoHyphens/>
      <w:autoSpaceDN w:val="0"/>
    </w:pPr>
    <w:rPr>
      <w:kern w:val="3"/>
      <w:lang w:val="es-ES"/>
    </w:rPr>
  </w:style>
  <w:style w:type="paragraph" w:styleId="Textonotapie">
    <w:name w:val="footnote text"/>
    <w:basedOn w:val="Normal"/>
    <w:link w:val="TextonotapieCar"/>
    <w:uiPriority w:val="99"/>
    <w:semiHidden/>
    <w:unhideWhenUsed/>
    <w:rsid w:val="00DB5A2D"/>
    <w:rPr>
      <w:sz w:val="20"/>
      <w:szCs w:val="20"/>
    </w:rPr>
  </w:style>
  <w:style w:type="character" w:customStyle="1" w:styleId="TextonotapieCar">
    <w:name w:val="Texto nota pie Car"/>
    <w:basedOn w:val="Fuentedeprrafopredeter"/>
    <w:link w:val="Textonotapie"/>
    <w:uiPriority w:val="99"/>
    <w:semiHidden/>
    <w:rsid w:val="00DB5A2D"/>
    <w:rPr>
      <w:sz w:val="20"/>
      <w:szCs w:val="20"/>
    </w:rPr>
  </w:style>
  <w:style w:type="character" w:styleId="Refdenotaalpie">
    <w:name w:val="footnote reference"/>
    <w:basedOn w:val="Fuentedeprrafopredeter"/>
    <w:uiPriority w:val="99"/>
    <w:semiHidden/>
    <w:unhideWhenUsed/>
    <w:rsid w:val="00DB5A2D"/>
    <w:rPr>
      <w:vertAlign w:val="superscript"/>
    </w:rPr>
  </w:style>
  <w:style w:type="paragraph" w:styleId="Textonotaalfinal">
    <w:name w:val="endnote text"/>
    <w:basedOn w:val="Normal"/>
    <w:link w:val="TextonotaalfinalCar"/>
    <w:uiPriority w:val="99"/>
    <w:semiHidden/>
    <w:unhideWhenUsed/>
    <w:rsid w:val="00DB5A2D"/>
    <w:rPr>
      <w:sz w:val="20"/>
      <w:szCs w:val="20"/>
    </w:rPr>
  </w:style>
  <w:style w:type="character" w:customStyle="1" w:styleId="TextonotaalfinalCar">
    <w:name w:val="Texto nota al final Car"/>
    <w:basedOn w:val="Fuentedeprrafopredeter"/>
    <w:link w:val="Textonotaalfinal"/>
    <w:uiPriority w:val="99"/>
    <w:semiHidden/>
    <w:rsid w:val="00DB5A2D"/>
    <w:rPr>
      <w:sz w:val="20"/>
      <w:szCs w:val="20"/>
    </w:rPr>
  </w:style>
  <w:style w:type="character" w:styleId="Refdenotaalfinal">
    <w:name w:val="endnote reference"/>
    <w:basedOn w:val="Fuentedeprrafopredeter"/>
    <w:uiPriority w:val="99"/>
    <w:semiHidden/>
    <w:unhideWhenUsed/>
    <w:rsid w:val="00DB5A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20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35622/j.rg.2022.03.008"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oi.org/10.22201/iiec.20078951e.2021.205.69709"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ournals.copmadrid.org/jwop/art/f2201f5191c4e92cc5af043eebfd0946"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doi.org/10.1111/j.1745-6606.2010.01170.x"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doi.org/10.1016/j.socec.2007.01.005"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uHdcZWUYv9Tg3igTNqbm0NyR1g==">CgMxLjA4AHIhMUdMQXVhZVJBd211Y2dnTmV5ZkxxSVdpQ2dZc0RENTRE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3EEEFC-B777-4AEF-800E-2C1ED4B18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1653</TotalTime>
  <Pages>23</Pages>
  <Words>7685</Words>
  <Characters>42271</Characters>
  <Application>Microsoft Office Word</Application>
  <DocSecurity>0</DocSecurity>
  <Lines>352</Lines>
  <Paragraphs>99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Flores Ramos</dc:creator>
  <cp:keywords/>
  <dc:description/>
  <cp:lastModifiedBy>Norma Alicia Santilan Castillo</cp:lastModifiedBy>
  <cp:revision>121</cp:revision>
  <dcterms:created xsi:type="dcterms:W3CDTF">2026-03-21T01:35:00Z</dcterms:created>
  <dcterms:modified xsi:type="dcterms:W3CDTF">2026-04-25T02:30:00Z</dcterms:modified>
</cp:coreProperties>
</file>