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6567BE" w14:textId="456B3747" w:rsidR="00A24527" w:rsidRDefault="0000627C" w:rsidP="00A24527">
      <w:pPr>
        <w:pStyle w:val="nath"/>
        <w:spacing w:before="120" w:after="120"/>
        <w:ind w:left="709" w:hanging="709"/>
        <w:jc w:val="right"/>
        <w:rPr>
          <w:b/>
          <w:bCs/>
          <w:i/>
          <w:iCs/>
          <w:lang w:val="en-US"/>
        </w:rPr>
      </w:pPr>
      <w:r w:rsidRPr="0000627C">
        <w:rPr>
          <w:b/>
          <w:bCs/>
          <w:i/>
          <w:iCs/>
          <w:lang w:val="en-US"/>
        </w:rPr>
        <w:t>https://doi.org/10.23913/ride.v16i32.2864</w:t>
      </w:r>
    </w:p>
    <w:p w14:paraId="579FF51C" w14:textId="494D2A87" w:rsidR="00696822" w:rsidRPr="00F90D64" w:rsidRDefault="00696822" w:rsidP="00A24527">
      <w:pPr>
        <w:pStyle w:val="nath"/>
        <w:spacing w:before="120" w:after="120"/>
        <w:ind w:left="709" w:hanging="709"/>
        <w:jc w:val="right"/>
        <w:rPr>
          <w:sz w:val="32"/>
          <w:szCs w:val="28"/>
        </w:rPr>
      </w:pPr>
      <w:r w:rsidRPr="00F90D64">
        <w:rPr>
          <w:b/>
          <w:bCs/>
          <w:i/>
          <w:iCs/>
        </w:rPr>
        <w:t>Artículos científicos</w:t>
      </w:r>
    </w:p>
    <w:p w14:paraId="2FB6F68E" w14:textId="77777777" w:rsidR="006A0653" w:rsidRPr="006A0653" w:rsidRDefault="006A0653" w:rsidP="006A0653">
      <w:pPr>
        <w:pStyle w:val="nath"/>
        <w:spacing w:after="0" w:line="276" w:lineRule="auto"/>
        <w:jc w:val="right"/>
        <w:rPr>
          <w:rFonts w:ascii="Calibri" w:eastAsia="Times New Roman" w:hAnsi="Calibri" w:cs="Calibri"/>
          <w:b/>
          <w:color w:val="000000"/>
          <w:sz w:val="32"/>
          <w:szCs w:val="32"/>
          <w:lang w:eastAsia="es-MX"/>
        </w:rPr>
      </w:pPr>
      <w:r w:rsidRPr="006A0653">
        <w:rPr>
          <w:rFonts w:ascii="Calibri" w:eastAsia="Times New Roman" w:hAnsi="Calibri" w:cs="Calibri"/>
          <w:b/>
          <w:color w:val="000000"/>
          <w:sz w:val="32"/>
          <w:szCs w:val="32"/>
          <w:lang w:eastAsia="es-MX"/>
        </w:rPr>
        <w:t>Evaluación de los aceites esenciales Thymus vulgaris, Cymbopogon flexuous y Syzygium aromaticum en la reducción del crecimiento de Aspergillus flavus en medios agrícolas</w:t>
      </w:r>
    </w:p>
    <w:p w14:paraId="7301797D" w14:textId="532B6235" w:rsidR="00696822" w:rsidRPr="00487CF3" w:rsidRDefault="00A24527" w:rsidP="00F32AAE">
      <w:pPr>
        <w:pStyle w:val="nath"/>
        <w:spacing w:before="120" w:after="120" w:line="276" w:lineRule="auto"/>
        <w:jc w:val="right"/>
        <w:rPr>
          <w:rFonts w:ascii="Calibri" w:eastAsia="Times New Roman" w:hAnsi="Calibri" w:cs="Calibri"/>
          <w:b/>
          <w:i/>
          <w:iCs/>
          <w:color w:val="000000"/>
          <w:sz w:val="28"/>
          <w:szCs w:val="28"/>
          <w:lang w:val="en-US" w:eastAsia="es-MX"/>
        </w:rPr>
      </w:pPr>
      <w:r w:rsidRPr="00487CF3">
        <w:rPr>
          <w:rFonts w:ascii="Calibri" w:eastAsia="Times New Roman" w:hAnsi="Calibri" w:cs="Calibri"/>
          <w:b/>
          <w:i/>
          <w:iCs/>
          <w:color w:val="000000"/>
          <w:sz w:val="28"/>
          <w:szCs w:val="28"/>
          <w:lang w:val="en-US" w:eastAsia="es-MX"/>
        </w:rPr>
        <w:t>Assestment of thymus vulgaris</w:t>
      </w:r>
      <w:r w:rsidR="00F32AAE" w:rsidRPr="00487CF3">
        <w:rPr>
          <w:rFonts w:ascii="Calibri" w:eastAsia="Times New Roman" w:hAnsi="Calibri" w:cs="Calibri"/>
          <w:b/>
          <w:i/>
          <w:iCs/>
          <w:color w:val="000000"/>
          <w:sz w:val="28"/>
          <w:szCs w:val="28"/>
          <w:lang w:val="en-US" w:eastAsia="es-MX"/>
        </w:rPr>
        <w:t xml:space="preserve">, </w:t>
      </w:r>
      <w:r w:rsidRPr="00487CF3">
        <w:rPr>
          <w:rFonts w:ascii="Calibri" w:eastAsia="Times New Roman" w:hAnsi="Calibri" w:cs="Calibri"/>
          <w:b/>
          <w:i/>
          <w:iCs/>
          <w:color w:val="000000"/>
          <w:sz w:val="28"/>
          <w:szCs w:val="28"/>
          <w:lang w:val="en-US" w:eastAsia="es-MX"/>
        </w:rPr>
        <w:t>cymbopogon flexuous and syzygium aromaticum</w:t>
      </w:r>
      <w:r w:rsidR="00D672B7" w:rsidRPr="00487CF3">
        <w:rPr>
          <w:rFonts w:ascii="Calibri" w:eastAsia="Times New Roman" w:hAnsi="Calibri" w:cs="Calibri"/>
          <w:b/>
          <w:i/>
          <w:iCs/>
          <w:color w:val="000000"/>
          <w:sz w:val="28"/>
          <w:szCs w:val="28"/>
          <w:lang w:val="en-US" w:eastAsia="es-MX"/>
        </w:rPr>
        <w:t xml:space="preserve"> </w:t>
      </w:r>
      <w:r w:rsidRPr="00487CF3">
        <w:rPr>
          <w:rFonts w:ascii="Calibri" w:eastAsia="Times New Roman" w:hAnsi="Calibri" w:cs="Calibri"/>
          <w:b/>
          <w:i/>
          <w:iCs/>
          <w:color w:val="000000"/>
          <w:sz w:val="28"/>
          <w:szCs w:val="28"/>
          <w:lang w:val="en-US" w:eastAsia="es-MX"/>
        </w:rPr>
        <w:t xml:space="preserve"> essential oils in the reduction of aspergillus flavus</w:t>
      </w:r>
      <w:r w:rsidR="00D672B7" w:rsidRPr="00487CF3">
        <w:rPr>
          <w:rFonts w:ascii="Calibri" w:eastAsia="Times New Roman" w:hAnsi="Calibri" w:cs="Calibri"/>
          <w:b/>
          <w:i/>
          <w:iCs/>
          <w:color w:val="000000"/>
          <w:sz w:val="28"/>
          <w:szCs w:val="28"/>
          <w:lang w:val="en-US" w:eastAsia="es-MX"/>
        </w:rPr>
        <w:t xml:space="preserve"> </w:t>
      </w:r>
      <w:r w:rsidRPr="00487CF3">
        <w:rPr>
          <w:rFonts w:ascii="Calibri" w:eastAsia="Times New Roman" w:hAnsi="Calibri" w:cs="Calibri"/>
          <w:b/>
          <w:i/>
          <w:iCs/>
          <w:color w:val="000000"/>
          <w:sz w:val="28"/>
          <w:szCs w:val="28"/>
          <w:lang w:val="en-US" w:eastAsia="es-MX"/>
        </w:rPr>
        <w:t>growth in agriculture media</w:t>
      </w:r>
      <w:r w:rsidR="00696822" w:rsidRPr="00487CF3">
        <w:rPr>
          <w:rFonts w:ascii="Calibri" w:eastAsia="Times New Roman" w:hAnsi="Calibri" w:cs="Calibri"/>
          <w:b/>
          <w:i/>
          <w:iCs/>
          <w:color w:val="000000"/>
          <w:lang w:val="en-US" w:eastAsia="es-MX"/>
        </w:rPr>
        <w:br/>
      </w:r>
      <w:bookmarkStart w:id="0" w:name="_Hlk51077276"/>
      <w:bookmarkEnd w:id="0"/>
      <w:r w:rsidR="00607EAB" w:rsidRPr="00487CF3">
        <w:rPr>
          <w:rFonts w:ascii="Calibri" w:eastAsia="Times New Roman" w:hAnsi="Calibri" w:cs="Calibri"/>
          <w:b/>
          <w:i/>
          <w:iCs/>
          <w:color w:val="000000"/>
          <w:sz w:val="28"/>
          <w:szCs w:val="28"/>
          <w:lang w:val="en-US" w:eastAsia="es-MX"/>
        </w:rPr>
        <w:t>Avaliação dos Óleos Essenciais de Thymus Vulgaris, Cymbopogon Flexuous e Sy</w:t>
      </w:r>
      <w:r w:rsidR="00AF415B" w:rsidRPr="00487CF3">
        <w:rPr>
          <w:rFonts w:ascii="Calibri" w:eastAsia="Times New Roman" w:hAnsi="Calibri" w:cs="Calibri"/>
          <w:b/>
          <w:i/>
          <w:iCs/>
          <w:color w:val="000000"/>
          <w:sz w:val="28"/>
          <w:szCs w:val="28"/>
          <w:lang w:val="en-US" w:eastAsia="es-MX"/>
        </w:rPr>
        <w:t>z</w:t>
      </w:r>
      <w:r w:rsidR="00607EAB" w:rsidRPr="00487CF3">
        <w:rPr>
          <w:rFonts w:ascii="Calibri" w:eastAsia="Times New Roman" w:hAnsi="Calibri" w:cs="Calibri"/>
          <w:b/>
          <w:i/>
          <w:iCs/>
          <w:color w:val="000000"/>
          <w:sz w:val="28"/>
          <w:szCs w:val="28"/>
          <w:lang w:val="en-US" w:eastAsia="es-MX"/>
        </w:rPr>
        <w:t xml:space="preserve">ygium Aromaticum na Redução do Crescimento de Aspergillus </w:t>
      </w:r>
      <w:r w:rsidR="00C37B18" w:rsidRPr="00487CF3">
        <w:rPr>
          <w:rFonts w:ascii="Calibri" w:eastAsia="Times New Roman" w:hAnsi="Calibri" w:cs="Calibri"/>
          <w:b/>
          <w:i/>
          <w:iCs/>
          <w:color w:val="000000"/>
          <w:sz w:val="28"/>
          <w:szCs w:val="28"/>
          <w:lang w:val="en-US" w:eastAsia="es-MX"/>
        </w:rPr>
        <w:t>f</w:t>
      </w:r>
      <w:r w:rsidR="00607EAB" w:rsidRPr="00487CF3">
        <w:rPr>
          <w:rFonts w:ascii="Calibri" w:eastAsia="Times New Roman" w:hAnsi="Calibri" w:cs="Calibri"/>
          <w:b/>
          <w:i/>
          <w:iCs/>
          <w:color w:val="000000"/>
          <w:sz w:val="28"/>
          <w:szCs w:val="28"/>
          <w:lang w:val="en-US" w:eastAsia="es-MX"/>
        </w:rPr>
        <w:t>lavus em Meios Agrícolas</w:t>
      </w:r>
    </w:p>
    <w:p w14:paraId="448C5092" w14:textId="57363AED" w:rsidR="006F339E" w:rsidRPr="006A0653" w:rsidRDefault="006A0653" w:rsidP="006A0653">
      <w:pPr>
        <w:spacing w:after="0"/>
        <w:jc w:val="right"/>
        <w:rPr>
          <w:rFonts w:eastAsia="Times New Roman" w:cstheme="minorHAnsi"/>
          <w:b/>
          <w:bCs/>
          <w:sz w:val="20"/>
          <w:szCs w:val="20"/>
        </w:rPr>
      </w:pPr>
      <w:r w:rsidRPr="0000627C">
        <w:rPr>
          <w:rFonts w:ascii="Arial" w:eastAsia="Times New Roman" w:hAnsi="Arial" w:cs="Arial"/>
          <w:b/>
          <w:bCs/>
          <w:sz w:val="20"/>
          <w:szCs w:val="20"/>
        </w:rPr>
        <w:br/>
      </w:r>
      <w:r w:rsidR="001D0A4D" w:rsidRPr="006A0653">
        <w:rPr>
          <w:rFonts w:eastAsia="Times New Roman" w:cstheme="minorHAnsi"/>
          <w:b/>
          <w:bCs/>
          <w:sz w:val="24"/>
          <w:szCs w:val="24"/>
        </w:rPr>
        <w:t>Inocente Yuliana Meléndez Pastrana</w:t>
      </w:r>
    </w:p>
    <w:p w14:paraId="0931D56B" w14:textId="1D31D413" w:rsidR="009720A2" w:rsidRDefault="009720A2" w:rsidP="006A0653">
      <w:pPr>
        <w:pStyle w:val="nath"/>
        <w:spacing w:after="0" w:line="276" w:lineRule="auto"/>
        <w:jc w:val="right"/>
      </w:pPr>
      <w:r>
        <w:t>Tecnológico Nacional de México, Instituto Tecnológico de Ciudad Juárez</w:t>
      </w:r>
      <w:r w:rsidR="006E5BB3">
        <w:t>, México</w:t>
      </w:r>
    </w:p>
    <w:p w14:paraId="39479C19" w14:textId="744DD87C" w:rsidR="006F339E" w:rsidRPr="003504E8" w:rsidRDefault="001915FD" w:rsidP="006A0653">
      <w:pPr>
        <w:pStyle w:val="nath"/>
        <w:spacing w:after="0" w:line="276" w:lineRule="auto"/>
        <w:jc w:val="right"/>
        <w:rPr>
          <w:rStyle w:val="EnlacedeInternet"/>
          <w:rFonts w:asciiTheme="minorHAnsi" w:hAnsiTheme="minorHAnsi" w:cstheme="minorHAnsi"/>
          <w:color w:val="FF0000"/>
          <w:u w:val="none"/>
        </w:rPr>
      </w:pPr>
      <w:r w:rsidRPr="003504E8">
        <w:rPr>
          <w:rFonts w:asciiTheme="minorHAnsi" w:hAnsiTheme="minorHAnsi" w:cstheme="minorHAnsi"/>
          <w:color w:val="FF0000"/>
        </w:rPr>
        <w:t>yuliana.mp@cdjuarez.tecnm.mx</w:t>
      </w:r>
      <w:r w:rsidRPr="003504E8">
        <w:rPr>
          <w:rStyle w:val="EnlacedeInternet"/>
          <w:rFonts w:asciiTheme="minorHAnsi" w:hAnsiTheme="minorHAnsi" w:cstheme="minorHAnsi"/>
          <w:color w:val="FF0000"/>
          <w:u w:val="none"/>
        </w:rPr>
        <w:t xml:space="preserve"> </w:t>
      </w:r>
    </w:p>
    <w:p w14:paraId="51407685" w14:textId="184F75E6" w:rsidR="00E12962" w:rsidRDefault="00E12962" w:rsidP="006A0653">
      <w:pPr>
        <w:pStyle w:val="nath"/>
        <w:spacing w:after="0" w:line="276" w:lineRule="auto"/>
        <w:jc w:val="right"/>
      </w:pPr>
      <w:r w:rsidRPr="003504E8">
        <w:t>https://orcid.org/0000-0002-5260-7977</w:t>
      </w:r>
    </w:p>
    <w:p w14:paraId="0B3C3ACF" w14:textId="64CE1675" w:rsidR="006F339E" w:rsidRDefault="001D0A4D" w:rsidP="006A0653">
      <w:pPr>
        <w:pStyle w:val="nath"/>
        <w:spacing w:after="0" w:line="276" w:lineRule="auto"/>
        <w:jc w:val="right"/>
      </w:pPr>
      <w:r w:rsidRPr="00696822">
        <w:t xml:space="preserve">  </w:t>
      </w:r>
    </w:p>
    <w:p w14:paraId="571CC627" w14:textId="0AC56EBC" w:rsidR="00D672B7" w:rsidRPr="006A0653" w:rsidRDefault="00D672B7" w:rsidP="006A0653">
      <w:pPr>
        <w:spacing w:after="0"/>
        <w:jc w:val="right"/>
        <w:rPr>
          <w:rFonts w:eastAsia="Times New Roman" w:cstheme="minorHAnsi"/>
          <w:b/>
          <w:bCs/>
          <w:sz w:val="24"/>
          <w:szCs w:val="24"/>
        </w:rPr>
      </w:pPr>
      <w:r w:rsidRPr="006A0653">
        <w:rPr>
          <w:rFonts w:eastAsia="Times New Roman" w:cstheme="minorHAnsi"/>
          <w:b/>
          <w:bCs/>
          <w:sz w:val="24"/>
          <w:szCs w:val="24"/>
        </w:rPr>
        <w:t>Francisco Zorrilla Briones</w:t>
      </w:r>
      <w:r w:rsidR="009E3D6D" w:rsidRPr="006A0653">
        <w:rPr>
          <w:rFonts w:eastAsia="Times New Roman" w:cstheme="minorHAnsi"/>
          <w:b/>
          <w:bCs/>
          <w:sz w:val="24"/>
          <w:szCs w:val="24"/>
        </w:rPr>
        <w:t>*</w:t>
      </w:r>
    </w:p>
    <w:p w14:paraId="05EAA3D5" w14:textId="77777777" w:rsidR="00D672B7" w:rsidRPr="00696822" w:rsidRDefault="00D672B7" w:rsidP="006A0653">
      <w:pPr>
        <w:pStyle w:val="nath"/>
        <w:spacing w:after="0" w:line="276" w:lineRule="auto"/>
        <w:jc w:val="right"/>
      </w:pPr>
      <w:r w:rsidRPr="00696822">
        <w:t>Tecnológico Nacional de México</w:t>
      </w:r>
      <w:r>
        <w:t xml:space="preserve">, </w:t>
      </w:r>
      <w:r w:rsidRPr="00696822">
        <w:t>I</w:t>
      </w:r>
      <w:r>
        <w:t xml:space="preserve">nstituto </w:t>
      </w:r>
      <w:r w:rsidRPr="00696822">
        <w:t>T</w:t>
      </w:r>
      <w:r>
        <w:t>ecnológico</w:t>
      </w:r>
      <w:r w:rsidRPr="00696822">
        <w:t xml:space="preserve"> de C</w:t>
      </w:r>
      <w:r>
        <w:t>iudad</w:t>
      </w:r>
      <w:r w:rsidRPr="00696822">
        <w:t xml:space="preserve"> Juárez, México</w:t>
      </w:r>
    </w:p>
    <w:p w14:paraId="159BD7CE" w14:textId="7CF4878D" w:rsidR="00D672B7" w:rsidRPr="003504E8" w:rsidRDefault="00E12962" w:rsidP="006A0653">
      <w:pPr>
        <w:pStyle w:val="nath"/>
        <w:spacing w:after="0" w:line="276" w:lineRule="auto"/>
        <w:jc w:val="right"/>
        <w:rPr>
          <w:rFonts w:asciiTheme="minorHAnsi" w:hAnsiTheme="minorHAnsi" w:cstheme="minorHAnsi"/>
          <w:color w:val="FF0000"/>
        </w:rPr>
      </w:pPr>
      <w:r w:rsidRPr="003504E8">
        <w:rPr>
          <w:rFonts w:asciiTheme="minorHAnsi" w:hAnsiTheme="minorHAnsi" w:cstheme="minorHAnsi"/>
          <w:color w:val="FF0000"/>
        </w:rPr>
        <w:t>francisco.zb@cdjuarez.tecnm.mx</w:t>
      </w:r>
    </w:p>
    <w:p w14:paraId="31AD1326" w14:textId="627CD5A7" w:rsidR="00E12962" w:rsidRPr="003504E8" w:rsidRDefault="00D672B7" w:rsidP="006A0653">
      <w:pPr>
        <w:pStyle w:val="nath"/>
        <w:spacing w:after="0" w:line="276" w:lineRule="auto"/>
        <w:jc w:val="right"/>
      </w:pPr>
      <w:r w:rsidRPr="003504E8">
        <w:t>https://orcid.org/0000-0003-0553-9841</w:t>
      </w:r>
    </w:p>
    <w:p w14:paraId="16B2C0DF" w14:textId="79D9C024" w:rsidR="00D672B7" w:rsidRPr="00696822" w:rsidRDefault="00D672B7" w:rsidP="006A0653">
      <w:pPr>
        <w:pStyle w:val="nath"/>
        <w:spacing w:after="0" w:line="276" w:lineRule="auto"/>
        <w:jc w:val="right"/>
      </w:pPr>
      <w:r w:rsidRPr="00696822">
        <w:t xml:space="preserve"> </w:t>
      </w:r>
    </w:p>
    <w:p w14:paraId="07FB0EEF" w14:textId="5D6C5F07" w:rsidR="006F339E" w:rsidRPr="006A0653" w:rsidRDefault="001D0A4D" w:rsidP="006A0653">
      <w:pPr>
        <w:spacing w:after="0"/>
        <w:jc w:val="right"/>
        <w:rPr>
          <w:rFonts w:eastAsia="Times New Roman" w:cstheme="minorHAnsi"/>
          <w:b/>
          <w:bCs/>
          <w:sz w:val="24"/>
          <w:szCs w:val="24"/>
        </w:rPr>
      </w:pPr>
      <w:r w:rsidRPr="006A0653">
        <w:rPr>
          <w:rFonts w:eastAsia="Times New Roman" w:cstheme="minorHAnsi"/>
          <w:b/>
          <w:bCs/>
          <w:sz w:val="24"/>
          <w:szCs w:val="24"/>
        </w:rPr>
        <w:t xml:space="preserve">Manuel Alonso Rodríguez Morachis </w:t>
      </w:r>
    </w:p>
    <w:p w14:paraId="4578A8D6" w14:textId="2F311312" w:rsidR="006F339E" w:rsidRPr="003504E8" w:rsidRDefault="00696822" w:rsidP="006A0653">
      <w:pPr>
        <w:pStyle w:val="nath"/>
        <w:spacing w:after="0" w:line="276" w:lineRule="auto"/>
        <w:jc w:val="right"/>
        <w:rPr>
          <w:rFonts w:ascii="Arial" w:hAnsi="Arial" w:cs="Arial"/>
          <w:sz w:val="20"/>
          <w:szCs w:val="20"/>
        </w:rPr>
      </w:pPr>
      <w:r w:rsidRPr="003504E8">
        <w:t>Tecnológico Nacional de México</w:t>
      </w:r>
      <w:r w:rsidR="00653D90" w:rsidRPr="003504E8">
        <w:t xml:space="preserve">, </w:t>
      </w:r>
      <w:r w:rsidR="00E27C3E" w:rsidRPr="003504E8">
        <w:t xml:space="preserve">Instituto </w:t>
      </w:r>
      <w:r w:rsidRPr="003504E8">
        <w:t>T</w:t>
      </w:r>
      <w:r w:rsidR="00E27C3E" w:rsidRPr="003504E8">
        <w:t>ecnológico</w:t>
      </w:r>
      <w:r w:rsidRPr="003504E8">
        <w:t xml:space="preserve"> de C</w:t>
      </w:r>
      <w:r w:rsidR="00E27C3E" w:rsidRPr="003504E8">
        <w:t>iudad</w:t>
      </w:r>
      <w:r w:rsidRPr="003504E8">
        <w:t xml:space="preserve"> Juárez, México</w:t>
      </w:r>
    </w:p>
    <w:p w14:paraId="1F0DE069" w14:textId="0243E8ED" w:rsidR="001915FD" w:rsidRPr="003504E8" w:rsidRDefault="001915FD" w:rsidP="006A0653">
      <w:pPr>
        <w:pStyle w:val="nath"/>
        <w:spacing w:after="0" w:line="276" w:lineRule="auto"/>
        <w:jc w:val="right"/>
      </w:pPr>
      <w:r w:rsidRPr="003504E8">
        <w:rPr>
          <w:rFonts w:asciiTheme="minorHAnsi" w:hAnsiTheme="minorHAnsi" w:cstheme="minorHAnsi"/>
          <w:color w:val="FF0000"/>
        </w:rPr>
        <w:t>manuel.a.rm@cdjuarez.tecnm.mx</w:t>
      </w:r>
    </w:p>
    <w:p w14:paraId="2577C0BD" w14:textId="2316F6D9" w:rsidR="00E12962" w:rsidRPr="00E106BC" w:rsidRDefault="00E12962" w:rsidP="006A0653">
      <w:pPr>
        <w:pStyle w:val="nath"/>
        <w:spacing w:after="0" w:line="276" w:lineRule="auto"/>
        <w:jc w:val="right"/>
      </w:pPr>
      <w:r w:rsidRPr="00E106BC">
        <w:t>https://orcid.org/0000-0003-1581-7737</w:t>
      </w:r>
    </w:p>
    <w:p w14:paraId="1FEA9052" w14:textId="57C46C33" w:rsidR="00D672B7" w:rsidRPr="00E106BC" w:rsidRDefault="001D0A4D" w:rsidP="006A0653">
      <w:pPr>
        <w:pStyle w:val="nath"/>
        <w:spacing w:after="0" w:line="276" w:lineRule="auto"/>
        <w:jc w:val="right"/>
      </w:pPr>
      <w:r w:rsidRPr="00E106BC">
        <w:t xml:space="preserve"> </w:t>
      </w:r>
    </w:p>
    <w:p w14:paraId="43B6012B" w14:textId="532215C1" w:rsidR="00F54F24" w:rsidRPr="00E106BC" w:rsidRDefault="00E106BC" w:rsidP="006A0653">
      <w:pPr>
        <w:shd w:val="clear" w:color="auto" w:fill="FDFDFD"/>
        <w:jc w:val="right"/>
        <w:rPr>
          <w:rFonts w:ascii="Times New Roman" w:hAnsi="Times New Roman" w:cs="Times New Roman"/>
          <w:bCs/>
          <w:sz w:val="24"/>
          <w:szCs w:val="24"/>
        </w:rPr>
      </w:pPr>
      <w:r w:rsidRPr="00E106BC">
        <w:rPr>
          <w:rFonts w:ascii="Times New Roman" w:hAnsi="Times New Roman" w:cs="Times New Roman"/>
          <w:bCs/>
          <w:sz w:val="24"/>
          <w:szCs w:val="24"/>
        </w:rPr>
        <w:t>* Autor de Correspondencia</w:t>
      </w:r>
    </w:p>
    <w:p w14:paraId="37CBE6A7" w14:textId="77777777" w:rsidR="006E5BB3" w:rsidRDefault="006E5BB3" w:rsidP="003504E8">
      <w:pPr>
        <w:shd w:val="clear" w:color="auto" w:fill="FDFDFD"/>
        <w:spacing w:after="0" w:line="360" w:lineRule="auto"/>
        <w:jc w:val="both"/>
        <w:rPr>
          <w:rFonts w:cstheme="minorHAnsi"/>
          <w:b/>
          <w:sz w:val="28"/>
          <w:szCs w:val="28"/>
        </w:rPr>
      </w:pPr>
    </w:p>
    <w:p w14:paraId="47561A78" w14:textId="77777777" w:rsidR="006A0653" w:rsidRDefault="006A0653" w:rsidP="003504E8">
      <w:pPr>
        <w:shd w:val="clear" w:color="auto" w:fill="FDFDFD"/>
        <w:spacing w:after="0" w:line="360" w:lineRule="auto"/>
        <w:jc w:val="both"/>
        <w:rPr>
          <w:rFonts w:cstheme="minorHAnsi"/>
          <w:b/>
          <w:sz w:val="28"/>
          <w:szCs w:val="28"/>
        </w:rPr>
      </w:pPr>
    </w:p>
    <w:p w14:paraId="0111D224" w14:textId="77777777" w:rsidR="006A0653" w:rsidRDefault="006A0653" w:rsidP="003504E8">
      <w:pPr>
        <w:shd w:val="clear" w:color="auto" w:fill="FDFDFD"/>
        <w:spacing w:after="0" w:line="360" w:lineRule="auto"/>
        <w:jc w:val="both"/>
        <w:rPr>
          <w:rFonts w:cstheme="minorHAnsi"/>
          <w:b/>
          <w:sz w:val="28"/>
          <w:szCs w:val="28"/>
        </w:rPr>
      </w:pPr>
    </w:p>
    <w:p w14:paraId="4CA5FAC2" w14:textId="77777777" w:rsidR="006A0653" w:rsidRDefault="006A0653" w:rsidP="003504E8">
      <w:pPr>
        <w:shd w:val="clear" w:color="auto" w:fill="FDFDFD"/>
        <w:spacing w:after="0" w:line="360" w:lineRule="auto"/>
        <w:jc w:val="both"/>
        <w:rPr>
          <w:rFonts w:cstheme="minorHAnsi"/>
          <w:b/>
          <w:sz w:val="28"/>
          <w:szCs w:val="28"/>
        </w:rPr>
      </w:pPr>
    </w:p>
    <w:p w14:paraId="733A28CC" w14:textId="77777777" w:rsidR="006A0653" w:rsidRDefault="006A0653" w:rsidP="003504E8">
      <w:pPr>
        <w:shd w:val="clear" w:color="auto" w:fill="FDFDFD"/>
        <w:spacing w:after="0" w:line="360" w:lineRule="auto"/>
        <w:jc w:val="both"/>
        <w:rPr>
          <w:rFonts w:cstheme="minorHAnsi"/>
          <w:b/>
          <w:sz w:val="28"/>
          <w:szCs w:val="28"/>
        </w:rPr>
      </w:pPr>
    </w:p>
    <w:p w14:paraId="44418374" w14:textId="1C7B0DC4" w:rsidR="003504E8" w:rsidRPr="006E5BB3" w:rsidRDefault="003504E8" w:rsidP="003504E8">
      <w:pPr>
        <w:shd w:val="clear" w:color="auto" w:fill="FDFDFD"/>
        <w:spacing w:after="0" w:line="360" w:lineRule="auto"/>
        <w:jc w:val="both"/>
        <w:rPr>
          <w:rFonts w:ascii="Times New Roman" w:eastAsia="Times New Roman" w:hAnsi="Times New Roman" w:cs="Times New Roman"/>
          <w:sz w:val="24"/>
          <w:szCs w:val="21"/>
        </w:rPr>
      </w:pPr>
      <w:r w:rsidRPr="003504E8">
        <w:rPr>
          <w:rFonts w:cstheme="minorHAnsi"/>
          <w:b/>
          <w:sz w:val="28"/>
          <w:szCs w:val="28"/>
        </w:rPr>
        <w:lastRenderedPageBreak/>
        <w:t>Resumen</w:t>
      </w:r>
    </w:p>
    <w:p w14:paraId="205CD1BF" w14:textId="77777777" w:rsidR="003504E8" w:rsidRPr="00213F3A" w:rsidRDefault="003504E8" w:rsidP="003504E8">
      <w:pPr>
        <w:spacing w:after="0" w:line="360" w:lineRule="auto"/>
        <w:jc w:val="both"/>
        <w:rPr>
          <w:rFonts w:ascii="Times New Roman" w:eastAsia="Times New Roman" w:hAnsi="Times New Roman" w:cs="Times New Roman"/>
          <w:sz w:val="24"/>
          <w:szCs w:val="21"/>
        </w:rPr>
      </w:pPr>
      <w:r w:rsidRPr="00213F3A">
        <w:rPr>
          <w:rFonts w:ascii="Times New Roman" w:eastAsia="Times New Roman" w:hAnsi="Times New Roman" w:cs="Times New Roman"/>
          <w:sz w:val="24"/>
          <w:szCs w:val="21"/>
        </w:rPr>
        <w:t xml:space="preserve">La mayor parte de la dieta que se consume a diario está tratada con aditivos, conservantes y otros aditivos químicos para mantener los alimentos en buen estado durante más tiempo. Hoy en día, se ha demostrado que el público en general ha mostrado cierto interés por consumir alimentos libres de aditivos químicos, con alto valor nutricional y que sean una alternativa en la prevención de enfermedades. En esta investigación se analiza el efecto antifúngico de tres aceites esenciales mediante bioensayos de inhibición del crecimiento en el micelio de </w:t>
      </w:r>
      <w:r w:rsidRPr="00213F3A">
        <w:rPr>
          <w:rFonts w:ascii="Times New Roman" w:eastAsia="Times New Roman" w:hAnsi="Times New Roman" w:cs="Times New Roman"/>
          <w:i/>
          <w:iCs/>
          <w:sz w:val="24"/>
          <w:szCs w:val="21"/>
        </w:rPr>
        <w:t>Aspergillus flavus</w:t>
      </w:r>
      <w:r w:rsidRPr="00213F3A">
        <w:rPr>
          <w:rFonts w:ascii="Times New Roman" w:eastAsia="Times New Roman" w:hAnsi="Times New Roman" w:cs="Times New Roman"/>
          <w:sz w:val="24"/>
          <w:szCs w:val="21"/>
        </w:rPr>
        <w:t xml:space="preserve">. Tras cinco días de incubación, se midió el área de crecimiento del micelio. El mejor efecto antifúngico se observó en el aceite esencial de </w:t>
      </w:r>
      <w:r w:rsidRPr="00213F3A">
        <w:rPr>
          <w:rFonts w:ascii="Times New Roman" w:eastAsia="Times New Roman" w:hAnsi="Times New Roman" w:cs="Times New Roman"/>
          <w:i/>
          <w:iCs/>
          <w:sz w:val="24"/>
          <w:szCs w:val="21"/>
        </w:rPr>
        <w:t>Thymus vulgaris</w:t>
      </w:r>
      <w:r w:rsidRPr="00213F3A">
        <w:rPr>
          <w:rFonts w:ascii="Times New Roman" w:eastAsia="Times New Roman" w:hAnsi="Times New Roman" w:cs="Times New Roman"/>
          <w:sz w:val="24"/>
          <w:szCs w:val="21"/>
        </w:rPr>
        <w:t xml:space="preserve">, con una concentración mínima inhibitoria (CMI) del 0,05 %. El aceite esencial de </w:t>
      </w:r>
      <w:r w:rsidRPr="00213F3A">
        <w:rPr>
          <w:rFonts w:ascii="Times New Roman" w:eastAsia="Times New Roman" w:hAnsi="Times New Roman" w:cs="Times New Roman"/>
          <w:i/>
          <w:iCs/>
          <w:sz w:val="24"/>
          <w:szCs w:val="21"/>
        </w:rPr>
        <w:t>Cymbopogon flexuosus</w:t>
      </w:r>
      <w:r w:rsidRPr="00213F3A">
        <w:rPr>
          <w:rFonts w:ascii="Times New Roman" w:eastAsia="Times New Roman" w:hAnsi="Times New Roman" w:cs="Times New Roman"/>
          <w:sz w:val="24"/>
          <w:szCs w:val="21"/>
        </w:rPr>
        <w:t xml:space="preserve"> mostró una concentración mínima inhibitoria del 0,08 %, mientras que el aceite esencial de </w:t>
      </w:r>
      <w:r w:rsidRPr="00213F3A">
        <w:rPr>
          <w:rFonts w:ascii="Times New Roman" w:eastAsia="Times New Roman" w:hAnsi="Times New Roman" w:cs="Times New Roman"/>
          <w:i/>
          <w:iCs/>
          <w:sz w:val="24"/>
          <w:szCs w:val="21"/>
        </w:rPr>
        <w:t>Syzygium aromaticum</w:t>
      </w:r>
      <w:r w:rsidRPr="00213F3A">
        <w:rPr>
          <w:rFonts w:ascii="Times New Roman" w:eastAsia="Times New Roman" w:hAnsi="Times New Roman" w:cs="Times New Roman"/>
          <w:sz w:val="24"/>
          <w:szCs w:val="21"/>
        </w:rPr>
        <w:t xml:space="preserve"> mostró el porcentaje de concentración efectiva más alto, del 0,6 %. La estimación de las concentraciones mínimas inhibitorias proporciona pruebas de que todos los aceites evaluados eran fungistáticos.</w:t>
      </w:r>
    </w:p>
    <w:p w14:paraId="23E74B07" w14:textId="77777777" w:rsidR="003504E8" w:rsidRPr="00213F3A" w:rsidRDefault="003504E8" w:rsidP="003504E8">
      <w:pPr>
        <w:spacing w:after="0" w:line="360" w:lineRule="auto"/>
        <w:jc w:val="both"/>
        <w:rPr>
          <w:rFonts w:ascii="Times New Roman" w:eastAsia="Times New Roman" w:hAnsi="Times New Roman" w:cs="Times New Roman"/>
          <w:sz w:val="24"/>
          <w:szCs w:val="21"/>
        </w:rPr>
      </w:pPr>
      <w:r w:rsidRPr="006E5BB3">
        <w:rPr>
          <w:rFonts w:cstheme="minorHAnsi"/>
          <w:b/>
          <w:sz w:val="28"/>
          <w:szCs w:val="28"/>
        </w:rPr>
        <w:t>Palabras clave:</w:t>
      </w:r>
      <w:r w:rsidRPr="00213F3A">
        <w:rPr>
          <w:rFonts w:ascii="Times New Roman" w:eastAsia="Times New Roman" w:hAnsi="Times New Roman" w:cs="Times New Roman"/>
          <w:sz w:val="24"/>
          <w:szCs w:val="21"/>
        </w:rPr>
        <w:t xml:space="preserve"> </w:t>
      </w:r>
      <w:r w:rsidRPr="00213F3A">
        <w:rPr>
          <w:rFonts w:ascii="Times New Roman" w:eastAsia="Times New Roman" w:hAnsi="Times New Roman" w:cs="Times New Roman"/>
          <w:i/>
          <w:iCs/>
          <w:sz w:val="24"/>
          <w:szCs w:val="21"/>
        </w:rPr>
        <w:t>Aspergillus flavus</w:t>
      </w:r>
      <w:r w:rsidRPr="00213F3A">
        <w:rPr>
          <w:rFonts w:ascii="Times New Roman" w:eastAsia="Times New Roman" w:hAnsi="Times New Roman" w:cs="Times New Roman"/>
          <w:sz w:val="24"/>
          <w:szCs w:val="21"/>
        </w:rPr>
        <w:t>, aceites esenciales, diseño de experimentos.</w:t>
      </w:r>
    </w:p>
    <w:p w14:paraId="14776A9B" w14:textId="77777777" w:rsidR="003504E8" w:rsidRPr="003504E8" w:rsidRDefault="003504E8" w:rsidP="00696822">
      <w:pPr>
        <w:shd w:val="clear" w:color="auto" w:fill="FDFDFD"/>
        <w:spacing w:after="0" w:line="360" w:lineRule="auto"/>
        <w:jc w:val="both"/>
        <w:rPr>
          <w:rFonts w:cstheme="minorHAnsi"/>
          <w:b/>
          <w:sz w:val="28"/>
          <w:szCs w:val="28"/>
        </w:rPr>
      </w:pPr>
    </w:p>
    <w:p w14:paraId="6C280CD9" w14:textId="180F0D21" w:rsidR="00696822" w:rsidRDefault="001D0A4D" w:rsidP="00696822">
      <w:pPr>
        <w:shd w:val="clear" w:color="auto" w:fill="FDFDFD"/>
        <w:spacing w:after="0" w:line="360" w:lineRule="auto"/>
        <w:jc w:val="both"/>
        <w:rPr>
          <w:rFonts w:ascii="Times New Roman" w:hAnsi="Times New Roman" w:cs="Times New Roman"/>
          <w:b/>
          <w:i/>
          <w:iCs/>
          <w:sz w:val="24"/>
          <w:szCs w:val="21"/>
          <w:lang w:val="en-US"/>
        </w:rPr>
      </w:pPr>
      <w:r w:rsidRPr="00696822">
        <w:rPr>
          <w:rFonts w:cstheme="minorHAnsi"/>
          <w:b/>
          <w:sz w:val="28"/>
          <w:szCs w:val="28"/>
          <w:lang w:val="en-US"/>
        </w:rPr>
        <w:t>Abstract</w:t>
      </w:r>
    </w:p>
    <w:p w14:paraId="4F3FEBA1" w14:textId="465231AA" w:rsidR="006F339E" w:rsidRPr="00696822" w:rsidRDefault="00480304" w:rsidP="00696822">
      <w:pPr>
        <w:shd w:val="clear" w:color="auto" w:fill="FDFDFD"/>
        <w:spacing w:after="0" w:line="360" w:lineRule="auto"/>
        <w:jc w:val="both"/>
        <w:rPr>
          <w:rFonts w:ascii="Times New Roman" w:eastAsia="Times New Roman" w:hAnsi="Times New Roman" w:cs="Times New Roman"/>
          <w:sz w:val="24"/>
          <w:szCs w:val="21"/>
          <w:lang w:val="en"/>
        </w:rPr>
      </w:pPr>
      <w:r w:rsidRPr="00480304">
        <w:rPr>
          <w:rFonts w:ascii="Times New Roman" w:hAnsi="Times New Roman" w:cs="Times New Roman"/>
          <w:iCs/>
          <w:sz w:val="24"/>
          <w:szCs w:val="21"/>
          <w:lang w:val="en-US"/>
        </w:rPr>
        <w:t xml:space="preserve">Most of the </w:t>
      </w:r>
      <w:r w:rsidR="00B85196" w:rsidRPr="00480304">
        <w:rPr>
          <w:rFonts w:ascii="Times New Roman" w:hAnsi="Times New Roman" w:cs="Times New Roman"/>
          <w:iCs/>
          <w:sz w:val="24"/>
          <w:szCs w:val="21"/>
          <w:lang w:val="en-US"/>
        </w:rPr>
        <w:t>diet</w:t>
      </w:r>
      <w:r w:rsidRPr="00480304">
        <w:rPr>
          <w:rFonts w:ascii="Times New Roman" w:hAnsi="Times New Roman" w:cs="Times New Roman"/>
          <w:iCs/>
          <w:sz w:val="24"/>
          <w:szCs w:val="21"/>
          <w:lang w:val="en-US"/>
        </w:rPr>
        <w:t xml:space="preserve"> </w:t>
      </w:r>
      <w:r w:rsidR="00B85196">
        <w:rPr>
          <w:rFonts w:ascii="Times New Roman" w:hAnsi="Times New Roman" w:cs="Times New Roman"/>
          <w:iCs/>
          <w:sz w:val="24"/>
          <w:szCs w:val="21"/>
          <w:lang w:val="en-US"/>
        </w:rPr>
        <w:t>that is consumed</w:t>
      </w:r>
      <w:r w:rsidRPr="00480304">
        <w:rPr>
          <w:rFonts w:ascii="Times New Roman" w:hAnsi="Times New Roman" w:cs="Times New Roman"/>
          <w:iCs/>
          <w:sz w:val="24"/>
          <w:szCs w:val="21"/>
          <w:lang w:val="en-US"/>
        </w:rPr>
        <w:t xml:space="preserve"> every day is treated with additives, preservatives and other chemical </w:t>
      </w:r>
      <w:r w:rsidR="00B85196">
        <w:rPr>
          <w:rFonts w:ascii="Times New Roman" w:hAnsi="Times New Roman" w:cs="Times New Roman"/>
          <w:iCs/>
          <w:sz w:val="24"/>
          <w:szCs w:val="21"/>
          <w:lang w:val="en-US"/>
        </w:rPr>
        <w:t>additives</w:t>
      </w:r>
      <w:r w:rsidRPr="00480304">
        <w:rPr>
          <w:rFonts w:ascii="Times New Roman" w:hAnsi="Times New Roman" w:cs="Times New Roman"/>
          <w:iCs/>
          <w:sz w:val="24"/>
          <w:szCs w:val="21"/>
          <w:lang w:val="en-US"/>
        </w:rPr>
        <w:t xml:space="preserve"> to keep the food in good condition for a longer period of time. Today, </w:t>
      </w:r>
      <w:r w:rsidR="001E1EE0">
        <w:rPr>
          <w:rFonts w:ascii="Times New Roman" w:hAnsi="Times New Roman" w:cs="Times New Roman"/>
          <w:iCs/>
          <w:sz w:val="24"/>
          <w:szCs w:val="21"/>
          <w:lang w:val="en-US"/>
        </w:rPr>
        <w:t>i</w:t>
      </w:r>
      <w:r w:rsidR="001E1EE0" w:rsidRPr="001E1EE0">
        <w:rPr>
          <w:rFonts w:ascii="Times New Roman" w:hAnsi="Times New Roman" w:cs="Times New Roman"/>
          <w:iCs/>
          <w:sz w:val="24"/>
          <w:szCs w:val="21"/>
          <w:lang w:val="en-US"/>
        </w:rPr>
        <w:t>t has been demonstrated that the general public has expressed a degree of interest.</w:t>
      </w:r>
      <w:r w:rsidRPr="00480304">
        <w:rPr>
          <w:rFonts w:ascii="Times New Roman" w:hAnsi="Times New Roman" w:cs="Times New Roman"/>
          <w:iCs/>
          <w:sz w:val="24"/>
          <w:szCs w:val="21"/>
          <w:lang w:val="en-US"/>
        </w:rPr>
        <w:t xml:space="preserve"> in consuming food that is free of chemical additives, has high nutritional value and is an alternative in disease prevention. In this </w:t>
      </w:r>
      <w:r w:rsidR="001E1EE0">
        <w:rPr>
          <w:rFonts w:ascii="Times New Roman" w:hAnsi="Times New Roman" w:cs="Times New Roman"/>
          <w:iCs/>
          <w:sz w:val="24"/>
          <w:szCs w:val="21"/>
          <w:lang w:val="en-US"/>
        </w:rPr>
        <w:t>investigation</w:t>
      </w:r>
      <w:r w:rsidRPr="00480304">
        <w:rPr>
          <w:rFonts w:ascii="Times New Roman" w:hAnsi="Times New Roman" w:cs="Times New Roman"/>
          <w:iCs/>
          <w:sz w:val="24"/>
          <w:szCs w:val="21"/>
          <w:lang w:val="en-US"/>
        </w:rPr>
        <w:t xml:space="preserve">, the antifungal effect of three essential oils is analyzed using growth inhibition bioassays on the mycelia of </w:t>
      </w:r>
      <w:r w:rsidRPr="001E1EE0">
        <w:rPr>
          <w:rFonts w:ascii="Times New Roman" w:hAnsi="Times New Roman" w:cs="Times New Roman"/>
          <w:i/>
          <w:sz w:val="24"/>
          <w:szCs w:val="21"/>
          <w:lang w:val="en-US"/>
        </w:rPr>
        <w:t xml:space="preserve">Aspergillus </w:t>
      </w:r>
      <w:r w:rsidR="001E1EE0" w:rsidRPr="001E1EE0">
        <w:rPr>
          <w:rFonts w:ascii="Times New Roman" w:hAnsi="Times New Roman" w:cs="Times New Roman"/>
          <w:i/>
          <w:sz w:val="24"/>
          <w:szCs w:val="21"/>
          <w:lang w:val="en-US"/>
        </w:rPr>
        <w:t>f</w:t>
      </w:r>
      <w:r w:rsidRPr="001E1EE0">
        <w:rPr>
          <w:rFonts w:ascii="Times New Roman" w:hAnsi="Times New Roman" w:cs="Times New Roman"/>
          <w:i/>
          <w:sz w:val="24"/>
          <w:szCs w:val="21"/>
          <w:lang w:val="en-US"/>
        </w:rPr>
        <w:t>lavus</w:t>
      </w:r>
      <w:r w:rsidRPr="00480304">
        <w:rPr>
          <w:rFonts w:ascii="Times New Roman" w:hAnsi="Times New Roman" w:cs="Times New Roman"/>
          <w:iCs/>
          <w:sz w:val="24"/>
          <w:szCs w:val="21"/>
          <w:lang w:val="en-US"/>
        </w:rPr>
        <w:t xml:space="preserve">. </w:t>
      </w:r>
      <w:r w:rsidR="001E1EE0">
        <w:rPr>
          <w:rFonts w:ascii="Times New Roman" w:hAnsi="Times New Roman" w:cs="Times New Roman"/>
          <w:iCs/>
          <w:sz w:val="24"/>
          <w:szCs w:val="21"/>
          <w:lang w:val="en-US"/>
        </w:rPr>
        <w:t>After</w:t>
      </w:r>
      <w:r w:rsidRPr="00480304">
        <w:rPr>
          <w:rFonts w:ascii="Times New Roman" w:hAnsi="Times New Roman" w:cs="Times New Roman"/>
          <w:iCs/>
          <w:sz w:val="24"/>
          <w:szCs w:val="21"/>
          <w:lang w:val="en-US"/>
        </w:rPr>
        <w:t xml:space="preserve"> five days of incubation, the area of mycelial growth was measured. The best antifungal effect was observed </w:t>
      </w:r>
      <w:r w:rsidR="00C37B18">
        <w:rPr>
          <w:rFonts w:ascii="Times New Roman" w:hAnsi="Times New Roman" w:cs="Times New Roman"/>
          <w:iCs/>
          <w:sz w:val="24"/>
          <w:szCs w:val="21"/>
          <w:lang w:val="en-US"/>
        </w:rPr>
        <w:t>i</w:t>
      </w:r>
      <w:r w:rsidRPr="00480304">
        <w:rPr>
          <w:rFonts w:ascii="Times New Roman" w:hAnsi="Times New Roman" w:cs="Times New Roman"/>
          <w:iCs/>
          <w:sz w:val="24"/>
          <w:szCs w:val="21"/>
          <w:lang w:val="en-US"/>
        </w:rPr>
        <w:t xml:space="preserve">n </w:t>
      </w:r>
      <w:r w:rsidRPr="00C37B18">
        <w:rPr>
          <w:rFonts w:ascii="Times New Roman" w:hAnsi="Times New Roman" w:cs="Times New Roman"/>
          <w:i/>
          <w:sz w:val="24"/>
          <w:szCs w:val="21"/>
          <w:lang w:val="en-US"/>
        </w:rPr>
        <w:t>Thymus vulgaris</w:t>
      </w:r>
      <w:r w:rsidRPr="00480304">
        <w:rPr>
          <w:rFonts w:ascii="Times New Roman" w:hAnsi="Times New Roman" w:cs="Times New Roman"/>
          <w:iCs/>
          <w:sz w:val="24"/>
          <w:szCs w:val="21"/>
          <w:lang w:val="en-US"/>
        </w:rPr>
        <w:t xml:space="preserve"> essential oil with a minimum inhibitory concentration (MIC) of 0.05%. </w:t>
      </w:r>
      <w:r w:rsidRPr="00132265">
        <w:rPr>
          <w:rFonts w:ascii="Times New Roman" w:hAnsi="Times New Roman" w:cs="Times New Roman"/>
          <w:i/>
          <w:sz w:val="24"/>
          <w:szCs w:val="21"/>
          <w:lang w:val="en-US"/>
        </w:rPr>
        <w:t>Cymbopogon flexuosus</w:t>
      </w:r>
      <w:r w:rsidRPr="00480304">
        <w:rPr>
          <w:rFonts w:ascii="Times New Roman" w:hAnsi="Times New Roman" w:cs="Times New Roman"/>
          <w:iCs/>
          <w:sz w:val="24"/>
          <w:szCs w:val="21"/>
          <w:lang w:val="en-US"/>
        </w:rPr>
        <w:t xml:space="preserve"> essential oil showed a minimum inhibitory concentration of 0.08%, while </w:t>
      </w:r>
      <w:r w:rsidRPr="00132265">
        <w:rPr>
          <w:rFonts w:ascii="Times New Roman" w:hAnsi="Times New Roman" w:cs="Times New Roman"/>
          <w:i/>
          <w:sz w:val="24"/>
          <w:szCs w:val="21"/>
          <w:lang w:val="en-US"/>
        </w:rPr>
        <w:t>Sy</w:t>
      </w:r>
      <w:r w:rsidR="00C37B18">
        <w:rPr>
          <w:rFonts w:ascii="Times New Roman" w:hAnsi="Times New Roman" w:cs="Times New Roman"/>
          <w:i/>
          <w:sz w:val="24"/>
          <w:szCs w:val="21"/>
          <w:lang w:val="en-US"/>
        </w:rPr>
        <w:t>z</w:t>
      </w:r>
      <w:r w:rsidRPr="00132265">
        <w:rPr>
          <w:rFonts w:ascii="Times New Roman" w:hAnsi="Times New Roman" w:cs="Times New Roman"/>
          <w:i/>
          <w:sz w:val="24"/>
          <w:szCs w:val="21"/>
          <w:lang w:val="en-US"/>
        </w:rPr>
        <w:t>ygium aromaticum</w:t>
      </w:r>
      <w:r w:rsidRPr="00480304">
        <w:rPr>
          <w:rFonts w:ascii="Times New Roman" w:hAnsi="Times New Roman" w:cs="Times New Roman"/>
          <w:iCs/>
          <w:sz w:val="24"/>
          <w:szCs w:val="21"/>
          <w:lang w:val="en-US"/>
        </w:rPr>
        <w:t xml:space="preserve"> essential oil showed the highest </w:t>
      </w:r>
      <w:r w:rsidR="00377B3E">
        <w:rPr>
          <w:rFonts w:ascii="Times New Roman" w:hAnsi="Times New Roman" w:cs="Times New Roman"/>
          <w:iCs/>
          <w:sz w:val="24"/>
          <w:szCs w:val="21"/>
          <w:lang w:val="en-US"/>
        </w:rPr>
        <w:t xml:space="preserve">effective </w:t>
      </w:r>
      <w:r w:rsidRPr="00480304">
        <w:rPr>
          <w:rFonts w:ascii="Times New Roman" w:hAnsi="Times New Roman" w:cs="Times New Roman"/>
          <w:iCs/>
          <w:sz w:val="24"/>
          <w:szCs w:val="21"/>
          <w:lang w:val="en-US"/>
        </w:rPr>
        <w:t xml:space="preserve">concentration percentage of 0.6%. </w:t>
      </w:r>
      <w:r w:rsidR="00377B3E" w:rsidRPr="00377B3E">
        <w:rPr>
          <w:rFonts w:ascii="Times New Roman" w:hAnsi="Times New Roman" w:cs="Times New Roman"/>
          <w:iCs/>
          <w:sz w:val="24"/>
          <w:szCs w:val="21"/>
          <w:lang w:val="en-US"/>
        </w:rPr>
        <w:t xml:space="preserve">The estimation of minimum inhibitory concentrations provides evidence that </w:t>
      </w:r>
      <w:r w:rsidR="00377B3E">
        <w:rPr>
          <w:rFonts w:ascii="Times New Roman" w:hAnsi="Times New Roman" w:cs="Times New Roman"/>
          <w:iCs/>
          <w:sz w:val="24"/>
          <w:szCs w:val="21"/>
          <w:lang w:val="en-US"/>
        </w:rPr>
        <w:t>a</w:t>
      </w:r>
      <w:r w:rsidRPr="00480304">
        <w:rPr>
          <w:rFonts w:ascii="Times New Roman" w:hAnsi="Times New Roman" w:cs="Times New Roman"/>
          <w:iCs/>
          <w:sz w:val="24"/>
          <w:szCs w:val="21"/>
          <w:lang w:val="en-US"/>
        </w:rPr>
        <w:t>ll oils evaluated were fungistatic.</w:t>
      </w:r>
    </w:p>
    <w:p w14:paraId="623F5880" w14:textId="3D85C108" w:rsidR="006F339E" w:rsidRDefault="001D0A4D" w:rsidP="00696822">
      <w:pPr>
        <w:spacing w:after="0" w:line="360" w:lineRule="auto"/>
        <w:jc w:val="both"/>
        <w:rPr>
          <w:rFonts w:ascii="Times New Roman" w:eastAsia="Times New Roman" w:hAnsi="Times New Roman" w:cs="Times New Roman"/>
          <w:sz w:val="24"/>
          <w:szCs w:val="21"/>
          <w:lang w:val="en"/>
        </w:rPr>
      </w:pPr>
      <w:r w:rsidRPr="00696822">
        <w:rPr>
          <w:rFonts w:cstheme="minorHAnsi"/>
          <w:b/>
          <w:sz w:val="28"/>
          <w:szCs w:val="28"/>
          <w:lang w:val="en-US"/>
        </w:rPr>
        <w:t>Key</w:t>
      </w:r>
      <w:r w:rsidR="00696822">
        <w:rPr>
          <w:rFonts w:cstheme="minorHAnsi"/>
          <w:b/>
          <w:sz w:val="28"/>
          <w:szCs w:val="28"/>
          <w:lang w:val="en-US"/>
        </w:rPr>
        <w:t>w</w:t>
      </w:r>
      <w:r w:rsidRPr="00696822">
        <w:rPr>
          <w:rFonts w:cstheme="minorHAnsi"/>
          <w:b/>
          <w:sz w:val="28"/>
          <w:szCs w:val="28"/>
          <w:lang w:val="en-US"/>
        </w:rPr>
        <w:t>ords</w:t>
      </w:r>
      <w:r w:rsidR="00696822" w:rsidRPr="00696822">
        <w:rPr>
          <w:rFonts w:cstheme="minorHAnsi"/>
          <w:b/>
          <w:sz w:val="28"/>
          <w:szCs w:val="28"/>
          <w:lang w:val="en-US"/>
        </w:rPr>
        <w:t>:</w:t>
      </w:r>
      <w:r w:rsidR="00696822">
        <w:rPr>
          <w:rFonts w:cstheme="minorHAnsi"/>
          <w:b/>
          <w:sz w:val="28"/>
          <w:szCs w:val="28"/>
          <w:lang w:val="en-US"/>
        </w:rPr>
        <w:t xml:space="preserve"> </w:t>
      </w:r>
      <w:r w:rsidR="00480304" w:rsidRPr="00132265">
        <w:rPr>
          <w:rFonts w:ascii="Times New Roman" w:eastAsia="Times New Roman" w:hAnsi="Times New Roman" w:cs="Times New Roman"/>
          <w:i/>
          <w:iCs/>
          <w:sz w:val="24"/>
          <w:szCs w:val="21"/>
          <w:lang w:val="en"/>
        </w:rPr>
        <w:t xml:space="preserve">Aspergillus </w:t>
      </w:r>
      <w:r w:rsidR="001E1EE0">
        <w:rPr>
          <w:rFonts w:ascii="Times New Roman" w:eastAsia="Times New Roman" w:hAnsi="Times New Roman" w:cs="Times New Roman"/>
          <w:i/>
          <w:iCs/>
          <w:sz w:val="24"/>
          <w:szCs w:val="21"/>
          <w:lang w:val="en"/>
        </w:rPr>
        <w:t>f</w:t>
      </w:r>
      <w:r w:rsidR="00480304" w:rsidRPr="00132265">
        <w:rPr>
          <w:rFonts w:ascii="Times New Roman" w:eastAsia="Times New Roman" w:hAnsi="Times New Roman" w:cs="Times New Roman"/>
          <w:i/>
          <w:iCs/>
          <w:sz w:val="24"/>
          <w:szCs w:val="21"/>
          <w:lang w:val="en"/>
        </w:rPr>
        <w:t>lavus</w:t>
      </w:r>
      <w:r w:rsidR="00480304" w:rsidRPr="00480304">
        <w:rPr>
          <w:rFonts w:ascii="Times New Roman" w:eastAsia="Times New Roman" w:hAnsi="Times New Roman" w:cs="Times New Roman"/>
          <w:sz w:val="24"/>
          <w:szCs w:val="21"/>
          <w:lang w:val="en"/>
        </w:rPr>
        <w:t xml:space="preserve">, </w:t>
      </w:r>
      <w:r w:rsidR="00132265">
        <w:rPr>
          <w:rFonts w:ascii="Times New Roman" w:eastAsia="Times New Roman" w:hAnsi="Times New Roman" w:cs="Times New Roman"/>
          <w:sz w:val="24"/>
          <w:szCs w:val="21"/>
          <w:lang w:val="en"/>
        </w:rPr>
        <w:t>E</w:t>
      </w:r>
      <w:r w:rsidR="00480304" w:rsidRPr="00480304">
        <w:rPr>
          <w:rFonts w:ascii="Times New Roman" w:eastAsia="Times New Roman" w:hAnsi="Times New Roman" w:cs="Times New Roman"/>
          <w:sz w:val="24"/>
          <w:szCs w:val="21"/>
          <w:lang w:val="en"/>
        </w:rPr>
        <w:t xml:space="preserve">ssential </w:t>
      </w:r>
      <w:r w:rsidR="00132265">
        <w:rPr>
          <w:rFonts w:ascii="Times New Roman" w:eastAsia="Times New Roman" w:hAnsi="Times New Roman" w:cs="Times New Roman"/>
          <w:sz w:val="24"/>
          <w:szCs w:val="21"/>
          <w:lang w:val="en"/>
        </w:rPr>
        <w:t>O</w:t>
      </w:r>
      <w:r w:rsidR="00480304" w:rsidRPr="00480304">
        <w:rPr>
          <w:rFonts w:ascii="Times New Roman" w:eastAsia="Times New Roman" w:hAnsi="Times New Roman" w:cs="Times New Roman"/>
          <w:sz w:val="24"/>
          <w:szCs w:val="21"/>
          <w:lang w:val="en"/>
        </w:rPr>
        <w:t>ils</w:t>
      </w:r>
      <w:r w:rsidR="00480304">
        <w:rPr>
          <w:rFonts w:ascii="Times New Roman" w:eastAsia="Times New Roman" w:hAnsi="Times New Roman" w:cs="Times New Roman"/>
          <w:sz w:val="24"/>
          <w:szCs w:val="21"/>
          <w:lang w:val="en"/>
        </w:rPr>
        <w:t>, Design of Experiments</w:t>
      </w:r>
      <w:r w:rsidR="00696822">
        <w:rPr>
          <w:rFonts w:ascii="Times New Roman" w:eastAsia="Times New Roman" w:hAnsi="Times New Roman" w:cs="Times New Roman"/>
          <w:sz w:val="24"/>
          <w:szCs w:val="21"/>
          <w:lang w:val="en"/>
        </w:rPr>
        <w:t>.</w:t>
      </w:r>
    </w:p>
    <w:p w14:paraId="30260353" w14:textId="77777777" w:rsidR="00696822" w:rsidRDefault="00696822" w:rsidP="00696822">
      <w:pPr>
        <w:spacing w:after="0" w:line="240" w:lineRule="auto"/>
        <w:jc w:val="both"/>
        <w:rPr>
          <w:rFonts w:ascii="Times New Roman" w:eastAsia="Times New Roman" w:hAnsi="Times New Roman" w:cs="Times New Roman"/>
          <w:sz w:val="24"/>
          <w:szCs w:val="21"/>
          <w:lang w:val="en"/>
        </w:rPr>
      </w:pPr>
    </w:p>
    <w:p w14:paraId="2F409E0A" w14:textId="77777777" w:rsidR="006A0653" w:rsidRDefault="006A0653" w:rsidP="00696822">
      <w:pPr>
        <w:spacing w:after="0" w:line="240" w:lineRule="auto"/>
        <w:jc w:val="both"/>
        <w:rPr>
          <w:rFonts w:ascii="Times New Roman" w:eastAsia="Times New Roman" w:hAnsi="Times New Roman" w:cs="Times New Roman"/>
          <w:sz w:val="24"/>
          <w:szCs w:val="21"/>
          <w:lang w:val="en"/>
        </w:rPr>
      </w:pPr>
    </w:p>
    <w:p w14:paraId="4D0E9B8D" w14:textId="536F2F5B" w:rsidR="00696822" w:rsidRPr="00F32AAE" w:rsidRDefault="00696822" w:rsidP="00696822">
      <w:pPr>
        <w:spacing w:after="0" w:line="360" w:lineRule="auto"/>
        <w:jc w:val="both"/>
        <w:rPr>
          <w:rFonts w:cstheme="minorHAnsi"/>
          <w:b/>
          <w:sz w:val="28"/>
          <w:szCs w:val="28"/>
          <w:lang w:val="pt-PT"/>
        </w:rPr>
      </w:pPr>
      <w:r w:rsidRPr="00F32AAE">
        <w:rPr>
          <w:rFonts w:cstheme="minorHAnsi"/>
          <w:b/>
          <w:sz w:val="28"/>
          <w:szCs w:val="28"/>
          <w:lang w:val="pt-PT"/>
        </w:rPr>
        <w:lastRenderedPageBreak/>
        <w:t>Resumo</w:t>
      </w:r>
    </w:p>
    <w:p w14:paraId="55D1F9A6" w14:textId="2703205A" w:rsidR="00366882" w:rsidRPr="00F32AAE" w:rsidRDefault="00366882" w:rsidP="009E3D6D">
      <w:pPr>
        <w:spacing w:after="0" w:line="360" w:lineRule="auto"/>
        <w:jc w:val="both"/>
        <w:rPr>
          <w:rFonts w:ascii="Times New Roman" w:eastAsia="Times New Roman" w:hAnsi="Times New Roman" w:cs="Times New Roman"/>
          <w:sz w:val="24"/>
          <w:szCs w:val="21"/>
          <w:lang w:val="pt-PT"/>
        </w:rPr>
      </w:pPr>
      <w:r w:rsidRPr="00C10C46">
        <w:rPr>
          <w:rFonts w:ascii="Times New Roman" w:eastAsia="Times New Roman" w:hAnsi="Times New Roman" w:cs="Times New Roman"/>
          <w:sz w:val="24"/>
          <w:szCs w:val="21"/>
          <w:lang w:val="pt-PT"/>
        </w:rPr>
        <w:t xml:space="preserve">A maioria dos alimentos que consumimos diariamente é tratada com aditivos, conservantes e outros ingredientes químicos para manter os alimentos em boas condições </w:t>
      </w:r>
      <w:r w:rsidR="00F7136C">
        <w:rPr>
          <w:rFonts w:ascii="Times New Roman" w:eastAsia="Times New Roman" w:hAnsi="Times New Roman" w:cs="Times New Roman"/>
          <w:sz w:val="24"/>
          <w:szCs w:val="21"/>
          <w:lang w:val="pt-PT"/>
        </w:rPr>
        <w:t>d</w:t>
      </w:r>
      <w:r w:rsidR="00F7136C" w:rsidRPr="00F7136C">
        <w:rPr>
          <w:rFonts w:ascii="Times New Roman" w:eastAsia="Times New Roman" w:hAnsi="Times New Roman" w:cs="Times New Roman"/>
          <w:sz w:val="24"/>
          <w:szCs w:val="21"/>
          <w:lang w:val="pt-PT"/>
        </w:rPr>
        <w:t>urante um intervalo de tempo mais extenso.</w:t>
      </w:r>
      <w:r w:rsidRPr="00C10C46">
        <w:rPr>
          <w:rFonts w:ascii="Times New Roman" w:eastAsia="Times New Roman" w:hAnsi="Times New Roman" w:cs="Times New Roman"/>
          <w:sz w:val="24"/>
          <w:szCs w:val="21"/>
          <w:lang w:val="pt-PT"/>
        </w:rPr>
        <w:t xml:space="preserve"> Atualmente, as pessoas estão interessadas em consumir alimentos que não contenham aditivos químicos, que tenham um elevado valor nutricional e que sejam uma alternativa na prevenção de doenças. </w:t>
      </w:r>
      <w:r w:rsidRPr="00F32AAE">
        <w:rPr>
          <w:rFonts w:ascii="Times New Roman" w:eastAsia="Times New Roman" w:hAnsi="Times New Roman" w:cs="Times New Roman"/>
          <w:sz w:val="24"/>
          <w:szCs w:val="21"/>
          <w:lang w:val="pt-PT"/>
        </w:rPr>
        <w:t xml:space="preserve">Nesta proposta de investigação, o efeito antifúngico de três óleos essenciais é analisado através de bioensaios de inibição do crescimento dos micélios de </w:t>
      </w:r>
      <w:r w:rsidRPr="00C37B18">
        <w:rPr>
          <w:rFonts w:ascii="Times New Roman" w:eastAsia="Times New Roman" w:hAnsi="Times New Roman" w:cs="Times New Roman"/>
          <w:i/>
          <w:iCs/>
          <w:sz w:val="24"/>
          <w:szCs w:val="21"/>
          <w:lang w:val="pt-PT"/>
        </w:rPr>
        <w:t xml:space="preserve">Aspergillus </w:t>
      </w:r>
      <w:r w:rsidR="001E1EE0" w:rsidRPr="00C37B18">
        <w:rPr>
          <w:rFonts w:ascii="Times New Roman" w:eastAsia="Times New Roman" w:hAnsi="Times New Roman" w:cs="Times New Roman"/>
          <w:i/>
          <w:iCs/>
          <w:sz w:val="24"/>
          <w:szCs w:val="21"/>
          <w:lang w:val="pt-PT"/>
        </w:rPr>
        <w:t>f</w:t>
      </w:r>
      <w:r w:rsidRPr="00C37B18">
        <w:rPr>
          <w:rFonts w:ascii="Times New Roman" w:eastAsia="Times New Roman" w:hAnsi="Times New Roman" w:cs="Times New Roman"/>
          <w:i/>
          <w:iCs/>
          <w:sz w:val="24"/>
          <w:szCs w:val="21"/>
          <w:lang w:val="pt-PT"/>
        </w:rPr>
        <w:t>lavus</w:t>
      </w:r>
      <w:r w:rsidRPr="00F32AAE">
        <w:rPr>
          <w:rFonts w:ascii="Times New Roman" w:eastAsia="Times New Roman" w:hAnsi="Times New Roman" w:cs="Times New Roman"/>
          <w:sz w:val="24"/>
          <w:szCs w:val="21"/>
          <w:lang w:val="pt-PT"/>
        </w:rPr>
        <w:t xml:space="preserve">. </w:t>
      </w:r>
      <w:r w:rsidR="001E1EE0">
        <w:rPr>
          <w:rFonts w:ascii="Times New Roman" w:eastAsia="Times New Roman" w:hAnsi="Times New Roman" w:cs="Times New Roman"/>
          <w:sz w:val="24"/>
          <w:szCs w:val="21"/>
          <w:lang w:val="pt-PT"/>
        </w:rPr>
        <w:t>Depois de</w:t>
      </w:r>
      <w:r w:rsidRPr="00F32AAE">
        <w:rPr>
          <w:rFonts w:ascii="Times New Roman" w:eastAsia="Times New Roman" w:hAnsi="Times New Roman" w:cs="Times New Roman"/>
          <w:sz w:val="24"/>
          <w:szCs w:val="21"/>
          <w:lang w:val="pt-PT"/>
        </w:rPr>
        <w:t xml:space="preserve"> cinco dias de incubação, foi medida a área de crescimento micelial. O melhor efeito antifúngico foi observado no óleo essencial de </w:t>
      </w:r>
      <w:r w:rsidRPr="00132265">
        <w:rPr>
          <w:rFonts w:ascii="Times New Roman" w:eastAsia="Times New Roman" w:hAnsi="Times New Roman" w:cs="Times New Roman"/>
          <w:i/>
          <w:iCs/>
          <w:sz w:val="24"/>
          <w:szCs w:val="21"/>
          <w:lang w:val="pt-PT"/>
        </w:rPr>
        <w:t>Thymus vulgaris</w:t>
      </w:r>
      <w:r w:rsidRPr="00F32AAE">
        <w:rPr>
          <w:rFonts w:ascii="Times New Roman" w:eastAsia="Times New Roman" w:hAnsi="Times New Roman" w:cs="Times New Roman"/>
          <w:sz w:val="24"/>
          <w:szCs w:val="21"/>
          <w:lang w:val="pt-PT"/>
        </w:rPr>
        <w:t xml:space="preserve"> com uma concentração inibitória mínima (CIM) de 0,05%. O óleo essencial de </w:t>
      </w:r>
      <w:r w:rsidRPr="00132265">
        <w:rPr>
          <w:rFonts w:ascii="Times New Roman" w:eastAsia="Times New Roman" w:hAnsi="Times New Roman" w:cs="Times New Roman"/>
          <w:i/>
          <w:iCs/>
          <w:sz w:val="24"/>
          <w:szCs w:val="21"/>
          <w:lang w:val="pt-PT"/>
        </w:rPr>
        <w:t>Cymbopogon flexuosus</w:t>
      </w:r>
      <w:r w:rsidRPr="00F32AAE">
        <w:rPr>
          <w:rFonts w:ascii="Times New Roman" w:eastAsia="Times New Roman" w:hAnsi="Times New Roman" w:cs="Times New Roman"/>
          <w:sz w:val="24"/>
          <w:szCs w:val="21"/>
          <w:lang w:val="pt-PT"/>
        </w:rPr>
        <w:t xml:space="preserve"> apresentou uma concentração mínima de inibição de 0,08%, enquanto o óleo essencial de </w:t>
      </w:r>
      <w:r w:rsidRPr="00132265">
        <w:rPr>
          <w:rFonts w:ascii="Times New Roman" w:eastAsia="Times New Roman" w:hAnsi="Times New Roman" w:cs="Times New Roman"/>
          <w:i/>
          <w:iCs/>
          <w:sz w:val="24"/>
          <w:szCs w:val="21"/>
          <w:lang w:val="pt-PT"/>
        </w:rPr>
        <w:t>Sy</w:t>
      </w:r>
      <w:r w:rsidR="00C37B18">
        <w:rPr>
          <w:rFonts w:ascii="Times New Roman" w:eastAsia="Times New Roman" w:hAnsi="Times New Roman" w:cs="Times New Roman"/>
          <w:i/>
          <w:iCs/>
          <w:sz w:val="24"/>
          <w:szCs w:val="21"/>
          <w:lang w:val="pt-PT"/>
        </w:rPr>
        <w:t>z</w:t>
      </w:r>
      <w:r w:rsidRPr="00132265">
        <w:rPr>
          <w:rFonts w:ascii="Times New Roman" w:eastAsia="Times New Roman" w:hAnsi="Times New Roman" w:cs="Times New Roman"/>
          <w:i/>
          <w:iCs/>
          <w:sz w:val="24"/>
          <w:szCs w:val="21"/>
          <w:lang w:val="pt-PT"/>
        </w:rPr>
        <w:t>ygium aromaticum</w:t>
      </w:r>
      <w:r w:rsidRPr="00F32AAE">
        <w:rPr>
          <w:rFonts w:ascii="Times New Roman" w:eastAsia="Times New Roman" w:hAnsi="Times New Roman" w:cs="Times New Roman"/>
          <w:sz w:val="24"/>
          <w:szCs w:val="21"/>
          <w:lang w:val="pt-PT"/>
        </w:rPr>
        <w:t xml:space="preserve"> apresentou a maior concentração percentual de 0,6%. Todos os óleos avaliados foram fungistáticos.</w:t>
      </w:r>
    </w:p>
    <w:p w14:paraId="1A6B93C6" w14:textId="3E0B6539" w:rsidR="007A6A0E" w:rsidRDefault="00696822" w:rsidP="007A6A0E">
      <w:pPr>
        <w:spacing w:after="0" w:line="360" w:lineRule="auto"/>
        <w:jc w:val="both"/>
        <w:rPr>
          <w:rFonts w:ascii="Times New Roman" w:eastAsia="Times New Roman" w:hAnsi="Times New Roman" w:cs="Times New Roman"/>
          <w:sz w:val="24"/>
          <w:szCs w:val="21"/>
          <w:lang w:val="pt-PT"/>
        </w:rPr>
      </w:pPr>
      <w:r w:rsidRPr="00F32AAE">
        <w:rPr>
          <w:rFonts w:cstheme="minorHAnsi"/>
          <w:b/>
          <w:sz w:val="28"/>
          <w:szCs w:val="28"/>
          <w:lang w:val="pt-PT"/>
        </w:rPr>
        <w:t>Palavras-chave:</w:t>
      </w:r>
      <w:r w:rsidRPr="00F32AAE">
        <w:rPr>
          <w:rFonts w:ascii="Times New Roman" w:eastAsia="Times New Roman" w:hAnsi="Times New Roman" w:cs="Times New Roman"/>
          <w:sz w:val="24"/>
          <w:szCs w:val="21"/>
          <w:lang w:val="pt-PT"/>
        </w:rPr>
        <w:t xml:space="preserve"> </w:t>
      </w:r>
      <w:r w:rsidR="007A6A0E" w:rsidRPr="00132265">
        <w:rPr>
          <w:rFonts w:ascii="Times New Roman" w:eastAsia="Times New Roman" w:hAnsi="Times New Roman" w:cs="Times New Roman"/>
          <w:i/>
          <w:iCs/>
          <w:sz w:val="24"/>
          <w:szCs w:val="21"/>
          <w:lang w:val="pt-PT"/>
        </w:rPr>
        <w:t xml:space="preserve">Aspergillus </w:t>
      </w:r>
      <w:r w:rsidR="001E1EE0">
        <w:rPr>
          <w:rFonts w:ascii="Times New Roman" w:eastAsia="Times New Roman" w:hAnsi="Times New Roman" w:cs="Times New Roman"/>
          <w:i/>
          <w:iCs/>
          <w:sz w:val="24"/>
          <w:szCs w:val="21"/>
          <w:lang w:val="pt-PT"/>
        </w:rPr>
        <w:t>f</w:t>
      </w:r>
      <w:r w:rsidR="007A6A0E" w:rsidRPr="00132265">
        <w:rPr>
          <w:rFonts w:ascii="Times New Roman" w:eastAsia="Times New Roman" w:hAnsi="Times New Roman" w:cs="Times New Roman"/>
          <w:i/>
          <w:iCs/>
          <w:sz w:val="24"/>
          <w:szCs w:val="21"/>
          <w:lang w:val="pt-PT"/>
        </w:rPr>
        <w:t>lavus</w:t>
      </w:r>
      <w:r w:rsidR="007A6A0E" w:rsidRPr="00F32AAE">
        <w:rPr>
          <w:rFonts w:ascii="Times New Roman" w:eastAsia="Times New Roman" w:hAnsi="Times New Roman" w:cs="Times New Roman"/>
          <w:sz w:val="24"/>
          <w:szCs w:val="21"/>
          <w:lang w:val="pt-PT"/>
        </w:rPr>
        <w:t xml:space="preserve">, óleos essenciais, </w:t>
      </w:r>
      <w:r w:rsidR="00AF7D78">
        <w:rPr>
          <w:rFonts w:ascii="Times New Roman" w:eastAsia="Times New Roman" w:hAnsi="Times New Roman" w:cs="Times New Roman"/>
          <w:sz w:val="24"/>
          <w:szCs w:val="21"/>
          <w:lang w:val="pt-PT"/>
        </w:rPr>
        <w:t>desenho experimental.</w:t>
      </w:r>
      <w:r w:rsidR="007A6A0E" w:rsidRPr="00F32AAE">
        <w:rPr>
          <w:rFonts w:ascii="Times New Roman" w:eastAsia="Times New Roman" w:hAnsi="Times New Roman" w:cs="Times New Roman"/>
          <w:sz w:val="24"/>
          <w:szCs w:val="21"/>
          <w:lang w:val="pt-PT"/>
        </w:rPr>
        <w:t xml:space="preserve"> </w:t>
      </w:r>
    </w:p>
    <w:p w14:paraId="21CBC86B" w14:textId="4DD91018" w:rsidR="009E3D6D" w:rsidRPr="009E3D6D" w:rsidRDefault="009E3D6D" w:rsidP="009E3D6D">
      <w:pPr>
        <w:shd w:val="clear" w:color="auto" w:fill="FFFFFF"/>
        <w:tabs>
          <w:tab w:val="left" w:pos="8647"/>
        </w:tabs>
        <w:suppressAutoHyphens w:val="0"/>
        <w:spacing w:after="0" w:line="240" w:lineRule="auto"/>
        <w:rPr>
          <w:rFonts w:ascii="Times New Roman" w:eastAsiaTheme="minorEastAsia" w:hAnsi="Times New Roman" w:cs="Consolas"/>
          <w:color w:val="000000"/>
          <w:sz w:val="24"/>
          <w:szCs w:val="20"/>
          <w:lang w:val="es-ES" w:eastAsia="es-ES"/>
        </w:rPr>
      </w:pPr>
      <w:r w:rsidRPr="009E3D6D">
        <w:rPr>
          <w:rFonts w:ascii="Times New Roman" w:eastAsiaTheme="minorEastAsia" w:hAnsi="Times New Roman" w:cs="Consolas"/>
          <w:b/>
          <w:color w:val="000000"/>
          <w:sz w:val="24"/>
          <w:szCs w:val="20"/>
          <w:lang w:val="es-ES" w:eastAsia="es-ES"/>
        </w:rPr>
        <w:t xml:space="preserve">Fecha Recepción: </w:t>
      </w:r>
      <w:r>
        <w:rPr>
          <w:rFonts w:ascii="Times New Roman" w:eastAsiaTheme="minorEastAsia" w:hAnsi="Times New Roman" w:cs="Consolas"/>
          <w:color w:val="000000"/>
          <w:sz w:val="24"/>
          <w:szCs w:val="20"/>
          <w:lang w:val="es-ES" w:eastAsia="es-ES"/>
        </w:rPr>
        <w:t>Octubre 2024</w:t>
      </w:r>
      <w:r w:rsidRPr="009E3D6D">
        <w:rPr>
          <w:rFonts w:ascii="Times New Roman" w:eastAsiaTheme="minorEastAsia" w:hAnsi="Times New Roman" w:cs="Consolas"/>
          <w:color w:val="000000"/>
          <w:sz w:val="24"/>
          <w:szCs w:val="20"/>
          <w:lang w:val="es-ES" w:eastAsia="es-ES"/>
        </w:rPr>
        <w:t xml:space="preserve">                             </w:t>
      </w:r>
      <w:r>
        <w:rPr>
          <w:rFonts w:ascii="Times New Roman" w:eastAsiaTheme="minorEastAsia" w:hAnsi="Times New Roman" w:cs="Consolas"/>
          <w:color w:val="000000"/>
          <w:sz w:val="24"/>
          <w:szCs w:val="20"/>
          <w:lang w:val="es-ES" w:eastAsia="es-ES"/>
        </w:rPr>
        <w:t xml:space="preserve">       </w:t>
      </w:r>
      <w:r w:rsidRPr="009E3D6D">
        <w:rPr>
          <w:rFonts w:ascii="Times New Roman" w:eastAsiaTheme="minorEastAsia" w:hAnsi="Times New Roman" w:cs="Consolas"/>
          <w:color w:val="000000"/>
          <w:sz w:val="24"/>
          <w:szCs w:val="20"/>
          <w:lang w:val="es-ES" w:eastAsia="es-ES"/>
        </w:rPr>
        <w:t xml:space="preserve">    </w:t>
      </w:r>
      <w:r w:rsidRPr="009E3D6D">
        <w:rPr>
          <w:rFonts w:ascii="Times New Roman" w:eastAsiaTheme="minorEastAsia" w:hAnsi="Times New Roman" w:cs="Consolas"/>
          <w:b/>
          <w:color w:val="000000"/>
          <w:sz w:val="24"/>
          <w:szCs w:val="20"/>
          <w:lang w:val="es-ES" w:eastAsia="es-ES"/>
        </w:rPr>
        <w:t xml:space="preserve">Fecha Aceptación: </w:t>
      </w:r>
      <w:r>
        <w:rPr>
          <w:rFonts w:ascii="Times New Roman" w:eastAsiaTheme="minorEastAsia" w:hAnsi="Times New Roman" w:cs="Consolas"/>
          <w:color w:val="000000"/>
          <w:sz w:val="24"/>
          <w:szCs w:val="20"/>
          <w:lang w:val="es-ES" w:eastAsia="es-ES"/>
        </w:rPr>
        <w:t>Febrero</w:t>
      </w:r>
      <w:r w:rsidRPr="009E3D6D">
        <w:rPr>
          <w:rFonts w:ascii="Times New Roman" w:eastAsiaTheme="minorEastAsia" w:hAnsi="Times New Roman" w:cs="Consolas"/>
          <w:color w:val="000000"/>
          <w:sz w:val="24"/>
          <w:szCs w:val="20"/>
          <w:lang w:val="es-ES" w:eastAsia="es-ES"/>
        </w:rPr>
        <w:t xml:space="preserve"> 2026</w:t>
      </w:r>
    </w:p>
    <w:p w14:paraId="21D479C7" w14:textId="77777777" w:rsidR="009E3D6D" w:rsidRPr="009E3D6D" w:rsidRDefault="00000000" w:rsidP="009E3D6D">
      <w:pPr>
        <w:suppressAutoHyphens w:val="0"/>
        <w:spacing w:after="0" w:line="360" w:lineRule="auto"/>
        <w:jc w:val="both"/>
        <w:rPr>
          <w:rFonts w:eastAsia="Times New Roman" w:cs="Times New Roman"/>
          <w:b/>
          <w:bCs/>
          <w:kern w:val="2"/>
        </w:rPr>
      </w:pPr>
      <w:r>
        <w:rPr>
          <w:rFonts w:eastAsia="Times New Roman" w:cs="Times New Roman"/>
          <w:noProof/>
          <w:kern w:val="2"/>
        </w:rPr>
        <w:pict w14:anchorId="6298FA6B">
          <v:rect id="_x0000_i1025" style="width:441.9pt;height:.05pt" o:hralign="center" o:hrstd="t" o:hr="t" fillcolor="#a0a0a0" stroked="f"/>
        </w:pict>
      </w:r>
    </w:p>
    <w:p w14:paraId="33331E9C" w14:textId="330BE669" w:rsidR="006F339E" w:rsidRPr="00D1288B" w:rsidRDefault="001D0A4D" w:rsidP="00696822">
      <w:pPr>
        <w:spacing w:after="0" w:line="360" w:lineRule="auto"/>
        <w:jc w:val="center"/>
        <w:outlineLvl w:val="0"/>
        <w:rPr>
          <w:rFonts w:ascii="Times New Roman" w:eastAsia="Times New Roman" w:hAnsi="Times New Roman" w:cs="Times New Roman"/>
          <w:b/>
          <w:bCs/>
          <w:kern w:val="2"/>
          <w:sz w:val="32"/>
          <w:lang w:val="en-US" w:eastAsia="x-none"/>
        </w:rPr>
      </w:pPr>
      <w:r w:rsidRPr="00D1288B">
        <w:rPr>
          <w:rFonts w:ascii="Times New Roman" w:eastAsia="Times New Roman" w:hAnsi="Times New Roman" w:cs="Times New Roman"/>
          <w:b/>
          <w:bCs/>
          <w:kern w:val="2"/>
          <w:sz w:val="32"/>
          <w:lang w:val="en-US" w:eastAsia="x-none"/>
        </w:rPr>
        <w:t>Introduc</w:t>
      </w:r>
      <w:r w:rsidR="00D1288B" w:rsidRPr="00D1288B">
        <w:rPr>
          <w:rFonts w:ascii="Times New Roman" w:eastAsia="Times New Roman" w:hAnsi="Times New Roman" w:cs="Times New Roman"/>
          <w:b/>
          <w:bCs/>
          <w:kern w:val="2"/>
          <w:sz w:val="32"/>
          <w:lang w:val="en-US" w:eastAsia="x-none"/>
        </w:rPr>
        <w:t>tion</w:t>
      </w:r>
    </w:p>
    <w:p w14:paraId="3E93C738" w14:textId="09ADD2D7" w:rsidR="006F339E" w:rsidRPr="00D1288B" w:rsidRDefault="002D2877" w:rsidP="009E3D6D">
      <w:pPr>
        <w:spacing w:after="0" w:line="360" w:lineRule="auto"/>
        <w:ind w:firstLine="708"/>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eastAsia="x-none"/>
        </w:rPr>
        <w:t>In t</w:t>
      </w:r>
      <w:r w:rsidR="00232BAD" w:rsidRPr="00232BAD">
        <w:rPr>
          <w:rFonts w:ascii="Times New Roman" w:eastAsia="Times New Roman" w:hAnsi="Times New Roman" w:cs="Times New Roman"/>
          <w:sz w:val="24"/>
          <w:szCs w:val="24"/>
          <w:lang w:val="en-US" w:eastAsia="x-none"/>
        </w:rPr>
        <w:t>he official Mexican standard NOM-187-SSA1 / SCFI-2002</w:t>
      </w:r>
      <w:r w:rsidR="00AF7D78">
        <w:rPr>
          <w:rFonts w:ascii="Times New Roman" w:eastAsia="Times New Roman" w:hAnsi="Times New Roman" w:cs="Times New Roman"/>
          <w:sz w:val="24"/>
          <w:szCs w:val="24"/>
          <w:lang w:val="en-US" w:eastAsia="x-none"/>
        </w:rPr>
        <w:t xml:space="preserve"> </w:t>
      </w:r>
      <w:r>
        <w:rPr>
          <w:rFonts w:ascii="Times New Roman" w:eastAsia="Times New Roman" w:hAnsi="Times New Roman" w:cs="Times New Roman"/>
          <w:sz w:val="24"/>
          <w:szCs w:val="24"/>
          <w:lang w:val="en-US" w:eastAsia="x-none"/>
        </w:rPr>
        <w:t>t</w:t>
      </w:r>
      <w:r w:rsidRPr="002D2877">
        <w:rPr>
          <w:rFonts w:ascii="Times New Roman" w:eastAsia="Times New Roman" w:hAnsi="Times New Roman" w:cs="Times New Roman"/>
          <w:sz w:val="24"/>
          <w:szCs w:val="24"/>
          <w:lang w:val="en-US" w:eastAsia="x-none"/>
        </w:rPr>
        <w:t xml:space="preserve">he term "aflatoxins" is defined as secondary metabolites produced by </w:t>
      </w:r>
      <w:r>
        <w:rPr>
          <w:rFonts w:ascii="Times New Roman" w:eastAsia="Times New Roman" w:hAnsi="Times New Roman" w:cs="Times New Roman"/>
          <w:sz w:val="24"/>
          <w:szCs w:val="24"/>
          <w:lang w:val="en-US" w:eastAsia="x-none"/>
        </w:rPr>
        <w:t>several fungal species</w:t>
      </w:r>
      <w:r w:rsidRPr="002D2877">
        <w:rPr>
          <w:rFonts w:ascii="Times New Roman" w:eastAsia="Times New Roman" w:hAnsi="Times New Roman" w:cs="Times New Roman"/>
          <w:sz w:val="24"/>
          <w:szCs w:val="24"/>
          <w:lang w:val="en-US" w:eastAsia="x-none"/>
        </w:rPr>
        <w:t xml:space="preserve">. These chemicals possess a heterocyclic chemical structure and are classified as </w:t>
      </w:r>
      <w:r w:rsidRPr="002D2877">
        <w:rPr>
          <w:rFonts w:ascii="Times New Roman" w:eastAsia="Times New Roman" w:hAnsi="Times New Roman" w:cs="Times New Roman"/>
          <w:i/>
          <w:iCs/>
          <w:sz w:val="24"/>
          <w:szCs w:val="24"/>
          <w:lang w:val="en-US" w:eastAsia="x-none"/>
        </w:rPr>
        <w:t>bifuranocoumarins</w:t>
      </w:r>
      <w:r w:rsidR="00232BAD" w:rsidRPr="00232BAD">
        <w:rPr>
          <w:rFonts w:ascii="Times New Roman" w:eastAsia="Times New Roman" w:hAnsi="Times New Roman" w:cs="Times New Roman"/>
          <w:sz w:val="24"/>
          <w:szCs w:val="24"/>
          <w:lang w:val="en-US" w:eastAsia="x-none"/>
        </w:rPr>
        <w:t xml:space="preserve">. They have acute and chronic toxicity, as well as mutagenic and carcinogenic effects in animals and humans. They are fungi with toxic mycotoxigenic potential and belong mainly to the genus </w:t>
      </w:r>
      <w:r w:rsidR="00232BAD" w:rsidRPr="00132265">
        <w:rPr>
          <w:rFonts w:ascii="Times New Roman" w:eastAsia="Times New Roman" w:hAnsi="Times New Roman" w:cs="Times New Roman"/>
          <w:i/>
          <w:iCs/>
          <w:sz w:val="24"/>
          <w:szCs w:val="24"/>
          <w:lang w:val="en-US" w:eastAsia="x-none"/>
        </w:rPr>
        <w:t>Aspergillus, Fusarium</w:t>
      </w:r>
      <w:r w:rsidR="00232BAD" w:rsidRPr="00232BAD">
        <w:rPr>
          <w:rFonts w:ascii="Times New Roman" w:eastAsia="Times New Roman" w:hAnsi="Times New Roman" w:cs="Times New Roman"/>
          <w:sz w:val="24"/>
          <w:szCs w:val="24"/>
          <w:lang w:val="en-US" w:eastAsia="x-none"/>
        </w:rPr>
        <w:t xml:space="preserve"> and </w:t>
      </w:r>
      <w:r w:rsidR="00232BAD" w:rsidRPr="00132265">
        <w:rPr>
          <w:rFonts w:ascii="Times New Roman" w:eastAsia="Times New Roman" w:hAnsi="Times New Roman" w:cs="Times New Roman"/>
          <w:i/>
          <w:iCs/>
          <w:sz w:val="24"/>
          <w:szCs w:val="24"/>
          <w:lang w:val="en-US" w:eastAsia="x-none"/>
        </w:rPr>
        <w:t>Penicillium</w:t>
      </w:r>
      <w:r w:rsidR="00232BAD" w:rsidRPr="00232BAD">
        <w:rPr>
          <w:rFonts w:ascii="Times New Roman" w:eastAsia="Times New Roman" w:hAnsi="Times New Roman" w:cs="Times New Roman"/>
          <w:sz w:val="24"/>
          <w:szCs w:val="24"/>
          <w:lang w:val="en-US" w:eastAsia="x-none"/>
        </w:rPr>
        <w:t xml:space="preserve">. Aflatoxins, produced by the </w:t>
      </w:r>
      <w:r w:rsidR="00232BAD" w:rsidRPr="00132265">
        <w:rPr>
          <w:rFonts w:ascii="Times New Roman" w:eastAsia="Times New Roman" w:hAnsi="Times New Roman" w:cs="Times New Roman"/>
          <w:i/>
          <w:iCs/>
          <w:sz w:val="24"/>
          <w:szCs w:val="24"/>
          <w:lang w:val="en-US" w:eastAsia="x-none"/>
        </w:rPr>
        <w:t xml:space="preserve">Aspergillus </w:t>
      </w:r>
      <w:r w:rsidR="00232BAD" w:rsidRPr="00232BAD">
        <w:rPr>
          <w:rFonts w:ascii="Times New Roman" w:eastAsia="Times New Roman" w:hAnsi="Times New Roman" w:cs="Times New Roman"/>
          <w:sz w:val="24"/>
          <w:szCs w:val="24"/>
          <w:lang w:val="en-US" w:eastAsia="x-none"/>
        </w:rPr>
        <w:t xml:space="preserve">genus can contaminate </w:t>
      </w:r>
      <w:r w:rsidR="00C800E4">
        <w:rPr>
          <w:rFonts w:ascii="Times New Roman" w:eastAsia="Times New Roman" w:hAnsi="Times New Roman" w:cs="Times New Roman"/>
          <w:sz w:val="24"/>
          <w:szCs w:val="24"/>
          <w:lang w:val="en-US" w:eastAsia="x-none"/>
        </w:rPr>
        <w:t>corn</w:t>
      </w:r>
      <w:r w:rsidR="00232BAD" w:rsidRPr="00232BAD">
        <w:rPr>
          <w:rFonts w:ascii="Times New Roman" w:eastAsia="Times New Roman" w:hAnsi="Times New Roman" w:cs="Times New Roman"/>
          <w:sz w:val="24"/>
          <w:szCs w:val="24"/>
          <w:lang w:val="en-US" w:eastAsia="x-none"/>
        </w:rPr>
        <w:t xml:space="preserve"> at various stages; these toxins have negative health effects at very low concentrations.</w:t>
      </w:r>
    </w:p>
    <w:p w14:paraId="69FB9B66" w14:textId="474CF7CA" w:rsidR="00232BAD" w:rsidRDefault="00232BAD" w:rsidP="00CA28D9">
      <w:pPr>
        <w:spacing w:after="0" w:line="360" w:lineRule="auto"/>
        <w:ind w:firstLine="708"/>
        <w:jc w:val="both"/>
        <w:rPr>
          <w:rFonts w:ascii="Times New Roman" w:eastAsia="Times New Roman" w:hAnsi="Times New Roman" w:cs="Times New Roman"/>
          <w:sz w:val="24"/>
          <w:szCs w:val="24"/>
          <w:lang w:val="en-US" w:eastAsia="x-none"/>
        </w:rPr>
      </w:pPr>
      <w:r w:rsidRPr="00132265">
        <w:rPr>
          <w:rFonts w:ascii="Times New Roman" w:eastAsia="Times New Roman" w:hAnsi="Times New Roman" w:cs="Times New Roman"/>
          <w:i/>
          <w:iCs/>
          <w:sz w:val="24"/>
          <w:szCs w:val="24"/>
          <w:lang w:val="en-US" w:eastAsia="x-none"/>
        </w:rPr>
        <w:t xml:space="preserve">Aspergillus </w:t>
      </w:r>
      <w:r w:rsidR="00C37B18">
        <w:rPr>
          <w:rFonts w:ascii="Times New Roman" w:eastAsia="Times New Roman" w:hAnsi="Times New Roman" w:cs="Times New Roman"/>
          <w:i/>
          <w:iCs/>
          <w:sz w:val="24"/>
          <w:szCs w:val="24"/>
          <w:lang w:val="en-US" w:eastAsia="x-none"/>
        </w:rPr>
        <w:t>f</w:t>
      </w:r>
      <w:r w:rsidRPr="00132265">
        <w:rPr>
          <w:rFonts w:ascii="Times New Roman" w:eastAsia="Times New Roman" w:hAnsi="Times New Roman" w:cs="Times New Roman"/>
          <w:i/>
          <w:iCs/>
          <w:sz w:val="24"/>
          <w:szCs w:val="24"/>
          <w:lang w:val="en-US" w:eastAsia="x-none"/>
        </w:rPr>
        <w:t>lavus</w:t>
      </w:r>
      <w:r w:rsidRPr="00232BAD">
        <w:rPr>
          <w:rFonts w:ascii="Times New Roman" w:eastAsia="Times New Roman" w:hAnsi="Times New Roman" w:cs="Times New Roman"/>
          <w:sz w:val="24"/>
          <w:szCs w:val="24"/>
          <w:lang w:val="en-US" w:eastAsia="x-none"/>
        </w:rPr>
        <w:t xml:space="preserve"> and </w:t>
      </w:r>
      <w:r w:rsidRPr="00132265">
        <w:rPr>
          <w:rFonts w:ascii="Times New Roman" w:eastAsia="Times New Roman" w:hAnsi="Times New Roman" w:cs="Times New Roman"/>
          <w:i/>
          <w:iCs/>
          <w:sz w:val="24"/>
          <w:szCs w:val="24"/>
          <w:lang w:val="en-US" w:eastAsia="x-none"/>
        </w:rPr>
        <w:t xml:space="preserve">Aspergillus </w:t>
      </w:r>
      <w:r w:rsidR="002D2877">
        <w:rPr>
          <w:rFonts w:ascii="Times New Roman" w:eastAsia="Times New Roman" w:hAnsi="Times New Roman" w:cs="Times New Roman"/>
          <w:i/>
          <w:iCs/>
          <w:sz w:val="24"/>
          <w:szCs w:val="24"/>
          <w:lang w:val="en-US" w:eastAsia="x-none"/>
        </w:rPr>
        <w:t>p</w:t>
      </w:r>
      <w:r w:rsidRPr="00132265">
        <w:rPr>
          <w:rFonts w:ascii="Times New Roman" w:eastAsia="Times New Roman" w:hAnsi="Times New Roman" w:cs="Times New Roman"/>
          <w:i/>
          <w:iCs/>
          <w:sz w:val="24"/>
          <w:szCs w:val="24"/>
          <w:lang w:val="en-US" w:eastAsia="x-none"/>
        </w:rPr>
        <w:t>arasiticus</w:t>
      </w:r>
      <w:r w:rsidR="002D2877">
        <w:rPr>
          <w:rFonts w:ascii="Times New Roman" w:eastAsia="Times New Roman" w:hAnsi="Times New Roman" w:cs="Times New Roman"/>
          <w:i/>
          <w:iCs/>
          <w:sz w:val="24"/>
          <w:szCs w:val="24"/>
          <w:lang w:val="en-US" w:eastAsia="x-none"/>
        </w:rPr>
        <w:t xml:space="preserve"> </w:t>
      </w:r>
      <w:r w:rsidRPr="00232BAD">
        <w:rPr>
          <w:rFonts w:ascii="Times New Roman" w:eastAsia="Times New Roman" w:hAnsi="Times New Roman" w:cs="Times New Roman"/>
          <w:sz w:val="24"/>
          <w:szCs w:val="24"/>
          <w:lang w:val="en-US" w:eastAsia="x-none"/>
        </w:rPr>
        <w:t xml:space="preserve">are the aflatoxigenic species with </w:t>
      </w:r>
      <w:r w:rsidR="001141B3" w:rsidRPr="001141B3">
        <w:rPr>
          <w:rFonts w:ascii="Times New Roman" w:eastAsia="Times New Roman" w:hAnsi="Times New Roman" w:cs="Times New Roman"/>
          <w:sz w:val="24"/>
          <w:szCs w:val="24"/>
          <w:lang w:val="en-US" w:eastAsia="x-none"/>
        </w:rPr>
        <w:t>agricultural and health significance</w:t>
      </w:r>
      <w:r w:rsidRPr="00232BAD">
        <w:rPr>
          <w:rFonts w:ascii="Times New Roman" w:eastAsia="Times New Roman" w:hAnsi="Times New Roman" w:cs="Times New Roman"/>
          <w:sz w:val="24"/>
          <w:szCs w:val="24"/>
          <w:lang w:val="en-US" w:eastAsia="x-none"/>
        </w:rPr>
        <w:t xml:space="preserve"> and belong to the </w:t>
      </w:r>
      <w:r w:rsidR="001141B3">
        <w:rPr>
          <w:rFonts w:ascii="Times New Roman" w:eastAsia="Times New Roman" w:hAnsi="Times New Roman" w:cs="Times New Roman"/>
          <w:i/>
          <w:iCs/>
          <w:sz w:val="24"/>
          <w:szCs w:val="24"/>
          <w:lang w:val="en-US" w:eastAsia="x-none"/>
        </w:rPr>
        <w:t>f</w:t>
      </w:r>
      <w:r w:rsidRPr="00132265">
        <w:rPr>
          <w:rFonts w:ascii="Times New Roman" w:eastAsia="Times New Roman" w:hAnsi="Times New Roman" w:cs="Times New Roman"/>
          <w:i/>
          <w:iCs/>
          <w:sz w:val="24"/>
          <w:szCs w:val="24"/>
          <w:lang w:val="en-US" w:eastAsia="x-none"/>
        </w:rPr>
        <w:t>lavi</w:t>
      </w:r>
      <w:r w:rsidRPr="00232BAD">
        <w:rPr>
          <w:rFonts w:ascii="Times New Roman" w:eastAsia="Times New Roman" w:hAnsi="Times New Roman" w:cs="Times New Roman"/>
          <w:sz w:val="24"/>
          <w:szCs w:val="24"/>
          <w:lang w:val="en-US" w:eastAsia="x-none"/>
        </w:rPr>
        <w:t xml:space="preserve"> section (Peterson et al.</w:t>
      </w:r>
      <w:r w:rsidR="001141B3">
        <w:rPr>
          <w:rFonts w:ascii="Times New Roman" w:eastAsia="Times New Roman" w:hAnsi="Times New Roman" w:cs="Times New Roman"/>
          <w:sz w:val="24"/>
          <w:szCs w:val="24"/>
          <w:lang w:val="en-US" w:eastAsia="x-none"/>
        </w:rPr>
        <w:t>,</w:t>
      </w:r>
      <w:r w:rsidRPr="00232BAD">
        <w:rPr>
          <w:rFonts w:ascii="Times New Roman" w:eastAsia="Times New Roman" w:hAnsi="Times New Roman" w:cs="Times New Roman"/>
          <w:sz w:val="24"/>
          <w:szCs w:val="24"/>
          <w:lang w:val="en-US" w:eastAsia="x-none"/>
        </w:rPr>
        <w:t xml:space="preserve"> 2000). They are the most potent carcinogens known and are therefore the most studied and controlled mycotoxins (Martínez et al.</w:t>
      </w:r>
      <w:r w:rsidR="00DD78F4">
        <w:rPr>
          <w:rFonts w:ascii="Times New Roman" w:eastAsia="Times New Roman" w:hAnsi="Times New Roman" w:cs="Times New Roman"/>
          <w:sz w:val="24"/>
          <w:szCs w:val="24"/>
          <w:lang w:val="en-US" w:eastAsia="x-none"/>
        </w:rPr>
        <w:t>,</w:t>
      </w:r>
      <w:r w:rsidRPr="00232BAD">
        <w:rPr>
          <w:rFonts w:ascii="Times New Roman" w:eastAsia="Times New Roman" w:hAnsi="Times New Roman" w:cs="Times New Roman"/>
          <w:sz w:val="24"/>
          <w:szCs w:val="24"/>
          <w:lang w:val="en-US" w:eastAsia="x-none"/>
        </w:rPr>
        <w:t xml:space="preserve"> 2013). Some </w:t>
      </w:r>
      <w:r w:rsidR="000A3F23" w:rsidRPr="000A3F23">
        <w:rPr>
          <w:lang w:val="en-US"/>
        </w:rPr>
        <w:t>these compounds</w:t>
      </w:r>
      <w:r w:rsidR="000A3F23" w:rsidRPr="00232BAD">
        <w:rPr>
          <w:rFonts w:ascii="Times New Roman" w:eastAsia="Times New Roman" w:hAnsi="Times New Roman" w:cs="Times New Roman"/>
          <w:sz w:val="24"/>
          <w:szCs w:val="24"/>
          <w:lang w:val="en-US" w:eastAsia="x-none"/>
        </w:rPr>
        <w:t xml:space="preserve"> </w:t>
      </w:r>
      <w:r w:rsidRPr="00232BAD">
        <w:rPr>
          <w:rFonts w:ascii="Times New Roman" w:eastAsia="Times New Roman" w:hAnsi="Times New Roman" w:cs="Times New Roman"/>
          <w:sz w:val="24"/>
          <w:szCs w:val="24"/>
          <w:lang w:val="en-US" w:eastAsia="x-none"/>
        </w:rPr>
        <w:t xml:space="preserve">inhibit fungal growth under </w:t>
      </w:r>
      <w:r w:rsidRPr="00F24641">
        <w:rPr>
          <w:rFonts w:ascii="Times New Roman" w:eastAsia="Times New Roman" w:hAnsi="Times New Roman" w:cs="Times New Roman"/>
          <w:i/>
          <w:iCs/>
          <w:sz w:val="24"/>
          <w:szCs w:val="24"/>
          <w:lang w:val="en-US" w:eastAsia="x-none"/>
        </w:rPr>
        <w:t>in vitro</w:t>
      </w:r>
      <w:r w:rsidRPr="00232BAD">
        <w:rPr>
          <w:rFonts w:ascii="Times New Roman" w:eastAsia="Times New Roman" w:hAnsi="Times New Roman" w:cs="Times New Roman"/>
          <w:sz w:val="24"/>
          <w:szCs w:val="24"/>
          <w:lang w:val="en-US" w:eastAsia="x-none"/>
        </w:rPr>
        <w:t xml:space="preserve"> conditions (Hidalgo et al.</w:t>
      </w:r>
      <w:r w:rsidR="00DD78F4">
        <w:rPr>
          <w:rFonts w:ascii="Times New Roman" w:eastAsia="Times New Roman" w:hAnsi="Times New Roman" w:cs="Times New Roman"/>
          <w:sz w:val="24"/>
          <w:szCs w:val="24"/>
          <w:lang w:val="en-US" w:eastAsia="x-none"/>
        </w:rPr>
        <w:t>,</w:t>
      </w:r>
      <w:r w:rsidRPr="00232BAD">
        <w:rPr>
          <w:rFonts w:ascii="Times New Roman" w:eastAsia="Times New Roman" w:hAnsi="Times New Roman" w:cs="Times New Roman"/>
          <w:sz w:val="24"/>
          <w:szCs w:val="24"/>
          <w:lang w:val="en-US" w:eastAsia="x-none"/>
        </w:rPr>
        <w:t xml:space="preserve"> 2002). More than 280 species of plant extracts, </w:t>
      </w:r>
      <w:r w:rsidR="000A3F23" w:rsidRPr="000A3F23">
        <w:rPr>
          <w:lang w:val="en-US"/>
        </w:rPr>
        <w:t>such oils</w:t>
      </w:r>
      <w:r w:rsidRPr="00232BAD">
        <w:rPr>
          <w:rFonts w:ascii="Times New Roman" w:eastAsia="Times New Roman" w:hAnsi="Times New Roman" w:cs="Times New Roman"/>
          <w:sz w:val="24"/>
          <w:szCs w:val="24"/>
          <w:lang w:val="en-US" w:eastAsia="x-none"/>
        </w:rPr>
        <w:t xml:space="preserve"> and phenolic compounds have been tested for their toxic effects, of which one hundred have shown some activity on fungal growth (Pepeljnjak et al., 2003). </w:t>
      </w:r>
      <w:r w:rsidR="000A3F23">
        <w:rPr>
          <w:lang w:val="en-US"/>
        </w:rPr>
        <w:t>T</w:t>
      </w:r>
      <w:r w:rsidR="000A3F23" w:rsidRPr="000A3F23">
        <w:rPr>
          <w:lang w:val="en-US"/>
        </w:rPr>
        <w:t>hese compounds</w:t>
      </w:r>
      <w:r w:rsidR="000A3F23" w:rsidRPr="00232BAD">
        <w:rPr>
          <w:rFonts w:ascii="Times New Roman" w:eastAsia="Times New Roman" w:hAnsi="Times New Roman" w:cs="Times New Roman"/>
          <w:sz w:val="24"/>
          <w:szCs w:val="24"/>
          <w:lang w:val="en-US" w:eastAsia="x-none"/>
        </w:rPr>
        <w:t xml:space="preserve"> </w:t>
      </w:r>
      <w:r w:rsidRPr="00232BAD">
        <w:rPr>
          <w:rFonts w:ascii="Times New Roman" w:eastAsia="Times New Roman" w:hAnsi="Times New Roman" w:cs="Times New Roman"/>
          <w:sz w:val="24"/>
          <w:szCs w:val="24"/>
          <w:lang w:val="en-US" w:eastAsia="x-none"/>
        </w:rPr>
        <w:t xml:space="preserve">are </w:t>
      </w:r>
      <w:r w:rsidRPr="00232BAD">
        <w:rPr>
          <w:rFonts w:ascii="Times New Roman" w:eastAsia="Times New Roman" w:hAnsi="Times New Roman" w:cs="Times New Roman"/>
          <w:sz w:val="24"/>
          <w:szCs w:val="24"/>
          <w:lang w:val="en-US" w:eastAsia="x-none"/>
        </w:rPr>
        <w:lastRenderedPageBreak/>
        <w:t xml:space="preserve">aromatic fatty liquids obtained from a plant raw material such as flowers, seeds, leaves, branches, fruits, etc. </w:t>
      </w:r>
      <w:r w:rsidR="00817CC5" w:rsidRPr="00817CC5">
        <w:rPr>
          <w:rFonts w:ascii="Times New Roman" w:eastAsia="Times New Roman" w:hAnsi="Times New Roman" w:cs="Times New Roman"/>
          <w:sz w:val="24"/>
          <w:szCs w:val="24"/>
          <w:lang w:val="en-US" w:eastAsia="x-none"/>
        </w:rPr>
        <w:t xml:space="preserve">Presently, there is a notable level of interest among the population </w:t>
      </w:r>
      <w:r w:rsidRPr="00232BAD">
        <w:rPr>
          <w:rFonts w:ascii="Times New Roman" w:eastAsia="Times New Roman" w:hAnsi="Times New Roman" w:cs="Times New Roman"/>
          <w:sz w:val="24"/>
          <w:szCs w:val="24"/>
          <w:lang w:val="en-US" w:eastAsia="x-none"/>
        </w:rPr>
        <w:t>in consuming food without chemical additives and the demand for natural preservatives is increasing, while the safety aspect of chemical additives is being questioned (</w:t>
      </w:r>
      <w:r w:rsidR="00F82DB1" w:rsidRPr="00F82DB1">
        <w:rPr>
          <w:rFonts w:ascii="Times New Roman" w:eastAsia="Times New Roman" w:hAnsi="Times New Roman" w:cs="Times New Roman"/>
          <w:sz w:val="24"/>
          <w:szCs w:val="24"/>
          <w:lang w:val="en-US" w:eastAsia="x-none"/>
        </w:rPr>
        <w:t>Chanthaphon</w:t>
      </w:r>
      <w:r w:rsidRPr="00232BAD">
        <w:rPr>
          <w:rFonts w:ascii="Times New Roman" w:eastAsia="Times New Roman" w:hAnsi="Times New Roman" w:cs="Times New Roman"/>
          <w:sz w:val="24"/>
          <w:szCs w:val="24"/>
          <w:lang w:val="en-US" w:eastAsia="x-none"/>
        </w:rPr>
        <w:t xml:space="preserve"> et al.</w:t>
      </w:r>
      <w:r w:rsidR="00DD78F4">
        <w:rPr>
          <w:rFonts w:ascii="Times New Roman" w:eastAsia="Times New Roman" w:hAnsi="Times New Roman" w:cs="Times New Roman"/>
          <w:sz w:val="24"/>
          <w:szCs w:val="24"/>
          <w:lang w:val="en-US" w:eastAsia="x-none"/>
        </w:rPr>
        <w:t>,</w:t>
      </w:r>
      <w:r w:rsidRPr="00232BAD">
        <w:rPr>
          <w:rFonts w:ascii="Times New Roman" w:eastAsia="Times New Roman" w:hAnsi="Times New Roman" w:cs="Times New Roman"/>
          <w:sz w:val="24"/>
          <w:szCs w:val="24"/>
          <w:lang w:val="en-US" w:eastAsia="x-none"/>
        </w:rPr>
        <w:t xml:space="preserve"> 2008). The essential oils of thyme, clove, lemon</w:t>
      </w:r>
      <w:r w:rsidR="00B468DE">
        <w:rPr>
          <w:rFonts w:ascii="Times New Roman" w:eastAsia="Times New Roman" w:hAnsi="Times New Roman" w:cs="Times New Roman"/>
          <w:sz w:val="24"/>
          <w:szCs w:val="24"/>
          <w:lang w:val="en-US" w:eastAsia="x-none"/>
        </w:rPr>
        <w:t xml:space="preserve"> </w:t>
      </w:r>
      <w:r w:rsidRPr="00232BAD">
        <w:rPr>
          <w:rFonts w:ascii="Times New Roman" w:eastAsia="Times New Roman" w:hAnsi="Times New Roman" w:cs="Times New Roman"/>
          <w:sz w:val="24"/>
          <w:szCs w:val="24"/>
          <w:lang w:val="en-US" w:eastAsia="x-none"/>
        </w:rPr>
        <w:t>grass, among others, have shown antimicrobial activity (Velazquez et al., 2014). The effect of essential oils is favored by low temperatures, pH and oxygen levels (Burt, 2004 and Aprotosoaie et al., 2019). This could provide the necessary nutrients for the development of fungi, probably based on essential oil. These essential oils can be used as a substitute for chemical fungicides as they are safe and biodegradable. The antifungal activity of these essential oils is due to their content of eugenol and carvacrol, respectively (Klaric et al.</w:t>
      </w:r>
      <w:r w:rsidR="00DD78F4">
        <w:rPr>
          <w:rFonts w:ascii="Times New Roman" w:eastAsia="Times New Roman" w:hAnsi="Times New Roman" w:cs="Times New Roman"/>
          <w:sz w:val="24"/>
          <w:szCs w:val="24"/>
          <w:lang w:val="en-US" w:eastAsia="x-none"/>
        </w:rPr>
        <w:t>,</w:t>
      </w:r>
      <w:r w:rsidRPr="00232BAD">
        <w:rPr>
          <w:rFonts w:ascii="Times New Roman" w:eastAsia="Times New Roman" w:hAnsi="Times New Roman" w:cs="Times New Roman"/>
          <w:sz w:val="24"/>
          <w:szCs w:val="24"/>
          <w:lang w:val="en-US" w:eastAsia="x-none"/>
        </w:rPr>
        <w:t xml:space="preserve"> 2006). </w:t>
      </w:r>
      <w:r w:rsidR="000A3F23">
        <w:rPr>
          <w:lang w:val="en-US"/>
        </w:rPr>
        <w:t>S</w:t>
      </w:r>
      <w:r w:rsidR="000A3F23" w:rsidRPr="000A3F23">
        <w:rPr>
          <w:lang w:val="en-US"/>
        </w:rPr>
        <w:t>uch oils</w:t>
      </w:r>
      <w:r w:rsidR="000A3F23" w:rsidRPr="00232BAD">
        <w:rPr>
          <w:rFonts w:ascii="Times New Roman" w:eastAsia="Times New Roman" w:hAnsi="Times New Roman" w:cs="Times New Roman"/>
          <w:sz w:val="24"/>
          <w:szCs w:val="24"/>
          <w:lang w:val="en-US" w:eastAsia="x-none"/>
        </w:rPr>
        <w:t xml:space="preserve"> </w:t>
      </w:r>
      <w:r w:rsidRPr="00232BAD">
        <w:rPr>
          <w:rFonts w:ascii="Times New Roman" w:eastAsia="Times New Roman" w:hAnsi="Times New Roman" w:cs="Times New Roman"/>
          <w:sz w:val="24"/>
          <w:szCs w:val="24"/>
          <w:lang w:val="en-US" w:eastAsia="x-none"/>
        </w:rPr>
        <w:t>could be safely used as preservatives in some types of foods at low concentrations (Fernández et al., 2019).</w:t>
      </w:r>
    </w:p>
    <w:p w14:paraId="3114D739" w14:textId="77777777" w:rsidR="006F339E" w:rsidRDefault="006F339E" w:rsidP="00696822">
      <w:pPr>
        <w:spacing w:after="0" w:line="360" w:lineRule="auto"/>
        <w:jc w:val="both"/>
        <w:rPr>
          <w:rFonts w:ascii="Times New Roman" w:eastAsia="Times New Roman" w:hAnsi="Times New Roman" w:cs="Times New Roman"/>
          <w:sz w:val="24"/>
          <w:szCs w:val="24"/>
          <w:lang w:val="en-US"/>
        </w:rPr>
      </w:pPr>
    </w:p>
    <w:p w14:paraId="17BF4FEA" w14:textId="21F6F524" w:rsidR="00232BAD" w:rsidRPr="00803AB7" w:rsidRDefault="00803AB7" w:rsidP="00232BAD">
      <w:pPr>
        <w:spacing w:after="0" w:line="360" w:lineRule="auto"/>
        <w:jc w:val="center"/>
        <w:rPr>
          <w:rFonts w:ascii="Times New Roman" w:eastAsia="Times New Roman" w:hAnsi="Times New Roman" w:cs="Times New Roman"/>
          <w:b/>
          <w:bCs/>
          <w:sz w:val="32"/>
          <w:szCs w:val="32"/>
          <w:lang w:val="en-US"/>
        </w:rPr>
      </w:pPr>
      <w:r w:rsidRPr="00803AB7">
        <w:rPr>
          <w:rFonts w:ascii="Times New Roman" w:eastAsia="Times New Roman" w:hAnsi="Times New Roman" w:cs="Times New Roman"/>
          <w:b/>
          <w:bCs/>
          <w:sz w:val="32"/>
          <w:szCs w:val="32"/>
          <w:lang w:val="en-US"/>
        </w:rPr>
        <w:t>Literature</w:t>
      </w:r>
      <w:r w:rsidRPr="00232BAD">
        <w:rPr>
          <w:rFonts w:ascii="Times New Roman" w:eastAsia="Times New Roman" w:hAnsi="Times New Roman" w:cs="Times New Roman"/>
          <w:b/>
          <w:bCs/>
          <w:sz w:val="24"/>
          <w:szCs w:val="24"/>
          <w:lang w:val="en-US"/>
        </w:rPr>
        <w:t xml:space="preserve"> </w:t>
      </w:r>
      <w:r w:rsidRPr="00803AB7">
        <w:rPr>
          <w:rFonts w:ascii="Times New Roman" w:eastAsia="Times New Roman" w:hAnsi="Times New Roman" w:cs="Times New Roman"/>
          <w:b/>
          <w:bCs/>
          <w:sz w:val="32"/>
          <w:szCs w:val="32"/>
          <w:lang w:val="en-US"/>
        </w:rPr>
        <w:t>review</w:t>
      </w:r>
    </w:p>
    <w:p w14:paraId="21699036" w14:textId="6CCD18D9" w:rsidR="00232BAD" w:rsidRPr="00232BAD" w:rsidRDefault="00232BAD" w:rsidP="00232BAD">
      <w:pPr>
        <w:spacing w:after="0" w:line="360" w:lineRule="auto"/>
        <w:jc w:val="both"/>
        <w:rPr>
          <w:rFonts w:ascii="Times New Roman" w:eastAsia="Times New Roman" w:hAnsi="Times New Roman" w:cs="Times New Roman"/>
          <w:sz w:val="24"/>
          <w:szCs w:val="24"/>
          <w:lang w:val="en-US"/>
        </w:rPr>
      </w:pPr>
      <w:r w:rsidRPr="00232BAD">
        <w:rPr>
          <w:rFonts w:ascii="Times New Roman" w:eastAsia="Times New Roman" w:hAnsi="Times New Roman" w:cs="Times New Roman"/>
          <w:sz w:val="24"/>
          <w:szCs w:val="24"/>
          <w:lang w:val="en-US"/>
        </w:rPr>
        <w:tab/>
        <w:t>Essential oils derived from aromatic plants and some spices have been shown to have antimicrobial effects on yeasts, molds and bacteria (Elgayyar et al.</w:t>
      </w:r>
      <w:r w:rsidR="00DD78F4">
        <w:rPr>
          <w:rFonts w:ascii="Times New Roman" w:eastAsia="Times New Roman" w:hAnsi="Times New Roman" w:cs="Times New Roman"/>
          <w:sz w:val="24"/>
          <w:szCs w:val="24"/>
          <w:lang w:val="en-US"/>
        </w:rPr>
        <w:t>,</w:t>
      </w:r>
      <w:r w:rsidRPr="00232BAD">
        <w:rPr>
          <w:rFonts w:ascii="Times New Roman" w:eastAsia="Times New Roman" w:hAnsi="Times New Roman" w:cs="Times New Roman"/>
          <w:sz w:val="24"/>
          <w:szCs w:val="24"/>
          <w:lang w:val="en-US"/>
        </w:rPr>
        <w:t xml:space="preserve"> 2001). </w:t>
      </w:r>
      <w:r w:rsidR="00285E7F" w:rsidRPr="00285E7F">
        <w:rPr>
          <w:rFonts w:ascii="Times New Roman" w:eastAsia="Times New Roman" w:hAnsi="Times New Roman" w:cs="Times New Roman"/>
          <w:sz w:val="24"/>
          <w:szCs w:val="24"/>
          <w:lang w:val="en-US"/>
        </w:rPr>
        <w:t xml:space="preserve">The practice of food preservation has been in existence for multiple centuries. Throughout this time, various products have been preserved. In the contemporary era, there is a heightened demand for natural, safe, and high-quality food. This demand has prompted the development of novel technologies that ensure food safety </w:t>
      </w:r>
      <w:r w:rsidRPr="00232BAD">
        <w:rPr>
          <w:rFonts w:ascii="Times New Roman" w:eastAsia="Times New Roman" w:hAnsi="Times New Roman" w:cs="Times New Roman"/>
          <w:sz w:val="24"/>
          <w:szCs w:val="24"/>
          <w:lang w:val="en-US"/>
        </w:rPr>
        <w:t>(Graça et al.</w:t>
      </w:r>
      <w:r w:rsidR="00DD78F4">
        <w:rPr>
          <w:rFonts w:ascii="Times New Roman" w:eastAsia="Times New Roman" w:hAnsi="Times New Roman" w:cs="Times New Roman"/>
          <w:sz w:val="24"/>
          <w:szCs w:val="24"/>
          <w:lang w:val="en-US"/>
        </w:rPr>
        <w:t>,</w:t>
      </w:r>
      <w:r w:rsidRPr="00232BAD">
        <w:rPr>
          <w:rFonts w:ascii="Times New Roman" w:eastAsia="Times New Roman" w:hAnsi="Times New Roman" w:cs="Times New Roman"/>
          <w:sz w:val="24"/>
          <w:szCs w:val="24"/>
          <w:lang w:val="en-US"/>
        </w:rPr>
        <w:t xml:space="preserve"> 2010). Nowadays, it is known that some essential oils have a potential use in food, being able to become an alternative to reduce or replace traditional antimicrobial agents (Velazquez et al.</w:t>
      </w:r>
      <w:r w:rsidR="00DD78F4">
        <w:rPr>
          <w:rFonts w:ascii="Times New Roman" w:eastAsia="Times New Roman" w:hAnsi="Times New Roman" w:cs="Times New Roman"/>
          <w:sz w:val="24"/>
          <w:szCs w:val="24"/>
          <w:lang w:val="en-US"/>
        </w:rPr>
        <w:t>,</w:t>
      </w:r>
      <w:r w:rsidRPr="00232BAD">
        <w:rPr>
          <w:rFonts w:ascii="Times New Roman" w:eastAsia="Times New Roman" w:hAnsi="Times New Roman" w:cs="Times New Roman"/>
          <w:sz w:val="24"/>
          <w:szCs w:val="24"/>
          <w:lang w:val="en-US"/>
        </w:rPr>
        <w:t xml:space="preserve"> 2014). </w:t>
      </w:r>
    </w:p>
    <w:p w14:paraId="69CE370A" w14:textId="77777777" w:rsidR="00232BAD" w:rsidRPr="00232BAD" w:rsidRDefault="00232BAD" w:rsidP="00232BAD">
      <w:pPr>
        <w:spacing w:after="0" w:line="360" w:lineRule="auto"/>
        <w:jc w:val="both"/>
        <w:rPr>
          <w:rFonts w:ascii="Times New Roman" w:eastAsia="Times New Roman" w:hAnsi="Times New Roman" w:cs="Times New Roman"/>
          <w:sz w:val="24"/>
          <w:szCs w:val="24"/>
          <w:lang w:val="en-US"/>
        </w:rPr>
      </w:pPr>
    </w:p>
    <w:p w14:paraId="27226927" w14:textId="46B60817" w:rsidR="00232BAD" w:rsidRPr="00803AB7" w:rsidRDefault="00232BAD" w:rsidP="00803AB7">
      <w:pPr>
        <w:spacing w:after="0" w:line="360" w:lineRule="auto"/>
        <w:jc w:val="center"/>
        <w:rPr>
          <w:rFonts w:ascii="Times New Roman" w:eastAsia="Times New Roman" w:hAnsi="Times New Roman" w:cs="Times New Roman"/>
          <w:b/>
          <w:bCs/>
          <w:sz w:val="28"/>
          <w:szCs w:val="28"/>
          <w:lang w:val="en-US"/>
        </w:rPr>
      </w:pPr>
      <w:r w:rsidRPr="00803AB7">
        <w:rPr>
          <w:rFonts w:ascii="Times New Roman" w:eastAsia="Times New Roman" w:hAnsi="Times New Roman" w:cs="Times New Roman"/>
          <w:b/>
          <w:bCs/>
          <w:sz w:val="28"/>
          <w:szCs w:val="28"/>
          <w:lang w:val="en-US"/>
        </w:rPr>
        <w:t>Essential oils</w:t>
      </w:r>
    </w:p>
    <w:p w14:paraId="3EF929A8" w14:textId="75CF988C" w:rsidR="00232BAD" w:rsidRDefault="00232BAD" w:rsidP="00E153C2">
      <w:pPr>
        <w:spacing w:after="0" w:line="360" w:lineRule="auto"/>
        <w:ind w:firstLine="708"/>
        <w:jc w:val="both"/>
        <w:rPr>
          <w:rFonts w:ascii="Times New Roman" w:eastAsia="Times New Roman" w:hAnsi="Times New Roman" w:cs="Times New Roman"/>
          <w:sz w:val="24"/>
          <w:szCs w:val="24"/>
          <w:lang w:val="en-US"/>
        </w:rPr>
      </w:pPr>
      <w:r w:rsidRPr="00232BAD">
        <w:rPr>
          <w:rFonts w:ascii="Times New Roman" w:eastAsia="Times New Roman" w:hAnsi="Times New Roman" w:cs="Times New Roman"/>
          <w:sz w:val="24"/>
          <w:szCs w:val="24"/>
          <w:lang w:val="en-US"/>
        </w:rPr>
        <w:t xml:space="preserve">Originally, </w:t>
      </w:r>
      <w:r w:rsidR="000A3F23" w:rsidRPr="000A3F23">
        <w:rPr>
          <w:lang w:val="en-US"/>
        </w:rPr>
        <w:t>these substances</w:t>
      </w:r>
      <w:r w:rsidR="000A3F23" w:rsidRPr="00232BAD">
        <w:rPr>
          <w:rFonts w:ascii="Times New Roman" w:eastAsia="Times New Roman" w:hAnsi="Times New Roman" w:cs="Times New Roman"/>
          <w:sz w:val="24"/>
          <w:szCs w:val="24"/>
          <w:lang w:val="en-US"/>
        </w:rPr>
        <w:t xml:space="preserve"> </w:t>
      </w:r>
      <w:r w:rsidRPr="00232BAD">
        <w:rPr>
          <w:rFonts w:ascii="Times New Roman" w:eastAsia="Times New Roman" w:hAnsi="Times New Roman" w:cs="Times New Roman"/>
          <w:sz w:val="24"/>
          <w:szCs w:val="24"/>
          <w:lang w:val="en-US"/>
        </w:rPr>
        <w:t>were studied from an aromatic point of view and as flavoring agents, but today it is known that essential oils and their chemical components have a use as antimicrobial and antioxidant agents (Sacchetti et al.</w:t>
      </w:r>
      <w:r w:rsidR="00DD78F4">
        <w:rPr>
          <w:rFonts w:ascii="Times New Roman" w:eastAsia="Times New Roman" w:hAnsi="Times New Roman" w:cs="Times New Roman"/>
          <w:sz w:val="24"/>
          <w:szCs w:val="24"/>
          <w:lang w:val="en-US"/>
        </w:rPr>
        <w:t>,</w:t>
      </w:r>
      <w:r w:rsidRPr="00232BAD">
        <w:rPr>
          <w:rFonts w:ascii="Times New Roman" w:eastAsia="Times New Roman" w:hAnsi="Times New Roman" w:cs="Times New Roman"/>
          <w:sz w:val="24"/>
          <w:szCs w:val="24"/>
          <w:lang w:val="en-US"/>
        </w:rPr>
        <w:t xml:space="preserve"> 2005). The bactericidal activity of essential oils has been reported by several authors. This activity could be related to the specific composition of the volatile oils of each plant, the structural configuration of the components of the oils, their functional groups and possible synergistic interactions between their components (Dorman </w:t>
      </w:r>
      <w:r w:rsidR="00142154">
        <w:rPr>
          <w:rFonts w:ascii="Times New Roman" w:eastAsia="Times New Roman" w:hAnsi="Times New Roman" w:cs="Times New Roman"/>
          <w:sz w:val="24"/>
          <w:szCs w:val="24"/>
          <w:lang w:val="en-US"/>
        </w:rPr>
        <w:t>&amp;</w:t>
      </w:r>
      <w:r w:rsidRPr="00232BAD">
        <w:rPr>
          <w:rFonts w:ascii="Times New Roman" w:eastAsia="Times New Roman" w:hAnsi="Times New Roman" w:cs="Times New Roman"/>
          <w:sz w:val="24"/>
          <w:szCs w:val="24"/>
          <w:lang w:val="en-US"/>
        </w:rPr>
        <w:t xml:space="preserve"> Deans, 2000). The hydrophobicity of </w:t>
      </w:r>
      <w:r w:rsidR="000A3F23" w:rsidRPr="000A3F23">
        <w:rPr>
          <w:lang w:val="en-US"/>
        </w:rPr>
        <w:t>these substances</w:t>
      </w:r>
      <w:r w:rsidR="000A3F23" w:rsidRPr="00232BAD">
        <w:rPr>
          <w:rFonts w:ascii="Times New Roman" w:eastAsia="Times New Roman" w:hAnsi="Times New Roman" w:cs="Times New Roman"/>
          <w:sz w:val="24"/>
          <w:szCs w:val="24"/>
          <w:lang w:val="en-US"/>
        </w:rPr>
        <w:t xml:space="preserve"> </w:t>
      </w:r>
      <w:r w:rsidRPr="00232BAD">
        <w:rPr>
          <w:rFonts w:ascii="Times New Roman" w:eastAsia="Times New Roman" w:hAnsi="Times New Roman" w:cs="Times New Roman"/>
          <w:sz w:val="24"/>
          <w:szCs w:val="24"/>
          <w:lang w:val="en-US"/>
        </w:rPr>
        <w:t xml:space="preserve">allows them to be incorporated into the lipids of bacterial membranes, causing disturbances in their </w:t>
      </w:r>
      <w:r w:rsidRPr="00232BAD">
        <w:rPr>
          <w:rFonts w:ascii="Times New Roman" w:eastAsia="Times New Roman" w:hAnsi="Times New Roman" w:cs="Times New Roman"/>
          <w:sz w:val="24"/>
          <w:szCs w:val="24"/>
          <w:lang w:val="en-US"/>
        </w:rPr>
        <w:lastRenderedPageBreak/>
        <w:t>structure and permeability, leading to the leakage of ions and other compounds (Borugă et al.</w:t>
      </w:r>
      <w:r w:rsidR="00DD78F4">
        <w:rPr>
          <w:rFonts w:ascii="Times New Roman" w:eastAsia="Times New Roman" w:hAnsi="Times New Roman" w:cs="Times New Roman"/>
          <w:sz w:val="24"/>
          <w:szCs w:val="24"/>
          <w:lang w:val="en-US"/>
        </w:rPr>
        <w:t>,</w:t>
      </w:r>
      <w:r w:rsidRPr="00232BAD">
        <w:rPr>
          <w:rFonts w:ascii="Times New Roman" w:eastAsia="Times New Roman" w:hAnsi="Times New Roman" w:cs="Times New Roman"/>
          <w:sz w:val="24"/>
          <w:szCs w:val="24"/>
          <w:lang w:val="en-US"/>
        </w:rPr>
        <w:t xml:space="preserve"> 2014). For this reason, several researchers mention that the antimicrobial activity depends mainly on three characteristics: the chemical components present in the essential oil, the hydrophilic or hydrophobic character, and the type of microorganisms to be attacked (Hidalgo et al., 2002).</w:t>
      </w:r>
    </w:p>
    <w:p w14:paraId="45D8E200" w14:textId="77777777" w:rsidR="00232BAD" w:rsidRDefault="00232BAD" w:rsidP="00232BAD">
      <w:pPr>
        <w:spacing w:after="0" w:line="360" w:lineRule="auto"/>
        <w:jc w:val="both"/>
        <w:rPr>
          <w:rFonts w:ascii="Times New Roman" w:eastAsia="Times New Roman" w:hAnsi="Times New Roman" w:cs="Times New Roman"/>
          <w:sz w:val="24"/>
          <w:szCs w:val="24"/>
          <w:lang w:val="en-US"/>
        </w:rPr>
      </w:pPr>
    </w:p>
    <w:p w14:paraId="1199EB60" w14:textId="1A27180F" w:rsidR="00232BAD" w:rsidRPr="00803AB7" w:rsidRDefault="00232BAD" w:rsidP="00803AB7">
      <w:pPr>
        <w:spacing w:after="0" w:line="360" w:lineRule="auto"/>
        <w:jc w:val="center"/>
        <w:rPr>
          <w:rFonts w:ascii="Times New Roman" w:eastAsia="Times New Roman" w:hAnsi="Times New Roman" w:cs="Times New Roman"/>
          <w:b/>
          <w:bCs/>
          <w:sz w:val="28"/>
          <w:szCs w:val="28"/>
          <w:lang w:val="en-US"/>
        </w:rPr>
      </w:pPr>
      <w:r w:rsidRPr="00803AB7">
        <w:rPr>
          <w:rFonts w:ascii="Times New Roman" w:eastAsia="Times New Roman" w:hAnsi="Times New Roman" w:cs="Times New Roman"/>
          <w:b/>
          <w:bCs/>
          <w:sz w:val="28"/>
          <w:szCs w:val="28"/>
          <w:lang w:val="en-US"/>
        </w:rPr>
        <w:t>Mycotoxins</w:t>
      </w:r>
    </w:p>
    <w:p w14:paraId="6DF19117" w14:textId="4B7A3D55" w:rsidR="00232BAD" w:rsidRDefault="00142154" w:rsidP="00E153C2">
      <w:pPr>
        <w:spacing w:after="0" w:line="360" w:lineRule="auto"/>
        <w:ind w:firstLine="708"/>
        <w:jc w:val="both"/>
        <w:rPr>
          <w:rFonts w:ascii="Times New Roman" w:eastAsia="Times New Roman" w:hAnsi="Times New Roman" w:cs="Times New Roman"/>
          <w:sz w:val="24"/>
          <w:szCs w:val="24"/>
          <w:lang w:val="en-US"/>
        </w:rPr>
      </w:pPr>
      <w:r w:rsidRPr="00142154">
        <w:rPr>
          <w:rFonts w:ascii="Times New Roman" w:eastAsia="Times New Roman" w:hAnsi="Times New Roman" w:cs="Times New Roman"/>
          <w:sz w:val="24"/>
          <w:szCs w:val="24"/>
          <w:lang w:val="en-US"/>
        </w:rPr>
        <w:t>Mycotoxins, defined as chemical substances produced by fungi, have been demonstrated to induce disease and death in humans and animals</w:t>
      </w:r>
      <w:r w:rsidR="00232BAD" w:rsidRPr="00232BAD">
        <w:rPr>
          <w:rFonts w:ascii="Times New Roman" w:eastAsia="Times New Roman" w:hAnsi="Times New Roman" w:cs="Times New Roman"/>
          <w:sz w:val="24"/>
          <w:szCs w:val="24"/>
          <w:lang w:val="en-US"/>
        </w:rPr>
        <w:t>. Mycotoxins are secondary fungal metabolites formed by a series of sequential reactions catalyzed by biochemical intermediates of the primary metabolism (Martínez et al.</w:t>
      </w:r>
      <w:r w:rsidR="00DD78F4">
        <w:rPr>
          <w:rFonts w:ascii="Times New Roman" w:eastAsia="Times New Roman" w:hAnsi="Times New Roman" w:cs="Times New Roman"/>
          <w:sz w:val="24"/>
          <w:szCs w:val="24"/>
          <w:lang w:val="en-US"/>
        </w:rPr>
        <w:t>,</w:t>
      </w:r>
      <w:r w:rsidR="00232BAD" w:rsidRPr="00232BAD">
        <w:rPr>
          <w:rFonts w:ascii="Times New Roman" w:eastAsia="Times New Roman" w:hAnsi="Times New Roman" w:cs="Times New Roman"/>
          <w:sz w:val="24"/>
          <w:szCs w:val="24"/>
          <w:lang w:val="en-US"/>
        </w:rPr>
        <w:t xml:space="preserve"> 2003). The production of mycotoxins is associated with the sporulation process of the fungus, which is closely related to environmental conditions and the concentration of nutrients in the environment. The diseases caused by mycotoxins are known as mycotoxicosis (Logrieco et al.</w:t>
      </w:r>
      <w:r w:rsidR="00DD78F4">
        <w:rPr>
          <w:rFonts w:ascii="Times New Roman" w:eastAsia="Times New Roman" w:hAnsi="Times New Roman" w:cs="Times New Roman"/>
          <w:sz w:val="24"/>
          <w:szCs w:val="24"/>
          <w:lang w:val="en-US"/>
        </w:rPr>
        <w:t>,</w:t>
      </w:r>
      <w:r w:rsidR="00232BAD" w:rsidRPr="00232BAD">
        <w:rPr>
          <w:rFonts w:ascii="Times New Roman" w:eastAsia="Times New Roman" w:hAnsi="Times New Roman" w:cs="Times New Roman"/>
          <w:sz w:val="24"/>
          <w:szCs w:val="24"/>
          <w:lang w:val="en-US"/>
        </w:rPr>
        <w:t xml:space="preserve"> 2002). In high concentrations, mycotoxins can produce acute disease syndromes, while in low concentrations they are carcinogenic, mutagenic, teratogenic and produce mitotic changes</w:t>
      </w:r>
      <w:r w:rsidR="00995217">
        <w:rPr>
          <w:rFonts w:ascii="Times New Roman" w:eastAsia="Times New Roman" w:hAnsi="Times New Roman" w:cs="Times New Roman"/>
          <w:sz w:val="24"/>
          <w:szCs w:val="24"/>
          <w:lang w:val="en-US"/>
        </w:rPr>
        <w:t xml:space="preserve"> (</w:t>
      </w:r>
      <w:r w:rsidR="00995217" w:rsidRPr="00995217">
        <w:rPr>
          <w:rFonts w:ascii="Times New Roman" w:eastAsia="Times New Roman" w:hAnsi="Times New Roman" w:cs="Times New Roman"/>
          <w:sz w:val="24"/>
          <w:szCs w:val="24"/>
          <w:lang w:val="en-US"/>
        </w:rPr>
        <w:t>Mitotic changes refer to the specific, orderly, and sequential structural modifications a cell undergoes to divide its replicated DNA and cytoplasm into two genetically identical daughter cells. These changes, occurring in prophase, metaphase, anaphase, and telophase, include chromosome condensation, spindle formation, and nuclear envelope breakdown to ensure equal division</w:t>
      </w:r>
      <w:r w:rsidR="00995217">
        <w:rPr>
          <w:rFonts w:ascii="Times New Roman" w:eastAsia="Times New Roman" w:hAnsi="Times New Roman" w:cs="Times New Roman"/>
          <w:sz w:val="24"/>
          <w:szCs w:val="24"/>
          <w:lang w:val="en-US"/>
        </w:rPr>
        <w:t>),</w:t>
      </w:r>
      <w:r w:rsidR="00232BAD" w:rsidRPr="00232BAD">
        <w:rPr>
          <w:rFonts w:ascii="Times New Roman" w:eastAsia="Times New Roman" w:hAnsi="Times New Roman" w:cs="Times New Roman"/>
          <w:sz w:val="24"/>
          <w:szCs w:val="24"/>
          <w:lang w:val="en-US"/>
        </w:rPr>
        <w:t xml:space="preserve"> (Peterson, 2000). They affect the liver, kidney, nervous, endocrine and immune systems.</w:t>
      </w:r>
    </w:p>
    <w:p w14:paraId="17D7268D" w14:textId="77777777" w:rsidR="00232BAD" w:rsidRDefault="00232BAD" w:rsidP="00696822">
      <w:pPr>
        <w:spacing w:after="0" w:line="360" w:lineRule="auto"/>
        <w:jc w:val="both"/>
        <w:rPr>
          <w:rFonts w:ascii="Times New Roman" w:eastAsia="Times New Roman" w:hAnsi="Times New Roman" w:cs="Times New Roman"/>
          <w:sz w:val="24"/>
          <w:szCs w:val="24"/>
          <w:lang w:val="en-US"/>
        </w:rPr>
      </w:pPr>
    </w:p>
    <w:p w14:paraId="7AD3D6BF" w14:textId="68D2B0D8" w:rsidR="00232BAD" w:rsidRPr="00803AB7" w:rsidRDefault="00232BAD" w:rsidP="00803AB7">
      <w:pPr>
        <w:spacing w:after="0" w:line="360" w:lineRule="auto"/>
        <w:jc w:val="center"/>
        <w:rPr>
          <w:rFonts w:ascii="Times New Roman" w:eastAsia="Times New Roman" w:hAnsi="Times New Roman" w:cs="Times New Roman"/>
          <w:b/>
          <w:bCs/>
          <w:sz w:val="28"/>
          <w:szCs w:val="28"/>
          <w:lang w:val="en-US"/>
        </w:rPr>
      </w:pPr>
      <w:r w:rsidRPr="00803AB7">
        <w:rPr>
          <w:rFonts w:ascii="Times New Roman" w:eastAsia="Times New Roman" w:hAnsi="Times New Roman" w:cs="Times New Roman"/>
          <w:b/>
          <w:bCs/>
          <w:sz w:val="28"/>
          <w:szCs w:val="28"/>
          <w:lang w:val="en-US"/>
        </w:rPr>
        <w:t>Aflatoxins</w:t>
      </w:r>
    </w:p>
    <w:p w14:paraId="6325D369" w14:textId="6470C060" w:rsidR="00232BAD" w:rsidRDefault="00232BAD" w:rsidP="00E153C2">
      <w:pPr>
        <w:spacing w:after="0" w:line="360" w:lineRule="auto"/>
        <w:ind w:firstLine="708"/>
        <w:jc w:val="both"/>
        <w:rPr>
          <w:rFonts w:ascii="Times New Roman" w:eastAsia="Times New Roman" w:hAnsi="Times New Roman" w:cs="Times New Roman"/>
          <w:sz w:val="24"/>
          <w:szCs w:val="24"/>
          <w:lang w:val="en-US"/>
        </w:rPr>
      </w:pPr>
      <w:r w:rsidRPr="00232BAD">
        <w:rPr>
          <w:rFonts w:ascii="Times New Roman" w:eastAsia="Times New Roman" w:hAnsi="Times New Roman" w:cs="Times New Roman"/>
          <w:sz w:val="24"/>
          <w:szCs w:val="24"/>
          <w:lang w:val="en-US"/>
        </w:rPr>
        <w:t xml:space="preserve">Aflatoxins are mycotoxins produced by toxigenic strains of the fungi </w:t>
      </w:r>
      <w:r w:rsidR="004968B1">
        <w:rPr>
          <w:rFonts w:ascii="Times New Roman" w:eastAsia="Times New Roman" w:hAnsi="Times New Roman" w:cs="Times New Roman"/>
          <w:i/>
          <w:iCs/>
          <w:sz w:val="24"/>
          <w:szCs w:val="24"/>
          <w:lang w:val="en-US"/>
        </w:rPr>
        <w:t xml:space="preserve">Aspergillus </w:t>
      </w:r>
      <w:r w:rsidR="00C37B18">
        <w:rPr>
          <w:rFonts w:ascii="Times New Roman" w:eastAsia="Times New Roman" w:hAnsi="Times New Roman" w:cs="Times New Roman"/>
          <w:i/>
          <w:iCs/>
          <w:sz w:val="24"/>
          <w:szCs w:val="24"/>
          <w:lang w:val="en-US"/>
        </w:rPr>
        <w:t>f</w:t>
      </w:r>
      <w:r w:rsidR="004968B1">
        <w:rPr>
          <w:rFonts w:ascii="Times New Roman" w:eastAsia="Times New Roman" w:hAnsi="Times New Roman" w:cs="Times New Roman"/>
          <w:i/>
          <w:iCs/>
          <w:sz w:val="24"/>
          <w:szCs w:val="24"/>
          <w:lang w:val="en-US"/>
        </w:rPr>
        <w:t>lavus</w:t>
      </w:r>
      <w:r w:rsidRPr="00232BAD">
        <w:rPr>
          <w:rFonts w:ascii="Times New Roman" w:eastAsia="Times New Roman" w:hAnsi="Times New Roman" w:cs="Times New Roman"/>
          <w:sz w:val="24"/>
          <w:szCs w:val="24"/>
          <w:lang w:val="en-US"/>
        </w:rPr>
        <w:t xml:space="preserve"> and </w:t>
      </w:r>
      <w:r w:rsidRPr="00132265">
        <w:rPr>
          <w:rFonts w:ascii="Times New Roman" w:eastAsia="Times New Roman" w:hAnsi="Times New Roman" w:cs="Times New Roman"/>
          <w:i/>
          <w:iCs/>
          <w:sz w:val="24"/>
          <w:szCs w:val="24"/>
          <w:lang w:val="en-US"/>
        </w:rPr>
        <w:t>Aspergillus parasiticus</w:t>
      </w:r>
      <w:r w:rsidRPr="00232BAD">
        <w:rPr>
          <w:rFonts w:ascii="Times New Roman" w:eastAsia="Times New Roman" w:hAnsi="Times New Roman" w:cs="Times New Roman"/>
          <w:sz w:val="24"/>
          <w:szCs w:val="24"/>
          <w:lang w:val="en-US"/>
        </w:rPr>
        <w:t xml:space="preserve"> (García et al.</w:t>
      </w:r>
      <w:r w:rsidR="00DD78F4">
        <w:rPr>
          <w:rFonts w:ascii="Times New Roman" w:eastAsia="Times New Roman" w:hAnsi="Times New Roman" w:cs="Times New Roman"/>
          <w:sz w:val="24"/>
          <w:szCs w:val="24"/>
          <w:lang w:val="en-US"/>
        </w:rPr>
        <w:t>,</w:t>
      </w:r>
      <w:r w:rsidRPr="00232BAD">
        <w:rPr>
          <w:rFonts w:ascii="Times New Roman" w:eastAsia="Times New Roman" w:hAnsi="Times New Roman" w:cs="Times New Roman"/>
          <w:sz w:val="24"/>
          <w:szCs w:val="24"/>
          <w:lang w:val="en-US"/>
        </w:rPr>
        <w:t xml:space="preserve"> 2006). These substances are highly carcinogenic, causing toxicity and liver cancer. They have been detected in various crop fields, during harvest, transport and home storage. According to Acuña et al.</w:t>
      </w:r>
      <w:r w:rsidR="00DD78F4">
        <w:rPr>
          <w:rFonts w:ascii="Times New Roman" w:eastAsia="Times New Roman" w:hAnsi="Times New Roman" w:cs="Times New Roman"/>
          <w:sz w:val="24"/>
          <w:szCs w:val="24"/>
          <w:lang w:val="en-US"/>
        </w:rPr>
        <w:t>,</w:t>
      </w:r>
      <w:r w:rsidRPr="00232BAD">
        <w:rPr>
          <w:rFonts w:ascii="Times New Roman" w:eastAsia="Times New Roman" w:hAnsi="Times New Roman" w:cs="Times New Roman"/>
          <w:sz w:val="24"/>
          <w:szCs w:val="24"/>
          <w:lang w:val="en-US"/>
        </w:rPr>
        <w:t xml:space="preserve"> (2005), corn is easily contaminated, aflatoxins are usually designated with letters that refer to a physical or other characteristic of the compound, for example, B1 and B2 have blue fluorescence and G1 and G2, green fluorescence when exposed to long-wave ultraviolet radiation. Toxigenic strains of </w:t>
      </w:r>
      <w:r w:rsidR="004968B1">
        <w:rPr>
          <w:rFonts w:ascii="Times New Roman" w:eastAsia="Times New Roman" w:hAnsi="Times New Roman" w:cs="Times New Roman"/>
          <w:i/>
          <w:iCs/>
          <w:sz w:val="24"/>
          <w:szCs w:val="24"/>
          <w:lang w:val="en-US"/>
        </w:rPr>
        <w:t xml:space="preserve">Aspergillus </w:t>
      </w:r>
      <w:r w:rsidR="00C37B18">
        <w:rPr>
          <w:rFonts w:ascii="Times New Roman" w:eastAsia="Times New Roman" w:hAnsi="Times New Roman" w:cs="Times New Roman"/>
          <w:i/>
          <w:iCs/>
          <w:sz w:val="24"/>
          <w:szCs w:val="24"/>
          <w:lang w:val="en-US"/>
        </w:rPr>
        <w:t>f</w:t>
      </w:r>
      <w:r w:rsidR="004968B1">
        <w:rPr>
          <w:rFonts w:ascii="Times New Roman" w:eastAsia="Times New Roman" w:hAnsi="Times New Roman" w:cs="Times New Roman"/>
          <w:i/>
          <w:iCs/>
          <w:sz w:val="24"/>
          <w:szCs w:val="24"/>
          <w:lang w:val="en-US"/>
        </w:rPr>
        <w:t>lavus</w:t>
      </w:r>
      <w:r w:rsidRPr="00232BAD">
        <w:rPr>
          <w:rFonts w:ascii="Times New Roman" w:eastAsia="Times New Roman" w:hAnsi="Times New Roman" w:cs="Times New Roman"/>
          <w:sz w:val="24"/>
          <w:szCs w:val="24"/>
          <w:lang w:val="en-US"/>
        </w:rPr>
        <w:t xml:space="preserve"> generally produce only aflatoxin B1 and B2, whereas toxigenic </w:t>
      </w:r>
      <w:r w:rsidRPr="00232BAD">
        <w:rPr>
          <w:rFonts w:ascii="Times New Roman" w:eastAsia="Times New Roman" w:hAnsi="Times New Roman" w:cs="Times New Roman"/>
          <w:sz w:val="24"/>
          <w:szCs w:val="24"/>
          <w:lang w:val="en-US"/>
        </w:rPr>
        <w:lastRenderedPageBreak/>
        <w:t xml:space="preserve">strains of </w:t>
      </w:r>
      <w:r w:rsidRPr="00132265">
        <w:rPr>
          <w:rFonts w:ascii="Times New Roman" w:eastAsia="Times New Roman" w:hAnsi="Times New Roman" w:cs="Times New Roman"/>
          <w:i/>
          <w:iCs/>
          <w:sz w:val="24"/>
          <w:szCs w:val="24"/>
          <w:lang w:val="en-US"/>
        </w:rPr>
        <w:t>Aspergillus parasiticus</w:t>
      </w:r>
      <w:r w:rsidRPr="00232BAD">
        <w:rPr>
          <w:rFonts w:ascii="Times New Roman" w:eastAsia="Times New Roman" w:hAnsi="Times New Roman" w:cs="Times New Roman"/>
          <w:sz w:val="24"/>
          <w:szCs w:val="24"/>
          <w:lang w:val="en-US"/>
        </w:rPr>
        <w:t xml:space="preserve"> produce aflatoxin B1, B2, G1, and G2 (Bogantes-Ledezma et al.</w:t>
      </w:r>
      <w:r w:rsidR="00DD78F4">
        <w:rPr>
          <w:rFonts w:ascii="Times New Roman" w:eastAsia="Times New Roman" w:hAnsi="Times New Roman" w:cs="Times New Roman"/>
          <w:sz w:val="24"/>
          <w:szCs w:val="24"/>
          <w:lang w:val="en-US"/>
        </w:rPr>
        <w:t>,</w:t>
      </w:r>
      <w:r w:rsidRPr="00232BAD">
        <w:rPr>
          <w:rFonts w:ascii="Times New Roman" w:eastAsia="Times New Roman" w:hAnsi="Times New Roman" w:cs="Times New Roman"/>
          <w:sz w:val="24"/>
          <w:szCs w:val="24"/>
          <w:lang w:val="en-US"/>
        </w:rPr>
        <w:t xml:space="preserve"> 2004). Those responsible for public health are faced with a complex problem: mycotoxins should be eliminated from food, but since these secondary metabolites are present in certain functional foods, some exposure of the population to mycotoxins should be tolerated. The mandatory limits for aflatoxin content in foods susceptible to them have been set very close to the detection limit of the analytical methodology, based on the principle that there is no known safe level for humans; the standard issued by the U.S. Food and Drug Administration (FDA) for primary agricultural foods and their derivatives is 20 µg/kg total aflatoxins. </w:t>
      </w:r>
      <w:r w:rsidR="00995217">
        <w:rPr>
          <w:rFonts w:ascii="Times New Roman" w:eastAsia="Times New Roman" w:hAnsi="Times New Roman" w:cs="Times New Roman"/>
          <w:sz w:val="24"/>
          <w:szCs w:val="24"/>
          <w:lang w:val="en-US"/>
        </w:rPr>
        <w:t>The</w:t>
      </w:r>
      <w:r w:rsidRPr="00232BAD">
        <w:rPr>
          <w:rFonts w:ascii="Times New Roman" w:eastAsia="Times New Roman" w:hAnsi="Times New Roman" w:cs="Times New Roman"/>
          <w:sz w:val="24"/>
          <w:szCs w:val="24"/>
          <w:lang w:val="en-US"/>
        </w:rPr>
        <w:t xml:space="preserve"> Mexican Official Standard (NOM-187-SSA1/SCFI- 2002), states that the limit maximum aflatoxin is 12 mg/kg in corn products such as dough, tortillas nixtamal, toasted corn nixtamalized and nixtamalized cornmeal to prepare tortillas and toasts.</w:t>
      </w:r>
    </w:p>
    <w:p w14:paraId="7531DAB2" w14:textId="77777777" w:rsidR="00232BAD" w:rsidRDefault="00232BAD" w:rsidP="00232BAD">
      <w:pPr>
        <w:spacing w:after="0" w:line="360" w:lineRule="auto"/>
        <w:jc w:val="both"/>
        <w:rPr>
          <w:rFonts w:ascii="Times New Roman" w:eastAsia="Times New Roman" w:hAnsi="Times New Roman" w:cs="Times New Roman"/>
          <w:sz w:val="24"/>
          <w:szCs w:val="24"/>
          <w:lang w:val="en-US"/>
        </w:rPr>
      </w:pPr>
    </w:p>
    <w:p w14:paraId="5253DF96" w14:textId="5AFB6751" w:rsidR="002B7764" w:rsidRPr="00803AB7" w:rsidRDefault="00803AB7" w:rsidP="002B7764">
      <w:pPr>
        <w:spacing w:after="0" w:line="360" w:lineRule="auto"/>
        <w:jc w:val="center"/>
        <w:rPr>
          <w:rFonts w:ascii="Times New Roman" w:eastAsia="Times New Roman" w:hAnsi="Times New Roman" w:cs="Times New Roman"/>
          <w:b/>
          <w:bCs/>
          <w:sz w:val="32"/>
          <w:szCs w:val="32"/>
          <w:lang w:val="en-US"/>
        </w:rPr>
      </w:pPr>
      <w:r w:rsidRPr="00803AB7">
        <w:rPr>
          <w:rFonts w:ascii="Times New Roman" w:eastAsia="Times New Roman" w:hAnsi="Times New Roman" w:cs="Times New Roman"/>
          <w:b/>
          <w:bCs/>
          <w:sz w:val="32"/>
          <w:szCs w:val="32"/>
          <w:lang w:val="en-US"/>
        </w:rPr>
        <w:t>Materials and methods</w:t>
      </w:r>
    </w:p>
    <w:p w14:paraId="76B54CEA" w14:textId="35A37125" w:rsidR="002B7764" w:rsidRPr="00803AB7" w:rsidRDefault="002B7764" w:rsidP="00803AB7">
      <w:pPr>
        <w:spacing w:after="0" w:line="360" w:lineRule="auto"/>
        <w:jc w:val="center"/>
        <w:rPr>
          <w:rFonts w:ascii="Times New Roman" w:eastAsia="Times New Roman" w:hAnsi="Times New Roman" w:cs="Times New Roman"/>
          <w:b/>
          <w:bCs/>
          <w:sz w:val="28"/>
          <w:szCs w:val="28"/>
          <w:lang w:val="en-US"/>
        </w:rPr>
      </w:pPr>
      <w:r w:rsidRPr="00803AB7">
        <w:rPr>
          <w:rFonts w:ascii="Times New Roman" w:eastAsia="Times New Roman" w:hAnsi="Times New Roman" w:cs="Times New Roman"/>
          <w:b/>
          <w:bCs/>
          <w:sz w:val="28"/>
          <w:szCs w:val="28"/>
          <w:lang w:val="en-US"/>
        </w:rPr>
        <w:t xml:space="preserve">Essential oils </w:t>
      </w:r>
    </w:p>
    <w:p w14:paraId="24549B87" w14:textId="3F09D8A7" w:rsidR="002B7764" w:rsidRPr="002B7764" w:rsidRDefault="002B7764" w:rsidP="00E153C2">
      <w:pPr>
        <w:spacing w:after="0" w:line="360" w:lineRule="auto"/>
        <w:ind w:firstLine="708"/>
        <w:jc w:val="both"/>
        <w:rPr>
          <w:rFonts w:ascii="Times New Roman" w:eastAsia="Times New Roman" w:hAnsi="Times New Roman" w:cs="Times New Roman"/>
          <w:sz w:val="24"/>
          <w:szCs w:val="24"/>
          <w:lang w:val="en-US"/>
        </w:rPr>
      </w:pPr>
      <w:r w:rsidRPr="002B7764">
        <w:rPr>
          <w:rFonts w:ascii="Times New Roman" w:eastAsia="Times New Roman" w:hAnsi="Times New Roman" w:cs="Times New Roman"/>
          <w:sz w:val="24"/>
          <w:szCs w:val="24"/>
          <w:lang w:val="en-US"/>
        </w:rPr>
        <w:t>Three commercial essential oils (Piping Rock ®) were evaluated for antifungal activity: Thyme (</w:t>
      </w:r>
      <w:r w:rsidRPr="00132265">
        <w:rPr>
          <w:rFonts w:ascii="Times New Roman" w:eastAsia="Times New Roman" w:hAnsi="Times New Roman" w:cs="Times New Roman"/>
          <w:i/>
          <w:iCs/>
          <w:sz w:val="24"/>
          <w:szCs w:val="24"/>
          <w:lang w:val="en-US"/>
        </w:rPr>
        <w:t>Thymus vulgaris</w:t>
      </w:r>
      <w:r w:rsidRPr="002B7764">
        <w:rPr>
          <w:rFonts w:ascii="Times New Roman" w:eastAsia="Times New Roman" w:hAnsi="Times New Roman" w:cs="Times New Roman"/>
          <w:sz w:val="24"/>
          <w:szCs w:val="24"/>
          <w:lang w:val="en-US"/>
        </w:rPr>
        <w:t>), Lemon</w:t>
      </w:r>
      <w:r w:rsidR="00B468DE">
        <w:rPr>
          <w:rFonts w:ascii="Times New Roman" w:eastAsia="Times New Roman" w:hAnsi="Times New Roman" w:cs="Times New Roman"/>
          <w:sz w:val="24"/>
          <w:szCs w:val="24"/>
          <w:lang w:val="en-US"/>
        </w:rPr>
        <w:t xml:space="preserve"> </w:t>
      </w:r>
      <w:r w:rsidRPr="002B7764">
        <w:rPr>
          <w:rFonts w:ascii="Times New Roman" w:eastAsia="Times New Roman" w:hAnsi="Times New Roman" w:cs="Times New Roman"/>
          <w:sz w:val="24"/>
          <w:szCs w:val="24"/>
          <w:lang w:val="en-US"/>
        </w:rPr>
        <w:t>grass (</w:t>
      </w:r>
      <w:r w:rsidRPr="00132265">
        <w:rPr>
          <w:rFonts w:ascii="Times New Roman" w:eastAsia="Times New Roman" w:hAnsi="Times New Roman" w:cs="Times New Roman"/>
          <w:i/>
          <w:iCs/>
          <w:sz w:val="24"/>
          <w:szCs w:val="24"/>
          <w:lang w:val="en-US"/>
        </w:rPr>
        <w:t>Cymbopogon flexuosus</w:t>
      </w:r>
      <w:r w:rsidRPr="002B7764">
        <w:rPr>
          <w:rFonts w:ascii="Times New Roman" w:eastAsia="Times New Roman" w:hAnsi="Times New Roman" w:cs="Times New Roman"/>
          <w:sz w:val="24"/>
          <w:szCs w:val="24"/>
          <w:lang w:val="en-US"/>
        </w:rPr>
        <w:t>), and Clove (</w:t>
      </w:r>
      <w:r w:rsidRPr="00132265">
        <w:rPr>
          <w:rFonts w:ascii="Times New Roman" w:eastAsia="Times New Roman" w:hAnsi="Times New Roman" w:cs="Times New Roman"/>
          <w:i/>
          <w:iCs/>
          <w:sz w:val="24"/>
          <w:szCs w:val="24"/>
          <w:lang w:val="en-US"/>
        </w:rPr>
        <w:t>Sy</w:t>
      </w:r>
      <w:r w:rsidR="00AF415B">
        <w:rPr>
          <w:rFonts w:ascii="Times New Roman" w:eastAsia="Times New Roman" w:hAnsi="Times New Roman" w:cs="Times New Roman"/>
          <w:i/>
          <w:iCs/>
          <w:sz w:val="24"/>
          <w:szCs w:val="24"/>
          <w:lang w:val="en-US"/>
        </w:rPr>
        <w:t>z</w:t>
      </w:r>
      <w:r w:rsidRPr="00132265">
        <w:rPr>
          <w:rFonts w:ascii="Times New Roman" w:eastAsia="Times New Roman" w:hAnsi="Times New Roman" w:cs="Times New Roman"/>
          <w:i/>
          <w:iCs/>
          <w:sz w:val="24"/>
          <w:szCs w:val="24"/>
          <w:lang w:val="en-US"/>
        </w:rPr>
        <w:t>ygium aromaticum</w:t>
      </w:r>
      <w:r w:rsidRPr="002B7764">
        <w:rPr>
          <w:rFonts w:ascii="Times New Roman" w:eastAsia="Times New Roman" w:hAnsi="Times New Roman" w:cs="Times New Roman"/>
          <w:sz w:val="24"/>
          <w:szCs w:val="24"/>
          <w:lang w:val="en-US"/>
        </w:rPr>
        <w:t xml:space="preserve">). </w:t>
      </w:r>
    </w:p>
    <w:p w14:paraId="5CDF60E2" w14:textId="77777777" w:rsidR="002B7764" w:rsidRPr="002B7764" w:rsidRDefault="002B7764" w:rsidP="002B7764">
      <w:pPr>
        <w:spacing w:after="0" w:line="360" w:lineRule="auto"/>
        <w:jc w:val="both"/>
        <w:rPr>
          <w:rFonts w:ascii="Times New Roman" w:eastAsia="Times New Roman" w:hAnsi="Times New Roman" w:cs="Times New Roman"/>
          <w:sz w:val="24"/>
          <w:szCs w:val="24"/>
          <w:lang w:val="en-US"/>
        </w:rPr>
      </w:pPr>
    </w:p>
    <w:p w14:paraId="0094ABF3" w14:textId="5CFECA4A" w:rsidR="002B7764" w:rsidRPr="00803AB7" w:rsidRDefault="002B7764" w:rsidP="00803AB7">
      <w:pPr>
        <w:spacing w:after="0" w:line="360" w:lineRule="auto"/>
        <w:jc w:val="center"/>
        <w:rPr>
          <w:rFonts w:ascii="Times New Roman" w:eastAsia="Times New Roman" w:hAnsi="Times New Roman" w:cs="Times New Roman"/>
          <w:b/>
          <w:bCs/>
          <w:sz w:val="28"/>
          <w:szCs w:val="28"/>
          <w:lang w:val="en-US"/>
        </w:rPr>
      </w:pPr>
      <w:r w:rsidRPr="00803AB7">
        <w:rPr>
          <w:rFonts w:ascii="Times New Roman" w:eastAsia="Times New Roman" w:hAnsi="Times New Roman" w:cs="Times New Roman"/>
          <w:b/>
          <w:bCs/>
          <w:sz w:val="28"/>
          <w:szCs w:val="28"/>
          <w:lang w:val="en-US"/>
        </w:rPr>
        <w:t>Inoculum Preparation</w:t>
      </w:r>
    </w:p>
    <w:p w14:paraId="629547B1" w14:textId="17C1A053" w:rsidR="002B7764" w:rsidRPr="002B7764" w:rsidRDefault="002B7764" w:rsidP="00E153C2">
      <w:pPr>
        <w:spacing w:after="0" w:line="360" w:lineRule="auto"/>
        <w:ind w:firstLine="708"/>
        <w:jc w:val="both"/>
        <w:rPr>
          <w:rFonts w:ascii="Times New Roman" w:eastAsia="Times New Roman" w:hAnsi="Times New Roman" w:cs="Times New Roman"/>
          <w:sz w:val="24"/>
          <w:szCs w:val="24"/>
          <w:lang w:val="en-US"/>
        </w:rPr>
      </w:pPr>
      <w:r w:rsidRPr="002B7764">
        <w:rPr>
          <w:rFonts w:ascii="Times New Roman" w:eastAsia="Times New Roman" w:hAnsi="Times New Roman" w:cs="Times New Roman"/>
          <w:sz w:val="24"/>
          <w:szCs w:val="24"/>
          <w:lang w:val="en-US"/>
        </w:rPr>
        <w:t xml:space="preserve">For the preparation of the </w:t>
      </w:r>
      <w:r w:rsidRPr="00F24641">
        <w:rPr>
          <w:rFonts w:ascii="Times New Roman" w:eastAsia="Times New Roman" w:hAnsi="Times New Roman" w:cs="Times New Roman"/>
          <w:i/>
          <w:iCs/>
          <w:sz w:val="24"/>
          <w:szCs w:val="24"/>
          <w:lang w:val="en-US"/>
        </w:rPr>
        <w:t>inoculum</w:t>
      </w:r>
      <w:r w:rsidRPr="002B7764">
        <w:rPr>
          <w:rFonts w:ascii="Times New Roman" w:eastAsia="Times New Roman" w:hAnsi="Times New Roman" w:cs="Times New Roman"/>
          <w:sz w:val="24"/>
          <w:szCs w:val="24"/>
          <w:lang w:val="en-US"/>
        </w:rPr>
        <w:t xml:space="preserve">, strains of the fungus </w:t>
      </w:r>
      <w:r w:rsidR="004968B1">
        <w:rPr>
          <w:rFonts w:ascii="Times New Roman" w:eastAsia="Times New Roman" w:hAnsi="Times New Roman" w:cs="Times New Roman"/>
          <w:i/>
          <w:iCs/>
          <w:sz w:val="24"/>
          <w:szCs w:val="24"/>
          <w:lang w:val="en-US"/>
        </w:rPr>
        <w:t xml:space="preserve">Aspergillus </w:t>
      </w:r>
      <w:r w:rsidR="00C37B18">
        <w:rPr>
          <w:rFonts w:ascii="Times New Roman" w:eastAsia="Times New Roman" w:hAnsi="Times New Roman" w:cs="Times New Roman"/>
          <w:i/>
          <w:iCs/>
          <w:sz w:val="24"/>
          <w:szCs w:val="24"/>
          <w:lang w:val="en-US"/>
        </w:rPr>
        <w:t>f</w:t>
      </w:r>
      <w:r w:rsidR="004968B1">
        <w:rPr>
          <w:rFonts w:ascii="Times New Roman" w:eastAsia="Times New Roman" w:hAnsi="Times New Roman" w:cs="Times New Roman"/>
          <w:i/>
          <w:iCs/>
          <w:sz w:val="24"/>
          <w:szCs w:val="24"/>
          <w:lang w:val="en-US"/>
        </w:rPr>
        <w:t>lavus</w:t>
      </w:r>
      <w:r w:rsidRPr="002B7764">
        <w:rPr>
          <w:rFonts w:ascii="Times New Roman" w:eastAsia="Times New Roman" w:hAnsi="Times New Roman" w:cs="Times New Roman"/>
          <w:sz w:val="24"/>
          <w:szCs w:val="24"/>
          <w:lang w:val="en-US"/>
        </w:rPr>
        <w:t xml:space="preserve"> </w:t>
      </w:r>
      <w:r w:rsidR="001050DA">
        <w:rPr>
          <w:rFonts w:ascii="Times New Roman" w:eastAsia="Times New Roman" w:hAnsi="Times New Roman" w:cs="Times New Roman"/>
          <w:sz w:val="24"/>
          <w:szCs w:val="24"/>
          <w:lang w:val="en-US"/>
        </w:rPr>
        <w:t>were</w:t>
      </w:r>
      <w:r w:rsidRPr="002B7764">
        <w:rPr>
          <w:rFonts w:ascii="Times New Roman" w:eastAsia="Times New Roman" w:hAnsi="Times New Roman" w:cs="Times New Roman"/>
          <w:sz w:val="24"/>
          <w:szCs w:val="24"/>
          <w:lang w:val="en-US"/>
        </w:rPr>
        <w:t xml:space="preserve"> used, preserved in Petri plates with potato dextrose agar (PDA). The agar plates seeded with the fungus </w:t>
      </w:r>
      <w:r w:rsidR="001050DA">
        <w:rPr>
          <w:rFonts w:ascii="Times New Roman" w:eastAsia="Times New Roman" w:hAnsi="Times New Roman" w:cs="Times New Roman"/>
          <w:sz w:val="24"/>
          <w:szCs w:val="24"/>
          <w:lang w:val="en-US"/>
        </w:rPr>
        <w:t>were</w:t>
      </w:r>
      <w:r w:rsidRPr="002B7764">
        <w:rPr>
          <w:rFonts w:ascii="Times New Roman" w:eastAsia="Times New Roman" w:hAnsi="Times New Roman" w:cs="Times New Roman"/>
          <w:sz w:val="24"/>
          <w:szCs w:val="24"/>
          <w:lang w:val="en-US"/>
        </w:rPr>
        <w:t xml:space="preserve"> extracted with a</w:t>
      </w:r>
      <w:r w:rsidR="001050DA">
        <w:rPr>
          <w:rFonts w:ascii="Times New Roman" w:eastAsia="Times New Roman" w:hAnsi="Times New Roman" w:cs="Times New Roman"/>
          <w:sz w:val="24"/>
          <w:szCs w:val="24"/>
          <w:lang w:val="en-US"/>
        </w:rPr>
        <w:t>n</w:t>
      </w:r>
      <w:r w:rsidRPr="002B7764">
        <w:rPr>
          <w:rFonts w:ascii="Times New Roman" w:eastAsia="Times New Roman" w:hAnsi="Times New Roman" w:cs="Times New Roman"/>
          <w:sz w:val="24"/>
          <w:szCs w:val="24"/>
          <w:lang w:val="en-US"/>
        </w:rPr>
        <w:t xml:space="preserve"> </w:t>
      </w:r>
      <w:r w:rsidR="001050DA" w:rsidRPr="001050DA">
        <w:rPr>
          <w:rFonts w:ascii="Times New Roman" w:eastAsia="Times New Roman" w:hAnsi="Times New Roman" w:cs="Times New Roman"/>
          <w:sz w:val="24"/>
          <w:szCs w:val="24"/>
          <w:lang w:val="en-US"/>
        </w:rPr>
        <w:t>inoculating needle handle</w:t>
      </w:r>
      <w:r w:rsidRPr="002B7764">
        <w:rPr>
          <w:rFonts w:ascii="Times New Roman" w:eastAsia="Times New Roman" w:hAnsi="Times New Roman" w:cs="Times New Roman"/>
          <w:sz w:val="24"/>
          <w:szCs w:val="24"/>
          <w:lang w:val="en-US"/>
        </w:rPr>
        <w:t xml:space="preserve">, taking a colony isolated from the </w:t>
      </w:r>
      <w:r w:rsidR="00EA6050">
        <w:rPr>
          <w:rFonts w:ascii="Times New Roman" w:eastAsia="Times New Roman" w:hAnsi="Times New Roman" w:cs="Times New Roman"/>
          <w:sz w:val="24"/>
          <w:szCs w:val="24"/>
          <w:lang w:val="en-US"/>
        </w:rPr>
        <w:t>organism</w:t>
      </w:r>
      <w:r w:rsidRPr="002B7764">
        <w:rPr>
          <w:rFonts w:ascii="Times New Roman" w:eastAsia="Times New Roman" w:hAnsi="Times New Roman" w:cs="Times New Roman"/>
          <w:sz w:val="24"/>
          <w:szCs w:val="24"/>
          <w:lang w:val="en-US"/>
        </w:rPr>
        <w:t xml:space="preserve"> to transfer to a new </w:t>
      </w:r>
      <w:r w:rsidRPr="00F24641">
        <w:rPr>
          <w:rFonts w:ascii="Times New Roman" w:eastAsia="Times New Roman" w:hAnsi="Times New Roman" w:cs="Times New Roman"/>
          <w:i/>
          <w:iCs/>
          <w:sz w:val="24"/>
          <w:szCs w:val="24"/>
          <w:lang w:val="en-US"/>
        </w:rPr>
        <w:t>Petri</w:t>
      </w:r>
      <w:r w:rsidRPr="002B7764">
        <w:rPr>
          <w:rFonts w:ascii="Times New Roman" w:eastAsia="Times New Roman" w:hAnsi="Times New Roman" w:cs="Times New Roman"/>
          <w:sz w:val="24"/>
          <w:szCs w:val="24"/>
          <w:lang w:val="en-US"/>
        </w:rPr>
        <w:t xml:space="preserve"> plate containing up to 30 m</w:t>
      </w:r>
      <w:r w:rsidR="001050DA">
        <w:rPr>
          <w:rFonts w:ascii="Times New Roman" w:eastAsia="Times New Roman" w:hAnsi="Times New Roman" w:cs="Times New Roman"/>
          <w:sz w:val="24"/>
          <w:szCs w:val="24"/>
          <w:lang w:val="en-US"/>
        </w:rPr>
        <w:t>L</w:t>
      </w:r>
      <w:r w:rsidRPr="002B7764">
        <w:rPr>
          <w:rFonts w:ascii="Times New Roman" w:eastAsia="Times New Roman" w:hAnsi="Times New Roman" w:cs="Times New Roman"/>
          <w:sz w:val="24"/>
          <w:szCs w:val="24"/>
          <w:lang w:val="en-US"/>
        </w:rPr>
        <w:t xml:space="preserve"> of potato dextrose agar solution, leaving the fungus at a temperature of 28 °C for five days. </w:t>
      </w:r>
    </w:p>
    <w:p w14:paraId="13EC36E8" w14:textId="77777777" w:rsidR="002B7764" w:rsidRPr="002B7764" w:rsidRDefault="002B7764" w:rsidP="002B7764">
      <w:pPr>
        <w:spacing w:after="0" w:line="360" w:lineRule="auto"/>
        <w:jc w:val="both"/>
        <w:rPr>
          <w:rFonts w:ascii="Times New Roman" w:eastAsia="Times New Roman" w:hAnsi="Times New Roman" w:cs="Times New Roman"/>
          <w:sz w:val="24"/>
          <w:szCs w:val="24"/>
          <w:lang w:val="en-US"/>
        </w:rPr>
      </w:pPr>
    </w:p>
    <w:p w14:paraId="68032CE8" w14:textId="19A29170" w:rsidR="002B7764" w:rsidRPr="00803AB7" w:rsidRDefault="002B7764" w:rsidP="00803AB7">
      <w:pPr>
        <w:spacing w:after="0" w:line="360" w:lineRule="auto"/>
        <w:jc w:val="center"/>
        <w:rPr>
          <w:rFonts w:ascii="Times New Roman" w:eastAsia="Times New Roman" w:hAnsi="Times New Roman" w:cs="Times New Roman"/>
          <w:b/>
          <w:bCs/>
          <w:sz w:val="28"/>
          <w:szCs w:val="28"/>
          <w:lang w:val="en-US"/>
        </w:rPr>
      </w:pPr>
      <w:r w:rsidRPr="00803AB7">
        <w:rPr>
          <w:rFonts w:ascii="Times New Roman" w:eastAsia="Times New Roman" w:hAnsi="Times New Roman" w:cs="Times New Roman"/>
          <w:b/>
          <w:bCs/>
          <w:sz w:val="28"/>
          <w:szCs w:val="28"/>
          <w:lang w:val="en-US"/>
        </w:rPr>
        <w:t>Preparation of PDA</w:t>
      </w:r>
    </w:p>
    <w:p w14:paraId="2B81916F" w14:textId="102C35F8" w:rsidR="008D17DF" w:rsidRDefault="008D17DF" w:rsidP="008D17DF">
      <w:pPr>
        <w:spacing w:after="0" w:line="360" w:lineRule="auto"/>
        <w:ind w:firstLine="708"/>
        <w:jc w:val="both"/>
        <w:rPr>
          <w:rFonts w:ascii="Times New Roman" w:eastAsia="Times New Roman" w:hAnsi="Times New Roman" w:cs="Times New Roman"/>
          <w:sz w:val="24"/>
          <w:szCs w:val="24"/>
          <w:lang w:val="en-US"/>
        </w:rPr>
      </w:pPr>
      <w:r w:rsidRPr="008D17DF">
        <w:rPr>
          <w:rFonts w:ascii="Times New Roman" w:eastAsia="Times New Roman" w:hAnsi="Times New Roman" w:cs="Times New Roman"/>
          <w:sz w:val="24"/>
          <w:szCs w:val="24"/>
          <w:lang w:val="en-US"/>
        </w:rPr>
        <w:t xml:space="preserve">In order to achieve the targeted concentration of 0.5% essential oil, a previously disinfected vertical laminar flow hood is utilized, along with a micropipette, to meticulously measure and transfer approximately 1.5 mL of essential oil into a graduated centrifuge tube. Subsequently, the prepared PDA solution </w:t>
      </w:r>
      <w:r>
        <w:rPr>
          <w:rFonts w:ascii="Times New Roman" w:eastAsia="Times New Roman" w:hAnsi="Times New Roman" w:cs="Times New Roman"/>
          <w:sz w:val="24"/>
          <w:szCs w:val="24"/>
          <w:lang w:val="en-US"/>
        </w:rPr>
        <w:t>was</w:t>
      </w:r>
      <w:r w:rsidRPr="008D17DF">
        <w:rPr>
          <w:rFonts w:ascii="Times New Roman" w:eastAsia="Times New Roman" w:hAnsi="Times New Roman" w:cs="Times New Roman"/>
          <w:sz w:val="24"/>
          <w:szCs w:val="24"/>
          <w:lang w:val="en-US"/>
        </w:rPr>
        <w:t xml:space="preserve"> added until the total volume reaches 30 mL. The mixture </w:t>
      </w:r>
      <w:r>
        <w:rPr>
          <w:rFonts w:ascii="Times New Roman" w:eastAsia="Times New Roman" w:hAnsi="Times New Roman" w:cs="Times New Roman"/>
          <w:sz w:val="24"/>
          <w:szCs w:val="24"/>
          <w:lang w:val="en-US"/>
        </w:rPr>
        <w:t>was</w:t>
      </w:r>
      <w:r w:rsidRPr="008D17DF">
        <w:rPr>
          <w:rFonts w:ascii="Times New Roman" w:eastAsia="Times New Roman" w:hAnsi="Times New Roman" w:cs="Times New Roman"/>
          <w:sz w:val="24"/>
          <w:szCs w:val="24"/>
          <w:lang w:val="en-US"/>
        </w:rPr>
        <w:t xml:space="preserve"> then thoroughly stirred, transferred to Petri dishes, and allowed to gel. This procedure </w:t>
      </w:r>
      <w:r w:rsidR="00215C85">
        <w:rPr>
          <w:rFonts w:ascii="Times New Roman" w:eastAsia="Times New Roman" w:hAnsi="Times New Roman" w:cs="Times New Roman"/>
          <w:sz w:val="24"/>
          <w:szCs w:val="24"/>
          <w:lang w:val="en-US"/>
        </w:rPr>
        <w:t>was</w:t>
      </w:r>
      <w:r w:rsidRPr="008D17DF">
        <w:rPr>
          <w:rFonts w:ascii="Times New Roman" w:eastAsia="Times New Roman" w:hAnsi="Times New Roman" w:cs="Times New Roman"/>
          <w:sz w:val="24"/>
          <w:szCs w:val="24"/>
          <w:lang w:val="en-US"/>
        </w:rPr>
        <w:t xml:space="preserve"> repeated for various types of essential oils and different concentrations in this </w:t>
      </w:r>
      <w:r w:rsidRPr="008D17DF">
        <w:rPr>
          <w:rFonts w:ascii="Times New Roman" w:eastAsia="Times New Roman" w:hAnsi="Times New Roman" w:cs="Times New Roman"/>
          <w:sz w:val="24"/>
          <w:szCs w:val="24"/>
          <w:lang w:val="en-US"/>
        </w:rPr>
        <w:lastRenderedPageBreak/>
        <w:t>initial experiment. To enhance the experiment's reliability, it was replicated on three separate occasions</w:t>
      </w:r>
      <w:r>
        <w:rPr>
          <w:rFonts w:ascii="Times New Roman" w:eastAsia="Times New Roman" w:hAnsi="Times New Roman" w:cs="Times New Roman"/>
          <w:sz w:val="24"/>
          <w:szCs w:val="24"/>
          <w:lang w:val="en-US"/>
        </w:rPr>
        <w:t xml:space="preserve">. </w:t>
      </w:r>
    </w:p>
    <w:p w14:paraId="1E5072E0" w14:textId="4E740EE7" w:rsidR="008D17DF" w:rsidRDefault="002B7764" w:rsidP="008D17DF">
      <w:pPr>
        <w:spacing w:after="0" w:line="360" w:lineRule="auto"/>
        <w:ind w:firstLine="708"/>
        <w:jc w:val="both"/>
        <w:rPr>
          <w:rFonts w:ascii="Times New Roman" w:eastAsia="Times New Roman" w:hAnsi="Times New Roman" w:cs="Times New Roman"/>
          <w:sz w:val="24"/>
          <w:szCs w:val="24"/>
          <w:lang w:val="en-US"/>
        </w:rPr>
      </w:pPr>
      <w:r w:rsidRPr="002B7764">
        <w:rPr>
          <w:rFonts w:ascii="Times New Roman" w:eastAsia="Times New Roman" w:hAnsi="Times New Roman" w:cs="Times New Roman"/>
          <w:sz w:val="24"/>
          <w:szCs w:val="24"/>
          <w:lang w:val="en-US"/>
        </w:rPr>
        <w:t xml:space="preserve">Once the </w:t>
      </w:r>
      <w:r w:rsidRPr="00F24641">
        <w:rPr>
          <w:rFonts w:ascii="Times New Roman" w:eastAsia="Times New Roman" w:hAnsi="Times New Roman" w:cs="Times New Roman"/>
          <w:i/>
          <w:iCs/>
          <w:sz w:val="24"/>
          <w:szCs w:val="24"/>
          <w:lang w:val="en-US"/>
        </w:rPr>
        <w:t>Petri</w:t>
      </w:r>
      <w:r w:rsidRPr="002B7764">
        <w:rPr>
          <w:rFonts w:ascii="Times New Roman" w:eastAsia="Times New Roman" w:hAnsi="Times New Roman" w:cs="Times New Roman"/>
          <w:sz w:val="24"/>
          <w:szCs w:val="24"/>
          <w:lang w:val="en-US"/>
        </w:rPr>
        <w:t xml:space="preserve"> dishes have been prepared with different essential oils and different concentrations, the </w:t>
      </w:r>
      <w:r w:rsidR="004968B1">
        <w:rPr>
          <w:rFonts w:ascii="Times New Roman" w:eastAsia="Times New Roman" w:hAnsi="Times New Roman" w:cs="Times New Roman"/>
          <w:i/>
          <w:iCs/>
          <w:sz w:val="24"/>
          <w:szCs w:val="24"/>
          <w:lang w:val="en-US"/>
        </w:rPr>
        <w:t xml:space="preserve">Aspergillus </w:t>
      </w:r>
      <w:r w:rsidR="00C37B18">
        <w:rPr>
          <w:rFonts w:ascii="Times New Roman" w:eastAsia="Times New Roman" w:hAnsi="Times New Roman" w:cs="Times New Roman"/>
          <w:i/>
          <w:iCs/>
          <w:sz w:val="24"/>
          <w:szCs w:val="24"/>
          <w:lang w:val="en-US"/>
        </w:rPr>
        <w:t>f</w:t>
      </w:r>
      <w:r w:rsidR="004968B1">
        <w:rPr>
          <w:rFonts w:ascii="Times New Roman" w:eastAsia="Times New Roman" w:hAnsi="Times New Roman" w:cs="Times New Roman"/>
          <w:i/>
          <w:iCs/>
          <w:sz w:val="24"/>
          <w:szCs w:val="24"/>
          <w:lang w:val="en-US"/>
        </w:rPr>
        <w:t>lavus</w:t>
      </w:r>
      <w:r w:rsidRPr="002B7764">
        <w:rPr>
          <w:rFonts w:ascii="Times New Roman" w:eastAsia="Times New Roman" w:hAnsi="Times New Roman" w:cs="Times New Roman"/>
          <w:sz w:val="24"/>
          <w:szCs w:val="24"/>
          <w:lang w:val="en-US"/>
        </w:rPr>
        <w:t xml:space="preserve"> fungus </w:t>
      </w:r>
      <w:r w:rsidR="008D17DF">
        <w:rPr>
          <w:rFonts w:ascii="Times New Roman" w:eastAsia="Times New Roman" w:hAnsi="Times New Roman" w:cs="Times New Roman"/>
          <w:sz w:val="24"/>
          <w:szCs w:val="24"/>
          <w:lang w:val="en-US"/>
        </w:rPr>
        <w:t>was</w:t>
      </w:r>
      <w:r w:rsidRPr="002B7764">
        <w:rPr>
          <w:rFonts w:ascii="Times New Roman" w:eastAsia="Times New Roman" w:hAnsi="Times New Roman" w:cs="Times New Roman"/>
          <w:sz w:val="24"/>
          <w:szCs w:val="24"/>
          <w:lang w:val="en-US"/>
        </w:rPr>
        <w:t xml:space="preserve"> inoculated. This is achieved with the assistance of a timer, which allows for the generation of inoculums with an area of approximately </w:t>
      </w:r>
      <w:r w:rsidR="00332C2D">
        <w:rPr>
          <w:rFonts w:ascii="Times New Roman" w:eastAsia="Times New Roman" w:hAnsi="Times New Roman" w:cs="Times New Roman"/>
          <w:sz w:val="24"/>
          <w:szCs w:val="24"/>
          <w:lang w:val="en-US"/>
        </w:rPr>
        <w:t xml:space="preserve">a dimeter of </w:t>
      </w:r>
      <w:r w:rsidRPr="002B7764">
        <w:rPr>
          <w:rFonts w:ascii="Times New Roman" w:eastAsia="Times New Roman" w:hAnsi="Times New Roman" w:cs="Times New Roman"/>
          <w:sz w:val="24"/>
          <w:szCs w:val="24"/>
          <w:lang w:val="en-US"/>
        </w:rPr>
        <w:t xml:space="preserve">0.44 cm². </w:t>
      </w:r>
    </w:p>
    <w:p w14:paraId="5B7C53B2" w14:textId="0ECAC943" w:rsidR="002B7764" w:rsidRDefault="002B7764" w:rsidP="008D17DF">
      <w:pPr>
        <w:spacing w:after="0" w:line="360" w:lineRule="auto"/>
        <w:ind w:firstLine="708"/>
        <w:jc w:val="both"/>
        <w:rPr>
          <w:rFonts w:ascii="Times New Roman" w:eastAsia="Times New Roman" w:hAnsi="Times New Roman" w:cs="Times New Roman"/>
          <w:sz w:val="24"/>
          <w:szCs w:val="24"/>
          <w:lang w:val="en-US"/>
        </w:rPr>
      </w:pPr>
      <w:r w:rsidRPr="002B7764">
        <w:rPr>
          <w:rFonts w:ascii="Times New Roman" w:eastAsia="Times New Roman" w:hAnsi="Times New Roman" w:cs="Times New Roman"/>
          <w:sz w:val="24"/>
          <w:szCs w:val="24"/>
          <w:lang w:val="en-US"/>
        </w:rPr>
        <w:t xml:space="preserve">The </w:t>
      </w:r>
      <w:r w:rsidR="00331181" w:rsidRPr="00F24641">
        <w:rPr>
          <w:rFonts w:ascii="Times New Roman" w:eastAsia="Times New Roman" w:hAnsi="Times New Roman" w:cs="Times New Roman"/>
          <w:i/>
          <w:iCs/>
          <w:sz w:val="24"/>
          <w:szCs w:val="24"/>
          <w:lang w:val="en-US"/>
        </w:rPr>
        <w:t>Petri</w:t>
      </w:r>
      <w:r w:rsidR="00331181" w:rsidRPr="002B7764">
        <w:rPr>
          <w:rFonts w:ascii="Times New Roman" w:eastAsia="Times New Roman" w:hAnsi="Times New Roman" w:cs="Times New Roman"/>
          <w:sz w:val="24"/>
          <w:szCs w:val="24"/>
          <w:lang w:val="en-US"/>
        </w:rPr>
        <w:t xml:space="preserve"> dishes</w:t>
      </w:r>
      <w:r w:rsidRPr="002B7764">
        <w:rPr>
          <w:rFonts w:ascii="Times New Roman" w:eastAsia="Times New Roman" w:hAnsi="Times New Roman" w:cs="Times New Roman"/>
          <w:sz w:val="24"/>
          <w:szCs w:val="24"/>
          <w:lang w:val="en-US"/>
        </w:rPr>
        <w:t xml:space="preserve"> </w:t>
      </w:r>
      <w:r w:rsidR="008D17DF">
        <w:rPr>
          <w:rFonts w:ascii="Times New Roman" w:eastAsia="Times New Roman" w:hAnsi="Times New Roman" w:cs="Times New Roman"/>
          <w:sz w:val="24"/>
          <w:szCs w:val="24"/>
          <w:lang w:val="en-US"/>
        </w:rPr>
        <w:t>were</w:t>
      </w:r>
      <w:r w:rsidRPr="002B7764">
        <w:rPr>
          <w:rFonts w:ascii="Times New Roman" w:eastAsia="Times New Roman" w:hAnsi="Times New Roman" w:cs="Times New Roman"/>
          <w:sz w:val="24"/>
          <w:szCs w:val="24"/>
          <w:lang w:val="en-US"/>
        </w:rPr>
        <w:t xml:space="preserve"> sealed with parafilm tape and stored in a room maintained at a temperature of 28°C. The growth area was measured at 24-hour intervals using the Image Tool Software® until 120 hours had elapsed. Additionally, a control experiment was conducted, which did not contain any type of oil.</w:t>
      </w:r>
      <w:r w:rsidR="00C83C05">
        <w:rPr>
          <w:rFonts w:ascii="Times New Roman" w:eastAsia="Times New Roman" w:hAnsi="Times New Roman" w:cs="Times New Roman"/>
          <w:sz w:val="24"/>
          <w:szCs w:val="24"/>
          <w:lang w:val="en-US"/>
        </w:rPr>
        <w:t xml:space="preserve"> Note: </w:t>
      </w:r>
      <w:r w:rsidR="00C83C05" w:rsidRPr="00C83C05">
        <w:rPr>
          <w:rFonts w:ascii="Times New Roman" w:eastAsia="Times New Roman" w:hAnsi="Times New Roman" w:cs="Times New Roman"/>
          <w:sz w:val="24"/>
          <w:szCs w:val="24"/>
          <w:lang w:val="en-US"/>
        </w:rPr>
        <w:t>The strains of Aspergillus flavus were provided by CIN</w:t>
      </w:r>
      <w:r w:rsidR="00C83C05">
        <w:rPr>
          <w:rFonts w:ascii="Times New Roman" w:eastAsia="Times New Roman" w:hAnsi="Times New Roman" w:cs="Times New Roman"/>
          <w:sz w:val="24"/>
          <w:szCs w:val="24"/>
          <w:lang w:val="en-US"/>
        </w:rPr>
        <w:t>V</w:t>
      </w:r>
      <w:r w:rsidR="00C83C05" w:rsidRPr="00C83C05">
        <w:rPr>
          <w:rFonts w:ascii="Times New Roman" w:eastAsia="Times New Roman" w:hAnsi="Times New Roman" w:cs="Times New Roman"/>
          <w:sz w:val="24"/>
          <w:szCs w:val="24"/>
          <w:lang w:val="en-US"/>
        </w:rPr>
        <w:t>ESTAV (Center for Research and Advanced Studies of the National Polytechnic Institute, Mexico).</w:t>
      </w:r>
    </w:p>
    <w:p w14:paraId="2682F05E" w14:textId="77777777" w:rsidR="00E153C2" w:rsidRDefault="00E153C2" w:rsidP="002B7764">
      <w:pPr>
        <w:spacing w:after="0" w:line="360" w:lineRule="auto"/>
        <w:jc w:val="both"/>
        <w:rPr>
          <w:rFonts w:ascii="Times New Roman" w:eastAsia="Times New Roman" w:hAnsi="Times New Roman" w:cs="Times New Roman"/>
          <w:sz w:val="24"/>
          <w:szCs w:val="24"/>
          <w:lang w:val="en-US"/>
        </w:rPr>
      </w:pPr>
    </w:p>
    <w:p w14:paraId="547694B6" w14:textId="0F53B90B" w:rsidR="002B7764" w:rsidRPr="00803AB7" w:rsidRDefault="002B7764" w:rsidP="00803AB7">
      <w:pPr>
        <w:spacing w:after="0" w:line="360" w:lineRule="auto"/>
        <w:jc w:val="center"/>
        <w:rPr>
          <w:rFonts w:ascii="Times New Roman" w:eastAsia="Times New Roman" w:hAnsi="Times New Roman" w:cs="Times New Roman"/>
          <w:b/>
          <w:bCs/>
          <w:sz w:val="28"/>
          <w:szCs w:val="28"/>
          <w:lang w:val="en-US"/>
        </w:rPr>
      </w:pPr>
      <w:r w:rsidRPr="00803AB7">
        <w:rPr>
          <w:rFonts w:ascii="Times New Roman" w:eastAsia="Times New Roman" w:hAnsi="Times New Roman" w:cs="Times New Roman"/>
          <w:b/>
          <w:bCs/>
          <w:sz w:val="28"/>
          <w:szCs w:val="28"/>
          <w:lang w:val="en-US"/>
        </w:rPr>
        <w:t>Statistical analysis</w:t>
      </w:r>
    </w:p>
    <w:p w14:paraId="44F03B9A" w14:textId="14667972" w:rsidR="002B7764" w:rsidRDefault="002B7764" w:rsidP="00E153C2">
      <w:pPr>
        <w:spacing w:after="0" w:line="360" w:lineRule="auto"/>
        <w:ind w:firstLine="708"/>
        <w:jc w:val="both"/>
        <w:rPr>
          <w:rFonts w:ascii="Times New Roman" w:eastAsia="Times New Roman" w:hAnsi="Times New Roman" w:cs="Times New Roman"/>
          <w:sz w:val="24"/>
          <w:szCs w:val="24"/>
          <w:lang w:val="en-US"/>
        </w:rPr>
      </w:pPr>
      <w:r w:rsidRPr="002B7764">
        <w:rPr>
          <w:rFonts w:ascii="Times New Roman" w:eastAsia="Times New Roman" w:hAnsi="Times New Roman" w:cs="Times New Roman"/>
          <w:sz w:val="24"/>
          <w:szCs w:val="24"/>
          <w:lang w:val="en-US"/>
        </w:rPr>
        <w:t xml:space="preserve">A statistical analysis was conducted on the mycelial growth results. This involved the use of analysis of variance (ANOVA), a general linear </w:t>
      </w:r>
      <w:r w:rsidR="000421DF">
        <w:rPr>
          <w:rFonts w:ascii="Times New Roman" w:eastAsia="Times New Roman" w:hAnsi="Times New Roman" w:cs="Times New Roman"/>
          <w:sz w:val="24"/>
          <w:szCs w:val="24"/>
          <w:lang w:val="en-US"/>
        </w:rPr>
        <w:t>model (GLM)</w:t>
      </w:r>
      <w:r w:rsidRPr="002B7764">
        <w:rPr>
          <w:rFonts w:ascii="Times New Roman" w:eastAsia="Times New Roman" w:hAnsi="Times New Roman" w:cs="Times New Roman"/>
          <w:sz w:val="24"/>
          <w:szCs w:val="24"/>
          <w:lang w:val="en-US"/>
        </w:rPr>
        <w:t>, and a comparison of means using the Dunnet</w:t>
      </w:r>
      <w:r w:rsidR="000421DF">
        <w:rPr>
          <w:rFonts w:ascii="Times New Roman" w:eastAsia="Times New Roman" w:hAnsi="Times New Roman" w:cs="Times New Roman"/>
          <w:sz w:val="24"/>
          <w:szCs w:val="24"/>
          <w:lang w:val="en-US"/>
        </w:rPr>
        <w:t>t</w:t>
      </w:r>
      <w:r w:rsidRPr="002B7764">
        <w:rPr>
          <w:rFonts w:ascii="Times New Roman" w:eastAsia="Times New Roman" w:hAnsi="Times New Roman" w:cs="Times New Roman"/>
          <w:sz w:val="24"/>
          <w:szCs w:val="24"/>
          <w:lang w:val="en-US"/>
        </w:rPr>
        <w:t xml:space="preserve"> test, all of which were performed using the Minitab 18</w:t>
      </w:r>
      <w:r w:rsidRPr="00212952">
        <w:rPr>
          <w:rFonts w:ascii="Times New Roman" w:eastAsia="Times New Roman" w:hAnsi="Times New Roman" w:cs="Times New Roman"/>
          <w:sz w:val="24"/>
          <w:szCs w:val="24"/>
          <w:vertAlign w:val="superscript"/>
          <w:lang w:val="en-US"/>
        </w:rPr>
        <w:t>®</w:t>
      </w:r>
      <w:r w:rsidRPr="002B7764">
        <w:rPr>
          <w:rFonts w:ascii="Times New Roman" w:eastAsia="Times New Roman" w:hAnsi="Times New Roman" w:cs="Times New Roman"/>
          <w:sz w:val="24"/>
          <w:szCs w:val="24"/>
          <w:lang w:val="en-US"/>
        </w:rPr>
        <w:t xml:space="preserve"> statistical program.</w:t>
      </w:r>
    </w:p>
    <w:p w14:paraId="1F281753" w14:textId="77777777" w:rsidR="00F856E5" w:rsidRDefault="00F856E5" w:rsidP="002B7764">
      <w:pPr>
        <w:spacing w:after="0" w:line="360" w:lineRule="auto"/>
        <w:jc w:val="both"/>
        <w:rPr>
          <w:rFonts w:ascii="Times New Roman" w:eastAsia="Times New Roman" w:hAnsi="Times New Roman" w:cs="Times New Roman"/>
          <w:sz w:val="24"/>
          <w:szCs w:val="24"/>
          <w:lang w:val="en-US"/>
        </w:rPr>
      </w:pPr>
    </w:p>
    <w:p w14:paraId="6B9C623B" w14:textId="63EA140E" w:rsidR="00F856E5" w:rsidRPr="00803AB7" w:rsidRDefault="00803AB7" w:rsidP="00F856E5">
      <w:pPr>
        <w:spacing w:after="0" w:line="360" w:lineRule="auto"/>
        <w:jc w:val="center"/>
        <w:rPr>
          <w:rFonts w:ascii="Times New Roman" w:eastAsia="Times New Roman" w:hAnsi="Times New Roman" w:cs="Times New Roman"/>
          <w:b/>
          <w:bCs/>
          <w:sz w:val="32"/>
          <w:szCs w:val="32"/>
          <w:lang w:val="en-US"/>
        </w:rPr>
      </w:pPr>
      <w:r w:rsidRPr="00803AB7">
        <w:rPr>
          <w:rFonts w:ascii="Times New Roman" w:eastAsia="Times New Roman" w:hAnsi="Times New Roman" w:cs="Times New Roman"/>
          <w:b/>
          <w:bCs/>
          <w:sz w:val="32"/>
          <w:szCs w:val="32"/>
          <w:lang w:val="en-US"/>
        </w:rPr>
        <w:t>Results</w:t>
      </w:r>
    </w:p>
    <w:p w14:paraId="68119BE5" w14:textId="5CDA3BDB" w:rsidR="00F856E5" w:rsidRDefault="00E153C2" w:rsidP="00E75646">
      <w:pPr>
        <w:tabs>
          <w:tab w:val="left" w:pos="540"/>
        </w:tabs>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3A335E" w:rsidRPr="003A335E">
        <w:rPr>
          <w:rFonts w:ascii="Times New Roman" w:hAnsi="Times New Roman" w:cs="Times New Roman"/>
          <w:sz w:val="24"/>
          <w:szCs w:val="24"/>
          <w:lang w:val="en-US"/>
        </w:rPr>
        <w:t>In the following section of this report, the results of the study are presented and discussed.</w:t>
      </w:r>
      <w:r w:rsidR="00010C90">
        <w:rPr>
          <w:rFonts w:ascii="Times New Roman" w:hAnsi="Times New Roman" w:cs="Times New Roman"/>
          <w:sz w:val="24"/>
          <w:szCs w:val="24"/>
          <w:lang w:val="en-US"/>
        </w:rPr>
        <w:t xml:space="preserve"> </w:t>
      </w:r>
      <w:r w:rsidR="00010C90" w:rsidRPr="00010C90">
        <w:rPr>
          <w:rFonts w:ascii="Times New Roman" w:hAnsi="Times New Roman" w:cs="Times New Roman"/>
          <w:sz w:val="24"/>
          <w:szCs w:val="24"/>
          <w:lang w:val="en-US"/>
        </w:rPr>
        <w:t xml:space="preserve">In all cases, an alpha error of 0.05 was considered. </w:t>
      </w:r>
      <w:r w:rsidR="00E75646" w:rsidRPr="00E75646">
        <w:rPr>
          <w:rFonts w:ascii="Times New Roman" w:hAnsi="Times New Roman" w:cs="Times New Roman"/>
          <w:sz w:val="24"/>
          <w:szCs w:val="24"/>
          <w:lang w:val="en"/>
        </w:rPr>
        <w:t>The measurements were of mycelial growth</w:t>
      </w:r>
      <w:r w:rsidR="00CD361C">
        <w:rPr>
          <w:rFonts w:ascii="Times New Roman" w:hAnsi="Times New Roman" w:cs="Times New Roman"/>
          <w:sz w:val="24"/>
          <w:szCs w:val="24"/>
          <w:lang w:val="en"/>
        </w:rPr>
        <w:t xml:space="preserve"> </w:t>
      </w:r>
      <w:r w:rsidR="008612DF">
        <w:rPr>
          <w:rFonts w:ascii="Times New Roman" w:hAnsi="Times New Roman" w:cs="Times New Roman"/>
          <w:sz w:val="24"/>
          <w:szCs w:val="24"/>
          <w:lang w:val="en"/>
        </w:rPr>
        <w:t>in cm</w:t>
      </w:r>
      <w:r w:rsidR="008612DF">
        <w:rPr>
          <w:rFonts w:ascii="Times New Roman" w:hAnsi="Times New Roman" w:cs="Times New Roman"/>
          <w:sz w:val="24"/>
          <w:szCs w:val="24"/>
          <w:vertAlign w:val="superscript"/>
          <w:lang w:val="en"/>
        </w:rPr>
        <w:t>2</w:t>
      </w:r>
      <w:r w:rsidR="008612DF">
        <w:rPr>
          <w:rFonts w:ascii="Times New Roman" w:hAnsi="Times New Roman" w:cs="Times New Roman"/>
          <w:sz w:val="24"/>
          <w:szCs w:val="24"/>
          <w:lang w:val="en"/>
        </w:rPr>
        <w:t xml:space="preserve"> </w:t>
      </w:r>
      <w:r w:rsidR="00CD361C">
        <w:rPr>
          <w:rFonts w:ascii="Times New Roman" w:hAnsi="Times New Roman" w:cs="Times New Roman"/>
          <w:sz w:val="24"/>
          <w:szCs w:val="24"/>
          <w:lang w:val="en"/>
        </w:rPr>
        <w:t>(Area)</w:t>
      </w:r>
      <w:r w:rsidR="00E75646">
        <w:rPr>
          <w:rFonts w:ascii="Times New Roman" w:hAnsi="Times New Roman" w:cs="Times New Roman"/>
          <w:sz w:val="24"/>
          <w:szCs w:val="24"/>
          <w:lang w:val="en"/>
        </w:rPr>
        <w:t>.</w:t>
      </w:r>
      <w:r w:rsidR="008612DF">
        <w:rPr>
          <w:rFonts w:ascii="Times New Roman" w:hAnsi="Times New Roman" w:cs="Times New Roman"/>
          <w:sz w:val="24"/>
          <w:szCs w:val="24"/>
          <w:lang w:val="en"/>
        </w:rPr>
        <w:t xml:space="preserve"> </w:t>
      </w:r>
      <w:r w:rsidR="00010C90" w:rsidRPr="00010C90">
        <w:rPr>
          <w:rFonts w:ascii="Times New Roman" w:hAnsi="Times New Roman" w:cs="Times New Roman"/>
          <w:sz w:val="24"/>
          <w:szCs w:val="24"/>
          <w:lang w:val="en-US"/>
        </w:rPr>
        <w:t xml:space="preserve">The evaluation of homoscedasticity </w:t>
      </w:r>
      <w:r w:rsidR="00E75646" w:rsidRPr="00010C90">
        <w:rPr>
          <w:rFonts w:ascii="Times New Roman" w:hAnsi="Times New Roman" w:cs="Times New Roman"/>
          <w:sz w:val="24"/>
          <w:szCs w:val="24"/>
          <w:lang w:val="en-US"/>
        </w:rPr>
        <w:t>and independence in all analyses yielded satisfactory results</w:t>
      </w:r>
      <w:r w:rsidR="00E75646">
        <w:rPr>
          <w:rFonts w:ascii="Times New Roman" w:hAnsi="Times New Roman" w:cs="Times New Roman"/>
          <w:sz w:val="24"/>
          <w:szCs w:val="24"/>
          <w:lang w:val="en-US"/>
        </w:rPr>
        <w:t>.</w:t>
      </w:r>
      <w:r w:rsidR="001F538F">
        <w:rPr>
          <w:rFonts w:ascii="Times New Roman" w:hAnsi="Times New Roman" w:cs="Times New Roman"/>
          <w:sz w:val="24"/>
          <w:szCs w:val="24"/>
          <w:lang w:val="en-US"/>
        </w:rPr>
        <w:t xml:space="preserve"> T</w:t>
      </w:r>
      <w:r w:rsidR="00E75646">
        <w:rPr>
          <w:rFonts w:ascii="Times New Roman" w:hAnsi="Times New Roman" w:cs="Times New Roman"/>
          <w:sz w:val="24"/>
          <w:szCs w:val="24"/>
          <w:lang w:val="en-US"/>
        </w:rPr>
        <w:t>he</w:t>
      </w:r>
      <w:r w:rsidR="00E75646" w:rsidRPr="00010C90">
        <w:rPr>
          <w:rFonts w:ascii="Times New Roman" w:hAnsi="Times New Roman" w:cs="Times New Roman"/>
          <w:sz w:val="24"/>
          <w:szCs w:val="24"/>
          <w:lang w:val="en-US"/>
        </w:rPr>
        <w:t xml:space="preserve"> </w:t>
      </w:r>
      <w:r w:rsidR="00010C90" w:rsidRPr="00010C90">
        <w:rPr>
          <w:rFonts w:ascii="Times New Roman" w:hAnsi="Times New Roman" w:cs="Times New Roman"/>
          <w:sz w:val="24"/>
          <w:szCs w:val="24"/>
          <w:lang w:val="en-US"/>
        </w:rPr>
        <w:t>normality</w:t>
      </w:r>
      <w:r w:rsidR="00E75646">
        <w:rPr>
          <w:rFonts w:ascii="Times New Roman" w:hAnsi="Times New Roman" w:cs="Times New Roman"/>
          <w:sz w:val="24"/>
          <w:szCs w:val="24"/>
          <w:lang w:val="en-US"/>
        </w:rPr>
        <w:t xml:space="preserve"> was not satisfactory thus the data were ranked to assure normality.</w:t>
      </w:r>
    </w:p>
    <w:p w14:paraId="551A2186" w14:textId="54BFD4B1" w:rsidR="008612DF" w:rsidRPr="008612DF" w:rsidRDefault="008612DF" w:rsidP="008612DF">
      <w:pPr>
        <w:tabs>
          <w:tab w:val="left" w:pos="540"/>
        </w:tabs>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Pr="008612DF">
        <w:rPr>
          <w:rFonts w:ascii="Times New Roman" w:hAnsi="Times New Roman" w:cs="Times New Roman"/>
          <w:sz w:val="24"/>
          <w:szCs w:val="24"/>
          <w:lang w:val="en-US"/>
        </w:rPr>
        <w:t xml:space="preserve">As an initial step in the experimental process, it was essential to ascertain the minimum concentration levels of the selected essential oils. This was done in order to establish a reference point with respect to the minimum concentration at which the </w:t>
      </w:r>
      <w:r w:rsidRPr="008612DF">
        <w:rPr>
          <w:rFonts w:ascii="Times New Roman" w:hAnsi="Times New Roman" w:cs="Times New Roman"/>
          <w:i/>
          <w:iCs/>
          <w:sz w:val="24"/>
          <w:szCs w:val="24"/>
          <w:lang w:val="en-US"/>
        </w:rPr>
        <w:t>Aspergillus flavus</w:t>
      </w:r>
      <w:r w:rsidRPr="008612DF">
        <w:rPr>
          <w:rFonts w:ascii="Times New Roman" w:hAnsi="Times New Roman" w:cs="Times New Roman"/>
          <w:sz w:val="24"/>
          <w:szCs w:val="24"/>
          <w:lang w:val="en-US"/>
        </w:rPr>
        <w:t xml:space="preserve">  growth process begins. This is a crucial point of reference in subsequent experimental processes, as it allows for the determination of the minimum concentration required for fungal inhibition. </w:t>
      </w:r>
      <w:r w:rsidRPr="008612DF">
        <w:rPr>
          <w:rFonts w:ascii="Times New Roman" w:hAnsi="Times New Roman" w:cs="Times New Roman"/>
          <w:sz w:val="24"/>
          <w:szCs w:val="24"/>
          <w:lang w:val="en-US"/>
        </w:rPr>
        <w:tab/>
      </w:r>
    </w:p>
    <w:p w14:paraId="6684ECCA" w14:textId="77C94AF1" w:rsidR="008612DF" w:rsidRDefault="008612DF" w:rsidP="008612DF">
      <w:pPr>
        <w:tabs>
          <w:tab w:val="left" w:pos="540"/>
        </w:tabs>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ab/>
      </w:r>
      <w:r w:rsidRPr="008612DF">
        <w:rPr>
          <w:rFonts w:ascii="Times New Roman" w:hAnsi="Times New Roman" w:cs="Times New Roman"/>
          <w:sz w:val="24"/>
          <w:szCs w:val="24"/>
          <w:lang w:val="en-US"/>
        </w:rPr>
        <w:t>The growth of the fungus Aspergillus Flavus was evaluated in vitro with essential oils of clove, lemon</w:t>
      </w:r>
      <w:r w:rsidR="00B468DE">
        <w:rPr>
          <w:rFonts w:ascii="Times New Roman" w:hAnsi="Times New Roman" w:cs="Times New Roman"/>
          <w:sz w:val="24"/>
          <w:szCs w:val="24"/>
          <w:lang w:val="en-US"/>
        </w:rPr>
        <w:t xml:space="preserve"> </w:t>
      </w:r>
      <w:r w:rsidRPr="008612DF">
        <w:rPr>
          <w:rFonts w:ascii="Times New Roman" w:hAnsi="Times New Roman" w:cs="Times New Roman"/>
          <w:sz w:val="24"/>
          <w:szCs w:val="24"/>
          <w:lang w:val="en-US"/>
        </w:rPr>
        <w:t>grass, and thyme at concentrations of 0.5%,</w:t>
      </w:r>
      <w:r w:rsidR="003515DB">
        <w:rPr>
          <w:rFonts w:ascii="Times New Roman" w:hAnsi="Times New Roman" w:cs="Times New Roman"/>
          <w:sz w:val="24"/>
          <w:szCs w:val="24"/>
          <w:lang w:val="en-US"/>
        </w:rPr>
        <w:t xml:space="preserve"> </w:t>
      </w:r>
      <w:r w:rsidRPr="008612DF">
        <w:rPr>
          <w:rFonts w:ascii="Times New Roman" w:hAnsi="Times New Roman" w:cs="Times New Roman"/>
          <w:sz w:val="24"/>
          <w:szCs w:val="24"/>
          <w:lang w:val="en-US"/>
        </w:rPr>
        <w:t>1.0%, and 2.0%. The ranges were calculated and evaluated in an ANOVA with the assistance of Minitab 18® using the data obtained from the growth areas. The results are presented in Table 1. The blocks, which represent the three levels of repetition in the experiment, comprise the three different types of essential oil and varying concentrations at three levels, as well as the five levels of time. These blocks are then subjected to analysis</w:t>
      </w:r>
      <w:r w:rsidR="003515DB">
        <w:rPr>
          <w:rFonts w:ascii="Times New Roman" w:hAnsi="Times New Roman" w:cs="Times New Roman"/>
          <w:sz w:val="24"/>
          <w:szCs w:val="24"/>
          <w:lang w:val="en-US"/>
        </w:rPr>
        <w:t>, the arrange included:</w:t>
      </w:r>
    </w:p>
    <w:p w14:paraId="4213706D" w14:textId="004CFC50" w:rsidR="003515DB" w:rsidRDefault="003515DB" w:rsidP="003515DB">
      <w:pPr>
        <w:pStyle w:val="Prrafodelista"/>
        <w:numPr>
          <w:ilvl w:val="0"/>
          <w:numId w:val="2"/>
        </w:numPr>
        <w:tabs>
          <w:tab w:val="left" w:pos="540"/>
        </w:tabs>
        <w:spacing w:line="360" w:lineRule="auto"/>
        <w:jc w:val="both"/>
        <w:rPr>
          <w:lang w:val="en-US"/>
        </w:rPr>
      </w:pPr>
      <w:r>
        <w:rPr>
          <w:lang w:val="en-US"/>
        </w:rPr>
        <w:t>Essential oil, three levels (</w:t>
      </w:r>
      <w:r w:rsidRPr="008612DF">
        <w:rPr>
          <w:lang w:val="en-US"/>
        </w:rPr>
        <w:t>clove, lemon</w:t>
      </w:r>
      <w:r w:rsidR="00B468DE">
        <w:rPr>
          <w:lang w:val="en-US"/>
        </w:rPr>
        <w:t xml:space="preserve"> </w:t>
      </w:r>
      <w:r w:rsidRPr="008612DF">
        <w:rPr>
          <w:lang w:val="en-US"/>
        </w:rPr>
        <w:t>grass, and thyme</w:t>
      </w:r>
      <w:r>
        <w:rPr>
          <w:lang w:val="en-US"/>
        </w:rPr>
        <w:t>)</w:t>
      </w:r>
    </w:p>
    <w:p w14:paraId="61378263" w14:textId="4A2693B8" w:rsidR="003515DB" w:rsidRDefault="003515DB" w:rsidP="003515DB">
      <w:pPr>
        <w:pStyle w:val="Prrafodelista"/>
        <w:numPr>
          <w:ilvl w:val="0"/>
          <w:numId w:val="2"/>
        </w:numPr>
        <w:tabs>
          <w:tab w:val="left" w:pos="540"/>
        </w:tabs>
        <w:spacing w:line="360" w:lineRule="auto"/>
        <w:jc w:val="both"/>
        <w:rPr>
          <w:lang w:val="en-US"/>
        </w:rPr>
      </w:pPr>
      <w:r>
        <w:rPr>
          <w:lang w:val="en-US"/>
        </w:rPr>
        <w:t>Concentration, three levels (</w:t>
      </w:r>
      <w:r w:rsidRPr="008612DF">
        <w:rPr>
          <w:lang w:val="en-US"/>
        </w:rPr>
        <w:t>0.5%,</w:t>
      </w:r>
      <w:r>
        <w:rPr>
          <w:lang w:val="en-US"/>
        </w:rPr>
        <w:t xml:space="preserve"> </w:t>
      </w:r>
      <w:r w:rsidRPr="008612DF">
        <w:rPr>
          <w:lang w:val="en-US"/>
        </w:rPr>
        <w:t>1.0%, and 2.0%</w:t>
      </w:r>
      <w:r>
        <w:rPr>
          <w:lang w:val="en-US"/>
        </w:rPr>
        <w:t>)</w:t>
      </w:r>
    </w:p>
    <w:p w14:paraId="5A3B6066" w14:textId="4C09EA45" w:rsidR="003515DB" w:rsidRDefault="003515DB" w:rsidP="003515DB">
      <w:pPr>
        <w:pStyle w:val="Prrafodelista"/>
        <w:numPr>
          <w:ilvl w:val="0"/>
          <w:numId w:val="2"/>
        </w:numPr>
        <w:tabs>
          <w:tab w:val="left" w:pos="540"/>
        </w:tabs>
        <w:spacing w:line="360" w:lineRule="auto"/>
        <w:jc w:val="both"/>
        <w:rPr>
          <w:lang w:val="en-US"/>
        </w:rPr>
      </w:pPr>
      <w:r>
        <w:rPr>
          <w:lang w:val="en-US"/>
        </w:rPr>
        <w:t>Time, five levels (</w:t>
      </w:r>
      <w:r w:rsidRPr="003515DB">
        <w:rPr>
          <w:lang w:val="en-US"/>
        </w:rPr>
        <w:t>24</w:t>
      </w:r>
      <w:r>
        <w:rPr>
          <w:lang w:val="en-US"/>
        </w:rPr>
        <w:t xml:space="preserve">, </w:t>
      </w:r>
      <w:r w:rsidRPr="003515DB">
        <w:rPr>
          <w:lang w:val="en-US"/>
        </w:rPr>
        <w:t>48, 72, 96</w:t>
      </w:r>
      <w:r>
        <w:rPr>
          <w:lang w:val="en-US"/>
        </w:rPr>
        <w:t xml:space="preserve"> and 1</w:t>
      </w:r>
      <w:r w:rsidRPr="003515DB">
        <w:rPr>
          <w:lang w:val="en-US"/>
        </w:rPr>
        <w:t>20 h</w:t>
      </w:r>
      <w:r>
        <w:rPr>
          <w:lang w:val="en-US"/>
        </w:rPr>
        <w:t>ours)</w:t>
      </w:r>
    </w:p>
    <w:p w14:paraId="7E2FEC7F" w14:textId="301CB1F6" w:rsidR="003515DB" w:rsidRDefault="003515DB" w:rsidP="003515DB">
      <w:pPr>
        <w:pStyle w:val="Prrafodelista"/>
        <w:numPr>
          <w:ilvl w:val="0"/>
          <w:numId w:val="2"/>
        </w:numPr>
        <w:tabs>
          <w:tab w:val="left" w:pos="540"/>
        </w:tabs>
        <w:spacing w:line="360" w:lineRule="auto"/>
        <w:jc w:val="both"/>
        <w:rPr>
          <w:lang w:val="en-US"/>
        </w:rPr>
      </w:pPr>
      <w:r>
        <w:rPr>
          <w:lang w:val="en-US"/>
        </w:rPr>
        <w:t>Blocks, The experiment was replicated 3 times, each replicate is represented as a block.</w:t>
      </w:r>
    </w:p>
    <w:p w14:paraId="5AB42CB8" w14:textId="77777777" w:rsidR="00213F3A" w:rsidRDefault="00213F3A" w:rsidP="008612DF">
      <w:pPr>
        <w:jc w:val="center"/>
        <w:rPr>
          <w:rFonts w:ascii="Times New Roman" w:hAnsi="Times New Roman" w:cs="Times New Roman"/>
          <w:color w:val="000000" w:themeColor="text1"/>
          <w:sz w:val="24"/>
          <w:szCs w:val="24"/>
          <w:lang w:val="en-US"/>
        </w:rPr>
      </w:pPr>
    </w:p>
    <w:p w14:paraId="74F797FE" w14:textId="47C5A623" w:rsidR="008612DF" w:rsidRPr="00B4518E" w:rsidRDefault="008612DF" w:rsidP="008612DF">
      <w:pPr>
        <w:jc w:val="center"/>
        <w:rPr>
          <w:rFonts w:ascii="Times New Roman" w:hAnsi="Times New Roman" w:cs="Times New Roman"/>
          <w:color w:val="000000" w:themeColor="text1"/>
          <w:sz w:val="24"/>
          <w:szCs w:val="24"/>
          <w:lang w:val="en-US"/>
        </w:rPr>
      </w:pPr>
      <w:r w:rsidRPr="006A0653">
        <w:rPr>
          <w:rFonts w:ascii="Times New Roman" w:hAnsi="Times New Roman" w:cs="Times New Roman"/>
          <w:b/>
          <w:bCs/>
          <w:color w:val="000000" w:themeColor="text1"/>
          <w:sz w:val="24"/>
          <w:szCs w:val="24"/>
          <w:lang w:val="en-US"/>
        </w:rPr>
        <w:t>Table 1.</w:t>
      </w:r>
      <w:r w:rsidRPr="00B4518E">
        <w:rPr>
          <w:rFonts w:ascii="Times New Roman" w:hAnsi="Times New Roman" w:cs="Times New Roman"/>
          <w:color w:val="000000" w:themeColor="text1"/>
          <w:sz w:val="24"/>
          <w:szCs w:val="24"/>
          <w:lang w:val="en-US"/>
        </w:rPr>
        <w:t xml:space="preserve"> Analysis of Variance, General Experiment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90"/>
        <w:gridCol w:w="570"/>
        <w:gridCol w:w="1050"/>
        <w:gridCol w:w="990"/>
        <w:gridCol w:w="1057"/>
        <w:gridCol w:w="1043"/>
      </w:tblGrid>
      <w:tr w:rsidR="008612DF" w:rsidRPr="006A0653" w14:paraId="16B3A643" w14:textId="77777777" w:rsidTr="00D508B0">
        <w:trPr>
          <w:jc w:val="center"/>
        </w:trPr>
        <w:tc>
          <w:tcPr>
            <w:tcW w:w="0" w:type="auto"/>
            <w:noWrap/>
            <w:tcMar>
              <w:top w:w="15" w:type="dxa"/>
              <w:left w:w="105" w:type="dxa"/>
              <w:bottom w:w="15" w:type="dxa"/>
              <w:right w:w="105" w:type="dxa"/>
            </w:tcMar>
            <w:vAlign w:val="center"/>
            <w:hideMark/>
          </w:tcPr>
          <w:p w14:paraId="78ECF4EE" w14:textId="77777777" w:rsidR="008612DF" w:rsidRPr="006A0653" w:rsidRDefault="008612DF" w:rsidP="00D508B0">
            <w:pPr>
              <w:jc w:val="center"/>
              <w:rPr>
                <w:rFonts w:ascii="Times New Roman" w:hAnsi="Times New Roman" w:cs="Times New Roman"/>
                <w:bCs/>
                <w:sz w:val="24"/>
                <w:szCs w:val="24"/>
                <w:lang w:val="en-US"/>
              </w:rPr>
            </w:pPr>
            <w:r w:rsidRPr="006A0653">
              <w:rPr>
                <w:rFonts w:ascii="Times New Roman" w:hAnsi="Times New Roman" w:cs="Times New Roman"/>
                <w:bCs/>
                <w:sz w:val="24"/>
                <w:szCs w:val="24"/>
                <w:lang w:val="en-US"/>
              </w:rPr>
              <w:t>Source</w:t>
            </w:r>
          </w:p>
        </w:tc>
        <w:tc>
          <w:tcPr>
            <w:tcW w:w="0" w:type="auto"/>
            <w:noWrap/>
            <w:tcMar>
              <w:top w:w="15" w:type="dxa"/>
              <w:left w:w="105" w:type="dxa"/>
              <w:bottom w:w="15" w:type="dxa"/>
              <w:right w:w="105" w:type="dxa"/>
            </w:tcMar>
            <w:vAlign w:val="center"/>
            <w:hideMark/>
          </w:tcPr>
          <w:p w14:paraId="357D4FDD" w14:textId="77777777" w:rsidR="008612DF" w:rsidRPr="006A0653" w:rsidRDefault="008612DF" w:rsidP="00D508B0">
            <w:pPr>
              <w:jc w:val="center"/>
              <w:rPr>
                <w:rFonts w:ascii="Times New Roman" w:hAnsi="Times New Roman" w:cs="Times New Roman"/>
                <w:bCs/>
                <w:sz w:val="24"/>
                <w:szCs w:val="24"/>
                <w:lang w:val="en-US"/>
              </w:rPr>
            </w:pPr>
            <w:r w:rsidRPr="006A0653">
              <w:rPr>
                <w:rFonts w:ascii="Times New Roman" w:hAnsi="Times New Roman" w:cs="Times New Roman"/>
                <w:bCs/>
                <w:sz w:val="24"/>
                <w:szCs w:val="24"/>
                <w:lang w:val="en-US"/>
              </w:rPr>
              <w:t>DF</w:t>
            </w:r>
          </w:p>
        </w:tc>
        <w:tc>
          <w:tcPr>
            <w:tcW w:w="0" w:type="auto"/>
            <w:noWrap/>
            <w:tcMar>
              <w:top w:w="15" w:type="dxa"/>
              <w:left w:w="105" w:type="dxa"/>
              <w:bottom w:w="15" w:type="dxa"/>
              <w:right w:w="105" w:type="dxa"/>
            </w:tcMar>
            <w:vAlign w:val="center"/>
            <w:hideMark/>
          </w:tcPr>
          <w:p w14:paraId="236D9F70" w14:textId="77777777" w:rsidR="008612DF" w:rsidRPr="006A0653" w:rsidRDefault="008612DF" w:rsidP="00D508B0">
            <w:pPr>
              <w:jc w:val="center"/>
              <w:rPr>
                <w:rFonts w:ascii="Times New Roman" w:hAnsi="Times New Roman" w:cs="Times New Roman"/>
                <w:bCs/>
                <w:sz w:val="24"/>
                <w:szCs w:val="24"/>
                <w:lang w:val="en-US"/>
              </w:rPr>
            </w:pPr>
            <w:r w:rsidRPr="006A0653">
              <w:rPr>
                <w:rFonts w:ascii="Times New Roman" w:hAnsi="Times New Roman" w:cs="Times New Roman"/>
                <w:bCs/>
                <w:sz w:val="24"/>
                <w:szCs w:val="24"/>
                <w:lang w:val="en-US"/>
              </w:rPr>
              <w:t>Adj SS</w:t>
            </w:r>
          </w:p>
        </w:tc>
        <w:tc>
          <w:tcPr>
            <w:tcW w:w="0" w:type="auto"/>
            <w:noWrap/>
            <w:tcMar>
              <w:top w:w="15" w:type="dxa"/>
              <w:left w:w="105" w:type="dxa"/>
              <w:bottom w:w="15" w:type="dxa"/>
              <w:right w:w="105" w:type="dxa"/>
            </w:tcMar>
            <w:vAlign w:val="center"/>
            <w:hideMark/>
          </w:tcPr>
          <w:p w14:paraId="3F8A5079" w14:textId="77777777" w:rsidR="008612DF" w:rsidRPr="006A0653" w:rsidRDefault="008612DF" w:rsidP="00D508B0">
            <w:pPr>
              <w:jc w:val="center"/>
              <w:rPr>
                <w:rFonts w:ascii="Times New Roman" w:hAnsi="Times New Roman" w:cs="Times New Roman"/>
                <w:bCs/>
                <w:sz w:val="24"/>
                <w:szCs w:val="24"/>
                <w:lang w:val="en-US"/>
              </w:rPr>
            </w:pPr>
            <w:r w:rsidRPr="006A0653">
              <w:rPr>
                <w:rFonts w:ascii="Times New Roman" w:hAnsi="Times New Roman" w:cs="Times New Roman"/>
                <w:bCs/>
                <w:sz w:val="24"/>
                <w:szCs w:val="24"/>
                <w:lang w:val="es-ES"/>
              </w:rPr>
              <w:t>Adj MS</w:t>
            </w:r>
          </w:p>
        </w:tc>
        <w:tc>
          <w:tcPr>
            <w:tcW w:w="0" w:type="auto"/>
            <w:noWrap/>
            <w:tcMar>
              <w:top w:w="15" w:type="dxa"/>
              <w:left w:w="105" w:type="dxa"/>
              <w:bottom w:w="15" w:type="dxa"/>
              <w:right w:w="105" w:type="dxa"/>
            </w:tcMar>
            <w:vAlign w:val="center"/>
            <w:hideMark/>
          </w:tcPr>
          <w:p w14:paraId="383E020E" w14:textId="77777777" w:rsidR="008612DF" w:rsidRPr="006A0653" w:rsidRDefault="008612DF" w:rsidP="00D508B0">
            <w:pPr>
              <w:jc w:val="center"/>
              <w:rPr>
                <w:rFonts w:ascii="Times New Roman" w:hAnsi="Times New Roman" w:cs="Times New Roman"/>
                <w:bCs/>
                <w:sz w:val="24"/>
                <w:szCs w:val="24"/>
                <w:lang w:val="en-US"/>
              </w:rPr>
            </w:pPr>
            <w:r w:rsidRPr="006A0653">
              <w:rPr>
                <w:rFonts w:ascii="Times New Roman" w:hAnsi="Times New Roman" w:cs="Times New Roman"/>
                <w:bCs/>
                <w:sz w:val="24"/>
                <w:szCs w:val="24"/>
                <w:lang w:val="es-ES"/>
              </w:rPr>
              <w:t>F- Value</w:t>
            </w:r>
          </w:p>
        </w:tc>
        <w:tc>
          <w:tcPr>
            <w:tcW w:w="0" w:type="auto"/>
            <w:noWrap/>
            <w:tcMar>
              <w:top w:w="15" w:type="dxa"/>
              <w:left w:w="105" w:type="dxa"/>
              <w:bottom w:w="15" w:type="dxa"/>
              <w:right w:w="105" w:type="dxa"/>
            </w:tcMar>
            <w:vAlign w:val="center"/>
            <w:hideMark/>
          </w:tcPr>
          <w:p w14:paraId="3DE1B398" w14:textId="77777777" w:rsidR="008612DF" w:rsidRPr="006A0653" w:rsidRDefault="008612DF" w:rsidP="00D508B0">
            <w:pPr>
              <w:jc w:val="center"/>
              <w:rPr>
                <w:rFonts w:ascii="Times New Roman" w:hAnsi="Times New Roman" w:cs="Times New Roman"/>
                <w:bCs/>
                <w:sz w:val="24"/>
                <w:szCs w:val="24"/>
                <w:lang w:val="en-US"/>
              </w:rPr>
            </w:pPr>
            <w:r w:rsidRPr="006A0653">
              <w:rPr>
                <w:rFonts w:ascii="Times New Roman" w:hAnsi="Times New Roman" w:cs="Times New Roman"/>
                <w:bCs/>
                <w:i/>
                <w:sz w:val="24"/>
                <w:szCs w:val="24"/>
                <w:lang w:val="es-ES"/>
              </w:rPr>
              <w:t>p</w:t>
            </w:r>
            <w:r w:rsidRPr="006A0653">
              <w:rPr>
                <w:rFonts w:ascii="Times New Roman" w:hAnsi="Times New Roman" w:cs="Times New Roman"/>
                <w:bCs/>
                <w:sz w:val="24"/>
                <w:szCs w:val="24"/>
                <w:lang w:val="es-ES"/>
              </w:rPr>
              <w:t>- Value</w:t>
            </w:r>
          </w:p>
        </w:tc>
      </w:tr>
      <w:tr w:rsidR="008612DF" w:rsidRPr="006A0653" w14:paraId="0C91617C" w14:textId="77777777" w:rsidTr="00D508B0">
        <w:trPr>
          <w:jc w:val="center"/>
        </w:trPr>
        <w:tc>
          <w:tcPr>
            <w:tcW w:w="0" w:type="auto"/>
            <w:noWrap/>
            <w:tcMar>
              <w:top w:w="15" w:type="dxa"/>
              <w:left w:w="105" w:type="dxa"/>
              <w:bottom w:w="15" w:type="dxa"/>
              <w:right w:w="105" w:type="dxa"/>
            </w:tcMar>
            <w:vAlign w:val="center"/>
            <w:hideMark/>
          </w:tcPr>
          <w:p w14:paraId="04FE1C3B" w14:textId="77777777" w:rsidR="008612DF" w:rsidRPr="006A0653" w:rsidRDefault="008612DF" w:rsidP="00D508B0">
            <w:pPr>
              <w:jc w:val="right"/>
              <w:rPr>
                <w:rFonts w:ascii="Times New Roman" w:hAnsi="Times New Roman" w:cs="Times New Roman"/>
                <w:bCs/>
                <w:sz w:val="24"/>
                <w:szCs w:val="24"/>
                <w:lang w:val="en-US"/>
              </w:rPr>
            </w:pPr>
            <w:r w:rsidRPr="006A0653">
              <w:rPr>
                <w:rFonts w:ascii="Times New Roman" w:hAnsi="Times New Roman" w:cs="Times New Roman"/>
                <w:bCs/>
                <w:sz w:val="24"/>
                <w:szCs w:val="24"/>
                <w:lang w:val="en-US"/>
              </w:rPr>
              <w:t>  Replicate</w:t>
            </w:r>
          </w:p>
        </w:tc>
        <w:tc>
          <w:tcPr>
            <w:tcW w:w="0" w:type="auto"/>
            <w:shd w:val="clear" w:color="auto" w:fill="FFFFFF"/>
            <w:noWrap/>
            <w:tcMar>
              <w:top w:w="15" w:type="dxa"/>
              <w:left w:w="105" w:type="dxa"/>
              <w:bottom w:w="15" w:type="dxa"/>
              <w:right w:w="105" w:type="dxa"/>
            </w:tcMar>
            <w:vAlign w:val="center"/>
            <w:hideMark/>
          </w:tcPr>
          <w:p w14:paraId="238DA647" w14:textId="77777777" w:rsidR="008612DF" w:rsidRPr="006A0653" w:rsidRDefault="008612DF" w:rsidP="00D508B0">
            <w:pPr>
              <w:jc w:val="center"/>
              <w:rPr>
                <w:rFonts w:ascii="Times New Roman" w:hAnsi="Times New Roman" w:cs="Times New Roman"/>
                <w:bCs/>
                <w:sz w:val="24"/>
                <w:szCs w:val="24"/>
                <w:lang w:val="en-US"/>
              </w:rPr>
            </w:pPr>
            <w:r w:rsidRPr="006A0653">
              <w:rPr>
                <w:rFonts w:ascii="Times New Roman" w:hAnsi="Times New Roman" w:cs="Times New Roman"/>
                <w:bCs/>
                <w:sz w:val="24"/>
                <w:szCs w:val="24"/>
                <w:lang w:val="en-US"/>
              </w:rPr>
              <w:t>2</w:t>
            </w:r>
          </w:p>
        </w:tc>
        <w:tc>
          <w:tcPr>
            <w:tcW w:w="0" w:type="auto"/>
            <w:shd w:val="clear" w:color="auto" w:fill="FFFFFF"/>
            <w:noWrap/>
            <w:tcMar>
              <w:top w:w="15" w:type="dxa"/>
              <w:left w:w="105" w:type="dxa"/>
              <w:bottom w:w="15" w:type="dxa"/>
              <w:right w:w="105" w:type="dxa"/>
            </w:tcMar>
            <w:vAlign w:val="center"/>
            <w:hideMark/>
          </w:tcPr>
          <w:p w14:paraId="0C30B708" w14:textId="177DE46D" w:rsidR="008612DF" w:rsidRPr="006A0653" w:rsidRDefault="00273A30" w:rsidP="00D508B0">
            <w:pPr>
              <w:jc w:val="center"/>
              <w:rPr>
                <w:rFonts w:ascii="Times New Roman" w:hAnsi="Times New Roman" w:cs="Times New Roman"/>
                <w:bCs/>
                <w:sz w:val="24"/>
                <w:szCs w:val="24"/>
                <w:lang w:val="en-US"/>
              </w:rPr>
            </w:pPr>
            <w:r w:rsidRPr="006A0653">
              <w:rPr>
                <w:rFonts w:ascii="Times New Roman" w:hAnsi="Times New Roman" w:cs="Times New Roman"/>
                <w:bCs/>
                <w:sz w:val="24"/>
                <w:szCs w:val="24"/>
                <w:lang w:val="en-US"/>
              </w:rPr>
              <w:t xml:space="preserve">         </w:t>
            </w:r>
            <w:r w:rsidR="008612DF" w:rsidRPr="006A0653">
              <w:rPr>
                <w:rFonts w:ascii="Times New Roman" w:hAnsi="Times New Roman" w:cs="Times New Roman"/>
                <w:bCs/>
                <w:sz w:val="24"/>
                <w:szCs w:val="24"/>
                <w:lang w:val="en-US"/>
              </w:rPr>
              <w:t>1.7</w:t>
            </w:r>
          </w:p>
        </w:tc>
        <w:tc>
          <w:tcPr>
            <w:tcW w:w="0" w:type="auto"/>
            <w:shd w:val="clear" w:color="auto" w:fill="FFFFFF"/>
            <w:noWrap/>
            <w:tcMar>
              <w:top w:w="15" w:type="dxa"/>
              <w:left w:w="105" w:type="dxa"/>
              <w:bottom w:w="15" w:type="dxa"/>
              <w:right w:w="105" w:type="dxa"/>
            </w:tcMar>
            <w:vAlign w:val="center"/>
            <w:hideMark/>
          </w:tcPr>
          <w:p w14:paraId="43EA5B17" w14:textId="06C64DEB" w:rsidR="008612DF" w:rsidRPr="006A0653" w:rsidRDefault="00273A30" w:rsidP="00273A30">
            <w:pPr>
              <w:jc w:val="right"/>
              <w:rPr>
                <w:rFonts w:ascii="Times New Roman" w:hAnsi="Times New Roman" w:cs="Times New Roman"/>
                <w:bCs/>
                <w:sz w:val="24"/>
                <w:szCs w:val="24"/>
                <w:lang w:val="en-US"/>
              </w:rPr>
            </w:pPr>
            <w:r w:rsidRPr="006A0653">
              <w:rPr>
                <w:rFonts w:ascii="Times New Roman" w:hAnsi="Times New Roman" w:cs="Times New Roman"/>
                <w:bCs/>
                <w:sz w:val="24"/>
                <w:szCs w:val="24"/>
                <w:lang w:val="en-US"/>
              </w:rPr>
              <w:t xml:space="preserve"> </w:t>
            </w:r>
            <w:r w:rsidR="008612DF" w:rsidRPr="006A0653">
              <w:rPr>
                <w:rFonts w:ascii="Times New Roman" w:hAnsi="Times New Roman" w:cs="Times New Roman"/>
                <w:bCs/>
                <w:sz w:val="24"/>
                <w:szCs w:val="24"/>
                <w:lang w:val="en-US"/>
              </w:rPr>
              <w:t>0.87</w:t>
            </w:r>
          </w:p>
        </w:tc>
        <w:tc>
          <w:tcPr>
            <w:tcW w:w="0" w:type="auto"/>
            <w:shd w:val="clear" w:color="auto" w:fill="FFFFFF"/>
            <w:noWrap/>
            <w:tcMar>
              <w:top w:w="15" w:type="dxa"/>
              <w:left w:w="105" w:type="dxa"/>
              <w:bottom w:w="15" w:type="dxa"/>
              <w:right w:w="105" w:type="dxa"/>
            </w:tcMar>
            <w:vAlign w:val="center"/>
            <w:hideMark/>
          </w:tcPr>
          <w:p w14:paraId="10B54924" w14:textId="77777777" w:rsidR="008612DF" w:rsidRPr="006A0653" w:rsidRDefault="008612DF" w:rsidP="00273A30">
            <w:pPr>
              <w:jc w:val="right"/>
              <w:rPr>
                <w:rFonts w:ascii="Times New Roman" w:hAnsi="Times New Roman" w:cs="Times New Roman"/>
                <w:bCs/>
                <w:sz w:val="24"/>
                <w:szCs w:val="24"/>
                <w:lang w:val="en-US"/>
              </w:rPr>
            </w:pPr>
            <w:r w:rsidRPr="006A0653">
              <w:rPr>
                <w:rFonts w:ascii="Times New Roman" w:hAnsi="Times New Roman" w:cs="Times New Roman"/>
                <w:bCs/>
                <w:sz w:val="24"/>
                <w:szCs w:val="24"/>
                <w:lang w:val="en-US"/>
              </w:rPr>
              <w:t>0.00</w:t>
            </w:r>
          </w:p>
        </w:tc>
        <w:tc>
          <w:tcPr>
            <w:tcW w:w="0" w:type="auto"/>
            <w:shd w:val="clear" w:color="auto" w:fill="FFFFFF"/>
            <w:noWrap/>
            <w:tcMar>
              <w:top w:w="15" w:type="dxa"/>
              <w:left w:w="105" w:type="dxa"/>
              <w:bottom w:w="15" w:type="dxa"/>
              <w:right w:w="105" w:type="dxa"/>
            </w:tcMar>
            <w:vAlign w:val="center"/>
            <w:hideMark/>
          </w:tcPr>
          <w:p w14:paraId="15C39E02" w14:textId="77777777" w:rsidR="008612DF" w:rsidRPr="006A0653" w:rsidRDefault="008612DF" w:rsidP="00D508B0">
            <w:pPr>
              <w:jc w:val="center"/>
              <w:rPr>
                <w:rFonts w:ascii="Times New Roman" w:hAnsi="Times New Roman" w:cs="Times New Roman"/>
                <w:bCs/>
                <w:sz w:val="24"/>
                <w:szCs w:val="24"/>
                <w:lang w:val="en-US"/>
              </w:rPr>
            </w:pPr>
            <w:r w:rsidRPr="006A0653">
              <w:rPr>
                <w:rFonts w:ascii="Times New Roman" w:hAnsi="Times New Roman" w:cs="Times New Roman"/>
                <w:bCs/>
                <w:sz w:val="24"/>
                <w:szCs w:val="24"/>
                <w:lang w:val="en-US"/>
              </w:rPr>
              <w:t>0.996</w:t>
            </w:r>
          </w:p>
        </w:tc>
      </w:tr>
      <w:tr w:rsidR="008612DF" w:rsidRPr="006A0653" w14:paraId="358C2485" w14:textId="77777777" w:rsidTr="00D508B0">
        <w:trPr>
          <w:jc w:val="center"/>
        </w:trPr>
        <w:tc>
          <w:tcPr>
            <w:tcW w:w="0" w:type="auto"/>
            <w:noWrap/>
            <w:tcMar>
              <w:top w:w="15" w:type="dxa"/>
              <w:left w:w="105" w:type="dxa"/>
              <w:bottom w:w="15" w:type="dxa"/>
              <w:right w:w="105" w:type="dxa"/>
            </w:tcMar>
            <w:vAlign w:val="center"/>
            <w:hideMark/>
          </w:tcPr>
          <w:p w14:paraId="405592B6" w14:textId="77777777" w:rsidR="008612DF" w:rsidRPr="006A0653" w:rsidRDefault="008612DF" w:rsidP="00D508B0">
            <w:pPr>
              <w:jc w:val="right"/>
              <w:rPr>
                <w:rFonts w:ascii="Times New Roman" w:hAnsi="Times New Roman" w:cs="Times New Roman"/>
                <w:bCs/>
                <w:sz w:val="24"/>
                <w:szCs w:val="24"/>
                <w:lang w:val="en-US"/>
              </w:rPr>
            </w:pPr>
            <w:r w:rsidRPr="006A0653">
              <w:rPr>
                <w:rFonts w:ascii="Times New Roman" w:hAnsi="Times New Roman" w:cs="Times New Roman"/>
                <w:bCs/>
                <w:sz w:val="24"/>
                <w:szCs w:val="24"/>
                <w:lang w:val="en-US"/>
              </w:rPr>
              <w:t>  Essential oil</w:t>
            </w:r>
          </w:p>
        </w:tc>
        <w:tc>
          <w:tcPr>
            <w:tcW w:w="0" w:type="auto"/>
            <w:shd w:val="clear" w:color="auto" w:fill="FFFFFF"/>
            <w:noWrap/>
            <w:tcMar>
              <w:top w:w="15" w:type="dxa"/>
              <w:left w:w="105" w:type="dxa"/>
              <w:bottom w:w="15" w:type="dxa"/>
              <w:right w:w="105" w:type="dxa"/>
            </w:tcMar>
            <w:vAlign w:val="center"/>
            <w:hideMark/>
          </w:tcPr>
          <w:p w14:paraId="2DEA2097" w14:textId="77777777" w:rsidR="008612DF" w:rsidRPr="006A0653" w:rsidRDefault="008612DF" w:rsidP="00D508B0">
            <w:pPr>
              <w:jc w:val="center"/>
              <w:rPr>
                <w:rFonts w:ascii="Times New Roman" w:hAnsi="Times New Roman" w:cs="Times New Roman"/>
                <w:bCs/>
                <w:sz w:val="24"/>
                <w:szCs w:val="24"/>
                <w:lang w:val="en-US"/>
              </w:rPr>
            </w:pPr>
            <w:r w:rsidRPr="006A0653">
              <w:rPr>
                <w:rFonts w:ascii="Times New Roman" w:hAnsi="Times New Roman" w:cs="Times New Roman"/>
                <w:bCs/>
                <w:sz w:val="24"/>
                <w:szCs w:val="24"/>
                <w:lang w:val="en-US"/>
              </w:rPr>
              <w:t>2</w:t>
            </w:r>
          </w:p>
        </w:tc>
        <w:tc>
          <w:tcPr>
            <w:tcW w:w="0" w:type="auto"/>
            <w:shd w:val="clear" w:color="auto" w:fill="FFFFFF"/>
            <w:noWrap/>
            <w:tcMar>
              <w:top w:w="15" w:type="dxa"/>
              <w:left w:w="105" w:type="dxa"/>
              <w:bottom w:w="15" w:type="dxa"/>
              <w:right w:w="105" w:type="dxa"/>
            </w:tcMar>
            <w:vAlign w:val="center"/>
            <w:hideMark/>
          </w:tcPr>
          <w:p w14:paraId="09F11DD8" w14:textId="77777777" w:rsidR="008612DF" w:rsidRPr="006A0653" w:rsidRDefault="008612DF" w:rsidP="00D508B0">
            <w:pPr>
              <w:jc w:val="center"/>
              <w:rPr>
                <w:rFonts w:ascii="Times New Roman" w:hAnsi="Times New Roman" w:cs="Times New Roman"/>
                <w:bCs/>
                <w:sz w:val="24"/>
                <w:szCs w:val="24"/>
                <w:lang w:val="en-US"/>
              </w:rPr>
            </w:pPr>
            <w:r w:rsidRPr="006A0653">
              <w:rPr>
                <w:rFonts w:ascii="Times New Roman" w:hAnsi="Times New Roman" w:cs="Times New Roman"/>
                <w:bCs/>
                <w:sz w:val="24"/>
                <w:szCs w:val="24"/>
                <w:lang w:val="en-US"/>
              </w:rPr>
              <w:t>15187.5</w:t>
            </w:r>
          </w:p>
        </w:tc>
        <w:tc>
          <w:tcPr>
            <w:tcW w:w="0" w:type="auto"/>
            <w:shd w:val="clear" w:color="auto" w:fill="FFFFFF"/>
            <w:noWrap/>
            <w:tcMar>
              <w:top w:w="15" w:type="dxa"/>
              <w:left w:w="105" w:type="dxa"/>
              <w:bottom w:w="15" w:type="dxa"/>
              <w:right w:w="105" w:type="dxa"/>
            </w:tcMar>
            <w:vAlign w:val="center"/>
            <w:hideMark/>
          </w:tcPr>
          <w:p w14:paraId="0212AAE9" w14:textId="77777777" w:rsidR="008612DF" w:rsidRPr="006A0653" w:rsidRDefault="008612DF" w:rsidP="00273A30">
            <w:pPr>
              <w:jc w:val="right"/>
              <w:rPr>
                <w:rFonts w:ascii="Times New Roman" w:hAnsi="Times New Roman" w:cs="Times New Roman"/>
                <w:bCs/>
                <w:sz w:val="24"/>
                <w:szCs w:val="24"/>
                <w:lang w:val="en-US"/>
              </w:rPr>
            </w:pPr>
            <w:r w:rsidRPr="006A0653">
              <w:rPr>
                <w:rFonts w:ascii="Times New Roman" w:hAnsi="Times New Roman" w:cs="Times New Roman"/>
                <w:bCs/>
                <w:sz w:val="24"/>
                <w:szCs w:val="24"/>
                <w:lang w:val="en-US"/>
              </w:rPr>
              <w:t>7593.75</w:t>
            </w:r>
          </w:p>
        </w:tc>
        <w:tc>
          <w:tcPr>
            <w:tcW w:w="0" w:type="auto"/>
            <w:shd w:val="clear" w:color="auto" w:fill="FFFFFF"/>
            <w:noWrap/>
            <w:tcMar>
              <w:top w:w="15" w:type="dxa"/>
              <w:left w:w="105" w:type="dxa"/>
              <w:bottom w:w="15" w:type="dxa"/>
              <w:right w:w="105" w:type="dxa"/>
            </w:tcMar>
            <w:vAlign w:val="center"/>
            <w:hideMark/>
          </w:tcPr>
          <w:p w14:paraId="21334C0B" w14:textId="77777777" w:rsidR="008612DF" w:rsidRPr="006A0653" w:rsidRDefault="008612DF" w:rsidP="00273A30">
            <w:pPr>
              <w:jc w:val="right"/>
              <w:rPr>
                <w:rFonts w:ascii="Times New Roman" w:hAnsi="Times New Roman" w:cs="Times New Roman"/>
                <w:bCs/>
                <w:sz w:val="24"/>
                <w:szCs w:val="24"/>
                <w:lang w:val="en-US"/>
              </w:rPr>
            </w:pPr>
            <w:r w:rsidRPr="006A0653">
              <w:rPr>
                <w:rFonts w:ascii="Times New Roman" w:hAnsi="Times New Roman" w:cs="Times New Roman"/>
                <w:bCs/>
                <w:sz w:val="24"/>
                <w:szCs w:val="24"/>
                <w:lang w:val="en-US"/>
              </w:rPr>
              <w:t>30.75</w:t>
            </w:r>
          </w:p>
        </w:tc>
        <w:tc>
          <w:tcPr>
            <w:tcW w:w="0" w:type="auto"/>
            <w:shd w:val="clear" w:color="auto" w:fill="FFFFFF"/>
            <w:noWrap/>
            <w:tcMar>
              <w:top w:w="15" w:type="dxa"/>
              <w:left w:w="105" w:type="dxa"/>
              <w:bottom w:w="15" w:type="dxa"/>
              <w:right w:w="105" w:type="dxa"/>
            </w:tcMar>
            <w:vAlign w:val="center"/>
            <w:hideMark/>
          </w:tcPr>
          <w:p w14:paraId="47F8F998" w14:textId="77777777" w:rsidR="008612DF" w:rsidRPr="006A0653" w:rsidRDefault="008612DF" w:rsidP="00D508B0">
            <w:pPr>
              <w:jc w:val="center"/>
              <w:rPr>
                <w:rFonts w:ascii="Times New Roman" w:hAnsi="Times New Roman" w:cs="Times New Roman"/>
                <w:bCs/>
                <w:sz w:val="24"/>
                <w:szCs w:val="24"/>
                <w:lang w:val="en-US"/>
              </w:rPr>
            </w:pPr>
            <w:r w:rsidRPr="006A0653">
              <w:rPr>
                <w:rFonts w:ascii="Times New Roman" w:hAnsi="Times New Roman" w:cs="Times New Roman"/>
                <w:bCs/>
                <w:sz w:val="24"/>
                <w:szCs w:val="24"/>
                <w:lang w:val="en-US"/>
              </w:rPr>
              <w:t>0.000</w:t>
            </w:r>
          </w:p>
        </w:tc>
      </w:tr>
      <w:tr w:rsidR="008612DF" w:rsidRPr="006A0653" w14:paraId="7E8DFBCB" w14:textId="77777777" w:rsidTr="006A0653">
        <w:trPr>
          <w:jc w:val="center"/>
        </w:trPr>
        <w:tc>
          <w:tcPr>
            <w:tcW w:w="0" w:type="auto"/>
            <w:noWrap/>
            <w:tcMar>
              <w:top w:w="15" w:type="dxa"/>
              <w:left w:w="105" w:type="dxa"/>
              <w:bottom w:w="15" w:type="dxa"/>
              <w:right w:w="105" w:type="dxa"/>
            </w:tcMar>
            <w:vAlign w:val="center"/>
            <w:hideMark/>
          </w:tcPr>
          <w:p w14:paraId="5C61D629" w14:textId="77777777" w:rsidR="008612DF" w:rsidRPr="006A0653" w:rsidRDefault="008612DF" w:rsidP="00D508B0">
            <w:pPr>
              <w:jc w:val="right"/>
              <w:rPr>
                <w:rFonts w:ascii="Times New Roman" w:hAnsi="Times New Roman" w:cs="Times New Roman"/>
                <w:bCs/>
                <w:sz w:val="24"/>
                <w:szCs w:val="24"/>
                <w:lang w:val="en-US"/>
              </w:rPr>
            </w:pPr>
            <w:r w:rsidRPr="006A0653">
              <w:rPr>
                <w:rFonts w:ascii="Times New Roman" w:hAnsi="Times New Roman" w:cs="Times New Roman"/>
                <w:bCs/>
                <w:sz w:val="24"/>
                <w:szCs w:val="24"/>
                <w:lang w:val="en-US"/>
              </w:rPr>
              <w:t>  Concentration</w:t>
            </w:r>
          </w:p>
        </w:tc>
        <w:tc>
          <w:tcPr>
            <w:tcW w:w="0" w:type="auto"/>
            <w:shd w:val="clear" w:color="auto" w:fill="FFFFFF"/>
            <w:noWrap/>
            <w:tcMar>
              <w:top w:w="15" w:type="dxa"/>
              <w:left w:w="105" w:type="dxa"/>
              <w:bottom w:w="15" w:type="dxa"/>
              <w:right w:w="105" w:type="dxa"/>
            </w:tcMar>
            <w:vAlign w:val="center"/>
            <w:hideMark/>
          </w:tcPr>
          <w:p w14:paraId="3061C68D" w14:textId="77777777" w:rsidR="008612DF" w:rsidRPr="006A0653" w:rsidRDefault="008612DF" w:rsidP="00D508B0">
            <w:pPr>
              <w:jc w:val="center"/>
              <w:rPr>
                <w:rFonts w:ascii="Times New Roman" w:hAnsi="Times New Roman" w:cs="Times New Roman"/>
                <w:bCs/>
                <w:sz w:val="24"/>
                <w:szCs w:val="24"/>
                <w:lang w:val="en-US"/>
              </w:rPr>
            </w:pPr>
            <w:r w:rsidRPr="006A0653">
              <w:rPr>
                <w:rFonts w:ascii="Times New Roman" w:hAnsi="Times New Roman" w:cs="Times New Roman"/>
                <w:bCs/>
                <w:sz w:val="24"/>
                <w:szCs w:val="24"/>
                <w:lang w:val="en-US"/>
              </w:rPr>
              <w:t>2</w:t>
            </w:r>
          </w:p>
        </w:tc>
        <w:tc>
          <w:tcPr>
            <w:tcW w:w="0" w:type="auto"/>
            <w:shd w:val="clear" w:color="auto" w:fill="FFFFFF"/>
            <w:noWrap/>
            <w:tcMar>
              <w:top w:w="15" w:type="dxa"/>
              <w:left w:w="105" w:type="dxa"/>
              <w:bottom w:w="15" w:type="dxa"/>
              <w:right w:w="105" w:type="dxa"/>
            </w:tcMar>
            <w:vAlign w:val="center"/>
            <w:hideMark/>
          </w:tcPr>
          <w:p w14:paraId="320AD907" w14:textId="77777777" w:rsidR="008612DF" w:rsidRPr="006A0653" w:rsidRDefault="008612DF" w:rsidP="00D508B0">
            <w:pPr>
              <w:jc w:val="center"/>
              <w:rPr>
                <w:rFonts w:ascii="Times New Roman" w:hAnsi="Times New Roman" w:cs="Times New Roman"/>
                <w:bCs/>
                <w:sz w:val="24"/>
                <w:szCs w:val="24"/>
                <w:lang w:val="en-US"/>
              </w:rPr>
            </w:pPr>
            <w:r w:rsidRPr="006A0653">
              <w:rPr>
                <w:rFonts w:ascii="Times New Roman" w:hAnsi="Times New Roman" w:cs="Times New Roman"/>
                <w:bCs/>
                <w:sz w:val="24"/>
                <w:szCs w:val="24"/>
                <w:lang w:val="en-US"/>
              </w:rPr>
              <w:t>15187.5</w:t>
            </w:r>
          </w:p>
        </w:tc>
        <w:tc>
          <w:tcPr>
            <w:tcW w:w="0" w:type="auto"/>
            <w:shd w:val="clear" w:color="auto" w:fill="FFFFFF"/>
            <w:noWrap/>
            <w:tcMar>
              <w:top w:w="15" w:type="dxa"/>
              <w:left w:w="105" w:type="dxa"/>
              <w:bottom w:w="15" w:type="dxa"/>
              <w:right w:w="105" w:type="dxa"/>
            </w:tcMar>
            <w:vAlign w:val="center"/>
            <w:hideMark/>
          </w:tcPr>
          <w:p w14:paraId="6534B828" w14:textId="77777777" w:rsidR="008612DF" w:rsidRPr="006A0653" w:rsidRDefault="008612DF" w:rsidP="00273A30">
            <w:pPr>
              <w:jc w:val="right"/>
              <w:rPr>
                <w:rFonts w:ascii="Times New Roman" w:hAnsi="Times New Roman" w:cs="Times New Roman"/>
                <w:bCs/>
                <w:sz w:val="24"/>
                <w:szCs w:val="24"/>
                <w:lang w:val="en-US"/>
              </w:rPr>
            </w:pPr>
            <w:r w:rsidRPr="006A0653">
              <w:rPr>
                <w:rFonts w:ascii="Times New Roman" w:hAnsi="Times New Roman" w:cs="Times New Roman"/>
                <w:bCs/>
                <w:sz w:val="24"/>
                <w:szCs w:val="24"/>
                <w:lang w:val="en-US"/>
              </w:rPr>
              <w:t>7593.75</w:t>
            </w:r>
          </w:p>
        </w:tc>
        <w:tc>
          <w:tcPr>
            <w:tcW w:w="0" w:type="auto"/>
            <w:shd w:val="clear" w:color="auto" w:fill="FFFFFF"/>
            <w:noWrap/>
            <w:tcMar>
              <w:top w:w="15" w:type="dxa"/>
              <w:left w:w="105" w:type="dxa"/>
              <w:bottom w:w="15" w:type="dxa"/>
              <w:right w:w="105" w:type="dxa"/>
            </w:tcMar>
            <w:vAlign w:val="center"/>
            <w:hideMark/>
          </w:tcPr>
          <w:p w14:paraId="3289D5D6" w14:textId="77777777" w:rsidR="008612DF" w:rsidRPr="006A0653" w:rsidRDefault="008612DF" w:rsidP="00273A30">
            <w:pPr>
              <w:jc w:val="right"/>
              <w:rPr>
                <w:rFonts w:ascii="Times New Roman" w:hAnsi="Times New Roman" w:cs="Times New Roman"/>
                <w:bCs/>
                <w:sz w:val="24"/>
                <w:szCs w:val="24"/>
                <w:lang w:val="en-US"/>
              </w:rPr>
            </w:pPr>
            <w:r w:rsidRPr="006A0653">
              <w:rPr>
                <w:rFonts w:ascii="Times New Roman" w:hAnsi="Times New Roman" w:cs="Times New Roman"/>
                <w:bCs/>
                <w:sz w:val="24"/>
                <w:szCs w:val="24"/>
                <w:lang w:val="en-US"/>
              </w:rPr>
              <w:t>30.75</w:t>
            </w:r>
          </w:p>
        </w:tc>
        <w:tc>
          <w:tcPr>
            <w:tcW w:w="0" w:type="auto"/>
            <w:shd w:val="clear" w:color="auto" w:fill="FFFFFF"/>
            <w:noWrap/>
            <w:tcMar>
              <w:top w:w="15" w:type="dxa"/>
              <w:left w:w="105" w:type="dxa"/>
              <w:bottom w:w="15" w:type="dxa"/>
              <w:right w:w="105" w:type="dxa"/>
            </w:tcMar>
            <w:vAlign w:val="center"/>
            <w:hideMark/>
          </w:tcPr>
          <w:p w14:paraId="6CDD3D85" w14:textId="77777777" w:rsidR="008612DF" w:rsidRPr="006A0653" w:rsidRDefault="008612DF" w:rsidP="00D508B0">
            <w:pPr>
              <w:jc w:val="center"/>
              <w:rPr>
                <w:rFonts w:ascii="Times New Roman" w:hAnsi="Times New Roman" w:cs="Times New Roman"/>
                <w:bCs/>
                <w:sz w:val="24"/>
                <w:szCs w:val="24"/>
                <w:lang w:val="en-US"/>
              </w:rPr>
            </w:pPr>
            <w:r w:rsidRPr="006A0653">
              <w:rPr>
                <w:rFonts w:ascii="Times New Roman" w:hAnsi="Times New Roman" w:cs="Times New Roman"/>
                <w:bCs/>
                <w:sz w:val="24"/>
                <w:szCs w:val="24"/>
                <w:lang w:val="en-US"/>
              </w:rPr>
              <w:t>0.000</w:t>
            </w:r>
          </w:p>
        </w:tc>
      </w:tr>
      <w:tr w:rsidR="008612DF" w:rsidRPr="006A0653" w14:paraId="6B2D3BD4" w14:textId="77777777" w:rsidTr="006A0653">
        <w:trPr>
          <w:jc w:val="center"/>
        </w:trPr>
        <w:tc>
          <w:tcPr>
            <w:tcW w:w="0" w:type="auto"/>
            <w:noWrap/>
            <w:tcMar>
              <w:top w:w="15" w:type="dxa"/>
              <w:left w:w="105" w:type="dxa"/>
              <w:bottom w:w="15" w:type="dxa"/>
              <w:right w:w="105" w:type="dxa"/>
            </w:tcMar>
            <w:vAlign w:val="center"/>
            <w:hideMark/>
          </w:tcPr>
          <w:p w14:paraId="28018AEA" w14:textId="77777777" w:rsidR="008612DF" w:rsidRPr="006A0653" w:rsidRDefault="008612DF" w:rsidP="00D508B0">
            <w:pPr>
              <w:jc w:val="right"/>
              <w:rPr>
                <w:rFonts w:ascii="Times New Roman" w:hAnsi="Times New Roman" w:cs="Times New Roman"/>
                <w:bCs/>
                <w:sz w:val="24"/>
                <w:szCs w:val="24"/>
                <w:lang w:val="en-US"/>
              </w:rPr>
            </w:pPr>
            <w:r w:rsidRPr="006A0653">
              <w:rPr>
                <w:rFonts w:ascii="Times New Roman" w:hAnsi="Times New Roman" w:cs="Times New Roman"/>
                <w:bCs/>
                <w:sz w:val="24"/>
                <w:szCs w:val="24"/>
                <w:lang w:val="en-US"/>
              </w:rPr>
              <w:t>  Time</w:t>
            </w:r>
          </w:p>
        </w:tc>
        <w:tc>
          <w:tcPr>
            <w:tcW w:w="0" w:type="auto"/>
            <w:shd w:val="clear" w:color="auto" w:fill="FFFFFF"/>
            <w:noWrap/>
            <w:tcMar>
              <w:top w:w="15" w:type="dxa"/>
              <w:left w:w="105" w:type="dxa"/>
              <w:bottom w:w="15" w:type="dxa"/>
              <w:right w:w="105" w:type="dxa"/>
            </w:tcMar>
            <w:vAlign w:val="center"/>
            <w:hideMark/>
          </w:tcPr>
          <w:p w14:paraId="5E3B09B3" w14:textId="77777777" w:rsidR="008612DF" w:rsidRPr="006A0653" w:rsidRDefault="008612DF" w:rsidP="00D508B0">
            <w:pPr>
              <w:jc w:val="center"/>
              <w:rPr>
                <w:rFonts w:ascii="Times New Roman" w:hAnsi="Times New Roman" w:cs="Times New Roman"/>
                <w:bCs/>
                <w:sz w:val="24"/>
                <w:szCs w:val="24"/>
                <w:lang w:val="en-US"/>
              </w:rPr>
            </w:pPr>
            <w:r w:rsidRPr="006A0653">
              <w:rPr>
                <w:rFonts w:ascii="Times New Roman" w:hAnsi="Times New Roman" w:cs="Times New Roman"/>
                <w:bCs/>
                <w:sz w:val="24"/>
                <w:szCs w:val="24"/>
                <w:lang w:val="en-US"/>
              </w:rPr>
              <w:t>4</w:t>
            </w:r>
          </w:p>
        </w:tc>
        <w:tc>
          <w:tcPr>
            <w:tcW w:w="0" w:type="auto"/>
            <w:shd w:val="clear" w:color="auto" w:fill="FFFFFF"/>
            <w:noWrap/>
            <w:tcMar>
              <w:top w:w="15" w:type="dxa"/>
              <w:left w:w="105" w:type="dxa"/>
              <w:bottom w:w="15" w:type="dxa"/>
              <w:right w:w="105" w:type="dxa"/>
            </w:tcMar>
            <w:vAlign w:val="center"/>
            <w:hideMark/>
          </w:tcPr>
          <w:p w14:paraId="19EFF7F0" w14:textId="71773F5A" w:rsidR="008612DF" w:rsidRPr="006A0653" w:rsidRDefault="00273A30" w:rsidP="00D508B0">
            <w:pPr>
              <w:jc w:val="center"/>
              <w:rPr>
                <w:rFonts w:ascii="Times New Roman" w:hAnsi="Times New Roman" w:cs="Times New Roman"/>
                <w:bCs/>
                <w:sz w:val="24"/>
                <w:szCs w:val="24"/>
                <w:lang w:val="en-US"/>
              </w:rPr>
            </w:pPr>
            <w:r w:rsidRPr="006A0653">
              <w:rPr>
                <w:rFonts w:ascii="Times New Roman" w:hAnsi="Times New Roman" w:cs="Times New Roman"/>
                <w:bCs/>
                <w:sz w:val="24"/>
                <w:szCs w:val="24"/>
                <w:lang w:val="en-US"/>
              </w:rPr>
              <w:t xml:space="preserve">     </w:t>
            </w:r>
            <w:r w:rsidR="008612DF" w:rsidRPr="006A0653">
              <w:rPr>
                <w:rFonts w:ascii="Times New Roman" w:hAnsi="Times New Roman" w:cs="Times New Roman"/>
                <w:bCs/>
                <w:sz w:val="24"/>
                <w:szCs w:val="24"/>
                <w:lang w:val="en-US"/>
              </w:rPr>
              <w:t>28.5</w:t>
            </w:r>
          </w:p>
        </w:tc>
        <w:tc>
          <w:tcPr>
            <w:tcW w:w="0" w:type="auto"/>
            <w:shd w:val="clear" w:color="auto" w:fill="FFFFFF"/>
            <w:noWrap/>
            <w:tcMar>
              <w:top w:w="15" w:type="dxa"/>
              <w:left w:w="105" w:type="dxa"/>
              <w:bottom w:w="15" w:type="dxa"/>
              <w:right w:w="105" w:type="dxa"/>
            </w:tcMar>
            <w:vAlign w:val="center"/>
            <w:hideMark/>
          </w:tcPr>
          <w:p w14:paraId="260778D9" w14:textId="77777777" w:rsidR="008612DF" w:rsidRPr="006A0653" w:rsidRDefault="008612DF" w:rsidP="00273A30">
            <w:pPr>
              <w:jc w:val="right"/>
              <w:rPr>
                <w:rFonts w:ascii="Times New Roman" w:hAnsi="Times New Roman" w:cs="Times New Roman"/>
                <w:bCs/>
                <w:sz w:val="24"/>
                <w:szCs w:val="24"/>
                <w:lang w:val="en-US"/>
              </w:rPr>
            </w:pPr>
            <w:r w:rsidRPr="006A0653">
              <w:rPr>
                <w:rFonts w:ascii="Times New Roman" w:hAnsi="Times New Roman" w:cs="Times New Roman"/>
                <w:bCs/>
                <w:sz w:val="24"/>
                <w:szCs w:val="24"/>
                <w:lang w:val="en-US"/>
              </w:rPr>
              <w:t>7.12</w:t>
            </w:r>
          </w:p>
        </w:tc>
        <w:tc>
          <w:tcPr>
            <w:tcW w:w="0" w:type="auto"/>
            <w:shd w:val="clear" w:color="auto" w:fill="FFFFFF"/>
            <w:noWrap/>
            <w:tcMar>
              <w:top w:w="15" w:type="dxa"/>
              <w:left w:w="105" w:type="dxa"/>
              <w:bottom w:w="15" w:type="dxa"/>
              <w:right w:w="105" w:type="dxa"/>
            </w:tcMar>
            <w:vAlign w:val="center"/>
            <w:hideMark/>
          </w:tcPr>
          <w:p w14:paraId="07B3DB53" w14:textId="77777777" w:rsidR="008612DF" w:rsidRPr="006A0653" w:rsidRDefault="008612DF" w:rsidP="00273A30">
            <w:pPr>
              <w:jc w:val="right"/>
              <w:rPr>
                <w:rFonts w:ascii="Times New Roman" w:hAnsi="Times New Roman" w:cs="Times New Roman"/>
                <w:bCs/>
                <w:sz w:val="24"/>
                <w:szCs w:val="24"/>
                <w:lang w:val="en-US"/>
              </w:rPr>
            </w:pPr>
            <w:r w:rsidRPr="006A0653">
              <w:rPr>
                <w:rFonts w:ascii="Times New Roman" w:hAnsi="Times New Roman" w:cs="Times New Roman"/>
                <w:bCs/>
                <w:sz w:val="24"/>
                <w:szCs w:val="24"/>
                <w:lang w:val="en-US"/>
              </w:rPr>
              <w:t>0.03</w:t>
            </w:r>
          </w:p>
        </w:tc>
        <w:tc>
          <w:tcPr>
            <w:tcW w:w="0" w:type="auto"/>
            <w:shd w:val="clear" w:color="auto" w:fill="FFFFFF"/>
            <w:noWrap/>
            <w:tcMar>
              <w:top w:w="15" w:type="dxa"/>
              <w:left w:w="105" w:type="dxa"/>
              <w:bottom w:w="15" w:type="dxa"/>
              <w:right w:w="105" w:type="dxa"/>
            </w:tcMar>
            <w:vAlign w:val="center"/>
            <w:hideMark/>
          </w:tcPr>
          <w:p w14:paraId="19F1C55D" w14:textId="77777777" w:rsidR="008612DF" w:rsidRPr="006A0653" w:rsidRDefault="008612DF" w:rsidP="00D508B0">
            <w:pPr>
              <w:jc w:val="center"/>
              <w:rPr>
                <w:rFonts w:ascii="Times New Roman" w:hAnsi="Times New Roman" w:cs="Times New Roman"/>
                <w:bCs/>
                <w:sz w:val="24"/>
                <w:szCs w:val="24"/>
                <w:lang w:val="en-US"/>
              </w:rPr>
            </w:pPr>
            <w:r w:rsidRPr="006A0653">
              <w:rPr>
                <w:rFonts w:ascii="Times New Roman" w:hAnsi="Times New Roman" w:cs="Times New Roman"/>
                <w:bCs/>
                <w:sz w:val="24"/>
                <w:szCs w:val="24"/>
                <w:lang w:val="en-US"/>
              </w:rPr>
              <w:t>0.998</w:t>
            </w:r>
          </w:p>
        </w:tc>
      </w:tr>
      <w:tr w:rsidR="008612DF" w:rsidRPr="006A0653" w14:paraId="59DBA00A" w14:textId="77777777" w:rsidTr="006A0653">
        <w:trPr>
          <w:jc w:val="center"/>
        </w:trPr>
        <w:tc>
          <w:tcPr>
            <w:tcW w:w="0" w:type="auto"/>
            <w:noWrap/>
            <w:tcMar>
              <w:top w:w="15" w:type="dxa"/>
              <w:left w:w="105" w:type="dxa"/>
              <w:bottom w:w="15" w:type="dxa"/>
              <w:right w:w="105" w:type="dxa"/>
            </w:tcMar>
            <w:vAlign w:val="center"/>
            <w:hideMark/>
          </w:tcPr>
          <w:p w14:paraId="415D12F3" w14:textId="77777777" w:rsidR="008612DF" w:rsidRPr="006A0653" w:rsidRDefault="008612DF" w:rsidP="00D508B0">
            <w:pPr>
              <w:jc w:val="right"/>
              <w:rPr>
                <w:rFonts w:ascii="Times New Roman" w:hAnsi="Times New Roman" w:cs="Times New Roman"/>
                <w:bCs/>
                <w:sz w:val="24"/>
                <w:szCs w:val="24"/>
                <w:lang w:val="en-US"/>
              </w:rPr>
            </w:pPr>
            <w:r w:rsidRPr="006A0653">
              <w:rPr>
                <w:rFonts w:ascii="Times New Roman" w:hAnsi="Times New Roman" w:cs="Times New Roman"/>
                <w:bCs/>
                <w:sz w:val="24"/>
                <w:szCs w:val="24"/>
                <w:lang w:val="en-US"/>
              </w:rPr>
              <w:t>Error</w:t>
            </w:r>
          </w:p>
        </w:tc>
        <w:tc>
          <w:tcPr>
            <w:tcW w:w="0" w:type="auto"/>
            <w:shd w:val="clear" w:color="auto" w:fill="FFFFFF"/>
            <w:noWrap/>
            <w:tcMar>
              <w:top w:w="15" w:type="dxa"/>
              <w:left w:w="105" w:type="dxa"/>
              <w:bottom w:w="15" w:type="dxa"/>
              <w:right w:w="105" w:type="dxa"/>
            </w:tcMar>
            <w:vAlign w:val="center"/>
            <w:hideMark/>
          </w:tcPr>
          <w:p w14:paraId="2AACD383" w14:textId="77777777" w:rsidR="008612DF" w:rsidRPr="006A0653" w:rsidRDefault="008612DF" w:rsidP="00D508B0">
            <w:pPr>
              <w:jc w:val="center"/>
              <w:rPr>
                <w:rFonts w:ascii="Times New Roman" w:hAnsi="Times New Roman" w:cs="Times New Roman"/>
                <w:bCs/>
                <w:sz w:val="24"/>
                <w:szCs w:val="24"/>
                <w:lang w:val="en-US"/>
              </w:rPr>
            </w:pPr>
            <w:r w:rsidRPr="006A0653">
              <w:rPr>
                <w:rFonts w:ascii="Times New Roman" w:hAnsi="Times New Roman" w:cs="Times New Roman"/>
                <w:bCs/>
                <w:sz w:val="24"/>
                <w:szCs w:val="24"/>
                <w:lang w:val="en-US"/>
              </w:rPr>
              <w:t>124</w:t>
            </w:r>
          </w:p>
        </w:tc>
        <w:tc>
          <w:tcPr>
            <w:tcW w:w="0" w:type="auto"/>
            <w:shd w:val="clear" w:color="auto" w:fill="FFFFFF"/>
            <w:noWrap/>
            <w:tcMar>
              <w:top w:w="15" w:type="dxa"/>
              <w:left w:w="105" w:type="dxa"/>
              <w:bottom w:w="15" w:type="dxa"/>
              <w:right w:w="105" w:type="dxa"/>
            </w:tcMar>
            <w:vAlign w:val="center"/>
            <w:hideMark/>
          </w:tcPr>
          <w:p w14:paraId="433B1D42" w14:textId="77777777" w:rsidR="008612DF" w:rsidRPr="006A0653" w:rsidRDefault="008612DF" w:rsidP="00273A30">
            <w:pPr>
              <w:rPr>
                <w:rFonts w:ascii="Times New Roman" w:hAnsi="Times New Roman" w:cs="Times New Roman"/>
                <w:bCs/>
                <w:sz w:val="24"/>
                <w:szCs w:val="24"/>
                <w:lang w:val="en-US"/>
              </w:rPr>
            </w:pPr>
            <w:r w:rsidRPr="006A0653">
              <w:rPr>
                <w:rFonts w:ascii="Times New Roman" w:hAnsi="Times New Roman" w:cs="Times New Roman"/>
                <w:bCs/>
                <w:sz w:val="24"/>
                <w:szCs w:val="24"/>
                <w:lang w:val="en-US"/>
              </w:rPr>
              <w:t>30619.3</w:t>
            </w:r>
          </w:p>
        </w:tc>
        <w:tc>
          <w:tcPr>
            <w:tcW w:w="0" w:type="auto"/>
            <w:shd w:val="clear" w:color="auto" w:fill="FFFFFF"/>
            <w:noWrap/>
            <w:tcMar>
              <w:top w:w="15" w:type="dxa"/>
              <w:left w:w="105" w:type="dxa"/>
              <w:bottom w:w="15" w:type="dxa"/>
              <w:right w:w="105" w:type="dxa"/>
            </w:tcMar>
            <w:vAlign w:val="center"/>
            <w:hideMark/>
          </w:tcPr>
          <w:p w14:paraId="4DDE508E" w14:textId="77777777" w:rsidR="008612DF" w:rsidRPr="006A0653" w:rsidRDefault="008612DF" w:rsidP="00273A30">
            <w:pPr>
              <w:jc w:val="right"/>
              <w:rPr>
                <w:rFonts w:ascii="Times New Roman" w:hAnsi="Times New Roman" w:cs="Times New Roman"/>
                <w:bCs/>
                <w:sz w:val="24"/>
                <w:szCs w:val="24"/>
                <w:lang w:val="en-US"/>
              </w:rPr>
            </w:pPr>
            <w:r w:rsidRPr="006A0653">
              <w:rPr>
                <w:rFonts w:ascii="Times New Roman" w:hAnsi="Times New Roman" w:cs="Times New Roman"/>
                <w:bCs/>
                <w:sz w:val="24"/>
                <w:szCs w:val="24"/>
                <w:lang w:val="en-US"/>
              </w:rPr>
              <w:t>246.93</w:t>
            </w:r>
          </w:p>
        </w:tc>
        <w:tc>
          <w:tcPr>
            <w:tcW w:w="0" w:type="auto"/>
            <w:shd w:val="clear" w:color="auto" w:fill="FFFFFF"/>
            <w:noWrap/>
            <w:tcMar>
              <w:top w:w="15" w:type="dxa"/>
              <w:left w:w="105" w:type="dxa"/>
              <w:bottom w:w="15" w:type="dxa"/>
              <w:right w:w="105" w:type="dxa"/>
            </w:tcMar>
            <w:vAlign w:val="center"/>
            <w:hideMark/>
          </w:tcPr>
          <w:p w14:paraId="64C540C9" w14:textId="77777777" w:rsidR="008612DF" w:rsidRPr="006A0653" w:rsidRDefault="008612DF" w:rsidP="00D508B0">
            <w:pPr>
              <w:jc w:val="center"/>
              <w:rPr>
                <w:rFonts w:ascii="Times New Roman" w:hAnsi="Times New Roman" w:cs="Times New Roman"/>
                <w:bCs/>
                <w:sz w:val="24"/>
                <w:szCs w:val="24"/>
                <w:lang w:val="en-US"/>
              </w:rPr>
            </w:pPr>
          </w:p>
        </w:tc>
        <w:tc>
          <w:tcPr>
            <w:tcW w:w="0" w:type="auto"/>
            <w:shd w:val="clear" w:color="auto" w:fill="FFFFFF"/>
            <w:noWrap/>
            <w:tcMar>
              <w:top w:w="15" w:type="dxa"/>
              <w:left w:w="105" w:type="dxa"/>
              <w:bottom w:w="15" w:type="dxa"/>
              <w:right w:w="105" w:type="dxa"/>
            </w:tcMar>
            <w:vAlign w:val="center"/>
            <w:hideMark/>
          </w:tcPr>
          <w:p w14:paraId="7E5339C1" w14:textId="77777777" w:rsidR="008612DF" w:rsidRPr="006A0653" w:rsidRDefault="008612DF" w:rsidP="00D508B0">
            <w:pPr>
              <w:jc w:val="center"/>
              <w:rPr>
                <w:rFonts w:ascii="Times New Roman" w:hAnsi="Times New Roman" w:cs="Times New Roman"/>
                <w:bCs/>
                <w:sz w:val="24"/>
                <w:szCs w:val="24"/>
                <w:lang w:val="en-US"/>
              </w:rPr>
            </w:pPr>
          </w:p>
        </w:tc>
      </w:tr>
      <w:tr w:rsidR="008612DF" w:rsidRPr="006A0653" w14:paraId="1B5B6CAB" w14:textId="77777777" w:rsidTr="006A0653">
        <w:trPr>
          <w:jc w:val="center"/>
        </w:trPr>
        <w:tc>
          <w:tcPr>
            <w:tcW w:w="0" w:type="auto"/>
            <w:noWrap/>
            <w:tcMar>
              <w:top w:w="15" w:type="dxa"/>
              <w:left w:w="105" w:type="dxa"/>
              <w:bottom w:w="15" w:type="dxa"/>
              <w:right w:w="105" w:type="dxa"/>
            </w:tcMar>
            <w:vAlign w:val="center"/>
            <w:hideMark/>
          </w:tcPr>
          <w:p w14:paraId="59979472" w14:textId="77777777" w:rsidR="008612DF" w:rsidRPr="006A0653" w:rsidRDefault="008612DF" w:rsidP="00D508B0">
            <w:pPr>
              <w:jc w:val="right"/>
              <w:rPr>
                <w:rFonts w:ascii="Times New Roman" w:hAnsi="Times New Roman" w:cs="Times New Roman"/>
                <w:bCs/>
                <w:sz w:val="24"/>
                <w:szCs w:val="24"/>
                <w:lang w:val="en-US"/>
              </w:rPr>
            </w:pPr>
            <w:r w:rsidRPr="006A0653">
              <w:rPr>
                <w:rFonts w:ascii="Times New Roman" w:hAnsi="Times New Roman" w:cs="Times New Roman"/>
                <w:bCs/>
                <w:sz w:val="24"/>
                <w:szCs w:val="24"/>
                <w:lang w:val="en-US"/>
              </w:rPr>
              <w:t>Total</w:t>
            </w:r>
          </w:p>
        </w:tc>
        <w:tc>
          <w:tcPr>
            <w:tcW w:w="0" w:type="auto"/>
            <w:shd w:val="clear" w:color="auto" w:fill="FFFFFF"/>
            <w:noWrap/>
            <w:tcMar>
              <w:top w:w="15" w:type="dxa"/>
              <w:left w:w="105" w:type="dxa"/>
              <w:bottom w:w="15" w:type="dxa"/>
              <w:right w:w="105" w:type="dxa"/>
            </w:tcMar>
            <w:vAlign w:val="center"/>
            <w:hideMark/>
          </w:tcPr>
          <w:p w14:paraId="2726BA13" w14:textId="77777777" w:rsidR="008612DF" w:rsidRPr="006A0653" w:rsidRDefault="008612DF" w:rsidP="00D508B0">
            <w:pPr>
              <w:jc w:val="center"/>
              <w:rPr>
                <w:rFonts w:ascii="Times New Roman" w:hAnsi="Times New Roman" w:cs="Times New Roman"/>
                <w:bCs/>
                <w:sz w:val="24"/>
                <w:szCs w:val="24"/>
                <w:lang w:val="en-US"/>
              </w:rPr>
            </w:pPr>
            <w:r w:rsidRPr="006A0653">
              <w:rPr>
                <w:rFonts w:ascii="Times New Roman" w:hAnsi="Times New Roman" w:cs="Times New Roman"/>
                <w:bCs/>
                <w:sz w:val="24"/>
                <w:szCs w:val="24"/>
                <w:lang w:val="en-US"/>
              </w:rPr>
              <w:t>134</w:t>
            </w:r>
          </w:p>
        </w:tc>
        <w:tc>
          <w:tcPr>
            <w:tcW w:w="0" w:type="auto"/>
            <w:shd w:val="clear" w:color="auto" w:fill="FFFFFF"/>
            <w:noWrap/>
            <w:tcMar>
              <w:top w:w="15" w:type="dxa"/>
              <w:left w:w="105" w:type="dxa"/>
              <w:bottom w:w="15" w:type="dxa"/>
              <w:right w:w="105" w:type="dxa"/>
            </w:tcMar>
            <w:vAlign w:val="center"/>
            <w:hideMark/>
          </w:tcPr>
          <w:p w14:paraId="13BD2A85" w14:textId="77777777" w:rsidR="008612DF" w:rsidRPr="006A0653" w:rsidRDefault="008612DF" w:rsidP="00273A30">
            <w:pPr>
              <w:rPr>
                <w:rFonts w:ascii="Times New Roman" w:hAnsi="Times New Roman" w:cs="Times New Roman"/>
                <w:bCs/>
                <w:sz w:val="24"/>
                <w:szCs w:val="24"/>
                <w:lang w:val="en-US"/>
              </w:rPr>
            </w:pPr>
            <w:r w:rsidRPr="006A0653">
              <w:rPr>
                <w:rFonts w:ascii="Times New Roman" w:hAnsi="Times New Roman" w:cs="Times New Roman"/>
                <w:bCs/>
                <w:sz w:val="24"/>
                <w:szCs w:val="24"/>
                <w:lang w:val="en-US"/>
              </w:rPr>
              <w:t>61024.5</w:t>
            </w:r>
          </w:p>
        </w:tc>
        <w:tc>
          <w:tcPr>
            <w:tcW w:w="0" w:type="auto"/>
            <w:shd w:val="clear" w:color="auto" w:fill="FFFFFF"/>
            <w:noWrap/>
            <w:tcMar>
              <w:top w:w="15" w:type="dxa"/>
              <w:left w:w="105" w:type="dxa"/>
              <w:bottom w:w="15" w:type="dxa"/>
              <w:right w:w="105" w:type="dxa"/>
            </w:tcMar>
            <w:vAlign w:val="center"/>
            <w:hideMark/>
          </w:tcPr>
          <w:p w14:paraId="5B14EBF5" w14:textId="77777777" w:rsidR="008612DF" w:rsidRPr="006A0653" w:rsidRDefault="008612DF" w:rsidP="00D508B0">
            <w:pPr>
              <w:jc w:val="center"/>
              <w:rPr>
                <w:rFonts w:ascii="Times New Roman" w:hAnsi="Times New Roman" w:cs="Times New Roman"/>
                <w:bCs/>
                <w:sz w:val="24"/>
                <w:szCs w:val="24"/>
                <w:lang w:val="en-US"/>
              </w:rPr>
            </w:pPr>
          </w:p>
        </w:tc>
        <w:tc>
          <w:tcPr>
            <w:tcW w:w="0" w:type="auto"/>
            <w:shd w:val="clear" w:color="auto" w:fill="FFFFFF"/>
            <w:noWrap/>
            <w:tcMar>
              <w:top w:w="15" w:type="dxa"/>
              <w:left w:w="105" w:type="dxa"/>
              <w:bottom w:w="15" w:type="dxa"/>
              <w:right w:w="105" w:type="dxa"/>
            </w:tcMar>
            <w:vAlign w:val="center"/>
            <w:hideMark/>
          </w:tcPr>
          <w:p w14:paraId="4CAD0652" w14:textId="77777777" w:rsidR="008612DF" w:rsidRPr="006A0653" w:rsidRDefault="008612DF" w:rsidP="00D508B0">
            <w:pPr>
              <w:jc w:val="center"/>
              <w:rPr>
                <w:rFonts w:ascii="Times New Roman" w:hAnsi="Times New Roman" w:cs="Times New Roman"/>
                <w:bCs/>
                <w:sz w:val="24"/>
                <w:szCs w:val="24"/>
                <w:lang w:val="en-US"/>
              </w:rPr>
            </w:pPr>
          </w:p>
        </w:tc>
        <w:tc>
          <w:tcPr>
            <w:tcW w:w="0" w:type="auto"/>
            <w:shd w:val="clear" w:color="auto" w:fill="FFFFFF"/>
            <w:noWrap/>
            <w:tcMar>
              <w:top w:w="15" w:type="dxa"/>
              <w:left w:w="105" w:type="dxa"/>
              <w:bottom w:w="15" w:type="dxa"/>
              <w:right w:w="105" w:type="dxa"/>
            </w:tcMar>
            <w:vAlign w:val="center"/>
            <w:hideMark/>
          </w:tcPr>
          <w:p w14:paraId="24D85C58" w14:textId="77777777" w:rsidR="008612DF" w:rsidRPr="006A0653" w:rsidRDefault="008612DF" w:rsidP="00D508B0">
            <w:pPr>
              <w:jc w:val="center"/>
              <w:rPr>
                <w:rFonts w:ascii="Times New Roman" w:hAnsi="Times New Roman" w:cs="Times New Roman"/>
                <w:bCs/>
                <w:sz w:val="24"/>
                <w:szCs w:val="24"/>
                <w:lang w:val="en-US"/>
              </w:rPr>
            </w:pPr>
          </w:p>
        </w:tc>
      </w:tr>
    </w:tbl>
    <w:p w14:paraId="69EBE0B2" w14:textId="3FA90B44" w:rsidR="008612DF" w:rsidRPr="008612DF" w:rsidRDefault="006A0653" w:rsidP="006A0653">
      <w:pPr>
        <w:tabs>
          <w:tab w:val="left" w:pos="540"/>
        </w:tabs>
        <w:spacing w:after="0" w:line="360" w:lineRule="auto"/>
        <w:jc w:val="center"/>
        <w:rPr>
          <w:rFonts w:ascii="Times New Roman" w:hAnsi="Times New Roman" w:cs="Times New Roman"/>
          <w:sz w:val="24"/>
          <w:szCs w:val="24"/>
          <w:lang w:val="en-US"/>
        </w:rPr>
      </w:pPr>
      <w:r w:rsidRPr="00872F8A">
        <w:rPr>
          <w:rFonts w:ascii="Times New Roman" w:hAnsi="Times New Roman" w:cs="Times New Roman"/>
          <w:color w:val="000000" w:themeColor="text1"/>
          <w:sz w:val="24"/>
          <w:szCs w:val="24"/>
          <w:lang w:val="en-US"/>
        </w:rPr>
        <w:t xml:space="preserve">Source: </w:t>
      </w:r>
      <w:r>
        <w:rPr>
          <w:rFonts w:ascii="Times New Roman" w:hAnsi="Times New Roman" w:cs="Times New Roman"/>
          <w:color w:val="000000" w:themeColor="text1"/>
          <w:sz w:val="24"/>
          <w:szCs w:val="24"/>
          <w:lang w:val="en-US"/>
        </w:rPr>
        <w:t>Authors’ elaboration</w:t>
      </w:r>
    </w:p>
    <w:p w14:paraId="4E9E31F8" w14:textId="247826D0" w:rsidR="008612DF" w:rsidRDefault="008612DF" w:rsidP="006A0653">
      <w:pPr>
        <w:tabs>
          <w:tab w:val="left" w:pos="540"/>
        </w:tabs>
        <w:spacing w:after="0" w:line="360" w:lineRule="auto"/>
        <w:jc w:val="both"/>
        <w:rPr>
          <w:rFonts w:ascii="Times New Roman" w:hAnsi="Times New Roman" w:cs="Times New Roman"/>
          <w:sz w:val="24"/>
          <w:szCs w:val="24"/>
          <w:lang w:val="en-US"/>
        </w:rPr>
      </w:pPr>
      <w:r w:rsidRPr="008612DF">
        <w:rPr>
          <w:rFonts w:ascii="Times New Roman" w:hAnsi="Times New Roman" w:cs="Times New Roman"/>
          <w:sz w:val="24"/>
          <w:szCs w:val="24"/>
          <w:lang w:val="en-US"/>
        </w:rPr>
        <w:tab/>
        <w:t xml:space="preserve">The calculated p-value for the </w:t>
      </w:r>
      <w:r w:rsidR="003515DB">
        <w:rPr>
          <w:rFonts w:ascii="Times New Roman" w:hAnsi="Times New Roman" w:cs="Times New Roman"/>
          <w:sz w:val="24"/>
          <w:szCs w:val="24"/>
          <w:lang w:val="en-US"/>
        </w:rPr>
        <w:t>replicates</w:t>
      </w:r>
      <w:r w:rsidRPr="008612DF">
        <w:rPr>
          <w:rFonts w:ascii="Times New Roman" w:hAnsi="Times New Roman" w:cs="Times New Roman"/>
          <w:sz w:val="24"/>
          <w:szCs w:val="24"/>
          <w:lang w:val="en-US"/>
        </w:rPr>
        <w:t xml:space="preserve"> and time exceeded 0.05, indicating that these variables are not statistically significant</w:t>
      </w:r>
      <w:r w:rsidR="003515DB">
        <w:rPr>
          <w:rFonts w:ascii="Times New Roman" w:hAnsi="Times New Roman" w:cs="Times New Roman"/>
          <w:sz w:val="24"/>
          <w:szCs w:val="24"/>
          <w:lang w:val="en-US"/>
        </w:rPr>
        <w:t>; t</w:t>
      </w:r>
      <w:r w:rsidRPr="008612DF">
        <w:rPr>
          <w:rFonts w:ascii="Times New Roman" w:hAnsi="Times New Roman" w:cs="Times New Roman"/>
          <w:sz w:val="24"/>
          <w:szCs w:val="24"/>
          <w:lang w:val="en-US"/>
        </w:rPr>
        <w:t>his is not the case for the concentration and type of essential oil. The experiments were conducted separately for each essential oil (thyme, clove, and lemon</w:t>
      </w:r>
      <w:r w:rsidR="00B468DE">
        <w:rPr>
          <w:rFonts w:ascii="Times New Roman" w:hAnsi="Times New Roman" w:cs="Times New Roman"/>
          <w:sz w:val="24"/>
          <w:szCs w:val="24"/>
          <w:lang w:val="en-US"/>
        </w:rPr>
        <w:t xml:space="preserve"> </w:t>
      </w:r>
      <w:r w:rsidRPr="008612DF">
        <w:rPr>
          <w:rFonts w:ascii="Times New Roman" w:hAnsi="Times New Roman" w:cs="Times New Roman"/>
          <w:sz w:val="24"/>
          <w:szCs w:val="24"/>
          <w:lang w:val="en-US"/>
        </w:rPr>
        <w:t xml:space="preserve">grass) with time in hours and the percentage of essential oil concentration as </w:t>
      </w:r>
      <w:r w:rsidR="009653F0">
        <w:rPr>
          <w:rFonts w:ascii="Times New Roman" w:hAnsi="Times New Roman" w:cs="Times New Roman"/>
          <w:sz w:val="24"/>
          <w:szCs w:val="24"/>
          <w:lang w:val="en-US"/>
        </w:rPr>
        <w:t>factors</w:t>
      </w:r>
      <w:r w:rsidRPr="008612DF">
        <w:rPr>
          <w:rFonts w:ascii="Times New Roman" w:hAnsi="Times New Roman" w:cs="Times New Roman"/>
          <w:sz w:val="24"/>
          <w:szCs w:val="24"/>
          <w:lang w:val="en-US"/>
        </w:rPr>
        <w:t xml:space="preserve">. </w:t>
      </w:r>
      <w:r w:rsidR="006E24C6" w:rsidRPr="006E24C6">
        <w:rPr>
          <w:rFonts w:ascii="Times New Roman" w:hAnsi="Times New Roman" w:cs="Times New Roman"/>
          <w:sz w:val="24"/>
          <w:szCs w:val="24"/>
          <w:lang w:val="en-US"/>
        </w:rPr>
        <w:t xml:space="preserve">Replicates are not of interest in the study; however, they have been included as a means of strengthening the experiment, given that they are expected to be insignificant.  </w:t>
      </w:r>
    </w:p>
    <w:p w14:paraId="4738E3F1" w14:textId="1B70953C" w:rsidR="003515DB" w:rsidRDefault="003515DB" w:rsidP="006A0653">
      <w:pPr>
        <w:tabs>
          <w:tab w:val="left" w:pos="540"/>
        </w:tabs>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The Degrees of Freedom</w:t>
      </w:r>
      <w:r w:rsidR="006E24C6">
        <w:rPr>
          <w:rFonts w:ascii="Times New Roman" w:hAnsi="Times New Roman" w:cs="Times New Roman"/>
          <w:sz w:val="24"/>
          <w:szCs w:val="24"/>
          <w:lang w:val="en-US"/>
        </w:rPr>
        <w:t xml:space="preserve"> (DF)</w:t>
      </w:r>
      <w:r>
        <w:rPr>
          <w:rFonts w:ascii="Times New Roman" w:hAnsi="Times New Roman" w:cs="Times New Roman"/>
          <w:sz w:val="24"/>
          <w:szCs w:val="24"/>
          <w:lang w:val="en-US"/>
        </w:rPr>
        <w:t>, Sum of Squares</w:t>
      </w:r>
      <w:r w:rsidR="006E24C6">
        <w:rPr>
          <w:rFonts w:ascii="Times New Roman" w:hAnsi="Times New Roman" w:cs="Times New Roman"/>
          <w:sz w:val="24"/>
          <w:szCs w:val="24"/>
          <w:lang w:val="en-US"/>
        </w:rPr>
        <w:t xml:space="preserve"> (SS)</w:t>
      </w:r>
      <w:r>
        <w:rPr>
          <w:rFonts w:ascii="Times New Roman" w:hAnsi="Times New Roman" w:cs="Times New Roman"/>
          <w:sz w:val="24"/>
          <w:szCs w:val="24"/>
          <w:lang w:val="en-US"/>
        </w:rPr>
        <w:t xml:space="preserve"> and Middle Squares</w:t>
      </w:r>
      <w:r w:rsidR="006E24C6">
        <w:rPr>
          <w:rFonts w:ascii="Times New Roman" w:hAnsi="Times New Roman" w:cs="Times New Roman"/>
          <w:sz w:val="24"/>
          <w:szCs w:val="24"/>
          <w:lang w:val="en-US"/>
        </w:rPr>
        <w:t xml:space="preserve"> (MS)</w:t>
      </w:r>
      <w:r w:rsidR="00696CE9">
        <w:rPr>
          <w:rFonts w:ascii="Times New Roman" w:hAnsi="Times New Roman" w:cs="Times New Roman"/>
          <w:sz w:val="24"/>
          <w:szCs w:val="24"/>
          <w:lang w:val="en-US"/>
        </w:rPr>
        <w:t xml:space="preserve"> for the essential oil and the concentration resulted exactly the same, this is an unfortunate </w:t>
      </w:r>
      <w:r w:rsidR="00696CE9">
        <w:rPr>
          <w:rFonts w:ascii="Times New Roman" w:hAnsi="Times New Roman" w:cs="Times New Roman"/>
          <w:sz w:val="24"/>
          <w:szCs w:val="24"/>
          <w:lang w:val="en-US"/>
        </w:rPr>
        <w:lastRenderedPageBreak/>
        <w:t>coincidence</w:t>
      </w:r>
      <w:r w:rsidR="00CB3749">
        <w:rPr>
          <w:rFonts w:ascii="Times New Roman" w:hAnsi="Times New Roman" w:cs="Times New Roman"/>
          <w:sz w:val="24"/>
          <w:szCs w:val="24"/>
          <w:lang w:val="en-US"/>
        </w:rPr>
        <w:t xml:space="preserve"> (it must be considered that the data was ranked due to lack of normality)</w:t>
      </w:r>
      <w:r w:rsidR="00696CE9">
        <w:rPr>
          <w:rFonts w:ascii="Times New Roman" w:hAnsi="Times New Roman" w:cs="Times New Roman"/>
          <w:sz w:val="24"/>
          <w:szCs w:val="24"/>
          <w:lang w:val="en-US"/>
        </w:rPr>
        <w:t xml:space="preserve">. There is no error </w:t>
      </w:r>
      <w:r w:rsidR="006E24C6">
        <w:rPr>
          <w:rFonts w:ascii="Times New Roman" w:hAnsi="Times New Roman" w:cs="Times New Roman"/>
          <w:sz w:val="24"/>
          <w:szCs w:val="24"/>
          <w:lang w:val="en-US"/>
        </w:rPr>
        <w:t>in</w:t>
      </w:r>
      <w:r w:rsidR="00696CE9">
        <w:rPr>
          <w:rFonts w:ascii="Times New Roman" w:hAnsi="Times New Roman" w:cs="Times New Roman"/>
          <w:sz w:val="24"/>
          <w:szCs w:val="24"/>
          <w:lang w:val="en-US"/>
        </w:rPr>
        <w:t xml:space="preserve"> the experimental proceeding nor calculations.</w:t>
      </w:r>
    </w:p>
    <w:p w14:paraId="44264411" w14:textId="77777777" w:rsidR="006A0653" w:rsidRPr="00F856E5" w:rsidRDefault="006A0653" w:rsidP="006A0653">
      <w:pPr>
        <w:tabs>
          <w:tab w:val="left" w:pos="540"/>
        </w:tabs>
        <w:spacing w:after="0" w:line="360" w:lineRule="auto"/>
        <w:jc w:val="both"/>
        <w:rPr>
          <w:rFonts w:ascii="Times New Roman" w:hAnsi="Times New Roman" w:cs="Times New Roman"/>
          <w:sz w:val="24"/>
          <w:szCs w:val="24"/>
          <w:lang w:val="en-US"/>
        </w:rPr>
      </w:pPr>
    </w:p>
    <w:p w14:paraId="13AD8295" w14:textId="61C7BE40" w:rsidR="007B4E82" w:rsidRPr="006A0653" w:rsidRDefault="00803AB7" w:rsidP="006A0653">
      <w:pPr>
        <w:tabs>
          <w:tab w:val="left" w:pos="540"/>
        </w:tabs>
        <w:spacing w:after="0" w:line="360" w:lineRule="auto"/>
        <w:jc w:val="center"/>
        <w:rPr>
          <w:rFonts w:ascii="Times New Roman" w:hAnsi="Times New Roman" w:cs="Times New Roman"/>
          <w:b/>
          <w:sz w:val="28"/>
          <w:szCs w:val="28"/>
          <w:lang w:val="en-US"/>
        </w:rPr>
      </w:pPr>
      <w:r w:rsidRPr="006A0653">
        <w:rPr>
          <w:rFonts w:ascii="Times New Roman" w:hAnsi="Times New Roman" w:cs="Times New Roman"/>
          <w:b/>
          <w:sz w:val="28"/>
          <w:szCs w:val="28"/>
          <w:lang w:val="en-US"/>
        </w:rPr>
        <w:t>Clove essential oil experiment</w:t>
      </w:r>
    </w:p>
    <w:p w14:paraId="6B484DA4" w14:textId="2B1DF3CC" w:rsidR="007B4E82" w:rsidRPr="007B4E82" w:rsidRDefault="00E153C2" w:rsidP="007B4E82">
      <w:pPr>
        <w:tabs>
          <w:tab w:val="left" w:pos="540"/>
        </w:tabs>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7B4E82" w:rsidRPr="007B4E82">
        <w:rPr>
          <w:rFonts w:ascii="Times New Roman" w:hAnsi="Times New Roman" w:cs="Times New Roman"/>
          <w:sz w:val="24"/>
          <w:szCs w:val="24"/>
          <w:lang w:val="en-US"/>
        </w:rPr>
        <w:t xml:space="preserve">The objective of this experiment is to examine the effects of clove essential oil on </w:t>
      </w:r>
      <w:r w:rsidR="009052FD" w:rsidRPr="009052FD">
        <w:rPr>
          <w:rFonts w:ascii="Times New Roman" w:hAnsi="Times New Roman" w:cs="Times New Roman"/>
          <w:sz w:val="24"/>
          <w:szCs w:val="24"/>
          <w:lang w:val="en-US"/>
        </w:rPr>
        <w:t>mycelial growth</w:t>
      </w:r>
      <w:r w:rsidR="00A339B3">
        <w:rPr>
          <w:rFonts w:ascii="Times New Roman" w:hAnsi="Times New Roman" w:cs="Times New Roman"/>
          <w:sz w:val="24"/>
          <w:szCs w:val="24"/>
          <w:lang w:val="en-US"/>
        </w:rPr>
        <w:t xml:space="preserve"> of </w:t>
      </w:r>
      <w:r w:rsidR="00A339B3" w:rsidRPr="00A339B3">
        <w:rPr>
          <w:rFonts w:ascii="Times New Roman" w:hAnsi="Times New Roman" w:cs="Times New Roman"/>
          <w:i/>
          <w:iCs/>
          <w:sz w:val="24"/>
          <w:szCs w:val="24"/>
          <w:lang w:val="en-US"/>
        </w:rPr>
        <w:t>A. flavus</w:t>
      </w:r>
      <w:r w:rsidR="007B4E82" w:rsidRPr="007B4E82">
        <w:rPr>
          <w:rFonts w:ascii="Times New Roman" w:hAnsi="Times New Roman" w:cs="Times New Roman"/>
          <w:sz w:val="24"/>
          <w:szCs w:val="24"/>
          <w:lang w:val="en-US"/>
        </w:rPr>
        <w:t xml:space="preserve">.  </w:t>
      </w:r>
    </w:p>
    <w:p w14:paraId="40FEFA6E" w14:textId="5E965691" w:rsidR="00A339B3" w:rsidRDefault="00E153C2" w:rsidP="007B4E82">
      <w:pPr>
        <w:tabs>
          <w:tab w:val="left" w:pos="540"/>
        </w:tabs>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8612DF">
        <w:rPr>
          <w:rFonts w:ascii="Times New Roman" w:hAnsi="Times New Roman" w:cs="Times New Roman"/>
          <w:sz w:val="24"/>
          <w:szCs w:val="24"/>
          <w:lang w:val="en-US"/>
        </w:rPr>
        <w:t>Subsequently, t</w:t>
      </w:r>
      <w:r w:rsidR="007B4E82" w:rsidRPr="007B4E82">
        <w:rPr>
          <w:rFonts w:ascii="Times New Roman" w:hAnsi="Times New Roman" w:cs="Times New Roman"/>
          <w:sz w:val="24"/>
          <w:szCs w:val="24"/>
          <w:lang w:val="en-US"/>
        </w:rPr>
        <w:t>ests were conducted with concentrations of 0.3%, 0.4%, 0.5%, and 0.6% of essential clove oil for 120 hours, with growth area readings taken every 24 hours. This was done to ascertain whether the essential oil of clove exhibited growth at a concentration of 0.5%. An ANOVA was performed on the values of the growth areas (Table 2), using a general linear model. The factors included in the analysis were the blocks (the three replica</w:t>
      </w:r>
      <w:r w:rsidR="00A339B3">
        <w:rPr>
          <w:rFonts w:ascii="Times New Roman" w:hAnsi="Times New Roman" w:cs="Times New Roman"/>
          <w:sz w:val="24"/>
          <w:szCs w:val="24"/>
          <w:lang w:val="en-US"/>
        </w:rPr>
        <w:t>te</w:t>
      </w:r>
      <w:r w:rsidR="007B4E82" w:rsidRPr="007B4E82">
        <w:rPr>
          <w:rFonts w:ascii="Times New Roman" w:hAnsi="Times New Roman" w:cs="Times New Roman"/>
          <w:sz w:val="24"/>
          <w:szCs w:val="24"/>
          <w:lang w:val="en-US"/>
        </w:rPr>
        <w:t>s), the concentration of essential oil (0.3%, 0.4%, 0.5%</w:t>
      </w:r>
      <w:r w:rsidR="008612DF">
        <w:rPr>
          <w:rFonts w:ascii="Times New Roman" w:hAnsi="Times New Roman" w:cs="Times New Roman"/>
          <w:sz w:val="24"/>
          <w:szCs w:val="24"/>
          <w:lang w:val="en-US"/>
        </w:rPr>
        <w:t>,</w:t>
      </w:r>
      <w:r w:rsidR="007B4E82" w:rsidRPr="007B4E82">
        <w:rPr>
          <w:rFonts w:ascii="Times New Roman" w:hAnsi="Times New Roman" w:cs="Times New Roman"/>
          <w:sz w:val="24"/>
          <w:szCs w:val="24"/>
          <w:lang w:val="en-US"/>
        </w:rPr>
        <w:t xml:space="preserve"> 0.6%</w:t>
      </w:r>
      <w:r w:rsidR="008612DF">
        <w:rPr>
          <w:rFonts w:ascii="Times New Roman" w:hAnsi="Times New Roman" w:cs="Times New Roman"/>
          <w:sz w:val="24"/>
          <w:szCs w:val="24"/>
          <w:lang w:val="en-US"/>
        </w:rPr>
        <w:t xml:space="preserve"> and </w:t>
      </w:r>
      <w:r w:rsidR="00F70B09">
        <w:rPr>
          <w:rFonts w:ascii="Times New Roman" w:hAnsi="Times New Roman" w:cs="Times New Roman"/>
          <w:sz w:val="24"/>
          <w:szCs w:val="24"/>
          <w:lang w:val="en-US"/>
        </w:rPr>
        <w:t>0.0%</w:t>
      </w:r>
      <w:r w:rsidR="008612DF">
        <w:rPr>
          <w:rFonts w:ascii="Times New Roman" w:hAnsi="Times New Roman" w:cs="Times New Roman"/>
          <w:sz w:val="24"/>
          <w:szCs w:val="24"/>
          <w:lang w:val="en-US"/>
        </w:rPr>
        <w:t>, as control</w:t>
      </w:r>
      <w:r w:rsidR="007B4E82" w:rsidRPr="007B4E82">
        <w:rPr>
          <w:rFonts w:ascii="Times New Roman" w:hAnsi="Times New Roman" w:cs="Times New Roman"/>
          <w:sz w:val="24"/>
          <w:szCs w:val="24"/>
          <w:lang w:val="en-US"/>
        </w:rPr>
        <w:t>), and time in hours (24, 48, 72, 96 and 120 hours)</w:t>
      </w:r>
      <w:r w:rsidR="00A339B3">
        <w:rPr>
          <w:rFonts w:ascii="Times New Roman" w:hAnsi="Times New Roman" w:cs="Times New Roman"/>
          <w:sz w:val="24"/>
          <w:szCs w:val="24"/>
          <w:lang w:val="en-US"/>
        </w:rPr>
        <w:t>:</w:t>
      </w:r>
    </w:p>
    <w:p w14:paraId="1B4CDF9F" w14:textId="068B8878" w:rsidR="00A339B3" w:rsidRPr="00F31246" w:rsidRDefault="00A339B3" w:rsidP="00F31246">
      <w:pPr>
        <w:pStyle w:val="Prrafodelista"/>
        <w:numPr>
          <w:ilvl w:val="0"/>
          <w:numId w:val="1"/>
        </w:numPr>
        <w:tabs>
          <w:tab w:val="left" w:pos="540"/>
        </w:tabs>
        <w:spacing w:line="360" w:lineRule="auto"/>
        <w:jc w:val="both"/>
        <w:rPr>
          <w:lang w:val="en-US"/>
        </w:rPr>
      </w:pPr>
      <w:r w:rsidRPr="00F31246">
        <w:rPr>
          <w:lang w:val="en-US"/>
        </w:rPr>
        <w:t xml:space="preserve">Two factors: </w:t>
      </w:r>
      <w:r w:rsidR="00F70B09">
        <w:rPr>
          <w:lang w:val="en-US"/>
        </w:rPr>
        <w:t>C</w:t>
      </w:r>
      <w:r w:rsidRPr="00F31246">
        <w:rPr>
          <w:lang w:val="en-US"/>
        </w:rPr>
        <w:t xml:space="preserve">oncentration in </w:t>
      </w:r>
      <w:r w:rsidR="008612DF">
        <w:rPr>
          <w:lang w:val="en-US"/>
        </w:rPr>
        <w:t>five</w:t>
      </w:r>
      <w:r w:rsidRPr="00F31246">
        <w:rPr>
          <w:lang w:val="en-US"/>
        </w:rPr>
        <w:t xml:space="preserve"> levels and Time in five levels</w:t>
      </w:r>
    </w:p>
    <w:p w14:paraId="365796BA" w14:textId="37CD3742" w:rsidR="00F70B09" w:rsidRPr="006A0653" w:rsidRDefault="00A339B3" w:rsidP="007B4E82">
      <w:pPr>
        <w:pStyle w:val="Prrafodelista"/>
        <w:numPr>
          <w:ilvl w:val="0"/>
          <w:numId w:val="1"/>
        </w:numPr>
        <w:tabs>
          <w:tab w:val="left" w:pos="540"/>
        </w:tabs>
        <w:spacing w:line="360" w:lineRule="auto"/>
        <w:jc w:val="both"/>
        <w:rPr>
          <w:lang w:val="en-US"/>
        </w:rPr>
      </w:pPr>
      <w:r w:rsidRPr="00F31246">
        <w:rPr>
          <w:lang w:val="en-US"/>
        </w:rPr>
        <w:t>Three blocks: each run replicated three times</w:t>
      </w:r>
      <w:r w:rsidR="00F70B09">
        <w:rPr>
          <w:lang w:val="en-US"/>
        </w:rPr>
        <w:t>.</w:t>
      </w:r>
    </w:p>
    <w:p w14:paraId="1594F97B" w14:textId="5B0A5479" w:rsidR="007B4E82" w:rsidRDefault="007B4E82" w:rsidP="007B4E82">
      <w:pPr>
        <w:tabs>
          <w:tab w:val="left" w:pos="540"/>
        </w:tabs>
        <w:spacing w:after="0" w:line="360" w:lineRule="auto"/>
        <w:jc w:val="both"/>
        <w:rPr>
          <w:rFonts w:ascii="Times New Roman" w:hAnsi="Times New Roman" w:cs="Times New Roman"/>
          <w:sz w:val="24"/>
          <w:szCs w:val="24"/>
          <w:lang w:val="en-US"/>
        </w:rPr>
      </w:pPr>
      <w:r w:rsidRPr="007B4E82">
        <w:rPr>
          <w:rFonts w:ascii="Times New Roman" w:hAnsi="Times New Roman" w:cs="Times New Roman"/>
          <w:sz w:val="24"/>
          <w:szCs w:val="24"/>
          <w:lang w:val="en-US"/>
        </w:rPr>
        <w:t xml:space="preserve"> </w:t>
      </w:r>
      <w:r w:rsidR="008612DF">
        <w:rPr>
          <w:rFonts w:ascii="Times New Roman" w:hAnsi="Times New Roman" w:cs="Times New Roman"/>
          <w:sz w:val="24"/>
          <w:szCs w:val="24"/>
          <w:lang w:val="en-US"/>
        </w:rPr>
        <w:tab/>
      </w:r>
      <w:r w:rsidRPr="007B4E82">
        <w:rPr>
          <w:rFonts w:ascii="Times New Roman" w:hAnsi="Times New Roman" w:cs="Times New Roman"/>
          <w:sz w:val="24"/>
          <w:szCs w:val="24"/>
          <w:lang w:val="en-US"/>
        </w:rPr>
        <w:t xml:space="preserve">The results of the analysis provide the ranges of the growth areas in cm². The results are presented </w:t>
      </w:r>
      <w:r w:rsidR="00F70B09">
        <w:rPr>
          <w:rFonts w:ascii="Times New Roman" w:hAnsi="Times New Roman" w:cs="Times New Roman"/>
          <w:sz w:val="24"/>
          <w:szCs w:val="24"/>
          <w:lang w:val="en-US"/>
        </w:rPr>
        <w:t>i</w:t>
      </w:r>
      <w:r w:rsidR="00F70B09" w:rsidRPr="00F70B09">
        <w:rPr>
          <w:rFonts w:ascii="Times New Roman" w:hAnsi="Times New Roman" w:cs="Times New Roman"/>
          <w:sz w:val="24"/>
          <w:szCs w:val="24"/>
          <w:lang w:val="en-US"/>
        </w:rPr>
        <w:t>n accordance with the foregoing</w:t>
      </w:r>
      <w:r w:rsidRPr="007B4E82">
        <w:rPr>
          <w:rFonts w:ascii="Times New Roman" w:hAnsi="Times New Roman" w:cs="Times New Roman"/>
          <w:sz w:val="24"/>
          <w:szCs w:val="24"/>
          <w:lang w:val="en-US"/>
        </w:rPr>
        <w:t>.</w:t>
      </w:r>
      <w:r w:rsidR="001F538F">
        <w:rPr>
          <w:rFonts w:ascii="Times New Roman" w:hAnsi="Times New Roman" w:cs="Times New Roman"/>
          <w:sz w:val="24"/>
          <w:szCs w:val="24"/>
          <w:lang w:val="en-US"/>
        </w:rPr>
        <w:t xml:space="preserve"> </w:t>
      </w:r>
    </w:p>
    <w:p w14:paraId="446CE943" w14:textId="77777777" w:rsidR="00B4518E" w:rsidRDefault="00B4518E" w:rsidP="00F856E5">
      <w:pPr>
        <w:tabs>
          <w:tab w:val="left" w:pos="540"/>
        </w:tabs>
        <w:spacing w:after="0" w:line="360" w:lineRule="auto"/>
        <w:jc w:val="both"/>
        <w:rPr>
          <w:rFonts w:ascii="Times New Roman" w:hAnsi="Times New Roman" w:cs="Times New Roman"/>
          <w:sz w:val="24"/>
          <w:szCs w:val="24"/>
          <w:lang w:val="en-US"/>
        </w:rPr>
      </w:pPr>
    </w:p>
    <w:p w14:paraId="570CFD91" w14:textId="259522D3" w:rsidR="007B4E82" w:rsidRPr="007B4E82" w:rsidRDefault="007B4E82" w:rsidP="007B4E82">
      <w:pPr>
        <w:shd w:val="clear" w:color="auto" w:fill="FFFFFF"/>
        <w:jc w:val="center"/>
        <w:rPr>
          <w:rFonts w:ascii="Times New Roman" w:hAnsi="Times New Roman" w:cs="Times New Roman"/>
          <w:color w:val="000000" w:themeColor="text1"/>
          <w:sz w:val="24"/>
          <w:szCs w:val="24"/>
          <w:lang w:val="en-US"/>
        </w:rPr>
      </w:pPr>
      <w:r w:rsidRPr="006A0653">
        <w:rPr>
          <w:rFonts w:ascii="Times New Roman" w:hAnsi="Times New Roman" w:cs="Times New Roman"/>
          <w:b/>
          <w:bCs/>
          <w:color w:val="000000" w:themeColor="text1"/>
          <w:sz w:val="24"/>
          <w:szCs w:val="24"/>
          <w:lang w:val="en-US"/>
        </w:rPr>
        <w:t>Table 2.</w:t>
      </w:r>
      <w:r w:rsidRPr="007B4E82">
        <w:rPr>
          <w:rFonts w:ascii="Times New Roman" w:hAnsi="Times New Roman" w:cs="Times New Roman"/>
          <w:color w:val="000000" w:themeColor="text1"/>
          <w:sz w:val="24"/>
          <w:szCs w:val="24"/>
          <w:lang w:val="en-US"/>
        </w:rPr>
        <w:t xml:space="preserve"> ANOVA, General Linear Model for the Growth Area Ranges </w:t>
      </w:r>
      <w:r>
        <w:rPr>
          <w:rFonts w:ascii="Times New Roman" w:hAnsi="Times New Roman" w:cs="Times New Roman"/>
          <w:color w:val="000000" w:themeColor="text1"/>
          <w:sz w:val="24"/>
          <w:szCs w:val="24"/>
          <w:lang w:val="en-US"/>
        </w:rPr>
        <w:t>for</w:t>
      </w:r>
      <w:r w:rsidRPr="007B4E82">
        <w:rPr>
          <w:rFonts w:ascii="Times New Roman" w:hAnsi="Times New Roman" w:cs="Times New Roman"/>
          <w:color w:val="000000" w:themeColor="text1"/>
          <w:sz w:val="24"/>
          <w:szCs w:val="24"/>
          <w:lang w:val="en-US"/>
        </w:rPr>
        <w:t xml:space="preserve"> </w:t>
      </w:r>
      <w:r>
        <w:rPr>
          <w:rFonts w:ascii="Times New Roman" w:hAnsi="Times New Roman" w:cs="Times New Roman"/>
          <w:color w:val="000000" w:themeColor="text1"/>
          <w:sz w:val="24"/>
          <w:szCs w:val="24"/>
          <w:lang w:val="en-US"/>
        </w:rPr>
        <w:t xml:space="preserve">Clove </w:t>
      </w:r>
      <w:r w:rsidRPr="007B4E82">
        <w:rPr>
          <w:rFonts w:ascii="Times New Roman" w:hAnsi="Times New Roman" w:cs="Times New Roman"/>
          <w:color w:val="000000" w:themeColor="text1"/>
          <w:sz w:val="24"/>
          <w:szCs w:val="24"/>
          <w:lang w:val="en-US"/>
        </w:rPr>
        <w:t>Essential Oil</w:t>
      </w:r>
    </w:p>
    <w:tbl>
      <w:tblPr>
        <w:tblpPr w:leftFromText="180" w:rightFromText="180"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90"/>
        <w:gridCol w:w="517"/>
        <w:gridCol w:w="990"/>
        <w:gridCol w:w="990"/>
        <w:gridCol w:w="1057"/>
        <w:gridCol w:w="1043"/>
      </w:tblGrid>
      <w:tr w:rsidR="007B4E82" w:rsidRPr="006A0653" w14:paraId="527F8321" w14:textId="77777777" w:rsidTr="00776AA3">
        <w:trPr>
          <w:jc w:val="center"/>
        </w:trPr>
        <w:tc>
          <w:tcPr>
            <w:tcW w:w="0" w:type="auto"/>
            <w:noWrap/>
            <w:tcMar>
              <w:top w:w="15" w:type="dxa"/>
              <w:left w:w="105" w:type="dxa"/>
              <w:bottom w:w="15" w:type="dxa"/>
              <w:right w:w="105" w:type="dxa"/>
            </w:tcMar>
            <w:vAlign w:val="center"/>
            <w:hideMark/>
          </w:tcPr>
          <w:p w14:paraId="2868992A" w14:textId="77777777" w:rsidR="007B4E82" w:rsidRPr="006A0653" w:rsidRDefault="007B4E82" w:rsidP="00776AA3">
            <w:pPr>
              <w:jc w:val="center"/>
              <w:rPr>
                <w:rFonts w:ascii="Times New Roman" w:hAnsi="Times New Roman" w:cs="Times New Roman"/>
                <w:bCs/>
                <w:sz w:val="24"/>
                <w:szCs w:val="24"/>
                <w:lang w:val="en-US"/>
              </w:rPr>
            </w:pPr>
            <w:r w:rsidRPr="006A0653">
              <w:rPr>
                <w:rFonts w:ascii="Times New Roman" w:hAnsi="Times New Roman" w:cs="Times New Roman"/>
                <w:bCs/>
                <w:sz w:val="24"/>
                <w:szCs w:val="24"/>
                <w:lang w:val="en-US"/>
              </w:rPr>
              <w:t>Source</w:t>
            </w:r>
          </w:p>
        </w:tc>
        <w:tc>
          <w:tcPr>
            <w:tcW w:w="0" w:type="auto"/>
            <w:noWrap/>
            <w:tcMar>
              <w:top w:w="15" w:type="dxa"/>
              <w:left w:w="105" w:type="dxa"/>
              <w:bottom w:w="15" w:type="dxa"/>
              <w:right w:w="105" w:type="dxa"/>
            </w:tcMar>
            <w:vAlign w:val="center"/>
            <w:hideMark/>
          </w:tcPr>
          <w:p w14:paraId="4FC8B2E7" w14:textId="77777777" w:rsidR="007B4E82" w:rsidRPr="006A0653" w:rsidRDefault="007B4E82" w:rsidP="00776AA3">
            <w:pPr>
              <w:jc w:val="center"/>
              <w:rPr>
                <w:rFonts w:ascii="Times New Roman" w:hAnsi="Times New Roman" w:cs="Times New Roman"/>
                <w:bCs/>
                <w:sz w:val="24"/>
                <w:szCs w:val="24"/>
                <w:lang w:val="en-US"/>
              </w:rPr>
            </w:pPr>
            <w:r w:rsidRPr="006A0653">
              <w:rPr>
                <w:rFonts w:ascii="Times New Roman" w:hAnsi="Times New Roman" w:cs="Times New Roman"/>
                <w:bCs/>
                <w:sz w:val="24"/>
                <w:szCs w:val="24"/>
                <w:lang w:val="en-US"/>
              </w:rPr>
              <w:t>DF</w:t>
            </w:r>
          </w:p>
        </w:tc>
        <w:tc>
          <w:tcPr>
            <w:tcW w:w="0" w:type="auto"/>
            <w:noWrap/>
            <w:tcMar>
              <w:top w:w="15" w:type="dxa"/>
              <w:left w:w="105" w:type="dxa"/>
              <w:bottom w:w="15" w:type="dxa"/>
              <w:right w:w="105" w:type="dxa"/>
            </w:tcMar>
            <w:vAlign w:val="center"/>
            <w:hideMark/>
          </w:tcPr>
          <w:p w14:paraId="61842F2B" w14:textId="77777777" w:rsidR="007B4E82" w:rsidRPr="006A0653" w:rsidRDefault="007B4E82" w:rsidP="00776AA3">
            <w:pPr>
              <w:jc w:val="center"/>
              <w:rPr>
                <w:rFonts w:ascii="Times New Roman" w:hAnsi="Times New Roman" w:cs="Times New Roman"/>
                <w:bCs/>
                <w:sz w:val="24"/>
                <w:szCs w:val="24"/>
                <w:lang w:val="en-US"/>
              </w:rPr>
            </w:pPr>
            <w:r w:rsidRPr="006A0653">
              <w:rPr>
                <w:rFonts w:ascii="Times New Roman" w:hAnsi="Times New Roman" w:cs="Times New Roman"/>
                <w:bCs/>
                <w:sz w:val="24"/>
                <w:szCs w:val="24"/>
                <w:lang w:val="en-US"/>
              </w:rPr>
              <w:t>Adj SS</w:t>
            </w:r>
          </w:p>
        </w:tc>
        <w:tc>
          <w:tcPr>
            <w:tcW w:w="0" w:type="auto"/>
            <w:noWrap/>
            <w:tcMar>
              <w:top w:w="15" w:type="dxa"/>
              <w:left w:w="105" w:type="dxa"/>
              <w:bottom w:w="15" w:type="dxa"/>
              <w:right w:w="105" w:type="dxa"/>
            </w:tcMar>
            <w:vAlign w:val="center"/>
            <w:hideMark/>
          </w:tcPr>
          <w:p w14:paraId="27126A00" w14:textId="77777777" w:rsidR="007B4E82" w:rsidRPr="006A0653" w:rsidRDefault="007B4E82" w:rsidP="00776AA3">
            <w:pPr>
              <w:jc w:val="center"/>
              <w:rPr>
                <w:rFonts w:ascii="Times New Roman" w:hAnsi="Times New Roman" w:cs="Times New Roman"/>
                <w:bCs/>
                <w:sz w:val="24"/>
                <w:szCs w:val="24"/>
                <w:lang w:val="es-ES"/>
              </w:rPr>
            </w:pPr>
            <w:r w:rsidRPr="006A0653">
              <w:rPr>
                <w:rFonts w:ascii="Times New Roman" w:hAnsi="Times New Roman" w:cs="Times New Roman"/>
                <w:bCs/>
                <w:sz w:val="24"/>
                <w:szCs w:val="24"/>
                <w:lang w:val="es-ES"/>
              </w:rPr>
              <w:t>Adj MS</w:t>
            </w:r>
          </w:p>
        </w:tc>
        <w:tc>
          <w:tcPr>
            <w:tcW w:w="0" w:type="auto"/>
            <w:noWrap/>
            <w:tcMar>
              <w:top w:w="15" w:type="dxa"/>
              <w:left w:w="105" w:type="dxa"/>
              <w:bottom w:w="15" w:type="dxa"/>
              <w:right w:w="105" w:type="dxa"/>
            </w:tcMar>
            <w:vAlign w:val="center"/>
            <w:hideMark/>
          </w:tcPr>
          <w:p w14:paraId="087952A0" w14:textId="77777777" w:rsidR="007B4E82" w:rsidRPr="006A0653" w:rsidRDefault="007B4E82" w:rsidP="00776AA3">
            <w:pPr>
              <w:jc w:val="center"/>
              <w:rPr>
                <w:rFonts w:ascii="Times New Roman" w:hAnsi="Times New Roman" w:cs="Times New Roman"/>
                <w:bCs/>
                <w:sz w:val="24"/>
                <w:szCs w:val="24"/>
                <w:lang w:val="es-ES"/>
              </w:rPr>
            </w:pPr>
            <w:r w:rsidRPr="006A0653">
              <w:rPr>
                <w:rFonts w:ascii="Times New Roman" w:hAnsi="Times New Roman" w:cs="Times New Roman"/>
                <w:bCs/>
                <w:sz w:val="24"/>
                <w:szCs w:val="24"/>
                <w:lang w:val="es-ES"/>
              </w:rPr>
              <w:t>F- Value</w:t>
            </w:r>
          </w:p>
        </w:tc>
        <w:tc>
          <w:tcPr>
            <w:tcW w:w="0" w:type="auto"/>
            <w:noWrap/>
            <w:tcMar>
              <w:top w:w="15" w:type="dxa"/>
              <w:left w:w="105" w:type="dxa"/>
              <w:bottom w:w="15" w:type="dxa"/>
              <w:right w:w="105" w:type="dxa"/>
            </w:tcMar>
            <w:vAlign w:val="center"/>
            <w:hideMark/>
          </w:tcPr>
          <w:p w14:paraId="316388B0" w14:textId="77777777" w:rsidR="007B4E82" w:rsidRPr="006A0653" w:rsidRDefault="007B4E82" w:rsidP="00776AA3">
            <w:pPr>
              <w:jc w:val="center"/>
              <w:rPr>
                <w:rFonts w:ascii="Times New Roman" w:hAnsi="Times New Roman" w:cs="Times New Roman"/>
                <w:bCs/>
                <w:sz w:val="24"/>
                <w:szCs w:val="24"/>
                <w:lang w:val="es-ES"/>
              </w:rPr>
            </w:pPr>
            <w:r w:rsidRPr="006A0653">
              <w:rPr>
                <w:rFonts w:ascii="Times New Roman" w:hAnsi="Times New Roman" w:cs="Times New Roman"/>
                <w:bCs/>
                <w:i/>
                <w:sz w:val="24"/>
                <w:szCs w:val="24"/>
                <w:lang w:val="es-ES"/>
              </w:rPr>
              <w:t>p</w:t>
            </w:r>
            <w:r w:rsidRPr="006A0653">
              <w:rPr>
                <w:rFonts w:ascii="Times New Roman" w:hAnsi="Times New Roman" w:cs="Times New Roman"/>
                <w:bCs/>
                <w:sz w:val="24"/>
                <w:szCs w:val="24"/>
                <w:lang w:val="es-ES"/>
              </w:rPr>
              <w:t>- Value</w:t>
            </w:r>
          </w:p>
        </w:tc>
      </w:tr>
      <w:tr w:rsidR="007B4E82" w:rsidRPr="006A0653" w14:paraId="50659C35" w14:textId="77777777" w:rsidTr="00776AA3">
        <w:trPr>
          <w:jc w:val="center"/>
        </w:trPr>
        <w:tc>
          <w:tcPr>
            <w:tcW w:w="0" w:type="auto"/>
            <w:noWrap/>
            <w:tcMar>
              <w:top w:w="15" w:type="dxa"/>
              <w:left w:w="105" w:type="dxa"/>
              <w:bottom w:w="15" w:type="dxa"/>
              <w:right w:w="105" w:type="dxa"/>
            </w:tcMar>
            <w:vAlign w:val="center"/>
            <w:hideMark/>
          </w:tcPr>
          <w:p w14:paraId="00D675DD" w14:textId="77777777" w:rsidR="007B4E82" w:rsidRPr="006A0653" w:rsidRDefault="007B4E82" w:rsidP="00776AA3">
            <w:pPr>
              <w:jc w:val="right"/>
              <w:rPr>
                <w:rFonts w:ascii="Times New Roman" w:hAnsi="Times New Roman" w:cs="Times New Roman"/>
                <w:bCs/>
                <w:sz w:val="24"/>
                <w:szCs w:val="24"/>
                <w:lang w:val="es-ES"/>
              </w:rPr>
            </w:pPr>
            <w:r w:rsidRPr="006A0653">
              <w:rPr>
                <w:rFonts w:ascii="Times New Roman" w:hAnsi="Times New Roman" w:cs="Times New Roman"/>
                <w:bCs/>
                <w:sz w:val="24"/>
                <w:szCs w:val="24"/>
                <w:lang w:val="es-ES"/>
              </w:rPr>
              <w:t> </w:t>
            </w:r>
            <w:r w:rsidRPr="006A0653">
              <w:rPr>
                <w:rFonts w:ascii="Times New Roman" w:hAnsi="Times New Roman" w:cs="Times New Roman"/>
                <w:bCs/>
                <w:sz w:val="24"/>
                <w:szCs w:val="24"/>
                <w:lang w:val="en-US"/>
              </w:rPr>
              <w:t xml:space="preserve"> Replicate</w:t>
            </w:r>
          </w:p>
        </w:tc>
        <w:tc>
          <w:tcPr>
            <w:tcW w:w="0" w:type="auto"/>
            <w:shd w:val="clear" w:color="auto" w:fill="FFFFFF"/>
            <w:noWrap/>
            <w:tcMar>
              <w:top w:w="15" w:type="dxa"/>
              <w:left w:w="105" w:type="dxa"/>
              <w:bottom w:w="15" w:type="dxa"/>
              <w:right w:w="105" w:type="dxa"/>
            </w:tcMar>
            <w:hideMark/>
          </w:tcPr>
          <w:p w14:paraId="3E744FD7" w14:textId="77777777" w:rsidR="007B4E82" w:rsidRPr="006A0653" w:rsidRDefault="007B4E82" w:rsidP="00776AA3">
            <w:pPr>
              <w:jc w:val="center"/>
              <w:rPr>
                <w:rFonts w:ascii="Times New Roman" w:hAnsi="Times New Roman" w:cs="Times New Roman"/>
                <w:bCs/>
                <w:sz w:val="24"/>
                <w:szCs w:val="24"/>
                <w:lang w:val="es-ES"/>
              </w:rPr>
            </w:pPr>
            <w:r w:rsidRPr="006A0653">
              <w:rPr>
                <w:rFonts w:ascii="Times New Roman" w:hAnsi="Times New Roman" w:cs="Times New Roman"/>
                <w:bCs/>
                <w:sz w:val="24"/>
                <w:szCs w:val="24"/>
                <w:lang w:val="es-ES"/>
              </w:rPr>
              <w:t>2</w:t>
            </w:r>
          </w:p>
        </w:tc>
        <w:tc>
          <w:tcPr>
            <w:tcW w:w="0" w:type="auto"/>
            <w:shd w:val="clear" w:color="auto" w:fill="FFFFFF"/>
            <w:noWrap/>
            <w:tcMar>
              <w:top w:w="15" w:type="dxa"/>
              <w:left w:w="105" w:type="dxa"/>
              <w:bottom w:w="15" w:type="dxa"/>
              <w:right w:w="105" w:type="dxa"/>
            </w:tcMar>
            <w:hideMark/>
          </w:tcPr>
          <w:p w14:paraId="0F27B98F" w14:textId="14A44FF5" w:rsidR="007B4E82" w:rsidRPr="006A0653" w:rsidRDefault="003B24F9" w:rsidP="00776AA3">
            <w:pPr>
              <w:jc w:val="center"/>
              <w:rPr>
                <w:rFonts w:ascii="Times New Roman" w:hAnsi="Times New Roman" w:cs="Times New Roman"/>
                <w:bCs/>
                <w:sz w:val="24"/>
                <w:szCs w:val="24"/>
                <w:lang w:val="es-ES"/>
              </w:rPr>
            </w:pPr>
            <w:r w:rsidRPr="006A0653">
              <w:rPr>
                <w:rFonts w:ascii="Times New Roman" w:hAnsi="Times New Roman" w:cs="Times New Roman"/>
                <w:bCs/>
                <w:sz w:val="24"/>
                <w:szCs w:val="24"/>
                <w:lang w:val="es-ES"/>
              </w:rPr>
              <w:t xml:space="preserve">     </w:t>
            </w:r>
            <w:r w:rsidR="007B4E82" w:rsidRPr="006A0653">
              <w:rPr>
                <w:rFonts w:ascii="Times New Roman" w:hAnsi="Times New Roman" w:cs="Times New Roman"/>
                <w:bCs/>
                <w:sz w:val="24"/>
                <w:szCs w:val="24"/>
                <w:lang w:val="es-ES"/>
              </w:rPr>
              <w:t>45.5</w:t>
            </w:r>
          </w:p>
        </w:tc>
        <w:tc>
          <w:tcPr>
            <w:tcW w:w="0" w:type="auto"/>
            <w:shd w:val="clear" w:color="auto" w:fill="FFFFFF"/>
            <w:noWrap/>
            <w:tcMar>
              <w:top w:w="15" w:type="dxa"/>
              <w:left w:w="105" w:type="dxa"/>
              <w:bottom w:w="15" w:type="dxa"/>
              <w:right w:w="105" w:type="dxa"/>
            </w:tcMar>
            <w:hideMark/>
          </w:tcPr>
          <w:p w14:paraId="020668B6" w14:textId="3E907012" w:rsidR="007B4E82" w:rsidRPr="006A0653" w:rsidRDefault="003B24F9" w:rsidP="00776AA3">
            <w:pPr>
              <w:jc w:val="center"/>
              <w:rPr>
                <w:rFonts w:ascii="Times New Roman" w:hAnsi="Times New Roman" w:cs="Times New Roman"/>
                <w:bCs/>
                <w:sz w:val="24"/>
                <w:szCs w:val="24"/>
                <w:lang w:val="es-ES"/>
              </w:rPr>
            </w:pPr>
            <w:r w:rsidRPr="006A0653">
              <w:rPr>
                <w:rFonts w:ascii="Times New Roman" w:hAnsi="Times New Roman" w:cs="Times New Roman"/>
                <w:bCs/>
                <w:sz w:val="24"/>
                <w:szCs w:val="24"/>
                <w:lang w:val="es-ES"/>
              </w:rPr>
              <w:t xml:space="preserve">   </w:t>
            </w:r>
            <w:r w:rsidR="007B4E82" w:rsidRPr="006A0653">
              <w:rPr>
                <w:rFonts w:ascii="Times New Roman" w:hAnsi="Times New Roman" w:cs="Times New Roman"/>
                <w:bCs/>
                <w:sz w:val="24"/>
                <w:szCs w:val="24"/>
                <w:lang w:val="es-ES"/>
              </w:rPr>
              <w:t>22.75</w:t>
            </w:r>
          </w:p>
        </w:tc>
        <w:tc>
          <w:tcPr>
            <w:tcW w:w="0" w:type="auto"/>
            <w:shd w:val="clear" w:color="auto" w:fill="FFFFFF"/>
            <w:noWrap/>
            <w:tcMar>
              <w:top w:w="15" w:type="dxa"/>
              <w:left w:w="105" w:type="dxa"/>
              <w:bottom w:w="15" w:type="dxa"/>
              <w:right w:w="105" w:type="dxa"/>
            </w:tcMar>
            <w:hideMark/>
          </w:tcPr>
          <w:p w14:paraId="4AEBC5B7" w14:textId="6D2059F1" w:rsidR="007B4E82" w:rsidRPr="006A0653" w:rsidRDefault="003B24F9" w:rsidP="00776AA3">
            <w:pPr>
              <w:jc w:val="center"/>
              <w:rPr>
                <w:rFonts w:ascii="Times New Roman" w:hAnsi="Times New Roman" w:cs="Times New Roman"/>
                <w:bCs/>
                <w:sz w:val="24"/>
                <w:szCs w:val="24"/>
                <w:lang w:val="es-ES"/>
              </w:rPr>
            </w:pPr>
            <w:r w:rsidRPr="006A0653">
              <w:rPr>
                <w:rFonts w:ascii="Times New Roman" w:hAnsi="Times New Roman" w:cs="Times New Roman"/>
                <w:bCs/>
                <w:sz w:val="24"/>
                <w:szCs w:val="24"/>
                <w:lang w:val="es-ES"/>
              </w:rPr>
              <w:t xml:space="preserve">  </w:t>
            </w:r>
            <w:r w:rsidR="007B4E82" w:rsidRPr="006A0653">
              <w:rPr>
                <w:rFonts w:ascii="Times New Roman" w:hAnsi="Times New Roman" w:cs="Times New Roman"/>
                <w:bCs/>
                <w:sz w:val="24"/>
                <w:szCs w:val="24"/>
                <w:lang w:val="es-ES"/>
              </w:rPr>
              <w:t>1.07</w:t>
            </w:r>
          </w:p>
        </w:tc>
        <w:tc>
          <w:tcPr>
            <w:tcW w:w="0" w:type="auto"/>
            <w:shd w:val="clear" w:color="auto" w:fill="FFFFFF"/>
            <w:noWrap/>
            <w:tcMar>
              <w:top w:w="15" w:type="dxa"/>
              <w:left w:w="105" w:type="dxa"/>
              <w:bottom w:w="15" w:type="dxa"/>
              <w:right w:w="105" w:type="dxa"/>
            </w:tcMar>
            <w:hideMark/>
          </w:tcPr>
          <w:p w14:paraId="520CCEC7" w14:textId="77777777" w:rsidR="007B4E82" w:rsidRPr="006A0653" w:rsidRDefault="007B4E82" w:rsidP="00776AA3">
            <w:pPr>
              <w:jc w:val="center"/>
              <w:rPr>
                <w:rFonts w:ascii="Times New Roman" w:hAnsi="Times New Roman" w:cs="Times New Roman"/>
                <w:bCs/>
                <w:sz w:val="24"/>
                <w:szCs w:val="24"/>
                <w:lang w:val="es-ES"/>
              </w:rPr>
            </w:pPr>
            <w:r w:rsidRPr="006A0653">
              <w:rPr>
                <w:rFonts w:ascii="Times New Roman" w:hAnsi="Times New Roman" w:cs="Times New Roman"/>
                <w:bCs/>
                <w:sz w:val="24"/>
                <w:szCs w:val="24"/>
                <w:lang w:val="es-ES"/>
              </w:rPr>
              <w:t>0.348</w:t>
            </w:r>
          </w:p>
        </w:tc>
      </w:tr>
      <w:tr w:rsidR="007B4E82" w:rsidRPr="006A0653" w14:paraId="51BB696F" w14:textId="77777777" w:rsidTr="006A0653">
        <w:trPr>
          <w:jc w:val="center"/>
        </w:trPr>
        <w:tc>
          <w:tcPr>
            <w:tcW w:w="0" w:type="auto"/>
            <w:noWrap/>
            <w:tcMar>
              <w:top w:w="15" w:type="dxa"/>
              <w:left w:w="105" w:type="dxa"/>
              <w:bottom w:w="15" w:type="dxa"/>
              <w:right w:w="105" w:type="dxa"/>
            </w:tcMar>
            <w:vAlign w:val="center"/>
            <w:hideMark/>
          </w:tcPr>
          <w:p w14:paraId="65267704" w14:textId="77777777" w:rsidR="007B4E82" w:rsidRPr="006A0653" w:rsidRDefault="007B4E82" w:rsidP="00776AA3">
            <w:pPr>
              <w:jc w:val="right"/>
              <w:rPr>
                <w:rFonts w:ascii="Times New Roman" w:hAnsi="Times New Roman" w:cs="Times New Roman"/>
                <w:bCs/>
                <w:sz w:val="24"/>
                <w:szCs w:val="24"/>
                <w:lang w:val="es-ES"/>
              </w:rPr>
            </w:pPr>
            <w:r w:rsidRPr="006A0653">
              <w:rPr>
                <w:rFonts w:ascii="Times New Roman" w:hAnsi="Times New Roman" w:cs="Times New Roman"/>
                <w:bCs/>
                <w:sz w:val="24"/>
                <w:szCs w:val="24"/>
                <w:lang w:val="es-ES"/>
              </w:rPr>
              <w:t>  Concentration</w:t>
            </w:r>
          </w:p>
        </w:tc>
        <w:tc>
          <w:tcPr>
            <w:tcW w:w="0" w:type="auto"/>
            <w:shd w:val="clear" w:color="auto" w:fill="FFFFFF"/>
            <w:noWrap/>
            <w:tcMar>
              <w:top w:w="15" w:type="dxa"/>
              <w:left w:w="105" w:type="dxa"/>
              <w:bottom w:w="15" w:type="dxa"/>
              <w:right w:w="105" w:type="dxa"/>
            </w:tcMar>
            <w:hideMark/>
          </w:tcPr>
          <w:p w14:paraId="0FB0C586" w14:textId="77777777" w:rsidR="007B4E82" w:rsidRPr="006A0653" w:rsidRDefault="007B4E82" w:rsidP="00776AA3">
            <w:pPr>
              <w:jc w:val="center"/>
              <w:rPr>
                <w:rFonts w:ascii="Times New Roman" w:hAnsi="Times New Roman" w:cs="Times New Roman"/>
                <w:bCs/>
                <w:sz w:val="24"/>
                <w:szCs w:val="24"/>
                <w:lang w:val="es-ES"/>
              </w:rPr>
            </w:pPr>
            <w:r w:rsidRPr="006A0653">
              <w:rPr>
                <w:rFonts w:ascii="Times New Roman" w:hAnsi="Times New Roman" w:cs="Times New Roman"/>
                <w:bCs/>
                <w:sz w:val="24"/>
                <w:szCs w:val="24"/>
                <w:lang w:val="es-ES"/>
              </w:rPr>
              <w:t>4</w:t>
            </w:r>
          </w:p>
        </w:tc>
        <w:tc>
          <w:tcPr>
            <w:tcW w:w="0" w:type="auto"/>
            <w:shd w:val="clear" w:color="auto" w:fill="FFFFFF"/>
            <w:noWrap/>
            <w:tcMar>
              <w:top w:w="15" w:type="dxa"/>
              <w:left w:w="105" w:type="dxa"/>
              <w:bottom w:w="15" w:type="dxa"/>
              <w:right w:w="105" w:type="dxa"/>
            </w:tcMar>
            <w:hideMark/>
          </w:tcPr>
          <w:p w14:paraId="0B965CD5" w14:textId="77777777" w:rsidR="007B4E82" w:rsidRPr="006A0653" w:rsidRDefault="007B4E82" w:rsidP="00776AA3">
            <w:pPr>
              <w:jc w:val="center"/>
              <w:rPr>
                <w:rFonts w:ascii="Times New Roman" w:hAnsi="Times New Roman" w:cs="Times New Roman"/>
                <w:bCs/>
                <w:sz w:val="24"/>
                <w:szCs w:val="24"/>
                <w:lang w:val="es-ES"/>
              </w:rPr>
            </w:pPr>
            <w:r w:rsidRPr="006A0653">
              <w:rPr>
                <w:rFonts w:ascii="Times New Roman" w:hAnsi="Times New Roman" w:cs="Times New Roman"/>
                <w:bCs/>
                <w:sz w:val="24"/>
                <w:szCs w:val="24"/>
                <w:lang w:val="es-ES"/>
              </w:rPr>
              <w:t>28512.8</w:t>
            </w:r>
          </w:p>
        </w:tc>
        <w:tc>
          <w:tcPr>
            <w:tcW w:w="0" w:type="auto"/>
            <w:shd w:val="clear" w:color="auto" w:fill="FFFFFF"/>
            <w:noWrap/>
            <w:tcMar>
              <w:top w:w="15" w:type="dxa"/>
              <w:left w:w="105" w:type="dxa"/>
              <w:bottom w:w="15" w:type="dxa"/>
              <w:right w:w="105" w:type="dxa"/>
            </w:tcMar>
            <w:hideMark/>
          </w:tcPr>
          <w:p w14:paraId="2273FEDE" w14:textId="77777777" w:rsidR="007B4E82" w:rsidRPr="006A0653" w:rsidRDefault="007B4E82" w:rsidP="00776AA3">
            <w:pPr>
              <w:jc w:val="center"/>
              <w:rPr>
                <w:rFonts w:ascii="Times New Roman" w:hAnsi="Times New Roman" w:cs="Times New Roman"/>
                <w:bCs/>
                <w:sz w:val="24"/>
                <w:szCs w:val="24"/>
                <w:lang w:val="es-ES"/>
              </w:rPr>
            </w:pPr>
            <w:r w:rsidRPr="006A0653">
              <w:rPr>
                <w:rFonts w:ascii="Times New Roman" w:hAnsi="Times New Roman" w:cs="Times New Roman"/>
                <w:bCs/>
                <w:sz w:val="24"/>
                <w:szCs w:val="24"/>
                <w:lang w:val="es-ES"/>
              </w:rPr>
              <w:t>7128.21</w:t>
            </w:r>
          </w:p>
        </w:tc>
        <w:tc>
          <w:tcPr>
            <w:tcW w:w="0" w:type="auto"/>
            <w:shd w:val="clear" w:color="auto" w:fill="FFFFFF"/>
            <w:noWrap/>
            <w:tcMar>
              <w:top w:w="15" w:type="dxa"/>
              <w:left w:w="105" w:type="dxa"/>
              <w:bottom w:w="15" w:type="dxa"/>
              <w:right w:w="105" w:type="dxa"/>
            </w:tcMar>
            <w:hideMark/>
          </w:tcPr>
          <w:p w14:paraId="570559EC" w14:textId="77777777" w:rsidR="007B4E82" w:rsidRPr="006A0653" w:rsidRDefault="007B4E82" w:rsidP="00776AA3">
            <w:pPr>
              <w:jc w:val="center"/>
              <w:rPr>
                <w:rFonts w:ascii="Times New Roman" w:hAnsi="Times New Roman" w:cs="Times New Roman"/>
                <w:bCs/>
                <w:sz w:val="24"/>
                <w:szCs w:val="24"/>
                <w:lang w:val="es-ES"/>
              </w:rPr>
            </w:pPr>
            <w:r w:rsidRPr="006A0653">
              <w:rPr>
                <w:rFonts w:ascii="Times New Roman" w:hAnsi="Times New Roman" w:cs="Times New Roman"/>
                <w:bCs/>
                <w:sz w:val="24"/>
                <w:szCs w:val="24"/>
                <w:lang w:val="es-ES"/>
              </w:rPr>
              <w:t>336.05</w:t>
            </w:r>
          </w:p>
        </w:tc>
        <w:tc>
          <w:tcPr>
            <w:tcW w:w="0" w:type="auto"/>
            <w:shd w:val="clear" w:color="auto" w:fill="FFFFFF"/>
            <w:noWrap/>
            <w:tcMar>
              <w:top w:w="15" w:type="dxa"/>
              <w:left w:w="105" w:type="dxa"/>
              <w:bottom w:w="15" w:type="dxa"/>
              <w:right w:w="105" w:type="dxa"/>
            </w:tcMar>
            <w:hideMark/>
          </w:tcPr>
          <w:p w14:paraId="03579352" w14:textId="77777777" w:rsidR="007B4E82" w:rsidRPr="006A0653" w:rsidRDefault="007B4E82" w:rsidP="00776AA3">
            <w:pPr>
              <w:jc w:val="center"/>
              <w:rPr>
                <w:rFonts w:ascii="Times New Roman" w:hAnsi="Times New Roman" w:cs="Times New Roman"/>
                <w:bCs/>
                <w:sz w:val="24"/>
                <w:szCs w:val="24"/>
                <w:lang w:val="es-ES"/>
              </w:rPr>
            </w:pPr>
            <w:r w:rsidRPr="006A0653">
              <w:rPr>
                <w:rFonts w:ascii="Times New Roman" w:hAnsi="Times New Roman" w:cs="Times New Roman"/>
                <w:bCs/>
                <w:sz w:val="24"/>
                <w:szCs w:val="24"/>
                <w:lang w:val="es-ES"/>
              </w:rPr>
              <w:t>0.000</w:t>
            </w:r>
          </w:p>
        </w:tc>
      </w:tr>
      <w:tr w:rsidR="007B4E82" w:rsidRPr="006A0653" w14:paraId="2379FEAE" w14:textId="77777777" w:rsidTr="006A0653">
        <w:trPr>
          <w:jc w:val="center"/>
        </w:trPr>
        <w:tc>
          <w:tcPr>
            <w:tcW w:w="0" w:type="auto"/>
            <w:noWrap/>
            <w:tcMar>
              <w:top w:w="15" w:type="dxa"/>
              <w:left w:w="105" w:type="dxa"/>
              <w:bottom w:w="15" w:type="dxa"/>
              <w:right w:w="105" w:type="dxa"/>
            </w:tcMar>
            <w:vAlign w:val="center"/>
            <w:hideMark/>
          </w:tcPr>
          <w:p w14:paraId="1DC8AD74" w14:textId="77777777" w:rsidR="007B4E82" w:rsidRPr="006A0653" w:rsidRDefault="007B4E82" w:rsidP="00776AA3">
            <w:pPr>
              <w:jc w:val="right"/>
              <w:rPr>
                <w:rFonts w:ascii="Times New Roman" w:hAnsi="Times New Roman" w:cs="Times New Roman"/>
                <w:bCs/>
                <w:sz w:val="24"/>
                <w:szCs w:val="24"/>
                <w:lang w:val="es-ES"/>
              </w:rPr>
            </w:pPr>
            <w:r w:rsidRPr="006A0653">
              <w:rPr>
                <w:rFonts w:ascii="Times New Roman" w:hAnsi="Times New Roman" w:cs="Times New Roman"/>
                <w:bCs/>
                <w:sz w:val="24"/>
                <w:szCs w:val="24"/>
                <w:lang w:val="es-ES"/>
              </w:rPr>
              <w:t>  Time</w:t>
            </w:r>
          </w:p>
        </w:tc>
        <w:tc>
          <w:tcPr>
            <w:tcW w:w="0" w:type="auto"/>
            <w:shd w:val="clear" w:color="auto" w:fill="FFFFFF"/>
            <w:noWrap/>
            <w:tcMar>
              <w:top w:w="15" w:type="dxa"/>
              <w:left w:w="105" w:type="dxa"/>
              <w:bottom w:w="15" w:type="dxa"/>
              <w:right w:w="105" w:type="dxa"/>
            </w:tcMar>
            <w:hideMark/>
          </w:tcPr>
          <w:p w14:paraId="36B304B9" w14:textId="77777777" w:rsidR="007B4E82" w:rsidRPr="006A0653" w:rsidRDefault="007B4E82" w:rsidP="00776AA3">
            <w:pPr>
              <w:jc w:val="center"/>
              <w:rPr>
                <w:rFonts w:ascii="Times New Roman" w:hAnsi="Times New Roman" w:cs="Times New Roman"/>
                <w:bCs/>
                <w:sz w:val="24"/>
                <w:szCs w:val="24"/>
                <w:lang w:val="es-ES"/>
              </w:rPr>
            </w:pPr>
            <w:r w:rsidRPr="006A0653">
              <w:rPr>
                <w:rFonts w:ascii="Times New Roman" w:hAnsi="Times New Roman" w:cs="Times New Roman"/>
                <w:bCs/>
                <w:sz w:val="24"/>
                <w:szCs w:val="24"/>
                <w:lang w:val="es-ES"/>
              </w:rPr>
              <w:t>4</w:t>
            </w:r>
          </w:p>
        </w:tc>
        <w:tc>
          <w:tcPr>
            <w:tcW w:w="0" w:type="auto"/>
            <w:shd w:val="clear" w:color="auto" w:fill="FFFFFF"/>
            <w:noWrap/>
            <w:tcMar>
              <w:top w:w="15" w:type="dxa"/>
              <w:left w:w="105" w:type="dxa"/>
              <w:bottom w:w="15" w:type="dxa"/>
              <w:right w:w="105" w:type="dxa"/>
            </w:tcMar>
            <w:hideMark/>
          </w:tcPr>
          <w:p w14:paraId="0CC8EEEC" w14:textId="77777777" w:rsidR="007B4E82" w:rsidRPr="006A0653" w:rsidRDefault="007B4E82" w:rsidP="00776AA3">
            <w:pPr>
              <w:jc w:val="center"/>
              <w:rPr>
                <w:rFonts w:ascii="Times New Roman" w:hAnsi="Times New Roman" w:cs="Times New Roman"/>
                <w:bCs/>
                <w:sz w:val="24"/>
                <w:szCs w:val="24"/>
                <w:lang w:val="es-ES"/>
              </w:rPr>
            </w:pPr>
            <w:r w:rsidRPr="006A0653">
              <w:rPr>
                <w:rFonts w:ascii="Times New Roman" w:hAnsi="Times New Roman" w:cs="Times New Roman"/>
                <w:bCs/>
                <w:sz w:val="24"/>
                <w:szCs w:val="24"/>
                <w:lang w:val="es-ES"/>
              </w:rPr>
              <w:t>5085.6</w:t>
            </w:r>
          </w:p>
        </w:tc>
        <w:tc>
          <w:tcPr>
            <w:tcW w:w="0" w:type="auto"/>
            <w:shd w:val="clear" w:color="auto" w:fill="FFFFFF"/>
            <w:noWrap/>
            <w:tcMar>
              <w:top w:w="15" w:type="dxa"/>
              <w:left w:w="105" w:type="dxa"/>
              <w:bottom w:w="15" w:type="dxa"/>
              <w:right w:w="105" w:type="dxa"/>
            </w:tcMar>
            <w:hideMark/>
          </w:tcPr>
          <w:p w14:paraId="138292AD" w14:textId="77777777" w:rsidR="007B4E82" w:rsidRPr="006A0653" w:rsidRDefault="007B4E82" w:rsidP="00776AA3">
            <w:pPr>
              <w:jc w:val="center"/>
              <w:rPr>
                <w:rFonts w:ascii="Times New Roman" w:hAnsi="Times New Roman" w:cs="Times New Roman"/>
                <w:bCs/>
                <w:sz w:val="24"/>
                <w:szCs w:val="24"/>
                <w:lang w:val="en-US"/>
              </w:rPr>
            </w:pPr>
            <w:r w:rsidRPr="006A0653">
              <w:rPr>
                <w:rFonts w:ascii="Times New Roman" w:hAnsi="Times New Roman" w:cs="Times New Roman"/>
                <w:bCs/>
                <w:sz w:val="24"/>
                <w:szCs w:val="24"/>
                <w:lang w:val="es-ES"/>
              </w:rPr>
              <w:t>1271.</w:t>
            </w:r>
            <w:r w:rsidRPr="006A0653">
              <w:rPr>
                <w:rFonts w:ascii="Times New Roman" w:hAnsi="Times New Roman" w:cs="Times New Roman"/>
                <w:bCs/>
                <w:sz w:val="24"/>
                <w:szCs w:val="24"/>
                <w:lang w:val="en-US"/>
              </w:rPr>
              <w:t>41</w:t>
            </w:r>
          </w:p>
        </w:tc>
        <w:tc>
          <w:tcPr>
            <w:tcW w:w="0" w:type="auto"/>
            <w:shd w:val="clear" w:color="auto" w:fill="FFFFFF"/>
            <w:noWrap/>
            <w:tcMar>
              <w:top w:w="15" w:type="dxa"/>
              <w:left w:w="105" w:type="dxa"/>
              <w:bottom w:w="15" w:type="dxa"/>
              <w:right w:w="105" w:type="dxa"/>
            </w:tcMar>
            <w:hideMark/>
          </w:tcPr>
          <w:p w14:paraId="1341C081" w14:textId="0D277049" w:rsidR="007B4E82" w:rsidRPr="006A0653" w:rsidRDefault="003B24F9" w:rsidP="00776AA3">
            <w:pPr>
              <w:jc w:val="center"/>
              <w:rPr>
                <w:rFonts w:ascii="Times New Roman" w:hAnsi="Times New Roman" w:cs="Times New Roman"/>
                <w:bCs/>
                <w:sz w:val="24"/>
                <w:szCs w:val="24"/>
                <w:lang w:val="en-US"/>
              </w:rPr>
            </w:pPr>
            <w:r w:rsidRPr="006A0653">
              <w:rPr>
                <w:rFonts w:ascii="Times New Roman" w:hAnsi="Times New Roman" w:cs="Times New Roman"/>
                <w:bCs/>
                <w:sz w:val="24"/>
                <w:szCs w:val="24"/>
                <w:lang w:val="en-US"/>
              </w:rPr>
              <w:t xml:space="preserve"> </w:t>
            </w:r>
            <w:r w:rsidR="007B4E82" w:rsidRPr="006A0653">
              <w:rPr>
                <w:rFonts w:ascii="Times New Roman" w:hAnsi="Times New Roman" w:cs="Times New Roman"/>
                <w:bCs/>
                <w:sz w:val="24"/>
                <w:szCs w:val="24"/>
                <w:lang w:val="en-US"/>
              </w:rPr>
              <w:t>59.94</w:t>
            </w:r>
          </w:p>
        </w:tc>
        <w:tc>
          <w:tcPr>
            <w:tcW w:w="0" w:type="auto"/>
            <w:shd w:val="clear" w:color="auto" w:fill="FFFFFF"/>
            <w:noWrap/>
            <w:tcMar>
              <w:top w:w="15" w:type="dxa"/>
              <w:left w:w="105" w:type="dxa"/>
              <w:bottom w:w="15" w:type="dxa"/>
              <w:right w:w="105" w:type="dxa"/>
            </w:tcMar>
            <w:hideMark/>
          </w:tcPr>
          <w:p w14:paraId="5C82DD8B" w14:textId="77777777" w:rsidR="007B4E82" w:rsidRPr="006A0653" w:rsidRDefault="007B4E82" w:rsidP="00776AA3">
            <w:pPr>
              <w:jc w:val="center"/>
              <w:rPr>
                <w:rFonts w:ascii="Times New Roman" w:hAnsi="Times New Roman" w:cs="Times New Roman"/>
                <w:bCs/>
                <w:sz w:val="24"/>
                <w:szCs w:val="24"/>
                <w:lang w:val="en-US"/>
              </w:rPr>
            </w:pPr>
            <w:r w:rsidRPr="006A0653">
              <w:rPr>
                <w:rFonts w:ascii="Times New Roman" w:hAnsi="Times New Roman" w:cs="Times New Roman"/>
                <w:bCs/>
                <w:sz w:val="24"/>
                <w:szCs w:val="24"/>
                <w:lang w:val="en-US"/>
              </w:rPr>
              <w:t>0.000</w:t>
            </w:r>
          </w:p>
        </w:tc>
      </w:tr>
      <w:tr w:rsidR="007B4E82" w:rsidRPr="006A0653" w14:paraId="018B9DD2" w14:textId="77777777" w:rsidTr="006A0653">
        <w:trPr>
          <w:jc w:val="center"/>
        </w:trPr>
        <w:tc>
          <w:tcPr>
            <w:tcW w:w="0" w:type="auto"/>
            <w:noWrap/>
            <w:tcMar>
              <w:top w:w="15" w:type="dxa"/>
              <w:left w:w="105" w:type="dxa"/>
              <w:bottom w:w="15" w:type="dxa"/>
              <w:right w:w="105" w:type="dxa"/>
            </w:tcMar>
            <w:vAlign w:val="center"/>
            <w:hideMark/>
          </w:tcPr>
          <w:p w14:paraId="1A2C233E" w14:textId="77777777" w:rsidR="007B4E82" w:rsidRPr="006A0653" w:rsidRDefault="007B4E82" w:rsidP="00776AA3">
            <w:pPr>
              <w:jc w:val="right"/>
              <w:rPr>
                <w:rFonts w:ascii="Times New Roman" w:hAnsi="Times New Roman" w:cs="Times New Roman"/>
                <w:bCs/>
                <w:sz w:val="24"/>
                <w:szCs w:val="24"/>
                <w:lang w:val="en-US"/>
              </w:rPr>
            </w:pPr>
            <w:r w:rsidRPr="006A0653">
              <w:rPr>
                <w:rFonts w:ascii="Times New Roman" w:hAnsi="Times New Roman" w:cs="Times New Roman"/>
                <w:bCs/>
                <w:sz w:val="24"/>
                <w:szCs w:val="24"/>
                <w:lang w:val="en-US"/>
              </w:rPr>
              <w:t>Error</w:t>
            </w:r>
          </w:p>
        </w:tc>
        <w:tc>
          <w:tcPr>
            <w:tcW w:w="0" w:type="auto"/>
            <w:shd w:val="clear" w:color="auto" w:fill="FFFFFF"/>
            <w:noWrap/>
            <w:tcMar>
              <w:top w:w="15" w:type="dxa"/>
              <w:left w:w="105" w:type="dxa"/>
              <w:bottom w:w="15" w:type="dxa"/>
              <w:right w:w="105" w:type="dxa"/>
            </w:tcMar>
            <w:hideMark/>
          </w:tcPr>
          <w:p w14:paraId="2A50C6AF" w14:textId="77777777" w:rsidR="007B4E82" w:rsidRPr="006A0653" w:rsidRDefault="007B4E82" w:rsidP="00776AA3">
            <w:pPr>
              <w:jc w:val="center"/>
              <w:rPr>
                <w:rFonts w:ascii="Times New Roman" w:hAnsi="Times New Roman" w:cs="Times New Roman"/>
                <w:bCs/>
                <w:sz w:val="24"/>
                <w:szCs w:val="24"/>
                <w:lang w:val="en-US"/>
              </w:rPr>
            </w:pPr>
            <w:r w:rsidRPr="006A0653">
              <w:rPr>
                <w:rFonts w:ascii="Times New Roman" w:hAnsi="Times New Roman" w:cs="Times New Roman"/>
                <w:bCs/>
                <w:sz w:val="24"/>
                <w:szCs w:val="24"/>
                <w:lang w:val="en-US"/>
              </w:rPr>
              <w:t>64</w:t>
            </w:r>
          </w:p>
        </w:tc>
        <w:tc>
          <w:tcPr>
            <w:tcW w:w="0" w:type="auto"/>
            <w:shd w:val="clear" w:color="auto" w:fill="FFFFFF"/>
            <w:noWrap/>
            <w:tcMar>
              <w:top w:w="15" w:type="dxa"/>
              <w:left w:w="105" w:type="dxa"/>
              <w:bottom w:w="15" w:type="dxa"/>
              <w:right w:w="105" w:type="dxa"/>
            </w:tcMar>
            <w:hideMark/>
          </w:tcPr>
          <w:p w14:paraId="77E2F426" w14:textId="77777777" w:rsidR="007B4E82" w:rsidRPr="006A0653" w:rsidRDefault="007B4E82" w:rsidP="00776AA3">
            <w:pPr>
              <w:jc w:val="center"/>
              <w:rPr>
                <w:rFonts w:ascii="Times New Roman" w:hAnsi="Times New Roman" w:cs="Times New Roman"/>
                <w:bCs/>
                <w:sz w:val="24"/>
                <w:szCs w:val="24"/>
                <w:lang w:val="en-US"/>
              </w:rPr>
            </w:pPr>
            <w:r w:rsidRPr="006A0653">
              <w:rPr>
                <w:rFonts w:ascii="Times New Roman" w:hAnsi="Times New Roman" w:cs="Times New Roman"/>
                <w:bCs/>
                <w:sz w:val="24"/>
                <w:szCs w:val="24"/>
                <w:lang w:val="en-US"/>
              </w:rPr>
              <w:t>1357.5</w:t>
            </w:r>
          </w:p>
        </w:tc>
        <w:tc>
          <w:tcPr>
            <w:tcW w:w="0" w:type="auto"/>
            <w:shd w:val="clear" w:color="auto" w:fill="FFFFFF"/>
            <w:noWrap/>
            <w:tcMar>
              <w:top w:w="15" w:type="dxa"/>
              <w:left w:w="105" w:type="dxa"/>
              <w:bottom w:w="15" w:type="dxa"/>
              <w:right w:w="105" w:type="dxa"/>
            </w:tcMar>
            <w:hideMark/>
          </w:tcPr>
          <w:p w14:paraId="58BD4812" w14:textId="5525EFDA" w:rsidR="007B4E82" w:rsidRPr="006A0653" w:rsidRDefault="003B24F9" w:rsidP="00776AA3">
            <w:pPr>
              <w:jc w:val="center"/>
              <w:rPr>
                <w:rFonts w:ascii="Times New Roman" w:hAnsi="Times New Roman" w:cs="Times New Roman"/>
                <w:bCs/>
                <w:sz w:val="24"/>
                <w:szCs w:val="24"/>
                <w:lang w:val="en-US"/>
              </w:rPr>
            </w:pPr>
            <w:r w:rsidRPr="006A0653">
              <w:rPr>
                <w:rFonts w:ascii="Times New Roman" w:hAnsi="Times New Roman" w:cs="Times New Roman"/>
                <w:bCs/>
                <w:sz w:val="24"/>
                <w:szCs w:val="24"/>
                <w:lang w:val="en-US"/>
              </w:rPr>
              <w:t xml:space="preserve">    </w:t>
            </w:r>
            <w:r w:rsidR="007B4E82" w:rsidRPr="006A0653">
              <w:rPr>
                <w:rFonts w:ascii="Times New Roman" w:hAnsi="Times New Roman" w:cs="Times New Roman"/>
                <w:bCs/>
                <w:sz w:val="24"/>
                <w:szCs w:val="24"/>
                <w:lang w:val="en-US"/>
              </w:rPr>
              <w:t>21.21</w:t>
            </w:r>
          </w:p>
        </w:tc>
        <w:tc>
          <w:tcPr>
            <w:tcW w:w="0" w:type="auto"/>
            <w:shd w:val="clear" w:color="auto" w:fill="FFFFFF"/>
            <w:noWrap/>
            <w:tcMar>
              <w:top w:w="15" w:type="dxa"/>
              <w:left w:w="105" w:type="dxa"/>
              <w:bottom w:w="15" w:type="dxa"/>
              <w:right w:w="105" w:type="dxa"/>
            </w:tcMar>
            <w:vAlign w:val="center"/>
            <w:hideMark/>
          </w:tcPr>
          <w:p w14:paraId="7082B486" w14:textId="77777777" w:rsidR="007B4E82" w:rsidRPr="006A0653" w:rsidRDefault="007B4E82" w:rsidP="00776AA3">
            <w:pPr>
              <w:jc w:val="center"/>
              <w:rPr>
                <w:rFonts w:ascii="Times New Roman" w:hAnsi="Times New Roman" w:cs="Times New Roman"/>
                <w:bCs/>
                <w:sz w:val="24"/>
                <w:szCs w:val="24"/>
                <w:lang w:val="en-US"/>
              </w:rPr>
            </w:pPr>
          </w:p>
        </w:tc>
        <w:tc>
          <w:tcPr>
            <w:tcW w:w="0" w:type="auto"/>
            <w:shd w:val="clear" w:color="auto" w:fill="FFFFFF"/>
            <w:noWrap/>
            <w:tcMar>
              <w:top w:w="15" w:type="dxa"/>
              <w:left w:w="105" w:type="dxa"/>
              <w:bottom w:w="15" w:type="dxa"/>
              <w:right w:w="105" w:type="dxa"/>
            </w:tcMar>
            <w:vAlign w:val="center"/>
            <w:hideMark/>
          </w:tcPr>
          <w:p w14:paraId="61547EA6" w14:textId="77777777" w:rsidR="007B4E82" w:rsidRPr="006A0653" w:rsidRDefault="007B4E82" w:rsidP="00776AA3">
            <w:pPr>
              <w:jc w:val="center"/>
              <w:rPr>
                <w:rFonts w:ascii="Times New Roman" w:hAnsi="Times New Roman" w:cs="Times New Roman"/>
                <w:bCs/>
                <w:sz w:val="24"/>
                <w:szCs w:val="24"/>
                <w:lang w:val="en-US"/>
              </w:rPr>
            </w:pPr>
          </w:p>
        </w:tc>
      </w:tr>
      <w:tr w:rsidR="007B4E82" w:rsidRPr="006A0653" w14:paraId="1C19A0A7" w14:textId="77777777" w:rsidTr="006A0653">
        <w:trPr>
          <w:jc w:val="center"/>
        </w:trPr>
        <w:tc>
          <w:tcPr>
            <w:tcW w:w="0" w:type="auto"/>
            <w:noWrap/>
            <w:tcMar>
              <w:top w:w="15" w:type="dxa"/>
              <w:left w:w="105" w:type="dxa"/>
              <w:bottom w:w="15" w:type="dxa"/>
              <w:right w:w="105" w:type="dxa"/>
            </w:tcMar>
            <w:vAlign w:val="center"/>
            <w:hideMark/>
          </w:tcPr>
          <w:p w14:paraId="643229E6" w14:textId="77777777" w:rsidR="007B4E82" w:rsidRPr="006A0653" w:rsidRDefault="007B4E82" w:rsidP="00776AA3">
            <w:pPr>
              <w:jc w:val="right"/>
              <w:rPr>
                <w:rFonts w:ascii="Times New Roman" w:hAnsi="Times New Roman" w:cs="Times New Roman"/>
                <w:bCs/>
                <w:sz w:val="24"/>
                <w:szCs w:val="24"/>
                <w:lang w:val="en-US"/>
              </w:rPr>
            </w:pPr>
            <w:r w:rsidRPr="006A0653">
              <w:rPr>
                <w:rFonts w:ascii="Times New Roman" w:hAnsi="Times New Roman" w:cs="Times New Roman"/>
                <w:bCs/>
                <w:sz w:val="24"/>
                <w:szCs w:val="24"/>
                <w:lang w:val="en-US"/>
              </w:rPr>
              <w:t>Total</w:t>
            </w:r>
          </w:p>
        </w:tc>
        <w:tc>
          <w:tcPr>
            <w:tcW w:w="0" w:type="auto"/>
            <w:shd w:val="clear" w:color="auto" w:fill="FFFFFF"/>
            <w:noWrap/>
            <w:tcMar>
              <w:top w:w="15" w:type="dxa"/>
              <w:left w:w="105" w:type="dxa"/>
              <w:bottom w:w="15" w:type="dxa"/>
              <w:right w:w="105" w:type="dxa"/>
            </w:tcMar>
            <w:hideMark/>
          </w:tcPr>
          <w:p w14:paraId="737E47A0" w14:textId="77777777" w:rsidR="007B4E82" w:rsidRPr="006A0653" w:rsidRDefault="007B4E82" w:rsidP="00776AA3">
            <w:pPr>
              <w:jc w:val="center"/>
              <w:rPr>
                <w:rFonts w:ascii="Times New Roman" w:hAnsi="Times New Roman" w:cs="Times New Roman"/>
                <w:bCs/>
                <w:sz w:val="24"/>
                <w:szCs w:val="24"/>
                <w:lang w:val="en-US"/>
              </w:rPr>
            </w:pPr>
            <w:r w:rsidRPr="006A0653">
              <w:rPr>
                <w:rFonts w:ascii="Times New Roman" w:hAnsi="Times New Roman" w:cs="Times New Roman"/>
                <w:bCs/>
                <w:sz w:val="24"/>
                <w:szCs w:val="24"/>
                <w:lang w:val="en-US"/>
              </w:rPr>
              <w:t>74</w:t>
            </w:r>
          </w:p>
        </w:tc>
        <w:tc>
          <w:tcPr>
            <w:tcW w:w="0" w:type="auto"/>
            <w:shd w:val="clear" w:color="auto" w:fill="FFFFFF"/>
            <w:noWrap/>
            <w:tcMar>
              <w:top w:w="15" w:type="dxa"/>
              <w:left w:w="105" w:type="dxa"/>
              <w:bottom w:w="15" w:type="dxa"/>
              <w:right w:w="105" w:type="dxa"/>
            </w:tcMar>
            <w:hideMark/>
          </w:tcPr>
          <w:p w14:paraId="4E8EC015" w14:textId="77777777" w:rsidR="007B4E82" w:rsidRPr="006A0653" w:rsidRDefault="007B4E82" w:rsidP="00776AA3">
            <w:pPr>
              <w:jc w:val="center"/>
              <w:rPr>
                <w:rFonts w:ascii="Times New Roman" w:hAnsi="Times New Roman" w:cs="Times New Roman"/>
                <w:bCs/>
                <w:sz w:val="24"/>
                <w:szCs w:val="24"/>
                <w:lang w:val="en-US"/>
              </w:rPr>
            </w:pPr>
            <w:r w:rsidRPr="006A0653">
              <w:rPr>
                <w:rFonts w:ascii="Times New Roman" w:hAnsi="Times New Roman" w:cs="Times New Roman"/>
                <w:bCs/>
                <w:sz w:val="24"/>
                <w:szCs w:val="24"/>
                <w:lang w:val="en-US"/>
              </w:rPr>
              <w:t>35001.5</w:t>
            </w:r>
          </w:p>
        </w:tc>
        <w:tc>
          <w:tcPr>
            <w:tcW w:w="0" w:type="auto"/>
            <w:shd w:val="clear" w:color="auto" w:fill="FFFFFF"/>
            <w:noWrap/>
            <w:tcMar>
              <w:top w:w="15" w:type="dxa"/>
              <w:left w:w="105" w:type="dxa"/>
              <w:bottom w:w="15" w:type="dxa"/>
              <w:right w:w="105" w:type="dxa"/>
            </w:tcMar>
            <w:hideMark/>
          </w:tcPr>
          <w:p w14:paraId="556BC250" w14:textId="77777777" w:rsidR="007B4E82" w:rsidRPr="006A0653" w:rsidRDefault="007B4E82" w:rsidP="00776AA3">
            <w:pPr>
              <w:jc w:val="center"/>
              <w:rPr>
                <w:rFonts w:ascii="Times New Roman" w:hAnsi="Times New Roman" w:cs="Times New Roman"/>
                <w:bCs/>
                <w:sz w:val="24"/>
                <w:szCs w:val="24"/>
                <w:lang w:val="en-US"/>
              </w:rPr>
            </w:pPr>
          </w:p>
        </w:tc>
        <w:tc>
          <w:tcPr>
            <w:tcW w:w="0" w:type="auto"/>
            <w:shd w:val="clear" w:color="auto" w:fill="FFFFFF"/>
            <w:noWrap/>
            <w:tcMar>
              <w:top w:w="15" w:type="dxa"/>
              <w:left w:w="105" w:type="dxa"/>
              <w:bottom w:w="15" w:type="dxa"/>
              <w:right w:w="105" w:type="dxa"/>
            </w:tcMar>
            <w:vAlign w:val="center"/>
            <w:hideMark/>
          </w:tcPr>
          <w:p w14:paraId="220A6B5A" w14:textId="77777777" w:rsidR="007B4E82" w:rsidRPr="006A0653" w:rsidRDefault="007B4E82" w:rsidP="00776AA3">
            <w:pPr>
              <w:jc w:val="center"/>
              <w:rPr>
                <w:rFonts w:ascii="Times New Roman" w:hAnsi="Times New Roman" w:cs="Times New Roman"/>
                <w:bCs/>
                <w:sz w:val="24"/>
                <w:szCs w:val="24"/>
                <w:lang w:val="en-US"/>
              </w:rPr>
            </w:pPr>
          </w:p>
        </w:tc>
        <w:tc>
          <w:tcPr>
            <w:tcW w:w="0" w:type="auto"/>
            <w:shd w:val="clear" w:color="auto" w:fill="FFFFFF"/>
            <w:noWrap/>
            <w:tcMar>
              <w:top w:w="15" w:type="dxa"/>
              <w:left w:w="105" w:type="dxa"/>
              <w:bottom w:w="15" w:type="dxa"/>
              <w:right w:w="105" w:type="dxa"/>
            </w:tcMar>
            <w:vAlign w:val="center"/>
            <w:hideMark/>
          </w:tcPr>
          <w:p w14:paraId="04C531F1" w14:textId="77777777" w:rsidR="007B4E82" w:rsidRPr="006A0653" w:rsidRDefault="007B4E82" w:rsidP="00776AA3">
            <w:pPr>
              <w:jc w:val="center"/>
              <w:rPr>
                <w:rFonts w:ascii="Times New Roman" w:hAnsi="Times New Roman" w:cs="Times New Roman"/>
                <w:bCs/>
                <w:sz w:val="24"/>
                <w:szCs w:val="24"/>
                <w:lang w:val="en-US"/>
              </w:rPr>
            </w:pPr>
          </w:p>
        </w:tc>
      </w:tr>
    </w:tbl>
    <w:p w14:paraId="1E34DFB1" w14:textId="77777777" w:rsidR="007B4E82" w:rsidRPr="00BF4389" w:rsidRDefault="007B4E82" w:rsidP="007B4E82">
      <w:pPr>
        <w:shd w:val="clear" w:color="auto" w:fill="FFFFFF"/>
        <w:spacing w:after="75"/>
        <w:rPr>
          <w:rFonts w:ascii="Arial" w:hAnsi="Arial" w:cs="Arial"/>
          <w:color w:val="004D72"/>
          <w:sz w:val="20"/>
          <w:szCs w:val="20"/>
          <w:lang w:val="en-US"/>
        </w:rPr>
      </w:pPr>
    </w:p>
    <w:p w14:paraId="6D76458A" w14:textId="77777777" w:rsidR="007B4E82" w:rsidRPr="00BF4389" w:rsidRDefault="007B4E82" w:rsidP="007B4E82">
      <w:pPr>
        <w:shd w:val="clear" w:color="auto" w:fill="FFFFFF"/>
        <w:spacing w:after="75"/>
        <w:jc w:val="both"/>
        <w:rPr>
          <w:rFonts w:ascii="Arial" w:hAnsi="Arial" w:cs="Arial"/>
          <w:color w:val="000000" w:themeColor="text1"/>
          <w:sz w:val="20"/>
          <w:szCs w:val="20"/>
          <w:lang w:val="en-US"/>
        </w:rPr>
      </w:pPr>
      <w:r w:rsidRPr="00BF4389">
        <w:rPr>
          <w:rFonts w:ascii="Arial" w:hAnsi="Arial" w:cs="Arial"/>
          <w:color w:val="000000" w:themeColor="text1"/>
          <w:sz w:val="20"/>
          <w:szCs w:val="20"/>
          <w:lang w:val="en-US"/>
        </w:rPr>
        <w:tab/>
      </w:r>
    </w:p>
    <w:p w14:paraId="67C3A139" w14:textId="77777777" w:rsidR="007B4E82" w:rsidRDefault="007B4E82" w:rsidP="00F856E5">
      <w:pPr>
        <w:tabs>
          <w:tab w:val="left" w:pos="540"/>
        </w:tabs>
        <w:spacing w:after="0" w:line="360" w:lineRule="auto"/>
        <w:jc w:val="both"/>
        <w:rPr>
          <w:rFonts w:ascii="Times New Roman" w:hAnsi="Times New Roman" w:cs="Times New Roman"/>
          <w:sz w:val="24"/>
          <w:szCs w:val="24"/>
          <w:lang w:val="en-US"/>
        </w:rPr>
      </w:pPr>
    </w:p>
    <w:p w14:paraId="527967B9" w14:textId="77777777" w:rsidR="00B4518E" w:rsidRDefault="00B4518E" w:rsidP="00F856E5">
      <w:pPr>
        <w:tabs>
          <w:tab w:val="left" w:pos="540"/>
        </w:tabs>
        <w:spacing w:after="0" w:line="360" w:lineRule="auto"/>
        <w:jc w:val="both"/>
        <w:rPr>
          <w:rFonts w:ascii="Times New Roman" w:hAnsi="Times New Roman" w:cs="Times New Roman"/>
          <w:sz w:val="24"/>
          <w:szCs w:val="24"/>
          <w:lang w:val="en-US"/>
        </w:rPr>
      </w:pPr>
    </w:p>
    <w:p w14:paraId="2C8F0307" w14:textId="77777777" w:rsidR="00B4518E" w:rsidRDefault="00B4518E" w:rsidP="00F856E5">
      <w:pPr>
        <w:tabs>
          <w:tab w:val="left" w:pos="540"/>
        </w:tabs>
        <w:spacing w:after="0" w:line="360" w:lineRule="auto"/>
        <w:jc w:val="both"/>
        <w:rPr>
          <w:rFonts w:ascii="Times New Roman" w:hAnsi="Times New Roman" w:cs="Times New Roman"/>
          <w:sz w:val="24"/>
          <w:szCs w:val="24"/>
          <w:lang w:val="en-US"/>
        </w:rPr>
      </w:pPr>
    </w:p>
    <w:p w14:paraId="4E14470A" w14:textId="77777777" w:rsidR="00B4518E" w:rsidRDefault="00B4518E" w:rsidP="00F856E5">
      <w:pPr>
        <w:tabs>
          <w:tab w:val="left" w:pos="540"/>
        </w:tabs>
        <w:spacing w:after="0" w:line="360" w:lineRule="auto"/>
        <w:jc w:val="both"/>
        <w:rPr>
          <w:rFonts w:ascii="Times New Roman" w:hAnsi="Times New Roman" w:cs="Times New Roman"/>
          <w:sz w:val="24"/>
          <w:szCs w:val="24"/>
          <w:lang w:val="en-US"/>
        </w:rPr>
      </w:pPr>
    </w:p>
    <w:p w14:paraId="4238FB31" w14:textId="77777777" w:rsidR="009C1BD6" w:rsidRDefault="009C1BD6" w:rsidP="00F856E5">
      <w:pPr>
        <w:tabs>
          <w:tab w:val="left" w:pos="540"/>
        </w:tabs>
        <w:spacing w:after="0" w:line="360" w:lineRule="auto"/>
        <w:jc w:val="both"/>
        <w:rPr>
          <w:rFonts w:ascii="Times New Roman" w:hAnsi="Times New Roman" w:cs="Times New Roman"/>
          <w:sz w:val="24"/>
          <w:szCs w:val="24"/>
          <w:lang w:val="en-US"/>
        </w:rPr>
      </w:pPr>
    </w:p>
    <w:p w14:paraId="456E6985" w14:textId="77777777" w:rsidR="009C1BD6" w:rsidRDefault="009C1BD6" w:rsidP="00F856E5">
      <w:pPr>
        <w:tabs>
          <w:tab w:val="left" w:pos="540"/>
        </w:tabs>
        <w:spacing w:after="0" w:line="360" w:lineRule="auto"/>
        <w:jc w:val="both"/>
        <w:rPr>
          <w:rFonts w:ascii="Times New Roman" w:hAnsi="Times New Roman" w:cs="Times New Roman"/>
          <w:sz w:val="24"/>
          <w:szCs w:val="24"/>
          <w:lang w:val="en-US"/>
        </w:rPr>
      </w:pPr>
    </w:p>
    <w:p w14:paraId="2F31E81D" w14:textId="77777777" w:rsidR="009C1BD6" w:rsidRDefault="009C1BD6" w:rsidP="00F856E5">
      <w:pPr>
        <w:tabs>
          <w:tab w:val="left" w:pos="540"/>
        </w:tabs>
        <w:spacing w:after="0" w:line="360" w:lineRule="auto"/>
        <w:jc w:val="both"/>
        <w:rPr>
          <w:rFonts w:ascii="Times New Roman" w:hAnsi="Times New Roman" w:cs="Times New Roman"/>
          <w:sz w:val="24"/>
          <w:szCs w:val="24"/>
          <w:lang w:val="en-US"/>
        </w:rPr>
      </w:pPr>
    </w:p>
    <w:p w14:paraId="0A0D4E34" w14:textId="7C08AF73" w:rsidR="006A0653" w:rsidRDefault="006A0653" w:rsidP="006A0653">
      <w:pPr>
        <w:tabs>
          <w:tab w:val="left" w:pos="540"/>
        </w:tabs>
        <w:spacing w:after="0" w:line="360" w:lineRule="auto"/>
        <w:jc w:val="center"/>
        <w:rPr>
          <w:rFonts w:ascii="Times New Roman" w:hAnsi="Times New Roman" w:cs="Times New Roman"/>
          <w:sz w:val="24"/>
          <w:szCs w:val="24"/>
          <w:lang w:val="en-US"/>
        </w:rPr>
      </w:pPr>
      <w:r w:rsidRPr="00872F8A">
        <w:rPr>
          <w:rFonts w:ascii="Times New Roman" w:hAnsi="Times New Roman" w:cs="Times New Roman"/>
          <w:color w:val="000000" w:themeColor="text1"/>
          <w:sz w:val="24"/>
          <w:szCs w:val="24"/>
          <w:lang w:val="en-US"/>
        </w:rPr>
        <w:t xml:space="preserve">Source: </w:t>
      </w:r>
      <w:r>
        <w:rPr>
          <w:rFonts w:ascii="Times New Roman" w:hAnsi="Times New Roman" w:cs="Times New Roman"/>
          <w:color w:val="000000" w:themeColor="text1"/>
          <w:sz w:val="24"/>
          <w:szCs w:val="24"/>
          <w:lang w:val="en-US"/>
        </w:rPr>
        <w:t>Authors’ elaboration</w:t>
      </w:r>
    </w:p>
    <w:p w14:paraId="072264F2" w14:textId="6565B63E" w:rsidR="00DE7831" w:rsidRPr="00DE7831" w:rsidRDefault="00DE7831" w:rsidP="00DE7831">
      <w:pPr>
        <w:tabs>
          <w:tab w:val="left" w:pos="540"/>
        </w:tabs>
        <w:spacing w:after="0" w:line="360" w:lineRule="auto"/>
        <w:jc w:val="both"/>
        <w:rPr>
          <w:rFonts w:ascii="Times New Roman" w:hAnsi="Times New Roman" w:cs="Times New Roman"/>
          <w:sz w:val="24"/>
          <w:szCs w:val="24"/>
          <w:lang w:val="en-US"/>
        </w:rPr>
      </w:pPr>
      <w:r w:rsidRPr="00DE7831">
        <w:rPr>
          <w:rFonts w:ascii="Times New Roman" w:hAnsi="Times New Roman" w:cs="Times New Roman"/>
          <w:sz w:val="24"/>
          <w:szCs w:val="24"/>
          <w:lang w:val="en-US"/>
        </w:rPr>
        <w:t xml:space="preserve">The p-value for the </w:t>
      </w:r>
      <w:r w:rsidR="00F70B09">
        <w:rPr>
          <w:rFonts w:ascii="Times New Roman" w:hAnsi="Times New Roman" w:cs="Times New Roman"/>
          <w:sz w:val="24"/>
          <w:szCs w:val="24"/>
          <w:lang w:val="en-US"/>
        </w:rPr>
        <w:t>replicates</w:t>
      </w:r>
      <w:r w:rsidRPr="00DE7831">
        <w:rPr>
          <w:rFonts w:ascii="Times New Roman" w:hAnsi="Times New Roman" w:cs="Times New Roman"/>
          <w:sz w:val="24"/>
          <w:szCs w:val="24"/>
          <w:lang w:val="en-US"/>
        </w:rPr>
        <w:t xml:space="preserve"> is 0.348 greater than 0.05, indicating that </w:t>
      </w:r>
      <w:r w:rsidR="00F70B09">
        <w:rPr>
          <w:rFonts w:ascii="Times New Roman" w:hAnsi="Times New Roman" w:cs="Times New Roman"/>
          <w:sz w:val="24"/>
          <w:szCs w:val="24"/>
          <w:lang w:val="en-US"/>
        </w:rPr>
        <w:t>they</w:t>
      </w:r>
      <w:r w:rsidRPr="00DE7831">
        <w:rPr>
          <w:rFonts w:ascii="Times New Roman" w:hAnsi="Times New Roman" w:cs="Times New Roman"/>
          <w:sz w:val="24"/>
          <w:szCs w:val="24"/>
          <w:lang w:val="en-US"/>
        </w:rPr>
        <w:t xml:space="preserve"> are not statistically significant. However, this does not apply to the concentration and time variables. </w:t>
      </w:r>
      <w:r w:rsidRPr="00DE7831">
        <w:rPr>
          <w:rFonts w:ascii="Times New Roman" w:hAnsi="Times New Roman" w:cs="Times New Roman"/>
          <w:sz w:val="24"/>
          <w:szCs w:val="24"/>
          <w:lang w:val="en-US"/>
        </w:rPr>
        <w:lastRenderedPageBreak/>
        <w:t xml:space="preserve">The coefficient of determination R² is 96.12%, with an adjusted R² of 95.52%, indicating </w:t>
      </w:r>
      <w:r w:rsidR="0006410F" w:rsidRPr="0006410F">
        <w:rPr>
          <w:rFonts w:ascii="Times New Roman" w:hAnsi="Times New Roman" w:cs="Times New Roman"/>
          <w:sz w:val="24"/>
          <w:szCs w:val="24"/>
          <w:lang w:val="en-US"/>
        </w:rPr>
        <w:t>strong model fit</w:t>
      </w:r>
      <w:r w:rsidRPr="00DE7831">
        <w:rPr>
          <w:rFonts w:ascii="Times New Roman" w:hAnsi="Times New Roman" w:cs="Times New Roman"/>
          <w:sz w:val="24"/>
          <w:szCs w:val="24"/>
          <w:lang w:val="en-US"/>
        </w:rPr>
        <w:t>.</w:t>
      </w:r>
    </w:p>
    <w:p w14:paraId="296FFB96" w14:textId="1C2D2E17" w:rsidR="009C1BD6" w:rsidRDefault="00E153C2" w:rsidP="00DE7831">
      <w:pPr>
        <w:tabs>
          <w:tab w:val="left" w:pos="540"/>
        </w:tabs>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DE7831" w:rsidRPr="00DE7831">
        <w:rPr>
          <w:rFonts w:ascii="Times New Roman" w:hAnsi="Times New Roman" w:cs="Times New Roman"/>
          <w:sz w:val="24"/>
          <w:szCs w:val="24"/>
          <w:lang w:val="en-US"/>
        </w:rPr>
        <w:t xml:space="preserve">In order to ascertain which concentrations of clove oil are effective in inhibiting the growth of the fungus </w:t>
      </w:r>
      <w:r w:rsidR="004968B1">
        <w:rPr>
          <w:rFonts w:ascii="Times New Roman" w:hAnsi="Times New Roman" w:cs="Times New Roman"/>
          <w:i/>
          <w:iCs/>
          <w:sz w:val="24"/>
          <w:szCs w:val="24"/>
          <w:lang w:val="en-US"/>
        </w:rPr>
        <w:t xml:space="preserve">Aspergillus </w:t>
      </w:r>
      <w:r w:rsidR="00C37B18">
        <w:rPr>
          <w:rFonts w:ascii="Times New Roman" w:hAnsi="Times New Roman" w:cs="Times New Roman"/>
          <w:i/>
          <w:iCs/>
          <w:sz w:val="24"/>
          <w:szCs w:val="24"/>
          <w:lang w:val="en-US"/>
        </w:rPr>
        <w:t>f</w:t>
      </w:r>
      <w:r w:rsidR="004968B1">
        <w:rPr>
          <w:rFonts w:ascii="Times New Roman" w:hAnsi="Times New Roman" w:cs="Times New Roman"/>
          <w:i/>
          <w:iCs/>
          <w:sz w:val="24"/>
          <w:szCs w:val="24"/>
          <w:lang w:val="en-US"/>
        </w:rPr>
        <w:t>lavus</w:t>
      </w:r>
      <w:r w:rsidR="00DE7831" w:rsidRPr="00DE7831">
        <w:rPr>
          <w:rFonts w:ascii="Times New Roman" w:hAnsi="Times New Roman" w:cs="Times New Roman"/>
          <w:sz w:val="24"/>
          <w:szCs w:val="24"/>
          <w:lang w:val="en-US"/>
        </w:rPr>
        <w:t>, a Dunnett test is employed, comparing the results to a control experiment wh</w:t>
      </w:r>
      <w:r w:rsidR="008278EA">
        <w:rPr>
          <w:rFonts w:ascii="Times New Roman" w:hAnsi="Times New Roman" w:cs="Times New Roman"/>
          <w:sz w:val="24"/>
          <w:szCs w:val="24"/>
          <w:lang w:val="en-US"/>
        </w:rPr>
        <w:t>it an</w:t>
      </w:r>
      <w:r w:rsidR="00DE7831" w:rsidRPr="00DE7831">
        <w:rPr>
          <w:rFonts w:ascii="Times New Roman" w:hAnsi="Times New Roman" w:cs="Times New Roman"/>
          <w:sz w:val="24"/>
          <w:szCs w:val="24"/>
          <w:lang w:val="en-US"/>
        </w:rPr>
        <w:t xml:space="preserve"> </w:t>
      </w:r>
      <w:r w:rsidR="008278EA" w:rsidRPr="008278EA">
        <w:rPr>
          <w:rFonts w:ascii="Times New Roman" w:hAnsi="Times New Roman" w:cs="Times New Roman"/>
          <w:sz w:val="24"/>
          <w:szCs w:val="24"/>
          <w:lang w:val="en-US"/>
        </w:rPr>
        <w:t>untreated control</w:t>
      </w:r>
      <w:r w:rsidR="00DE7831" w:rsidRPr="00DE7831">
        <w:rPr>
          <w:rFonts w:ascii="Times New Roman" w:hAnsi="Times New Roman" w:cs="Times New Roman"/>
          <w:sz w:val="24"/>
          <w:szCs w:val="24"/>
          <w:lang w:val="en-US"/>
        </w:rPr>
        <w:t xml:space="preserve">. The analysis of variance is performed on the areas in order to obtain the </w:t>
      </w:r>
      <w:r w:rsidR="008278EA" w:rsidRPr="008278EA">
        <w:rPr>
          <w:rFonts w:ascii="Times New Roman" w:hAnsi="Times New Roman" w:cs="Times New Roman"/>
          <w:sz w:val="24"/>
          <w:szCs w:val="24"/>
          <w:lang w:val="en-US"/>
        </w:rPr>
        <w:t>Mean Square Error (MSE)</w:t>
      </w:r>
      <w:r w:rsidR="0057433C">
        <w:rPr>
          <w:rFonts w:ascii="Times New Roman" w:hAnsi="Times New Roman" w:cs="Times New Roman"/>
          <w:sz w:val="24"/>
          <w:szCs w:val="24"/>
          <w:lang w:val="en-US"/>
        </w:rPr>
        <w:t>, f</w:t>
      </w:r>
      <w:r w:rsidR="0057433C" w:rsidRPr="0057433C">
        <w:rPr>
          <w:rFonts w:ascii="Times New Roman" w:hAnsi="Times New Roman" w:cs="Times New Roman"/>
          <w:sz w:val="24"/>
          <w:szCs w:val="24"/>
          <w:lang w:val="en-US"/>
        </w:rPr>
        <w:t>or this purpose, interactions are included in the model</w:t>
      </w:r>
      <w:r w:rsidR="00DE7831" w:rsidRPr="00DE7831">
        <w:rPr>
          <w:rFonts w:ascii="Times New Roman" w:hAnsi="Times New Roman" w:cs="Times New Roman"/>
          <w:sz w:val="24"/>
          <w:szCs w:val="24"/>
          <w:lang w:val="en-US"/>
        </w:rPr>
        <w:t xml:space="preserve"> (see Table 3).</w:t>
      </w:r>
    </w:p>
    <w:p w14:paraId="1D44C671" w14:textId="77777777" w:rsidR="00213F3A" w:rsidRDefault="00213F3A" w:rsidP="00DE7831">
      <w:pPr>
        <w:tabs>
          <w:tab w:val="left" w:pos="540"/>
        </w:tabs>
        <w:spacing w:after="0" w:line="360" w:lineRule="auto"/>
        <w:jc w:val="both"/>
        <w:rPr>
          <w:rFonts w:ascii="Times New Roman" w:hAnsi="Times New Roman" w:cs="Times New Roman"/>
          <w:sz w:val="24"/>
          <w:szCs w:val="24"/>
          <w:lang w:val="en-US"/>
        </w:rPr>
      </w:pPr>
    </w:p>
    <w:p w14:paraId="49EBC4FE" w14:textId="1B5E9E05" w:rsidR="00DE7831" w:rsidRPr="00DE7831" w:rsidRDefault="00DE7831" w:rsidP="00DE7831">
      <w:pPr>
        <w:shd w:val="clear" w:color="auto" w:fill="FFFFFF"/>
        <w:jc w:val="center"/>
        <w:rPr>
          <w:rFonts w:ascii="Times New Roman" w:hAnsi="Times New Roman" w:cs="Times New Roman"/>
          <w:color w:val="004D72"/>
          <w:sz w:val="24"/>
          <w:szCs w:val="24"/>
          <w:lang w:val="en-US"/>
        </w:rPr>
      </w:pPr>
      <w:r w:rsidRPr="006A0653">
        <w:rPr>
          <w:rFonts w:ascii="Times New Roman" w:hAnsi="Times New Roman" w:cs="Times New Roman"/>
          <w:b/>
          <w:bCs/>
          <w:color w:val="000000" w:themeColor="text1"/>
          <w:sz w:val="24"/>
          <w:szCs w:val="24"/>
          <w:lang w:val="en-US"/>
        </w:rPr>
        <w:t>Table 3.</w:t>
      </w:r>
      <w:r w:rsidRPr="00DE7831">
        <w:rPr>
          <w:rFonts w:ascii="Times New Roman" w:hAnsi="Times New Roman" w:cs="Times New Roman"/>
          <w:color w:val="000000" w:themeColor="text1"/>
          <w:sz w:val="24"/>
          <w:szCs w:val="24"/>
          <w:lang w:val="en-US"/>
        </w:rPr>
        <w:t xml:space="preserve"> ANOVA, General Linear Model</w:t>
      </w:r>
      <w:r>
        <w:rPr>
          <w:rFonts w:ascii="Times New Roman" w:hAnsi="Times New Roman" w:cs="Times New Roman"/>
          <w:color w:val="000000" w:themeColor="text1"/>
          <w:sz w:val="24"/>
          <w:szCs w:val="24"/>
          <w:lang w:val="en-US"/>
        </w:rPr>
        <w:t>; Clove</w:t>
      </w:r>
      <w:r w:rsidRPr="00DE7831">
        <w:rPr>
          <w:rFonts w:ascii="Times New Roman" w:hAnsi="Times New Roman" w:cs="Times New Roman"/>
          <w:color w:val="000000" w:themeColor="text1"/>
          <w:sz w:val="24"/>
          <w:szCs w:val="24"/>
          <w:lang w:val="en-US"/>
        </w:rPr>
        <w:t xml:space="preserve"> Essential Oil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716"/>
        <w:gridCol w:w="517"/>
        <w:gridCol w:w="990"/>
        <w:gridCol w:w="990"/>
        <w:gridCol w:w="36"/>
        <w:gridCol w:w="1057"/>
        <w:gridCol w:w="1043"/>
      </w:tblGrid>
      <w:tr w:rsidR="00DE7831" w:rsidRPr="006A0653" w14:paraId="7D5192B2" w14:textId="77777777" w:rsidTr="00525A7A">
        <w:trPr>
          <w:jc w:val="center"/>
        </w:trPr>
        <w:tc>
          <w:tcPr>
            <w:tcW w:w="0" w:type="auto"/>
            <w:noWrap/>
            <w:tcMar>
              <w:top w:w="15" w:type="dxa"/>
              <w:left w:w="105" w:type="dxa"/>
              <w:bottom w:w="15" w:type="dxa"/>
              <w:right w:w="105" w:type="dxa"/>
            </w:tcMar>
            <w:vAlign w:val="center"/>
            <w:hideMark/>
          </w:tcPr>
          <w:p w14:paraId="74F11771" w14:textId="77777777" w:rsidR="00DE7831" w:rsidRPr="006A0653" w:rsidRDefault="00DE7831" w:rsidP="00776AA3">
            <w:pPr>
              <w:jc w:val="center"/>
              <w:rPr>
                <w:rFonts w:ascii="Times New Roman" w:hAnsi="Times New Roman" w:cs="Times New Roman"/>
                <w:bCs/>
                <w:sz w:val="24"/>
                <w:szCs w:val="24"/>
                <w:lang w:val="en-US"/>
              </w:rPr>
            </w:pPr>
            <w:r w:rsidRPr="006A0653">
              <w:rPr>
                <w:rFonts w:ascii="Times New Roman" w:hAnsi="Times New Roman" w:cs="Times New Roman"/>
                <w:bCs/>
                <w:sz w:val="24"/>
                <w:szCs w:val="24"/>
                <w:lang w:val="en-US"/>
              </w:rPr>
              <w:t>Source</w:t>
            </w:r>
          </w:p>
        </w:tc>
        <w:tc>
          <w:tcPr>
            <w:tcW w:w="0" w:type="auto"/>
            <w:noWrap/>
            <w:tcMar>
              <w:top w:w="15" w:type="dxa"/>
              <w:left w:w="105" w:type="dxa"/>
              <w:bottom w:w="15" w:type="dxa"/>
              <w:right w:w="105" w:type="dxa"/>
            </w:tcMar>
            <w:vAlign w:val="center"/>
            <w:hideMark/>
          </w:tcPr>
          <w:p w14:paraId="601D3BB7" w14:textId="77777777" w:rsidR="00DE7831" w:rsidRPr="006A0653" w:rsidRDefault="00DE7831" w:rsidP="00776AA3">
            <w:pPr>
              <w:jc w:val="center"/>
              <w:rPr>
                <w:rFonts w:ascii="Times New Roman" w:hAnsi="Times New Roman" w:cs="Times New Roman"/>
                <w:bCs/>
                <w:sz w:val="24"/>
                <w:szCs w:val="24"/>
                <w:lang w:val="en-US"/>
              </w:rPr>
            </w:pPr>
            <w:r w:rsidRPr="006A0653">
              <w:rPr>
                <w:rFonts w:ascii="Times New Roman" w:hAnsi="Times New Roman" w:cs="Times New Roman"/>
                <w:bCs/>
                <w:sz w:val="24"/>
                <w:szCs w:val="24"/>
                <w:lang w:val="en-US"/>
              </w:rPr>
              <w:t>DF</w:t>
            </w:r>
          </w:p>
        </w:tc>
        <w:tc>
          <w:tcPr>
            <w:tcW w:w="0" w:type="auto"/>
            <w:noWrap/>
            <w:tcMar>
              <w:top w:w="15" w:type="dxa"/>
              <w:left w:w="105" w:type="dxa"/>
              <w:bottom w:w="15" w:type="dxa"/>
              <w:right w:w="105" w:type="dxa"/>
            </w:tcMar>
            <w:vAlign w:val="center"/>
            <w:hideMark/>
          </w:tcPr>
          <w:p w14:paraId="5C88CA73" w14:textId="77777777" w:rsidR="00DE7831" w:rsidRPr="006A0653" w:rsidRDefault="00DE7831" w:rsidP="00776AA3">
            <w:pPr>
              <w:jc w:val="center"/>
              <w:rPr>
                <w:rFonts w:ascii="Times New Roman" w:hAnsi="Times New Roman" w:cs="Times New Roman"/>
                <w:bCs/>
                <w:sz w:val="24"/>
                <w:szCs w:val="24"/>
                <w:lang w:val="en-US"/>
              </w:rPr>
            </w:pPr>
            <w:r w:rsidRPr="006A0653">
              <w:rPr>
                <w:rFonts w:ascii="Times New Roman" w:hAnsi="Times New Roman" w:cs="Times New Roman"/>
                <w:bCs/>
                <w:sz w:val="24"/>
                <w:szCs w:val="24"/>
                <w:lang w:val="en-US"/>
              </w:rPr>
              <w:t>Adj SS</w:t>
            </w:r>
          </w:p>
        </w:tc>
        <w:tc>
          <w:tcPr>
            <w:tcW w:w="0" w:type="auto"/>
            <w:noWrap/>
            <w:tcMar>
              <w:top w:w="15" w:type="dxa"/>
              <w:left w:w="105" w:type="dxa"/>
              <w:bottom w:w="15" w:type="dxa"/>
              <w:right w:w="105" w:type="dxa"/>
            </w:tcMar>
            <w:vAlign w:val="center"/>
            <w:hideMark/>
          </w:tcPr>
          <w:p w14:paraId="06CB77FF" w14:textId="77777777" w:rsidR="00DE7831" w:rsidRPr="006A0653" w:rsidRDefault="00DE7831" w:rsidP="00776AA3">
            <w:pPr>
              <w:jc w:val="center"/>
              <w:rPr>
                <w:rFonts w:ascii="Times New Roman" w:hAnsi="Times New Roman" w:cs="Times New Roman"/>
                <w:bCs/>
                <w:sz w:val="24"/>
                <w:szCs w:val="24"/>
                <w:lang w:val="en-US"/>
              </w:rPr>
            </w:pPr>
            <w:r w:rsidRPr="006A0653">
              <w:rPr>
                <w:rFonts w:ascii="Times New Roman" w:hAnsi="Times New Roman" w:cs="Times New Roman"/>
                <w:bCs/>
                <w:sz w:val="24"/>
                <w:szCs w:val="24"/>
                <w:lang w:val="es-ES"/>
              </w:rPr>
              <w:t>Adj MS</w:t>
            </w:r>
          </w:p>
        </w:tc>
        <w:tc>
          <w:tcPr>
            <w:tcW w:w="0" w:type="auto"/>
          </w:tcPr>
          <w:p w14:paraId="0DF88E1B" w14:textId="77777777" w:rsidR="00DE7831" w:rsidRPr="006A0653" w:rsidRDefault="00DE7831" w:rsidP="00776AA3">
            <w:pPr>
              <w:jc w:val="center"/>
              <w:rPr>
                <w:rFonts w:ascii="Times New Roman" w:hAnsi="Times New Roman" w:cs="Times New Roman"/>
                <w:bCs/>
                <w:sz w:val="24"/>
                <w:szCs w:val="24"/>
                <w:lang w:val="es-ES"/>
              </w:rPr>
            </w:pPr>
          </w:p>
        </w:tc>
        <w:tc>
          <w:tcPr>
            <w:tcW w:w="0" w:type="auto"/>
            <w:noWrap/>
            <w:tcMar>
              <w:top w:w="15" w:type="dxa"/>
              <w:left w:w="105" w:type="dxa"/>
              <w:bottom w:w="15" w:type="dxa"/>
              <w:right w:w="105" w:type="dxa"/>
            </w:tcMar>
            <w:vAlign w:val="center"/>
            <w:hideMark/>
          </w:tcPr>
          <w:p w14:paraId="46C7196C" w14:textId="32DE1C83" w:rsidR="00DE7831" w:rsidRPr="006A0653" w:rsidRDefault="00DE7831" w:rsidP="00776AA3">
            <w:pPr>
              <w:jc w:val="center"/>
              <w:rPr>
                <w:rFonts w:ascii="Times New Roman" w:hAnsi="Times New Roman" w:cs="Times New Roman"/>
                <w:bCs/>
                <w:sz w:val="24"/>
                <w:szCs w:val="24"/>
                <w:lang w:val="en-US"/>
              </w:rPr>
            </w:pPr>
            <w:r w:rsidRPr="006A0653">
              <w:rPr>
                <w:rFonts w:ascii="Times New Roman" w:hAnsi="Times New Roman" w:cs="Times New Roman"/>
                <w:bCs/>
                <w:sz w:val="24"/>
                <w:szCs w:val="24"/>
                <w:lang w:val="es-ES"/>
              </w:rPr>
              <w:t>F- Value</w:t>
            </w:r>
          </w:p>
        </w:tc>
        <w:tc>
          <w:tcPr>
            <w:tcW w:w="0" w:type="auto"/>
            <w:noWrap/>
            <w:tcMar>
              <w:top w:w="15" w:type="dxa"/>
              <w:left w:w="105" w:type="dxa"/>
              <w:bottom w:w="15" w:type="dxa"/>
              <w:right w:w="105" w:type="dxa"/>
            </w:tcMar>
            <w:vAlign w:val="center"/>
            <w:hideMark/>
          </w:tcPr>
          <w:p w14:paraId="5F272F61" w14:textId="77777777" w:rsidR="00DE7831" w:rsidRPr="006A0653" w:rsidRDefault="00DE7831" w:rsidP="00776AA3">
            <w:pPr>
              <w:jc w:val="center"/>
              <w:rPr>
                <w:rFonts w:ascii="Times New Roman" w:hAnsi="Times New Roman" w:cs="Times New Roman"/>
                <w:bCs/>
                <w:sz w:val="24"/>
                <w:szCs w:val="24"/>
                <w:lang w:val="en-US"/>
              </w:rPr>
            </w:pPr>
            <w:r w:rsidRPr="006A0653">
              <w:rPr>
                <w:rFonts w:ascii="Times New Roman" w:hAnsi="Times New Roman" w:cs="Times New Roman"/>
                <w:bCs/>
                <w:i/>
                <w:sz w:val="24"/>
                <w:szCs w:val="24"/>
                <w:lang w:val="es-ES"/>
              </w:rPr>
              <w:t>p</w:t>
            </w:r>
            <w:r w:rsidRPr="006A0653">
              <w:rPr>
                <w:rFonts w:ascii="Times New Roman" w:hAnsi="Times New Roman" w:cs="Times New Roman"/>
                <w:bCs/>
                <w:sz w:val="24"/>
                <w:szCs w:val="24"/>
                <w:lang w:val="es-ES"/>
              </w:rPr>
              <w:t>- Value</w:t>
            </w:r>
          </w:p>
        </w:tc>
      </w:tr>
      <w:tr w:rsidR="00DE7831" w:rsidRPr="006A0653" w14:paraId="047311AD" w14:textId="77777777" w:rsidTr="00525A7A">
        <w:trPr>
          <w:jc w:val="center"/>
        </w:trPr>
        <w:tc>
          <w:tcPr>
            <w:tcW w:w="0" w:type="auto"/>
            <w:noWrap/>
            <w:tcMar>
              <w:top w:w="15" w:type="dxa"/>
              <w:left w:w="105" w:type="dxa"/>
              <w:bottom w:w="15" w:type="dxa"/>
              <w:right w:w="105" w:type="dxa"/>
            </w:tcMar>
            <w:vAlign w:val="center"/>
            <w:hideMark/>
          </w:tcPr>
          <w:p w14:paraId="3D75BD89" w14:textId="77777777" w:rsidR="00DE7831" w:rsidRPr="006A0653" w:rsidRDefault="00DE7831" w:rsidP="00776AA3">
            <w:pPr>
              <w:jc w:val="right"/>
              <w:rPr>
                <w:rFonts w:ascii="Times New Roman" w:hAnsi="Times New Roman" w:cs="Times New Roman"/>
                <w:bCs/>
                <w:sz w:val="24"/>
                <w:szCs w:val="24"/>
                <w:lang w:val="en-US"/>
              </w:rPr>
            </w:pPr>
            <w:r w:rsidRPr="006A0653">
              <w:rPr>
                <w:rFonts w:ascii="Times New Roman" w:hAnsi="Times New Roman" w:cs="Times New Roman"/>
                <w:bCs/>
                <w:sz w:val="24"/>
                <w:szCs w:val="24"/>
                <w:lang w:val="es-ES"/>
              </w:rPr>
              <w:t> </w:t>
            </w:r>
            <w:r w:rsidRPr="006A0653">
              <w:rPr>
                <w:rFonts w:ascii="Times New Roman" w:hAnsi="Times New Roman" w:cs="Times New Roman"/>
                <w:bCs/>
                <w:sz w:val="24"/>
                <w:szCs w:val="24"/>
                <w:lang w:val="en-US"/>
              </w:rPr>
              <w:t>Replicate</w:t>
            </w:r>
          </w:p>
        </w:tc>
        <w:tc>
          <w:tcPr>
            <w:tcW w:w="0" w:type="auto"/>
            <w:shd w:val="clear" w:color="auto" w:fill="FFFFFF"/>
            <w:noWrap/>
            <w:tcMar>
              <w:top w:w="15" w:type="dxa"/>
              <w:left w:w="105" w:type="dxa"/>
              <w:bottom w:w="15" w:type="dxa"/>
              <w:right w:w="105" w:type="dxa"/>
            </w:tcMar>
            <w:hideMark/>
          </w:tcPr>
          <w:p w14:paraId="68F508CF" w14:textId="77777777" w:rsidR="00DE7831" w:rsidRPr="006A0653" w:rsidRDefault="00DE7831" w:rsidP="00776AA3">
            <w:pPr>
              <w:jc w:val="center"/>
              <w:rPr>
                <w:rFonts w:ascii="Times New Roman" w:hAnsi="Times New Roman" w:cs="Times New Roman"/>
                <w:bCs/>
                <w:sz w:val="24"/>
                <w:szCs w:val="24"/>
                <w:lang w:val="en-US"/>
              </w:rPr>
            </w:pPr>
            <w:r w:rsidRPr="006A0653">
              <w:rPr>
                <w:rFonts w:ascii="Times New Roman" w:hAnsi="Times New Roman" w:cs="Times New Roman"/>
                <w:bCs/>
                <w:sz w:val="24"/>
                <w:szCs w:val="24"/>
                <w:lang w:val="en-US"/>
              </w:rPr>
              <w:t>2</w:t>
            </w:r>
          </w:p>
        </w:tc>
        <w:tc>
          <w:tcPr>
            <w:tcW w:w="0" w:type="auto"/>
            <w:shd w:val="clear" w:color="auto" w:fill="FFFFFF"/>
            <w:noWrap/>
            <w:tcMar>
              <w:top w:w="15" w:type="dxa"/>
              <w:left w:w="105" w:type="dxa"/>
              <w:bottom w:w="15" w:type="dxa"/>
              <w:right w:w="105" w:type="dxa"/>
            </w:tcMar>
            <w:hideMark/>
          </w:tcPr>
          <w:p w14:paraId="1B5FD773" w14:textId="77777777" w:rsidR="00DE7831" w:rsidRPr="006A0653" w:rsidRDefault="00DE7831" w:rsidP="00273A30">
            <w:pPr>
              <w:jc w:val="right"/>
              <w:rPr>
                <w:rFonts w:ascii="Times New Roman" w:hAnsi="Times New Roman" w:cs="Times New Roman"/>
                <w:bCs/>
                <w:sz w:val="24"/>
                <w:szCs w:val="24"/>
                <w:lang w:val="en-US"/>
              </w:rPr>
            </w:pPr>
            <w:r w:rsidRPr="006A0653">
              <w:rPr>
                <w:rFonts w:ascii="Times New Roman" w:hAnsi="Times New Roman" w:cs="Times New Roman"/>
                <w:bCs/>
                <w:sz w:val="24"/>
                <w:szCs w:val="24"/>
                <w:lang w:val="en-US"/>
              </w:rPr>
              <w:t>0.88</w:t>
            </w:r>
          </w:p>
        </w:tc>
        <w:tc>
          <w:tcPr>
            <w:tcW w:w="0" w:type="auto"/>
            <w:shd w:val="clear" w:color="auto" w:fill="FFFFFF"/>
            <w:noWrap/>
            <w:tcMar>
              <w:top w:w="15" w:type="dxa"/>
              <w:left w:w="105" w:type="dxa"/>
              <w:bottom w:w="15" w:type="dxa"/>
              <w:right w:w="105" w:type="dxa"/>
            </w:tcMar>
            <w:hideMark/>
          </w:tcPr>
          <w:p w14:paraId="46D91FFB" w14:textId="77777777" w:rsidR="00DE7831" w:rsidRPr="006A0653" w:rsidRDefault="00DE7831" w:rsidP="00273A30">
            <w:pPr>
              <w:jc w:val="right"/>
              <w:rPr>
                <w:rFonts w:ascii="Times New Roman" w:hAnsi="Times New Roman" w:cs="Times New Roman"/>
                <w:bCs/>
                <w:sz w:val="24"/>
                <w:szCs w:val="24"/>
                <w:lang w:val="en-US"/>
              </w:rPr>
            </w:pPr>
            <w:r w:rsidRPr="006A0653">
              <w:rPr>
                <w:rFonts w:ascii="Times New Roman" w:hAnsi="Times New Roman" w:cs="Times New Roman"/>
                <w:bCs/>
                <w:sz w:val="24"/>
                <w:szCs w:val="24"/>
                <w:lang w:val="en-US"/>
              </w:rPr>
              <w:t>0.440</w:t>
            </w:r>
          </w:p>
        </w:tc>
        <w:tc>
          <w:tcPr>
            <w:tcW w:w="0" w:type="auto"/>
            <w:shd w:val="clear" w:color="auto" w:fill="FFFFFF"/>
          </w:tcPr>
          <w:p w14:paraId="59C66932" w14:textId="77777777" w:rsidR="00DE7831" w:rsidRPr="006A0653" w:rsidRDefault="00DE7831" w:rsidP="00776AA3">
            <w:pPr>
              <w:jc w:val="center"/>
              <w:rPr>
                <w:rFonts w:ascii="Times New Roman" w:hAnsi="Times New Roman" w:cs="Times New Roman"/>
                <w:bCs/>
                <w:sz w:val="24"/>
                <w:szCs w:val="24"/>
                <w:lang w:val="en-US"/>
              </w:rPr>
            </w:pPr>
          </w:p>
        </w:tc>
        <w:tc>
          <w:tcPr>
            <w:tcW w:w="0" w:type="auto"/>
            <w:shd w:val="clear" w:color="auto" w:fill="FFFFFF"/>
            <w:noWrap/>
            <w:tcMar>
              <w:top w:w="15" w:type="dxa"/>
              <w:left w:w="105" w:type="dxa"/>
              <w:bottom w:w="15" w:type="dxa"/>
              <w:right w:w="105" w:type="dxa"/>
            </w:tcMar>
            <w:hideMark/>
          </w:tcPr>
          <w:p w14:paraId="12ACCBC9" w14:textId="13706459" w:rsidR="00DE7831" w:rsidRPr="006A0653" w:rsidRDefault="00DE7831" w:rsidP="00273A30">
            <w:pPr>
              <w:jc w:val="right"/>
              <w:rPr>
                <w:rFonts w:ascii="Times New Roman" w:hAnsi="Times New Roman" w:cs="Times New Roman"/>
                <w:bCs/>
                <w:sz w:val="24"/>
                <w:szCs w:val="24"/>
                <w:lang w:val="en-US"/>
              </w:rPr>
            </w:pPr>
            <w:r w:rsidRPr="006A0653">
              <w:rPr>
                <w:rFonts w:ascii="Times New Roman" w:hAnsi="Times New Roman" w:cs="Times New Roman"/>
                <w:bCs/>
                <w:sz w:val="24"/>
                <w:szCs w:val="24"/>
                <w:lang w:val="en-US"/>
              </w:rPr>
              <w:t>3.16</w:t>
            </w:r>
          </w:p>
        </w:tc>
        <w:tc>
          <w:tcPr>
            <w:tcW w:w="0" w:type="auto"/>
            <w:shd w:val="clear" w:color="auto" w:fill="FFFFFF"/>
            <w:noWrap/>
            <w:tcMar>
              <w:top w:w="15" w:type="dxa"/>
              <w:left w:w="105" w:type="dxa"/>
              <w:bottom w:w="15" w:type="dxa"/>
              <w:right w:w="105" w:type="dxa"/>
            </w:tcMar>
            <w:hideMark/>
          </w:tcPr>
          <w:p w14:paraId="0A128B34" w14:textId="77777777" w:rsidR="00DE7831" w:rsidRPr="006A0653" w:rsidRDefault="00DE7831" w:rsidP="00776AA3">
            <w:pPr>
              <w:jc w:val="center"/>
              <w:rPr>
                <w:rFonts w:ascii="Times New Roman" w:hAnsi="Times New Roman" w:cs="Times New Roman"/>
                <w:bCs/>
                <w:sz w:val="24"/>
                <w:szCs w:val="24"/>
                <w:lang w:val="en-US"/>
              </w:rPr>
            </w:pPr>
            <w:r w:rsidRPr="006A0653">
              <w:rPr>
                <w:rFonts w:ascii="Times New Roman" w:hAnsi="Times New Roman" w:cs="Times New Roman"/>
                <w:bCs/>
                <w:sz w:val="24"/>
                <w:szCs w:val="24"/>
                <w:lang w:val="en-US"/>
              </w:rPr>
              <w:t>0.056</w:t>
            </w:r>
          </w:p>
        </w:tc>
      </w:tr>
      <w:tr w:rsidR="00DE7831" w:rsidRPr="006A0653" w14:paraId="42B3DA0F" w14:textId="77777777" w:rsidTr="006A0653">
        <w:trPr>
          <w:jc w:val="center"/>
        </w:trPr>
        <w:tc>
          <w:tcPr>
            <w:tcW w:w="0" w:type="auto"/>
            <w:noWrap/>
            <w:tcMar>
              <w:top w:w="15" w:type="dxa"/>
              <w:left w:w="105" w:type="dxa"/>
              <w:bottom w:w="15" w:type="dxa"/>
              <w:right w:w="105" w:type="dxa"/>
            </w:tcMar>
            <w:vAlign w:val="center"/>
            <w:hideMark/>
          </w:tcPr>
          <w:p w14:paraId="4D79CDC6" w14:textId="77777777" w:rsidR="00DE7831" w:rsidRPr="006A0653" w:rsidRDefault="00DE7831" w:rsidP="00776AA3">
            <w:pPr>
              <w:jc w:val="right"/>
              <w:rPr>
                <w:rFonts w:ascii="Times New Roman" w:hAnsi="Times New Roman" w:cs="Times New Roman"/>
                <w:bCs/>
                <w:sz w:val="24"/>
                <w:szCs w:val="24"/>
                <w:lang w:val="en-US"/>
              </w:rPr>
            </w:pPr>
            <w:r w:rsidRPr="006A0653">
              <w:rPr>
                <w:rFonts w:ascii="Times New Roman" w:hAnsi="Times New Roman" w:cs="Times New Roman"/>
                <w:bCs/>
                <w:sz w:val="24"/>
                <w:szCs w:val="24"/>
                <w:lang w:val="es-ES"/>
              </w:rPr>
              <w:t>  Concentration</w:t>
            </w:r>
          </w:p>
        </w:tc>
        <w:tc>
          <w:tcPr>
            <w:tcW w:w="0" w:type="auto"/>
            <w:shd w:val="clear" w:color="auto" w:fill="FFFFFF"/>
            <w:noWrap/>
            <w:tcMar>
              <w:top w:w="15" w:type="dxa"/>
              <w:left w:w="105" w:type="dxa"/>
              <w:bottom w:w="15" w:type="dxa"/>
              <w:right w:w="105" w:type="dxa"/>
            </w:tcMar>
            <w:hideMark/>
          </w:tcPr>
          <w:p w14:paraId="54D7FA0C" w14:textId="77777777" w:rsidR="00DE7831" w:rsidRPr="006A0653" w:rsidRDefault="00DE7831" w:rsidP="00776AA3">
            <w:pPr>
              <w:jc w:val="center"/>
              <w:rPr>
                <w:rFonts w:ascii="Times New Roman" w:hAnsi="Times New Roman" w:cs="Times New Roman"/>
                <w:bCs/>
                <w:sz w:val="24"/>
                <w:szCs w:val="24"/>
                <w:lang w:val="en-US"/>
              </w:rPr>
            </w:pPr>
            <w:r w:rsidRPr="006A0653">
              <w:rPr>
                <w:rFonts w:ascii="Times New Roman" w:hAnsi="Times New Roman" w:cs="Times New Roman"/>
                <w:bCs/>
                <w:sz w:val="24"/>
                <w:szCs w:val="24"/>
                <w:lang w:val="en-US"/>
              </w:rPr>
              <w:t>4</w:t>
            </w:r>
          </w:p>
        </w:tc>
        <w:tc>
          <w:tcPr>
            <w:tcW w:w="0" w:type="auto"/>
            <w:shd w:val="clear" w:color="auto" w:fill="FFFFFF"/>
            <w:noWrap/>
            <w:tcMar>
              <w:top w:w="15" w:type="dxa"/>
              <w:left w:w="105" w:type="dxa"/>
              <w:bottom w:w="15" w:type="dxa"/>
              <w:right w:w="105" w:type="dxa"/>
            </w:tcMar>
            <w:hideMark/>
          </w:tcPr>
          <w:p w14:paraId="7CA08562" w14:textId="77777777" w:rsidR="00DE7831" w:rsidRPr="006A0653" w:rsidRDefault="00DE7831" w:rsidP="00273A30">
            <w:pPr>
              <w:jc w:val="right"/>
              <w:rPr>
                <w:rFonts w:ascii="Times New Roman" w:hAnsi="Times New Roman" w:cs="Times New Roman"/>
                <w:bCs/>
                <w:sz w:val="24"/>
                <w:szCs w:val="24"/>
                <w:lang w:val="en-US"/>
              </w:rPr>
            </w:pPr>
            <w:r w:rsidRPr="006A0653">
              <w:rPr>
                <w:rFonts w:ascii="Times New Roman" w:hAnsi="Times New Roman" w:cs="Times New Roman"/>
                <w:bCs/>
                <w:sz w:val="24"/>
                <w:szCs w:val="24"/>
                <w:lang w:val="en-US"/>
              </w:rPr>
              <w:t>2239.87</w:t>
            </w:r>
          </w:p>
        </w:tc>
        <w:tc>
          <w:tcPr>
            <w:tcW w:w="0" w:type="auto"/>
            <w:shd w:val="clear" w:color="auto" w:fill="FFFFFF"/>
            <w:noWrap/>
            <w:tcMar>
              <w:top w:w="15" w:type="dxa"/>
              <w:left w:w="105" w:type="dxa"/>
              <w:bottom w:w="15" w:type="dxa"/>
              <w:right w:w="105" w:type="dxa"/>
            </w:tcMar>
            <w:hideMark/>
          </w:tcPr>
          <w:p w14:paraId="3529F770" w14:textId="77777777" w:rsidR="00DE7831" w:rsidRPr="006A0653" w:rsidRDefault="00DE7831" w:rsidP="00273A30">
            <w:pPr>
              <w:jc w:val="right"/>
              <w:rPr>
                <w:rFonts w:ascii="Times New Roman" w:hAnsi="Times New Roman" w:cs="Times New Roman"/>
                <w:bCs/>
                <w:sz w:val="24"/>
                <w:szCs w:val="24"/>
                <w:lang w:val="en-US"/>
              </w:rPr>
            </w:pPr>
            <w:r w:rsidRPr="006A0653">
              <w:rPr>
                <w:rFonts w:ascii="Times New Roman" w:hAnsi="Times New Roman" w:cs="Times New Roman"/>
                <w:bCs/>
                <w:sz w:val="24"/>
                <w:szCs w:val="24"/>
                <w:lang w:val="en-US"/>
              </w:rPr>
              <w:t>559.967</w:t>
            </w:r>
          </w:p>
        </w:tc>
        <w:tc>
          <w:tcPr>
            <w:tcW w:w="0" w:type="auto"/>
            <w:shd w:val="clear" w:color="auto" w:fill="FFFFFF"/>
          </w:tcPr>
          <w:p w14:paraId="4815E6C8" w14:textId="77777777" w:rsidR="00DE7831" w:rsidRPr="006A0653" w:rsidRDefault="00DE7831" w:rsidP="00776AA3">
            <w:pPr>
              <w:jc w:val="center"/>
              <w:rPr>
                <w:rFonts w:ascii="Times New Roman" w:hAnsi="Times New Roman" w:cs="Times New Roman"/>
                <w:bCs/>
                <w:sz w:val="24"/>
                <w:szCs w:val="24"/>
                <w:lang w:val="en-US"/>
              </w:rPr>
            </w:pPr>
          </w:p>
        </w:tc>
        <w:tc>
          <w:tcPr>
            <w:tcW w:w="0" w:type="auto"/>
            <w:shd w:val="clear" w:color="auto" w:fill="FFFFFF"/>
            <w:noWrap/>
            <w:tcMar>
              <w:top w:w="15" w:type="dxa"/>
              <w:left w:w="105" w:type="dxa"/>
              <w:bottom w:w="15" w:type="dxa"/>
              <w:right w:w="105" w:type="dxa"/>
            </w:tcMar>
            <w:hideMark/>
          </w:tcPr>
          <w:p w14:paraId="260660D3" w14:textId="2BBE8C37" w:rsidR="00DE7831" w:rsidRPr="006A0653" w:rsidRDefault="00DE7831" w:rsidP="00273A30">
            <w:pPr>
              <w:jc w:val="right"/>
              <w:rPr>
                <w:rFonts w:ascii="Times New Roman" w:hAnsi="Times New Roman" w:cs="Times New Roman"/>
                <w:bCs/>
                <w:sz w:val="24"/>
                <w:szCs w:val="24"/>
                <w:lang w:val="en-US"/>
              </w:rPr>
            </w:pPr>
            <w:r w:rsidRPr="006A0653">
              <w:rPr>
                <w:rFonts w:ascii="Times New Roman" w:hAnsi="Times New Roman" w:cs="Times New Roman"/>
                <w:bCs/>
                <w:sz w:val="24"/>
                <w:szCs w:val="24"/>
                <w:lang w:val="en-US"/>
              </w:rPr>
              <w:t>4018.92</w:t>
            </w:r>
          </w:p>
        </w:tc>
        <w:tc>
          <w:tcPr>
            <w:tcW w:w="0" w:type="auto"/>
            <w:shd w:val="clear" w:color="auto" w:fill="FFFFFF"/>
            <w:noWrap/>
            <w:tcMar>
              <w:top w:w="15" w:type="dxa"/>
              <w:left w:w="105" w:type="dxa"/>
              <w:bottom w:w="15" w:type="dxa"/>
              <w:right w:w="105" w:type="dxa"/>
            </w:tcMar>
            <w:hideMark/>
          </w:tcPr>
          <w:p w14:paraId="5DBD5006" w14:textId="77777777" w:rsidR="00DE7831" w:rsidRPr="006A0653" w:rsidRDefault="00DE7831" w:rsidP="00776AA3">
            <w:pPr>
              <w:jc w:val="center"/>
              <w:rPr>
                <w:rFonts w:ascii="Times New Roman" w:hAnsi="Times New Roman" w:cs="Times New Roman"/>
                <w:bCs/>
                <w:sz w:val="24"/>
                <w:szCs w:val="24"/>
                <w:lang w:val="en-US"/>
              </w:rPr>
            </w:pPr>
            <w:r w:rsidRPr="006A0653">
              <w:rPr>
                <w:rFonts w:ascii="Times New Roman" w:hAnsi="Times New Roman" w:cs="Times New Roman"/>
                <w:bCs/>
                <w:sz w:val="24"/>
                <w:szCs w:val="24"/>
                <w:lang w:val="en-US"/>
              </w:rPr>
              <w:t>0.000</w:t>
            </w:r>
          </w:p>
        </w:tc>
      </w:tr>
      <w:tr w:rsidR="00DE7831" w:rsidRPr="006A0653" w14:paraId="702EECEA" w14:textId="77777777" w:rsidTr="006A0653">
        <w:trPr>
          <w:jc w:val="center"/>
        </w:trPr>
        <w:tc>
          <w:tcPr>
            <w:tcW w:w="0" w:type="auto"/>
            <w:noWrap/>
            <w:tcMar>
              <w:top w:w="15" w:type="dxa"/>
              <w:left w:w="105" w:type="dxa"/>
              <w:bottom w:w="15" w:type="dxa"/>
              <w:right w:w="105" w:type="dxa"/>
            </w:tcMar>
            <w:vAlign w:val="center"/>
            <w:hideMark/>
          </w:tcPr>
          <w:p w14:paraId="08C1502A" w14:textId="77777777" w:rsidR="00DE7831" w:rsidRPr="006A0653" w:rsidRDefault="00DE7831" w:rsidP="00776AA3">
            <w:pPr>
              <w:jc w:val="right"/>
              <w:rPr>
                <w:rFonts w:ascii="Times New Roman" w:hAnsi="Times New Roman" w:cs="Times New Roman"/>
                <w:bCs/>
                <w:sz w:val="24"/>
                <w:szCs w:val="24"/>
                <w:lang w:val="en-US"/>
              </w:rPr>
            </w:pPr>
            <w:r w:rsidRPr="006A0653">
              <w:rPr>
                <w:rFonts w:ascii="Times New Roman" w:hAnsi="Times New Roman" w:cs="Times New Roman"/>
                <w:bCs/>
                <w:sz w:val="24"/>
                <w:szCs w:val="24"/>
                <w:lang w:val="es-ES"/>
              </w:rPr>
              <w:t>  Time</w:t>
            </w:r>
          </w:p>
        </w:tc>
        <w:tc>
          <w:tcPr>
            <w:tcW w:w="0" w:type="auto"/>
            <w:shd w:val="clear" w:color="auto" w:fill="FFFFFF"/>
            <w:noWrap/>
            <w:tcMar>
              <w:top w:w="15" w:type="dxa"/>
              <w:left w:w="105" w:type="dxa"/>
              <w:bottom w:w="15" w:type="dxa"/>
              <w:right w:w="105" w:type="dxa"/>
            </w:tcMar>
            <w:hideMark/>
          </w:tcPr>
          <w:p w14:paraId="7B2CFF25" w14:textId="77777777" w:rsidR="00DE7831" w:rsidRPr="006A0653" w:rsidRDefault="00DE7831" w:rsidP="00776AA3">
            <w:pPr>
              <w:jc w:val="center"/>
              <w:rPr>
                <w:rFonts w:ascii="Times New Roman" w:hAnsi="Times New Roman" w:cs="Times New Roman"/>
                <w:bCs/>
                <w:sz w:val="24"/>
                <w:szCs w:val="24"/>
                <w:lang w:val="en-US"/>
              </w:rPr>
            </w:pPr>
            <w:r w:rsidRPr="006A0653">
              <w:rPr>
                <w:rFonts w:ascii="Times New Roman" w:hAnsi="Times New Roman" w:cs="Times New Roman"/>
                <w:bCs/>
                <w:sz w:val="24"/>
                <w:szCs w:val="24"/>
                <w:lang w:val="en-US"/>
              </w:rPr>
              <w:t>4</w:t>
            </w:r>
          </w:p>
        </w:tc>
        <w:tc>
          <w:tcPr>
            <w:tcW w:w="0" w:type="auto"/>
            <w:shd w:val="clear" w:color="auto" w:fill="FFFFFF"/>
            <w:noWrap/>
            <w:tcMar>
              <w:top w:w="15" w:type="dxa"/>
              <w:left w:w="105" w:type="dxa"/>
              <w:bottom w:w="15" w:type="dxa"/>
              <w:right w:w="105" w:type="dxa"/>
            </w:tcMar>
            <w:hideMark/>
          </w:tcPr>
          <w:p w14:paraId="08452EDF" w14:textId="77777777" w:rsidR="00DE7831" w:rsidRPr="006A0653" w:rsidRDefault="00DE7831" w:rsidP="00273A30">
            <w:pPr>
              <w:jc w:val="right"/>
              <w:rPr>
                <w:rFonts w:ascii="Times New Roman" w:hAnsi="Times New Roman" w:cs="Times New Roman"/>
                <w:bCs/>
                <w:sz w:val="24"/>
                <w:szCs w:val="24"/>
                <w:lang w:val="en-US"/>
              </w:rPr>
            </w:pPr>
            <w:r w:rsidRPr="006A0653">
              <w:rPr>
                <w:rFonts w:ascii="Times New Roman" w:hAnsi="Times New Roman" w:cs="Times New Roman"/>
                <w:bCs/>
                <w:sz w:val="24"/>
                <w:szCs w:val="24"/>
                <w:lang w:val="en-US"/>
              </w:rPr>
              <w:t>605.21</w:t>
            </w:r>
          </w:p>
        </w:tc>
        <w:tc>
          <w:tcPr>
            <w:tcW w:w="0" w:type="auto"/>
            <w:shd w:val="clear" w:color="auto" w:fill="FFFFFF"/>
            <w:noWrap/>
            <w:tcMar>
              <w:top w:w="15" w:type="dxa"/>
              <w:left w:w="105" w:type="dxa"/>
              <w:bottom w:w="15" w:type="dxa"/>
              <w:right w:w="105" w:type="dxa"/>
            </w:tcMar>
            <w:hideMark/>
          </w:tcPr>
          <w:p w14:paraId="6123E160" w14:textId="77777777" w:rsidR="00DE7831" w:rsidRPr="006A0653" w:rsidRDefault="00DE7831" w:rsidP="00273A30">
            <w:pPr>
              <w:jc w:val="right"/>
              <w:rPr>
                <w:rFonts w:ascii="Times New Roman" w:hAnsi="Times New Roman" w:cs="Times New Roman"/>
                <w:bCs/>
                <w:sz w:val="24"/>
                <w:szCs w:val="24"/>
                <w:lang w:val="en-US"/>
              </w:rPr>
            </w:pPr>
            <w:r w:rsidRPr="006A0653">
              <w:rPr>
                <w:rFonts w:ascii="Times New Roman" w:hAnsi="Times New Roman" w:cs="Times New Roman"/>
                <w:bCs/>
                <w:sz w:val="24"/>
                <w:szCs w:val="24"/>
                <w:lang w:val="en-US"/>
              </w:rPr>
              <w:t>151.303</w:t>
            </w:r>
          </w:p>
        </w:tc>
        <w:tc>
          <w:tcPr>
            <w:tcW w:w="0" w:type="auto"/>
            <w:shd w:val="clear" w:color="auto" w:fill="FFFFFF"/>
          </w:tcPr>
          <w:p w14:paraId="33E50DC8" w14:textId="77777777" w:rsidR="00DE7831" w:rsidRPr="006A0653" w:rsidRDefault="00DE7831" w:rsidP="00776AA3">
            <w:pPr>
              <w:jc w:val="center"/>
              <w:rPr>
                <w:rFonts w:ascii="Times New Roman" w:hAnsi="Times New Roman" w:cs="Times New Roman"/>
                <w:bCs/>
                <w:sz w:val="24"/>
                <w:szCs w:val="24"/>
                <w:lang w:val="en-US"/>
              </w:rPr>
            </w:pPr>
          </w:p>
        </w:tc>
        <w:tc>
          <w:tcPr>
            <w:tcW w:w="0" w:type="auto"/>
            <w:shd w:val="clear" w:color="auto" w:fill="FFFFFF"/>
            <w:noWrap/>
            <w:tcMar>
              <w:top w:w="15" w:type="dxa"/>
              <w:left w:w="105" w:type="dxa"/>
              <w:bottom w:w="15" w:type="dxa"/>
              <w:right w:w="105" w:type="dxa"/>
            </w:tcMar>
            <w:hideMark/>
          </w:tcPr>
          <w:p w14:paraId="3889FAD7" w14:textId="0B436778" w:rsidR="00DE7831" w:rsidRPr="006A0653" w:rsidRDefault="00DE7831" w:rsidP="00273A30">
            <w:pPr>
              <w:jc w:val="right"/>
              <w:rPr>
                <w:rFonts w:ascii="Times New Roman" w:hAnsi="Times New Roman" w:cs="Times New Roman"/>
                <w:bCs/>
                <w:sz w:val="24"/>
                <w:szCs w:val="24"/>
                <w:lang w:val="en-US"/>
              </w:rPr>
            </w:pPr>
            <w:r w:rsidRPr="006A0653">
              <w:rPr>
                <w:rFonts w:ascii="Times New Roman" w:hAnsi="Times New Roman" w:cs="Times New Roman"/>
                <w:bCs/>
                <w:sz w:val="24"/>
                <w:szCs w:val="24"/>
                <w:lang w:val="en-US"/>
              </w:rPr>
              <w:t>1085.91</w:t>
            </w:r>
          </w:p>
        </w:tc>
        <w:tc>
          <w:tcPr>
            <w:tcW w:w="0" w:type="auto"/>
            <w:shd w:val="clear" w:color="auto" w:fill="FFFFFF"/>
            <w:noWrap/>
            <w:tcMar>
              <w:top w:w="15" w:type="dxa"/>
              <w:left w:w="105" w:type="dxa"/>
              <w:bottom w:w="15" w:type="dxa"/>
              <w:right w:w="105" w:type="dxa"/>
            </w:tcMar>
            <w:hideMark/>
          </w:tcPr>
          <w:p w14:paraId="2068D137" w14:textId="77777777" w:rsidR="00DE7831" w:rsidRPr="006A0653" w:rsidRDefault="00DE7831" w:rsidP="00776AA3">
            <w:pPr>
              <w:jc w:val="center"/>
              <w:rPr>
                <w:rFonts w:ascii="Times New Roman" w:hAnsi="Times New Roman" w:cs="Times New Roman"/>
                <w:bCs/>
                <w:sz w:val="24"/>
                <w:szCs w:val="24"/>
                <w:lang w:val="en-US"/>
              </w:rPr>
            </w:pPr>
            <w:r w:rsidRPr="006A0653">
              <w:rPr>
                <w:rFonts w:ascii="Times New Roman" w:hAnsi="Times New Roman" w:cs="Times New Roman"/>
                <w:bCs/>
                <w:sz w:val="24"/>
                <w:szCs w:val="24"/>
                <w:lang w:val="en-US"/>
              </w:rPr>
              <w:t>0.000</w:t>
            </w:r>
          </w:p>
        </w:tc>
      </w:tr>
      <w:tr w:rsidR="00DE7831" w:rsidRPr="006A0653" w14:paraId="496C9E76" w14:textId="77777777" w:rsidTr="006A0653">
        <w:trPr>
          <w:jc w:val="center"/>
        </w:trPr>
        <w:tc>
          <w:tcPr>
            <w:tcW w:w="0" w:type="auto"/>
            <w:noWrap/>
            <w:tcMar>
              <w:top w:w="15" w:type="dxa"/>
              <w:left w:w="105" w:type="dxa"/>
              <w:bottom w:w="15" w:type="dxa"/>
              <w:right w:w="105" w:type="dxa"/>
            </w:tcMar>
          </w:tcPr>
          <w:p w14:paraId="5343C737" w14:textId="45291DEA" w:rsidR="00DE7831" w:rsidRPr="006A0653" w:rsidRDefault="00DE7831" w:rsidP="00776AA3">
            <w:pPr>
              <w:jc w:val="right"/>
              <w:rPr>
                <w:rFonts w:ascii="Times New Roman" w:hAnsi="Times New Roman" w:cs="Times New Roman"/>
                <w:bCs/>
                <w:sz w:val="24"/>
                <w:szCs w:val="24"/>
                <w:lang w:val="en-US"/>
              </w:rPr>
            </w:pPr>
            <w:r w:rsidRPr="006A0653">
              <w:rPr>
                <w:rFonts w:ascii="Times New Roman" w:hAnsi="Times New Roman" w:cs="Times New Roman"/>
                <w:bCs/>
                <w:sz w:val="24"/>
                <w:szCs w:val="24"/>
                <w:lang w:val="en-US"/>
              </w:rPr>
              <w:t>Replicate *</w:t>
            </w:r>
            <w:r w:rsidR="00A30FCC" w:rsidRPr="006A0653">
              <w:rPr>
                <w:rFonts w:ascii="Times New Roman" w:hAnsi="Times New Roman" w:cs="Times New Roman"/>
                <w:bCs/>
                <w:sz w:val="24"/>
                <w:szCs w:val="24"/>
                <w:lang w:val="en-US"/>
              </w:rPr>
              <w:t xml:space="preserve"> </w:t>
            </w:r>
            <w:r w:rsidRPr="006A0653">
              <w:rPr>
                <w:rFonts w:ascii="Times New Roman" w:hAnsi="Times New Roman" w:cs="Times New Roman"/>
                <w:bCs/>
                <w:sz w:val="24"/>
                <w:szCs w:val="24"/>
                <w:lang w:val="en-US"/>
              </w:rPr>
              <w:t>Concentration</w:t>
            </w:r>
          </w:p>
        </w:tc>
        <w:tc>
          <w:tcPr>
            <w:tcW w:w="0" w:type="auto"/>
            <w:shd w:val="clear" w:color="auto" w:fill="FFFFFF"/>
            <w:noWrap/>
            <w:tcMar>
              <w:top w:w="15" w:type="dxa"/>
              <w:left w:w="105" w:type="dxa"/>
              <w:bottom w:w="15" w:type="dxa"/>
              <w:right w:w="105" w:type="dxa"/>
            </w:tcMar>
          </w:tcPr>
          <w:p w14:paraId="6A3E6CB5" w14:textId="77777777" w:rsidR="00DE7831" w:rsidRPr="006A0653" w:rsidRDefault="00DE7831" w:rsidP="00776AA3">
            <w:pPr>
              <w:jc w:val="center"/>
              <w:rPr>
                <w:rFonts w:ascii="Times New Roman" w:hAnsi="Times New Roman" w:cs="Times New Roman"/>
                <w:bCs/>
                <w:sz w:val="24"/>
                <w:szCs w:val="24"/>
                <w:lang w:val="en-US"/>
              </w:rPr>
            </w:pPr>
            <w:r w:rsidRPr="006A0653">
              <w:rPr>
                <w:rFonts w:ascii="Times New Roman" w:hAnsi="Times New Roman" w:cs="Times New Roman"/>
                <w:bCs/>
                <w:sz w:val="24"/>
                <w:szCs w:val="24"/>
                <w:lang w:val="en-US"/>
              </w:rPr>
              <w:t>8</w:t>
            </w:r>
          </w:p>
        </w:tc>
        <w:tc>
          <w:tcPr>
            <w:tcW w:w="0" w:type="auto"/>
            <w:shd w:val="clear" w:color="auto" w:fill="FFFFFF"/>
            <w:noWrap/>
            <w:tcMar>
              <w:top w:w="15" w:type="dxa"/>
              <w:left w:w="105" w:type="dxa"/>
              <w:bottom w:w="15" w:type="dxa"/>
              <w:right w:w="105" w:type="dxa"/>
            </w:tcMar>
          </w:tcPr>
          <w:p w14:paraId="77DD52E3" w14:textId="77777777" w:rsidR="00DE7831" w:rsidRPr="006A0653" w:rsidRDefault="00DE7831" w:rsidP="00273A30">
            <w:pPr>
              <w:jc w:val="right"/>
              <w:rPr>
                <w:rFonts w:ascii="Times New Roman" w:hAnsi="Times New Roman" w:cs="Times New Roman"/>
                <w:bCs/>
                <w:sz w:val="24"/>
                <w:szCs w:val="24"/>
                <w:lang w:val="en-US"/>
              </w:rPr>
            </w:pPr>
            <w:r w:rsidRPr="006A0653">
              <w:rPr>
                <w:rFonts w:ascii="Times New Roman" w:hAnsi="Times New Roman" w:cs="Times New Roman"/>
                <w:bCs/>
                <w:sz w:val="24"/>
                <w:szCs w:val="24"/>
                <w:lang w:val="en-US"/>
              </w:rPr>
              <w:t>2.49</w:t>
            </w:r>
          </w:p>
        </w:tc>
        <w:tc>
          <w:tcPr>
            <w:tcW w:w="0" w:type="auto"/>
            <w:shd w:val="clear" w:color="auto" w:fill="FFFFFF"/>
            <w:noWrap/>
            <w:tcMar>
              <w:top w:w="15" w:type="dxa"/>
              <w:left w:w="105" w:type="dxa"/>
              <w:bottom w:w="15" w:type="dxa"/>
              <w:right w:w="105" w:type="dxa"/>
            </w:tcMar>
          </w:tcPr>
          <w:p w14:paraId="00C1C754" w14:textId="77777777" w:rsidR="00DE7831" w:rsidRPr="006A0653" w:rsidRDefault="00DE7831" w:rsidP="00273A30">
            <w:pPr>
              <w:jc w:val="right"/>
              <w:rPr>
                <w:rFonts w:ascii="Times New Roman" w:hAnsi="Times New Roman" w:cs="Times New Roman"/>
                <w:bCs/>
                <w:sz w:val="24"/>
                <w:szCs w:val="24"/>
                <w:lang w:val="en-US"/>
              </w:rPr>
            </w:pPr>
            <w:r w:rsidRPr="006A0653">
              <w:rPr>
                <w:rFonts w:ascii="Times New Roman" w:hAnsi="Times New Roman" w:cs="Times New Roman"/>
                <w:bCs/>
                <w:sz w:val="24"/>
                <w:szCs w:val="24"/>
                <w:lang w:val="en-US"/>
              </w:rPr>
              <w:t>0.311</w:t>
            </w:r>
          </w:p>
        </w:tc>
        <w:tc>
          <w:tcPr>
            <w:tcW w:w="0" w:type="auto"/>
            <w:shd w:val="clear" w:color="auto" w:fill="FFFFFF"/>
          </w:tcPr>
          <w:p w14:paraId="614778F0" w14:textId="77777777" w:rsidR="00DE7831" w:rsidRPr="006A0653" w:rsidRDefault="00DE7831" w:rsidP="00776AA3">
            <w:pPr>
              <w:jc w:val="center"/>
              <w:rPr>
                <w:rFonts w:ascii="Times New Roman" w:hAnsi="Times New Roman" w:cs="Times New Roman"/>
                <w:bCs/>
                <w:sz w:val="24"/>
                <w:szCs w:val="24"/>
                <w:lang w:val="en-US"/>
              </w:rPr>
            </w:pPr>
          </w:p>
        </w:tc>
        <w:tc>
          <w:tcPr>
            <w:tcW w:w="0" w:type="auto"/>
            <w:shd w:val="clear" w:color="auto" w:fill="FFFFFF"/>
            <w:noWrap/>
            <w:tcMar>
              <w:top w:w="15" w:type="dxa"/>
              <w:left w:w="105" w:type="dxa"/>
              <w:bottom w:w="15" w:type="dxa"/>
              <w:right w:w="105" w:type="dxa"/>
            </w:tcMar>
          </w:tcPr>
          <w:p w14:paraId="2508948B" w14:textId="754E8B6B" w:rsidR="00DE7831" w:rsidRPr="006A0653" w:rsidRDefault="00DE7831" w:rsidP="00273A30">
            <w:pPr>
              <w:jc w:val="right"/>
              <w:rPr>
                <w:rFonts w:ascii="Times New Roman" w:hAnsi="Times New Roman" w:cs="Times New Roman"/>
                <w:bCs/>
                <w:sz w:val="24"/>
                <w:szCs w:val="24"/>
                <w:lang w:val="en-US"/>
              </w:rPr>
            </w:pPr>
            <w:r w:rsidRPr="006A0653">
              <w:rPr>
                <w:rFonts w:ascii="Times New Roman" w:hAnsi="Times New Roman" w:cs="Times New Roman"/>
                <w:bCs/>
                <w:sz w:val="24"/>
                <w:szCs w:val="24"/>
                <w:lang w:val="en-US"/>
              </w:rPr>
              <w:t>2.23</w:t>
            </w:r>
          </w:p>
        </w:tc>
        <w:tc>
          <w:tcPr>
            <w:tcW w:w="0" w:type="auto"/>
            <w:shd w:val="clear" w:color="auto" w:fill="FFFFFF"/>
            <w:noWrap/>
            <w:tcMar>
              <w:top w:w="15" w:type="dxa"/>
              <w:left w:w="105" w:type="dxa"/>
              <w:bottom w:w="15" w:type="dxa"/>
              <w:right w:w="105" w:type="dxa"/>
            </w:tcMar>
          </w:tcPr>
          <w:p w14:paraId="553766B9" w14:textId="77777777" w:rsidR="00DE7831" w:rsidRPr="006A0653" w:rsidRDefault="00DE7831" w:rsidP="00776AA3">
            <w:pPr>
              <w:jc w:val="center"/>
              <w:rPr>
                <w:rFonts w:ascii="Times New Roman" w:hAnsi="Times New Roman" w:cs="Times New Roman"/>
                <w:bCs/>
                <w:sz w:val="24"/>
                <w:szCs w:val="24"/>
                <w:lang w:val="en-US"/>
              </w:rPr>
            </w:pPr>
            <w:r w:rsidRPr="006A0653">
              <w:rPr>
                <w:rFonts w:ascii="Times New Roman" w:hAnsi="Times New Roman" w:cs="Times New Roman"/>
                <w:bCs/>
                <w:sz w:val="24"/>
                <w:szCs w:val="24"/>
                <w:lang w:val="en-US"/>
              </w:rPr>
              <w:t>0.051</w:t>
            </w:r>
          </w:p>
        </w:tc>
      </w:tr>
      <w:tr w:rsidR="00DE7831" w:rsidRPr="006A0653" w14:paraId="25C2F362" w14:textId="77777777" w:rsidTr="006A0653">
        <w:trPr>
          <w:jc w:val="center"/>
        </w:trPr>
        <w:tc>
          <w:tcPr>
            <w:tcW w:w="0" w:type="auto"/>
            <w:noWrap/>
            <w:tcMar>
              <w:top w:w="15" w:type="dxa"/>
              <w:left w:w="105" w:type="dxa"/>
              <w:bottom w:w="15" w:type="dxa"/>
              <w:right w:w="105" w:type="dxa"/>
            </w:tcMar>
          </w:tcPr>
          <w:p w14:paraId="6707EF87" w14:textId="77777777" w:rsidR="00DE7831" w:rsidRPr="006A0653" w:rsidRDefault="00DE7831" w:rsidP="00776AA3">
            <w:pPr>
              <w:jc w:val="right"/>
              <w:rPr>
                <w:rFonts w:ascii="Times New Roman" w:hAnsi="Times New Roman" w:cs="Times New Roman"/>
                <w:bCs/>
                <w:sz w:val="24"/>
                <w:szCs w:val="24"/>
                <w:lang w:val="en-US"/>
              </w:rPr>
            </w:pPr>
            <w:r w:rsidRPr="006A0653">
              <w:rPr>
                <w:rFonts w:ascii="Times New Roman" w:hAnsi="Times New Roman" w:cs="Times New Roman"/>
                <w:bCs/>
                <w:sz w:val="24"/>
                <w:szCs w:val="24"/>
                <w:lang w:val="en-US"/>
              </w:rPr>
              <w:t>Replicate *Time</w:t>
            </w:r>
          </w:p>
        </w:tc>
        <w:tc>
          <w:tcPr>
            <w:tcW w:w="0" w:type="auto"/>
            <w:shd w:val="clear" w:color="auto" w:fill="FFFFFF"/>
            <w:noWrap/>
            <w:tcMar>
              <w:top w:w="15" w:type="dxa"/>
              <w:left w:w="105" w:type="dxa"/>
              <w:bottom w:w="15" w:type="dxa"/>
              <w:right w:w="105" w:type="dxa"/>
            </w:tcMar>
          </w:tcPr>
          <w:p w14:paraId="367D0601" w14:textId="77777777" w:rsidR="00DE7831" w:rsidRPr="006A0653" w:rsidRDefault="00DE7831" w:rsidP="00776AA3">
            <w:pPr>
              <w:jc w:val="center"/>
              <w:rPr>
                <w:rFonts w:ascii="Times New Roman" w:hAnsi="Times New Roman" w:cs="Times New Roman"/>
                <w:bCs/>
                <w:sz w:val="24"/>
                <w:szCs w:val="24"/>
                <w:lang w:val="en-US"/>
              </w:rPr>
            </w:pPr>
            <w:r w:rsidRPr="006A0653">
              <w:rPr>
                <w:rFonts w:ascii="Times New Roman" w:hAnsi="Times New Roman" w:cs="Times New Roman"/>
                <w:bCs/>
                <w:sz w:val="24"/>
                <w:szCs w:val="24"/>
                <w:lang w:val="en-US"/>
              </w:rPr>
              <w:t>8</w:t>
            </w:r>
          </w:p>
        </w:tc>
        <w:tc>
          <w:tcPr>
            <w:tcW w:w="0" w:type="auto"/>
            <w:shd w:val="clear" w:color="auto" w:fill="FFFFFF"/>
            <w:noWrap/>
            <w:tcMar>
              <w:top w:w="15" w:type="dxa"/>
              <w:left w:w="105" w:type="dxa"/>
              <w:bottom w:w="15" w:type="dxa"/>
              <w:right w:w="105" w:type="dxa"/>
            </w:tcMar>
          </w:tcPr>
          <w:p w14:paraId="755C26C8" w14:textId="77777777" w:rsidR="00DE7831" w:rsidRPr="006A0653" w:rsidRDefault="00DE7831" w:rsidP="00273A30">
            <w:pPr>
              <w:jc w:val="right"/>
              <w:rPr>
                <w:rFonts w:ascii="Times New Roman" w:hAnsi="Times New Roman" w:cs="Times New Roman"/>
                <w:bCs/>
                <w:sz w:val="24"/>
                <w:szCs w:val="24"/>
                <w:lang w:val="en-US"/>
              </w:rPr>
            </w:pPr>
            <w:r w:rsidRPr="006A0653">
              <w:rPr>
                <w:rFonts w:ascii="Times New Roman" w:hAnsi="Times New Roman" w:cs="Times New Roman"/>
                <w:bCs/>
                <w:sz w:val="24"/>
                <w:szCs w:val="24"/>
                <w:lang w:val="en-US"/>
              </w:rPr>
              <w:t>1.01</w:t>
            </w:r>
          </w:p>
        </w:tc>
        <w:tc>
          <w:tcPr>
            <w:tcW w:w="0" w:type="auto"/>
            <w:shd w:val="clear" w:color="auto" w:fill="FFFFFF"/>
            <w:noWrap/>
            <w:tcMar>
              <w:top w:w="15" w:type="dxa"/>
              <w:left w:w="105" w:type="dxa"/>
              <w:bottom w:w="15" w:type="dxa"/>
              <w:right w:w="105" w:type="dxa"/>
            </w:tcMar>
          </w:tcPr>
          <w:p w14:paraId="6B48BF5D" w14:textId="77777777" w:rsidR="00DE7831" w:rsidRPr="006A0653" w:rsidRDefault="00DE7831" w:rsidP="00273A30">
            <w:pPr>
              <w:jc w:val="right"/>
              <w:rPr>
                <w:rFonts w:ascii="Times New Roman" w:hAnsi="Times New Roman" w:cs="Times New Roman"/>
                <w:bCs/>
                <w:sz w:val="24"/>
                <w:szCs w:val="24"/>
                <w:lang w:val="en-US"/>
              </w:rPr>
            </w:pPr>
            <w:r w:rsidRPr="006A0653">
              <w:rPr>
                <w:rFonts w:ascii="Times New Roman" w:hAnsi="Times New Roman" w:cs="Times New Roman"/>
                <w:bCs/>
                <w:sz w:val="24"/>
                <w:szCs w:val="24"/>
                <w:lang w:val="en-US"/>
              </w:rPr>
              <w:t>0.126</w:t>
            </w:r>
          </w:p>
        </w:tc>
        <w:tc>
          <w:tcPr>
            <w:tcW w:w="0" w:type="auto"/>
            <w:shd w:val="clear" w:color="auto" w:fill="FFFFFF"/>
          </w:tcPr>
          <w:p w14:paraId="6814BCBF" w14:textId="77777777" w:rsidR="00DE7831" w:rsidRPr="006A0653" w:rsidRDefault="00DE7831" w:rsidP="00776AA3">
            <w:pPr>
              <w:jc w:val="center"/>
              <w:rPr>
                <w:rFonts w:ascii="Times New Roman" w:hAnsi="Times New Roman" w:cs="Times New Roman"/>
                <w:bCs/>
                <w:sz w:val="24"/>
                <w:szCs w:val="24"/>
                <w:lang w:val="en-US"/>
              </w:rPr>
            </w:pPr>
          </w:p>
        </w:tc>
        <w:tc>
          <w:tcPr>
            <w:tcW w:w="0" w:type="auto"/>
            <w:shd w:val="clear" w:color="auto" w:fill="FFFFFF"/>
            <w:noWrap/>
            <w:tcMar>
              <w:top w:w="15" w:type="dxa"/>
              <w:left w:w="105" w:type="dxa"/>
              <w:bottom w:w="15" w:type="dxa"/>
              <w:right w:w="105" w:type="dxa"/>
            </w:tcMar>
          </w:tcPr>
          <w:p w14:paraId="60E24499" w14:textId="0DF76CC7" w:rsidR="00DE7831" w:rsidRPr="006A0653" w:rsidRDefault="00DE7831" w:rsidP="00273A30">
            <w:pPr>
              <w:jc w:val="right"/>
              <w:rPr>
                <w:rFonts w:ascii="Times New Roman" w:hAnsi="Times New Roman" w:cs="Times New Roman"/>
                <w:bCs/>
                <w:sz w:val="24"/>
                <w:szCs w:val="24"/>
                <w:lang w:val="en-US"/>
              </w:rPr>
            </w:pPr>
            <w:r w:rsidRPr="006A0653">
              <w:rPr>
                <w:rFonts w:ascii="Times New Roman" w:hAnsi="Times New Roman" w:cs="Times New Roman"/>
                <w:bCs/>
                <w:sz w:val="24"/>
                <w:szCs w:val="24"/>
                <w:lang w:val="en-US"/>
              </w:rPr>
              <w:t>0.90</w:t>
            </w:r>
          </w:p>
        </w:tc>
        <w:tc>
          <w:tcPr>
            <w:tcW w:w="0" w:type="auto"/>
            <w:shd w:val="clear" w:color="auto" w:fill="FFFFFF"/>
            <w:noWrap/>
            <w:tcMar>
              <w:top w:w="15" w:type="dxa"/>
              <w:left w:w="105" w:type="dxa"/>
              <w:bottom w:w="15" w:type="dxa"/>
              <w:right w:w="105" w:type="dxa"/>
            </w:tcMar>
          </w:tcPr>
          <w:p w14:paraId="636E9E7C" w14:textId="77777777" w:rsidR="00DE7831" w:rsidRPr="006A0653" w:rsidRDefault="00DE7831" w:rsidP="00776AA3">
            <w:pPr>
              <w:jc w:val="center"/>
              <w:rPr>
                <w:rFonts w:ascii="Times New Roman" w:hAnsi="Times New Roman" w:cs="Times New Roman"/>
                <w:bCs/>
                <w:sz w:val="24"/>
                <w:szCs w:val="24"/>
                <w:lang w:val="en-US"/>
              </w:rPr>
            </w:pPr>
            <w:r w:rsidRPr="006A0653">
              <w:rPr>
                <w:rFonts w:ascii="Times New Roman" w:hAnsi="Times New Roman" w:cs="Times New Roman"/>
                <w:bCs/>
                <w:sz w:val="24"/>
                <w:szCs w:val="24"/>
                <w:lang w:val="en-US"/>
              </w:rPr>
              <w:t>0.525</w:t>
            </w:r>
          </w:p>
        </w:tc>
      </w:tr>
      <w:tr w:rsidR="00DE7831" w:rsidRPr="006A0653" w14:paraId="35099CBB" w14:textId="77777777" w:rsidTr="006A0653">
        <w:trPr>
          <w:jc w:val="center"/>
        </w:trPr>
        <w:tc>
          <w:tcPr>
            <w:tcW w:w="0" w:type="auto"/>
            <w:noWrap/>
            <w:tcMar>
              <w:top w:w="15" w:type="dxa"/>
              <w:left w:w="105" w:type="dxa"/>
              <w:bottom w:w="15" w:type="dxa"/>
              <w:right w:w="105" w:type="dxa"/>
            </w:tcMar>
          </w:tcPr>
          <w:p w14:paraId="42FFC580" w14:textId="6152F0E7" w:rsidR="00DE7831" w:rsidRPr="006A0653" w:rsidRDefault="00DE7831" w:rsidP="00776AA3">
            <w:pPr>
              <w:jc w:val="right"/>
              <w:rPr>
                <w:rFonts w:ascii="Times New Roman" w:hAnsi="Times New Roman" w:cs="Times New Roman"/>
                <w:bCs/>
                <w:sz w:val="24"/>
                <w:szCs w:val="24"/>
                <w:lang w:val="en-US"/>
              </w:rPr>
            </w:pPr>
            <w:r w:rsidRPr="006A0653">
              <w:rPr>
                <w:rFonts w:ascii="Times New Roman" w:hAnsi="Times New Roman" w:cs="Times New Roman"/>
                <w:bCs/>
                <w:sz w:val="24"/>
                <w:szCs w:val="24"/>
                <w:lang w:val="en-US"/>
              </w:rPr>
              <w:t>Concentration</w:t>
            </w:r>
            <w:r w:rsidR="00A30FCC" w:rsidRPr="006A0653">
              <w:rPr>
                <w:rFonts w:ascii="Times New Roman" w:hAnsi="Times New Roman" w:cs="Times New Roman"/>
                <w:bCs/>
                <w:sz w:val="24"/>
                <w:szCs w:val="24"/>
                <w:lang w:val="en-US"/>
              </w:rPr>
              <w:t xml:space="preserve"> </w:t>
            </w:r>
            <w:r w:rsidRPr="006A0653">
              <w:rPr>
                <w:rFonts w:ascii="Times New Roman" w:hAnsi="Times New Roman" w:cs="Times New Roman"/>
                <w:bCs/>
                <w:sz w:val="24"/>
                <w:szCs w:val="24"/>
                <w:lang w:val="en-US"/>
              </w:rPr>
              <w:t>*</w:t>
            </w:r>
            <w:r w:rsidR="00A30FCC" w:rsidRPr="006A0653">
              <w:rPr>
                <w:rFonts w:ascii="Times New Roman" w:hAnsi="Times New Roman" w:cs="Times New Roman"/>
                <w:bCs/>
                <w:sz w:val="24"/>
                <w:szCs w:val="24"/>
                <w:lang w:val="en-US"/>
              </w:rPr>
              <w:t xml:space="preserve"> </w:t>
            </w:r>
            <w:r w:rsidRPr="006A0653">
              <w:rPr>
                <w:rFonts w:ascii="Times New Roman" w:hAnsi="Times New Roman" w:cs="Times New Roman"/>
                <w:bCs/>
                <w:sz w:val="24"/>
                <w:szCs w:val="24"/>
                <w:lang w:val="en-US"/>
              </w:rPr>
              <w:t>Time</w:t>
            </w:r>
          </w:p>
        </w:tc>
        <w:tc>
          <w:tcPr>
            <w:tcW w:w="0" w:type="auto"/>
            <w:shd w:val="clear" w:color="auto" w:fill="FFFFFF"/>
            <w:noWrap/>
            <w:tcMar>
              <w:top w:w="15" w:type="dxa"/>
              <w:left w:w="105" w:type="dxa"/>
              <w:bottom w:w="15" w:type="dxa"/>
              <w:right w:w="105" w:type="dxa"/>
            </w:tcMar>
          </w:tcPr>
          <w:p w14:paraId="6948A39A" w14:textId="77777777" w:rsidR="00DE7831" w:rsidRPr="006A0653" w:rsidRDefault="00DE7831" w:rsidP="00776AA3">
            <w:pPr>
              <w:jc w:val="center"/>
              <w:rPr>
                <w:rFonts w:ascii="Times New Roman" w:hAnsi="Times New Roman" w:cs="Times New Roman"/>
                <w:bCs/>
                <w:sz w:val="24"/>
                <w:szCs w:val="24"/>
                <w:lang w:val="en-US"/>
              </w:rPr>
            </w:pPr>
            <w:r w:rsidRPr="006A0653">
              <w:rPr>
                <w:rFonts w:ascii="Times New Roman" w:hAnsi="Times New Roman" w:cs="Times New Roman"/>
                <w:bCs/>
                <w:sz w:val="24"/>
                <w:szCs w:val="24"/>
                <w:lang w:val="en-US"/>
              </w:rPr>
              <w:t>16</w:t>
            </w:r>
          </w:p>
        </w:tc>
        <w:tc>
          <w:tcPr>
            <w:tcW w:w="0" w:type="auto"/>
            <w:shd w:val="clear" w:color="auto" w:fill="FFFFFF"/>
            <w:noWrap/>
            <w:tcMar>
              <w:top w:w="15" w:type="dxa"/>
              <w:left w:w="105" w:type="dxa"/>
              <w:bottom w:w="15" w:type="dxa"/>
              <w:right w:w="105" w:type="dxa"/>
            </w:tcMar>
          </w:tcPr>
          <w:p w14:paraId="22B93E90" w14:textId="77777777" w:rsidR="00DE7831" w:rsidRPr="006A0653" w:rsidRDefault="00DE7831" w:rsidP="00273A30">
            <w:pPr>
              <w:jc w:val="right"/>
              <w:rPr>
                <w:rFonts w:ascii="Times New Roman" w:hAnsi="Times New Roman" w:cs="Times New Roman"/>
                <w:bCs/>
                <w:sz w:val="24"/>
                <w:szCs w:val="24"/>
                <w:lang w:val="en-US"/>
              </w:rPr>
            </w:pPr>
            <w:r w:rsidRPr="006A0653">
              <w:rPr>
                <w:rFonts w:ascii="Times New Roman" w:hAnsi="Times New Roman" w:cs="Times New Roman"/>
                <w:bCs/>
                <w:sz w:val="24"/>
                <w:szCs w:val="24"/>
                <w:lang w:val="en-US"/>
              </w:rPr>
              <w:t>1165.15</w:t>
            </w:r>
          </w:p>
        </w:tc>
        <w:tc>
          <w:tcPr>
            <w:tcW w:w="0" w:type="auto"/>
            <w:shd w:val="clear" w:color="auto" w:fill="FFFFFF"/>
            <w:noWrap/>
            <w:tcMar>
              <w:top w:w="15" w:type="dxa"/>
              <w:left w:w="105" w:type="dxa"/>
              <w:bottom w:w="15" w:type="dxa"/>
              <w:right w:w="105" w:type="dxa"/>
            </w:tcMar>
          </w:tcPr>
          <w:p w14:paraId="37A1D834" w14:textId="77777777" w:rsidR="00DE7831" w:rsidRPr="006A0653" w:rsidRDefault="00DE7831" w:rsidP="00273A30">
            <w:pPr>
              <w:jc w:val="right"/>
              <w:rPr>
                <w:rFonts w:ascii="Times New Roman" w:hAnsi="Times New Roman" w:cs="Times New Roman"/>
                <w:bCs/>
                <w:sz w:val="24"/>
                <w:szCs w:val="24"/>
                <w:lang w:val="en-US"/>
              </w:rPr>
            </w:pPr>
            <w:r w:rsidRPr="006A0653">
              <w:rPr>
                <w:rFonts w:ascii="Times New Roman" w:hAnsi="Times New Roman" w:cs="Times New Roman"/>
                <w:bCs/>
                <w:sz w:val="24"/>
                <w:szCs w:val="24"/>
                <w:lang w:val="en-US"/>
              </w:rPr>
              <w:t>72.822</w:t>
            </w:r>
          </w:p>
        </w:tc>
        <w:tc>
          <w:tcPr>
            <w:tcW w:w="0" w:type="auto"/>
            <w:shd w:val="clear" w:color="auto" w:fill="FFFFFF"/>
          </w:tcPr>
          <w:p w14:paraId="6FBC6ADF" w14:textId="77777777" w:rsidR="00DE7831" w:rsidRPr="006A0653" w:rsidRDefault="00DE7831" w:rsidP="00776AA3">
            <w:pPr>
              <w:jc w:val="center"/>
              <w:rPr>
                <w:rFonts w:ascii="Times New Roman" w:hAnsi="Times New Roman" w:cs="Times New Roman"/>
                <w:bCs/>
                <w:sz w:val="24"/>
                <w:szCs w:val="24"/>
                <w:lang w:val="en-US"/>
              </w:rPr>
            </w:pPr>
          </w:p>
        </w:tc>
        <w:tc>
          <w:tcPr>
            <w:tcW w:w="0" w:type="auto"/>
            <w:shd w:val="clear" w:color="auto" w:fill="FFFFFF"/>
            <w:noWrap/>
            <w:tcMar>
              <w:top w:w="15" w:type="dxa"/>
              <w:left w:w="105" w:type="dxa"/>
              <w:bottom w:w="15" w:type="dxa"/>
              <w:right w:w="105" w:type="dxa"/>
            </w:tcMar>
          </w:tcPr>
          <w:p w14:paraId="56F01E14" w14:textId="7E99DCE6" w:rsidR="00DE7831" w:rsidRPr="006A0653" w:rsidRDefault="00DE7831" w:rsidP="00273A30">
            <w:pPr>
              <w:jc w:val="right"/>
              <w:rPr>
                <w:rFonts w:ascii="Times New Roman" w:hAnsi="Times New Roman" w:cs="Times New Roman"/>
                <w:bCs/>
                <w:sz w:val="24"/>
                <w:szCs w:val="24"/>
                <w:lang w:val="en-US"/>
              </w:rPr>
            </w:pPr>
            <w:r w:rsidRPr="006A0653">
              <w:rPr>
                <w:rFonts w:ascii="Times New Roman" w:hAnsi="Times New Roman" w:cs="Times New Roman"/>
                <w:bCs/>
                <w:sz w:val="24"/>
                <w:szCs w:val="24"/>
                <w:lang w:val="en-US"/>
              </w:rPr>
              <w:t>522.65</w:t>
            </w:r>
          </w:p>
        </w:tc>
        <w:tc>
          <w:tcPr>
            <w:tcW w:w="0" w:type="auto"/>
            <w:shd w:val="clear" w:color="auto" w:fill="FFFFFF"/>
            <w:noWrap/>
            <w:tcMar>
              <w:top w:w="15" w:type="dxa"/>
              <w:left w:w="105" w:type="dxa"/>
              <w:bottom w:w="15" w:type="dxa"/>
              <w:right w:w="105" w:type="dxa"/>
            </w:tcMar>
          </w:tcPr>
          <w:p w14:paraId="54BEC147" w14:textId="77777777" w:rsidR="00DE7831" w:rsidRPr="006A0653" w:rsidRDefault="00DE7831" w:rsidP="00776AA3">
            <w:pPr>
              <w:jc w:val="center"/>
              <w:rPr>
                <w:rFonts w:ascii="Times New Roman" w:hAnsi="Times New Roman" w:cs="Times New Roman"/>
                <w:bCs/>
                <w:sz w:val="24"/>
                <w:szCs w:val="24"/>
                <w:lang w:val="en-US"/>
              </w:rPr>
            </w:pPr>
            <w:r w:rsidRPr="006A0653">
              <w:rPr>
                <w:rFonts w:ascii="Times New Roman" w:hAnsi="Times New Roman" w:cs="Times New Roman"/>
                <w:bCs/>
                <w:sz w:val="24"/>
                <w:szCs w:val="24"/>
                <w:lang w:val="en-US"/>
              </w:rPr>
              <w:t>0.000</w:t>
            </w:r>
          </w:p>
        </w:tc>
      </w:tr>
      <w:tr w:rsidR="00DE7831" w:rsidRPr="006A0653" w14:paraId="2328C48B" w14:textId="77777777" w:rsidTr="006A0653">
        <w:trPr>
          <w:jc w:val="center"/>
        </w:trPr>
        <w:tc>
          <w:tcPr>
            <w:tcW w:w="0" w:type="auto"/>
            <w:noWrap/>
            <w:tcMar>
              <w:top w:w="15" w:type="dxa"/>
              <w:left w:w="105" w:type="dxa"/>
              <w:bottom w:w="15" w:type="dxa"/>
              <w:right w:w="105" w:type="dxa"/>
            </w:tcMar>
            <w:hideMark/>
          </w:tcPr>
          <w:p w14:paraId="4CCE86E7" w14:textId="77777777" w:rsidR="00DE7831" w:rsidRPr="006A0653" w:rsidRDefault="00DE7831" w:rsidP="00776AA3">
            <w:pPr>
              <w:jc w:val="right"/>
              <w:rPr>
                <w:rFonts w:ascii="Times New Roman" w:hAnsi="Times New Roman" w:cs="Times New Roman"/>
                <w:bCs/>
                <w:sz w:val="24"/>
                <w:szCs w:val="24"/>
                <w:lang w:val="en-US"/>
              </w:rPr>
            </w:pPr>
            <w:r w:rsidRPr="006A0653">
              <w:rPr>
                <w:rFonts w:ascii="Times New Roman" w:hAnsi="Times New Roman" w:cs="Times New Roman"/>
                <w:bCs/>
                <w:sz w:val="24"/>
                <w:szCs w:val="24"/>
                <w:lang w:val="en-US"/>
              </w:rPr>
              <w:t>Error</w:t>
            </w:r>
          </w:p>
        </w:tc>
        <w:tc>
          <w:tcPr>
            <w:tcW w:w="0" w:type="auto"/>
            <w:shd w:val="clear" w:color="auto" w:fill="FFFFFF"/>
            <w:noWrap/>
            <w:tcMar>
              <w:top w:w="15" w:type="dxa"/>
              <w:left w:w="105" w:type="dxa"/>
              <w:bottom w:w="15" w:type="dxa"/>
              <w:right w:w="105" w:type="dxa"/>
            </w:tcMar>
            <w:hideMark/>
          </w:tcPr>
          <w:p w14:paraId="2A1A2502" w14:textId="77777777" w:rsidR="00DE7831" w:rsidRPr="006A0653" w:rsidRDefault="00DE7831" w:rsidP="00776AA3">
            <w:pPr>
              <w:jc w:val="center"/>
              <w:rPr>
                <w:rFonts w:ascii="Times New Roman" w:hAnsi="Times New Roman" w:cs="Times New Roman"/>
                <w:bCs/>
                <w:sz w:val="24"/>
                <w:szCs w:val="24"/>
                <w:lang w:val="en-US"/>
              </w:rPr>
            </w:pPr>
            <w:r w:rsidRPr="006A0653">
              <w:rPr>
                <w:rFonts w:ascii="Times New Roman" w:hAnsi="Times New Roman" w:cs="Times New Roman"/>
                <w:bCs/>
                <w:sz w:val="24"/>
                <w:szCs w:val="24"/>
                <w:lang w:val="en-US"/>
              </w:rPr>
              <w:t>32</w:t>
            </w:r>
          </w:p>
        </w:tc>
        <w:tc>
          <w:tcPr>
            <w:tcW w:w="0" w:type="auto"/>
            <w:shd w:val="clear" w:color="auto" w:fill="FFFFFF"/>
            <w:noWrap/>
            <w:tcMar>
              <w:top w:w="15" w:type="dxa"/>
              <w:left w:w="105" w:type="dxa"/>
              <w:bottom w:w="15" w:type="dxa"/>
              <w:right w:w="105" w:type="dxa"/>
            </w:tcMar>
            <w:hideMark/>
          </w:tcPr>
          <w:p w14:paraId="480A9671" w14:textId="77777777" w:rsidR="00DE7831" w:rsidRPr="006A0653" w:rsidRDefault="00DE7831" w:rsidP="00273A30">
            <w:pPr>
              <w:jc w:val="right"/>
              <w:rPr>
                <w:rFonts w:ascii="Times New Roman" w:hAnsi="Times New Roman" w:cs="Times New Roman"/>
                <w:bCs/>
                <w:sz w:val="24"/>
                <w:szCs w:val="24"/>
                <w:lang w:val="en-US"/>
              </w:rPr>
            </w:pPr>
            <w:r w:rsidRPr="006A0653">
              <w:rPr>
                <w:rFonts w:ascii="Times New Roman" w:hAnsi="Times New Roman" w:cs="Times New Roman"/>
                <w:bCs/>
                <w:sz w:val="24"/>
                <w:szCs w:val="24"/>
                <w:lang w:val="en-US"/>
              </w:rPr>
              <w:t>4.46</w:t>
            </w:r>
          </w:p>
        </w:tc>
        <w:tc>
          <w:tcPr>
            <w:tcW w:w="0" w:type="auto"/>
            <w:shd w:val="clear" w:color="auto" w:fill="FFFFFF"/>
            <w:noWrap/>
            <w:tcMar>
              <w:top w:w="15" w:type="dxa"/>
              <w:left w:w="105" w:type="dxa"/>
              <w:bottom w:w="15" w:type="dxa"/>
              <w:right w:w="105" w:type="dxa"/>
            </w:tcMar>
            <w:hideMark/>
          </w:tcPr>
          <w:p w14:paraId="593A4949" w14:textId="77777777" w:rsidR="00DE7831" w:rsidRPr="006A0653" w:rsidRDefault="00DE7831" w:rsidP="00273A30">
            <w:pPr>
              <w:jc w:val="right"/>
              <w:rPr>
                <w:rFonts w:ascii="Times New Roman" w:hAnsi="Times New Roman" w:cs="Times New Roman"/>
                <w:bCs/>
                <w:sz w:val="24"/>
                <w:szCs w:val="24"/>
                <w:lang w:val="en-US"/>
              </w:rPr>
            </w:pPr>
            <w:r w:rsidRPr="006A0653">
              <w:rPr>
                <w:rFonts w:ascii="Times New Roman" w:hAnsi="Times New Roman" w:cs="Times New Roman"/>
                <w:bCs/>
                <w:sz w:val="24"/>
                <w:szCs w:val="24"/>
                <w:lang w:val="en-US"/>
              </w:rPr>
              <w:t>0.139</w:t>
            </w:r>
          </w:p>
        </w:tc>
        <w:tc>
          <w:tcPr>
            <w:tcW w:w="0" w:type="auto"/>
            <w:shd w:val="clear" w:color="auto" w:fill="FFFFFF"/>
          </w:tcPr>
          <w:p w14:paraId="4A4A25A0" w14:textId="77777777" w:rsidR="00DE7831" w:rsidRPr="006A0653" w:rsidRDefault="00DE7831" w:rsidP="00776AA3">
            <w:pPr>
              <w:jc w:val="center"/>
              <w:rPr>
                <w:rFonts w:ascii="Times New Roman" w:hAnsi="Times New Roman" w:cs="Times New Roman"/>
                <w:bCs/>
                <w:sz w:val="24"/>
                <w:szCs w:val="24"/>
                <w:lang w:val="en-US"/>
              </w:rPr>
            </w:pPr>
          </w:p>
        </w:tc>
        <w:tc>
          <w:tcPr>
            <w:tcW w:w="0" w:type="auto"/>
            <w:shd w:val="clear" w:color="auto" w:fill="FFFFFF"/>
            <w:noWrap/>
            <w:tcMar>
              <w:top w:w="15" w:type="dxa"/>
              <w:left w:w="105" w:type="dxa"/>
              <w:bottom w:w="15" w:type="dxa"/>
              <w:right w:w="105" w:type="dxa"/>
            </w:tcMar>
            <w:hideMark/>
          </w:tcPr>
          <w:p w14:paraId="2C1A665D" w14:textId="2A5CEF04" w:rsidR="00DE7831" w:rsidRPr="006A0653" w:rsidRDefault="00DE7831" w:rsidP="00776AA3">
            <w:pPr>
              <w:jc w:val="center"/>
              <w:rPr>
                <w:rFonts w:ascii="Times New Roman" w:hAnsi="Times New Roman" w:cs="Times New Roman"/>
                <w:bCs/>
                <w:sz w:val="24"/>
                <w:szCs w:val="24"/>
                <w:lang w:val="en-US"/>
              </w:rPr>
            </w:pPr>
          </w:p>
        </w:tc>
        <w:tc>
          <w:tcPr>
            <w:tcW w:w="0" w:type="auto"/>
            <w:shd w:val="clear" w:color="auto" w:fill="FFFFFF"/>
            <w:noWrap/>
            <w:tcMar>
              <w:top w:w="15" w:type="dxa"/>
              <w:left w:w="105" w:type="dxa"/>
              <w:bottom w:w="15" w:type="dxa"/>
              <w:right w:w="105" w:type="dxa"/>
            </w:tcMar>
            <w:hideMark/>
          </w:tcPr>
          <w:p w14:paraId="0BD5C665" w14:textId="77777777" w:rsidR="00DE7831" w:rsidRPr="006A0653" w:rsidRDefault="00DE7831" w:rsidP="00776AA3">
            <w:pPr>
              <w:jc w:val="center"/>
              <w:rPr>
                <w:rFonts w:ascii="Times New Roman" w:hAnsi="Times New Roman" w:cs="Times New Roman"/>
                <w:bCs/>
                <w:sz w:val="24"/>
                <w:szCs w:val="24"/>
                <w:lang w:val="en-US"/>
              </w:rPr>
            </w:pPr>
          </w:p>
        </w:tc>
      </w:tr>
      <w:tr w:rsidR="00DE7831" w:rsidRPr="006A0653" w14:paraId="4DE47928" w14:textId="77777777" w:rsidTr="006A0653">
        <w:trPr>
          <w:jc w:val="center"/>
        </w:trPr>
        <w:tc>
          <w:tcPr>
            <w:tcW w:w="0" w:type="auto"/>
            <w:noWrap/>
            <w:tcMar>
              <w:top w:w="15" w:type="dxa"/>
              <w:left w:w="105" w:type="dxa"/>
              <w:bottom w:w="15" w:type="dxa"/>
              <w:right w:w="105" w:type="dxa"/>
            </w:tcMar>
            <w:hideMark/>
          </w:tcPr>
          <w:p w14:paraId="6E08D6A5" w14:textId="77777777" w:rsidR="00DE7831" w:rsidRPr="006A0653" w:rsidRDefault="00DE7831" w:rsidP="00776AA3">
            <w:pPr>
              <w:jc w:val="right"/>
              <w:rPr>
                <w:rFonts w:ascii="Times New Roman" w:hAnsi="Times New Roman" w:cs="Times New Roman"/>
                <w:bCs/>
                <w:sz w:val="24"/>
                <w:szCs w:val="24"/>
                <w:lang w:val="en-US"/>
              </w:rPr>
            </w:pPr>
            <w:r w:rsidRPr="006A0653">
              <w:rPr>
                <w:rFonts w:ascii="Times New Roman" w:hAnsi="Times New Roman" w:cs="Times New Roman"/>
                <w:bCs/>
                <w:sz w:val="24"/>
                <w:szCs w:val="24"/>
                <w:lang w:val="en-US"/>
              </w:rPr>
              <w:t>Total</w:t>
            </w:r>
          </w:p>
        </w:tc>
        <w:tc>
          <w:tcPr>
            <w:tcW w:w="0" w:type="auto"/>
            <w:shd w:val="clear" w:color="auto" w:fill="FFFFFF"/>
            <w:noWrap/>
            <w:tcMar>
              <w:top w:w="15" w:type="dxa"/>
              <w:left w:w="105" w:type="dxa"/>
              <w:bottom w:w="15" w:type="dxa"/>
              <w:right w:w="105" w:type="dxa"/>
            </w:tcMar>
            <w:hideMark/>
          </w:tcPr>
          <w:p w14:paraId="641F6316" w14:textId="77777777" w:rsidR="00DE7831" w:rsidRPr="006A0653" w:rsidRDefault="00DE7831" w:rsidP="00776AA3">
            <w:pPr>
              <w:jc w:val="center"/>
              <w:rPr>
                <w:rFonts w:ascii="Times New Roman" w:hAnsi="Times New Roman" w:cs="Times New Roman"/>
                <w:bCs/>
                <w:sz w:val="24"/>
                <w:szCs w:val="24"/>
                <w:lang w:val="en-US"/>
              </w:rPr>
            </w:pPr>
            <w:r w:rsidRPr="006A0653">
              <w:rPr>
                <w:rFonts w:ascii="Times New Roman" w:hAnsi="Times New Roman" w:cs="Times New Roman"/>
                <w:bCs/>
                <w:sz w:val="24"/>
                <w:szCs w:val="24"/>
                <w:lang w:val="en-US"/>
              </w:rPr>
              <w:t>74</w:t>
            </w:r>
          </w:p>
        </w:tc>
        <w:tc>
          <w:tcPr>
            <w:tcW w:w="0" w:type="auto"/>
            <w:shd w:val="clear" w:color="auto" w:fill="FFFFFF"/>
            <w:noWrap/>
            <w:tcMar>
              <w:top w:w="15" w:type="dxa"/>
              <w:left w:w="105" w:type="dxa"/>
              <w:bottom w:w="15" w:type="dxa"/>
              <w:right w:w="105" w:type="dxa"/>
            </w:tcMar>
            <w:hideMark/>
          </w:tcPr>
          <w:p w14:paraId="2329399B" w14:textId="77777777" w:rsidR="00DE7831" w:rsidRPr="006A0653" w:rsidRDefault="00DE7831" w:rsidP="00273A30">
            <w:pPr>
              <w:jc w:val="right"/>
              <w:rPr>
                <w:rFonts w:ascii="Times New Roman" w:hAnsi="Times New Roman" w:cs="Times New Roman"/>
                <w:bCs/>
                <w:sz w:val="24"/>
                <w:szCs w:val="24"/>
                <w:lang w:val="en-US"/>
              </w:rPr>
            </w:pPr>
            <w:r w:rsidRPr="006A0653">
              <w:rPr>
                <w:rFonts w:ascii="Times New Roman" w:hAnsi="Times New Roman" w:cs="Times New Roman"/>
                <w:bCs/>
                <w:sz w:val="24"/>
                <w:szCs w:val="24"/>
                <w:lang w:val="en-US"/>
              </w:rPr>
              <w:t>4019.07</w:t>
            </w:r>
          </w:p>
        </w:tc>
        <w:tc>
          <w:tcPr>
            <w:tcW w:w="0" w:type="auto"/>
            <w:shd w:val="clear" w:color="auto" w:fill="FFFFFF"/>
            <w:noWrap/>
            <w:tcMar>
              <w:top w:w="15" w:type="dxa"/>
              <w:left w:w="105" w:type="dxa"/>
              <w:bottom w:w="15" w:type="dxa"/>
              <w:right w:w="105" w:type="dxa"/>
            </w:tcMar>
            <w:hideMark/>
          </w:tcPr>
          <w:p w14:paraId="7F93B763" w14:textId="77777777" w:rsidR="00DE7831" w:rsidRPr="006A0653" w:rsidRDefault="00DE7831" w:rsidP="00776AA3">
            <w:pPr>
              <w:jc w:val="center"/>
              <w:rPr>
                <w:rFonts w:ascii="Times New Roman" w:hAnsi="Times New Roman" w:cs="Times New Roman"/>
                <w:bCs/>
                <w:sz w:val="24"/>
                <w:szCs w:val="24"/>
                <w:lang w:val="en-US"/>
              </w:rPr>
            </w:pPr>
          </w:p>
        </w:tc>
        <w:tc>
          <w:tcPr>
            <w:tcW w:w="0" w:type="auto"/>
            <w:shd w:val="clear" w:color="auto" w:fill="FFFFFF"/>
          </w:tcPr>
          <w:p w14:paraId="1913C46F" w14:textId="77777777" w:rsidR="00DE7831" w:rsidRPr="006A0653" w:rsidRDefault="00DE7831" w:rsidP="00776AA3">
            <w:pPr>
              <w:jc w:val="center"/>
              <w:rPr>
                <w:rFonts w:ascii="Times New Roman" w:hAnsi="Times New Roman" w:cs="Times New Roman"/>
                <w:bCs/>
                <w:sz w:val="24"/>
                <w:szCs w:val="24"/>
                <w:lang w:val="en-US"/>
              </w:rPr>
            </w:pPr>
          </w:p>
        </w:tc>
        <w:tc>
          <w:tcPr>
            <w:tcW w:w="0" w:type="auto"/>
            <w:shd w:val="clear" w:color="auto" w:fill="FFFFFF"/>
            <w:noWrap/>
            <w:tcMar>
              <w:top w:w="15" w:type="dxa"/>
              <w:left w:w="105" w:type="dxa"/>
              <w:bottom w:w="15" w:type="dxa"/>
              <w:right w:w="105" w:type="dxa"/>
            </w:tcMar>
            <w:hideMark/>
          </w:tcPr>
          <w:p w14:paraId="60EF4720" w14:textId="1992354F" w:rsidR="00DE7831" w:rsidRPr="006A0653" w:rsidRDefault="00DE7831" w:rsidP="00776AA3">
            <w:pPr>
              <w:jc w:val="center"/>
              <w:rPr>
                <w:rFonts w:ascii="Times New Roman" w:hAnsi="Times New Roman" w:cs="Times New Roman"/>
                <w:bCs/>
                <w:sz w:val="24"/>
                <w:szCs w:val="24"/>
                <w:lang w:val="en-US"/>
              </w:rPr>
            </w:pPr>
          </w:p>
        </w:tc>
        <w:tc>
          <w:tcPr>
            <w:tcW w:w="0" w:type="auto"/>
            <w:shd w:val="clear" w:color="auto" w:fill="FFFFFF"/>
            <w:noWrap/>
            <w:tcMar>
              <w:top w:w="15" w:type="dxa"/>
              <w:left w:w="105" w:type="dxa"/>
              <w:bottom w:w="15" w:type="dxa"/>
              <w:right w:w="105" w:type="dxa"/>
            </w:tcMar>
            <w:hideMark/>
          </w:tcPr>
          <w:p w14:paraId="568881B2" w14:textId="77777777" w:rsidR="00DE7831" w:rsidRPr="006A0653" w:rsidRDefault="00DE7831" w:rsidP="00776AA3">
            <w:pPr>
              <w:jc w:val="center"/>
              <w:rPr>
                <w:rFonts w:ascii="Times New Roman" w:hAnsi="Times New Roman" w:cs="Times New Roman"/>
                <w:bCs/>
                <w:sz w:val="24"/>
                <w:szCs w:val="24"/>
                <w:lang w:val="en-US"/>
              </w:rPr>
            </w:pPr>
          </w:p>
        </w:tc>
      </w:tr>
    </w:tbl>
    <w:p w14:paraId="11727811" w14:textId="17E0F6F7" w:rsidR="00DE7831" w:rsidRDefault="006A0653" w:rsidP="006A0653">
      <w:pPr>
        <w:tabs>
          <w:tab w:val="left" w:pos="540"/>
        </w:tabs>
        <w:spacing w:after="0" w:line="360" w:lineRule="auto"/>
        <w:jc w:val="center"/>
        <w:rPr>
          <w:rFonts w:ascii="Times New Roman" w:hAnsi="Times New Roman" w:cs="Times New Roman"/>
          <w:sz w:val="24"/>
          <w:szCs w:val="24"/>
          <w:lang w:val="en-US"/>
        </w:rPr>
      </w:pPr>
      <w:r w:rsidRPr="00872F8A">
        <w:rPr>
          <w:rFonts w:ascii="Times New Roman" w:hAnsi="Times New Roman" w:cs="Times New Roman"/>
          <w:color w:val="000000" w:themeColor="text1"/>
          <w:sz w:val="24"/>
          <w:szCs w:val="24"/>
          <w:lang w:val="en-US"/>
        </w:rPr>
        <w:t xml:space="preserve">Source: </w:t>
      </w:r>
      <w:r>
        <w:rPr>
          <w:rFonts w:ascii="Times New Roman" w:hAnsi="Times New Roman" w:cs="Times New Roman"/>
          <w:color w:val="000000" w:themeColor="text1"/>
          <w:sz w:val="24"/>
          <w:szCs w:val="24"/>
          <w:lang w:val="en-US"/>
        </w:rPr>
        <w:t>Authors’ elaboration</w:t>
      </w:r>
    </w:p>
    <w:p w14:paraId="5B6A6F56" w14:textId="1955F334" w:rsidR="009C1BD6" w:rsidRDefault="00E153C2" w:rsidP="00F856E5">
      <w:pPr>
        <w:tabs>
          <w:tab w:val="left" w:pos="540"/>
        </w:tabs>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DE7831" w:rsidRPr="00DE7831">
        <w:rPr>
          <w:rFonts w:ascii="Times New Roman" w:hAnsi="Times New Roman" w:cs="Times New Roman"/>
          <w:sz w:val="24"/>
          <w:szCs w:val="24"/>
          <w:lang w:val="en-US"/>
        </w:rPr>
        <w:t xml:space="preserve">The p-value for the interaction between repetitions and time, as well as repetitions and concentration, is greater than 0.05, indicating that the interaction is not significant. However, this is not the case for the remaining interactions. Figure 1 depicts the interaction between different concentrations and time. It can be observed that as the concentration increases, the growth of the fungus decreases. </w:t>
      </w:r>
    </w:p>
    <w:p w14:paraId="09993809" w14:textId="33CF84EE" w:rsidR="00DE7831" w:rsidRDefault="00DE7831" w:rsidP="00F856E5">
      <w:pPr>
        <w:tabs>
          <w:tab w:val="left" w:pos="540"/>
        </w:tabs>
        <w:spacing w:after="0" w:line="360" w:lineRule="auto"/>
        <w:jc w:val="both"/>
        <w:rPr>
          <w:rFonts w:ascii="Times New Roman" w:hAnsi="Times New Roman" w:cs="Times New Roman"/>
          <w:sz w:val="24"/>
          <w:szCs w:val="24"/>
          <w:lang w:val="en-US"/>
        </w:rPr>
      </w:pPr>
    </w:p>
    <w:p w14:paraId="40AC5477" w14:textId="77777777" w:rsidR="006A0653" w:rsidRDefault="006A0653" w:rsidP="00F856E5">
      <w:pPr>
        <w:tabs>
          <w:tab w:val="left" w:pos="540"/>
        </w:tabs>
        <w:spacing w:after="0" w:line="360" w:lineRule="auto"/>
        <w:jc w:val="both"/>
        <w:rPr>
          <w:rFonts w:ascii="Times New Roman" w:hAnsi="Times New Roman" w:cs="Times New Roman"/>
          <w:sz w:val="24"/>
          <w:szCs w:val="24"/>
          <w:lang w:val="en-US"/>
        </w:rPr>
      </w:pPr>
    </w:p>
    <w:p w14:paraId="2E00080D" w14:textId="77777777" w:rsidR="006A0653" w:rsidRDefault="006A0653" w:rsidP="00F856E5">
      <w:pPr>
        <w:tabs>
          <w:tab w:val="left" w:pos="540"/>
        </w:tabs>
        <w:spacing w:after="0" w:line="360" w:lineRule="auto"/>
        <w:jc w:val="both"/>
        <w:rPr>
          <w:rFonts w:ascii="Times New Roman" w:hAnsi="Times New Roman" w:cs="Times New Roman"/>
          <w:sz w:val="24"/>
          <w:szCs w:val="24"/>
          <w:lang w:val="en-US"/>
        </w:rPr>
      </w:pPr>
    </w:p>
    <w:p w14:paraId="3D656DBC" w14:textId="77777777" w:rsidR="006A0653" w:rsidRDefault="006A0653" w:rsidP="00F856E5">
      <w:pPr>
        <w:tabs>
          <w:tab w:val="left" w:pos="540"/>
        </w:tabs>
        <w:spacing w:after="0" w:line="360" w:lineRule="auto"/>
        <w:jc w:val="both"/>
        <w:rPr>
          <w:rFonts w:ascii="Times New Roman" w:hAnsi="Times New Roman" w:cs="Times New Roman"/>
          <w:sz w:val="24"/>
          <w:szCs w:val="24"/>
          <w:lang w:val="en-US"/>
        </w:rPr>
      </w:pPr>
    </w:p>
    <w:p w14:paraId="2F01B696" w14:textId="38196FC9" w:rsidR="00DE7831" w:rsidRDefault="00DE7831" w:rsidP="00F856E5">
      <w:pPr>
        <w:tabs>
          <w:tab w:val="left" w:pos="540"/>
        </w:tabs>
        <w:spacing w:after="0" w:line="360" w:lineRule="auto"/>
        <w:jc w:val="both"/>
        <w:rPr>
          <w:rFonts w:ascii="Times New Roman" w:hAnsi="Times New Roman" w:cs="Times New Roman"/>
          <w:sz w:val="24"/>
          <w:szCs w:val="24"/>
          <w:lang w:val="en-US"/>
        </w:rPr>
      </w:pPr>
    </w:p>
    <w:p w14:paraId="2773E2B6" w14:textId="0B64662E" w:rsidR="00DE7831" w:rsidRDefault="006A0653" w:rsidP="006A0653">
      <w:pPr>
        <w:tabs>
          <w:tab w:val="left" w:pos="540"/>
        </w:tabs>
        <w:spacing w:after="0" w:line="360" w:lineRule="auto"/>
        <w:jc w:val="center"/>
        <w:rPr>
          <w:rFonts w:ascii="Times New Roman" w:hAnsi="Times New Roman" w:cs="Times New Roman"/>
          <w:sz w:val="24"/>
          <w:szCs w:val="24"/>
          <w:lang w:val="en-US"/>
        </w:rPr>
      </w:pPr>
      <w:r w:rsidRPr="006A0653">
        <w:rPr>
          <w:rFonts w:ascii="Times New Roman" w:hAnsi="Times New Roman" w:cs="Times New Roman"/>
          <w:b/>
          <w:bCs/>
          <w:sz w:val="24"/>
          <w:szCs w:val="24"/>
          <w:lang w:val="en-US"/>
        </w:rPr>
        <w:lastRenderedPageBreak/>
        <w:t>Figure 1.</w:t>
      </w:r>
      <w:r w:rsidRPr="00AD1623">
        <w:rPr>
          <w:rFonts w:ascii="Times New Roman" w:hAnsi="Times New Roman" w:cs="Times New Roman"/>
          <w:sz w:val="24"/>
          <w:szCs w:val="24"/>
          <w:lang w:val="en-US"/>
        </w:rPr>
        <w:t xml:space="preserve"> Interaction between the Different Concentrations of Clove Essential Oil against Time</w:t>
      </w:r>
    </w:p>
    <w:p w14:paraId="1340BD29" w14:textId="3B2B7DFF" w:rsidR="00DE7831" w:rsidRDefault="006E5BB3" w:rsidP="00F856E5">
      <w:pPr>
        <w:tabs>
          <w:tab w:val="left" w:pos="540"/>
        </w:tabs>
        <w:spacing w:after="0" w:line="360" w:lineRule="auto"/>
        <w:jc w:val="both"/>
        <w:rPr>
          <w:rFonts w:ascii="Times New Roman" w:hAnsi="Times New Roman" w:cs="Times New Roman"/>
          <w:sz w:val="24"/>
          <w:szCs w:val="24"/>
          <w:lang w:val="en-US"/>
        </w:rPr>
      </w:pPr>
      <w:r w:rsidRPr="00BF77EB">
        <w:rPr>
          <w:rFonts w:ascii="Arial" w:hAnsi="Arial" w:cs="Arial"/>
          <w:noProof/>
          <w:sz w:val="20"/>
          <w:szCs w:val="20"/>
          <w:lang w:eastAsia="es-MX"/>
        </w:rPr>
        <w:drawing>
          <wp:anchor distT="0" distB="0" distL="114300" distR="114300" simplePos="0" relativeHeight="251659264" behindDoc="1" locked="0" layoutInCell="1" allowOverlap="1" wp14:anchorId="2C06C364" wp14:editId="678F311E">
            <wp:simplePos x="0" y="0"/>
            <wp:positionH relativeFrom="margin">
              <wp:align>center</wp:align>
            </wp:positionH>
            <wp:positionV relativeFrom="paragraph">
              <wp:posOffset>-635</wp:posOffset>
            </wp:positionV>
            <wp:extent cx="3495675" cy="2330450"/>
            <wp:effectExtent l="0" t="0" r="9525"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95675" cy="23304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C970633" w14:textId="478DE452" w:rsidR="00DE7831" w:rsidRDefault="00DE7831" w:rsidP="00F856E5">
      <w:pPr>
        <w:tabs>
          <w:tab w:val="left" w:pos="540"/>
        </w:tabs>
        <w:spacing w:after="0" w:line="360" w:lineRule="auto"/>
        <w:jc w:val="both"/>
        <w:rPr>
          <w:rFonts w:ascii="Times New Roman" w:hAnsi="Times New Roman" w:cs="Times New Roman"/>
          <w:sz w:val="24"/>
          <w:szCs w:val="24"/>
          <w:lang w:val="en-US"/>
        </w:rPr>
      </w:pPr>
    </w:p>
    <w:p w14:paraId="74099472" w14:textId="5328297E" w:rsidR="00DE7831" w:rsidRDefault="00DE7831" w:rsidP="00F856E5">
      <w:pPr>
        <w:tabs>
          <w:tab w:val="left" w:pos="540"/>
        </w:tabs>
        <w:spacing w:after="0" w:line="360" w:lineRule="auto"/>
        <w:jc w:val="both"/>
        <w:rPr>
          <w:rFonts w:ascii="Times New Roman" w:hAnsi="Times New Roman" w:cs="Times New Roman"/>
          <w:sz w:val="24"/>
          <w:szCs w:val="24"/>
          <w:lang w:val="en-US"/>
        </w:rPr>
      </w:pPr>
    </w:p>
    <w:p w14:paraId="724F6079" w14:textId="02F98724" w:rsidR="00DE7831" w:rsidRDefault="00DE7831" w:rsidP="00F856E5">
      <w:pPr>
        <w:tabs>
          <w:tab w:val="left" w:pos="540"/>
        </w:tabs>
        <w:spacing w:after="0" w:line="360" w:lineRule="auto"/>
        <w:jc w:val="both"/>
        <w:rPr>
          <w:rFonts w:ascii="Times New Roman" w:hAnsi="Times New Roman" w:cs="Times New Roman"/>
          <w:sz w:val="24"/>
          <w:szCs w:val="24"/>
          <w:lang w:val="en-US"/>
        </w:rPr>
      </w:pPr>
    </w:p>
    <w:p w14:paraId="77EF7518" w14:textId="77777777" w:rsidR="009C1BD6" w:rsidRDefault="009C1BD6" w:rsidP="00F856E5">
      <w:pPr>
        <w:tabs>
          <w:tab w:val="left" w:pos="540"/>
        </w:tabs>
        <w:spacing w:after="0" w:line="360" w:lineRule="auto"/>
        <w:jc w:val="both"/>
        <w:rPr>
          <w:rFonts w:ascii="Times New Roman" w:hAnsi="Times New Roman" w:cs="Times New Roman"/>
          <w:sz w:val="24"/>
          <w:szCs w:val="24"/>
          <w:lang w:val="en-US"/>
        </w:rPr>
      </w:pPr>
    </w:p>
    <w:p w14:paraId="55E35F4A" w14:textId="77777777" w:rsidR="00DE7831" w:rsidRDefault="00DE7831" w:rsidP="00F856E5">
      <w:pPr>
        <w:tabs>
          <w:tab w:val="left" w:pos="540"/>
        </w:tabs>
        <w:spacing w:after="0" w:line="360" w:lineRule="auto"/>
        <w:jc w:val="both"/>
        <w:rPr>
          <w:rFonts w:ascii="Times New Roman" w:hAnsi="Times New Roman" w:cs="Times New Roman"/>
          <w:sz w:val="24"/>
          <w:szCs w:val="24"/>
          <w:lang w:val="en-US"/>
        </w:rPr>
      </w:pPr>
    </w:p>
    <w:p w14:paraId="2F9BE0F0" w14:textId="77777777" w:rsidR="00DE7831" w:rsidRDefault="00DE7831" w:rsidP="00F856E5">
      <w:pPr>
        <w:tabs>
          <w:tab w:val="left" w:pos="540"/>
        </w:tabs>
        <w:spacing w:after="0" w:line="360" w:lineRule="auto"/>
        <w:jc w:val="both"/>
        <w:rPr>
          <w:rFonts w:ascii="Times New Roman" w:hAnsi="Times New Roman" w:cs="Times New Roman"/>
          <w:sz w:val="24"/>
          <w:szCs w:val="24"/>
          <w:lang w:val="en-US"/>
        </w:rPr>
      </w:pPr>
    </w:p>
    <w:p w14:paraId="501710C6" w14:textId="77777777" w:rsidR="00DE7831" w:rsidRDefault="00DE7831" w:rsidP="00F856E5">
      <w:pPr>
        <w:tabs>
          <w:tab w:val="left" w:pos="540"/>
        </w:tabs>
        <w:spacing w:after="0" w:line="360" w:lineRule="auto"/>
        <w:jc w:val="both"/>
        <w:rPr>
          <w:rFonts w:ascii="Times New Roman" w:hAnsi="Times New Roman" w:cs="Times New Roman"/>
          <w:sz w:val="24"/>
          <w:szCs w:val="24"/>
          <w:lang w:val="en-US"/>
        </w:rPr>
      </w:pPr>
    </w:p>
    <w:p w14:paraId="25C43005" w14:textId="77777777" w:rsidR="00DE7831" w:rsidRDefault="00DE7831" w:rsidP="00F856E5">
      <w:pPr>
        <w:tabs>
          <w:tab w:val="left" w:pos="540"/>
        </w:tabs>
        <w:spacing w:after="0" w:line="360" w:lineRule="auto"/>
        <w:jc w:val="both"/>
        <w:rPr>
          <w:rFonts w:ascii="Times New Roman" w:hAnsi="Times New Roman" w:cs="Times New Roman"/>
          <w:sz w:val="24"/>
          <w:szCs w:val="24"/>
          <w:lang w:val="en-US"/>
        </w:rPr>
      </w:pPr>
    </w:p>
    <w:p w14:paraId="39EFDAAC" w14:textId="516642A2" w:rsidR="00DE7831" w:rsidRDefault="00872F8A" w:rsidP="00DE7831">
      <w:pPr>
        <w:jc w:val="center"/>
        <w:rPr>
          <w:rFonts w:ascii="Times New Roman" w:hAnsi="Times New Roman" w:cs="Times New Roman"/>
          <w:sz w:val="24"/>
          <w:szCs w:val="24"/>
          <w:lang w:val="en-US"/>
        </w:rPr>
      </w:pPr>
      <w:r w:rsidRPr="00872F8A">
        <w:rPr>
          <w:rFonts w:ascii="Times New Roman" w:hAnsi="Times New Roman" w:cs="Times New Roman"/>
          <w:sz w:val="24"/>
          <w:szCs w:val="24"/>
          <w:lang w:val="en-US"/>
        </w:rPr>
        <w:t xml:space="preserve">Source: </w:t>
      </w:r>
      <w:r w:rsidR="00365ADD">
        <w:rPr>
          <w:rFonts w:ascii="Times New Roman" w:hAnsi="Times New Roman" w:cs="Times New Roman"/>
          <w:sz w:val="24"/>
          <w:szCs w:val="24"/>
          <w:lang w:val="en-US"/>
        </w:rPr>
        <w:t>Authors’ elaboration</w:t>
      </w:r>
      <w:r>
        <w:rPr>
          <w:rFonts w:ascii="Times New Roman" w:hAnsi="Times New Roman" w:cs="Times New Roman"/>
          <w:sz w:val="24"/>
          <w:szCs w:val="24"/>
          <w:lang w:val="en-US"/>
        </w:rPr>
        <w:t>.</w:t>
      </w:r>
    </w:p>
    <w:p w14:paraId="458E5C90" w14:textId="25B097BA" w:rsidR="00AD1623" w:rsidRDefault="00E153C2" w:rsidP="00AD1623">
      <w:pPr>
        <w:tabs>
          <w:tab w:val="left" w:pos="540"/>
        </w:tabs>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AD1623" w:rsidRPr="00AD1623">
        <w:rPr>
          <w:rFonts w:ascii="Times New Roman" w:hAnsi="Times New Roman" w:cs="Times New Roman"/>
          <w:sz w:val="24"/>
          <w:szCs w:val="24"/>
          <w:lang w:val="en-US"/>
        </w:rPr>
        <w:t>The mean values for each treatment of the growth areas (percentage of essential oil) are calculated. These averages, along with the mean square error</w:t>
      </w:r>
      <w:r w:rsidR="00CB3749">
        <w:rPr>
          <w:rFonts w:ascii="Times New Roman" w:hAnsi="Times New Roman" w:cs="Times New Roman"/>
          <w:sz w:val="24"/>
          <w:szCs w:val="24"/>
          <w:lang w:val="en-US"/>
        </w:rPr>
        <w:t xml:space="preserve"> (MSE)</w:t>
      </w:r>
      <w:r w:rsidR="00AD1623" w:rsidRPr="00AD1623">
        <w:rPr>
          <w:rFonts w:ascii="Times New Roman" w:hAnsi="Times New Roman" w:cs="Times New Roman"/>
          <w:sz w:val="24"/>
          <w:szCs w:val="24"/>
          <w:lang w:val="en-US"/>
        </w:rPr>
        <w:t xml:space="preserve"> and degrees of freedom of Table 3 and </w:t>
      </w:r>
      <w:r w:rsidR="00CB3749" w:rsidRPr="00AD1623">
        <w:rPr>
          <w:rFonts w:ascii="Times New Roman" w:hAnsi="Times New Roman" w:cs="Times New Roman"/>
          <w:sz w:val="24"/>
          <w:szCs w:val="24"/>
          <w:lang w:val="en-US"/>
        </w:rPr>
        <w:t xml:space="preserve">Dunnett </w:t>
      </w:r>
      <w:r w:rsidR="00AD1623" w:rsidRPr="00AD1623">
        <w:rPr>
          <w:rFonts w:ascii="Times New Roman" w:hAnsi="Times New Roman" w:cs="Times New Roman"/>
          <w:sz w:val="24"/>
          <w:szCs w:val="24"/>
          <w:lang w:val="en-US"/>
        </w:rPr>
        <w:t xml:space="preserve">ranges, are used to perform the Dunnett test. In this test, assuming that treatment </w:t>
      </w:r>
      <w:r w:rsidR="0007490D">
        <w:rPr>
          <w:rFonts w:ascii="Times New Roman" w:hAnsi="Times New Roman" w:cs="Times New Roman"/>
          <w:sz w:val="24"/>
          <w:szCs w:val="24"/>
          <w:lang w:val="en-US"/>
        </w:rPr>
        <w:t>1</w:t>
      </w:r>
      <w:r w:rsidR="00AD1623" w:rsidRPr="00AD1623">
        <w:rPr>
          <w:rFonts w:ascii="Times New Roman" w:hAnsi="Times New Roman" w:cs="Times New Roman"/>
          <w:sz w:val="24"/>
          <w:szCs w:val="24"/>
          <w:lang w:val="en-US"/>
        </w:rPr>
        <w:t xml:space="preserve"> is the control, the following values are calculated: a = </w:t>
      </w:r>
      <w:r w:rsidR="00183236">
        <w:rPr>
          <w:rFonts w:ascii="Times New Roman" w:hAnsi="Times New Roman" w:cs="Times New Roman"/>
          <w:sz w:val="24"/>
          <w:szCs w:val="24"/>
          <w:lang w:val="en-US"/>
        </w:rPr>
        <w:t>5</w:t>
      </w:r>
      <w:r w:rsidR="00AD1623" w:rsidRPr="00AD1623">
        <w:rPr>
          <w:rFonts w:ascii="Times New Roman" w:hAnsi="Times New Roman" w:cs="Times New Roman"/>
          <w:sz w:val="24"/>
          <w:szCs w:val="24"/>
          <w:lang w:val="en-US"/>
        </w:rPr>
        <w:t xml:space="preserve"> (a is the number of treatments),</w:t>
      </w:r>
      <w:r w:rsidR="00183236">
        <w:rPr>
          <w:rFonts w:ascii="Times New Roman" w:hAnsi="Times New Roman" w:cs="Times New Roman"/>
          <w:sz w:val="24"/>
          <w:szCs w:val="24"/>
          <w:lang w:val="en-US"/>
        </w:rPr>
        <w:t xml:space="preserve"> </w:t>
      </w:r>
      <w:r w:rsidR="00AD1623" w:rsidRPr="00AD1623">
        <w:rPr>
          <w:rFonts w:ascii="Times New Roman" w:hAnsi="Times New Roman" w:cs="Times New Roman"/>
          <w:sz w:val="24"/>
          <w:szCs w:val="24"/>
          <w:lang w:val="en-US"/>
        </w:rPr>
        <w:t>a-1 = 4, f = 32 (f are the degrees of freedom of error). The value d 0.05 (4</w:t>
      </w:r>
      <w:r w:rsidR="00183236">
        <w:rPr>
          <w:rFonts w:ascii="Times New Roman" w:hAnsi="Times New Roman" w:cs="Times New Roman"/>
          <w:sz w:val="24"/>
          <w:szCs w:val="24"/>
          <w:lang w:val="en-US"/>
        </w:rPr>
        <w:t>,</w:t>
      </w:r>
      <w:r w:rsidR="00AD1623" w:rsidRPr="00AD1623">
        <w:rPr>
          <w:rFonts w:ascii="Times New Roman" w:hAnsi="Times New Roman" w:cs="Times New Roman"/>
          <w:sz w:val="24"/>
          <w:szCs w:val="24"/>
          <w:lang w:val="en-US"/>
        </w:rPr>
        <w:t>32) = 2.246 is then found by interpolating the values from the table provided by Montgomery (20</w:t>
      </w:r>
      <w:r w:rsidR="00A4553E">
        <w:rPr>
          <w:rFonts w:ascii="Times New Roman" w:hAnsi="Times New Roman" w:cs="Times New Roman"/>
          <w:sz w:val="24"/>
          <w:szCs w:val="24"/>
          <w:lang w:val="en-US"/>
        </w:rPr>
        <w:t>12</w:t>
      </w:r>
      <w:r w:rsidR="00AD1623" w:rsidRPr="00AD1623">
        <w:rPr>
          <w:rFonts w:ascii="Times New Roman" w:hAnsi="Times New Roman" w:cs="Times New Roman"/>
          <w:sz w:val="24"/>
          <w:szCs w:val="24"/>
          <w:lang w:val="en-US"/>
        </w:rPr>
        <w:t>) and using a level of significance of 0.05. Consequently, the critical difference is calculated as follows:</w:t>
      </w:r>
    </w:p>
    <w:p w14:paraId="4438815F" w14:textId="30A88FD4" w:rsidR="00AD1623" w:rsidRPr="00F3650A" w:rsidRDefault="00000000" w:rsidP="00AD1623">
      <w:pPr>
        <w:autoSpaceDE w:val="0"/>
        <w:autoSpaceDN w:val="0"/>
        <w:adjustRightInd w:val="0"/>
        <w:ind w:firstLine="708"/>
        <w:jc w:val="both"/>
        <w:rPr>
          <w:rFonts w:ascii="Arial" w:hAnsi="Arial" w:cs="Arial"/>
          <w:sz w:val="20"/>
          <w:szCs w:val="20"/>
          <w:lang w:val="en-US"/>
        </w:rPr>
      </w:pPr>
      <m:oMathPara>
        <m:oMath>
          <m:sSub>
            <m:sSubPr>
              <m:ctrlPr>
                <w:rPr>
                  <w:rFonts w:ascii="Cambria Math" w:hAnsi="Cambria Math" w:cs="Arial"/>
                  <w:i/>
                  <w:sz w:val="24"/>
                  <w:szCs w:val="24"/>
                </w:rPr>
              </m:ctrlPr>
            </m:sSubPr>
            <m:e>
              <m:r>
                <w:rPr>
                  <w:rFonts w:ascii="Cambria Math" w:hAnsi="Cambria Math" w:cs="Arial"/>
                  <w:sz w:val="24"/>
                  <w:szCs w:val="24"/>
                </w:rPr>
                <m:t>d</m:t>
              </m:r>
            </m:e>
            <m:sub>
              <m:r>
                <w:rPr>
                  <w:rFonts w:ascii="Cambria Math" w:hAnsi="Cambria Math" w:cs="Arial"/>
                  <w:sz w:val="24"/>
                  <w:szCs w:val="24"/>
                  <w:lang w:val="en-US"/>
                </w:rPr>
                <m:t>0.05</m:t>
              </m:r>
            </m:sub>
          </m:sSub>
          <m:d>
            <m:dPr>
              <m:ctrlPr>
                <w:rPr>
                  <w:rFonts w:ascii="Cambria Math" w:hAnsi="Cambria Math" w:cs="Arial"/>
                  <w:i/>
                  <w:sz w:val="24"/>
                  <w:szCs w:val="24"/>
                </w:rPr>
              </m:ctrlPr>
            </m:dPr>
            <m:e>
              <m:r>
                <w:rPr>
                  <w:rFonts w:ascii="Cambria Math" w:hAnsi="Cambria Math" w:cs="Arial"/>
                  <w:sz w:val="24"/>
                  <w:szCs w:val="24"/>
                  <w:lang w:val="en-US"/>
                </w:rPr>
                <m:t>4,32</m:t>
              </m:r>
            </m:e>
          </m:d>
          <m:rad>
            <m:radPr>
              <m:degHide m:val="1"/>
              <m:ctrlPr>
                <w:rPr>
                  <w:rFonts w:ascii="Cambria Math" w:hAnsi="Cambria Math" w:cs="Arial"/>
                  <w:i/>
                  <w:sz w:val="24"/>
                  <w:szCs w:val="24"/>
                </w:rPr>
              </m:ctrlPr>
            </m:radPr>
            <m:deg/>
            <m:e>
              <m:d>
                <m:dPr>
                  <m:ctrlPr>
                    <w:rPr>
                      <w:rFonts w:ascii="Cambria Math" w:hAnsi="Cambria Math" w:cs="Arial"/>
                      <w:i/>
                      <w:sz w:val="24"/>
                      <w:szCs w:val="24"/>
                    </w:rPr>
                  </m:ctrlPr>
                </m:dPr>
                <m:e>
                  <m:f>
                    <m:fPr>
                      <m:ctrlPr>
                        <w:rPr>
                          <w:rFonts w:ascii="Cambria Math" w:hAnsi="Cambria Math" w:cs="Arial"/>
                          <w:i/>
                          <w:sz w:val="24"/>
                          <w:szCs w:val="24"/>
                        </w:rPr>
                      </m:ctrlPr>
                    </m:fPr>
                    <m:num>
                      <m:r>
                        <w:rPr>
                          <w:rFonts w:ascii="Cambria Math" w:hAnsi="Cambria Math" w:cs="Arial"/>
                          <w:sz w:val="24"/>
                          <w:szCs w:val="24"/>
                          <w:lang w:val="en-US"/>
                        </w:rPr>
                        <m:t xml:space="preserve">2 </m:t>
                      </m:r>
                      <m:r>
                        <w:rPr>
                          <w:rFonts w:ascii="Cambria Math" w:hAnsi="Cambria Math" w:cs="Arial"/>
                          <w:sz w:val="24"/>
                          <w:szCs w:val="24"/>
                        </w:rPr>
                        <m:t>MSE</m:t>
                      </m:r>
                    </m:num>
                    <m:den>
                      <m:r>
                        <w:rPr>
                          <w:rFonts w:ascii="Cambria Math" w:hAnsi="Cambria Math" w:cs="Arial"/>
                          <w:sz w:val="24"/>
                          <w:szCs w:val="24"/>
                        </w:rPr>
                        <m:t>n</m:t>
                      </m:r>
                    </m:den>
                  </m:f>
                </m:e>
              </m:d>
            </m:e>
          </m:rad>
          <m:r>
            <w:rPr>
              <w:rFonts w:ascii="Cambria Math" w:hAnsi="Cambria Math" w:cs="Arial"/>
              <w:sz w:val="24"/>
              <w:szCs w:val="24"/>
              <w:lang w:val="en-US"/>
            </w:rPr>
            <m:t>=</m:t>
          </m:r>
          <m:d>
            <m:dPr>
              <m:ctrlPr>
                <w:rPr>
                  <w:rFonts w:ascii="Cambria Math" w:hAnsi="Cambria Math" w:cs="Arial"/>
                  <w:i/>
                  <w:sz w:val="24"/>
                  <w:szCs w:val="24"/>
                </w:rPr>
              </m:ctrlPr>
            </m:dPr>
            <m:e>
              <m:r>
                <w:rPr>
                  <w:rFonts w:ascii="Cambria Math" w:hAnsi="Cambria Math" w:cs="Arial"/>
                  <w:sz w:val="24"/>
                  <w:szCs w:val="24"/>
                  <w:lang w:val="en-US"/>
                </w:rPr>
                <m:t>2.246</m:t>
              </m:r>
            </m:e>
          </m:d>
          <m:rad>
            <m:radPr>
              <m:degHide m:val="1"/>
              <m:ctrlPr>
                <w:rPr>
                  <w:rFonts w:ascii="Cambria Math" w:hAnsi="Cambria Math" w:cs="Arial"/>
                  <w:i/>
                  <w:sz w:val="24"/>
                  <w:szCs w:val="24"/>
                </w:rPr>
              </m:ctrlPr>
            </m:radPr>
            <m:deg/>
            <m:e>
              <m:f>
                <m:fPr>
                  <m:ctrlPr>
                    <w:rPr>
                      <w:rFonts w:ascii="Cambria Math" w:hAnsi="Cambria Math" w:cs="Arial"/>
                      <w:i/>
                      <w:sz w:val="24"/>
                      <w:szCs w:val="24"/>
                    </w:rPr>
                  </m:ctrlPr>
                </m:fPr>
                <m:num>
                  <m:d>
                    <m:dPr>
                      <m:ctrlPr>
                        <w:rPr>
                          <w:rFonts w:ascii="Cambria Math" w:hAnsi="Cambria Math" w:cs="Arial"/>
                          <w:i/>
                          <w:sz w:val="24"/>
                          <w:szCs w:val="24"/>
                        </w:rPr>
                      </m:ctrlPr>
                    </m:dPr>
                    <m:e>
                      <m:r>
                        <w:rPr>
                          <w:rFonts w:ascii="Cambria Math" w:hAnsi="Cambria Math" w:cs="Arial"/>
                          <w:sz w:val="24"/>
                          <w:szCs w:val="24"/>
                          <w:lang w:val="en-US"/>
                        </w:rPr>
                        <m:t>2</m:t>
                      </m:r>
                    </m:e>
                  </m:d>
                  <m:d>
                    <m:dPr>
                      <m:ctrlPr>
                        <w:rPr>
                          <w:rFonts w:ascii="Cambria Math" w:hAnsi="Cambria Math" w:cs="Arial"/>
                          <w:i/>
                          <w:sz w:val="24"/>
                          <w:szCs w:val="24"/>
                        </w:rPr>
                      </m:ctrlPr>
                    </m:dPr>
                    <m:e>
                      <m:r>
                        <w:rPr>
                          <w:rFonts w:ascii="Cambria Math" w:hAnsi="Cambria Math" w:cs="Arial"/>
                          <w:sz w:val="24"/>
                          <w:szCs w:val="24"/>
                          <w:lang w:val="en-US"/>
                        </w:rPr>
                        <m:t>0.139</m:t>
                      </m:r>
                    </m:e>
                  </m:d>
                </m:num>
                <m:den>
                  <m:r>
                    <w:rPr>
                      <w:rFonts w:ascii="Cambria Math" w:hAnsi="Cambria Math" w:cs="Arial"/>
                      <w:sz w:val="24"/>
                      <w:szCs w:val="24"/>
                      <w:lang w:val="en-US"/>
                    </w:rPr>
                    <m:t>5</m:t>
                  </m:r>
                </m:den>
              </m:f>
            </m:e>
          </m:rad>
          <m:r>
            <w:rPr>
              <w:rFonts w:ascii="Cambria Math" w:hAnsi="Cambria Math" w:cs="Arial"/>
              <w:sz w:val="24"/>
              <w:szCs w:val="24"/>
              <w:lang w:val="en-US"/>
            </w:rPr>
            <m:t>=0.5295</m:t>
          </m:r>
        </m:oMath>
      </m:oMathPara>
    </w:p>
    <w:p w14:paraId="20FAFF19" w14:textId="2328B292" w:rsidR="00AD1623" w:rsidRDefault="00E153C2" w:rsidP="00AD1623">
      <w:pPr>
        <w:tabs>
          <w:tab w:val="left" w:pos="540"/>
        </w:tabs>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AD1623" w:rsidRPr="00AD1623">
        <w:rPr>
          <w:rFonts w:ascii="Times New Roman" w:hAnsi="Times New Roman" w:cs="Times New Roman"/>
          <w:sz w:val="24"/>
          <w:szCs w:val="24"/>
          <w:lang w:val="en-US"/>
        </w:rPr>
        <w:t xml:space="preserve">Accordingly, a treatment should be regarded as </w:t>
      </w:r>
      <w:r w:rsidR="0007490D" w:rsidRPr="0007490D">
        <w:rPr>
          <w:rFonts w:ascii="Times New Roman" w:hAnsi="Times New Roman" w:cs="Times New Roman"/>
          <w:sz w:val="24"/>
          <w:szCs w:val="24"/>
          <w:lang w:val="en-US"/>
        </w:rPr>
        <w:t>significantly different</w:t>
      </w:r>
      <w:r w:rsidR="00AD1623" w:rsidRPr="00AD1623">
        <w:rPr>
          <w:rFonts w:ascii="Times New Roman" w:hAnsi="Times New Roman" w:cs="Times New Roman"/>
          <w:sz w:val="24"/>
          <w:szCs w:val="24"/>
          <w:lang w:val="en-US"/>
        </w:rPr>
        <w:t xml:space="preserve"> from the control if the discrepancy exceeds 0.5295 or is less than –0.5295. </w:t>
      </w:r>
      <w:r w:rsidR="004F41CA" w:rsidRPr="004F41CA">
        <w:rPr>
          <w:rFonts w:ascii="Times New Roman" w:hAnsi="Times New Roman" w:cs="Times New Roman"/>
          <w:sz w:val="24"/>
          <w:szCs w:val="24"/>
          <w:lang w:val="en-US"/>
        </w:rPr>
        <w:t>The calculations use the average percentage concentration per level and the average control growth reading (14.4273), which is used in all comparisons.</w:t>
      </w:r>
      <w:r w:rsidR="004F41CA">
        <w:rPr>
          <w:rFonts w:ascii="Times New Roman" w:hAnsi="Times New Roman" w:cs="Times New Roman"/>
          <w:sz w:val="24"/>
          <w:szCs w:val="24"/>
          <w:lang w:val="en-US"/>
        </w:rPr>
        <w:t xml:space="preserve"> </w:t>
      </w:r>
      <w:r w:rsidR="00AD1623" w:rsidRPr="00AD1623">
        <w:rPr>
          <w:rFonts w:ascii="Times New Roman" w:hAnsi="Times New Roman" w:cs="Times New Roman"/>
          <w:sz w:val="24"/>
          <w:szCs w:val="24"/>
          <w:lang w:val="en-US"/>
        </w:rPr>
        <w:t>The observed differences are as follows:</w:t>
      </w:r>
    </w:p>
    <w:p w14:paraId="7A0313B0" w14:textId="77777777" w:rsidR="006E5BB3" w:rsidRDefault="006E5BB3" w:rsidP="00AD1623">
      <w:pPr>
        <w:tabs>
          <w:tab w:val="left" w:pos="540"/>
        </w:tabs>
        <w:spacing w:after="0" w:line="360" w:lineRule="auto"/>
        <w:jc w:val="both"/>
        <w:rPr>
          <w:rFonts w:ascii="Times New Roman" w:hAnsi="Times New Roman" w:cs="Times New Roman"/>
          <w:sz w:val="24"/>
          <w:szCs w:val="24"/>
          <w:lang w:val="en-US"/>
        </w:rPr>
      </w:pPr>
    </w:p>
    <w:p w14:paraId="22F2A3AA" w14:textId="77777777" w:rsidR="006A0653" w:rsidRDefault="006A0653" w:rsidP="00AD1623">
      <w:pPr>
        <w:tabs>
          <w:tab w:val="left" w:pos="540"/>
        </w:tabs>
        <w:spacing w:after="0" w:line="360" w:lineRule="auto"/>
        <w:jc w:val="both"/>
        <w:rPr>
          <w:rFonts w:ascii="Times New Roman" w:hAnsi="Times New Roman" w:cs="Times New Roman"/>
          <w:sz w:val="24"/>
          <w:szCs w:val="24"/>
          <w:lang w:val="en-US"/>
        </w:rPr>
      </w:pPr>
    </w:p>
    <w:p w14:paraId="572704AC" w14:textId="77777777" w:rsidR="006A0653" w:rsidRDefault="006A0653" w:rsidP="00AD1623">
      <w:pPr>
        <w:tabs>
          <w:tab w:val="left" w:pos="540"/>
        </w:tabs>
        <w:spacing w:after="0" w:line="360" w:lineRule="auto"/>
        <w:jc w:val="both"/>
        <w:rPr>
          <w:rFonts w:ascii="Times New Roman" w:hAnsi="Times New Roman" w:cs="Times New Roman"/>
          <w:sz w:val="24"/>
          <w:szCs w:val="24"/>
          <w:lang w:val="en-US"/>
        </w:rPr>
      </w:pPr>
    </w:p>
    <w:p w14:paraId="0CE07AF9" w14:textId="77777777" w:rsidR="006E5BB3" w:rsidRDefault="006E5BB3" w:rsidP="00AD1623">
      <w:pPr>
        <w:tabs>
          <w:tab w:val="left" w:pos="540"/>
        </w:tabs>
        <w:spacing w:after="0" w:line="360" w:lineRule="auto"/>
        <w:jc w:val="both"/>
        <w:rPr>
          <w:rFonts w:ascii="Times New Roman" w:hAnsi="Times New Roman" w:cs="Times New Roman"/>
          <w:sz w:val="24"/>
          <w:szCs w:val="24"/>
          <w:lang w:val="en-US"/>
        </w:rPr>
      </w:pPr>
    </w:p>
    <w:p w14:paraId="6EF98C0F" w14:textId="77777777" w:rsidR="00AD1623" w:rsidRDefault="00AD1623" w:rsidP="00AD1623">
      <w:pPr>
        <w:tabs>
          <w:tab w:val="left" w:pos="540"/>
        </w:tabs>
        <w:spacing w:after="0" w:line="360" w:lineRule="auto"/>
        <w:jc w:val="both"/>
        <w:rPr>
          <w:rFonts w:ascii="Times New Roman" w:hAnsi="Times New Roman" w:cs="Times New Roman"/>
          <w:sz w:val="24"/>
          <w:szCs w:val="24"/>
          <w:lang w:val="en-US"/>
        </w:rPr>
      </w:pPr>
    </w:p>
    <w:p w14:paraId="3DC4C0AE" w14:textId="77777777" w:rsidR="00712F5B" w:rsidRDefault="00712F5B" w:rsidP="00AD1623">
      <w:pPr>
        <w:tabs>
          <w:tab w:val="left" w:pos="540"/>
        </w:tabs>
        <w:spacing w:after="0" w:line="360" w:lineRule="auto"/>
        <w:jc w:val="both"/>
        <w:rPr>
          <w:rFonts w:ascii="Times New Roman" w:hAnsi="Times New Roman" w:cs="Times New Roman"/>
          <w:sz w:val="24"/>
          <w:szCs w:val="24"/>
          <w:lang w:val="en-US"/>
        </w:rPr>
      </w:pPr>
    </w:p>
    <w:p w14:paraId="3E45B84B" w14:textId="457F13FA" w:rsidR="00712F5B" w:rsidRDefault="00712F5B" w:rsidP="00487CF3">
      <w:pPr>
        <w:tabs>
          <w:tab w:val="left" w:pos="540"/>
        </w:tabs>
        <w:spacing w:after="0" w:line="360" w:lineRule="auto"/>
        <w:jc w:val="center"/>
        <w:rPr>
          <w:rFonts w:ascii="Times New Roman" w:hAnsi="Times New Roman" w:cs="Times New Roman"/>
          <w:sz w:val="24"/>
          <w:szCs w:val="24"/>
          <w:lang w:val="en-US"/>
        </w:rPr>
      </w:pPr>
      <w:r w:rsidRPr="00712F5B">
        <w:rPr>
          <w:rFonts w:ascii="Times New Roman" w:hAnsi="Times New Roman" w:cs="Times New Roman"/>
          <w:b/>
          <w:bCs/>
          <w:sz w:val="24"/>
          <w:szCs w:val="24"/>
          <w:lang w:val="en-US"/>
        </w:rPr>
        <w:lastRenderedPageBreak/>
        <w:t>Table 4</w:t>
      </w:r>
      <w:r>
        <w:rPr>
          <w:rFonts w:ascii="Times New Roman" w:hAnsi="Times New Roman" w:cs="Times New Roman"/>
          <w:sz w:val="24"/>
          <w:szCs w:val="24"/>
          <w:lang w:val="en-US"/>
        </w:rPr>
        <w:t>. Dun</w:t>
      </w:r>
      <w:r w:rsidR="000F7EC9">
        <w:rPr>
          <w:rFonts w:ascii="Times New Roman" w:hAnsi="Times New Roman" w:cs="Times New Roman"/>
          <w:sz w:val="24"/>
          <w:szCs w:val="24"/>
          <w:lang w:val="en-US"/>
        </w:rPr>
        <w:t>n</w:t>
      </w:r>
      <w:r>
        <w:rPr>
          <w:rFonts w:ascii="Times New Roman" w:hAnsi="Times New Roman" w:cs="Times New Roman"/>
          <w:sz w:val="24"/>
          <w:szCs w:val="24"/>
          <w:lang w:val="en-US"/>
        </w:rPr>
        <w:t xml:space="preserve">ett Comparison Clove </w:t>
      </w:r>
      <w:r w:rsidRPr="00712F5B">
        <w:rPr>
          <w:rFonts w:ascii="Times New Roman" w:hAnsi="Times New Roman" w:cs="Times New Roman"/>
          <w:i/>
          <w:iCs/>
          <w:sz w:val="24"/>
          <w:szCs w:val="24"/>
          <w:lang w:val="en-US"/>
        </w:rPr>
        <w:t>Versus</w:t>
      </w:r>
      <w:r>
        <w:rPr>
          <w:rFonts w:ascii="Times New Roman" w:hAnsi="Times New Roman" w:cs="Times New Roman"/>
          <w:sz w:val="24"/>
          <w:szCs w:val="24"/>
          <w:lang w:val="en-US"/>
        </w:rPr>
        <w:t xml:space="preserve"> Control</w:t>
      </w:r>
    </w:p>
    <w:tbl>
      <w:tblPr>
        <w:tblW w:w="9152" w:type="dxa"/>
        <w:jc w:val="center"/>
        <w:tblLook w:val="01E0" w:firstRow="1" w:lastRow="1" w:firstColumn="1" w:lastColumn="1" w:noHBand="0" w:noVBand="0"/>
      </w:tblPr>
      <w:tblGrid>
        <w:gridCol w:w="9152"/>
      </w:tblGrid>
      <w:tr w:rsidR="00AD1623" w:rsidRPr="00AD1623" w14:paraId="5ED9295A" w14:textId="77777777" w:rsidTr="006D01F8">
        <w:trPr>
          <w:jc w:val="center"/>
        </w:trPr>
        <w:tc>
          <w:tcPr>
            <w:tcW w:w="9152" w:type="dxa"/>
            <w:vAlign w:val="center"/>
          </w:tcPr>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9"/>
              <w:gridCol w:w="1296"/>
              <w:gridCol w:w="2293"/>
              <w:gridCol w:w="1242"/>
              <w:gridCol w:w="950"/>
              <w:gridCol w:w="1446"/>
            </w:tblGrid>
            <w:tr w:rsidR="00D95E42" w:rsidRPr="00487CF3" w14:paraId="0B126ECD" w14:textId="77777777" w:rsidTr="00712F5B">
              <w:trPr>
                <w:trHeight w:val="716"/>
                <w:jc w:val="center"/>
              </w:trPr>
              <w:tc>
                <w:tcPr>
                  <w:tcW w:w="1781" w:type="dxa"/>
                  <w:vAlign w:val="center"/>
                </w:tcPr>
                <w:p w14:paraId="60587A02" w14:textId="715E4FA0" w:rsidR="00D95E42" w:rsidRPr="00487CF3" w:rsidRDefault="00D95E42" w:rsidP="006D01F8">
                  <w:pPr>
                    <w:spacing w:after="0" w:line="240" w:lineRule="auto"/>
                    <w:jc w:val="center"/>
                    <w:rPr>
                      <w:rFonts w:ascii="Times New Roman" w:eastAsia="SimSun" w:hAnsi="Times New Roman" w:cs="Times New Roman"/>
                      <w:sz w:val="24"/>
                      <w:szCs w:val="24"/>
                      <w:lang w:val="en-US"/>
                    </w:rPr>
                  </w:pPr>
                  <w:r w:rsidRPr="00487CF3">
                    <w:rPr>
                      <w:rFonts w:ascii="Times New Roman" w:eastAsia="SimSun" w:hAnsi="Times New Roman" w:cs="Times New Roman"/>
                      <w:sz w:val="24"/>
                      <w:szCs w:val="24"/>
                      <w:lang w:val="en-US"/>
                    </w:rPr>
                    <w:t>Comparison</w:t>
                  </w:r>
                </w:p>
              </w:tc>
              <w:tc>
                <w:tcPr>
                  <w:tcW w:w="1229" w:type="dxa"/>
                  <w:vAlign w:val="center"/>
                </w:tcPr>
                <w:p w14:paraId="3D4D91E4" w14:textId="4E96061F" w:rsidR="00D95E42" w:rsidRPr="00487CF3" w:rsidRDefault="00D95E42" w:rsidP="006D01F8">
                  <w:pPr>
                    <w:spacing w:after="0" w:line="240" w:lineRule="auto"/>
                    <w:jc w:val="center"/>
                    <w:rPr>
                      <w:rFonts w:ascii="Times New Roman" w:eastAsia="SimSun" w:hAnsi="Times New Roman" w:cs="Times New Roman"/>
                      <w:sz w:val="24"/>
                      <w:szCs w:val="24"/>
                    </w:rPr>
                  </w:pPr>
                  <w:r w:rsidRPr="00487CF3">
                    <w:rPr>
                      <w:rFonts w:ascii="Times New Roman" w:eastAsia="SimSun" w:hAnsi="Times New Roman" w:cs="Times New Roman"/>
                      <w:sz w:val="24"/>
                      <w:szCs w:val="24"/>
                    </w:rPr>
                    <w:t>Treatments</w:t>
                  </w:r>
                </w:p>
              </w:tc>
              <w:tc>
                <w:tcPr>
                  <w:tcW w:w="2571" w:type="dxa"/>
                  <w:vAlign w:val="center"/>
                </w:tcPr>
                <w:p w14:paraId="63E2B8A2" w14:textId="2542DE07" w:rsidR="00D95E42" w:rsidRPr="00487CF3" w:rsidRDefault="00D95E42" w:rsidP="006D01F8">
                  <w:pPr>
                    <w:spacing w:after="0" w:line="240" w:lineRule="auto"/>
                    <w:jc w:val="center"/>
                    <w:rPr>
                      <w:rFonts w:ascii="Times New Roman" w:eastAsia="SimSun" w:hAnsi="Times New Roman" w:cs="Times New Roman"/>
                      <w:sz w:val="24"/>
                      <w:szCs w:val="24"/>
                    </w:rPr>
                  </w:pPr>
                  <w:r w:rsidRPr="00487CF3">
                    <w:rPr>
                      <w:rFonts w:ascii="Times New Roman" w:eastAsia="SimSun" w:hAnsi="Times New Roman" w:cs="Times New Roman"/>
                      <w:sz w:val="24"/>
                      <w:szCs w:val="24"/>
                    </w:rPr>
                    <w:t>Difference</w:t>
                  </w:r>
                </w:p>
              </w:tc>
              <w:tc>
                <w:tcPr>
                  <w:tcW w:w="1071" w:type="dxa"/>
                  <w:vAlign w:val="center"/>
                </w:tcPr>
                <w:p w14:paraId="22166364" w14:textId="33A6E629" w:rsidR="00D95E42" w:rsidRPr="00487CF3" w:rsidRDefault="00D95E42" w:rsidP="006D01F8">
                  <w:pPr>
                    <w:spacing w:after="0" w:line="240" w:lineRule="auto"/>
                    <w:jc w:val="center"/>
                    <w:rPr>
                      <w:rFonts w:ascii="Times New Roman" w:eastAsia="SimSun" w:hAnsi="Times New Roman" w:cs="Times New Roman"/>
                      <w:sz w:val="24"/>
                      <w:szCs w:val="24"/>
                      <w:lang w:val="es-ES"/>
                    </w:rPr>
                  </w:pPr>
                </w:p>
                <w:p w14:paraId="0BD212C5" w14:textId="505D3065" w:rsidR="00D95E42" w:rsidRPr="00487CF3" w:rsidRDefault="00D95E42" w:rsidP="00D40BE8">
                  <w:pPr>
                    <w:spacing w:after="0" w:line="240" w:lineRule="auto"/>
                    <w:jc w:val="center"/>
                    <w:rPr>
                      <w:rFonts w:ascii="Times New Roman" w:eastAsia="SimSun" w:hAnsi="Times New Roman" w:cs="Times New Roman"/>
                      <w:sz w:val="24"/>
                      <w:szCs w:val="24"/>
                      <w:lang w:val="es-ES"/>
                    </w:rPr>
                  </w:pPr>
                  <w:r w:rsidRPr="00487CF3">
                    <w:rPr>
                      <w:rFonts w:ascii="Times New Roman" w:eastAsia="SimSun" w:hAnsi="Times New Roman" w:cs="Times New Roman"/>
                      <w:sz w:val="24"/>
                      <w:szCs w:val="24"/>
                      <w:lang w:val="es-ES"/>
                    </w:rPr>
                    <w:t>Absolute Difference</w:t>
                  </w:r>
                </w:p>
              </w:tc>
              <w:tc>
                <w:tcPr>
                  <w:tcW w:w="827" w:type="dxa"/>
                </w:tcPr>
                <w:p w14:paraId="109B4408" w14:textId="77777777" w:rsidR="00D95E42" w:rsidRPr="00487CF3" w:rsidRDefault="00D95E42" w:rsidP="006D01F8">
                  <w:pPr>
                    <w:spacing w:after="0" w:line="240" w:lineRule="auto"/>
                    <w:jc w:val="center"/>
                    <w:rPr>
                      <w:rFonts w:ascii="Times New Roman" w:eastAsia="SimSun" w:hAnsi="Times New Roman" w:cs="Times New Roman"/>
                      <w:sz w:val="24"/>
                      <w:szCs w:val="24"/>
                    </w:rPr>
                  </w:pPr>
                </w:p>
                <w:p w14:paraId="2073AB9A" w14:textId="78C74B28" w:rsidR="00D95E42" w:rsidRPr="00487CF3" w:rsidRDefault="00D95E42" w:rsidP="006D01F8">
                  <w:pPr>
                    <w:spacing w:after="0" w:line="240" w:lineRule="auto"/>
                    <w:jc w:val="center"/>
                    <w:rPr>
                      <w:rFonts w:ascii="Times New Roman" w:eastAsia="SimSun" w:hAnsi="Times New Roman" w:cs="Times New Roman"/>
                      <w:sz w:val="24"/>
                      <w:szCs w:val="24"/>
                    </w:rPr>
                  </w:pPr>
                  <w:r w:rsidRPr="00487CF3">
                    <w:rPr>
                      <w:rFonts w:ascii="Times New Roman" w:eastAsia="SimSun" w:hAnsi="Times New Roman" w:cs="Times New Roman"/>
                      <w:sz w:val="24"/>
                      <w:szCs w:val="24"/>
                    </w:rPr>
                    <w:t>Criteria</w:t>
                  </w:r>
                </w:p>
              </w:tc>
              <w:tc>
                <w:tcPr>
                  <w:tcW w:w="1447" w:type="dxa"/>
                </w:tcPr>
                <w:p w14:paraId="206AB736" w14:textId="77777777" w:rsidR="00D95E42" w:rsidRPr="00487CF3" w:rsidRDefault="00D95E42" w:rsidP="006D01F8">
                  <w:pPr>
                    <w:spacing w:after="0" w:line="240" w:lineRule="auto"/>
                    <w:jc w:val="center"/>
                    <w:rPr>
                      <w:rFonts w:ascii="Times New Roman" w:eastAsia="SimSun" w:hAnsi="Times New Roman" w:cs="Times New Roman"/>
                      <w:sz w:val="24"/>
                      <w:szCs w:val="24"/>
                    </w:rPr>
                  </w:pPr>
                </w:p>
                <w:p w14:paraId="1526C2F8" w14:textId="66959FDA" w:rsidR="00D95E42" w:rsidRPr="00487CF3" w:rsidRDefault="00D95E42" w:rsidP="006D01F8">
                  <w:pPr>
                    <w:spacing w:after="0" w:line="240" w:lineRule="auto"/>
                    <w:jc w:val="center"/>
                    <w:rPr>
                      <w:rFonts w:ascii="Times New Roman" w:eastAsia="SimSun" w:hAnsi="Times New Roman" w:cs="Times New Roman"/>
                      <w:sz w:val="24"/>
                      <w:szCs w:val="24"/>
                    </w:rPr>
                  </w:pPr>
                  <w:r w:rsidRPr="00487CF3">
                    <w:rPr>
                      <w:rFonts w:ascii="Times New Roman" w:eastAsia="SimSun" w:hAnsi="Times New Roman" w:cs="Times New Roman"/>
                      <w:sz w:val="24"/>
                      <w:szCs w:val="24"/>
                    </w:rPr>
                    <w:t>Desicion</w:t>
                  </w:r>
                </w:p>
              </w:tc>
            </w:tr>
            <w:tr w:rsidR="00D95E42" w:rsidRPr="00487CF3" w14:paraId="1BA9CBCE" w14:textId="77777777" w:rsidTr="00712F5B">
              <w:trPr>
                <w:trHeight w:val="697"/>
                <w:jc w:val="center"/>
              </w:trPr>
              <w:tc>
                <w:tcPr>
                  <w:tcW w:w="1781" w:type="dxa"/>
                  <w:vAlign w:val="center"/>
                </w:tcPr>
                <w:p w14:paraId="43A62774" w14:textId="77777777" w:rsidR="00D95E42" w:rsidRPr="00487CF3" w:rsidRDefault="00D95E42" w:rsidP="006D01F8">
                  <w:pPr>
                    <w:spacing w:after="0" w:line="240" w:lineRule="auto"/>
                    <w:jc w:val="center"/>
                    <w:rPr>
                      <w:rFonts w:ascii="Times New Roman" w:eastAsia="SimSun" w:hAnsi="Times New Roman" w:cs="Times New Roman"/>
                      <w:sz w:val="24"/>
                      <w:szCs w:val="24"/>
                    </w:rPr>
                  </w:pPr>
                  <w:r w:rsidRPr="00487CF3">
                    <w:rPr>
                      <w:rFonts w:ascii="Times New Roman" w:eastAsia="SimSun" w:hAnsi="Times New Roman" w:cs="Times New Roman"/>
                      <w:sz w:val="24"/>
                      <w:szCs w:val="24"/>
                    </w:rPr>
                    <w:t>Clove 0.6% Vs Control:</w:t>
                  </w:r>
                </w:p>
              </w:tc>
              <w:tc>
                <w:tcPr>
                  <w:tcW w:w="1229" w:type="dxa"/>
                  <w:vAlign w:val="center"/>
                </w:tcPr>
                <w:p w14:paraId="58445CDD" w14:textId="3AAD9166" w:rsidR="00D95E42" w:rsidRPr="00487CF3" w:rsidRDefault="00000000" w:rsidP="00CE1C8D">
                  <w:pPr>
                    <w:spacing w:after="0" w:line="240" w:lineRule="auto"/>
                    <w:jc w:val="center"/>
                    <w:rPr>
                      <w:rFonts w:ascii="Times New Roman" w:eastAsia="SimSun" w:hAnsi="Times New Roman" w:cs="Times New Roman"/>
                      <w:sz w:val="24"/>
                      <w:szCs w:val="24"/>
                    </w:rPr>
                  </w:pPr>
                  <m:oMathPara>
                    <m:oMath>
                      <m:sSub>
                        <m:sSubPr>
                          <m:ctrlPr>
                            <w:rPr>
                              <w:rFonts w:ascii="Cambria Math" w:eastAsia="SimSun" w:hAnsi="Times New Roman" w:cs="Times New Roman"/>
                              <w:i/>
                              <w:sz w:val="24"/>
                              <w:szCs w:val="24"/>
                            </w:rPr>
                          </m:ctrlPr>
                        </m:sSubPr>
                        <m:e>
                          <m:acc>
                            <m:accPr>
                              <m:chr m:val="̄"/>
                              <m:ctrlPr>
                                <w:rPr>
                                  <w:rFonts w:ascii="Cambria Math" w:eastAsia="SimSun" w:hAnsi="Times New Roman" w:cs="Times New Roman"/>
                                  <w:i/>
                                  <w:sz w:val="24"/>
                                  <w:szCs w:val="24"/>
                                </w:rPr>
                              </m:ctrlPr>
                            </m:accPr>
                            <m:e>
                              <m:r>
                                <w:rPr>
                                  <w:rFonts w:ascii="Cambria Math" w:eastAsia="SimSun" w:hAnsi="Times New Roman" w:cs="Times New Roman"/>
                                  <w:sz w:val="24"/>
                                  <w:szCs w:val="24"/>
                                </w:rPr>
                                <m:t>y</m:t>
                              </m:r>
                            </m:e>
                          </m:acc>
                        </m:e>
                        <m:sub>
                          <m:r>
                            <w:rPr>
                              <w:rFonts w:ascii="Cambria Math" w:eastAsia="SimSun" w:hAnsi="Times New Roman" w:cs="Times New Roman"/>
                              <w:sz w:val="24"/>
                              <w:szCs w:val="24"/>
                            </w:rPr>
                            <m:t>2</m:t>
                          </m:r>
                        </m:sub>
                      </m:sSub>
                      <m:r>
                        <w:rPr>
                          <w:rFonts w:ascii="Cambria Math" w:eastAsia="SimSun" w:hAnsi="Times New Roman" w:cs="Times New Roman"/>
                          <w:sz w:val="24"/>
                          <w:szCs w:val="24"/>
                        </w:rPr>
                        <m:t>-</m:t>
                      </m:r>
                      <m:sSub>
                        <m:sSubPr>
                          <m:ctrlPr>
                            <w:rPr>
                              <w:rFonts w:ascii="Cambria Math" w:eastAsia="SimSun" w:hAnsi="Times New Roman" w:cs="Times New Roman"/>
                              <w:i/>
                              <w:sz w:val="24"/>
                              <w:szCs w:val="24"/>
                            </w:rPr>
                          </m:ctrlPr>
                        </m:sSubPr>
                        <m:e>
                          <m:acc>
                            <m:accPr>
                              <m:chr m:val="̄"/>
                              <m:ctrlPr>
                                <w:rPr>
                                  <w:rFonts w:ascii="Cambria Math" w:eastAsia="SimSun" w:hAnsi="Times New Roman" w:cs="Times New Roman"/>
                                  <w:i/>
                                  <w:sz w:val="24"/>
                                  <w:szCs w:val="24"/>
                                </w:rPr>
                              </m:ctrlPr>
                            </m:accPr>
                            <m:e>
                              <m:r>
                                <w:rPr>
                                  <w:rFonts w:ascii="Cambria Math" w:eastAsia="SimSun" w:hAnsi="Times New Roman" w:cs="Times New Roman"/>
                                  <w:sz w:val="24"/>
                                  <w:szCs w:val="24"/>
                                </w:rPr>
                                <m:t>y</m:t>
                              </m:r>
                            </m:e>
                          </m:acc>
                        </m:e>
                        <m:sub>
                          <m:r>
                            <w:rPr>
                              <w:rFonts w:ascii="Cambria Math" w:eastAsia="SimSun" w:hAnsi="Times New Roman" w:cs="Times New Roman"/>
                              <w:sz w:val="24"/>
                              <w:szCs w:val="24"/>
                            </w:rPr>
                            <m:t>1</m:t>
                          </m:r>
                        </m:sub>
                      </m:sSub>
                      <m:r>
                        <w:rPr>
                          <w:rFonts w:ascii="Cambria Math" w:eastAsia="SimSun" w:hAnsi="Times New Roman" w:cs="Times New Roman"/>
                          <w:sz w:val="24"/>
                          <w:szCs w:val="24"/>
                        </w:rPr>
                        <m:t>=</m:t>
                      </m:r>
                    </m:oMath>
                  </m:oMathPara>
                </w:p>
              </w:tc>
              <w:tc>
                <w:tcPr>
                  <w:tcW w:w="2571" w:type="dxa"/>
                  <w:vAlign w:val="center"/>
                </w:tcPr>
                <w:p w14:paraId="51AB6E50" w14:textId="1A9447A4" w:rsidR="00D95E42" w:rsidRPr="00487CF3" w:rsidRDefault="00D95E42" w:rsidP="006D01F8">
                  <w:pPr>
                    <w:spacing w:after="0" w:line="240" w:lineRule="auto"/>
                    <w:rPr>
                      <w:rFonts w:ascii="Times New Roman" w:eastAsia="SimSun" w:hAnsi="Times New Roman" w:cs="Times New Roman"/>
                      <w:sz w:val="24"/>
                      <w:szCs w:val="24"/>
                    </w:rPr>
                  </w:pPr>
                  <w:r w:rsidRPr="00487CF3">
                    <w:rPr>
                      <w:rFonts w:ascii="Times New Roman" w:eastAsia="SimSun" w:hAnsi="Times New Roman" w:cs="Times New Roman"/>
                      <w:sz w:val="24"/>
                      <w:szCs w:val="24"/>
                    </w:rPr>
                    <w:t>0.0120-</w:t>
                  </w:r>
                  <w:r w:rsidR="001C3EB3" w:rsidRPr="00487CF3">
                    <w:rPr>
                      <w:rFonts w:ascii="Times New Roman" w:eastAsia="SimSun" w:hAnsi="Times New Roman" w:cs="Times New Roman"/>
                      <w:sz w:val="24"/>
                      <w:szCs w:val="24"/>
                    </w:rPr>
                    <w:t>14.4273</w:t>
                  </w:r>
                  <w:r w:rsidRPr="00487CF3">
                    <w:rPr>
                      <w:rFonts w:ascii="Times New Roman" w:eastAsia="SimSun" w:hAnsi="Times New Roman" w:cs="Times New Roman"/>
                      <w:sz w:val="24"/>
                      <w:szCs w:val="24"/>
                    </w:rPr>
                    <w:t xml:space="preserve"> = -1</w:t>
                  </w:r>
                  <w:r w:rsidR="001C3EB3" w:rsidRPr="00487CF3">
                    <w:rPr>
                      <w:rFonts w:ascii="Times New Roman" w:eastAsia="SimSun" w:hAnsi="Times New Roman" w:cs="Times New Roman"/>
                      <w:sz w:val="24"/>
                      <w:szCs w:val="24"/>
                    </w:rPr>
                    <w:t>4.4153</w:t>
                  </w:r>
                </w:p>
              </w:tc>
              <w:tc>
                <w:tcPr>
                  <w:tcW w:w="1071" w:type="dxa"/>
                  <w:vAlign w:val="center"/>
                </w:tcPr>
                <w:p w14:paraId="38B3DFB6" w14:textId="63A59468" w:rsidR="00D95E42" w:rsidRPr="00487CF3" w:rsidRDefault="001C3EB3" w:rsidP="006D01F8">
                  <w:pPr>
                    <w:spacing w:after="0" w:line="240" w:lineRule="auto"/>
                    <w:jc w:val="right"/>
                    <w:rPr>
                      <w:rFonts w:ascii="Times New Roman" w:eastAsia="SimSun" w:hAnsi="Times New Roman" w:cs="Times New Roman"/>
                      <w:sz w:val="24"/>
                      <w:szCs w:val="24"/>
                      <w:lang w:val="es-ES"/>
                    </w:rPr>
                  </w:pPr>
                  <w:r w:rsidRPr="00487CF3">
                    <w:rPr>
                      <w:rFonts w:ascii="Times New Roman" w:eastAsia="SimSun" w:hAnsi="Times New Roman" w:cs="Times New Roman"/>
                      <w:sz w:val="24"/>
                      <w:szCs w:val="24"/>
                      <w:lang w:val="es-ES"/>
                    </w:rPr>
                    <w:t>14.4153</w:t>
                  </w:r>
                </w:p>
              </w:tc>
              <w:tc>
                <w:tcPr>
                  <w:tcW w:w="827" w:type="dxa"/>
                </w:tcPr>
                <w:p w14:paraId="24B16DC5" w14:textId="77777777" w:rsidR="006D01F8" w:rsidRPr="00487CF3" w:rsidRDefault="006D01F8" w:rsidP="006D01F8">
                  <w:pPr>
                    <w:spacing w:after="0" w:line="240" w:lineRule="auto"/>
                    <w:rPr>
                      <w:rFonts w:ascii="Times New Roman" w:eastAsia="SimSun" w:hAnsi="Times New Roman" w:cs="Times New Roman"/>
                      <w:sz w:val="24"/>
                      <w:szCs w:val="24"/>
                    </w:rPr>
                  </w:pPr>
                </w:p>
                <w:p w14:paraId="40795813" w14:textId="3D05DB0E" w:rsidR="00D95E42" w:rsidRPr="00487CF3" w:rsidRDefault="00D95E42" w:rsidP="006D01F8">
                  <w:pPr>
                    <w:spacing w:after="0" w:line="240" w:lineRule="auto"/>
                    <w:rPr>
                      <w:rFonts w:ascii="Times New Roman" w:eastAsia="SimSun" w:hAnsi="Times New Roman" w:cs="Times New Roman"/>
                      <w:sz w:val="24"/>
                      <w:szCs w:val="24"/>
                    </w:rPr>
                  </w:pPr>
                  <w:r w:rsidRPr="00487CF3">
                    <w:rPr>
                      <w:rFonts w:ascii="Times New Roman" w:eastAsia="SimSun" w:hAnsi="Times New Roman" w:cs="Times New Roman"/>
                      <w:sz w:val="24"/>
                      <w:szCs w:val="24"/>
                    </w:rPr>
                    <w:t>0.5295</w:t>
                  </w:r>
                </w:p>
              </w:tc>
              <w:tc>
                <w:tcPr>
                  <w:tcW w:w="1447" w:type="dxa"/>
                </w:tcPr>
                <w:p w14:paraId="2A8819DC" w14:textId="77777777" w:rsidR="00D95E42" w:rsidRPr="00487CF3" w:rsidRDefault="00D95E42" w:rsidP="006D01F8">
                  <w:pPr>
                    <w:spacing w:after="0" w:line="240" w:lineRule="auto"/>
                    <w:jc w:val="center"/>
                    <w:rPr>
                      <w:rFonts w:ascii="Times New Roman" w:eastAsia="SimSun" w:hAnsi="Times New Roman" w:cs="Times New Roman"/>
                      <w:sz w:val="24"/>
                      <w:szCs w:val="24"/>
                    </w:rPr>
                  </w:pPr>
                </w:p>
                <w:p w14:paraId="679A0B20" w14:textId="3C3DD102" w:rsidR="00D95E42" w:rsidRPr="00487CF3" w:rsidRDefault="00D95E42" w:rsidP="006D01F8">
                  <w:pPr>
                    <w:spacing w:after="0" w:line="240" w:lineRule="auto"/>
                    <w:jc w:val="center"/>
                    <w:rPr>
                      <w:rFonts w:ascii="Times New Roman" w:eastAsia="SimSun" w:hAnsi="Times New Roman" w:cs="Times New Roman"/>
                      <w:sz w:val="24"/>
                      <w:szCs w:val="24"/>
                    </w:rPr>
                  </w:pPr>
                  <w:r w:rsidRPr="00487CF3">
                    <w:rPr>
                      <w:rFonts w:ascii="Times New Roman" w:eastAsia="SimSun" w:hAnsi="Times New Roman" w:cs="Times New Roman"/>
                      <w:sz w:val="24"/>
                      <w:szCs w:val="24"/>
                    </w:rPr>
                    <w:t>Significative</w:t>
                  </w:r>
                </w:p>
              </w:tc>
            </w:tr>
            <w:tr w:rsidR="00D95E42" w:rsidRPr="00487CF3" w14:paraId="52AC42D9" w14:textId="77777777" w:rsidTr="00712F5B">
              <w:trPr>
                <w:trHeight w:val="730"/>
                <w:jc w:val="center"/>
              </w:trPr>
              <w:tc>
                <w:tcPr>
                  <w:tcW w:w="1781" w:type="dxa"/>
                  <w:vAlign w:val="center"/>
                </w:tcPr>
                <w:p w14:paraId="5BFC5701" w14:textId="77777777" w:rsidR="00D95E42" w:rsidRPr="00487CF3" w:rsidRDefault="00D95E42" w:rsidP="006D01F8">
                  <w:pPr>
                    <w:spacing w:after="0" w:line="240" w:lineRule="auto"/>
                    <w:jc w:val="center"/>
                    <w:rPr>
                      <w:rFonts w:ascii="Times New Roman" w:eastAsia="SimSun" w:hAnsi="Times New Roman" w:cs="Times New Roman"/>
                      <w:sz w:val="24"/>
                      <w:szCs w:val="24"/>
                    </w:rPr>
                  </w:pPr>
                  <w:r w:rsidRPr="00487CF3">
                    <w:rPr>
                      <w:rFonts w:ascii="Times New Roman" w:eastAsia="SimSun" w:hAnsi="Times New Roman" w:cs="Times New Roman"/>
                      <w:sz w:val="24"/>
                      <w:szCs w:val="24"/>
                    </w:rPr>
                    <w:t>Clove 0.5% Vs Control:</w:t>
                  </w:r>
                </w:p>
              </w:tc>
              <w:tc>
                <w:tcPr>
                  <w:tcW w:w="1229" w:type="dxa"/>
                  <w:vAlign w:val="center"/>
                </w:tcPr>
                <w:p w14:paraId="36A8FCA9" w14:textId="77777777" w:rsidR="00D95E42" w:rsidRPr="00487CF3" w:rsidRDefault="00D95E42" w:rsidP="006D01F8">
                  <w:pPr>
                    <w:spacing w:after="0" w:line="240" w:lineRule="auto"/>
                    <w:jc w:val="center"/>
                    <w:rPr>
                      <w:rFonts w:ascii="Times New Roman" w:eastAsia="SimSun" w:hAnsi="Times New Roman" w:cs="Times New Roman"/>
                      <w:sz w:val="24"/>
                      <w:szCs w:val="24"/>
                    </w:rPr>
                  </w:pPr>
                </w:p>
                <w:p w14:paraId="7AA2B1E7" w14:textId="6139FB26" w:rsidR="00D95E42" w:rsidRPr="00487CF3" w:rsidRDefault="00000000" w:rsidP="00CE1C8D">
                  <w:pPr>
                    <w:spacing w:after="0" w:line="240" w:lineRule="auto"/>
                    <w:jc w:val="center"/>
                    <w:rPr>
                      <w:rFonts w:ascii="Times New Roman" w:eastAsia="SimSun" w:hAnsi="Times New Roman" w:cs="Times New Roman"/>
                      <w:sz w:val="24"/>
                      <w:szCs w:val="24"/>
                    </w:rPr>
                  </w:pPr>
                  <m:oMathPara>
                    <m:oMath>
                      <m:sSub>
                        <m:sSubPr>
                          <m:ctrlPr>
                            <w:rPr>
                              <w:rFonts w:ascii="Cambria Math" w:eastAsia="SimSun" w:hAnsi="Times New Roman" w:cs="Times New Roman"/>
                              <w:i/>
                              <w:sz w:val="24"/>
                              <w:szCs w:val="24"/>
                            </w:rPr>
                          </m:ctrlPr>
                        </m:sSubPr>
                        <m:e>
                          <m:acc>
                            <m:accPr>
                              <m:chr m:val="̄"/>
                              <m:ctrlPr>
                                <w:rPr>
                                  <w:rFonts w:ascii="Cambria Math" w:eastAsia="SimSun" w:hAnsi="Times New Roman" w:cs="Times New Roman"/>
                                  <w:i/>
                                  <w:sz w:val="24"/>
                                  <w:szCs w:val="24"/>
                                </w:rPr>
                              </m:ctrlPr>
                            </m:accPr>
                            <m:e>
                              <m:r>
                                <w:rPr>
                                  <w:rFonts w:ascii="Cambria Math" w:eastAsia="SimSun" w:hAnsi="Times New Roman" w:cs="Times New Roman"/>
                                  <w:sz w:val="24"/>
                                  <w:szCs w:val="24"/>
                                </w:rPr>
                                <m:t>y</m:t>
                              </m:r>
                            </m:e>
                          </m:acc>
                        </m:e>
                        <m:sub>
                          <m:r>
                            <w:rPr>
                              <w:rFonts w:ascii="Cambria Math" w:eastAsia="SimSun" w:hAnsi="Times New Roman" w:cs="Times New Roman"/>
                              <w:sz w:val="24"/>
                              <w:szCs w:val="24"/>
                            </w:rPr>
                            <m:t>3</m:t>
                          </m:r>
                        </m:sub>
                      </m:sSub>
                      <m:r>
                        <w:rPr>
                          <w:rFonts w:ascii="Cambria Math" w:eastAsia="SimSun" w:hAnsi="Times New Roman" w:cs="Times New Roman"/>
                          <w:sz w:val="24"/>
                          <w:szCs w:val="24"/>
                        </w:rPr>
                        <m:t>-</m:t>
                      </m:r>
                      <m:sSub>
                        <m:sSubPr>
                          <m:ctrlPr>
                            <w:rPr>
                              <w:rFonts w:ascii="Cambria Math" w:eastAsia="SimSun" w:hAnsi="Times New Roman" w:cs="Times New Roman"/>
                              <w:i/>
                              <w:sz w:val="24"/>
                              <w:szCs w:val="24"/>
                            </w:rPr>
                          </m:ctrlPr>
                        </m:sSubPr>
                        <m:e>
                          <m:acc>
                            <m:accPr>
                              <m:chr m:val="̄"/>
                              <m:ctrlPr>
                                <w:rPr>
                                  <w:rFonts w:ascii="Cambria Math" w:eastAsia="SimSun" w:hAnsi="Times New Roman" w:cs="Times New Roman"/>
                                  <w:i/>
                                  <w:sz w:val="24"/>
                                  <w:szCs w:val="24"/>
                                </w:rPr>
                              </m:ctrlPr>
                            </m:accPr>
                            <m:e>
                              <m:r>
                                <w:rPr>
                                  <w:rFonts w:ascii="Cambria Math" w:eastAsia="SimSun" w:hAnsi="Times New Roman" w:cs="Times New Roman"/>
                                  <w:sz w:val="24"/>
                                  <w:szCs w:val="24"/>
                                </w:rPr>
                                <m:t>y</m:t>
                              </m:r>
                            </m:e>
                          </m:acc>
                        </m:e>
                        <m:sub>
                          <m:r>
                            <w:rPr>
                              <w:rFonts w:ascii="Cambria Math" w:eastAsia="SimSun" w:hAnsi="Times New Roman" w:cs="Times New Roman"/>
                              <w:sz w:val="24"/>
                              <w:szCs w:val="24"/>
                            </w:rPr>
                            <m:t>1</m:t>
                          </m:r>
                        </m:sub>
                      </m:sSub>
                      <m:r>
                        <w:rPr>
                          <w:rFonts w:ascii="Cambria Math" w:eastAsia="SimSun" w:hAnsi="Times New Roman" w:cs="Times New Roman"/>
                          <w:sz w:val="24"/>
                          <w:szCs w:val="24"/>
                        </w:rPr>
                        <m:t>=</m:t>
                      </m:r>
                    </m:oMath>
                  </m:oMathPara>
                </w:p>
              </w:tc>
              <w:tc>
                <w:tcPr>
                  <w:tcW w:w="2571" w:type="dxa"/>
                  <w:vAlign w:val="center"/>
                </w:tcPr>
                <w:p w14:paraId="4E8FE460" w14:textId="0AACB4D5" w:rsidR="00D95E42" w:rsidRPr="00487CF3" w:rsidRDefault="00D95E42" w:rsidP="006D01F8">
                  <w:pPr>
                    <w:spacing w:after="0" w:line="240" w:lineRule="auto"/>
                    <w:rPr>
                      <w:rFonts w:ascii="Times New Roman" w:eastAsia="SimSun" w:hAnsi="Times New Roman" w:cs="Times New Roman"/>
                      <w:sz w:val="24"/>
                      <w:szCs w:val="24"/>
                    </w:rPr>
                  </w:pPr>
                  <w:r w:rsidRPr="00487CF3">
                    <w:rPr>
                      <w:rFonts w:ascii="Times New Roman" w:eastAsia="SimSun" w:hAnsi="Times New Roman" w:cs="Times New Roman"/>
                      <w:sz w:val="24"/>
                      <w:szCs w:val="24"/>
                    </w:rPr>
                    <w:t>0.1693-</w:t>
                  </w:r>
                  <w:r w:rsidR="001C3EB3" w:rsidRPr="00487CF3">
                    <w:rPr>
                      <w:rFonts w:ascii="Times New Roman" w:eastAsia="SimSun" w:hAnsi="Times New Roman" w:cs="Times New Roman"/>
                      <w:sz w:val="24"/>
                      <w:szCs w:val="24"/>
                    </w:rPr>
                    <w:t xml:space="preserve">14.4273 </w:t>
                  </w:r>
                  <w:r w:rsidRPr="00487CF3">
                    <w:rPr>
                      <w:rFonts w:ascii="Times New Roman" w:eastAsia="SimSun" w:hAnsi="Times New Roman" w:cs="Times New Roman"/>
                      <w:sz w:val="24"/>
                      <w:szCs w:val="24"/>
                    </w:rPr>
                    <w:t>= -1</w:t>
                  </w:r>
                  <w:r w:rsidR="004E3105" w:rsidRPr="00487CF3">
                    <w:rPr>
                      <w:rFonts w:ascii="Times New Roman" w:eastAsia="SimSun" w:hAnsi="Times New Roman" w:cs="Times New Roman"/>
                      <w:sz w:val="24"/>
                      <w:szCs w:val="24"/>
                    </w:rPr>
                    <w:t>4.2580</w:t>
                  </w:r>
                </w:p>
              </w:tc>
              <w:tc>
                <w:tcPr>
                  <w:tcW w:w="1071" w:type="dxa"/>
                  <w:vAlign w:val="center"/>
                </w:tcPr>
                <w:p w14:paraId="013921A7" w14:textId="69F66FA8" w:rsidR="00D95E42" w:rsidRPr="00487CF3" w:rsidRDefault="004E3105" w:rsidP="006D01F8">
                  <w:pPr>
                    <w:spacing w:after="0" w:line="240" w:lineRule="auto"/>
                    <w:jc w:val="right"/>
                    <w:rPr>
                      <w:rFonts w:ascii="Times New Roman" w:eastAsia="SimSun" w:hAnsi="Times New Roman" w:cs="Times New Roman"/>
                      <w:sz w:val="24"/>
                      <w:szCs w:val="24"/>
                    </w:rPr>
                  </w:pPr>
                  <w:r w:rsidRPr="00487CF3">
                    <w:rPr>
                      <w:rFonts w:ascii="Times New Roman" w:eastAsia="SimSun" w:hAnsi="Times New Roman" w:cs="Times New Roman"/>
                      <w:sz w:val="24"/>
                      <w:szCs w:val="24"/>
                    </w:rPr>
                    <w:t>14.2580</w:t>
                  </w:r>
                </w:p>
              </w:tc>
              <w:tc>
                <w:tcPr>
                  <w:tcW w:w="827" w:type="dxa"/>
                </w:tcPr>
                <w:p w14:paraId="43932087" w14:textId="77777777" w:rsidR="00D95E42" w:rsidRPr="00487CF3" w:rsidRDefault="00D95E42" w:rsidP="006D01F8">
                  <w:pPr>
                    <w:spacing w:after="0" w:line="240" w:lineRule="auto"/>
                    <w:rPr>
                      <w:rFonts w:ascii="Times New Roman" w:eastAsia="SimSun" w:hAnsi="Times New Roman" w:cs="Times New Roman"/>
                      <w:sz w:val="24"/>
                      <w:szCs w:val="24"/>
                    </w:rPr>
                  </w:pPr>
                </w:p>
                <w:p w14:paraId="1E50F1AF" w14:textId="1DE3B493" w:rsidR="00D95E42" w:rsidRPr="00487CF3" w:rsidRDefault="00D95E42" w:rsidP="006D01F8">
                  <w:pPr>
                    <w:spacing w:after="0" w:line="240" w:lineRule="auto"/>
                    <w:rPr>
                      <w:rFonts w:ascii="Times New Roman" w:eastAsia="SimSun" w:hAnsi="Times New Roman" w:cs="Times New Roman"/>
                      <w:sz w:val="24"/>
                      <w:szCs w:val="24"/>
                    </w:rPr>
                  </w:pPr>
                  <w:r w:rsidRPr="00487CF3">
                    <w:rPr>
                      <w:rFonts w:ascii="Times New Roman" w:eastAsia="SimSun" w:hAnsi="Times New Roman" w:cs="Times New Roman"/>
                      <w:sz w:val="24"/>
                      <w:szCs w:val="24"/>
                    </w:rPr>
                    <w:t>0.5295</w:t>
                  </w:r>
                </w:p>
              </w:tc>
              <w:tc>
                <w:tcPr>
                  <w:tcW w:w="1447" w:type="dxa"/>
                </w:tcPr>
                <w:p w14:paraId="4E67B589" w14:textId="77777777" w:rsidR="00D95E42" w:rsidRPr="00487CF3" w:rsidRDefault="00D95E42" w:rsidP="006D01F8">
                  <w:pPr>
                    <w:spacing w:after="0" w:line="240" w:lineRule="auto"/>
                    <w:jc w:val="center"/>
                    <w:rPr>
                      <w:rFonts w:ascii="Times New Roman" w:eastAsia="SimSun" w:hAnsi="Times New Roman" w:cs="Times New Roman"/>
                      <w:sz w:val="24"/>
                      <w:szCs w:val="24"/>
                    </w:rPr>
                  </w:pPr>
                </w:p>
                <w:p w14:paraId="07CCB0EE" w14:textId="4254E87C" w:rsidR="00D95E42" w:rsidRPr="00487CF3" w:rsidRDefault="00D95E42" w:rsidP="006D01F8">
                  <w:pPr>
                    <w:spacing w:after="0" w:line="240" w:lineRule="auto"/>
                    <w:jc w:val="center"/>
                    <w:rPr>
                      <w:rFonts w:ascii="Times New Roman" w:eastAsia="SimSun" w:hAnsi="Times New Roman" w:cs="Times New Roman"/>
                      <w:sz w:val="24"/>
                      <w:szCs w:val="24"/>
                    </w:rPr>
                  </w:pPr>
                  <w:r w:rsidRPr="00487CF3">
                    <w:rPr>
                      <w:rFonts w:ascii="Times New Roman" w:eastAsia="SimSun" w:hAnsi="Times New Roman" w:cs="Times New Roman"/>
                      <w:sz w:val="24"/>
                      <w:szCs w:val="24"/>
                    </w:rPr>
                    <w:t>Significative</w:t>
                  </w:r>
                </w:p>
              </w:tc>
            </w:tr>
            <w:tr w:rsidR="00D95E42" w:rsidRPr="00487CF3" w14:paraId="39AB4047" w14:textId="77777777" w:rsidTr="00712F5B">
              <w:trPr>
                <w:trHeight w:val="631"/>
                <w:jc w:val="center"/>
              </w:trPr>
              <w:tc>
                <w:tcPr>
                  <w:tcW w:w="1781" w:type="dxa"/>
                  <w:vAlign w:val="center"/>
                </w:tcPr>
                <w:p w14:paraId="358D6081" w14:textId="77777777" w:rsidR="00D95E42" w:rsidRPr="00487CF3" w:rsidRDefault="00D95E42" w:rsidP="006D01F8">
                  <w:pPr>
                    <w:spacing w:after="0" w:line="240" w:lineRule="auto"/>
                    <w:jc w:val="center"/>
                    <w:rPr>
                      <w:rFonts w:ascii="Times New Roman" w:eastAsia="SimSun" w:hAnsi="Times New Roman" w:cs="Times New Roman"/>
                      <w:sz w:val="24"/>
                      <w:szCs w:val="24"/>
                    </w:rPr>
                  </w:pPr>
                  <w:r w:rsidRPr="00487CF3">
                    <w:rPr>
                      <w:rFonts w:ascii="Times New Roman" w:eastAsia="SimSun" w:hAnsi="Times New Roman" w:cs="Times New Roman"/>
                      <w:sz w:val="24"/>
                      <w:szCs w:val="24"/>
                    </w:rPr>
                    <w:t>Clove 0.4% Vs Control:</w:t>
                  </w:r>
                </w:p>
              </w:tc>
              <w:tc>
                <w:tcPr>
                  <w:tcW w:w="1229" w:type="dxa"/>
                  <w:vAlign w:val="center"/>
                </w:tcPr>
                <w:p w14:paraId="0BBBF29C" w14:textId="111A8024" w:rsidR="00D95E42" w:rsidRPr="00487CF3" w:rsidRDefault="00000000" w:rsidP="00CE1C8D">
                  <w:pPr>
                    <w:spacing w:after="0" w:line="240" w:lineRule="auto"/>
                    <w:jc w:val="center"/>
                    <w:rPr>
                      <w:rFonts w:ascii="Times New Roman" w:eastAsia="SimSun" w:hAnsi="Times New Roman" w:cs="Times New Roman"/>
                      <w:sz w:val="24"/>
                      <w:szCs w:val="24"/>
                    </w:rPr>
                  </w:pPr>
                  <m:oMathPara>
                    <m:oMath>
                      <m:sSub>
                        <m:sSubPr>
                          <m:ctrlPr>
                            <w:rPr>
                              <w:rFonts w:ascii="Cambria Math" w:eastAsia="SimSun" w:hAnsi="Times New Roman" w:cs="Times New Roman"/>
                              <w:i/>
                              <w:sz w:val="24"/>
                              <w:szCs w:val="24"/>
                            </w:rPr>
                          </m:ctrlPr>
                        </m:sSubPr>
                        <m:e>
                          <m:acc>
                            <m:accPr>
                              <m:chr m:val="̄"/>
                              <m:ctrlPr>
                                <w:rPr>
                                  <w:rFonts w:ascii="Cambria Math" w:eastAsia="SimSun" w:hAnsi="Times New Roman" w:cs="Times New Roman"/>
                                  <w:i/>
                                  <w:sz w:val="24"/>
                                  <w:szCs w:val="24"/>
                                </w:rPr>
                              </m:ctrlPr>
                            </m:accPr>
                            <m:e>
                              <m:r>
                                <w:rPr>
                                  <w:rFonts w:ascii="Cambria Math" w:eastAsia="SimSun" w:hAnsi="Times New Roman" w:cs="Times New Roman"/>
                                  <w:sz w:val="24"/>
                                  <w:szCs w:val="24"/>
                                </w:rPr>
                                <m:t>y</m:t>
                              </m:r>
                            </m:e>
                          </m:acc>
                        </m:e>
                        <m:sub>
                          <m:r>
                            <w:rPr>
                              <w:rFonts w:ascii="Cambria Math" w:eastAsia="SimSun" w:hAnsi="Times New Roman" w:cs="Times New Roman"/>
                              <w:sz w:val="24"/>
                              <w:szCs w:val="24"/>
                            </w:rPr>
                            <m:t>4</m:t>
                          </m:r>
                        </m:sub>
                      </m:sSub>
                      <m:r>
                        <w:rPr>
                          <w:rFonts w:ascii="Cambria Math" w:eastAsia="SimSun" w:hAnsi="Times New Roman" w:cs="Times New Roman"/>
                          <w:sz w:val="24"/>
                          <w:szCs w:val="24"/>
                        </w:rPr>
                        <m:t>-</m:t>
                      </m:r>
                      <m:sSub>
                        <m:sSubPr>
                          <m:ctrlPr>
                            <w:rPr>
                              <w:rFonts w:ascii="Cambria Math" w:eastAsia="SimSun" w:hAnsi="Times New Roman" w:cs="Times New Roman"/>
                              <w:i/>
                              <w:sz w:val="24"/>
                              <w:szCs w:val="24"/>
                            </w:rPr>
                          </m:ctrlPr>
                        </m:sSubPr>
                        <m:e>
                          <m:acc>
                            <m:accPr>
                              <m:chr m:val="̄"/>
                              <m:ctrlPr>
                                <w:rPr>
                                  <w:rFonts w:ascii="Cambria Math" w:eastAsia="SimSun" w:hAnsi="Times New Roman" w:cs="Times New Roman"/>
                                  <w:i/>
                                  <w:sz w:val="24"/>
                                  <w:szCs w:val="24"/>
                                </w:rPr>
                              </m:ctrlPr>
                            </m:accPr>
                            <m:e>
                              <m:r>
                                <w:rPr>
                                  <w:rFonts w:ascii="Cambria Math" w:eastAsia="SimSun" w:hAnsi="Times New Roman" w:cs="Times New Roman"/>
                                  <w:sz w:val="24"/>
                                  <w:szCs w:val="24"/>
                                </w:rPr>
                                <m:t>y</m:t>
                              </m:r>
                            </m:e>
                          </m:acc>
                        </m:e>
                        <m:sub>
                          <m:r>
                            <w:rPr>
                              <w:rFonts w:ascii="Cambria Math" w:eastAsia="SimSun" w:hAnsi="Times New Roman" w:cs="Times New Roman"/>
                              <w:sz w:val="24"/>
                              <w:szCs w:val="24"/>
                            </w:rPr>
                            <m:t>1</m:t>
                          </m:r>
                        </m:sub>
                      </m:sSub>
                      <m:r>
                        <w:rPr>
                          <w:rFonts w:ascii="Cambria Math" w:eastAsia="SimSun" w:hAnsi="Times New Roman" w:cs="Times New Roman"/>
                          <w:sz w:val="24"/>
                          <w:szCs w:val="24"/>
                        </w:rPr>
                        <m:t>=</m:t>
                      </m:r>
                    </m:oMath>
                  </m:oMathPara>
                </w:p>
              </w:tc>
              <w:tc>
                <w:tcPr>
                  <w:tcW w:w="2571" w:type="dxa"/>
                  <w:vAlign w:val="center"/>
                </w:tcPr>
                <w:p w14:paraId="4456F18F" w14:textId="4486C2D9" w:rsidR="00D95E42" w:rsidRPr="00487CF3" w:rsidRDefault="00D95E42" w:rsidP="006D01F8">
                  <w:pPr>
                    <w:spacing w:after="0" w:line="240" w:lineRule="auto"/>
                    <w:rPr>
                      <w:rFonts w:ascii="Times New Roman" w:eastAsia="SimSun" w:hAnsi="Times New Roman" w:cs="Times New Roman"/>
                      <w:sz w:val="24"/>
                      <w:szCs w:val="24"/>
                    </w:rPr>
                  </w:pPr>
                  <w:r w:rsidRPr="00487CF3">
                    <w:rPr>
                      <w:rFonts w:ascii="Times New Roman" w:eastAsia="SimSun" w:hAnsi="Times New Roman" w:cs="Times New Roman"/>
                      <w:sz w:val="24"/>
                      <w:szCs w:val="24"/>
                    </w:rPr>
                    <w:t>0.8360-</w:t>
                  </w:r>
                  <w:r w:rsidR="001C3EB3" w:rsidRPr="00487CF3">
                    <w:rPr>
                      <w:rFonts w:ascii="Times New Roman" w:eastAsia="SimSun" w:hAnsi="Times New Roman" w:cs="Times New Roman"/>
                      <w:sz w:val="24"/>
                      <w:szCs w:val="24"/>
                    </w:rPr>
                    <w:t xml:space="preserve">14.4273 </w:t>
                  </w:r>
                  <w:r w:rsidRPr="00487CF3">
                    <w:rPr>
                      <w:rFonts w:ascii="Times New Roman" w:eastAsia="SimSun" w:hAnsi="Times New Roman" w:cs="Times New Roman"/>
                      <w:sz w:val="24"/>
                      <w:szCs w:val="24"/>
                    </w:rPr>
                    <w:t>= -</w:t>
                  </w:r>
                  <w:r w:rsidR="004E3105" w:rsidRPr="00487CF3">
                    <w:rPr>
                      <w:rFonts w:ascii="Times New Roman" w:eastAsia="SimSun" w:hAnsi="Times New Roman" w:cs="Times New Roman"/>
                      <w:sz w:val="24"/>
                      <w:szCs w:val="24"/>
                    </w:rPr>
                    <w:t>13.5913</w:t>
                  </w:r>
                </w:p>
              </w:tc>
              <w:tc>
                <w:tcPr>
                  <w:tcW w:w="1071" w:type="dxa"/>
                  <w:vAlign w:val="center"/>
                </w:tcPr>
                <w:p w14:paraId="567DDF34" w14:textId="6B7B0833" w:rsidR="00D95E42" w:rsidRPr="00487CF3" w:rsidRDefault="004E3105" w:rsidP="006D01F8">
                  <w:pPr>
                    <w:spacing w:after="0" w:line="240" w:lineRule="auto"/>
                    <w:jc w:val="right"/>
                    <w:rPr>
                      <w:rFonts w:ascii="Times New Roman" w:eastAsia="SimSun" w:hAnsi="Times New Roman" w:cs="Times New Roman"/>
                      <w:sz w:val="24"/>
                      <w:szCs w:val="24"/>
                    </w:rPr>
                  </w:pPr>
                  <w:r w:rsidRPr="00487CF3">
                    <w:rPr>
                      <w:rFonts w:ascii="Times New Roman" w:eastAsia="SimSun" w:hAnsi="Times New Roman" w:cs="Times New Roman"/>
                      <w:sz w:val="24"/>
                      <w:szCs w:val="24"/>
                    </w:rPr>
                    <w:t>13.5913</w:t>
                  </w:r>
                </w:p>
              </w:tc>
              <w:tc>
                <w:tcPr>
                  <w:tcW w:w="827" w:type="dxa"/>
                </w:tcPr>
                <w:p w14:paraId="6B100220" w14:textId="77777777" w:rsidR="00D95E42" w:rsidRPr="00487CF3" w:rsidRDefault="00D95E42" w:rsidP="006D01F8">
                  <w:pPr>
                    <w:spacing w:after="0" w:line="240" w:lineRule="auto"/>
                    <w:rPr>
                      <w:rFonts w:ascii="Times New Roman" w:eastAsia="SimSun" w:hAnsi="Times New Roman" w:cs="Times New Roman"/>
                      <w:sz w:val="24"/>
                      <w:szCs w:val="24"/>
                    </w:rPr>
                  </w:pPr>
                </w:p>
                <w:p w14:paraId="21F16752" w14:textId="7E53AC90" w:rsidR="00D95E42" w:rsidRPr="00487CF3" w:rsidRDefault="00D95E42" w:rsidP="006D01F8">
                  <w:pPr>
                    <w:spacing w:after="0" w:line="240" w:lineRule="auto"/>
                    <w:rPr>
                      <w:rFonts w:ascii="Times New Roman" w:eastAsia="SimSun" w:hAnsi="Times New Roman" w:cs="Times New Roman"/>
                      <w:sz w:val="24"/>
                      <w:szCs w:val="24"/>
                    </w:rPr>
                  </w:pPr>
                  <w:r w:rsidRPr="00487CF3">
                    <w:rPr>
                      <w:rFonts w:ascii="Times New Roman" w:eastAsia="SimSun" w:hAnsi="Times New Roman" w:cs="Times New Roman"/>
                      <w:sz w:val="24"/>
                      <w:szCs w:val="24"/>
                    </w:rPr>
                    <w:t>0.5295</w:t>
                  </w:r>
                </w:p>
              </w:tc>
              <w:tc>
                <w:tcPr>
                  <w:tcW w:w="1447" w:type="dxa"/>
                </w:tcPr>
                <w:p w14:paraId="18B24A13" w14:textId="77777777" w:rsidR="00D95E42" w:rsidRPr="00487CF3" w:rsidRDefault="00D95E42" w:rsidP="006D01F8">
                  <w:pPr>
                    <w:spacing w:after="0" w:line="240" w:lineRule="auto"/>
                    <w:jc w:val="center"/>
                    <w:rPr>
                      <w:rFonts w:ascii="Times New Roman" w:eastAsia="SimSun" w:hAnsi="Times New Roman" w:cs="Times New Roman"/>
                      <w:sz w:val="24"/>
                      <w:szCs w:val="24"/>
                    </w:rPr>
                  </w:pPr>
                </w:p>
                <w:p w14:paraId="35E8A914" w14:textId="7BAC3676" w:rsidR="00D95E42" w:rsidRPr="00487CF3" w:rsidRDefault="00D95E42" w:rsidP="006D01F8">
                  <w:pPr>
                    <w:spacing w:after="0" w:line="240" w:lineRule="auto"/>
                    <w:jc w:val="center"/>
                    <w:rPr>
                      <w:rFonts w:ascii="Times New Roman" w:eastAsia="SimSun" w:hAnsi="Times New Roman" w:cs="Times New Roman"/>
                      <w:sz w:val="24"/>
                      <w:szCs w:val="24"/>
                    </w:rPr>
                  </w:pPr>
                  <w:r w:rsidRPr="00487CF3">
                    <w:rPr>
                      <w:rFonts w:ascii="Times New Roman" w:eastAsia="SimSun" w:hAnsi="Times New Roman" w:cs="Times New Roman"/>
                      <w:sz w:val="24"/>
                      <w:szCs w:val="24"/>
                    </w:rPr>
                    <w:t>Significative</w:t>
                  </w:r>
                </w:p>
              </w:tc>
            </w:tr>
            <w:tr w:rsidR="00D95E42" w:rsidRPr="00487CF3" w14:paraId="2FFB6DC5" w14:textId="77777777" w:rsidTr="00712F5B">
              <w:trPr>
                <w:trHeight w:val="697"/>
                <w:jc w:val="center"/>
              </w:trPr>
              <w:tc>
                <w:tcPr>
                  <w:tcW w:w="1781" w:type="dxa"/>
                  <w:vAlign w:val="center"/>
                </w:tcPr>
                <w:p w14:paraId="79CDBFBA" w14:textId="77777777" w:rsidR="00D95E42" w:rsidRPr="00487CF3" w:rsidRDefault="00D95E42" w:rsidP="006D01F8">
                  <w:pPr>
                    <w:spacing w:after="0" w:line="240" w:lineRule="auto"/>
                    <w:jc w:val="center"/>
                    <w:rPr>
                      <w:rFonts w:ascii="Times New Roman" w:eastAsia="SimSun" w:hAnsi="Times New Roman" w:cs="Times New Roman"/>
                      <w:sz w:val="24"/>
                      <w:szCs w:val="24"/>
                    </w:rPr>
                  </w:pPr>
                  <w:r w:rsidRPr="00487CF3">
                    <w:rPr>
                      <w:rFonts w:ascii="Times New Roman" w:eastAsia="SimSun" w:hAnsi="Times New Roman" w:cs="Times New Roman"/>
                      <w:sz w:val="24"/>
                      <w:szCs w:val="24"/>
                    </w:rPr>
                    <w:t>Clove 0.3% Vs Control:</w:t>
                  </w:r>
                </w:p>
              </w:tc>
              <w:tc>
                <w:tcPr>
                  <w:tcW w:w="1229" w:type="dxa"/>
                  <w:vAlign w:val="center"/>
                </w:tcPr>
                <w:p w14:paraId="65413DE6" w14:textId="74F3ED1F" w:rsidR="00D95E42" w:rsidRPr="00487CF3" w:rsidRDefault="00000000" w:rsidP="00CE1C8D">
                  <w:pPr>
                    <w:spacing w:after="0" w:line="240" w:lineRule="auto"/>
                    <w:jc w:val="center"/>
                    <w:rPr>
                      <w:rFonts w:ascii="Times New Roman" w:eastAsia="SimSun" w:hAnsi="Times New Roman" w:cs="Times New Roman"/>
                      <w:sz w:val="24"/>
                      <w:szCs w:val="24"/>
                    </w:rPr>
                  </w:pPr>
                  <m:oMathPara>
                    <m:oMath>
                      <m:sSub>
                        <m:sSubPr>
                          <m:ctrlPr>
                            <w:rPr>
                              <w:rFonts w:ascii="Cambria Math" w:eastAsia="SimSun" w:hAnsi="Times New Roman" w:cs="Times New Roman"/>
                              <w:i/>
                              <w:sz w:val="24"/>
                              <w:szCs w:val="24"/>
                            </w:rPr>
                          </m:ctrlPr>
                        </m:sSubPr>
                        <m:e>
                          <m:acc>
                            <m:accPr>
                              <m:chr m:val="̄"/>
                              <m:ctrlPr>
                                <w:rPr>
                                  <w:rFonts w:ascii="Cambria Math" w:eastAsia="SimSun" w:hAnsi="Times New Roman" w:cs="Times New Roman"/>
                                  <w:i/>
                                  <w:sz w:val="24"/>
                                  <w:szCs w:val="24"/>
                                </w:rPr>
                              </m:ctrlPr>
                            </m:accPr>
                            <m:e>
                              <m:r>
                                <w:rPr>
                                  <w:rFonts w:ascii="Cambria Math" w:eastAsia="SimSun" w:hAnsi="Times New Roman" w:cs="Times New Roman"/>
                                  <w:sz w:val="24"/>
                                  <w:szCs w:val="24"/>
                                </w:rPr>
                                <m:t>y</m:t>
                              </m:r>
                            </m:e>
                          </m:acc>
                        </m:e>
                        <m:sub>
                          <m:r>
                            <w:rPr>
                              <w:rFonts w:ascii="Cambria Math" w:eastAsia="SimSun" w:hAnsi="Times New Roman" w:cs="Times New Roman"/>
                              <w:sz w:val="24"/>
                              <w:szCs w:val="24"/>
                            </w:rPr>
                            <m:t>5</m:t>
                          </m:r>
                        </m:sub>
                      </m:sSub>
                      <m:r>
                        <w:rPr>
                          <w:rFonts w:ascii="Cambria Math" w:eastAsia="SimSun" w:hAnsi="Times New Roman" w:cs="Times New Roman"/>
                          <w:sz w:val="24"/>
                          <w:szCs w:val="24"/>
                        </w:rPr>
                        <m:t>-</m:t>
                      </m:r>
                      <m:sSub>
                        <m:sSubPr>
                          <m:ctrlPr>
                            <w:rPr>
                              <w:rFonts w:ascii="Cambria Math" w:eastAsia="SimSun" w:hAnsi="Times New Roman" w:cs="Times New Roman"/>
                              <w:i/>
                              <w:sz w:val="24"/>
                              <w:szCs w:val="24"/>
                            </w:rPr>
                          </m:ctrlPr>
                        </m:sSubPr>
                        <m:e>
                          <m:acc>
                            <m:accPr>
                              <m:chr m:val="̄"/>
                              <m:ctrlPr>
                                <w:rPr>
                                  <w:rFonts w:ascii="Cambria Math" w:eastAsia="SimSun" w:hAnsi="Times New Roman" w:cs="Times New Roman"/>
                                  <w:i/>
                                  <w:sz w:val="24"/>
                                  <w:szCs w:val="24"/>
                                </w:rPr>
                              </m:ctrlPr>
                            </m:accPr>
                            <m:e>
                              <m:r>
                                <w:rPr>
                                  <w:rFonts w:ascii="Cambria Math" w:eastAsia="SimSun" w:hAnsi="Times New Roman" w:cs="Times New Roman"/>
                                  <w:sz w:val="24"/>
                                  <w:szCs w:val="24"/>
                                </w:rPr>
                                <m:t>y</m:t>
                              </m:r>
                            </m:e>
                          </m:acc>
                        </m:e>
                        <m:sub>
                          <m:r>
                            <w:rPr>
                              <w:rFonts w:ascii="Cambria Math" w:eastAsia="SimSun" w:hAnsi="Times New Roman" w:cs="Times New Roman"/>
                              <w:sz w:val="24"/>
                              <w:szCs w:val="24"/>
                            </w:rPr>
                            <m:t>1</m:t>
                          </m:r>
                        </m:sub>
                      </m:sSub>
                      <m:r>
                        <w:rPr>
                          <w:rFonts w:ascii="Cambria Math" w:eastAsia="SimSun" w:hAnsi="Times New Roman" w:cs="Times New Roman"/>
                          <w:sz w:val="24"/>
                          <w:szCs w:val="24"/>
                        </w:rPr>
                        <m:t>=</m:t>
                      </m:r>
                    </m:oMath>
                  </m:oMathPara>
                </w:p>
              </w:tc>
              <w:tc>
                <w:tcPr>
                  <w:tcW w:w="2571" w:type="dxa"/>
                  <w:vAlign w:val="center"/>
                </w:tcPr>
                <w:p w14:paraId="12F0A029" w14:textId="57020B08" w:rsidR="00D95E42" w:rsidRPr="00487CF3" w:rsidRDefault="00D95E42" w:rsidP="006D01F8">
                  <w:pPr>
                    <w:spacing w:after="0" w:line="240" w:lineRule="auto"/>
                    <w:rPr>
                      <w:rFonts w:ascii="Times New Roman" w:eastAsia="SimSun" w:hAnsi="Times New Roman" w:cs="Times New Roman"/>
                      <w:sz w:val="24"/>
                      <w:szCs w:val="24"/>
                    </w:rPr>
                  </w:pPr>
                  <w:r w:rsidRPr="00487CF3">
                    <w:rPr>
                      <w:rFonts w:ascii="Times New Roman" w:eastAsia="SimSun" w:hAnsi="Times New Roman" w:cs="Times New Roman"/>
                      <w:sz w:val="24"/>
                      <w:szCs w:val="24"/>
                    </w:rPr>
                    <w:t>3.6420-</w:t>
                  </w:r>
                  <w:r w:rsidR="001C3EB3" w:rsidRPr="00487CF3">
                    <w:rPr>
                      <w:rFonts w:ascii="Times New Roman" w:eastAsia="SimSun" w:hAnsi="Times New Roman" w:cs="Times New Roman"/>
                      <w:sz w:val="24"/>
                      <w:szCs w:val="24"/>
                    </w:rPr>
                    <w:t xml:space="preserve">14.4273 </w:t>
                  </w:r>
                  <w:r w:rsidRPr="00487CF3">
                    <w:rPr>
                      <w:rFonts w:ascii="Times New Roman" w:eastAsia="SimSun" w:hAnsi="Times New Roman" w:cs="Times New Roman"/>
                      <w:sz w:val="24"/>
                      <w:szCs w:val="24"/>
                    </w:rPr>
                    <w:t>= -</w:t>
                  </w:r>
                  <w:r w:rsidR="004E3105" w:rsidRPr="00487CF3">
                    <w:rPr>
                      <w:rFonts w:ascii="Times New Roman" w:eastAsia="SimSun" w:hAnsi="Times New Roman" w:cs="Times New Roman"/>
                      <w:sz w:val="24"/>
                      <w:szCs w:val="24"/>
                    </w:rPr>
                    <w:t>10.7853</w:t>
                  </w:r>
                </w:p>
              </w:tc>
              <w:tc>
                <w:tcPr>
                  <w:tcW w:w="1071" w:type="dxa"/>
                  <w:vAlign w:val="center"/>
                </w:tcPr>
                <w:p w14:paraId="343D052F" w14:textId="306C7F19" w:rsidR="00D95E42" w:rsidRPr="00487CF3" w:rsidRDefault="004E3105" w:rsidP="006D01F8">
                  <w:pPr>
                    <w:spacing w:after="0" w:line="240" w:lineRule="auto"/>
                    <w:jc w:val="right"/>
                    <w:rPr>
                      <w:rFonts w:ascii="Times New Roman" w:eastAsia="SimSun" w:hAnsi="Times New Roman" w:cs="Times New Roman"/>
                      <w:sz w:val="24"/>
                      <w:szCs w:val="24"/>
                    </w:rPr>
                  </w:pPr>
                  <w:r w:rsidRPr="00487CF3">
                    <w:rPr>
                      <w:rFonts w:ascii="Times New Roman" w:eastAsia="SimSun" w:hAnsi="Times New Roman" w:cs="Times New Roman"/>
                      <w:sz w:val="24"/>
                      <w:szCs w:val="24"/>
                    </w:rPr>
                    <w:t>10.7853</w:t>
                  </w:r>
                </w:p>
              </w:tc>
              <w:tc>
                <w:tcPr>
                  <w:tcW w:w="827" w:type="dxa"/>
                </w:tcPr>
                <w:p w14:paraId="73526D73" w14:textId="77777777" w:rsidR="00D95E42" w:rsidRPr="00487CF3" w:rsidRDefault="00D95E42" w:rsidP="006D01F8">
                  <w:pPr>
                    <w:spacing w:after="0" w:line="240" w:lineRule="auto"/>
                    <w:rPr>
                      <w:rFonts w:ascii="Times New Roman" w:eastAsia="SimSun" w:hAnsi="Times New Roman" w:cs="Times New Roman"/>
                      <w:sz w:val="24"/>
                      <w:szCs w:val="24"/>
                    </w:rPr>
                  </w:pPr>
                </w:p>
                <w:p w14:paraId="6666CFA9" w14:textId="602E8287" w:rsidR="00D95E42" w:rsidRPr="00487CF3" w:rsidRDefault="00D95E42" w:rsidP="006D01F8">
                  <w:pPr>
                    <w:spacing w:after="0" w:line="240" w:lineRule="auto"/>
                    <w:rPr>
                      <w:rFonts w:ascii="Times New Roman" w:eastAsia="SimSun" w:hAnsi="Times New Roman" w:cs="Times New Roman"/>
                      <w:sz w:val="24"/>
                      <w:szCs w:val="24"/>
                    </w:rPr>
                  </w:pPr>
                  <w:r w:rsidRPr="00487CF3">
                    <w:rPr>
                      <w:rFonts w:ascii="Times New Roman" w:eastAsia="SimSun" w:hAnsi="Times New Roman" w:cs="Times New Roman"/>
                      <w:sz w:val="24"/>
                      <w:szCs w:val="24"/>
                    </w:rPr>
                    <w:t>0.5295</w:t>
                  </w:r>
                </w:p>
              </w:tc>
              <w:tc>
                <w:tcPr>
                  <w:tcW w:w="1447" w:type="dxa"/>
                </w:tcPr>
                <w:p w14:paraId="7C29AE3F" w14:textId="77777777" w:rsidR="00D95E42" w:rsidRPr="00487CF3" w:rsidRDefault="00D95E42" w:rsidP="006D01F8">
                  <w:pPr>
                    <w:spacing w:after="0" w:line="240" w:lineRule="auto"/>
                    <w:jc w:val="center"/>
                    <w:rPr>
                      <w:rFonts w:ascii="Times New Roman" w:eastAsia="SimSun" w:hAnsi="Times New Roman" w:cs="Times New Roman"/>
                      <w:sz w:val="24"/>
                      <w:szCs w:val="24"/>
                    </w:rPr>
                  </w:pPr>
                </w:p>
                <w:p w14:paraId="23FCB012" w14:textId="0AD08276" w:rsidR="00D95E42" w:rsidRPr="00487CF3" w:rsidRDefault="00D95E42" w:rsidP="006D01F8">
                  <w:pPr>
                    <w:spacing w:after="0" w:line="240" w:lineRule="auto"/>
                    <w:jc w:val="center"/>
                    <w:rPr>
                      <w:rFonts w:ascii="Times New Roman" w:eastAsia="SimSun" w:hAnsi="Times New Roman" w:cs="Times New Roman"/>
                      <w:sz w:val="24"/>
                      <w:szCs w:val="24"/>
                    </w:rPr>
                  </w:pPr>
                  <w:r w:rsidRPr="00487CF3">
                    <w:rPr>
                      <w:rFonts w:ascii="Times New Roman" w:eastAsia="SimSun" w:hAnsi="Times New Roman" w:cs="Times New Roman"/>
                      <w:sz w:val="24"/>
                      <w:szCs w:val="24"/>
                    </w:rPr>
                    <w:t>Significative</w:t>
                  </w:r>
                </w:p>
              </w:tc>
            </w:tr>
          </w:tbl>
          <w:p w14:paraId="5BAEE021" w14:textId="77777777" w:rsidR="00AD1623" w:rsidRPr="00AD1623" w:rsidRDefault="00AD1623" w:rsidP="00D95E42">
            <w:pPr>
              <w:spacing w:after="0"/>
              <w:jc w:val="center"/>
              <w:rPr>
                <w:rFonts w:ascii="Times New Roman" w:eastAsia="SimSun" w:hAnsi="Times New Roman" w:cs="Times New Roman"/>
                <w:sz w:val="24"/>
                <w:szCs w:val="24"/>
              </w:rPr>
            </w:pPr>
          </w:p>
        </w:tc>
      </w:tr>
      <w:tr w:rsidR="00D95E42" w:rsidRPr="00AD1623" w14:paraId="56B097A2" w14:textId="77777777" w:rsidTr="006D01F8">
        <w:trPr>
          <w:jc w:val="center"/>
        </w:trPr>
        <w:tc>
          <w:tcPr>
            <w:tcW w:w="9152" w:type="dxa"/>
            <w:vAlign w:val="center"/>
          </w:tcPr>
          <w:p w14:paraId="3080C274" w14:textId="77777777" w:rsidR="00D95E42" w:rsidRPr="0007490D" w:rsidRDefault="00D95E42" w:rsidP="00B87462">
            <w:pPr>
              <w:spacing w:after="0"/>
              <w:rPr>
                <w:rFonts w:ascii="Times New Roman" w:eastAsia="SimSun" w:hAnsi="Times New Roman" w:cs="Times New Roman"/>
                <w:sz w:val="20"/>
                <w:szCs w:val="20"/>
              </w:rPr>
            </w:pPr>
          </w:p>
        </w:tc>
      </w:tr>
    </w:tbl>
    <w:p w14:paraId="74E048A6" w14:textId="77777777" w:rsidR="00712F5B" w:rsidRPr="008612DF" w:rsidRDefault="00E153C2" w:rsidP="00712F5B">
      <w:pPr>
        <w:tabs>
          <w:tab w:val="left" w:pos="540"/>
        </w:tabs>
        <w:spacing w:after="0"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ab/>
      </w:r>
      <w:r w:rsidR="00B87462">
        <w:rPr>
          <w:rFonts w:ascii="Times New Roman" w:hAnsi="Times New Roman" w:cs="Times New Roman"/>
          <w:sz w:val="24"/>
          <w:szCs w:val="24"/>
          <w:lang w:val="en-US"/>
        </w:rPr>
        <w:tab/>
      </w:r>
      <w:r w:rsidR="00712F5B" w:rsidRPr="00872F8A">
        <w:rPr>
          <w:rFonts w:ascii="Times New Roman" w:hAnsi="Times New Roman" w:cs="Times New Roman"/>
          <w:color w:val="000000" w:themeColor="text1"/>
          <w:sz w:val="24"/>
          <w:szCs w:val="24"/>
          <w:lang w:val="en-US"/>
        </w:rPr>
        <w:t xml:space="preserve">Source: </w:t>
      </w:r>
      <w:r w:rsidR="00712F5B">
        <w:rPr>
          <w:rFonts w:ascii="Times New Roman" w:hAnsi="Times New Roman" w:cs="Times New Roman"/>
          <w:color w:val="000000" w:themeColor="text1"/>
          <w:sz w:val="24"/>
          <w:szCs w:val="24"/>
          <w:lang w:val="en-US"/>
        </w:rPr>
        <w:t>Authors’ elaboration</w:t>
      </w:r>
    </w:p>
    <w:p w14:paraId="2A903A9F" w14:textId="707D1164" w:rsidR="00AD1623" w:rsidRDefault="00712F5B" w:rsidP="00AD1623">
      <w:pPr>
        <w:tabs>
          <w:tab w:val="left" w:pos="540"/>
        </w:tabs>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As Shown on table 4, t</w:t>
      </w:r>
      <w:r w:rsidR="00AD1623" w:rsidRPr="00AD1623">
        <w:rPr>
          <w:rFonts w:ascii="Times New Roman" w:hAnsi="Times New Roman" w:cs="Times New Roman"/>
          <w:sz w:val="24"/>
          <w:szCs w:val="24"/>
          <w:lang w:val="en-US"/>
        </w:rPr>
        <w:t xml:space="preserve">he results demonstrate that at all evaluated concentrations, there is a notable distinction when compared to the control. Consequently, it can be inferred that when assessing the effects of clove essential oil at concentrations of 0.3%, 0.4%, 0.5%, and 0.6%, there is a discernible inhibition of the </w:t>
      </w:r>
      <w:r w:rsidR="004968B1">
        <w:rPr>
          <w:rFonts w:ascii="Times New Roman" w:hAnsi="Times New Roman" w:cs="Times New Roman"/>
          <w:i/>
          <w:iCs/>
          <w:sz w:val="24"/>
          <w:szCs w:val="24"/>
          <w:lang w:val="en-US"/>
        </w:rPr>
        <w:t xml:space="preserve">Aspergillus </w:t>
      </w:r>
      <w:r w:rsidR="00C37B18">
        <w:rPr>
          <w:rFonts w:ascii="Times New Roman" w:hAnsi="Times New Roman" w:cs="Times New Roman"/>
          <w:i/>
          <w:iCs/>
          <w:sz w:val="24"/>
          <w:szCs w:val="24"/>
          <w:lang w:val="en-US"/>
        </w:rPr>
        <w:t>f</w:t>
      </w:r>
      <w:r w:rsidR="004968B1">
        <w:rPr>
          <w:rFonts w:ascii="Times New Roman" w:hAnsi="Times New Roman" w:cs="Times New Roman"/>
          <w:i/>
          <w:iCs/>
          <w:sz w:val="24"/>
          <w:szCs w:val="24"/>
          <w:lang w:val="en-US"/>
        </w:rPr>
        <w:t>lavus</w:t>
      </w:r>
      <w:r w:rsidR="00AD1623" w:rsidRPr="00AD1623">
        <w:rPr>
          <w:rFonts w:ascii="Times New Roman" w:hAnsi="Times New Roman" w:cs="Times New Roman"/>
          <w:sz w:val="24"/>
          <w:szCs w:val="24"/>
          <w:lang w:val="en-US"/>
        </w:rPr>
        <w:t xml:space="preserve"> fungus</w:t>
      </w:r>
      <w:r w:rsidR="00663B60">
        <w:rPr>
          <w:rFonts w:ascii="Times New Roman" w:hAnsi="Times New Roman" w:cs="Times New Roman"/>
          <w:sz w:val="24"/>
          <w:szCs w:val="24"/>
          <w:lang w:val="en-US"/>
        </w:rPr>
        <w:t xml:space="preserve">. </w:t>
      </w:r>
      <w:r w:rsidR="000102A3" w:rsidRPr="000102A3">
        <w:rPr>
          <w:rFonts w:ascii="Times New Roman" w:hAnsi="Times New Roman" w:cs="Times New Roman"/>
          <w:sz w:val="24"/>
          <w:szCs w:val="24"/>
          <w:lang w:val="en-US"/>
        </w:rPr>
        <w:t xml:space="preserve">Consider here that the design used is a fixed effects model, that is, of the selected levels, the best one is observed (the lowest is best), but it is not necessarily the optimal one (MIC). </w:t>
      </w:r>
      <w:r w:rsidR="00AD1623" w:rsidRPr="00AD1623">
        <w:rPr>
          <w:rFonts w:ascii="Times New Roman" w:hAnsi="Times New Roman" w:cs="Times New Roman"/>
          <w:sz w:val="24"/>
          <w:szCs w:val="24"/>
          <w:lang w:val="en-US"/>
        </w:rPr>
        <w:t xml:space="preserve"> </w:t>
      </w:r>
    </w:p>
    <w:p w14:paraId="622BB17A" w14:textId="77777777" w:rsidR="00712F5B" w:rsidRDefault="00712F5B" w:rsidP="00AD1623">
      <w:pPr>
        <w:tabs>
          <w:tab w:val="left" w:pos="540"/>
        </w:tabs>
        <w:spacing w:after="0" w:line="360" w:lineRule="auto"/>
        <w:jc w:val="both"/>
        <w:rPr>
          <w:rFonts w:ascii="Times New Roman" w:hAnsi="Times New Roman" w:cs="Times New Roman"/>
          <w:sz w:val="24"/>
          <w:szCs w:val="24"/>
          <w:lang w:val="en-US"/>
        </w:rPr>
      </w:pPr>
    </w:p>
    <w:p w14:paraId="6BD6618E" w14:textId="22625ABA" w:rsidR="006A0653" w:rsidRDefault="00712F5B" w:rsidP="00712F5B">
      <w:pPr>
        <w:tabs>
          <w:tab w:val="left" w:pos="540"/>
        </w:tabs>
        <w:spacing w:after="0" w:line="360" w:lineRule="auto"/>
        <w:jc w:val="center"/>
        <w:rPr>
          <w:rFonts w:ascii="Times New Roman" w:hAnsi="Times New Roman" w:cs="Times New Roman"/>
          <w:sz w:val="24"/>
          <w:szCs w:val="24"/>
          <w:lang w:val="en-US"/>
        </w:rPr>
      </w:pPr>
      <w:r w:rsidRPr="00712F5B">
        <w:rPr>
          <w:rFonts w:ascii="Times New Roman" w:hAnsi="Times New Roman" w:cs="Times New Roman"/>
          <w:b/>
          <w:bCs/>
          <w:sz w:val="24"/>
          <w:szCs w:val="24"/>
          <w:lang w:val="en-US"/>
        </w:rPr>
        <w:t>Figure 2.</w:t>
      </w:r>
      <w:r w:rsidRPr="00AD1623">
        <w:rPr>
          <w:rFonts w:ascii="Times New Roman" w:hAnsi="Times New Roman" w:cs="Times New Roman"/>
          <w:sz w:val="24"/>
          <w:szCs w:val="24"/>
          <w:lang w:val="en-US"/>
        </w:rPr>
        <w:t xml:space="preserve"> </w:t>
      </w:r>
      <w:r w:rsidRPr="000102A3">
        <w:rPr>
          <w:rFonts w:ascii="Times New Roman" w:hAnsi="Times New Roman" w:cs="Times New Roman"/>
          <w:sz w:val="24"/>
          <w:szCs w:val="24"/>
          <w:lang w:val="en-US"/>
        </w:rPr>
        <w:t xml:space="preserve">Clove </w:t>
      </w:r>
      <w:r>
        <w:rPr>
          <w:rFonts w:ascii="Times New Roman" w:hAnsi="Times New Roman" w:cs="Times New Roman"/>
          <w:sz w:val="24"/>
          <w:szCs w:val="24"/>
          <w:lang w:val="en-US"/>
        </w:rPr>
        <w:t>E</w:t>
      </w:r>
      <w:r w:rsidRPr="000102A3">
        <w:rPr>
          <w:rFonts w:ascii="Times New Roman" w:hAnsi="Times New Roman" w:cs="Times New Roman"/>
          <w:sz w:val="24"/>
          <w:szCs w:val="24"/>
          <w:lang w:val="en-US"/>
        </w:rPr>
        <w:t xml:space="preserve">ssential </w:t>
      </w:r>
      <w:r>
        <w:rPr>
          <w:rFonts w:ascii="Times New Roman" w:hAnsi="Times New Roman" w:cs="Times New Roman"/>
          <w:sz w:val="24"/>
          <w:szCs w:val="24"/>
          <w:lang w:val="en-US"/>
        </w:rPr>
        <w:t>O</w:t>
      </w:r>
      <w:r w:rsidRPr="000102A3">
        <w:rPr>
          <w:rFonts w:ascii="Times New Roman" w:hAnsi="Times New Roman" w:cs="Times New Roman"/>
          <w:sz w:val="24"/>
          <w:szCs w:val="24"/>
          <w:lang w:val="en-US"/>
        </w:rPr>
        <w:t xml:space="preserve">il </w:t>
      </w:r>
      <w:r>
        <w:rPr>
          <w:rFonts w:ascii="Times New Roman" w:hAnsi="Times New Roman" w:cs="Times New Roman"/>
          <w:sz w:val="24"/>
          <w:szCs w:val="24"/>
          <w:lang w:val="en-US"/>
        </w:rPr>
        <w:t>M</w:t>
      </w:r>
      <w:r w:rsidRPr="000102A3">
        <w:rPr>
          <w:rFonts w:ascii="Times New Roman" w:hAnsi="Times New Roman" w:cs="Times New Roman"/>
          <w:sz w:val="24"/>
          <w:szCs w:val="24"/>
          <w:lang w:val="en-US"/>
        </w:rPr>
        <w:t xml:space="preserve">ain </w:t>
      </w:r>
      <w:r>
        <w:rPr>
          <w:rFonts w:ascii="Times New Roman" w:hAnsi="Times New Roman" w:cs="Times New Roman"/>
          <w:sz w:val="24"/>
          <w:szCs w:val="24"/>
          <w:lang w:val="en-US"/>
        </w:rPr>
        <w:t>E</w:t>
      </w:r>
      <w:r w:rsidRPr="000102A3">
        <w:rPr>
          <w:rFonts w:ascii="Times New Roman" w:hAnsi="Times New Roman" w:cs="Times New Roman"/>
          <w:sz w:val="24"/>
          <w:szCs w:val="24"/>
          <w:lang w:val="en-US"/>
        </w:rPr>
        <w:t xml:space="preserve">ffects </w:t>
      </w:r>
      <w:r>
        <w:rPr>
          <w:rFonts w:ascii="Times New Roman" w:hAnsi="Times New Roman" w:cs="Times New Roman"/>
          <w:sz w:val="24"/>
          <w:szCs w:val="24"/>
          <w:lang w:val="en-US"/>
        </w:rPr>
        <w:t>P</w:t>
      </w:r>
      <w:r w:rsidRPr="000102A3">
        <w:rPr>
          <w:rFonts w:ascii="Times New Roman" w:hAnsi="Times New Roman" w:cs="Times New Roman"/>
          <w:sz w:val="24"/>
          <w:szCs w:val="24"/>
          <w:lang w:val="en-US"/>
        </w:rPr>
        <w:t>lot</w:t>
      </w:r>
      <w:r w:rsidRPr="00AD1623">
        <w:rPr>
          <w:rFonts w:ascii="Times New Roman" w:hAnsi="Times New Roman" w:cs="Times New Roman"/>
          <w:sz w:val="24"/>
          <w:szCs w:val="24"/>
          <w:lang w:val="en-US"/>
        </w:rPr>
        <w:t>.</w:t>
      </w:r>
    </w:p>
    <w:p w14:paraId="4560D991" w14:textId="323F5408" w:rsidR="00213F3A" w:rsidRDefault="00060FCD" w:rsidP="00AD1623">
      <w:pPr>
        <w:tabs>
          <w:tab w:val="left" w:pos="540"/>
        </w:tabs>
        <w:spacing w:after="0" w:line="360" w:lineRule="auto"/>
        <w:jc w:val="both"/>
        <w:rPr>
          <w:rFonts w:ascii="Times New Roman" w:hAnsi="Times New Roman" w:cs="Times New Roman"/>
          <w:sz w:val="24"/>
          <w:szCs w:val="24"/>
          <w:lang w:val="en-US"/>
        </w:rPr>
      </w:pPr>
      <w:r w:rsidRPr="00BF77EB">
        <w:rPr>
          <w:rFonts w:ascii="Arial" w:hAnsi="Arial" w:cs="Arial"/>
          <w:noProof/>
          <w:sz w:val="20"/>
          <w:szCs w:val="20"/>
          <w:lang w:eastAsia="es-MX"/>
        </w:rPr>
        <w:drawing>
          <wp:anchor distT="0" distB="0" distL="114300" distR="114300" simplePos="0" relativeHeight="251661312" behindDoc="1" locked="0" layoutInCell="1" allowOverlap="1" wp14:anchorId="6A605B38" wp14:editId="714E38E5">
            <wp:simplePos x="0" y="0"/>
            <wp:positionH relativeFrom="margin">
              <wp:posOffset>910590</wp:posOffset>
            </wp:positionH>
            <wp:positionV relativeFrom="margin">
              <wp:posOffset>5047615</wp:posOffset>
            </wp:positionV>
            <wp:extent cx="3467100" cy="2311400"/>
            <wp:effectExtent l="0" t="0" r="0" b="0"/>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67100" cy="2311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B07062E" w14:textId="53A145CB" w:rsidR="00213F3A" w:rsidRDefault="00213F3A" w:rsidP="00AD1623">
      <w:pPr>
        <w:tabs>
          <w:tab w:val="left" w:pos="540"/>
        </w:tabs>
        <w:spacing w:after="0" w:line="360" w:lineRule="auto"/>
        <w:jc w:val="both"/>
        <w:rPr>
          <w:rFonts w:ascii="Times New Roman" w:hAnsi="Times New Roman" w:cs="Times New Roman"/>
          <w:sz w:val="24"/>
          <w:szCs w:val="24"/>
          <w:lang w:val="en-US"/>
        </w:rPr>
      </w:pPr>
    </w:p>
    <w:p w14:paraId="2564A1A7" w14:textId="77777777" w:rsidR="00213F3A" w:rsidRDefault="00213F3A" w:rsidP="00AD1623">
      <w:pPr>
        <w:tabs>
          <w:tab w:val="left" w:pos="540"/>
        </w:tabs>
        <w:spacing w:after="0" w:line="360" w:lineRule="auto"/>
        <w:jc w:val="both"/>
        <w:rPr>
          <w:rFonts w:ascii="Times New Roman" w:hAnsi="Times New Roman" w:cs="Times New Roman"/>
          <w:sz w:val="24"/>
          <w:szCs w:val="24"/>
          <w:lang w:val="en-US"/>
        </w:rPr>
      </w:pPr>
    </w:p>
    <w:p w14:paraId="5AF9CD4E" w14:textId="406BD2A2" w:rsidR="00213F3A" w:rsidRDefault="00213F3A" w:rsidP="00AD1623">
      <w:pPr>
        <w:tabs>
          <w:tab w:val="left" w:pos="540"/>
        </w:tabs>
        <w:spacing w:after="0" w:line="360" w:lineRule="auto"/>
        <w:jc w:val="both"/>
        <w:rPr>
          <w:rFonts w:ascii="Times New Roman" w:hAnsi="Times New Roman" w:cs="Times New Roman"/>
          <w:sz w:val="24"/>
          <w:szCs w:val="24"/>
          <w:lang w:val="en-US"/>
        </w:rPr>
      </w:pPr>
    </w:p>
    <w:p w14:paraId="676FEA70" w14:textId="4910A401" w:rsidR="00213F3A" w:rsidRDefault="00213F3A" w:rsidP="00AD1623">
      <w:pPr>
        <w:tabs>
          <w:tab w:val="left" w:pos="540"/>
        </w:tabs>
        <w:spacing w:after="0" w:line="360" w:lineRule="auto"/>
        <w:jc w:val="both"/>
        <w:rPr>
          <w:rFonts w:ascii="Times New Roman" w:hAnsi="Times New Roman" w:cs="Times New Roman"/>
          <w:sz w:val="24"/>
          <w:szCs w:val="24"/>
          <w:lang w:val="en-US"/>
        </w:rPr>
      </w:pPr>
    </w:p>
    <w:p w14:paraId="48FEB04A" w14:textId="0A9EEF3B" w:rsidR="00213F3A" w:rsidRDefault="00213F3A" w:rsidP="00AD1623">
      <w:pPr>
        <w:tabs>
          <w:tab w:val="left" w:pos="540"/>
        </w:tabs>
        <w:spacing w:after="0" w:line="360" w:lineRule="auto"/>
        <w:jc w:val="both"/>
        <w:rPr>
          <w:rFonts w:ascii="Times New Roman" w:hAnsi="Times New Roman" w:cs="Times New Roman"/>
          <w:sz w:val="24"/>
          <w:szCs w:val="24"/>
          <w:lang w:val="en-US"/>
        </w:rPr>
      </w:pPr>
    </w:p>
    <w:p w14:paraId="2A5FB3FD" w14:textId="795CD6DA" w:rsidR="00213F3A" w:rsidRDefault="00213F3A" w:rsidP="00AD1623">
      <w:pPr>
        <w:tabs>
          <w:tab w:val="left" w:pos="540"/>
        </w:tabs>
        <w:spacing w:after="0" w:line="360" w:lineRule="auto"/>
        <w:jc w:val="both"/>
        <w:rPr>
          <w:rFonts w:ascii="Times New Roman" w:hAnsi="Times New Roman" w:cs="Times New Roman"/>
          <w:sz w:val="24"/>
          <w:szCs w:val="24"/>
          <w:lang w:val="en-US"/>
        </w:rPr>
      </w:pPr>
    </w:p>
    <w:p w14:paraId="0E3651F6" w14:textId="27FCCAFF" w:rsidR="00AD1623" w:rsidRDefault="00AD1623" w:rsidP="00AD1623">
      <w:pPr>
        <w:tabs>
          <w:tab w:val="left" w:pos="540"/>
        </w:tabs>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p>
    <w:p w14:paraId="489F0557" w14:textId="77777777" w:rsidR="00AD1623" w:rsidRDefault="00AD1623" w:rsidP="00AD1623">
      <w:pPr>
        <w:jc w:val="center"/>
        <w:rPr>
          <w:rFonts w:ascii="Arial" w:hAnsi="Arial" w:cs="Arial"/>
          <w:sz w:val="20"/>
          <w:szCs w:val="20"/>
          <w:lang w:val="en-US"/>
        </w:rPr>
      </w:pPr>
    </w:p>
    <w:p w14:paraId="4E5D243C" w14:textId="2272F205" w:rsidR="00AD1623" w:rsidRPr="00AD1623" w:rsidRDefault="00872F8A" w:rsidP="00AD1623">
      <w:pPr>
        <w:jc w:val="center"/>
        <w:rPr>
          <w:rFonts w:ascii="Times New Roman" w:hAnsi="Times New Roman" w:cs="Times New Roman"/>
          <w:sz w:val="24"/>
          <w:szCs w:val="24"/>
          <w:lang w:val="en-US"/>
        </w:rPr>
      </w:pPr>
      <w:r w:rsidRPr="00872F8A">
        <w:rPr>
          <w:rFonts w:ascii="Times New Roman" w:hAnsi="Times New Roman" w:cs="Times New Roman"/>
          <w:sz w:val="24"/>
          <w:szCs w:val="24"/>
          <w:lang w:val="en-US"/>
        </w:rPr>
        <w:t xml:space="preserve">Source: </w:t>
      </w:r>
      <w:r w:rsidR="00365ADD">
        <w:rPr>
          <w:rFonts w:ascii="Times New Roman" w:hAnsi="Times New Roman" w:cs="Times New Roman"/>
          <w:sz w:val="24"/>
          <w:szCs w:val="24"/>
          <w:lang w:val="en-US"/>
        </w:rPr>
        <w:t>Authors’ elaboration</w:t>
      </w:r>
      <w:r>
        <w:rPr>
          <w:rFonts w:ascii="Times New Roman" w:hAnsi="Times New Roman" w:cs="Times New Roman"/>
          <w:sz w:val="24"/>
          <w:szCs w:val="24"/>
          <w:lang w:val="en-US"/>
        </w:rPr>
        <w:t>.</w:t>
      </w:r>
    </w:p>
    <w:p w14:paraId="673D9F99" w14:textId="6A186A69" w:rsidR="00AD1623" w:rsidRDefault="00E153C2" w:rsidP="00AD1623">
      <w:pPr>
        <w:tabs>
          <w:tab w:val="left" w:pos="540"/>
        </w:tabs>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590D80" w:rsidRPr="00590D80">
        <w:rPr>
          <w:rFonts w:ascii="Times New Roman" w:hAnsi="Times New Roman" w:cs="Times New Roman"/>
          <w:sz w:val="24"/>
          <w:szCs w:val="24"/>
          <w:lang w:val="en-US"/>
        </w:rPr>
        <w:t>As illustrated in Figure 2, the graph of the main effects, the lower the oil concentration, the greater the growth area and the greater the elapsed time, thus indicating an increased possibility of growth</w:t>
      </w:r>
      <w:r w:rsidR="000102A3">
        <w:rPr>
          <w:rFonts w:ascii="Times New Roman" w:hAnsi="Times New Roman" w:cs="Times New Roman"/>
          <w:sz w:val="24"/>
          <w:szCs w:val="24"/>
          <w:lang w:val="en-US"/>
        </w:rPr>
        <w:t xml:space="preserve"> area</w:t>
      </w:r>
      <w:r w:rsidR="00590D80" w:rsidRPr="00590D80">
        <w:rPr>
          <w:rFonts w:ascii="Times New Roman" w:hAnsi="Times New Roman" w:cs="Times New Roman"/>
          <w:sz w:val="24"/>
          <w:szCs w:val="24"/>
          <w:lang w:val="en-US"/>
        </w:rPr>
        <w:t>.</w:t>
      </w:r>
    </w:p>
    <w:p w14:paraId="1F675396" w14:textId="7FACB281" w:rsidR="00590D80" w:rsidRPr="00803AB7" w:rsidRDefault="00060FCD" w:rsidP="00803AB7">
      <w:pPr>
        <w:tabs>
          <w:tab w:val="left" w:pos="540"/>
        </w:tabs>
        <w:spacing w:after="0" w:line="360" w:lineRule="auto"/>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lastRenderedPageBreak/>
        <w:t>L</w:t>
      </w:r>
      <w:r w:rsidR="00803AB7" w:rsidRPr="00803AB7">
        <w:rPr>
          <w:rFonts w:ascii="Times New Roman" w:hAnsi="Times New Roman" w:cs="Times New Roman"/>
          <w:b/>
          <w:bCs/>
          <w:sz w:val="28"/>
          <w:szCs w:val="28"/>
          <w:lang w:val="en-US"/>
        </w:rPr>
        <w:t>emon</w:t>
      </w:r>
      <w:r w:rsidR="00B468DE">
        <w:rPr>
          <w:rFonts w:ascii="Times New Roman" w:hAnsi="Times New Roman" w:cs="Times New Roman"/>
          <w:b/>
          <w:bCs/>
          <w:sz w:val="28"/>
          <w:szCs w:val="28"/>
          <w:lang w:val="en-US"/>
        </w:rPr>
        <w:t xml:space="preserve"> </w:t>
      </w:r>
      <w:r w:rsidR="00803AB7" w:rsidRPr="00803AB7">
        <w:rPr>
          <w:rFonts w:ascii="Times New Roman" w:hAnsi="Times New Roman" w:cs="Times New Roman"/>
          <w:b/>
          <w:bCs/>
          <w:sz w:val="28"/>
          <w:szCs w:val="28"/>
          <w:lang w:val="en-US"/>
        </w:rPr>
        <w:t>grass experiment</w:t>
      </w:r>
    </w:p>
    <w:p w14:paraId="3223A4A7" w14:textId="6AB1F4AE" w:rsidR="00590D80" w:rsidRPr="00590D80" w:rsidRDefault="00E153C2" w:rsidP="00590D80">
      <w:pPr>
        <w:tabs>
          <w:tab w:val="left" w:pos="540"/>
        </w:tabs>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590D80" w:rsidRPr="00590D80">
        <w:rPr>
          <w:rFonts w:ascii="Times New Roman" w:hAnsi="Times New Roman" w:cs="Times New Roman"/>
          <w:sz w:val="24"/>
          <w:szCs w:val="24"/>
          <w:lang w:val="en-US"/>
        </w:rPr>
        <w:t>The objective of the experiment was to investigate the effects of lemon</w:t>
      </w:r>
      <w:r w:rsidR="00B468DE">
        <w:rPr>
          <w:rFonts w:ascii="Times New Roman" w:hAnsi="Times New Roman" w:cs="Times New Roman"/>
          <w:sz w:val="24"/>
          <w:szCs w:val="24"/>
          <w:lang w:val="en-US"/>
        </w:rPr>
        <w:t xml:space="preserve"> </w:t>
      </w:r>
      <w:r w:rsidR="00590D80" w:rsidRPr="00590D80">
        <w:rPr>
          <w:rFonts w:ascii="Times New Roman" w:hAnsi="Times New Roman" w:cs="Times New Roman"/>
          <w:sz w:val="24"/>
          <w:szCs w:val="24"/>
          <w:lang w:val="en-US"/>
        </w:rPr>
        <w:t>grass on fungal growth.</w:t>
      </w:r>
    </w:p>
    <w:p w14:paraId="4041808B" w14:textId="39368FF6" w:rsidR="00AD1623" w:rsidRDefault="00E153C2" w:rsidP="00590D80">
      <w:pPr>
        <w:tabs>
          <w:tab w:val="left" w:pos="540"/>
        </w:tabs>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590D80" w:rsidRPr="00590D80">
        <w:rPr>
          <w:rFonts w:ascii="Times New Roman" w:hAnsi="Times New Roman" w:cs="Times New Roman"/>
          <w:sz w:val="24"/>
          <w:szCs w:val="24"/>
          <w:lang w:val="en-US"/>
        </w:rPr>
        <w:t xml:space="preserve">In the general experiment, no growth of fungi was observed in the </w:t>
      </w:r>
      <w:r w:rsidR="00B468DE">
        <w:rPr>
          <w:rFonts w:ascii="Times New Roman" w:hAnsi="Times New Roman" w:cs="Times New Roman"/>
          <w:sz w:val="24"/>
          <w:szCs w:val="24"/>
          <w:lang w:val="en-US"/>
        </w:rPr>
        <w:t xml:space="preserve">lemon grass </w:t>
      </w:r>
      <w:r w:rsidR="00590D80" w:rsidRPr="00590D80">
        <w:rPr>
          <w:rFonts w:ascii="Times New Roman" w:hAnsi="Times New Roman" w:cs="Times New Roman"/>
          <w:sz w:val="24"/>
          <w:szCs w:val="24"/>
          <w:lang w:val="en-US"/>
        </w:rPr>
        <w:t>essential oil at concentrations of 2%, 1%, and 0.5%. Consequently, the decision was made to lower the concentrations to 0.05%, 0.06%, 0.07%, 0.08%, 0.09%</w:t>
      </w:r>
      <w:r w:rsidR="00094093">
        <w:rPr>
          <w:rFonts w:ascii="Times New Roman" w:hAnsi="Times New Roman" w:cs="Times New Roman"/>
          <w:sz w:val="24"/>
          <w:szCs w:val="24"/>
          <w:lang w:val="en-US"/>
        </w:rPr>
        <w:t xml:space="preserve"> and 0.0% as the control</w:t>
      </w:r>
      <w:r w:rsidR="00590D80" w:rsidRPr="00590D80">
        <w:rPr>
          <w:rFonts w:ascii="Times New Roman" w:hAnsi="Times New Roman" w:cs="Times New Roman"/>
          <w:sz w:val="24"/>
          <w:szCs w:val="24"/>
          <w:lang w:val="en-US"/>
        </w:rPr>
        <w:t xml:space="preserve">. These were then analyzed again under the same conditions as the other experiments. The experiment was conducted three times, with each repetition representing a block of the experiment. The concentration was maintained at </w:t>
      </w:r>
      <w:r w:rsidR="00094093">
        <w:rPr>
          <w:rFonts w:ascii="Times New Roman" w:hAnsi="Times New Roman" w:cs="Times New Roman"/>
          <w:sz w:val="24"/>
          <w:szCs w:val="24"/>
          <w:lang w:val="en-US"/>
        </w:rPr>
        <w:t>six</w:t>
      </w:r>
      <w:r w:rsidR="00590D80" w:rsidRPr="00590D80">
        <w:rPr>
          <w:rFonts w:ascii="Times New Roman" w:hAnsi="Times New Roman" w:cs="Times New Roman"/>
          <w:sz w:val="24"/>
          <w:szCs w:val="24"/>
          <w:lang w:val="en-US"/>
        </w:rPr>
        <w:t xml:space="preserve"> levels, and the time was set </w:t>
      </w:r>
      <w:r w:rsidR="00B468DE">
        <w:rPr>
          <w:rFonts w:ascii="Times New Roman" w:hAnsi="Times New Roman" w:cs="Times New Roman"/>
          <w:sz w:val="24"/>
          <w:szCs w:val="24"/>
          <w:lang w:val="en-US"/>
        </w:rPr>
        <w:t>every 24 hours</w:t>
      </w:r>
      <w:r w:rsidR="00094093">
        <w:rPr>
          <w:rFonts w:ascii="Times New Roman" w:hAnsi="Times New Roman" w:cs="Times New Roman"/>
          <w:sz w:val="24"/>
          <w:szCs w:val="24"/>
          <w:lang w:val="en-US"/>
        </w:rPr>
        <w:t>, for five days</w:t>
      </w:r>
      <w:r w:rsidR="00590D80" w:rsidRPr="00590D80">
        <w:rPr>
          <w:rFonts w:ascii="Times New Roman" w:hAnsi="Times New Roman" w:cs="Times New Roman"/>
          <w:sz w:val="24"/>
          <w:szCs w:val="24"/>
          <w:lang w:val="en-US"/>
        </w:rPr>
        <w:t xml:space="preserve">. These variables were then subjected to an ANOVA and a general linear model, as detailed in Table </w:t>
      </w:r>
      <w:r w:rsidR="00060FCD">
        <w:rPr>
          <w:rFonts w:ascii="Times New Roman" w:hAnsi="Times New Roman" w:cs="Times New Roman"/>
          <w:sz w:val="24"/>
          <w:szCs w:val="24"/>
          <w:lang w:val="en-US"/>
        </w:rPr>
        <w:t>5</w:t>
      </w:r>
      <w:r w:rsidR="00590D80" w:rsidRPr="00590D80">
        <w:rPr>
          <w:rFonts w:ascii="Times New Roman" w:hAnsi="Times New Roman" w:cs="Times New Roman"/>
          <w:sz w:val="24"/>
          <w:szCs w:val="24"/>
          <w:lang w:val="en-US"/>
        </w:rPr>
        <w:t>.</w:t>
      </w:r>
      <w:r w:rsidR="00B468DE">
        <w:rPr>
          <w:rFonts w:ascii="Times New Roman" w:hAnsi="Times New Roman" w:cs="Times New Roman"/>
          <w:sz w:val="24"/>
          <w:szCs w:val="24"/>
          <w:lang w:val="en-US"/>
        </w:rPr>
        <w:t xml:space="preserve"> In the ANOVA analysis, interactions were considered.</w:t>
      </w:r>
    </w:p>
    <w:p w14:paraId="4733D29A" w14:textId="77777777" w:rsidR="00AD1623" w:rsidRDefault="00AD1623" w:rsidP="00AD1623">
      <w:pPr>
        <w:tabs>
          <w:tab w:val="left" w:pos="540"/>
        </w:tabs>
        <w:spacing w:after="0" w:line="360" w:lineRule="auto"/>
        <w:jc w:val="both"/>
        <w:rPr>
          <w:rFonts w:ascii="Times New Roman" w:hAnsi="Times New Roman" w:cs="Times New Roman"/>
          <w:sz w:val="24"/>
          <w:szCs w:val="24"/>
          <w:lang w:val="en-US"/>
        </w:rPr>
      </w:pPr>
    </w:p>
    <w:p w14:paraId="565D38D2" w14:textId="42A33A52" w:rsidR="00590D80" w:rsidRPr="00590D80" w:rsidRDefault="00590D80" w:rsidP="00590D80">
      <w:pPr>
        <w:jc w:val="center"/>
        <w:rPr>
          <w:rFonts w:ascii="Times New Roman" w:hAnsi="Times New Roman" w:cs="Times New Roman"/>
          <w:sz w:val="24"/>
          <w:szCs w:val="24"/>
          <w:lang w:val="en-US"/>
        </w:rPr>
      </w:pPr>
      <w:r w:rsidRPr="00060FCD">
        <w:rPr>
          <w:rFonts w:ascii="Times New Roman" w:hAnsi="Times New Roman" w:cs="Times New Roman"/>
          <w:b/>
          <w:bCs/>
          <w:color w:val="000000" w:themeColor="text1"/>
          <w:sz w:val="24"/>
          <w:szCs w:val="24"/>
          <w:lang w:val="en-US"/>
        </w:rPr>
        <w:t xml:space="preserve">Table </w:t>
      </w:r>
      <w:r w:rsidR="00060FCD">
        <w:rPr>
          <w:rFonts w:ascii="Times New Roman" w:hAnsi="Times New Roman" w:cs="Times New Roman"/>
          <w:b/>
          <w:bCs/>
          <w:color w:val="000000" w:themeColor="text1"/>
          <w:sz w:val="24"/>
          <w:szCs w:val="24"/>
          <w:lang w:val="en-US"/>
        </w:rPr>
        <w:t>5</w:t>
      </w:r>
      <w:r w:rsidRPr="00060FCD">
        <w:rPr>
          <w:rFonts w:ascii="Times New Roman" w:hAnsi="Times New Roman" w:cs="Times New Roman"/>
          <w:b/>
          <w:bCs/>
          <w:color w:val="000000" w:themeColor="text1"/>
          <w:sz w:val="24"/>
          <w:szCs w:val="24"/>
          <w:lang w:val="en-US"/>
        </w:rPr>
        <w:t>.</w:t>
      </w:r>
      <w:r w:rsidRPr="00590D80">
        <w:rPr>
          <w:rFonts w:ascii="Times New Roman" w:hAnsi="Times New Roman" w:cs="Times New Roman"/>
          <w:color w:val="000000" w:themeColor="text1"/>
          <w:sz w:val="24"/>
          <w:szCs w:val="24"/>
          <w:lang w:val="en-US"/>
        </w:rPr>
        <w:t xml:space="preserve"> ANOVA, General Linear Model for Lemon Grass Essential Oil.</w:t>
      </w:r>
      <w:r w:rsidR="00872F8A">
        <w:rPr>
          <w:rFonts w:ascii="Times New Roman" w:hAnsi="Times New Roman" w:cs="Times New Roman"/>
          <w:color w:val="000000" w:themeColor="text1"/>
          <w:sz w:val="24"/>
          <w:szCs w:val="24"/>
          <w:lang w:val="en-US"/>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656"/>
        <w:gridCol w:w="517"/>
        <w:gridCol w:w="990"/>
        <w:gridCol w:w="990"/>
        <w:gridCol w:w="1057"/>
        <w:gridCol w:w="1043"/>
      </w:tblGrid>
      <w:tr w:rsidR="00590D80" w:rsidRPr="00487CF3" w14:paraId="13D3CB96" w14:textId="77777777" w:rsidTr="00776AA3">
        <w:trPr>
          <w:jc w:val="center"/>
        </w:trPr>
        <w:tc>
          <w:tcPr>
            <w:tcW w:w="0" w:type="auto"/>
            <w:noWrap/>
            <w:tcMar>
              <w:top w:w="15" w:type="dxa"/>
              <w:left w:w="105" w:type="dxa"/>
              <w:bottom w:w="15" w:type="dxa"/>
              <w:right w:w="105" w:type="dxa"/>
            </w:tcMar>
            <w:vAlign w:val="center"/>
            <w:hideMark/>
          </w:tcPr>
          <w:p w14:paraId="7B757C67" w14:textId="77777777" w:rsidR="00590D80" w:rsidRPr="00487CF3" w:rsidRDefault="00590D80" w:rsidP="00776AA3">
            <w:pPr>
              <w:jc w:val="center"/>
              <w:rPr>
                <w:rFonts w:ascii="Times New Roman" w:hAnsi="Times New Roman" w:cs="Times New Roman"/>
                <w:bCs/>
                <w:sz w:val="24"/>
                <w:szCs w:val="24"/>
                <w:lang w:val="en-US"/>
              </w:rPr>
            </w:pPr>
            <w:r w:rsidRPr="00487CF3">
              <w:rPr>
                <w:rFonts w:ascii="Times New Roman" w:hAnsi="Times New Roman" w:cs="Times New Roman"/>
                <w:bCs/>
                <w:sz w:val="24"/>
                <w:szCs w:val="24"/>
                <w:lang w:val="en-US"/>
              </w:rPr>
              <w:t>Source</w:t>
            </w:r>
          </w:p>
        </w:tc>
        <w:tc>
          <w:tcPr>
            <w:tcW w:w="0" w:type="auto"/>
            <w:noWrap/>
            <w:tcMar>
              <w:top w:w="15" w:type="dxa"/>
              <w:left w:w="105" w:type="dxa"/>
              <w:bottom w:w="15" w:type="dxa"/>
              <w:right w:w="105" w:type="dxa"/>
            </w:tcMar>
            <w:vAlign w:val="center"/>
            <w:hideMark/>
          </w:tcPr>
          <w:p w14:paraId="653270E7" w14:textId="77777777" w:rsidR="00590D80" w:rsidRPr="00487CF3" w:rsidRDefault="00590D80" w:rsidP="00776AA3">
            <w:pPr>
              <w:jc w:val="center"/>
              <w:rPr>
                <w:rFonts w:ascii="Times New Roman" w:hAnsi="Times New Roman" w:cs="Times New Roman"/>
                <w:bCs/>
                <w:sz w:val="24"/>
                <w:szCs w:val="24"/>
                <w:lang w:val="en-US"/>
              </w:rPr>
            </w:pPr>
            <w:r w:rsidRPr="00487CF3">
              <w:rPr>
                <w:rFonts w:ascii="Times New Roman" w:hAnsi="Times New Roman" w:cs="Times New Roman"/>
                <w:bCs/>
                <w:sz w:val="24"/>
                <w:szCs w:val="24"/>
                <w:lang w:val="en-US"/>
              </w:rPr>
              <w:t>DF</w:t>
            </w:r>
          </w:p>
        </w:tc>
        <w:tc>
          <w:tcPr>
            <w:tcW w:w="0" w:type="auto"/>
            <w:noWrap/>
            <w:tcMar>
              <w:top w:w="15" w:type="dxa"/>
              <w:left w:w="105" w:type="dxa"/>
              <w:bottom w:w="15" w:type="dxa"/>
              <w:right w:w="105" w:type="dxa"/>
            </w:tcMar>
            <w:vAlign w:val="center"/>
            <w:hideMark/>
          </w:tcPr>
          <w:p w14:paraId="5B2246ED" w14:textId="77777777" w:rsidR="00590D80" w:rsidRPr="00487CF3" w:rsidRDefault="00590D80" w:rsidP="00776AA3">
            <w:pPr>
              <w:jc w:val="center"/>
              <w:rPr>
                <w:rFonts w:ascii="Times New Roman" w:hAnsi="Times New Roman" w:cs="Times New Roman"/>
                <w:bCs/>
                <w:sz w:val="24"/>
                <w:szCs w:val="24"/>
                <w:lang w:val="en-US"/>
              </w:rPr>
            </w:pPr>
            <w:r w:rsidRPr="00487CF3">
              <w:rPr>
                <w:rFonts w:ascii="Times New Roman" w:hAnsi="Times New Roman" w:cs="Times New Roman"/>
                <w:bCs/>
                <w:sz w:val="24"/>
                <w:szCs w:val="24"/>
                <w:lang w:val="en-US"/>
              </w:rPr>
              <w:t>Adj SS</w:t>
            </w:r>
          </w:p>
        </w:tc>
        <w:tc>
          <w:tcPr>
            <w:tcW w:w="0" w:type="auto"/>
            <w:noWrap/>
            <w:tcMar>
              <w:top w:w="15" w:type="dxa"/>
              <w:left w:w="105" w:type="dxa"/>
              <w:bottom w:w="15" w:type="dxa"/>
              <w:right w:w="105" w:type="dxa"/>
            </w:tcMar>
            <w:vAlign w:val="center"/>
            <w:hideMark/>
          </w:tcPr>
          <w:p w14:paraId="4D07D959" w14:textId="77777777" w:rsidR="00590D80" w:rsidRPr="00487CF3" w:rsidRDefault="00590D80" w:rsidP="00776AA3">
            <w:pPr>
              <w:jc w:val="center"/>
              <w:rPr>
                <w:rFonts w:ascii="Times New Roman" w:hAnsi="Times New Roman" w:cs="Times New Roman"/>
                <w:bCs/>
                <w:sz w:val="24"/>
                <w:szCs w:val="24"/>
                <w:lang w:val="en-US"/>
              </w:rPr>
            </w:pPr>
            <w:r w:rsidRPr="00487CF3">
              <w:rPr>
                <w:rFonts w:ascii="Times New Roman" w:hAnsi="Times New Roman" w:cs="Times New Roman"/>
                <w:bCs/>
                <w:sz w:val="24"/>
                <w:szCs w:val="24"/>
                <w:lang w:val="es-ES"/>
              </w:rPr>
              <w:t>Adj MS</w:t>
            </w:r>
          </w:p>
        </w:tc>
        <w:tc>
          <w:tcPr>
            <w:tcW w:w="0" w:type="auto"/>
            <w:noWrap/>
            <w:tcMar>
              <w:top w:w="15" w:type="dxa"/>
              <w:left w:w="105" w:type="dxa"/>
              <w:bottom w:w="15" w:type="dxa"/>
              <w:right w:w="105" w:type="dxa"/>
            </w:tcMar>
            <w:vAlign w:val="center"/>
            <w:hideMark/>
          </w:tcPr>
          <w:p w14:paraId="412A10B6" w14:textId="77777777" w:rsidR="00590D80" w:rsidRPr="00487CF3" w:rsidRDefault="00590D80" w:rsidP="00776AA3">
            <w:pPr>
              <w:jc w:val="center"/>
              <w:rPr>
                <w:rFonts w:ascii="Times New Roman" w:hAnsi="Times New Roman" w:cs="Times New Roman"/>
                <w:bCs/>
                <w:sz w:val="24"/>
                <w:szCs w:val="24"/>
                <w:lang w:val="en-US"/>
              </w:rPr>
            </w:pPr>
            <w:r w:rsidRPr="00487CF3">
              <w:rPr>
                <w:rFonts w:ascii="Times New Roman" w:hAnsi="Times New Roman" w:cs="Times New Roman"/>
                <w:bCs/>
                <w:sz w:val="24"/>
                <w:szCs w:val="24"/>
                <w:lang w:val="es-ES"/>
              </w:rPr>
              <w:t>F- Value</w:t>
            </w:r>
          </w:p>
        </w:tc>
        <w:tc>
          <w:tcPr>
            <w:tcW w:w="0" w:type="auto"/>
            <w:noWrap/>
            <w:tcMar>
              <w:top w:w="15" w:type="dxa"/>
              <w:left w:w="105" w:type="dxa"/>
              <w:bottom w:w="15" w:type="dxa"/>
              <w:right w:w="105" w:type="dxa"/>
            </w:tcMar>
            <w:vAlign w:val="center"/>
            <w:hideMark/>
          </w:tcPr>
          <w:p w14:paraId="05CFE6BE" w14:textId="77777777" w:rsidR="00590D80" w:rsidRPr="00487CF3" w:rsidRDefault="00590D80" w:rsidP="00776AA3">
            <w:pPr>
              <w:jc w:val="center"/>
              <w:rPr>
                <w:rFonts w:ascii="Times New Roman" w:hAnsi="Times New Roman" w:cs="Times New Roman"/>
                <w:bCs/>
                <w:sz w:val="24"/>
                <w:szCs w:val="24"/>
                <w:lang w:val="en-US"/>
              </w:rPr>
            </w:pPr>
            <w:r w:rsidRPr="00487CF3">
              <w:rPr>
                <w:rFonts w:ascii="Times New Roman" w:hAnsi="Times New Roman" w:cs="Times New Roman"/>
                <w:bCs/>
                <w:i/>
                <w:sz w:val="24"/>
                <w:szCs w:val="24"/>
                <w:lang w:val="es-ES"/>
              </w:rPr>
              <w:t>p</w:t>
            </w:r>
            <w:r w:rsidRPr="00487CF3">
              <w:rPr>
                <w:rFonts w:ascii="Times New Roman" w:hAnsi="Times New Roman" w:cs="Times New Roman"/>
                <w:bCs/>
                <w:sz w:val="24"/>
                <w:szCs w:val="24"/>
                <w:lang w:val="es-ES"/>
              </w:rPr>
              <w:t>- Value</w:t>
            </w:r>
          </w:p>
        </w:tc>
      </w:tr>
      <w:tr w:rsidR="00590D80" w:rsidRPr="00487CF3" w14:paraId="6AD7BC30" w14:textId="77777777" w:rsidTr="00776AA3">
        <w:trPr>
          <w:jc w:val="center"/>
        </w:trPr>
        <w:tc>
          <w:tcPr>
            <w:tcW w:w="0" w:type="auto"/>
            <w:noWrap/>
            <w:tcMar>
              <w:top w:w="15" w:type="dxa"/>
              <w:left w:w="105" w:type="dxa"/>
              <w:bottom w:w="15" w:type="dxa"/>
              <w:right w:w="105" w:type="dxa"/>
            </w:tcMar>
            <w:vAlign w:val="center"/>
            <w:hideMark/>
          </w:tcPr>
          <w:p w14:paraId="3F35F4B0" w14:textId="77777777" w:rsidR="00590D80" w:rsidRPr="00487CF3" w:rsidRDefault="00590D80" w:rsidP="00776AA3">
            <w:pPr>
              <w:jc w:val="right"/>
              <w:rPr>
                <w:rFonts w:ascii="Times New Roman" w:hAnsi="Times New Roman" w:cs="Times New Roman"/>
                <w:bCs/>
                <w:sz w:val="24"/>
                <w:szCs w:val="24"/>
                <w:lang w:val="en-US"/>
              </w:rPr>
            </w:pPr>
            <w:r w:rsidRPr="00487CF3">
              <w:rPr>
                <w:rFonts w:ascii="Times New Roman" w:hAnsi="Times New Roman" w:cs="Times New Roman"/>
                <w:bCs/>
                <w:sz w:val="24"/>
                <w:szCs w:val="24"/>
                <w:lang w:val="es-ES"/>
              </w:rPr>
              <w:t> </w:t>
            </w:r>
            <w:r w:rsidRPr="00487CF3">
              <w:rPr>
                <w:rFonts w:ascii="Times New Roman" w:hAnsi="Times New Roman" w:cs="Times New Roman"/>
                <w:bCs/>
                <w:sz w:val="24"/>
                <w:szCs w:val="24"/>
                <w:lang w:val="en-US"/>
              </w:rPr>
              <w:t>Replicate</w:t>
            </w:r>
          </w:p>
        </w:tc>
        <w:tc>
          <w:tcPr>
            <w:tcW w:w="0" w:type="auto"/>
            <w:shd w:val="clear" w:color="auto" w:fill="FFFFFF"/>
            <w:noWrap/>
            <w:tcMar>
              <w:top w:w="15" w:type="dxa"/>
              <w:left w:w="105" w:type="dxa"/>
              <w:bottom w:w="15" w:type="dxa"/>
              <w:right w:w="105" w:type="dxa"/>
            </w:tcMar>
            <w:hideMark/>
          </w:tcPr>
          <w:p w14:paraId="13F8CA73" w14:textId="77777777" w:rsidR="00590D80" w:rsidRPr="00487CF3" w:rsidRDefault="00590D80" w:rsidP="00776AA3">
            <w:pPr>
              <w:jc w:val="center"/>
              <w:rPr>
                <w:rFonts w:ascii="Times New Roman" w:hAnsi="Times New Roman" w:cs="Times New Roman"/>
                <w:bCs/>
                <w:sz w:val="24"/>
                <w:szCs w:val="24"/>
                <w:lang w:val="en-US"/>
              </w:rPr>
            </w:pPr>
            <w:r w:rsidRPr="00487CF3">
              <w:rPr>
                <w:rFonts w:ascii="Times New Roman" w:hAnsi="Times New Roman" w:cs="Times New Roman"/>
                <w:bCs/>
                <w:sz w:val="24"/>
                <w:szCs w:val="24"/>
                <w:lang w:val="en-US"/>
              </w:rPr>
              <w:t>2</w:t>
            </w:r>
          </w:p>
        </w:tc>
        <w:tc>
          <w:tcPr>
            <w:tcW w:w="0" w:type="auto"/>
            <w:shd w:val="clear" w:color="auto" w:fill="FFFFFF"/>
            <w:noWrap/>
            <w:tcMar>
              <w:top w:w="15" w:type="dxa"/>
              <w:left w:w="105" w:type="dxa"/>
              <w:bottom w:w="15" w:type="dxa"/>
              <w:right w:w="105" w:type="dxa"/>
            </w:tcMar>
            <w:hideMark/>
          </w:tcPr>
          <w:p w14:paraId="4A7B4E55" w14:textId="77777777" w:rsidR="00590D80" w:rsidRPr="00487CF3" w:rsidRDefault="00590D80" w:rsidP="00776AA3">
            <w:pPr>
              <w:jc w:val="center"/>
              <w:rPr>
                <w:rFonts w:ascii="Times New Roman" w:hAnsi="Times New Roman" w:cs="Times New Roman"/>
                <w:bCs/>
                <w:sz w:val="24"/>
                <w:szCs w:val="24"/>
                <w:lang w:val="en-US"/>
              </w:rPr>
            </w:pPr>
            <w:r w:rsidRPr="00487CF3">
              <w:rPr>
                <w:rFonts w:ascii="Times New Roman" w:hAnsi="Times New Roman" w:cs="Times New Roman"/>
                <w:bCs/>
                <w:sz w:val="24"/>
                <w:szCs w:val="24"/>
                <w:lang w:val="en-US"/>
              </w:rPr>
              <w:t>0.98</w:t>
            </w:r>
          </w:p>
        </w:tc>
        <w:tc>
          <w:tcPr>
            <w:tcW w:w="0" w:type="auto"/>
            <w:shd w:val="clear" w:color="auto" w:fill="FFFFFF"/>
            <w:noWrap/>
            <w:tcMar>
              <w:top w:w="15" w:type="dxa"/>
              <w:left w:w="105" w:type="dxa"/>
              <w:bottom w:w="15" w:type="dxa"/>
              <w:right w:w="105" w:type="dxa"/>
            </w:tcMar>
            <w:hideMark/>
          </w:tcPr>
          <w:p w14:paraId="7778E153" w14:textId="77777777" w:rsidR="00590D80" w:rsidRPr="00487CF3" w:rsidRDefault="00590D80" w:rsidP="00776AA3">
            <w:pPr>
              <w:jc w:val="center"/>
              <w:rPr>
                <w:rFonts w:ascii="Times New Roman" w:hAnsi="Times New Roman" w:cs="Times New Roman"/>
                <w:bCs/>
                <w:sz w:val="24"/>
                <w:szCs w:val="24"/>
                <w:lang w:val="en-US"/>
              </w:rPr>
            </w:pPr>
            <w:r w:rsidRPr="00487CF3">
              <w:rPr>
                <w:rFonts w:ascii="Times New Roman" w:hAnsi="Times New Roman" w:cs="Times New Roman"/>
                <w:bCs/>
                <w:sz w:val="24"/>
                <w:szCs w:val="24"/>
                <w:lang w:val="en-US"/>
              </w:rPr>
              <w:t>0.490</w:t>
            </w:r>
          </w:p>
        </w:tc>
        <w:tc>
          <w:tcPr>
            <w:tcW w:w="0" w:type="auto"/>
            <w:shd w:val="clear" w:color="auto" w:fill="FFFFFF"/>
            <w:noWrap/>
            <w:tcMar>
              <w:top w:w="15" w:type="dxa"/>
              <w:left w:w="105" w:type="dxa"/>
              <w:bottom w:w="15" w:type="dxa"/>
              <w:right w:w="105" w:type="dxa"/>
            </w:tcMar>
            <w:hideMark/>
          </w:tcPr>
          <w:p w14:paraId="7369342C" w14:textId="77777777" w:rsidR="00590D80" w:rsidRPr="00487CF3" w:rsidRDefault="00590D80" w:rsidP="00776AA3">
            <w:pPr>
              <w:jc w:val="center"/>
              <w:rPr>
                <w:rFonts w:ascii="Times New Roman" w:hAnsi="Times New Roman" w:cs="Times New Roman"/>
                <w:bCs/>
                <w:sz w:val="24"/>
                <w:szCs w:val="24"/>
                <w:lang w:val="en-US"/>
              </w:rPr>
            </w:pPr>
            <w:r w:rsidRPr="00487CF3">
              <w:rPr>
                <w:rFonts w:ascii="Times New Roman" w:hAnsi="Times New Roman" w:cs="Times New Roman"/>
                <w:bCs/>
                <w:sz w:val="24"/>
                <w:szCs w:val="24"/>
                <w:lang w:val="en-US"/>
              </w:rPr>
              <w:t>4.27</w:t>
            </w:r>
          </w:p>
        </w:tc>
        <w:tc>
          <w:tcPr>
            <w:tcW w:w="0" w:type="auto"/>
            <w:shd w:val="clear" w:color="auto" w:fill="FFFFFF"/>
            <w:noWrap/>
            <w:tcMar>
              <w:top w:w="15" w:type="dxa"/>
              <w:left w:w="105" w:type="dxa"/>
              <w:bottom w:w="15" w:type="dxa"/>
              <w:right w:w="105" w:type="dxa"/>
            </w:tcMar>
            <w:hideMark/>
          </w:tcPr>
          <w:p w14:paraId="2603621D" w14:textId="77777777" w:rsidR="00590D80" w:rsidRPr="00487CF3" w:rsidRDefault="00590D80" w:rsidP="00776AA3">
            <w:pPr>
              <w:jc w:val="center"/>
              <w:rPr>
                <w:rFonts w:ascii="Times New Roman" w:hAnsi="Times New Roman" w:cs="Times New Roman"/>
                <w:bCs/>
                <w:sz w:val="24"/>
                <w:szCs w:val="24"/>
                <w:lang w:val="en-US"/>
              </w:rPr>
            </w:pPr>
            <w:r w:rsidRPr="00487CF3">
              <w:rPr>
                <w:rFonts w:ascii="Times New Roman" w:hAnsi="Times New Roman" w:cs="Times New Roman"/>
                <w:bCs/>
                <w:sz w:val="24"/>
                <w:szCs w:val="24"/>
                <w:lang w:val="en-US"/>
              </w:rPr>
              <w:t>0.021</w:t>
            </w:r>
          </w:p>
        </w:tc>
      </w:tr>
      <w:tr w:rsidR="00590D80" w:rsidRPr="00487CF3" w14:paraId="07E90713" w14:textId="77777777" w:rsidTr="00776AA3">
        <w:trPr>
          <w:jc w:val="center"/>
        </w:trPr>
        <w:tc>
          <w:tcPr>
            <w:tcW w:w="0" w:type="auto"/>
            <w:noWrap/>
            <w:tcMar>
              <w:top w:w="15" w:type="dxa"/>
              <w:left w:w="105" w:type="dxa"/>
              <w:bottom w:w="15" w:type="dxa"/>
              <w:right w:w="105" w:type="dxa"/>
            </w:tcMar>
            <w:vAlign w:val="center"/>
            <w:hideMark/>
          </w:tcPr>
          <w:p w14:paraId="715B6C7B" w14:textId="77777777" w:rsidR="00590D80" w:rsidRPr="00487CF3" w:rsidRDefault="00590D80" w:rsidP="00776AA3">
            <w:pPr>
              <w:jc w:val="right"/>
              <w:rPr>
                <w:rFonts w:ascii="Times New Roman" w:hAnsi="Times New Roman" w:cs="Times New Roman"/>
                <w:bCs/>
                <w:sz w:val="24"/>
                <w:szCs w:val="24"/>
                <w:lang w:val="en-US"/>
              </w:rPr>
            </w:pPr>
            <w:r w:rsidRPr="00487CF3">
              <w:rPr>
                <w:rFonts w:ascii="Times New Roman" w:hAnsi="Times New Roman" w:cs="Times New Roman"/>
                <w:bCs/>
                <w:sz w:val="24"/>
                <w:szCs w:val="24"/>
                <w:lang w:val="es-ES"/>
              </w:rPr>
              <w:t>  Concentration</w:t>
            </w:r>
          </w:p>
        </w:tc>
        <w:tc>
          <w:tcPr>
            <w:tcW w:w="0" w:type="auto"/>
            <w:shd w:val="clear" w:color="auto" w:fill="FFFFFF"/>
            <w:noWrap/>
            <w:tcMar>
              <w:top w:w="15" w:type="dxa"/>
              <w:left w:w="105" w:type="dxa"/>
              <w:bottom w:w="15" w:type="dxa"/>
              <w:right w:w="105" w:type="dxa"/>
            </w:tcMar>
            <w:hideMark/>
          </w:tcPr>
          <w:p w14:paraId="5B5D8C04" w14:textId="77777777" w:rsidR="00590D80" w:rsidRPr="00487CF3" w:rsidRDefault="00590D80" w:rsidP="00776AA3">
            <w:pPr>
              <w:jc w:val="center"/>
              <w:rPr>
                <w:rFonts w:ascii="Times New Roman" w:hAnsi="Times New Roman" w:cs="Times New Roman"/>
                <w:bCs/>
                <w:sz w:val="24"/>
                <w:szCs w:val="24"/>
                <w:lang w:val="en-US"/>
              </w:rPr>
            </w:pPr>
            <w:r w:rsidRPr="00487CF3">
              <w:rPr>
                <w:rFonts w:ascii="Times New Roman" w:hAnsi="Times New Roman" w:cs="Times New Roman"/>
                <w:bCs/>
                <w:sz w:val="24"/>
                <w:szCs w:val="24"/>
                <w:lang w:val="en-US"/>
              </w:rPr>
              <w:t>5</w:t>
            </w:r>
          </w:p>
        </w:tc>
        <w:tc>
          <w:tcPr>
            <w:tcW w:w="0" w:type="auto"/>
            <w:shd w:val="clear" w:color="auto" w:fill="FFFFFF"/>
            <w:noWrap/>
            <w:tcMar>
              <w:top w:w="15" w:type="dxa"/>
              <w:left w:w="105" w:type="dxa"/>
              <w:bottom w:w="15" w:type="dxa"/>
              <w:right w:w="105" w:type="dxa"/>
            </w:tcMar>
            <w:hideMark/>
          </w:tcPr>
          <w:p w14:paraId="2ED14D7F" w14:textId="77777777" w:rsidR="00590D80" w:rsidRPr="00487CF3" w:rsidRDefault="00590D80" w:rsidP="00776AA3">
            <w:pPr>
              <w:jc w:val="center"/>
              <w:rPr>
                <w:rFonts w:ascii="Times New Roman" w:hAnsi="Times New Roman" w:cs="Times New Roman"/>
                <w:bCs/>
                <w:sz w:val="24"/>
                <w:szCs w:val="24"/>
                <w:lang w:val="en-US"/>
              </w:rPr>
            </w:pPr>
            <w:r w:rsidRPr="00487CF3">
              <w:rPr>
                <w:rFonts w:ascii="Times New Roman" w:hAnsi="Times New Roman" w:cs="Times New Roman"/>
                <w:bCs/>
                <w:sz w:val="24"/>
                <w:szCs w:val="24"/>
                <w:lang w:val="en-US"/>
              </w:rPr>
              <w:t>2163.62</w:t>
            </w:r>
          </w:p>
        </w:tc>
        <w:tc>
          <w:tcPr>
            <w:tcW w:w="0" w:type="auto"/>
            <w:tcBorders>
              <w:bottom w:val="single" w:sz="4" w:space="0" w:color="auto"/>
            </w:tcBorders>
            <w:shd w:val="clear" w:color="auto" w:fill="FFFFFF"/>
            <w:noWrap/>
            <w:tcMar>
              <w:top w:w="15" w:type="dxa"/>
              <w:left w:w="105" w:type="dxa"/>
              <w:bottom w:w="15" w:type="dxa"/>
              <w:right w:w="105" w:type="dxa"/>
            </w:tcMar>
            <w:hideMark/>
          </w:tcPr>
          <w:p w14:paraId="2E96C506" w14:textId="77777777" w:rsidR="00590D80" w:rsidRPr="00487CF3" w:rsidRDefault="00590D80" w:rsidP="00776AA3">
            <w:pPr>
              <w:jc w:val="center"/>
              <w:rPr>
                <w:rFonts w:ascii="Times New Roman" w:hAnsi="Times New Roman" w:cs="Times New Roman"/>
                <w:bCs/>
                <w:sz w:val="24"/>
                <w:szCs w:val="24"/>
                <w:lang w:val="en-US"/>
              </w:rPr>
            </w:pPr>
            <w:r w:rsidRPr="00487CF3">
              <w:rPr>
                <w:rFonts w:ascii="Times New Roman" w:hAnsi="Times New Roman" w:cs="Times New Roman"/>
                <w:bCs/>
                <w:sz w:val="24"/>
                <w:szCs w:val="24"/>
                <w:lang w:val="en-US"/>
              </w:rPr>
              <w:t>432.724</w:t>
            </w:r>
          </w:p>
        </w:tc>
        <w:tc>
          <w:tcPr>
            <w:tcW w:w="0" w:type="auto"/>
            <w:tcBorders>
              <w:bottom w:val="single" w:sz="4" w:space="0" w:color="auto"/>
            </w:tcBorders>
            <w:shd w:val="clear" w:color="auto" w:fill="FFFFFF"/>
            <w:noWrap/>
            <w:tcMar>
              <w:top w:w="15" w:type="dxa"/>
              <w:left w:w="105" w:type="dxa"/>
              <w:bottom w:w="15" w:type="dxa"/>
              <w:right w:w="105" w:type="dxa"/>
            </w:tcMar>
            <w:hideMark/>
          </w:tcPr>
          <w:p w14:paraId="69114062" w14:textId="77777777" w:rsidR="00590D80" w:rsidRPr="00487CF3" w:rsidRDefault="00590D80" w:rsidP="00776AA3">
            <w:pPr>
              <w:jc w:val="center"/>
              <w:rPr>
                <w:rFonts w:ascii="Times New Roman" w:hAnsi="Times New Roman" w:cs="Times New Roman"/>
                <w:bCs/>
                <w:sz w:val="24"/>
                <w:szCs w:val="24"/>
                <w:lang w:val="en-US"/>
              </w:rPr>
            </w:pPr>
            <w:r w:rsidRPr="00487CF3">
              <w:rPr>
                <w:rFonts w:ascii="Times New Roman" w:hAnsi="Times New Roman" w:cs="Times New Roman"/>
                <w:bCs/>
                <w:sz w:val="24"/>
                <w:szCs w:val="24"/>
                <w:lang w:val="en-US"/>
              </w:rPr>
              <w:t>3766.60</w:t>
            </w:r>
          </w:p>
        </w:tc>
        <w:tc>
          <w:tcPr>
            <w:tcW w:w="0" w:type="auto"/>
            <w:tcBorders>
              <w:bottom w:val="single" w:sz="4" w:space="0" w:color="auto"/>
            </w:tcBorders>
            <w:shd w:val="clear" w:color="auto" w:fill="FFFFFF"/>
            <w:noWrap/>
            <w:tcMar>
              <w:top w:w="15" w:type="dxa"/>
              <w:left w:w="105" w:type="dxa"/>
              <w:bottom w:w="15" w:type="dxa"/>
              <w:right w:w="105" w:type="dxa"/>
            </w:tcMar>
            <w:hideMark/>
          </w:tcPr>
          <w:p w14:paraId="55DFDB33" w14:textId="77777777" w:rsidR="00590D80" w:rsidRPr="00487CF3" w:rsidRDefault="00590D80" w:rsidP="00776AA3">
            <w:pPr>
              <w:jc w:val="center"/>
              <w:rPr>
                <w:rFonts w:ascii="Times New Roman" w:hAnsi="Times New Roman" w:cs="Times New Roman"/>
                <w:bCs/>
                <w:sz w:val="24"/>
                <w:szCs w:val="24"/>
                <w:lang w:val="en-US"/>
              </w:rPr>
            </w:pPr>
            <w:r w:rsidRPr="00487CF3">
              <w:rPr>
                <w:rFonts w:ascii="Times New Roman" w:hAnsi="Times New Roman" w:cs="Times New Roman"/>
                <w:bCs/>
                <w:sz w:val="24"/>
                <w:szCs w:val="24"/>
                <w:lang w:val="en-US"/>
              </w:rPr>
              <w:t>0.000</w:t>
            </w:r>
          </w:p>
        </w:tc>
      </w:tr>
      <w:tr w:rsidR="00590D80" w:rsidRPr="00487CF3" w14:paraId="07098A94" w14:textId="77777777" w:rsidTr="00776AA3">
        <w:trPr>
          <w:jc w:val="center"/>
        </w:trPr>
        <w:tc>
          <w:tcPr>
            <w:tcW w:w="0" w:type="auto"/>
            <w:noWrap/>
            <w:tcMar>
              <w:top w:w="15" w:type="dxa"/>
              <w:left w:w="105" w:type="dxa"/>
              <w:bottom w:w="15" w:type="dxa"/>
              <w:right w:w="105" w:type="dxa"/>
            </w:tcMar>
            <w:vAlign w:val="center"/>
            <w:hideMark/>
          </w:tcPr>
          <w:p w14:paraId="11C12BB0" w14:textId="77777777" w:rsidR="00590D80" w:rsidRPr="00487CF3" w:rsidRDefault="00590D80" w:rsidP="00776AA3">
            <w:pPr>
              <w:jc w:val="right"/>
              <w:rPr>
                <w:rFonts w:ascii="Times New Roman" w:hAnsi="Times New Roman" w:cs="Times New Roman"/>
                <w:bCs/>
                <w:sz w:val="24"/>
                <w:szCs w:val="24"/>
                <w:lang w:val="en-US"/>
              </w:rPr>
            </w:pPr>
            <w:r w:rsidRPr="00487CF3">
              <w:rPr>
                <w:rFonts w:ascii="Times New Roman" w:hAnsi="Times New Roman" w:cs="Times New Roman"/>
                <w:bCs/>
                <w:sz w:val="24"/>
                <w:szCs w:val="24"/>
                <w:lang w:val="es-ES"/>
              </w:rPr>
              <w:t>  Time</w:t>
            </w:r>
          </w:p>
        </w:tc>
        <w:tc>
          <w:tcPr>
            <w:tcW w:w="0" w:type="auto"/>
            <w:shd w:val="clear" w:color="auto" w:fill="FFFFFF"/>
            <w:noWrap/>
            <w:tcMar>
              <w:top w:w="15" w:type="dxa"/>
              <w:left w:w="105" w:type="dxa"/>
              <w:bottom w:w="15" w:type="dxa"/>
              <w:right w:w="105" w:type="dxa"/>
            </w:tcMar>
            <w:hideMark/>
          </w:tcPr>
          <w:p w14:paraId="3AB5B2DD" w14:textId="77777777" w:rsidR="00590D80" w:rsidRPr="00487CF3" w:rsidRDefault="00590D80" w:rsidP="00776AA3">
            <w:pPr>
              <w:jc w:val="center"/>
              <w:rPr>
                <w:rFonts w:ascii="Times New Roman" w:hAnsi="Times New Roman" w:cs="Times New Roman"/>
                <w:bCs/>
                <w:sz w:val="24"/>
                <w:szCs w:val="24"/>
                <w:lang w:val="en-US"/>
              </w:rPr>
            </w:pPr>
            <w:r w:rsidRPr="00487CF3">
              <w:rPr>
                <w:rFonts w:ascii="Times New Roman" w:hAnsi="Times New Roman" w:cs="Times New Roman"/>
                <w:bCs/>
                <w:sz w:val="24"/>
                <w:szCs w:val="24"/>
                <w:lang w:val="en-US"/>
              </w:rPr>
              <w:t>4</w:t>
            </w:r>
          </w:p>
        </w:tc>
        <w:tc>
          <w:tcPr>
            <w:tcW w:w="0" w:type="auto"/>
            <w:tcBorders>
              <w:bottom w:val="single" w:sz="4" w:space="0" w:color="auto"/>
            </w:tcBorders>
            <w:shd w:val="clear" w:color="auto" w:fill="FFFFFF"/>
            <w:noWrap/>
            <w:tcMar>
              <w:top w:w="15" w:type="dxa"/>
              <w:left w:w="105" w:type="dxa"/>
              <w:bottom w:w="15" w:type="dxa"/>
              <w:right w:w="105" w:type="dxa"/>
            </w:tcMar>
            <w:hideMark/>
          </w:tcPr>
          <w:p w14:paraId="679B9D67" w14:textId="77777777" w:rsidR="00590D80" w:rsidRPr="00487CF3" w:rsidRDefault="00590D80" w:rsidP="00776AA3">
            <w:pPr>
              <w:jc w:val="center"/>
              <w:rPr>
                <w:rFonts w:ascii="Times New Roman" w:hAnsi="Times New Roman" w:cs="Times New Roman"/>
                <w:bCs/>
                <w:sz w:val="24"/>
                <w:szCs w:val="24"/>
                <w:lang w:val="en-US"/>
              </w:rPr>
            </w:pPr>
            <w:r w:rsidRPr="00487CF3">
              <w:rPr>
                <w:rFonts w:ascii="Times New Roman" w:hAnsi="Times New Roman" w:cs="Times New Roman"/>
                <w:bCs/>
                <w:sz w:val="24"/>
                <w:szCs w:val="24"/>
                <w:lang w:val="en-US"/>
              </w:rPr>
              <w:t>1767.52</w:t>
            </w:r>
          </w:p>
        </w:tc>
        <w:tc>
          <w:tcPr>
            <w:tcW w:w="0" w:type="auto"/>
            <w:tcBorders>
              <w:bottom w:val="single" w:sz="4" w:space="0" w:color="auto"/>
            </w:tcBorders>
            <w:shd w:val="clear" w:color="auto" w:fill="FFFFFF"/>
            <w:noWrap/>
            <w:tcMar>
              <w:top w:w="15" w:type="dxa"/>
              <w:left w:w="105" w:type="dxa"/>
              <w:bottom w:w="15" w:type="dxa"/>
              <w:right w:w="105" w:type="dxa"/>
            </w:tcMar>
            <w:hideMark/>
          </w:tcPr>
          <w:p w14:paraId="57F25F71" w14:textId="77777777" w:rsidR="00590D80" w:rsidRPr="00487CF3" w:rsidRDefault="00590D80" w:rsidP="00776AA3">
            <w:pPr>
              <w:jc w:val="center"/>
              <w:rPr>
                <w:rFonts w:ascii="Times New Roman" w:hAnsi="Times New Roman" w:cs="Times New Roman"/>
                <w:bCs/>
                <w:sz w:val="24"/>
                <w:szCs w:val="24"/>
                <w:lang w:val="en-US"/>
              </w:rPr>
            </w:pPr>
            <w:r w:rsidRPr="00487CF3">
              <w:rPr>
                <w:rFonts w:ascii="Times New Roman" w:hAnsi="Times New Roman" w:cs="Times New Roman"/>
                <w:bCs/>
                <w:sz w:val="24"/>
                <w:szCs w:val="24"/>
                <w:lang w:val="en-US"/>
              </w:rPr>
              <w:t>441.881</w:t>
            </w:r>
          </w:p>
        </w:tc>
        <w:tc>
          <w:tcPr>
            <w:tcW w:w="0" w:type="auto"/>
            <w:tcBorders>
              <w:bottom w:val="single" w:sz="4" w:space="0" w:color="auto"/>
            </w:tcBorders>
            <w:shd w:val="clear" w:color="auto" w:fill="FFFFFF"/>
            <w:noWrap/>
            <w:tcMar>
              <w:top w:w="15" w:type="dxa"/>
              <w:left w:w="105" w:type="dxa"/>
              <w:bottom w:w="15" w:type="dxa"/>
              <w:right w:w="105" w:type="dxa"/>
            </w:tcMar>
            <w:hideMark/>
          </w:tcPr>
          <w:p w14:paraId="084468E4" w14:textId="77777777" w:rsidR="00590D80" w:rsidRPr="00487CF3" w:rsidRDefault="00590D80" w:rsidP="00776AA3">
            <w:pPr>
              <w:jc w:val="center"/>
              <w:rPr>
                <w:rFonts w:ascii="Times New Roman" w:hAnsi="Times New Roman" w:cs="Times New Roman"/>
                <w:bCs/>
                <w:sz w:val="24"/>
                <w:szCs w:val="24"/>
                <w:lang w:val="en-US"/>
              </w:rPr>
            </w:pPr>
            <w:r w:rsidRPr="00487CF3">
              <w:rPr>
                <w:rFonts w:ascii="Times New Roman" w:hAnsi="Times New Roman" w:cs="Times New Roman"/>
                <w:bCs/>
                <w:sz w:val="24"/>
                <w:szCs w:val="24"/>
                <w:lang w:val="en-US"/>
              </w:rPr>
              <w:t>3846.30</w:t>
            </w:r>
          </w:p>
        </w:tc>
        <w:tc>
          <w:tcPr>
            <w:tcW w:w="0" w:type="auto"/>
            <w:tcBorders>
              <w:bottom w:val="single" w:sz="4" w:space="0" w:color="auto"/>
            </w:tcBorders>
            <w:shd w:val="clear" w:color="auto" w:fill="FFFFFF"/>
            <w:noWrap/>
            <w:tcMar>
              <w:top w:w="15" w:type="dxa"/>
              <w:left w:w="105" w:type="dxa"/>
              <w:bottom w:w="15" w:type="dxa"/>
              <w:right w:w="105" w:type="dxa"/>
            </w:tcMar>
            <w:hideMark/>
          </w:tcPr>
          <w:p w14:paraId="4378A973" w14:textId="4E24C90C" w:rsidR="00590D80" w:rsidRPr="00487CF3" w:rsidRDefault="00590D80" w:rsidP="00776AA3">
            <w:pPr>
              <w:jc w:val="center"/>
              <w:rPr>
                <w:rFonts w:ascii="Times New Roman" w:hAnsi="Times New Roman" w:cs="Times New Roman"/>
                <w:bCs/>
                <w:sz w:val="24"/>
                <w:szCs w:val="24"/>
                <w:lang w:val="en-US"/>
              </w:rPr>
            </w:pPr>
            <w:r w:rsidRPr="00487CF3">
              <w:rPr>
                <w:rFonts w:ascii="Times New Roman" w:hAnsi="Times New Roman" w:cs="Times New Roman"/>
                <w:bCs/>
                <w:sz w:val="24"/>
                <w:szCs w:val="24"/>
                <w:lang w:val="en-US"/>
              </w:rPr>
              <w:t>0.000</w:t>
            </w:r>
          </w:p>
        </w:tc>
      </w:tr>
      <w:tr w:rsidR="00590D80" w:rsidRPr="00487CF3" w14:paraId="6B98DEFC" w14:textId="77777777" w:rsidTr="00776AA3">
        <w:trPr>
          <w:jc w:val="center"/>
        </w:trPr>
        <w:tc>
          <w:tcPr>
            <w:tcW w:w="0" w:type="auto"/>
            <w:noWrap/>
            <w:tcMar>
              <w:top w:w="15" w:type="dxa"/>
              <w:left w:w="105" w:type="dxa"/>
              <w:bottom w:w="15" w:type="dxa"/>
              <w:right w:w="105" w:type="dxa"/>
            </w:tcMar>
          </w:tcPr>
          <w:p w14:paraId="14161587" w14:textId="77777777" w:rsidR="00590D80" w:rsidRPr="00487CF3" w:rsidRDefault="00590D80" w:rsidP="00776AA3">
            <w:pPr>
              <w:jc w:val="right"/>
              <w:rPr>
                <w:rFonts w:ascii="Times New Roman" w:hAnsi="Times New Roman" w:cs="Times New Roman"/>
                <w:bCs/>
                <w:sz w:val="24"/>
                <w:szCs w:val="24"/>
                <w:lang w:val="en-US"/>
              </w:rPr>
            </w:pPr>
            <w:r w:rsidRPr="00487CF3">
              <w:rPr>
                <w:rFonts w:ascii="Times New Roman" w:hAnsi="Times New Roman" w:cs="Times New Roman"/>
                <w:bCs/>
                <w:sz w:val="24"/>
                <w:szCs w:val="24"/>
                <w:lang w:val="en-US"/>
              </w:rPr>
              <w:t>Replicate *Concentration</w:t>
            </w:r>
          </w:p>
        </w:tc>
        <w:tc>
          <w:tcPr>
            <w:tcW w:w="0" w:type="auto"/>
            <w:shd w:val="clear" w:color="auto" w:fill="FFFFFF"/>
            <w:noWrap/>
            <w:tcMar>
              <w:top w:w="15" w:type="dxa"/>
              <w:left w:w="105" w:type="dxa"/>
              <w:bottom w:w="15" w:type="dxa"/>
              <w:right w:w="105" w:type="dxa"/>
            </w:tcMar>
          </w:tcPr>
          <w:p w14:paraId="2E4493A4" w14:textId="77777777" w:rsidR="00590D80" w:rsidRPr="00487CF3" w:rsidRDefault="00590D80" w:rsidP="00776AA3">
            <w:pPr>
              <w:jc w:val="center"/>
              <w:rPr>
                <w:rFonts w:ascii="Times New Roman" w:hAnsi="Times New Roman" w:cs="Times New Roman"/>
                <w:bCs/>
                <w:sz w:val="24"/>
                <w:szCs w:val="24"/>
                <w:lang w:val="en-US"/>
              </w:rPr>
            </w:pPr>
            <w:r w:rsidRPr="00487CF3">
              <w:rPr>
                <w:rFonts w:ascii="Times New Roman" w:hAnsi="Times New Roman" w:cs="Times New Roman"/>
                <w:bCs/>
                <w:sz w:val="24"/>
                <w:szCs w:val="24"/>
                <w:lang w:val="en-US"/>
              </w:rPr>
              <w:t>10</w:t>
            </w:r>
          </w:p>
        </w:tc>
        <w:tc>
          <w:tcPr>
            <w:tcW w:w="0" w:type="auto"/>
            <w:tcBorders>
              <w:bottom w:val="single" w:sz="4" w:space="0" w:color="auto"/>
            </w:tcBorders>
            <w:shd w:val="clear" w:color="auto" w:fill="FFFFFF"/>
            <w:noWrap/>
            <w:tcMar>
              <w:top w:w="15" w:type="dxa"/>
              <w:left w:w="105" w:type="dxa"/>
              <w:bottom w:w="15" w:type="dxa"/>
              <w:right w:w="105" w:type="dxa"/>
            </w:tcMar>
          </w:tcPr>
          <w:p w14:paraId="17E0CBE1" w14:textId="77777777" w:rsidR="00590D80" w:rsidRPr="00487CF3" w:rsidRDefault="00590D80" w:rsidP="00776AA3">
            <w:pPr>
              <w:jc w:val="center"/>
              <w:rPr>
                <w:rFonts w:ascii="Times New Roman" w:hAnsi="Times New Roman" w:cs="Times New Roman"/>
                <w:bCs/>
                <w:sz w:val="24"/>
                <w:szCs w:val="24"/>
                <w:lang w:val="en-US"/>
              </w:rPr>
            </w:pPr>
            <w:r w:rsidRPr="00487CF3">
              <w:rPr>
                <w:rFonts w:ascii="Times New Roman" w:hAnsi="Times New Roman" w:cs="Times New Roman"/>
                <w:bCs/>
                <w:sz w:val="24"/>
                <w:szCs w:val="24"/>
                <w:lang w:val="en-US"/>
              </w:rPr>
              <w:t>2.48</w:t>
            </w:r>
          </w:p>
        </w:tc>
        <w:tc>
          <w:tcPr>
            <w:tcW w:w="0" w:type="auto"/>
            <w:tcBorders>
              <w:bottom w:val="single" w:sz="4" w:space="0" w:color="auto"/>
            </w:tcBorders>
            <w:shd w:val="clear" w:color="auto" w:fill="FFFFFF"/>
            <w:noWrap/>
            <w:tcMar>
              <w:top w:w="15" w:type="dxa"/>
              <w:left w:w="105" w:type="dxa"/>
              <w:bottom w:w="15" w:type="dxa"/>
              <w:right w:w="105" w:type="dxa"/>
            </w:tcMar>
          </w:tcPr>
          <w:p w14:paraId="25FA2D4A" w14:textId="77777777" w:rsidR="00590D80" w:rsidRPr="00487CF3" w:rsidRDefault="00590D80" w:rsidP="00776AA3">
            <w:pPr>
              <w:jc w:val="center"/>
              <w:rPr>
                <w:rFonts w:ascii="Times New Roman" w:hAnsi="Times New Roman" w:cs="Times New Roman"/>
                <w:bCs/>
                <w:sz w:val="24"/>
                <w:szCs w:val="24"/>
                <w:lang w:val="en-US"/>
              </w:rPr>
            </w:pPr>
            <w:r w:rsidRPr="00487CF3">
              <w:rPr>
                <w:rFonts w:ascii="Times New Roman" w:hAnsi="Times New Roman" w:cs="Times New Roman"/>
                <w:bCs/>
                <w:sz w:val="24"/>
                <w:szCs w:val="24"/>
                <w:lang w:val="en-US"/>
              </w:rPr>
              <w:t>0.248</w:t>
            </w:r>
          </w:p>
        </w:tc>
        <w:tc>
          <w:tcPr>
            <w:tcW w:w="0" w:type="auto"/>
            <w:tcBorders>
              <w:bottom w:val="single" w:sz="4" w:space="0" w:color="auto"/>
            </w:tcBorders>
            <w:shd w:val="clear" w:color="auto" w:fill="FFFFFF"/>
            <w:noWrap/>
            <w:tcMar>
              <w:top w:w="15" w:type="dxa"/>
              <w:left w:w="105" w:type="dxa"/>
              <w:bottom w:w="15" w:type="dxa"/>
              <w:right w:w="105" w:type="dxa"/>
            </w:tcMar>
          </w:tcPr>
          <w:p w14:paraId="09A82C5B" w14:textId="77777777" w:rsidR="00590D80" w:rsidRPr="00487CF3" w:rsidRDefault="00590D80" w:rsidP="00776AA3">
            <w:pPr>
              <w:jc w:val="center"/>
              <w:rPr>
                <w:rFonts w:ascii="Times New Roman" w:hAnsi="Times New Roman" w:cs="Times New Roman"/>
                <w:bCs/>
                <w:sz w:val="24"/>
                <w:szCs w:val="24"/>
                <w:lang w:val="en-US"/>
              </w:rPr>
            </w:pPr>
            <w:r w:rsidRPr="00487CF3">
              <w:rPr>
                <w:rFonts w:ascii="Times New Roman" w:hAnsi="Times New Roman" w:cs="Times New Roman"/>
                <w:bCs/>
                <w:sz w:val="24"/>
                <w:szCs w:val="24"/>
                <w:lang w:val="en-US"/>
              </w:rPr>
              <w:t>2.16</w:t>
            </w:r>
          </w:p>
        </w:tc>
        <w:tc>
          <w:tcPr>
            <w:tcW w:w="0" w:type="auto"/>
            <w:tcBorders>
              <w:bottom w:val="single" w:sz="4" w:space="0" w:color="auto"/>
            </w:tcBorders>
            <w:shd w:val="clear" w:color="auto" w:fill="FFFFFF"/>
            <w:noWrap/>
            <w:tcMar>
              <w:top w:w="15" w:type="dxa"/>
              <w:left w:w="105" w:type="dxa"/>
              <w:bottom w:w="15" w:type="dxa"/>
              <w:right w:w="105" w:type="dxa"/>
            </w:tcMar>
          </w:tcPr>
          <w:p w14:paraId="13BA4294" w14:textId="77777777" w:rsidR="00590D80" w:rsidRPr="00487CF3" w:rsidRDefault="00590D80" w:rsidP="00776AA3">
            <w:pPr>
              <w:jc w:val="center"/>
              <w:rPr>
                <w:rFonts w:ascii="Times New Roman" w:hAnsi="Times New Roman" w:cs="Times New Roman"/>
                <w:bCs/>
                <w:sz w:val="24"/>
                <w:szCs w:val="24"/>
                <w:lang w:val="en-US"/>
              </w:rPr>
            </w:pPr>
            <w:r w:rsidRPr="00487CF3">
              <w:rPr>
                <w:rFonts w:ascii="Times New Roman" w:hAnsi="Times New Roman" w:cs="Times New Roman"/>
                <w:bCs/>
                <w:sz w:val="24"/>
                <w:szCs w:val="24"/>
                <w:lang w:val="en-US"/>
              </w:rPr>
              <w:t>0.042</w:t>
            </w:r>
          </w:p>
        </w:tc>
      </w:tr>
      <w:tr w:rsidR="00590D80" w:rsidRPr="00487CF3" w14:paraId="15CAB20E" w14:textId="77777777" w:rsidTr="00776AA3">
        <w:trPr>
          <w:jc w:val="center"/>
        </w:trPr>
        <w:tc>
          <w:tcPr>
            <w:tcW w:w="0" w:type="auto"/>
            <w:noWrap/>
            <w:tcMar>
              <w:top w:w="15" w:type="dxa"/>
              <w:left w:w="105" w:type="dxa"/>
              <w:bottom w:w="15" w:type="dxa"/>
              <w:right w:w="105" w:type="dxa"/>
            </w:tcMar>
          </w:tcPr>
          <w:p w14:paraId="62AF64BA" w14:textId="77777777" w:rsidR="00590D80" w:rsidRPr="00487CF3" w:rsidRDefault="00590D80" w:rsidP="00776AA3">
            <w:pPr>
              <w:jc w:val="right"/>
              <w:rPr>
                <w:rFonts w:ascii="Times New Roman" w:hAnsi="Times New Roman" w:cs="Times New Roman"/>
                <w:bCs/>
                <w:sz w:val="24"/>
                <w:szCs w:val="24"/>
                <w:lang w:val="en-US"/>
              </w:rPr>
            </w:pPr>
            <w:r w:rsidRPr="00487CF3">
              <w:rPr>
                <w:rFonts w:ascii="Times New Roman" w:hAnsi="Times New Roman" w:cs="Times New Roman"/>
                <w:bCs/>
                <w:sz w:val="24"/>
                <w:szCs w:val="24"/>
                <w:lang w:val="en-US"/>
              </w:rPr>
              <w:t>Replicate *Time</w:t>
            </w:r>
          </w:p>
        </w:tc>
        <w:tc>
          <w:tcPr>
            <w:tcW w:w="0" w:type="auto"/>
            <w:shd w:val="clear" w:color="auto" w:fill="FFFFFF"/>
            <w:noWrap/>
            <w:tcMar>
              <w:top w:w="15" w:type="dxa"/>
              <w:left w:w="105" w:type="dxa"/>
              <w:bottom w:w="15" w:type="dxa"/>
              <w:right w:w="105" w:type="dxa"/>
            </w:tcMar>
          </w:tcPr>
          <w:p w14:paraId="7DB82515" w14:textId="77777777" w:rsidR="00590D80" w:rsidRPr="00487CF3" w:rsidRDefault="00590D80" w:rsidP="00776AA3">
            <w:pPr>
              <w:jc w:val="center"/>
              <w:rPr>
                <w:rFonts w:ascii="Times New Roman" w:hAnsi="Times New Roman" w:cs="Times New Roman"/>
                <w:bCs/>
                <w:sz w:val="24"/>
                <w:szCs w:val="24"/>
                <w:lang w:val="en-US"/>
              </w:rPr>
            </w:pPr>
            <w:r w:rsidRPr="00487CF3">
              <w:rPr>
                <w:rFonts w:ascii="Times New Roman" w:hAnsi="Times New Roman" w:cs="Times New Roman"/>
                <w:bCs/>
                <w:sz w:val="24"/>
                <w:szCs w:val="24"/>
                <w:lang w:val="en-US"/>
              </w:rPr>
              <w:t>8</w:t>
            </w:r>
          </w:p>
        </w:tc>
        <w:tc>
          <w:tcPr>
            <w:tcW w:w="0" w:type="auto"/>
            <w:tcBorders>
              <w:bottom w:val="single" w:sz="4" w:space="0" w:color="auto"/>
            </w:tcBorders>
            <w:shd w:val="clear" w:color="auto" w:fill="FFFFFF"/>
            <w:noWrap/>
            <w:tcMar>
              <w:top w:w="15" w:type="dxa"/>
              <w:left w:w="105" w:type="dxa"/>
              <w:bottom w:w="15" w:type="dxa"/>
              <w:right w:w="105" w:type="dxa"/>
            </w:tcMar>
          </w:tcPr>
          <w:p w14:paraId="1C739DF4" w14:textId="77777777" w:rsidR="00590D80" w:rsidRPr="00487CF3" w:rsidRDefault="00590D80" w:rsidP="00776AA3">
            <w:pPr>
              <w:jc w:val="center"/>
              <w:rPr>
                <w:rFonts w:ascii="Times New Roman" w:hAnsi="Times New Roman" w:cs="Times New Roman"/>
                <w:bCs/>
                <w:sz w:val="24"/>
                <w:szCs w:val="24"/>
                <w:lang w:val="en-US"/>
              </w:rPr>
            </w:pPr>
            <w:r w:rsidRPr="00487CF3">
              <w:rPr>
                <w:rFonts w:ascii="Times New Roman" w:hAnsi="Times New Roman" w:cs="Times New Roman"/>
                <w:bCs/>
                <w:sz w:val="24"/>
                <w:szCs w:val="24"/>
                <w:lang w:val="en-US"/>
              </w:rPr>
              <w:t>1.07</w:t>
            </w:r>
          </w:p>
        </w:tc>
        <w:tc>
          <w:tcPr>
            <w:tcW w:w="0" w:type="auto"/>
            <w:tcBorders>
              <w:bottom w:val="single" w:sz="4" w:space="0" w:color="auto"/>
            </w:tcBorders>
            <w:shd w:val="clear" w:color="auto" w:fill="FFFFFF"/>
            <w:noWrap/>
            <w:tcMar>
              <w:top w:w="15" w:type="dxa"/>
              <w:left w:w="105" w:type="dxa"/>
              <w:bottom w:w="15" w:type="dxa"/>
              <w:right w:w="105" w:type="dxa"/>
            </w:tcMar>
          </w:tcPr>
          <w:p w14:paraId="1A7F4EEB" w14:textId="77777777" w:rsidR="00590D80" w:rsidRPr="00487CF3" w:rsidRDefault="00590D80" w:rsidP="00776AA3">
            <w:pPr>
              <w:jc w:val="center"/>
              <w:rPr>
                <w:rFonts w:ascii="Times New Roman" w:hAnsi="Times New Roman" w:cs="Times New Roman"/>
                <w:bCs/>
                <w:sz w:val="24"/>
                <w:szCs w:val="24"/>
                <w:lang w:val="en-US"/>
              </w:rPr>
            </w:pPr>
            <w:r w:rsidRPr="00487CF3">
              <w:rPr>
                <w:rFonts w:ascii="Times New Roman" w:hAnsi="Times New Roman" w:cs="Times New Roman"/>
                <w:bCs/>
                <w:sz w:val="24"/>
                <w:szCs w:val="24"/>
                <w:lang w:val="en-US"/>
              </w:rPr>
              <w:t>0.134</w:t>
            </w:r>
          </w:p>
        </w:tc>
        <w:tc>
          <w:tcPr>
            <w:tcW w:w="0" w:type="auto"/>
            <w:tcBorders>
              <w:bottom w:val="single" w:sz="4" w:space="0" w:color="auto"/>
            </w:tcBorders>
            <w:shd w:val="clear" w:color="auto" w:fill="FFFFFF"/>
            <w:noWrap/>
            <w:tcMar>
              <w:top w:w="15" w:type="dxa"/>
              <w:left w:w="105" w:type="dxa"/>
              <w:bottom w:w="15" w:type="dxa"/>
              <w:right w:w="105" w:type="dxa"/>
            </w:tcMar>
          </w:tcPr>
          <w:p w14:paraId="21034678" w14:textId="77777777" w:rsidR="00590D80" w:rsidRPr="00487CF3" w:rsidRDefault="00590D80" w:rsidP="00776AA3">
            <w:pPr>
              <w:jc w:val="center"/>
              <w:rPr>
                <w:rFonts w:ascii="Times New Roman" w:hAnsi="Times New Roman" w:cs="Times New Roman"/>
                <w:bCs/>
                <w:sz w:val="24"/>
                <w:szCs w:val="24"/>
                <w:lang w:val="en-US"/>
              </w:rPr>
            </w:pPr>
            <w:r w:rsidRPr="00487CF3">
              <w:rPr>
                <w:rFonts w:ascii="Times New Roman" w:hAnsi="Times New Roman" w:cs="Times New Roman"/>
                <w:bCs/>
                <w:sz w:val="24"/>
                <w:szCs w:val="24"/>
                <w:lang w:val="en-US"/>
              </w:rPr>
              <w:t>1.17</w:t>
            </w:r>
          </w:p>
        </w:tc>
        <w:tc>
          <w:tcPr>
            <w:tcW w:w="0" w:type="auto"/>
            <w:tcBorders>
              <w:bottom w:val="single" w:sz="4" w:space="0" w:color="auto"/>
            </w:tcBorders>
            <w:shd w:val="clear" w:color="auto" w:fill="FFFFFF"/>
            <w:noWrap/>
            <w:tcMar>
              <w:top w:w="15" w:type="dxa"/>
              <w:left w:w="105" w:type="dxa"/>
              <w:bottom w:w="15" w:type="dxa"/>
              <w:right w:w="105" w:type="dxa"/>
            </w:tcMar>
          </w:tcPr>
          <w:p w14:paraId="15B32CCF" w14:textId="77777777" w:rsidR="00590D80" w:rsidRPr="00487CF3" w:rsidRDefault="00590D80" w:rsidP="00776AA3">
            <w:pPr>
              <w:jc w:val="center"/>
              <w:rPr>
                <w:rFonts w:ascii="Times New Roman" w:hAnsi="Times New Roman" w:cs="Times New Roman"/>
                <w:bCs/>
                <w:sz w:val="24"/>
                <w:szCs w:val="24"/>
                <w:lang w:val="en-US"/>
              </w:rPr>
            </w:pPr>
            <w:r w:rsidRPr="00487CF3">
              <w:rPr>
                <w:rFonts w:ascii="Times New Roman" w:hAnsi="Times New Roman" w:cs="Times New Roman"/>
                <w:bCs/>
                <w:sz w:val="24"/>
                <w:szCs w:val="24"/>
                <w:lang w:val="en-US"/>
              </w:rPr>
              <w:t>0.343</w:t>
            </w:r>
          </w:p>
        </w:tc>
      </w:tr>
      <w:tr w:rsidR="00590D80" w:rsidRPr="00487CF3" w14:paraId="79ADBE49" w14:textId="77777777" w:rsidTr="00776AA3">
        <w:trPr>
          <w:jc w:val="center"/>
        </w:trPr>
        <w:tc>
          <w:tcPr>
            <w:tcW w:w="0" w:type="auto"/>
            <w:noWrap/>
            <w:tcMar>
              <w:top w:w="15" w:type="dxa"/>
              <w:left w:w="105" w:type="dxa"/>
              <w:bottom w:w="15" w:type="dxa"/>
              <w:right w:w="105" w:type="dxa"/>
            </w:tcMar>
          </w:tcPr>
          <w:p w14:paraId="1C1D870C" w14:textId="77777777" w:rsidR="00590D80" w:rsidRPr="00487CF3" w:rsidRDefault="00590D80" w:rsidP="00776AA3">
            <w:pPr>
              <w:jc w:val="right"/>
              <w:rPr>
                <w:rFonts w:ascii="Times New Roman" w:hAnsi="Times New Roman" w:cs="Times New Roman"/>
                <w:bCs/>
                <w:sz w:val="24"/>
                <w:szCs w:val="24"/>
                <w:lang w:val="en-US"/>
              </w:rPr>
            </w:pPr>
            <w:r w:rsidRPr="00487CF3">
              <w:rPr>
                <w:rFonts w:ascii="Times New Roman" w:hAnsi="Times New Roman" w:cs="Times New Roman"/>
                <w:bCs/>
                <w:sz w:val="24"/>
                <w:szCs w:val="24"/>
                <w:lang w:val="en-US"/>
              </w:rPr>
              <w:t>Concentration*Time</w:t>
            </w:r>
          </w:p>
        </w:tc>
        <w:tc>
          <w:tcPr>
            <w:tcW w:w="0" w:type="auto"/>
            <w:shd w:val="clear" w:color="auto" w:fill="FFFFFF"/>
            <w:noWrap/>
            <w:tcMar>
              <w:top w:w="15" w:type="dxa"/>
              <w:left w:w="105" w:type="dxa"/>
              <w:bottom w:w="15" w:type="dxa"/>
              <w:right w:w="105" w:type="dxa"/>
            </w:tcMar>
          </w:tcPr>
          <w:p w14:paraId="33D2A789" w14:textId="77777777" w:rsidR="00590D80" w:rsidRPr="00487CF3" w:rsidRDefault="00590D80" w:rsidP="00776AA3">
            <w:pPr>
              <w:jc w:val="center"/>
              <w:rPr>
                <w:rFonts w:ascii="Times New Roman" w:hAnsi="Times New Roman" w:cs="Times New Roman"/>
                <w:bCs/>
                <w:sz w:val="24"/>
                <w:szCs w:val="24"/>
                <w:lang w:val="en-US"/>
              </w:rPr>
            </w:pPr>
            <w:r w:rsidRPr="00487CF3">
              <w:rPr>
                <w:rFonts w:ascii="Times New Roman" w:hAnsi="Times New Roman" w:cs="Times New Roman"/>
                <w:bCs/>
                <w:sz w:val="24"/>
                <w:szCs w:val="24"/>
                <w:lang w:val="en-US"/>
              </w:rPr>
              <w:t>20</w:t>
            </w:r>
          </w:p>
        </w:tc>
        <w:tc>
          <w:tcPr>
            <w:tcW w:w="0" w:type="auto"/>
            <w:tcBorders>
              <w:bottom w:val="single" w:sz="4" w:space="0" w:color="auto"/>
            </w:tcBorders>
            <w:shd w:val="clear" w:color="auto" w:fill="FFFFFF"/>
            <w:noWrap/>
            <w:tcMar>
              <w:top w:w="15" w:type="dxa"/>
              <w:left w:w="105" w:type="dxa"/>
              <w:bottom w:w="15" w:type="dxa"/>
              <w:right w:w="105" w:type="dxa"/>
            </w:tcMar>
          </w:tcPr>
          <w:p w14:paraId="3371F3E2" w14:textId="77777777" w:rsidR="00590D80" w:rsidRPr="00487CF3" w:rsidRDefault="00590D80" w:rsidP="00776AA3">
            <w:pPr>
              <w:jc w:val="center"/>
              <w:rPr>
                <w:rFonts w:ascii="Times New Roman" w:hAnsi="Times New Roman" w:cs="Times New Roman"/>
                <w:bCs/>
                <w:sz w:val="24"/>
                <w:szCs w:val="24"/>
                <w:lang w:val="en-US"/>
              </w:rPr>
            </w:pPr>
            <w:r w:rsidRPr="00487CF3">
              <w:rPr>
                <w:rFonts w:ascii="Times New Roman" w:hAnsi="Times New Roman" w:cs="Times New Roman"/>
                <w:bCs/>
                <w:sz w:val="24"/>
                <w:szCs w:val="24"/>
                <w:lang w:val="en-US"/>
              </w:rPr>
              <w:t>1233.21</w:t>
            </w:r>
          </w:p>
        </w:tc>
        <w:tc>
          <w:tcPr>
            <w:tcW w:w="0" w:type="auto"/>
            <w:tcBorders>
              <w:bottom w:val="single" w:sz="4" w:space="0" w:color="auto"/>
            </w:tcBorders>
            <w:shd w:val="clear" w:color="auto" w:fill="FFFFFF"/>
            <w:noWrap/>
            <w:tcMar>
              <w:top w:w="15" w:type="dxa"/>
              <w:left w:w="105" w:type="dxa"/>
              <w:bottom w:w="15" w:type="dxa"/>
              <w:right w:w="105" w:type="dxa"/>
            </w:tcMar>
          </w:tcPr>
          <w:p w14:paraId="35A5F906" w14:textId="77777777" w:rsidR="00590D80" w:rsidRPr="00487CF3" w:rsidRDefault="00590D80" w:rsidP="00776AA3">
            <w:pPr>
              <w:jc w:val="center"/>
              <w:rPr>
                <w:rFonts w:ascii="Times New Roman" w:hAnsi="Times New Roman" w:cs="Times New Roman"/>
                <w:bCs/>
                <w:sz w:val="24"/>
                <w:szCs w:val="24"/>
                <w:lang w:val="en-US"/>
              </w:rPr>
            </w:pPr>
            <w:r w:rsidRPr="00487CF3">
              <w:rPr>
                <w:rFonts w:ascii="Times New Roman" w:hAnsi="Times New Roman" w:cs="Times New Roman"/>
                <w:bCs/>
                <w:sz w:val="24"/>
                <w:szCs w:val="24"/>
                <w:lang w:val="en-US"/>
              </w:rPr>
              <w:t>61.661</w:t>
            </w:r>
          </w:p>
        </w:tc>
        <w:tc>
          <w:tcPr>
            <w:tcW w:w="0" w:type="auto"/>
            <w:tcBorders>
              <w:bottom w:val="single" w:sz="4" w:space="0" w:color="auto"/>
            </w:tcBorders>
            <w:shd w:val="clear" w:color="auto" w:fill="FFFFFF"/>
            <w:noWrap/>
            <w:tcMar>
              <w:top w:w="15" w:type="dxa"/>
              <w:left w:w="105" w:type="dxa"/>
              <w:bottom w:w="15" w:type="dxa"/>
              <w:right w:w="105" w:type="dxa"/>
            </w:tcMar>
          </w:tcPr>
          <w:p w14:paraId="3B4F1F71" w14:textId="77777777" w:rsidR="00590D80" w:rsidRPr="00487CF3" w:rsidRDefault="00590D80" w:rsidP="00776AA3">
            <w:pPr>
              <w:jc w:val="center"/>
              <w:rPr>
                <w:rFonts w:ascii="Times New Roman" w:hAnsi="Times New Roman" w:cs="Times New Roman"/>
                <w:bCs/>
                <w:sz w:val="24"/>
                <w:szCs w:val="24"/>
                <w:lang w:val="en-US"/>
              </w:rPr>
            </w:pPr>
            <w:r w:rsidRPr="00487CF3">
              <w:rPr>
                <w:rFonts w:ascii="Times New Roman" w:hAnsi="Times New Roman" w:cs="Times New Roman"/>
                <w:bCs/>
                <w:sz w:val="24"/>
                <w:szCs w:val="24"/>
                <w:lang w:val="en-US"/>
              </w:rPr>
              <w:t>536.72</w:t>
            </w:r>
          </w:p>
        </w:tc>
        <w:tc>
          <w:tcPr>
            <w:tcW w:w="0" w:type="auto"/>
            <w:tcBorders>
              <w:bottom w:val="single" w:sz="4" w:space="0" w:color="auto"/>
            </w:tcBorders>
            <w:shd w:val="clear" w:color="auto" w:fill="FFFFFF"/>
            <w:noWrap/>
            <w:tcMar>
              <w:top w:w="15" w:type="dxa"/>
              <w:left w:w="105" w:type="dxa"/>
              <w:bottom w:w="15" w:type="dxa"/>
              <w:right w:w="105" w:type="dxa"/>
            </w:tcMar>
          </w:tcPr>
          <w:p w14:paraId="6575F7BB" w14:textId="77777777" w:rsidR="00590D80" w:rsidRPr="00487CF3" w:rsidRDefault="00590D80" w:rsidP="00776AA3">
            <w:pPr>
              <w:jc w:val="center"/>
              <w:rPr>
                <w:rFonts w:ascii="Times New Roman" w:hAnsi="Times New Roman" w:cs="Times New Roman"/>
                <w:bCs/>
                <w:sz w:val="24"/>
                <w:szCs w:val="24"/>
                <w:lang w:val="en-US"/>
              </w:rPr>
            </w:pPr>
            <w:r w:rsidRPr="00487CF3">
              <w:rPr>
                <w:rFonts w:ascii="Times New Roman" w:hAnsi="Times New Roman" w:cs="Times New Roman"/>
                <w:bCs/>
                <w:sz w:val="24"/>
                <w:szCs w:val="24"/>
                <w:lang w:val="en-US"/>
              </w:rPr>
              <w:t>0.000</w:t>
            </w:r>
          </w:p>
        </w:tc>
      </w:tr>
      <w:tr w:rsidR="00590D80" w:rsidRPr="00487CF3" w14:paraId="7BF72732" w14:textId="77777777" w:rsidTr="00776AA3">
        <w:trPr>
          <w:jc w:val="center"/>
        </w:trPr>
        <w:tc>
          <w:tcPr>
            <w:tcW w:w="0" w:type="auto"/>
            <w:noWrap/>
            <w:tcMar>
              <w:top w:w="15" w:type="dxa"/>
              <w:left w:w="105" w:type="dxa"/>
              <w:bottom w:w="15" w:type="dxa"/>
              <w:right w:w="105" w:type="dxa"/>
            </w:tcMar>
            <w:hideMark/>
          </w:tcPr>
          <w:p w14:paraId="1969F24E" w14:textId="77777777" w:rsidR="00590D80" w:rsidRPr="00487CF3" w:rsidRDefault="00590D80" w:rsidP="00776AA3">
            <w:pPr>
              <w:jc w:val="right"/>
              <w:rPr>
                <w:rFonts w:ascii="Times New Roman" w:hAnsi="Times New Roman" w:cs="Times New Roman"/>
                <w:bCs/>
                <w:sz w:val="24"/>
                <w:szCs w:val="24"/>
                <w:lang w:val="en-US"/>
              </w:rPr>
            </w:pPr>
            <w:r w:rsidRPr="00487CF3">
              <w:rPr>
                <w:rFonts w:ascii="Times New Roman" w:hAnsi="Times New Roman" w:cs="Times New Roman"/>
                <w:bCs/>
                <w:sz w:val="24"/>
                <w:szCs w:val="24"/>
                <w:lang w:val="en-US"/>
              </w:rPr>
              <w:t>Error</w:t>
            </w:r>
          </w:p>
        </w:tc>
        <w:tc>
          <w:tcPr>
            <w:tcW w:w="0" w:type="auto"/>
            <w:shd w:val="clear" w:color="auto" w:fill="FFFFFF"/>
            <w:noWrap/>
            <w:tcMar>
              <w:top w:w="15" w:type="dxa"/>
              <w:left w:w="105" w:type="dxa"/>
              <w:bottom w:w="15" w:type="dxa"/>
              <w:right w:w="105" w:type="dxa"/>
            </w:tcMar>
            <w:hideMark/>
          </w:tcPr>
          <w:p w14:paraId="10815083" w14:textId="77777777" w:rsidR="00590D80" w:rsidRPr="00487CF3" w:rsidRDefault="00590D80" w:rsidP="00776AA3">
            <w:pPr>
              <w:jc w:val="center"/>
              <w:rPr>
                <w:rFonts w:ascii="Times New Roman" w:hAnsi="Times New Roman" w:cs="Times New Roman"/>
                <w:bCs/>
                <w:sz w:val="24"/>
                <w:szCs w:val="24"/>
                <w:lang w:val="en-US"/>
              </w:rPr>
            </w:pPr>
            <w:r w:rsidRPr="00487CF3">
              <w:rPr>
                <w:rFonts w:ascii="Times New Roman" w:hAnsi="Times New Roman" w:cs="Times New Roman"/>
                <w:bCs/>
                <w:sz w:val="24"/>
                <w:szCs w:val="24"/>
                <w:lang w:val="en-US"/>
              </w:rPr>
              <w:t>40</w:t>
            </w:r>
          </w:p>
        </w:tc>
        <w:tc>
          <w:tcPr>
            <w:tcW w:w="0" w:type="auto"/>
            <w:tcBorders>
              <w:top w:val="single" w:sz="4" w:space="0" w:color="auto"/>
              <w:bottom w:val="single" w:sz="4" w:space="0" w:color="auto"/>
              <w:right w:val="single" w:sz="4" w:space="0" w:color="auto"/>
            </w:tcBorders>
            <w:shd w:val="clear" w:color="auto" w:fill="FFFFFF"/>
            <w:noWrap/>
            <w:tcMar>
              <w:top w:w="15" w:type="dxa"/>
              <w:left w:w="105" w:type="dxa"/>
              <w:bottom w:w="15" w:type="dxa"/>
              <w:right w:w="105" w:type="dxa"/>
            </w:tcMar>
            <w:hideMark/>
          </w:tcPr>
          <w:p w14:paraId="4BFA7194" w14:textId="77777777" w:rsidR="00590D80" w:rsidRPr="00487CF3" w:rsidRDefault="00590D80" w:rsidP="00776AA3">
            <w:pPr>
              <w:jc w:val="center"/>
              <w:rPr>
                <w:rFonts w:ascii="Times New Roman" w:hAnsi="Times New Roman" w:cs="Times New Roman"/>
                <w:bCs/>
                <w:sz w:val="24"/>
                <w:szCs w:val="24"/>
                <w:lang w:val="en-US"/>
              </w:rPr>
            </w:pPr>
            <w:r w:rsidRPr="00487CF3">
              <w:rPr>
                <w:rFonts w:ascii="Times New Roman" w:hAnsi="Times New Roman" w:cs="Times New Roman"/>
                <w:bCs/>
                <w:sz w:val="24"/>
                <w:szCs w:val="24"/>
                <w:lang w:val="en-US"/>
              </w:rPr>
              <w:t>4.60</w:t>
            </w:r>
          </w:p>
        </w:tc>
        <w:tc>
          <w:tcPr>
            <w:tcW w:w="0" w:type="auto"/>
            <w:tcBorders>
              <w:top w:val="single" w:sz="4" w:space="0" w:color="auto"/>
              <w:left w:val="single" w:sz="4" w:space="0" w:color="auto"/>
              <w:bottom w:val="single" w:sz="4" w:space="0" w:color="auto"/>
              <w:right w:val="single" w:sz="4" w:space="0" w:color="auto"/>
            </w:tcBorders>
            <w:shd w:val="clear" w:color="auto" w:fill="FFFFFF"/>
            <w:noWrap/>
            <w:tcMar>
              <w:top w:w="15" w:type="dxa"/>
              <w:left w:w="105" w:type="dxa"/>
              <w:bottom w:w="15" w:type="dxa"/>
              <w:right w:w="105" w:type="dxa"/>
            </w:tcMar>
            <w:hideMark/>
          </w:tcPr>
          <w:p w14:paraId="61E41940" w14:textId="77777777" w:rsidR="00590D80" w:rsidRPr="00487CF3" w:rsidRDefault="00590D80" w:rsidP="00776AA3">
            <w:pPr>
              <w:jc w:val="center"/>
              <w:rPr>
                <w:rFonts w:ascii="Times New Roman" w:hAnsi="Times New Roman" w:cs="Times New Roman"/>
                <w:bCs/>
                <w:sz w:val="24"/>
                <w:szCs w:val="24"/>
                <w:lang w:val="en-US"/>
              </w:rPr>
            </w:pPr>
            <w:r w:rsidRPr="00487CF3">
              <w:rPr>
                <w:rFonts w:ascii="Times New Roman" w:hAnsi="Times New Roman" w:cs="Times New Roman"/>
                <w:bCs/>
                <w:sz w:val="24"/>
                <w:szCs w:val="24"/>
                <w:lang w:val="en-US"/>
              </w:rPr>
              <w:t>0.115</w:t>
            </w:r>
          </w:p>
        </w:tc>
        <w:tc>
          <w:tcPr>
            <w:tcW w:w="0" w:type="auto"/>
            <w:tcBorders>
              <w:top w:val="single" w:sz="4" w:space="0" w:color="auto"/>
              <w:left w:val="single" w:sz="4" w:space="0" w:color="auto"/>
              <w:bottom w:val="nil"/>
              <w:right w:val="nil"/>
            </w:tcBorders>
            <w:shd w:val="clear" w:color="auto" w:fill="FFFFFF"/>
            <w:noWrap/>
            <w:tcMar>
              <w:top w:w="15" w:type="dxa"/>
              <w:left w:w="105" w:type="dxa"/>
              <w:bottom w:w="15" w:type="dxa"/>
              <w:right w:w="105" w:type="dxa"/>
            </w:tcMar>
          </w:tcPr>
          <w:p w14:paraId="06A987F7" w14:textId="77777777" w:rsidR="00590D80" w:rsidRPr="00487CF3" w:rsidRDefault="00590D80" w:rsidP="00776AA3">
            <w:pPr>
              <w:jc w:val="center"/>
              <w:rPr>
                <w:rFonts w:ascii="Times New Roman" w:hAnsi="Times New Roman" w:cs="Times New Roman"/>
                <w:bCs/>
                <w:sz w:val="24"/>
                <w:szCs w:val="24"/>
                <w:lang w:val="en-US"/>
              </w:rPr>
            </w:pPr>
          </w:p>
        </w:tc>
        <w:tc>
          <w:tcPr>
            <w:tcW w:w="0" w:type="auto"/>
            <w:tcBorders>
              <w:top w:val="single" w:sz="4" w:space="0" w:color="auto"/>
              <w:left w:val="nil"/>
              <w:bottom w:val="nil"/>
              <w:right w:val="nil"/>
            </w:tcBorders>
            <w:shd w:val="clear" w:color="auto" w:fill="FFFFFF"/>
            <w:noWrap/>
            <w:tcMar>
              <w:top w:w="15" w:type="dxa"/>
              <w:left w:w="105" w:type="dxa"/>
              <w:bottom w:w="15" w:type="dxa"/>
              <w:right w:w="105" w:type="dxa"/>
            </w:tcMar>
          </w:tcPr>
          <w:p w14:paraId="30D1CECC" w14:textId="77777777" w:rsidR="00590D80" w:rsidRPr="00487CF3" w:rsidRDefault="00590D80" w:rsidP="00776AA3">
            <w:pPr>
              <w:jc w:val="center"/>
              <w:rPr>
                <w:rFonts w:ascii="Times New Roman" w:hAnsi="Times New Roman" w:cs="Times New Roman"/>
                <w:bCs/>
                <w:sz w:val="24"/>
                <w:szCs w:val="24"/>
                <w:lang w:val="en-US"/>
              </w:rPr>
            </w:pPr>
          </w:p>
        </w:tc>
      </w:tr>
      <w:tr w:rsidR="00590D80" w:rsidRPr="00487CF3" w14:paraId="529CBC29" w14:textId="77777777" w:rsidTr="00776AA3">
        <w:trPr>
          <w:jc w:val="center"/>
        </w:trPr>
        <w:tc>
          <w:tcPr>
            <w:tcW w:w="0" w:type="auto"/>
            <w:noWrap/>
            <w:tcMar>
              <w:top w:w="15" w:type="dxa"/>
              <w:left w:w="105" w:type="dxa"/>
              <w:bottom w:w="15" w:type="dxa"/>
              <w:right w:w="105" w:type="dxa"/>
            </w:tcMar>
            <w:hideMark/>
          </w:tcPr>
          <w:p w14:paraId="53A7A71E" w14:textId="77777777" w:rsidR="00590D80" w:rsidRPr="00487CF3" w:rsidRDefault="00590D80" w:rsidP="00776AA3">
            <w:pPr>
              <w:jc w:val="right"/>
              <w:rPr>
                <w:rFonts w:ascii="Times New Roman" w:hAnsi="Times New Roman" w:cs="Times New Roman"/>
                <w:bCs/>
                <w:sz w:val="24"/>
                <w:szCs w:val="24"/>
                <w:lang w:val="en-US"/>
              </w:rPr>
            </w:pPr>
            <w:r w:rsidRPr="00487CF3">
              <w:rPr>
                <w:rFonts w:ascii="Times New Roman" w:hAnsi="Times New Roman" w:cs="Times New Roman"/>
                <w:bCs/>
                <w:sz w:val="24"/>
                <w:szCs w:val="24"/>
                <w:lang w:val="en-US"/>
              </w:rPr>
              <w:t>Total</w:t>
            </w:r>
          </w:p>
        </w:tc>
        <w:tc>
          <w:tcPr>
            <w:tcW w:w="0" w:type="auto"/>
            <w:shd w:val="clear" w:color="auto" w:fill="FFFFFF"/>
            <w:noWrap/>
            <w:tcMar>
              <w:top w:w="15" w:type="dxa"/>
              <w:left w:w="105" w:type="dxa"/>
              <w:bottom w:w="15" w:type="dxa"/>
              <w:right w:w="105" w:type="dxa"/>
            </w:tcMar>
            <w:hideMark/>
          </w:tcPr>
          <w:p w14:paraId="61C310C6" w14:textId="77777777" w:rsidR="00590D80" w:rsidRPr="00487CF3" w:rsidRDefault="00590D80" w:rsidP="00776AA3">
            <w:pPr>
              <w:jc w:val="center"/>
              <w:rPr>
                <w:rFonts w:ascii="Times New Roman" w:hAnsi="Times New Roman" w:cs="Times New Roman"/>
                <w:bCs/>
                <w:sz w:val="24"/>
                <w:szCs w:val="24"/>
                <w:lang w:val="en-US"/>
              </w:rPr>
            </w:pPr>
            <w:r w:rsidRPr="00487CF3">
              <w:rPr>
                <w:rFonts w:ascii="Times New Roman" w:hAnsi="Times New Roman" w:cs="Times New Roman"/>
                <w:bCs/>
                <w:sz w:val="24"/>
                <w:szCs w:val="24"/>
                <w:lang w:val="en-US"/>
              </w:rPr>
              <w:t>89</w:t>
            </w:r>
          </w:p>
        </w:tc>
        <w:tc>
          <w:tcPr>
            <w:tcW w:w="0" w:type="auto"/>
            <w:tcBorders>
              <w:top w:val="single" w:sz="4" w:space="0" w:color="auto"/>
              <w:right w:val="single" w:sz="4" w:space="0" w:color="auto"/>
            </w:tcBorders>
            <w:shd w:val="clear" w:color="auto" w:fill="FFFFFF"/>
            <w:noWrap/>
            <w:tcMar>
              <w:top w:w="15" w:type="dxa"/>
              <w:left w:w="105" w:type="dxa"/>
              <w:bottom w:w="15" w:type="dxa"/>
              <w:right w:w="105" w:type="dxa"/>
            </w:tcMar>
            <w:hideMark/>
          </w:tcPr>
          <w:p w14:paraId="136764D5" w14:textId="77777777" w:rsidR="00590D80" w:rsidRPr="00487CF3" w:rsidRDefault="00590D80" w:rsidP="00776AA3">
            <w:pPr>
              <w:jc w:val="center"/>
              <w:rPr>
                <w:rFonts w:ascii="Times New Roman" w:hAnsi="Times New Roman" w:cs="Times New Roman"/>
                <w:bCs/>
                <w:sz w:val="24"/>
                <w:szCs w:val="24"/>
                <w:lang w:val="en-US"/>
              </w:rPr>
            </w:pPr>
            <w:r w:rsidRPr="00487CF3">
              <w:rPr>
                <w:rFonts w:ascii="Times New Roman" w:hAnsi="Times New Roman" w:cs="Times New Roman"/>
                <w:bCs/>
                <w:sz w:val="24"/>
                <w:szCs w:val="24"/>
                <w:lang w:val="en-US"/>
              </w:rPr>
              <w:t>5173.48</w:t>
            </w:r>
          </w:p>
        </w:tc>
        <w:tc>
          <w:tcPr>
            <w:tcW w:w="0" w:type="auto"/>
            <w:tcBorders>
              <w:top w:val="single" w:sz="4" w:space="0" w:color="auto"/>
              <w:left w:val="single" w:sz="4" w:space="0" w:color="auto"/>
              <w:bottom w:val="nil"/>
              <w:right w:val="nil"/>
            </w:tcBorders>
            <w:shd w:val="clear" w:color="auto" w:fill="FFFFFF"/>
            <w:noWrap/>
            <w:tcMar>
              <w:top w:w="15" w:type="dxa"/>
              <w:left w:w="105" w:type="dxa"/>
              <w:bottom w:w="15" w:type="dxa"/>
              <w:right w:w="105" w:type="dxa"/>
            </w:tcMar>
          </w:tcPr>
          <w:p w14:paraId="0093FE3F" w14:textId="77777777" w:rsidR="00590D80" w:rsidRPr="00487CF3" w:rsidRDefault="00590D80" w:rsidP="00776AA3">
            <w:pPr>
              <w:jc w:val="center"/>
              <w:rPr>
                <w:rFonts w:ascii="Times New Roman" w:hAnsi="Times New Roman" w:cs="Times New Roman"/>
                <w:bCs/>
                <w:sz w:val="24"/>
                <w:szCs w:val="24"/>
                <w:lang w:val="en-US"/>
              </w:rPr>
            </w:pPr>
          </w:p>
        </w:tc>
        <w:tc>
          <w:tcPr>
            <w:tcW w:w="0" w:type="auto"/>
            <w:tcBorders>
              <w:top w:val="nil"/>
              <w:left w:val="nil"/>
              <w:bottom w:val="nil"/>
              <w:right w:val="nil"/>
            </w:tcBorders>
            <w:shd w:val="clear" w:color="auto" w:fill="FFFFFF"/>
            <w:noWrap/>
            <w:tcMar>
              <w:top w:w="15" w:type="dxa"/>
              <w:left w:w="105" w:type="dxa"/>
              <w:bottom w:w="15" w:type="dxa"/>
              <w:right w:w="105" w:type="dxa"/>
            </w:tcMar>
          </w:tcPr>
          <w:p w14:paraId="488D7993" w14:textId="77777777" w:rsidR="00590D80" w:rsidRPr="00487CF3" w:rsidRDefault="00590D80" w:rsidP="00776AA3">
            <w:pPr>
              <w:jc w:val="center"/>
              <w:rPr>
                <w:rFonts w:ascii="Times New Roman" w:hAnsi="Times New Roman" w:cs="Times New Roman"/>
                <w:bCs/>
                <w:sz w:val="24"/>
                <w:szCs w:val="24"/>
                <w:lang w:val="en-US"/>
              </w:rPr>
            </w:pPr>
          </w:p>
        </w:tc>
        <w:tc>
          <w:tcPr>
            <w:tcW w:w="0" w:type="auto"/>
            <w:tcBorders>
              <w:top w:val="nil"/>
              <w:left w:val="nil"/>
              <w:bottom w:val="nil"/>
              <w:right w:val="nil"/>
            </w:tcBorders>
            <w:shd w:val="clear" w:color="auto" w:fill="FFFFFF"/>
            <w:noWrap/>
            <w:tcMar>
              <w:top w:w="15" w:type="dxa"/>
              <w:left w:w="105" w:type="dxa"/>
              <w:bottom w:w="15" w:type="dxa"/>
              <w:right w:w="105" w:type="dxa"/>
            </w:tcMar>
          </w:tcPr>
          <w:p w14:paraId="767DC934" w14:textId="12B866A0" w:rsidR="00590D80" w:rsidRPr="00487CF3" w:rsidRDefault="00590D80" w:rsidP="00776AA3">
            <w:pPr>
              <w:jc w:val="center"/>
              <w:rPr>
                <w:rFonts w:ascii="Times New Roman" w:hAnsi="Times New Roman" w:cs="Times New Roman"/>
                <w:bCs/>
                <w:sz w:val="24"/>
                <w:szCs w:val="24"/>
                <w:lang w:val="en-US"/>
              </w:rPr>
            </w:pPr>
          </w:p>
        </w:tc>
      </w:tr>
    </w:tbl>
    <w:p w14:paraId="61EB5CDD" w14:textId="3F91AC74" w:rsidR="00590D80" w:rsidRDefault="00060FCD" w:rsidP="00487CF3">
      <w:pPr>
        <w:shd w:val="clear" w:color="auto" w:fill="FFFFFF"/>
        <w:spacing w:after="0" w:line="360" w:lineRule="auto"/>
        <w:jc w:val="center"/>
        <w:rPr>
          <w:rFonts w:ascii="Arial" w:hAnsi="Arial" w:cs="Arial"/>
          <w:color w:val="004D72"/>
          <w:sz w:val="20"/>
          <w:szCs w:val="20"/>
          <w:lang w:val="en-US"/>
        </w:rPr>
      </w:pPr>
      <w:r w:rsidRPr="00872F8A">
        <w:rPr>
          <w:rFonts w:ascii="Times New Roman" w:hAnsi="Times New Roman" w:cs="Times New Roman"/>
          <w:color w:val="000000" w:themeColor="text1"/>
          <w:sz w:val="24"/>
          <w:szCs w:val="24"/>
          <w:lang w:val="en-US"/>
        </w:rPr>
        <w:t xml:space="preserve">Source: </w:t>
      </w:r>
      <w:r>
        <w:rPr>
          <w:rFonts w:ascii="Times New Roman" w:hAnsi="Times New Roman" w:cs="Times New Roman"/>
          <w:color w:val="000000" w:themeColor="text1"/>
          <w:sz w:val="24"/>
          <w:szCs w:val="24"/>
          <w:lang w:val="en-US"/>
        </w:rPr>
        <w:t>Authors’ elaboration.</w:t>
      </w:r>
    </w:p>
    <w:p w14:paraId="2439C0C8" w14:textId="6AA04198" w:rsidR="00590D80" w:rsidRDefault="00E153C2" w:rsidP="00AD1623">
      <w:pPr>
        <w:tabs>
          <w:tab w:val="left" w:pos="540"/>
        </w:tabs>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4B7AAD" w:rsidRPr="004B7AAD">
        <w:rPr>
          <w:rFonts w:ascii="Times New Roman" w:hAnsi="Times New Roman" w:cs="Times New Roman"/>
          <w:sz w:val="24"/>
          <w:szCs w:val="24"/>
          <w:lang w:val="en-US"/>
        </w:rPr>
        <w:t>The p-value calculated for the concentration, blocks, time, and some interactions is less than 0.05, indicating that</w:t>
      </w:r>
      <w:r w:rsidR="00094093">
        <w:rPr>
          <w:rFonts w:ascii="Times New Roman" w:hAnsi="Times New Roman" w:cs="Times New Roman"/>
          <w:sz w:val="24"/>
          <w:szCs w:val="24"/>
          <w:lang w:val="en-US"/>
        </w:rPr>
        <w:t xml:space="preserve"> </w:t>
      </w:r>
      <w:r w:rsidR="004B7AAD" w:rsidRPr="004B7AAD">
        <w:rPr>
          <w:rFonts w:ascii="Times New Roman" w:hAnsi="Times New Roman" w:cs="Times New Roman"/>
          <w:sz w:val="24"/>
          <w:szCs w:val="24"/>
          <w:lang w:val="en-US"/>
        </w:rPr>
        <w:t xml:space="preserve">they have a significant effect on the growth of the fungus. However, this is not the case for the interaction between the blocks and time, for which the p-value is 0.343. The coefficient of determination R² is 99.91%, with an adjusted R² of 99.80%, indicating a strong </w:t>
      </w:r>
      <w:r w:rsidR="00094093">
        <w:rPr>
          <w:rFonts w:ascii="Times New Roman" w:hAnsi="Times New Roman" w:cs="Times New Roman"/>
          <w:sz w:val="24"/>
          <w:szCs w:val="24"/>
          <w:lang w:val="en-US"/>
        </w:rPr>
        <w:t xml:space="preserve">model </w:t>
      </w:r>
      <w:r w:rsidR="004B7AAD" w:rsidRPr="004B7AAD">
        <w:rPr>
          <w:rFonts w:ascii="Times New Roman" w:hAnsi="Times New Roman" w:cs="Times New Roman"/>
          <w:sz w:val="24"/>
          <w:szCs w:val="24"/>
          <w:lang w:val="en-US"/>
        </w:rPr>
        <w:t xml:space="preserve">fit. Figure 3 depicts the interaction between different </w:t>
      </w:r>
      <w:r w:rsidR="004B7AAD" w:rsidRPr="004B7AAD">
        <w:rPr>
          <w:rFonts w:ascii="Times New Roman" w:hAnsi="Times New Roman" w:cs="Times New Roman"/>
          <w:sz w:val="24"/>
          <w:szCs w:val="24"/>
          <w:lang w:val="en-US"/>
        </w:rPr>
        <w:lastRenderedPageBreak/>
        <w:t>concentrations and time, demonstrating that as the concentration of lemon</w:t>
      </w:r>
      <w:r w:rsidR="00B468DE">
        <w:rPr>
          <w:rFonts w:ascii="Times New Roman" w:hAnsi="Times New Roman" w:cs="Times New Roman"/>
          <w:sz w:val="24"/>
          <w:szCs w:val="24"/>
          <w:lang w:val="en-US"/>
        </w:rPr>
        <w:t xml:space="preserve"> </w:t>
      </w:r>
      <w:r w:rsidR="004B7AAD" w:rsidRPr="004B7AAD">
        <w:rPr>
          <w:rFonts w:ascii="Times New Roman" w:hAnsi="Times New Roman" w:cs="Times New Roman"/>
          <w:sz w:val="24"/>
          <w:szCs w:val="24"/>
          <w:lang w:val="en-US"/>
        </w:rPr>
        <w:t>grass essential oil decreases, the growth of the fungus increases.</w:t>
      </w:r>
    </w:p>
    <w:p w14:paraId="76709135" w14:textId="42B47B56" w:rsidR="00712F5B" w:rsidRDefault="00712F5B" w:rsidP="00AD1623">
      <w:pPr>
        <w:tabs>
          <w:tab w:val="left" w:pos="540"/>
        </w:tabs>
        <w:spacing w:after="0" w:line="360" w:lineRule="auto"/>
        <w:jc w:val="both"/>
        <w:rPr>
          <w:rFonts w:ascii="Times New Roman" w:hAnsi="Times New Roman" w:cs="Times New Roman"/>
          <w:sz w:val="24"/>
          <w:szCs w:val="24"/>
          <w:lang w:val="en-US"/>
        </w:rPr>
      </w:pPr>
    </w:p>
    <w:p w14:paraId="22DF8596" w14:textId="018ADEFF" w:rsidR="00712F5B" w:rsidRDefault="00712F5B" w:rsidP="00712F5B">
      <w:pPr>
        <w:tabs>
          <w:tab w:val="left" w:pos="540"/>
        </w:tabs>
        <w:spacing w:after="0" w:line="360" w:lineRule="auto"/>
        <w:jc w:val="center"/>
        <w:rPr>
          <w:rFonts w:ascii="Times New Roman" w:hAnsi="Times New Roman" w:cs="Times New Roman"/>
          <w:sz w:val="24"/>
          <w:szCs w:val="24"/>
          <w:lang w:val="en-US"/>
        </w:rPr>
      </w:pPr>
      <w:r w:rsidRPr="00712F5B">
        <w:rPr>
          <w:rFonts w:ascii="Times New Roman" w:hAnsi="Times New Roman" w:cs="Times New Roman"/>
          <w:b/>
          <w:bCs/>
          <w:sz w:val="24"/>
          <w:szCs w:val="24"/>
          <w:lang w:val="en-US"/>
        </w:rPr>
        <w:t>Figure 3.</w:t>
      </w:r>
      <w:r w:rsidRPr="004B7AAD">
        <w:rPr>
          <w:rFonts w:ascii="Times New Roman" w:hAnsi="Times New Roman" w:cs="Times New Roman"/>
          <w:sz w:val="24"/>
          <w:szCs w:val="24"/>
          <w:lang w:val="en-US"/>
        </w:rPr>
        <w:t xml:space="preserve"> Interaction between the Different Concentrations of Lemon Grass Essential Oil Against Time.</w:t>
      </w:r>
    </w:p>
    <w:p w14:paraId="52FE4EC1" w14:textId="3A413B2C" w:rsidR="00712F5B" w:rsidRDefault="00060FCD" w:rsidP="00AD1623">
      <w:pPr>
        <w:tabs>
          <w:tab w:val="left" w:pos="540"/>
        </w:tabs>
        <w:spacing w:after="0" w:line="360" w:lineRule="auto"/>
        <w:jc w:val="both"/>
        <w:rPr>
          <w:rFonts w:ascii="Times New Roman" w:hAnsi="Times New Roman" w:cs="Times New Roman"/>
          <w:sz w:val="24"/>
          <w:szCs w:val="24"/>
          <w:lang w:val="en-US"/>
        </w:rPr>
      </w:pPr>
      <w:r w:rsidRPr="00867729">
        <w:rPr>
          <w:rFonts w:ascii="Arial" w:hAnsi="Arial" w:cs="Arial"/>
          <w:noProof/>
          <w:sz w:val="20"/>
          <w:szCs w:val="20"/>
          <w:lang w:eastAsia="es-MX"/>
        </w:rPr>
        <w:drawing>
          <wp:anchor distT="0" distB="0" distL="114300" distR="114300" simplePos="0" relativeHeight="251663360" behindDoc="0" locked="0" layoutInCell="1" allowOverlap="1" wp14:anchorId="6C5A7C0F" wp14:editId="5FEE63DB">
            <wp:simplePos x="0" y="0"/>
            <wp:positionH relativeFrom="margin">
              <wp:posOffset>1005840</wp:posOffset>
            </wp:positionH>
            <wp:positionV relativeFrom="margin">
              <wp:posOffset>1323340</wp:posOffset>
            </wp:positionV>
            <wp:extent cx="3448050" cy="2298512"/>
            <wp:effectExtent l="0" t="0" r="0" b="6985"/>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48050" cy="229851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EDFCD41" w14:textId="3AFA955F" w:rsidR="000B243E" w:rsidRDefault="000B243E" w:rsidP="00AD1623">
      <w:pPr>
        <w:tabs>
          <w:tab w:val="left" w:pos="540"/>
        </w:tabs>
        <w:spacing w:after="0" w:line="360" w:lineRule="auto"/>
        <w:jc w:val="both"/>
        <w:rPr>
          <w:rFonts w:ascii="Times New Roman" w:hAnsi="Times New Roman" w:cs="Times New Roman"/>
          <w:sz w:val="24"/>
          <w:szCs w:val="24"/>
          <w:lang w:val="en-US"/>
        </w:rPr>
      </w:pPr>
    </w:p>
    <w:p w14:paraId="20AF95CF" w14:textId="7731211B" w:rsidR="000B243E" w:rsidRDefault="000B243E" w:rsidP="00AD1623">
      <w:pPr>
        <w:tabs>
          <w:tab w:val="left" w:pos="540"/>
        </w:tabs>
        <w:spacing w:after="0" w:line="360" w:lineRule="auto"/>
        <w:jc w:val="both"/>
        <w:rPr>
          <w:rFonts w:ascii="Times New Roman" w:hAnsi="Times New Roman" w:cs="Times New Roman"/>
          <w:sz w:val="24"/>
          <w:szCs w:val="24"/>
          <w:lang w:val="en-US"/>
        </w:rPr>
      </w:pPr>
    </w:p>
    <w:p w14:paraId="502DE8BB" w14:textId="6331DA39" w:rsidR="004B7AAD" w:rsidRDefault="004B7AAD" w:rsidP="00AD1623">
      <w:pPr>
        <w:tabs>
          <w:tab w:val="left" w:pos="540"/>
        </w:tabs>
        <w:spacing w:after="0" w:line="360" w:lineRule="auto"/>
        <w:jc w:val="both"/>
        <w:rPr>
          <w:rFonts w:ascii="Times New Roman" w:hAnsi="Times New Roman" w:cs="Times New Roman"/>
          <w:sz w:val="24"/>
          <w:szCs w:val="24"/>
          <w:lang w:val="en-US"/>
        </w:rPr>
      </w:pPr>
    </w:p>
    <w:p w14:paraId="7AD26434" w14:textId="375068E2" w:rsidR="004B7AAD" w:rsidRDefault="004B7AAD" w:rsidP="00AD1623">
      <w:pPr>
        <w:tabs>
          <w:tab w:val="left" w:pos="540"/>
        </w:tabs>
        <w:spacing w:after="0" w:line="360" w:lineRule="auto"/>
        <w:jc w:val="both"/>
        <w:rPr>
          <w:rFonts w:ascii="Times New Roman" w:hAnsi="Times New Roman" w:cs="Times New Roman"/>
          <w:sz w:val="24"/>
          <w:szCs w:val="24"/>
          <w:lang w:val="en-US"/>
        </w:rPr>
      </w:pPr>
    </w:p>
    <w:p w14:paraId="24C773CA" w14:textId="3A85532A" w:rsidR="00590D80" w:rsidRDefault="00590D80" w:rsidP="00AD1623">
      <w:pPr>
        <w:tabs>
          <w:tab w:val="left" w:pos="540"/>
        </w:tabs>
        <w:spacing w:after="0" w:line="360" w:lineRule="auto"/>
        <w:jc w:val="both"/>
        <w:rPr>
          <w:rFonts w:ascii="Times New Roman" w:hAnsi="Times New Roman" w:cs="Times New Roman"/>
          <w:sz w:val="24"/>
          <w:szCs w:val="24"/>
          <w:lang w:val="en-US"/>
        </w:rPr>
      </w:pPr>
    </w:p>
    <w:p w14:paraId="4CF114DB" w14:textId="0DA45CAB" w:rsidR="00590D80" w:rsidRDefault="00590D80" w:rsidP="00AD1623">
      <w:pPr>
        <w:tabs>
          <w:tab w:val="left" w:pos="540"/>
        </w:tabs>
        <w:spacing w:after="0" w:line="360" w:lineRule="auto"/>
        <w:jc w:val="both"/>
        <w:rPr>
          <w:rFonts w:ascii="Times New Roman" w:hAnsi="Times New Roman" w:cs="Times New Roman"/>
          <w:sz w:val="24"/>
          <w:szCs w:val="24"/>
          <w:lang w:val="en-US"/>
        </w:rPr>
      </w:pPr>
    </w:p>
    <w:p w14:paraId="1158E24B" w14:textId="502C1D7C" w:rsidR="00590D80" w:rsidRDefault="00590D80" w:rsidP="00AD1623">
      <w:pPr>
        <w:tabs>
          <w:tab w:val="left" w:pos="540"/>
        </w:tabs>
        <w:spacing w:after="0" w:line="360" w:lineRule="auto"/>
        <w:jc w:val="both"/>
        <w:rPr>
          <w:rFonts w:ascii="Times New Roman" w:hAnsi="Times New Roman" w:cs="Times New Roman"/>
          <w:sz w:val="24"/>
          <w:szCs w:val="24"/>
          <w:lang w:val="en-US"/>
        </w:rPr>
      </w:pPr>
    </w:p>
    <w:p w14:paraId="5C82C85A" w14:textId="77777777" w:rsidR="00590D80" w:rsidRDefault="00590D80" w:rsidP="00AD1623">
      <w:pPr>
        <w:tabs>
          <w:tab w:val="left" w:pos="540"/>
        </w:tabs>
        <w:spacing w:after="0" w:line="360" w:lineRule="auto"/>
        <w:jc w:val="both"/>
        <w:rPr>
          <w:rFonts w:ascii="Times New Roman" w:hAnsi="Times New Roman" w:cs="Times New Roman"/>
          <w:sz w:val="24"/>
          <w:szCs w:val="24"/>
          <w:lang w:val="en-US"/>
        </w:rPr>
      </w:pPr>
    </w:p>
    <w:p w14:paraId="22C8C6C3" w14:textId="1F685B7F" w:rsidR="004B7AAD" w:rsidRPr="004B7AAD" w:rsidRDefault="00872F8A" w:rsidP="004B7AAD">
      <w:pPr>
        <w:jc w:val="center"/>
        <w:rPr>
          <w:rFonts w:ascii="Times New Roman" w:hAnsi="Times New Roman" w:cs="Times New Roman"/>
          <w:sz w:val="24"/>
          <w:szCs w:val="24"/>
          <w:lang w:val="en-US"/>
        </w:rPr>
      </w:pPr>
      <w:r w:rsidRPr="00872F8A">
        <w:rPr>
          <w:rFonts w:ascii="Times New Roman" w:hAnsi="Times New Roman" w:cs="Times New Roman"/>
          <w:sz w:val="24"/>
          <w:szCs w:val="24"/>
          <w:lang w:val="en-US"/>
        </w:rPr>
        <w:t xml:space="preserve">Source: </w:t>
      </w:r>
      <w:r w:rsidR="00365ADD">
        <w:rPr>
          <w:rFonts w:ascii="Times New Roman" w:hAnsi="Times New Roman" w:cs="Times New Roman"/>
          <w:sz w:val="24"/>
          <w:szCs w:val="24"/>
          <w:lang w:val="en-US"/>
        </w:rPr>
        <w:t>Authors’ elaboration</w:t>
      </w:r>
      <w:r>
        <w:rPr>
          <w:rFonts w:ascii="Times New Roman" w:hAnsi="Times New Roman" w:cs="Times New Roman"/>
          <w:sz w:val="24"/>
          <w:szCs w:val="24"/>
          <w:lang w:val="en-US"/>
        </w:rPr>
        <w:t>.</w:t>
      </w:r>
      <w:r w:rsidR="004B7AAD" w:rsidRPr="004B7AAD">
        <w:rPr>
          <w:rFonts w:ascii="Times New Roman" w:hAnsi="Times New Roman" w:cs="Times New Roman"/>
          <w:sz w:val="24"/>
          <w:szCs w:val="24"/>
          <w:lang w:val="en-US"/>
        </w:rPr>
        <w:t xml:space="preserve"> </w:t>
      </w:r>
    </w:p>
    <w:p w14:paraId="72D46983" w14:textId="2B4910C0" w:rsidR="004B7AAD" w:rsidRDefault="00E153C2" w:rsidP="00AD1623">
      <w:pPr>
        <w:tabs>
          <w:tab w:val="left" w:pos="540"/>
        </w:tabs>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4B7AAD" w:rsidRPr="004B7AAD">
        <w:rPr>
          <w:rFonts w:ascii="Times New Roman" w:hAnsi="Times New Roman" w:cs="Times New Roman"/>
          <w:sz w:val="24"/>
          <w:szCs w:val="24"/>
          <w:lang w:val="en-US"/>
        </w:rPr>
        <w:t>The Dunnett test is employed to ascertain whether the concentrations of lemon</w:t>
      </w:r>
      <w:r w:rsidR="00B468DE">
        <w:rPr>
          <w:rFonts w:ascii="Times New Roman" w:hAnsi="Times New Roman" w:cs="Times New Roman"/>
          <w:sz w:val="24"/>
          <w:szCs w:val="24"/>
          <w:lang w:val="en-US"/>
        </w:rPr>
        <w:t xml:space="preserve"> </w:t>
      </w:r>
      <w:r w:rsidR="004B7AAD" w:rsidRPr="004B7AAD">
        <w:rPr>
          <w:rFonts w:ascii="Times New Roman" w:hAnsi="Times New Roman" w:cs="Times New Roman"/>
          <w:sz w:val="24"/>
          <w:szCs w:val="24"/>
          <w:lang w:val="en-US"/>
        </w:rPr>
        <w:t xml:space="preserve">grass essential oil can impede the growth of the </w:t>
      </w:r>
      <w:r w:rsidR="004968B1" w:rsidRPr="00C37B18">
        <w:rPr>
          <w:rFonts w:ascii="Times New Roman" w:hAnsi="Times New Roman" w:cs="Times New Roman"/>
          <w:i/>
          <w:iCs/>
          <w:sz w:val="24"/>
          <w:szCs w:val="24"/>
          <w:lang w:val="en-US"/>
        </w:rPr>
        <w:t xml:space="preserve">Aspergillus </w:t>
      </w:r>
      <w:r w:rsidR="00C37B18">
        <w:rPr>
          <w:rFonts w:ascii="Times New Roman" w:hAnsi="Times New Roman" w:cs="Times New Roman"/>
          <w:i/>
          <w:iCs/>
          <w:sz w:val="24"/>
          <w:szCs w:val="24"/>
          <w:lang w:val="en-US"/>
        </w:rPr>
        <w:t>f</w:t>
      </w:r>
      <w:r w:rsidR="004968B1" w:rsidRPr="00C37B18">
        <w:rPr>
          <w:rFonts w:ascii="Times New Roman" w:hAnsi="Times New Roman" w:cs="Times New Roman"/>
          <w:i/>
          <w:iCs/>
          <w:sz w:val="24"/>
          <w:szCs w:val="24"/>
          <w:lang w:val="en-US"/>
        </w:rPr>
        <w:t>lavus</w:t>
      </w:r>
      <w:r w:rsidR="004B7AAD" w:rsidRPr="004B7AAD">
        <w:rPr>
          <w:rFonts w:ascii="Times New Roman" w:hAnsi="Times New Roman" w:cs="Times New Roman"/>
          <w:sz w:val="24"/>
          <w:szCs w:val="24"/>
          <w:lang w:val="en-US"/>
        </w:rPr>
        <w:t xml:space="preserve"> fungus. The mean growth areas for each concentration of essential oil are calculated. The mean square of the error and the degrees of freedom of the errors, as presented in Table </w:t>
      </w:r>
      <w:r w:rsidR="00060FCD">
        <w:rPr>
          <w:rFonts w:ascii="Times New Roman" w:hAnsi="Times New Roman" w:cs="Times New Roman"/>
          <w:sz w:val="24"/>
          <w:szCs w:val="24"/>
          <w:lang w:val="en-US"/>
        </w:rPr>
        <w:t>6</w:t>
      </w:r>
      <w:r w:rsidR="004B7AAD" w:rsidRPr="004B7AAD">
        <w:rPr>
          <w:rFonts w:ascii="Times New Roman" w:hAnsi="Times New Roman" w:cs="Times New Roman"/>
          <w:sz w:val="24"/>
          <w:szCs w:val="24"/>
          <w:lang w:val="en-US"/>
        </w:rPr>
        <w:t>, are used together with the Dunnett ranks to obtain the following results:</w:t>
      </w:r>
    </w:p>
    <w:p w14:paraId="1D166140" w14:textId="10BF94EB" w:rsidR="004007FC" w:rsidRPr="00BB6C88" w:rsidRDefault="00000000" w:rsidP="004007FC">
      <w:pPr>
        <w:spacing w:after="120"/>
        <w:jc w:val="both"/>
        <w:rPr>
          <w:rFonts w:ascii="Arial" w:hAnsi="Arial" w:cs="Arial"/>
          <w:sz w:val="20"/>
          <w:szCs w:val="20"/>
          <w:highlight w:val="yellow"/>
        </w:rPr>
      </w:pPr>
      <m:oMathPara>
        <m:oMath>
          <m:sSub>
            <m:sSubPr>
              <m:ctrlPr>
                <w:rPr>
                  <w:rFonts w:ascii="Cambria Math" w:hAnsi="Cambria Math" w:cs="Arial"/>
                  <w:i/>
                  <w:sz w:val="20"/>
                  <w:szCs w:val="20"/>
                </w:rPr>
              </m:ctrlPr>
            </m:sSubPr>
            <m:e>
              <m:r>
                <w:rPr>
                  <w:rFonts w:ascii="Cambria Math" w:hAnsi="Cambria Math" w:cs="Arial"/>
                  <w:sz w:val="20"/>
                  <w:szCs w:val="20"/>
                </w:rPr>
                <m:t>d</m:t>
              </m:r>
            </m:e>
            <m:sub>
              <m:r>
                <w:rPr>
                  <w:rFonts w:ascii="Cambria Math" w:hAnsi="Cambria Math" w:cs="Arial"/>
                  <w:sz w:val="20"/>
                  <w:szCs w:val="20"/>
                </w:rPr>
                <m:t>0.05</m:t>
              </m:r>
            </m:sub>
          </m:sSub>
          <m:d>
            <m:dPr>
              <m:ctrlPr>
                <w:rPr>
                  <w:rFonts w:ascii="Cambria Math" w:hAnsi="Cambria Math" w:cs="Arial"/>
                  <w:i/>
                  <w:sz w:val="20"/>
                  <w:szCs w:val="20"/>
                </w:rPr>
              </m:ctrlPr>
            </m:dPr>
            <m:e>
              <m:r>
                <w:rPr>
                  <w:rFonts w:ascii="Cambria Math" w:hAnsi="Cambria Math" w:cs="Arial"/>
                  <w:sz w:val="20"/>
                  <w:szCs w:val="20"/>
                </w:rPr>
                <m:t>5,40</m:t>
              </m:r>
            </m:e>
          </m:d>
          <m:rad>
            <m:radPr>
              <m:degHide m:val="1"/>
              <m:ctrlPr>
                <w:rPr>
                  <w:rFonts w:ascii="Cambria Math" w:hAnsi="Cambria Math" w:cs="Arial"/>
                  <w:i/>
                  <w:sz w:val="20"/>
                  <w:szCs w:val="20"/>
                </w:rPr>
              </m:ctrlPr>
            </m:radPr>
            <m:deg/>
            <m:e>
              <m:d>
                <m:dPr>
                  <m:ctrlPr>
                    <w:rPr>
                      <w:rFonts w:ascii="Cambria Math" w:hAnsi="Cambria Math" w:cs="Arial"/>
                      <w:i/>
                      <w:sz w:val="20"/>
                      <w:szCs w:val="20"/>
                    </w:rPr>
                  </m:ctrlPr>
                </m:dPr>
                <m:e>
                  <m:f>
                    <m:fPr>
                      <m:ctrlPr>
                        <w:rPr>
                          <w:rFonts w:ascii="Cambria Math" w:hAnsi="Cambria Math" w:cs="Arial"/>
                          <w:i/>
                          <w:sz w:val="20"/>
                          <w:szCs w:val="20"/>
                        </w:rPr>
                      </m:ctrlPr>
                    </m:fPr>
                    <m:num>
                      <m:r>
                        <w:rPr>
                          <w:rFonts w:ascii="Cambria Math" w:hAnsi="Cambria Math" w:cs="Arial"/>
                          <w:sz w:val="20"/>
                          <w:szCs w:val="20"/>
                        </w:rPr>
                        <m:t xml:space="preserve">2 </m:t>
                      </m:r>
                      <m:r>
                        <w:rPr>
                          <w:rFonts w:ascii="Cambria Math" w:hAnsi="Cambria Math" w:cs="Arial"/>
                          <w:sz w:val="20"/>
                          <w:szCs w:val="20"/>
                        </w:rPr>
                        <m:t>MSE</m:t>
                      </m:r>
                    </m:num>
                    <m:den>
                      <m:r>
                        <w:rPr>
                          <w:rFonts w:ascii="Cambria Math" w:hAnsi="Cambria Math" w:cs="Arial"/>
                          <w:sz w:val="20"/>
                          <w:szCs w:val="20"/>
                        </w:rPr>
                        <m:t>n</m:t>
                      </m:r>
                    </m:den>
                  </m:f>
                </m:e>
              </m:d>
            </m:e>
          </m:rad>
          <m:r>
            <w:rPr>
              <w:rFonts w:ascii="Cambria Math" w:hAnsi="Cambria Math" w:cs="Arial"/>
              <w:sz w:val="20"/>
              <w:szCs w:val="20"/>
            </w:rPr>
            <m:t>=</m:t>
          </m:r>
          <m:d>
            <m:dPr>
              <m:ctrlPr>
                <w:rPr>
                  <w:rFonts w:ascii="Cambria Math" w:hAnsi="Cambria Math" w:cs="Arial"/>
                  <w:i/>
                  <w:sz w:val="20"/>
                  <w:szCs w:val="20"/>
                </w:rPr>
              </m:ctrlPr>
            </m:dPr>
            <m:e>
              <m:r>
                <w:rPr>
                  <w:rFonts w:ascii="Cambria Math" w:hAnsi="Cambria Math" w:cs="Arial"/>
                  <w:sz w:val="20"/>
                  <w:szCs w:val="20"/>
                </w:rPr>
                <m:t>2.310</m:t>
              </m:r>
            </m:e>
          </m:d>
          <m:rad>
            <m:radPr>
              <m:degHide m:val="1"/>
              <m:ctrlPr>
                <w:rPr>
                  <w:rFonts w:ascii="Cambria Math" w:hAnsi="Cambria Math" w:cs="Arial"/>
                  <w:i/>
                  <w:sz w:val="20"/>
                  <w:szCs w:val="20"/>
                </w:rPr>
              </m:ctrlPr>
            </m:radPr>
            <m:deg/>
            <m:e>
              <m:f>
                <m:fPr>
                  <m:ctrlPr>
                    <w:rPr>
                      <w:rFonts w:ascii="Cambria Math" w:hAnsi="Cambria Math" w:cs="Arial"/>
                      <w:i/>
                      <w:sz w:val="20"/>
                      <w:szCs w:val="20"/>
                    </w:rPr>
                  </m:ctrlPr>
                </m:fPr>
                <m:num>
                  <m:d>
                    <m:dPr>
                      <m:ctrlPr>
                        <w:rPr>
                          <w:rFonts w:ascii="Cambria Math" w:hAnsi="Cambria Math" w:cs="Arial"/>
                          <w:i/>
                          <w:sz w:val="20"/>
                          <w:szCs w:val="20"/>
                        </w:rPr>
                      </m:ctrlPr>
                    </m:dPr>
                    <m:e>
                      <m:r>
                        <w:rPr>
                          <w:rFonts w:ascii="Cambria Math" w:hAnsi="Cambria Math" w:cs="Arial"/>
                          <w:sz w:val="20"/>
                          <w:szCs w:val="20"/>
                        </w:rPr>
                        <m:t>2</m:t>
                      </m:r>
                    </m:e>
                  </m:d>
                  <m:d>
                    <m:dPr>
                      <m:ctrlPr>
                        <w:rPr>
                          <w:rFonts w:ascii="Cambria Math" w:hAnsi="Cambria Math" w:cs="Arial"/>
                          <w:i/>
                          <w:sz w:val="20"/>
                          <w:szCs w:val="20"/>
                        </w:rPr>
                      </m:ctrlPr>
                    </m:dPr>
                    <m:e>
                      <m:r>
                        <w:rPr>
                          <w:rFonts w:ascii="Cambria Math" w:hAnsi="Cambria Math" w:cs="Arial"/>
                          <w:sz w:val="20"/>
                          <w:szCs w:val="20"/>
                        </w:rPr>
                        <m:t>0.115</m:t>
                      </m:r>
                    </m:e>
                  </m:d>
                </m:num>
                <m:den>
                  <m:r>
                    <w:rPr>
                      <w:rFonts w:ascii="Cambria Math" w:hAnsi="Cambria Math" w:cs="Arial"/>
                      <w:sz w:val="20"/>
                      <w:szCs w:val="20"/>
                    </w:rPr>
                    <m:t>6</m:t>
                  </m:r>
                </m:den>
              </m:f>
            </m:e>
          </m:rad>
          <m:r>
            <w:rPr>
              <w:rFonts w:ascii="Cambria Math" w:hAnsi="Cambria Math" w:cs="Arial"/>
              <w:sz w:val="20"/>
              <w:szCs w:val="20"/>
            </w:rPr>
            <m:t>=0.4522</m:t>
          </m:r>
        </m:oMath>
      </m:oMathPara>
    </w:p>
    <w:p w14:paraId="5A711FA4" w14:textId="32A02AFA" w:rsidR="004007FC" w:rsidRDefault="004007FC" w:rsidP="004007FC">
      <w:pPr>
        <w:shd w:val="clear" w:color="auto" w:fill="FFFFFF"/>
        <w:spacing w:after="75"/>
        <w:ind w:firstLine="708"/>
        <w:jc w:val="both"/>
        <w:rPr>
          <w:rFonts w:ascii="Times New Roman" w:hAnsi="Times New Roman" w:cs="Times New Roman"/>
          <w:sz w:val="24"/>
          <w:szCs w:val="24"/>
          <w:lang w:val="en-US"/>
        </w:rPr>
      </w:pPr>
      <w:r w:rsidRPr="004007FC">
        <w:rPr>
          <w:rFonts w:ascii="Times New Roman" w:hAnsi="Times New Roman" w:cs="Times New Roman"/>
          <w:sz w:val="24"/>
          <w:szCs w:val="24"/>
          <w:lang w:val="en-US"/>
        </w:rPr>
        <w:t>Therefore, a treatment should be considered significantly different from the control if the difference is greater than 0.4522 or less than -0.4522. The observed differences are</w:t>
      </w:r>
      <w:r>
        <w:rPr>
          <w:rFonts w:ascii="Times New Roman" w:hAnsi="Times New Roman" w:cs="Times New Roman"/>
          <w:sz w:val="24"/>
          <w:szCs w:val="24"/>
          <w:lang w:val="en-US"/>
        </w:rPr>
        <w:t>:</w:t>
      </w:r>
    </w:p>
    <w:p w14:paraId="510AFA70" w14:textId="77777777" w:rsidR="00060FCD" w:rsidRDefault="00060FCD" w:rsidP="004007FC">
      <w:pPr>
        <w:shd w:val="clear" w:color="auto" w:fill="FFFFFF"/>
        <w:spacing w:after="75"/>
        <w:ind w:firstLine="708"/>
        <w:jc w:val="both"/>
        <w:rPr>
          <w:rFonts w:ascii="Times New Roman" w:hAnsi="Times New Roman" w:cs="Times New Roman"/>
          <w:sz w:val="24"/>
          <w:szCs w:val="24"/>
          <w:lang w:val="en-US"/>
        </w:rPr>
      </w:pPr>
    </w:p>
    <w:p w14:paraId="1D71AD19" w14:textId="77777777" w:rsidR="00060FCD" w:rsidRDefault="00060FCD" w:rsidP="004007FC">
      <w:pPr>
        <w:shd w:val="clear" w:color="auto" w:fill="FFFFFF"/>
        <w:spacing w:after="75"/>
        <w:ind w:firstLine="708"/>
        <w:jc w:val="both"/>
        <w:rPr>
          <w:rFonts w:ascii="Times New Roman" w:hAnsi="Times New Roman" w:cs="Times New Roman"/>
          <w:sz w:val="24"/>
          <w:szCs w:val="24"/>
          <w:lang w:val="en-US"/>
        </w:rPr>
      </w:pPr>
    </w:p>
    <w:p w14:paraId="7EE4BFE9" w14:textId="77777777" w:rsidR="00060FCD" w:rsidRDefault="00060FCD" w:rsidP="004007FC">
      <w:pPr>
        <w:shd w:val="clear" w:color="auto" w:fill="FFFFFF"/>
        <w:spacing w:after="75"/>
        <w:ind w:firstLine="708"/>
        <w:jc w:val="both"/>
        <w:rPr>
          <w:rFonts w:ascii="Times New Roman" w:hAnsi="Times New Roman" w:cs="Times New Roman"/>
          <w:sz w:val="24"/>
          <w:szCs w:val="24"/>
          <w:lang w:val="en-US"/>
        </w:rPr>
      </w:pPr>
    </w:p>
    <w:p w14:paraId="1C4A4B71" w14:textId="77777777" w:rsidR="00060FCD" w:rsidRDefault="00060FCD" w:rsidP="004007FC">
      <w:pPr>
        <w:shd w:val="clear" w:color="auto" w:fill="FFFFFF"/>
        <w:spacing w:after="75"/>
        <w:ind w:firstLine="708"/>
        <w:jc w:val="both"/>
        <w:rPr>
          <w:rFonts w:ascii="Times New Roman" w:hAnsi="Times New Roman" w:cs="Times New Roman"/>
          <w:sz w:val="24"/>
          <w:szCs w:val="24"/>
          <w:lang w:val="en-US"/>
        </w:rPr>
      </w:pPr>
    </w:p>
    <w:p w14:paraId="63DAB937" w14:textId="77777777" w:rsidR="00060FCD" w:rsidRDefault="00060FCD" w:rsidP="004007FC">
      <w:pPr>
        <w:shd w:val="clear" w:color="auto" w:fill="FFFFFF"/>
        <w:spacing w:after="75"/>
        <w:ind w:firstLine="708"/>
        <w:jc w:val="both"/>
        <w:rPr>
          <w:rFonts w:ascii="Times New Roman" w:hAnsi="Times New Roman" w:cs="Times New Roman"/>
          <w:sz w:val="24"/>
          <w:szCs w:val="24"/>
          <w:lang w:val="en-US"/>
        </w:rPr>
      </w:pPr>
    </w:p>
    <w:p w14:paraId="7F9D9745" w14:textId="77777777" w:rsidR="00060FCD" w:rsidRDefault="00060FCD" w:rsidP="004007FC">
      <w:pPr>
        <w:shd w:val="clear" w:color="auto" w:fill="FFFFFF"/>
        <w:spacing w:after="75"/>
        <w:ind w:firstLine="708"/>
        <w:jc w:val="both"/>
        <w:rPr>
          <w:rFonts w:ascii="Times New Roman" w:hAnsi="Times New Roman" w:cs="Times New Roman"/>
          <w:sz w:val="24"/>
          <w:szCs w:val="24"/>
          <w:lang w:val="en-US"/>
        </w:rPr>
      </w:pPr>
    </w:p>
    <w:p w14:paraId="1EE5E50D" w14:textId="77777777" w:rsidR="00060FCD" w:rsidRDefault="00060FCD" w:rsidP="004007FC">
      <w:pPr>
        <w:shd w:val="clear" w:color="auto" w:fill="FFFFFF"/>
        <w:spacing w:after="75"/>
        <w:ind w:firstLine="708"/>
        <w:jc w:val="both"/>
        <w:rPr>
          <w:rFonts w:ascii="Times New Roman" w:hAnsi="Times New Roman" w:cs="Times New Roman"/>
          <w:sz w:val="24"/>
          <w:szCs w:val="24"/>
          <w:lang w:val="en-US"/>
        </w:rPr>
      </w:pPr>
    </w:p>
    <w:p w14:paraId="788A786C" w14:textId="77777777" w:rsidR="00060FCD" w:rsidRDefault="00060FCD" w:rsidP="004007FC">
      <w:pPr>
        <w:shd w:val="clear" w:color="auto" w:fill="FFFFFF"/>
        <w:spacing w:after="75"/>
        <w:ind w:firstLine="708"/>
        <w:jc w:val="both"/>
        <w:rPr>
          <w:rFonts w:ascii="Times New Roman" w:hAnsi="Times New Roman" w:cs="Times New Roman"/>
          <w:sz w:val="24"/>
          <w:szCs w:val="24"/>
          <w:lang w:val="en-US"/>
        </w:rPr>
      </w:pPr>
    </w:p>
    <w:p w14:paraId="300AB08F" w14:textId="77777777" w:rsidR="00060FCD" w:rsidRDefault="00060FCD" w:rsidP="004007FC">
      <w:pPr>
        <w:shd w:val="clear" w:color="auto" w:fill="FFFFFF"/>
        <w:spacing w:after="75"/>
        <w:ind w:firstLine="708"/>
        <w:jc w:val="both"/>
        <w:rPr>
          <w:rFonts w:ascii="Times New Roman" w:hAnsi="Times New Roman" w:cs="Times New Roman"/>
          <w:sz w:val="24"/>
          <w:szCs w:val="24"/>
          <w:lang w:val="en-US"/>
        </w:rPr>
      </w:pPr>
    </w:p>
    <w:p w14:paraId="7618F91C" w14:textId="372E36B0" w:rsidR="00060FCD" w:rsidRDefault="00060FCD" w:rsidP="00487CF3">
      <w:pPr>
        <w:shd w:val="clear" w:color="auto" w:fill="FFFFFF"/>
        <w:spacing w:after="75"/>
        <w:ind w:firstLine="708"/>
        <w:jc w:val="center"/>
        <w:rPr>
          <w:rFonts w:ascii="Times New Roman" w:hAnsi="Times New Roman" w:cs="Times New Roman"/>
          <w:sz w:val="24"/>
          <w:szCs w:val="24"/>
          <w:lang w:val="en-US"/>
        </w:rPr>
      </w:pPr>
      <w:r w:rsidRPr="000F7EC9">
        <w:rPr>
          <w:rFonts w:ascii="Times New Roman" w:hAnsi="Times New Roman" w:cs="Times New Roman"/>
          <w:b/>
          <w:bCs/>
          <w:sz w:val="24"/>
          <w:szCs w:val="24"/>
          <w:lang w:val="en-US"/>
        </w:rPr>
        <w:lastRenderedPageBreak/>
        <w:t>Table 6.</w:t>
      </w:r>
      <w:r>
        <w:rPr>
          <w:rFonts w:ascii="Times New Roman" w:hAnsi="Times New Roman" w:cs="Times New Roman"/>
          <w:sz w:val="24"/>
          <w:szCs w:val="24"/>
          <w:lang w:val="en-US"/>
        </w:rPr>
        <w:t xml:space="preserve"> Dun</w:t>
      </w:r>
      <w:r w:rsidR="000F7EC9">
        <w:rPr>
          <w:rFonts w:ascii="Times New Roman" w:hAnsi="Times New Roman" w:cs="Times New Roman"/>
          <w:sz w:val="24"/>
          <w:szCs w:val="24"/>
          <w:lang w:val="en-US"/>
        </w:rPr>
        <w:t>n</w:t>
      </w:r>
      <w:r>
        <w:rPr>
          <w:rFonts w:ascii="Times New Roman" w:hAnsi="Times New Roman" w:cs="Times New Roman"/>
          <w:sz w:val="24"/>
          <w:szCs w:val="24"/>
          <w:lang w:val="en-US"/>
        </w:rPr>
        <w:t xml:space="preserve">ett Comparisons Lemon Grass </w:t>
      </w:r>
      <w:r w:rsidRPr="00060FCD">
        <w:rPr>
          <w:rFonts w:ascii="Times New Roman" w:hAnsi="Times New Roman" w:cs="Times New Roman"/>
          <w:i/>
          <w:iCs/>
          <w:sz w:val="24"/>
          <w:szCs w:val="24"/>
          <w:lang w:val="en-US"/>
        </w:rPr>
        <w:t>Versus</w:t>
      </w:r>
      <w:r>
        <w:rPr>
          <w:rFonts w:ascii="Times New Roman" w:hAnsi="Times New Roman" w:cs="Times New Roman"/>
          <w:sz w:val="24"/>
          <w:szCs w:val="24"/>
          <w:lang w:val="en-US"/>
        </w:rPr>
        <w:t xml:space="preserve"> Control.</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9"/>
        <w:gridCol w:w="1296"/>
        <w:gridCol w:w="2294"/>
        <w:gridCol w:w="1242"/>
        <w:gridCol w:w="950"/>
        <w:gridCol w:w="1445"/>
      </w:tblGrid>
      <w:tr w:rsidR="00CE1C8D" w:rsidRPr="00487CF3" w14:paraId="5A890FB2" w14:textId="77777777" w:rsidTr="00060FCD">
        <w:trPr>
          <w:trHeight w:val="716"/>
          <w:jc w:val="center"/>
        </w:trPr>
        <w:tc>
          <w:tcPr>
            <w:tcW w:w="1779" w:type="dxa"/>
            <w:vAlign w:val="center"/>
          </w:tcPr>
          <w:p w14:paraId="25679232" w14:textId="77777777" w:rsidR="00CE1C8D" w:rsidRPr="00487CF3" w:rsidRDefault="00CE1C8D" w:rsidP="008758CF">
            <w:pPr>
              <w:spacing w:after="0" w:line="240" w:lineRule="auto"/>
              <w:jc w:val="center"/>
              <w:rPr>
                <w:rFonts w:ascii="Times New Roman" w:eastAsia="SimSun" w:hAnsi="Times New Roman" w:cs="Times New Roman"/>
                <w:sz w:val="24"/>
                <w:szCs w:val="24"/>
                <w:lang w:val="en-US"/>
              </w:rPr>
            </w:pPr>
            <w:r w:rsidRPr="00487CF3">
              <w:rPr>
                <w:rFonts w:ascii="Times New Roman" w:eastAsia="SimSun" w:hAnsi="Times New Roman" w:cs="Times New Roman"/>
                <w:sz w:val="24"/>
                <w:szCs w:val="24"/>
                <w:lang w:val="en-US"/>
              </w:rPr>
              <w:t>Comparison</w:t>
            </w:r>
          </w:p>
        </w:tc>
        <w:tc>
          <w:tcPr>
            <w:tcW w:w="1237" w:type="dxa"/>
            <w:vAlign w:val="center"/>
          </w:tcPr>
          <w:p w14:paraId="116044DC" w14:textId="77777777" w:rsidR="00CE1C8D" w:rsidRPr="00487CF3" w:rsidRDefault="00CE1C8D" w:rsidP="008758CF">
            <w:pPr>
              <w:spacing w:after="0" w:line="240" w:lineRule="auto"/>
              <w:jc w:val="center"/>
              <w:rPr>
                <w:rFonts w:ascii="Times New Roman" w:eastAsia="SimSun" w:hAnsi="Times New Roman" w:cs="Times New Roman"/>
                <w:sz w:val="24"/>
                <w:szCs w:val="24"/>
              </w:rPr>
            </w:pPr>
            <w:r w:rsidRPr="00487CF3">
              <w:rPr>
                <w:rFonts w:ascii="Times New Roman" w:eastAsia="SimSun" w:hAnsi="Times New Roman" w:cs="Times New Roman"/>
                <w:sz w:val="24"/>
                <w:szCs w:val="24"/>
              </w:rPr>
              <w:t>Treatments</w:t>
            </w:r>
          </w:p>
        </w:tc>
        <w:tc>
          <w:tcPr>
            <w:tcW w:w="2566" w:type="dxa"/>
            <w:vAlign w:val="center"/>
          </w:tcPr>
          <w:p w14:paraId="353E6458" w14:textId="77777777" w:rsidR="00CE1C8D" w:rsidRPr="00487CF3" w:rsidRDefault="00CE1C8D" w:rsidP="008758CF">
            <w:pPr>
              <w:spacing w:after="0" w:line="240" w:lineRule="auto"/>
              <w:jc w:val="center"/>
              <w:rPr>
                <w:rFonts w:ascii="Times New Roman" w:eastAsia="SimSun" w:hAnsi="Times New Roman" w:cs="Times New Roman"/>
                <w:sz w:val="24"/>
                <w:szCs w:val="24"/>
              </w:rPr>
            </w:pPr>
            <w:r w:rsidRPr="00487CF3">
              <w:rPr>
                <w:rFonts w:ascii="Times New Roman" w:eastAsia="SimSun" w:hAnsi="Times New Roman" w:cs="Times New Roman"/>
                <w:sz w:val="24"/>
                <w:szCs w:val="24"/>
              </w:rPr>
              <w:t>Difference</w:t>
            </w:r>
          </w:p>
        </w:tc>
        <w:tc>
          <w:tcPr>
            <w:tcW w:w="1071" w:type="dxa"/>
            <w:vAlign w:val="center"/>
          </w:tcPr>
          <w:p w14:paraId="359C5531" w14:textId="77777777" w:rsidR="00CE1C8D" w:rsidRPr="00487CF3" w:rsidRDefault="00CE1C8D" w:rsidP="008758CF">
            <w:pPr>
              <w:spacing w:after="0" w:line="240" w:lineRule="auto"/>
              <w:jc w:val="center"/>
              <w:rPr>
                <w:rFonts w:ascii="Times New Roman" w:eastAsia="SimSun" w:hAnsi="Times New Roman" w:cs="Times New Roman"/>
                <w:sz w:val="24"/>
                <w:szCs w:val="24"/>
                <w:lang w:val="es-ES"/>
              </w:rPr>
            </w:pPr>
          </w:p>
          <w:p w14:paraId="497D0EBE" w14:textId="77777777" w:rsidR="00CE1C8D" w:rsidRPr="00487CF3" w:rsidRDefault="00CE1C8D" w:rsidP="008758CF">
            <w:pPr>
              <w:spacing w:after="0" w:line="240" w:lineRule="auto"/>
              <w:jc w:val="center"/>
              <w:rPr>
                <w:rFonts w:ascii="Times New Roman" w:eastAsia="SimSun" w:hAnsi="Times New Roman" w:cs="Times New Roman"/>
                <w:sz w:val="24"/>
                <w:szCs w:val="24"/>
                <w:lang w:val="es-ES"/>
              </w:rPr>
            </w:pPr>
            <w:r w:rsidRPr="00487CF3">
              <w:rPr>
                <w:rFonts w:ascii="Times New Roman" w:eastAsia="SimSun" w:hAnsi="Times New Roman" w:cs="Times New Roman"/>
                <w:sz w:val="24"/>
                <w:szCs w:val="24"/>
                <w:lang w:val="es-ES"/>
              </w:rPr>
              <w:t>Absolute Difference</w:t>
            </w:r>
          </w:p>
        </w:tc>
        <w:tc>
          <w:tcPr>
            <w:tcW w:w="827" w:type="dxa"/>
          </w:tcPr>
          <w:p w14:paraId="5DAB75F9" w14:textId="77777777" w:rsidR="00CE1C8D" w:rsidRPr="00487CF3" w:rsidRDefault="00CE1C8D" w:rsidP="008758CF">
            <w:pPr>
              <w:spacing w:after="0" w:line="240" w:lineRule="auto"/>
              <w:jc w:val="center"/>
              <w:rPr>
                <w:rFonts w:ascii="Times New Roman" w:eastAsia="SimSun" w:hAnsi="Times New Roman" w:cs="Times New Roman"/>
                <w:sz w:val="24"/>
                <w:szCs w:val="24"/>
              </w:rPr>
            </w:pPr>
          </w:p>
          <w:p w14:paraId="15D9C154" w14:textId="77777777" w:rsidR="00CE1C8D" w:rsidRPr="00487CF3" w:rsidRDefault="00CE1C8D" w:rsidP="008758CF">
            <w:pPr>
              <w:spacing w:after="0" w:line="240" w:lineRule="auto"/>
              <w:jc w:val="center"/>
              <w:rPr>
                <w:rFonts w:ascii="Times New Roman" w:eastAsia="SimSun" w:hAnsi="Times New Roman" w:cs="Times New Roman"/>
                <w:sz w:val="24"/>
                <w:szCs w:val="24"/>
              </w:rPr>
            </w:pPr>
            <w:r w:rsidRPr="00487CF3">
              <w:rPr>
                <w:rFonts w:ascii="Times New Roman" w:eastAsia="SimSun" w:hAnsi="Times New Roman" w:cs="Times New Roman"/>
                <w:sz w:val="24"/>
                <w:szCs w:val="24"/>
              </w:rPr>
              <w:t>Criteria</w:t>
            </w:r>
          </w:p>
        </w:tc>
        <w:tc>
          <w:tcPr>
            <w:tcW w:w="1446" w:type="dxa"/>
          </w:tcPr>
          <w:p w14:paraId="5DDA6E42" w14:textId="77777777" w:rsidR="00CE1C8D" w:rsidRPr="00487CF3" w:rsidRDefault="00CE1C8D" w:rsidP="008758CF">
            <w:pPr>
              <w:spacing w:after="0" w:line="240" w:lineRule="auto"/>
              <w:jc w:val="center"/>
              <w:rPr>
                <w:rFonts w:ascii="Times New Roman" w:eastAsia="SimSun" w:hAnsi="Times New Roman" w:cs="Times New Roman"/>
                <w:sz w:val="24"/>
                <w:szCs w:val="24"/>
              </w:rPr>
            </w:pPr>
          </w:p>
          <w:p w14:paraId="1FC4C367" w14:textId="77777777" w:rsidR="00CE1C8D" w:rsidRPr="00487CF3" w:rsidRDefault="00CE1C8D" w:rsidP="008758CF">
            <w:pPr>
              <w:spacing w:after="0" w:line="240" w:lineRule="auto"/>
              <w:jc w:val="center"/>
              <w:rPr>
                <w:rFonts w:ascii="Times New Roman" w:eastAsia="SimSun" w:hAnsi="Times New Roman" w:cs="Times New Roman"/>
                <w:sz w:val="24"/>
                <w:szCs w:val="24"/>
              </w:rPr>
            </w:pPr>
            <w:r w:rsidRPr="00487CF3">
              <w:rPr>
                <w:rFonts w:ascii="Times New Roman" w:eastAsia="SimSun" w:hAnsi="Times New Roman" w:cs="Times New Roman"/>
                <w:sz w:val="24"/>
                <w:szCs w:val="24"/>
              </w:rPr>
              <w:t>Desicion</w:t>
            </w:r>
          </w:p>
        </w:tc>
      </w:tr>
      <w:tr w:rsidR="00CE1C8D" w:rsidRPr="00487CF3" w14:paraId="1FD0BFFD" w14:textId="77777777" w:rsidTr="00060FCD">
        <w:trPr>
          <w:trHeight w:val="697"/>
          <w:jc w:val="center"/>
        </w:trPr>
        <w:tc>
          <w:tcPr>
            <w:tcW w:w="1779" w:type="dxa"/>
            <w:vAlign w:val="center"/>
          </w:tcPr>
          <w:p w14:paraId="572C123A" w14:textId="68F1536D" w:rsidR="00CE1C8D" w:rsidRPr="00487CF3" w:rsidRDefault="00CE1C8D" w:rsidP="008758CF">
            <w:pPr>
              <w:spacing w:after="0" w:line="240" w:lineRule="auto"/>
              <w:jc w:val="center"/>
              <w:rPr>
                <w:rFonts w:ascii="Times New Roman" w:eastAsia="SimSun" w:hAnsi="Times New Roman" w:cs="Times New Roman"/>
                <w:sz w:val="24"/>
                <w:szCs w:val="24"/>
              </w:rPr>
            </w:pPr>
            <w:r w:rsidRPr="00487CF3">
              <w:rPr>
                <w:rFonts w:ascii="Times New Roman" w:eastAsia="SimSun" w:hAnsi="Times New Roman" w:cs="Times New Roman"/>
                <w:sz w:val="24"/>
                <w:szCs w:val="24"/>
              </w:rPr>
              <w:t>Lemon grass 0.09 % Vs Control:</w:t>
            </w:r>
          </w:p>
        </w:tc>
        <w:tc>
          <w:tcPr>
            <w:tcW w:w="1237" w:type="dxa"/>
            <w:vAlign w:val="center"/>
          </w:tcPr>
          <w:p w14:paraId="50C430DB" w14:textId="52B24151" w:rsidR="00CE1C8D" w:rsidRPr="00487CF3" w:rsidRDefault="00000000" w:rsidP="00CE1C8D">
            <w:pPr>
              <w:spacing w:after="0" w:line="240" w:lineRule="auto"/>
              <w:jc w:val="center"/>
              <w:rPr>
                <w:rFonts w:ascii="Times New Roman" w:eastAsia="SimSun" w:hAnsi="Times New Roman" w:cs="Times New Roman"/>
                <w:sz w:val="24"/>
                <w:szCs w:val="24"/>
              </w:rPr>
            </w:pPr>
            <m:oMathPara>
              <m:oMath>
                <m:sSub>
                  <m:sSubPr>
                    <m:ctrlPr>
                      <w:rPr>
                        <w:rFonts w:ascii="Cambria Math" w:eastAsia="SimSun" w:hAnsi="Times New Roman" w:cs="Times New Roman"/>
                        <w:i/>
                        <w:sz w:val="24"/>
                        <w:szCs w:val="24"/>
                      </w:rPr>
                    </m:ctrlPr>
                  </m:sSubPr>
                  <m:e>
                    <m:acc>
                      <m:accPr>
                        <m:chr m:val="̄"/>
                        <m:ctrlPr>
                          <w:rPr>
                            <w:rFonts w:ascii="Cambria Math" w:eastAsia="SimSun" w:hAnsi="Times New Roman" w:cs="Times New Roman"/>
                            <w:i/>
                            <w:sz w:val="24"/>
                            <w:szCs w:val="24"/>
                          </w:rPr>
                        </m:ctrlPr>
                      </m:accPr>
                      <m:e>
                        <m:r>
                          <w:rPr>
                            <w:rFonts w:ascii="Cambria Math" w:eastAsia="SimSun" w:hAnsi="Times New Roman" w:cs="Times New Roman"/>
                            <w:sz w:val="24"/>
                            <w:szCs w:val="24"/>
                          </w:rPr>
                          <m:t>y</m:t>
                        </m:r>
                      </m:e>
                    </m:acc>
                  </m:e>
                  <m:sub>
                    <m:r>
                      <w:rPr>
                        <w:rFonts w:ascii="Cambria Math" w:eastAsia="SimSun" w:hAnsi="Times New Roman" w:cs="Times New Roman"/>
                        <w:sz w:val="24"/>
                        <w:szCs w:val="24"/>
                      </w:rPr>
                      <m:t>2</m:t>
                    </m:r>
                  </m:sub>
                </m:sSub>
                <m:r>
                  <w:rPr>
                    <w:rFonts w:ascii="Cambria Math" w:eastAsia="SimSun" w:hAnsi="Times New Roman" w:cs="Times New Roman"/>
                    <w:sz w:val="24"/>
                    <w:szCs w:val="24"/>
                  </w:rPr>
                  <m:t>-</m:t>
                </m:r>
                <m:sSub>
                  <m:sSubPr>
                    <m:ctrlPr>
                      <w:rPr>
                        <w:rFonts w:ascii="Cambria Math" w:eastAsia="SimSun" w:hAnsi="Times New Roman" w:cs="Times New Roman"/>
                        <w:i/>
                        <w:sz w:val="24"/>
                        <w:szCs w:val="24"/>
                      </w:rPr>
                    </m:ctrlPr>
                  </m:sSubPr>
                  <m:e>
                    <m:acc>
                      <m:accPr>
                        <m:chr m:val="̄"/>
                        <m:ctrlPr>
                          <w:rPr>
                            <w:rFonts w:ascii="Cambria Math" w:eastAsia="SimSun" w:hAnsi="Times New Roman" w:cs="Times New Roman"/>
                            <w:i/>
                            <w:sz w:val="24"/>
                            <w:szCs w:val="24"/>
                          </w:rPr>
                        </m:ctrlPr>
                      </m:accPr>
                      <m:e>
                        <m:r>
                          <w:rPr>
                            <w:rFonts w:ascii="Cambria Math" w:eastAsia="SimSun" w:hAnsi="Times New Roman" w:cs="Times New Roman"/>
                            <w:sz w:val="24"/>
                            <w:szCs w:val="24"/>
                          </w:rPr>
                          <m:t>y</m:t>
                        </m:r>
                      </m:e>
                    </m:acc>
                  </m:e>
                  <m:sub>
                    <m:r>
                      <w:rPr>
                        <w:rFonts w:ascii="Cambria Math" w:eastAsia="SimSun" w:hAnsi="Times New Roman" w:cs="Times New Roman"/>
                        <w:sz w:val="24"/>
                        <w:szCs w:val="24"/>
                      </w:rPr>
                      <m:t>1</m:t>
                    </m:r>
                  </m:sub>
                </m:sSub>
                <m:r>
                  <w:rPr>
                    <w:rFonts w:ascii="Cambria Math" w:eastAsia="SimSun" w:hAnsi="Times New Roman" w:cs="Times New Roman"/>
                    <w:sz w:val="24"/>
                    <w:szCs w:val="24"/>
                  </w:rPr>
                  <m:t>=</m:t>
                </m:r>
              </m:oMath>
            </m:oMathPara>
          </w:p>
        </w:tc>
        <w:tc>
          <w:tcPr>
            <w:tcW w:w="2566" w:type="dxa"/>
            <w:vAlign w:val="center"/>
          </w:tcPr>
          <w:p w14:paraId="11933015" w14:textId="5AB7679E" w:rsidR="00CE1C8D" w:rsidRPr="00487CF3" w:rsidRDefault="00CE1C8D" w:rsidP="008758CF">
            <w:pPr>
              <w:spacing w:after="0" w:line="240" w:lineRule="auto"/>
              <w:rPr>
                <w:rFonts w:ascii="Times New Roman" w:eastAsia="SimSun" w:hAnsi="Times New Roman" w:cs="Times New Roman"/>
                <w:sz w:val="24"/>
                <w:szCs w:val="24"/>
              </w:rPr>
            </w:pPr>
            <w:r w:rsidRPr="00487CF3">
              <w:rPr>
                <w:rFonts w:ascii="Times New Roman" w:eastAsia="SimSun" w:hAnsi="Times New Roman" w:cs="Times New Roman"/>
                <w:sz w:val="24"/>
                <w:szCs w:val="24"/>
              </w:rPr>
              <w:t>0.0000-14.4273 = -14.4273</w:t>
            </w:r>
          </w:p>
        </w:tc>
        <w:tc>
          <w:tcPr>
            <w:tcW w:w="1071" w:type="dxa"/>
            <w:vAlign w:val="center"/>
          </w:tcPr>
          <w:p w14:paraId="56A84608" w14:textId="6BB53EB2" w:rsidR="00CE1C8D" w:rsidRPr="00487CF3" w:rsidRDefault="00CE1C8D" w:rsidP="008758CF">
            <w:pPr>
              <w:spacing w:after="0" w:line="240" w:lineRule="auto"/>
              <w:jc w:val="right"/>
              <w:rPr>
                <w:rFonts w:ascii="Times New Roman" w:eastAsia="SimSun" w:hAnsi="Times New Roman" w:cs="Times New Roman"/>
                <w:sz w:val="24"/>
                <w:szCs w:val="24"/>
                <w:lang w:val="es-ES"/>
              </w:rPr>
            </w:pPr>
            <w:r w:rsidRPr="00487CF3">
              <w:rPr>
                <w:rFonts w:ascii="Times New Roman" w:eastAsia="SimSun" w:hAnsi="Times New Roman" w:cs="Times New Roman"/>
                <w:sz w:val="24"/>
                <w:szCs w:val="24"/>
                <w:lang w:val="es-ES"/>
              </w:rPr>
              <w:t>14.4</w:t>
            </w:r>
            <w:r w:rsidR="00AA587E" w:rsidRPr="00487CF3">
              <w:rPr>
                <w:rFonts w:ascii="Times New Roman" w:eastAsia="SimSun" w:hAnsi="Times New Roman" w:cs="Times New Roman"/>
                <w:sz w:val="24"/>
                <w:szCs w:val="24"/>
                <w:lang w:val="es-ES"/>
              </w:rPr>
              <w:t>273</w:t>
            </w:r>
          </w:p>
        </w:tc>
        <w:tc>
          <w:tcPr>
            <w:tcW w:w="827" w:type="dxa"/>
          </w:tcPr>
          <w:p w14:paraId="109387C9" w14:textId="77777777" w:rsidR="00CE1C8D" w:rsidRPr="00487CF3" w:rsidRDefault="00CE1C8D" w:rsidP="008758CF">
            <w:pPr>
              <w:spacing w:after="0" w:line="240" w:lineRule="auto"/>
              <w:rPr>
                <w:rFonts w:ascii="Times New Roman" w:eastAsia="SimSun" w:hAnsi="Times New Roman" w:cs="Times New Roman"/>
                <w:sz w:val="24"/>
                <w:szCs w:val="24"/>
              </w:rPr>
            </w:pPr>
          </w:p>
          <w:p w14:paraId="06CCEC8F" w14:textId="2CF4A07F" w:rsidR="00CE1C8D" w:rsidRPr="00487CF3" w:rsidRDefault="00CE1C8D" w:rsidP="008758CF">
            <w:pPr>
              <w:spacing w:after="0" w:line="240" w:lineRule="auto"/>
              <w:rPr>
                <w:rFonts w:ascii="Times New Roman" w:eastAsia="SimSun" w:hAnsi="Times New Roman" w:cs="Times New Roman"/>
                <w:sz w:val="24"/>
                <w:szCs w:val="24"/>
              </w:rPr>
            </w:pPr>
            <w:r w:rsidRPr="00487CF3">
              <w:rPr>
                <w:rFonts w:ascii="Times New Roman" w:eastAsia="SimSun" w:hAnsi="Times New Roman" w:cs="Times New Roman"/>
                <w:sz w:val="24"/>
                <w:szCs w:val="24"/>
              </w:rPr>
              <w:t>0.</w:t>
            </w:r>
            <w:r w:rsidR="00997F4D" w:rsidRPr="00487CF3">
              <w:rPr>
                <w:rFonts w:ascii="Times New Roman" w:eastAsia="SimSun" w:hAnsi="Times New Roman" w:cs="Times New Roman"/>
                <w:sz w:val="24"/>
                <w:szCs w:val="24"/>
              </w:rPr>
              <w:t>4522</w:t>
            </w:r>
          </w:p>
        </w:tc>
        <w:tc>
          <w:tcPr>
            <w:tcW w:w="1446" w:type="dxa"/>
          </w:tcPr>
          <w:p w14:paraId="7E9BE8D0" w14:textId="77777777" w:rsidR="00CE1C8D" w:rsidRPr="00487CF3" w:rsidRDefault="00CE1C8D" w:rsidP="008758CF">
            <w:pPr>
              <w:spacing w:after="0" w:line="240" w:lineRule="auto"/>
              <w:jc w:val="center"/>
              <w:rPr>
                <w:rFonts w:ascii="Times New Roman" w:eastAsia="SimSun" w:hAnsi="Times New Roman" w:cs="Times New Roman"/>
                <w:sz w:val="24"/>
                <w:szCs w:val="24"/>
              </w:rPr>
            </w:pPr>
          </w:p>
          <w:p w14:paraId="3E3F5C9D" w14:textId="77777777" w:rsidR="00CE1C8D" w:rsidRPr="00487CF3" w:rsidRDefault="00CE1C8D" w:rsidP="008758CF">
            <w:pPr>
              <w:spacing w:after="0" w:line="240" w:lineRule="auto"/>
              <w:jc w:val="center"/>
              <w:rPr>
                <w:rFonts w:ascii="Times New Roman" w:eastAsia="SimSun" w:hAnsi="Times New Roman" w:cs="Times New Roman"/>
                <w:sz w:val="24"/>
                <w:szCs w:val="24"/>
              </w:rPr>
            </w:pPr>
            <w:r w:rsidRPr="00487CF3">
              <w:rPr>
                <w:rFonts w:ascii="Times New Roman" w:eastAsia="SimSun" w:hAnsi="Times New Roman" w:cs="Times New Roman"/>
                <w:sz w:val="24"/>
                <w:szCs w:val="24"/>
              </w:rPr>
              <w:t>Significative</w:t>
            </w:r>
          </w:p>
        </w:tc>
      </w:tr>
      <w:tr w:rsidR="00CE1C8D" w:rsidRPr="00487CF3" w14:paraId="0A4025A9" w14:textId="77777777" w:rsidTr="00060FCD">
        <w:trPr>
          <w:trHeight w:val="730"/>
          <w:jc w:val="center"/>
        </w:trPr>
        <w:tc>
          <w:tcPr>
            <w:tcW w:w="1779" w:type="dxa"/>
            <w:vAlign w:val="center"/>
          </w:tcPr>
          <w:p w14:paraId="2662154B" w14:textId="7120A703" w:rsidR="00CE1C8D" w:rsidRPr="00487CF3" w:rsidRDefault="00CE1C8D" w:rsidP="008758CF">
            <w:pPr>
              <w:spacing w:after="0" w:line="240" w:lineRule="auto"/>
              <w:jc w:val="center"/>
              <w:rPr>
                <w:rFonts w:ascii="Times New Roman" w:eastAsia="SimSun" w:hAnsi="Times New Roman" w:cs="Times New Roman"/>
                <w:sz w:val="24"/>
                <w:szCs w:val="24"/>
              </w:rPr>
            </w:pPr>
            <w:r w:rsidRPr="00487CF3">
              <w:rPr>
                <w:rFonts w:ascii="Times New Roman" w:eastAsia="SimSun" w:hAnsi="Times New Roman" w:cs="Times New Roman"/>
                <w:sz w:val="24"/>
                <w:szCs w:val="24"/>
              </w:rPr>
              <w:t>Lemon grass 0.08 % Vs Control:</w:t>
            </w:r>
          </w:p>
        </w:tc>
        <w:tc>
          <w:tcPr>
            <w:tcW w:w="1237" w:type="dxa"/>
            <w:vAlign w:val="center"/>
          </w:tcPr>
          <w:p w14:paraId="1BD7A38F" w14:textId="77777777" w:rsidR="00CE1C8D" w:rsidRPr="00487CF3" w:rsidRDefault="00CE1C8D" w:rsidP="008758CF">
            <w:pPr>
              <w:spacing w:after="0" w:line="240" w:lineRule="auto"/>
              <w:jc w:val="center"/>
              <w:rPr>
                <w:rFonts w:ascii="Times New Roman" w:eastAsia="SimSun" w:hAnsi="Times New Roman" w:cs="Times New Roman"/>
                <w:sz w:val="24"/>
                <w:szCs w:val="24"/>
              </w:rPr>
            </w:pPr>
          </w:p>
          <w:p w14:paraId="3AAA591A" w14:textId="5B803C19" w:rsidR="00CE1C8D" w:rsidRPr="00487CF3" w:rsidRDefault="00000000" w:rsidP="00CE1C8D">
            <w:pPr>
              <w:spacing w:after="0" w:line="240" w:lineRule="auto"/>
              <w:jc w:val="center"/>
              <w:rPr>
                <w:rFonts w:ascii="Times New Roman" w:eastAsia="SimSun" w:hAnsi="Times New Roman" w:cs="Times New Roman"/>
                <w:sz w:val="24"/>
                <w:szCs w:val="24"/>
              </w:rPr>
            </w:pPr>
            <m:oMathPara>
              <m:oMath>
                <m:sSub>
                  <m:sSubPr>
                    <m:ctrlPr>
                      <w:rPr>
                        <w:rFonts w:ascii="Cambria Math" w:eastAsia="SimSun" w:hAnsi="Times New Roman" w:cs="Times New Roman"/>
                        <w:i/>
                        <w:sz w:val="24"/>
                        <w:szCs w:val="24"/>
                      </w:rPr>
                    </m:ctrlPr>
                  </m:sSubPr>
                  <m:e>
                    <m:acc>
                      <m:accPr>
                        <m:chr m:val="̄"/>
                        <m:ctrlPr>
                          <w:rPr>
                            <w:rFonts w:ascii="Cambria Math" w:eastAsia="SimSun" w:hAnsi="Times New Roman" w:cs="Times New Roman"/>
                            <w:i/>
                            <w:sz w:val="24"/>
                            <w:szCs w:val="24"/>
                          </w:rPr>
                        </m:ctrlPr>
                      </m:accPr>
                      <m:e>
                        <m:r>
                          <w:rPr>
                            <w:rFonts w:ascii="Cambria Math" w:eastAsia="SimSun" w:hAnsi="Times New Roman" w:cs="Times New Roman"/>
                            <w:sz w:val="24"/>
                            <w:szCs w:val="24"/>
                          </w:rPr>
                          <m:t>y</m:t>
                        </m:r>
                      </m:e>
                    </m:acc>
                  </m:e>
                  <m:sub>
                    <m:r>
                      <w:rPr>
                        <w:rFonts w:ascii="Cambria Math" w:eastAsia="SimSun" w:hAnsi="Times New Roman" w:cs="Times New Roman"/>
                        <w:sz w:val="24"/>
                        <w:szCs w:val="24"/>
                      </w:rPr>
                      <m:t>3</m:t>
                    </m:r>
                  </m:sub>
                </m:sSub>
                <m:r>
                  <w:rPr>
                    <w:rFonts w:ascii="Cambria Math" w:eastAsia="SimSun" w:hAnsi="Times New Roman" w:cs="Times New Roman"/>
                    <w:sz w:val="24"/>
                    <w:szCs w:val="24"/>
                  </w:rPr>
                  <m:t>-</m:t>
                </m:r>
                <m:sSub>
                  <m:sSubPr>
                    <m:ctrlPr>
                      <w:rPr>
                        <w:rFonts w:ascii="Cambria Math" w:eastAsia="SimSun" w:hAnsi="Times New Roman" w:cs="Times New Roman"/>
                        <w:i/>
                        <w:sz w:val="24"/>
                        <w:szCs w:val="24"/>
                      </w:rPr>
                    </m:ctrlPr>
                  </m:sSubPr>
                  <m:e>
                    <m:acc>
                      <m:accPr>
                        <m:chr m:val="̄"/>
                        <m:ctrlPr>
                          <w:rPr>
                            <w:rFonts w:ascii="Cambria Math" w:eastAsia="SimSun" w:hAnsi="Times New Roman" w:cs="Times New Roman"/>
                            <w:i/>
                            <w:sz w:val="24"/>
                            <w:szCs w:val="24"/>
                          </w:rPr>
                        </m:ctrlPr>
                      </m:accPr>
                      <m:e>
                        <m:r>
                          <w:rPr>
                            <w:rFonts w:ascii="Cambria Math" w:eastAsia="SimSun" w:hAnsi="Times New Roman" w:cs="Times New Roman"/>
                            <w:sz w:val="24"/>
                            <w:szCs w:val="24"/>
                          </w:rPr>
                          <m:t>y</m:t>
                        </m:r>
                      </m:e>
                    </m:acc>
                  </m:e>
                  <m:sub>
                    <m:r>
                      <w:rPr>
                        <w:rFonts w:ascii="Cambria Math" w:eastAsia="SimSun" w:hAnsi="Times New Roman" w:cs="Times New Roman"/>
                        <w:sz w:val="24"/>
                        <w:szCs w:val="24"/>
                      </w:rPr>
                      <m:t>1</m:t>
                    </m:r>
                  </m:sub>
                </m:sSub>
                <m:r>
                  <w:rPr>
                    <w:rFonts w:ascii="Cambria Math" w:eastAsia="SimSun" w:hAnsi="Times New Roman" w:cs="Times New Roman"/>
                    <w:sz w:val="24"/>
                    <w:szCs w:val="24"/>
                  </w:rPr>
                  <m:t>=</m:t>
                </m:r>
              </m:oMath>
            </m:oMathPara>
          </w:p>
        </w:tc>
        <w:tc>
          <w:tcPr>
            <w:tcW w:w="2566" w:type="dxa"/>
            <w:vAlign w:val="center"/>
          </w:tcPr>
          <w:p w14:paraId="3428FE1B" w14:textId="30D3B457" w:rsidR="00CE1C8D" w:rsidRPr="00487CF3" w:rsidRDefault="00CE1C8D" w:rsidP="008758CF">
            <w:pPr>
              <w:spacing w:after="0" w:line="240" w:lineRule="auto"/>
              <w:rPr>
                <w:rFonts w:ascii="Times New Roman" w:eastAsia="SimSun" w:hAnsi="Times New Roman" w:cs="Times New Roman"/>
                <w:sz w:val="24"/>
                <w:szCs w:val="24"/>
              </w:rPr>
            </w:pPr>
            <w:r w:rsidRPr="00487CF3">
              <w:rPr>
                <w:rFonts w:ascii="Times New Roman" w:eastAsia="SimSun" w:hAnsi="Times New Roman" w:cs="Times New Roman"/>
                <w:sz w:val="24"/>
                <w:szCs w:val="24"/>
              </w:rPr>
              <w:t>0.0000-14.4273 = -14.4273</w:t>
            </w:r>
          </w:p>
        </w:tc>
        <w:tc>
          <w:tcPr>
            <w:tcW w:w="1071" w:type="dxa"/>
            <w:vAlign w:val="center"/>
          </w:tcPr>
          <w:p w14:paraId="23A92C79" w14:textId="46AE1945" w:rsidR="00CE1C8D" w:rsidRPr="00487CF3" w:rsidRDefault="00CE1C8D" w:rsidP="008758CF">
            <w:pPr>
              <w:spacing w:after="0" w:line="240" w:lineRule="auto"/>
              <w:jc w:val="right"/>
              <w:rPr>
                <w:rFonts w:ascii="Times New Roman" w:eastAsia="SimSun" w:hAnsi="Times New Roman" w:cs="Times New Roman"/>
                <w:sz w:val="24"/>
                <w:szCs w:val="24"/>
              </w:rPr>
            </w:pPr>
            <w:r w:rsidRPr="00487CF3">
              <w:rPr>
                <w:rFonts w:ascii="Times New Roman" w:eastAsia="SimSun" w:hAnsi="Times New Roman" w:cs="Times New Roman"/>
                <w:sz w:val="24"/>
                <w:szCs w:val="24"/>
              </w:rPr>
              <w:t>14.</w:t>
            </w:r>
            <w:r w:rsidR="00AA587E" w:rsidRPr="00487CF3">
              <w:rPr>
                <w:rFonts w:ascii="Times New Roman" w:eastAsia="SimSun" w:hAnsi="Times New Roman" w:cs="Times New Roman"/>
                <w:sz w:val="24"/>
                <w:szCs w:val="24"/>
              </w:rPr>
              <w:t>4273</w:t>
            </w:r>
          </w:p>
        </w:tc>
        <w:tc>
          <w:tcPr>
            <w:tcW w:w="827" w:type="dxa"/>
          </w:tcPr>
          <w:p w14:paraId="2C1BEF8E" w14:textId="77777777" w:rsidR="00CE1C8D" w:rsidRPr="00487CF3" w:rsidRDefault="00CE1C8D" w:rsidP="008758CF">
            <w:pPr>
              <w:spacing w:after="0" w:line="240" w:lineRule="auto"/>
              <w:rPr>
                <w:rFonts w:ascii="Times New Roman" w:eastAsia="SimSun" w:hAnsi="Times New Roman" w:cs="Times New Roman"/>
                <w:sz w:val="24"/>
                <w:szCs w:val="24"/>
              </w:rPr>
            </w:pPr>
          </w:p>
          <w:p w14:paraId="46C1ED02" w14:textId="6789D1D2" w:rsidR="00CE1C8D" w:rsidRPr="00487CF3" w:rsidRDefault="00CE1C8D" w:rsidP="008758CF">
            <w:pPr>
              <w:spacing w:after="0" w:line="240" w:lineRule="auto"/>
              <w:rPr>
                <w:rFonts w:ascii="Times New Roman" w:eastAsia="SimSun" w:hAnsi="Times New Roman" w:cs="Times New Roman"/>
                <w:sz w:val="24"/>
                <w:szCs w:val="24"/>
              </w:rPr>
            </w:pPr>
            <w:r w:rsidRPr="00487CF3">
              <w:rPr>
                <w:rFonts w:ascii="Times New Roman" w:eastAsia="SimSun" w:hAnsi="Times New Roman" w:cs="Times New Roman"/>
                <w:sz w:val="24"/>
                <w:szCs w:val="24"/>
              </w:rPr>
              <w:t>0.</w:t>
            </w:r>
            <w:r w:rsidR="00997F4D" w:rsidRPr="00487CF3">
              <w:rPr>
                <w:rFonts w:ascii="Times New Roman" w:eastAsia="SimSun" w:hAnsi="Times New Roman" w:cs="Times New Roman"/>
                <w:sz w:val="24"/>
                <w:szCs w:val="24"/>
              </w:rPr>
              <w:t>4522</w:t>
            </w:r>
          </w:p>
        </w:tc>
        <w:tc>
          <w:tcPr>
            <w:tcW w:w="1446" w:type="dxa"/>
          </w:tcPr>
          <w:p w14:paraId="18AE3813" w14:textId="77777777" w:rsidR="00CE1C8D" w:rsidRPr="00487CF3" w:rsidRDefault="00CE1C8D" w:rsidP="008758CF">
            <w:pPr>
              <w:spacing w:after="0" w:line="240" w:lineRule="auto"/>
              <w:jc w:val="center"/>
              <w:rPr>
                <w:rFonts w:ascii="Times New Roman" w:eastAsia="SimSun" w:hAnsi="Times New Roman" w:cs="Times New Roman"/>
                <w:sz w:val="24"/>
                <w:szCs w:val="24"/>
              </w:rPr>
            </w:pPr>
          </w:p>
          <w:p w14:paraId="6EA9FC47" w14:textId="77777777" w:rsidR="00CE1C8D" w:rsidRPr="00487CF3" w:rsidRDefault="00CE1C8D" w:rsidP="008758CF">
            <w:pPr>
              <w:spacing w:after="0" w:line="240" w:lineRule="auto"/>
              <w:jc w:val="center"/>
              <w:rPr>
                <w:rFonts w:ascii="Times New Roman" w:eastAsia="SimSun" w:hAnsi="Times New Roman" w:cs="Times New Roman"/>
                <w:sz w:val="24"/>
                <w:szCs w:val="24"/>
              </w:rPr>
            </w:pPr>
            <w:r w:rsidRPr="00487CF3">
              <w:rPr>
                <w:rFonts w:ascii="Times New Roman" w:eastAsia="SimSun" w:hAnsi="Times New Roman" w:cs="Times New Roman"/>
                <w:sz w:val="24"/>
                <w:szCs w:val="24"/>
              </w:rPr>
              <w:t>Significative</w:t>
            </w:r>
          </w:p>
        </w:tc>
      </w:tr>
      <w:tr w:rsidR="00CE1C8D" w:rsidRPr="00487CF3" w14:paraId="660AD860" w14:textId="77777777" w:rsidTr="00060FCD">
        <w:trPr>
          <w:trHeight w:val="631"/>
          <w:jc w:val="center"/>
        </w:trPr>
        <w:tc>
          <w:tcPr>
            <w:tcW w:w="1779" w:type="dxa"/>
            <w:vAlign w:val="center"/>
          </w:tcPr>
          <w:p w14:paraId="59F16D3B" w14:textId="5A0A42FF" w:rsidR="00CE1C8D" w:rsidRPr="00487CF3" w:rsidRDefault="00CE1C8D" w:rsidP="008758CF">
            <w:pPr>
              <w:spacing w:after="0" w:line="240" w:lineRule="auto"/>
              <w:jc w:val="center"/>
              <w:rPr>
                <w:rFonts w:ascii="Times New Roman" w:eastAsia="SimSun" w:hAnsi="Times New Roman" w:cs="Times New Roman"/>
                <w:sz w:val="24"/>
                <w:szCs w:val="24"/>
              </w:rPr>
            </w:pPr>
            <w:r w:rsidRPr="00487CF3">
              <w:rPr>
                <w:rFonts w:ascii="Times New Roman" w:eastAsia="SimSun" w:hAnsi="Times New Roman" w:cs="Times New Roman"/>
                <w:sz w:val="24"/>
                <w:szCs w:val="24"/>
              </w:rPr>
              <w:t>Lemon grass 0.07 % Vs Control:</w:t>
            </w:r>
          </w:p>
        </w:tc>
        <w:tc>
          <w:tcPr>
            <w:tcW w:w="1237" w:type="dxa"/>
            <w:vAlign w:val="center"/>
          </w:tcPr>
          <w:p w14:paraId="1DF84A0D" w14:textId="7112B385" w:rsidR="00CE1C8D" w:rsidRPr="00487CF3" w:rsidRDefault="00000000" w:rsidP="00CE1C8D">
            <w:pPr>
              <w:spacing w:after="0" w:line="240" w:lineRule="auto"/>
              <w:jc w:val="center"/>
              <w:rPr>
                <w:rFonts w:ascii="Times New Roman" w:eastAsia="SimSun" w:hAnsi="Times New Roman" w:cs="Times New Roman"/>
                <w:sz w:val="24"/>
                <w:szCs w:val="24"/>
              </w:rPr>
            </w:pPr>
            <m:oMathPara>
              <m:oMath>
                <m:sSub>
                  <m:sSubPr>
                    <m:ctrlPr>
                      <w:rPr>
                        <w:rFonts w:ascii="Cambria Math" w:eastAsia="SimSun" w:hAnsi="Times New Roman" w:cs="Times New Roman"/>
                        <w:i/>
                        <w:sz w:val="24"/>
                        <w:szCs w:val="24"/>
                      </w:rPr>
                    </m:ctrlPr>
                  </m:sSubPr>
                  <m:e>
                    <m:acc>
                      <m:accPr>
                        <m:chr m:val="̄"/>
                        <m:ctrlPr>
                          <w:rPr>
                            <w:rFonts w:ascii="Cambria Math" w:eastAsia="SimSun" w:hAnsi="Times New Roman" w:cs="Times New Roman"/>
                            <w:i/>
                            <w:sz w:val="24"/>
                            <w:szCs w:val="24"/>
                          </w:rPr>
                        </m:ctrlPr>
                      </m:accPr>
                      <m:e>
                        <m:r>
                          <w:rPr>
                            <w:rFonts w:ascii="Cambria Math" w:eastAsia="SimSun" w:hAnsi="Times New Roman" w:cs="Times New Roman"/>
                            <w:sz w:val="24"/>
                            <w:szCs w:val="24"/>
                          </w:rPr>
                          <m:t>y</m:t>
                        </m:r>
                      </m:e>
                    </m:acc>
                  </m:e>
                  <m:sub>
                    <m:r>
                      <w:rPr>
                        <w:rFonts w:ascii="Cambria Math" w:eastAsia="SimSun" w:hAnsi="Times New Roman" w:cs="Times New Roman"/>
                        <w:sz w:val="24"/>
                        <w:szCs w:val="24"/>
                      </w:rPr>
                      <m:t>4</m:t>
                    </m:r>
                  </m:sub>
                </m:sSub>
                <m:r>
                  <w:rPr>
                    <w:rFonts w:ascii="Cambria Math" w:eastAsia="SimSun" w:hAnsi="Times New Roman" w:cs="Times New Roman"/>
                    <w:sz w:val="24"/>
                    <w:szCs w:val="24"/>
                  </w:rPr>
                  <m:t>-</m:t>
                </m:r>
                <m:sSub>
                  <m:sSubPr>
                    <m:ctrlPr>
                      <w:rPr>
                        <w:rFonts w:ascii="Cambria Math" w:eastAsia="SimSun" w:hAnsi="Times New Roman" w:cs="Times New Roman"/>
                        <w:i/>
                        <w:sz w:val="24"/>
                        <w:szCs w:val="24"/>
                      </w:rPr>
                    </m:ctrlPr>
                  </m:sSubPr>
                  <m:e>
                    <m:acc>
                      <m:accPr>
                        <m:chr m:val="̄"/>
                        <m:ctrlPr>
                          <w:rPr>
                            <w:rFonts w:ascii="Cambria Math" w:eastAsia="SimSun" w:hAnsi="Times New Roman" w:cs="Times New Roman"/>
                            <w:i/>
                            <w:sz w:val="24"/>
                            <w:szCs w:val="24"/>
                          </w:rPr>
                        </m:ctrlPr>
                      </m:accPr>
                      <m:e>
                        <m:r>
                          <w:rPr>
                            <w:rFonts w:ascii="Cambria Math" w:eastAsia="SimSun" w:hAnsi="Times New Roman" w:cs="Times New Roman"/>
                            <w:sz w:val="24"/>
                            <w:szCs w:val="24"/>
                          </w:rPr>
                          <m:t>y</m:t>
                        </m:r>
                      </m:e>
                    </m:acc>
                  </m:e>
                  <m:sub>
                    <m:r>
                      <w:rPr>
                        <w:rFonts w:ascii="Cambria Math" w:eastAsia="SimSun" w:hAnsi="Times New Roman" w:cs="Times New Roman"/>
                        <w:sz w:val="24"/>
                        <w:szCs w:val="24"/>
                      </w:rPr>
                      <m:t>1</m:t>
                    </m:r>
                  </m:sub>
                </m:sSub>
                <m:r>
                  <w:rPr>
                    <w:rFonts w:ascii="Cambria Math" w:eastAsia="SimSun" w:hAnsi="Times New Roman" w:cs="Times New Roman"/>
                    <w:sz w:val="24"/>
                    <w:szCs w:val="24"/>
                  </w:rPr>
                  <m:t>=</m:t>
                </m:r>
              </m:oMath>
            </m:oMathPara>
          </w:p>
        </w:tc>
        <w:tc>
          <w:tcPr>
            <w:tcW w:w="2566" w:type="dxa"/>
            <w:vAlign w:val="center"/>
          </w:tcPr>
          <w:p w14:paraId="593D917D" w14:textId="06C492AA" w:rsidR="00CE1C8D" w:rsidRPr="00487CF3" w:rsidRDefault="00CE1C8D" w:rsidP="008758CF">
            <w:pPr>
              <w:spacing w:after="0" w:line="240" w:lineRule="auto"/>
              <w:rPr>
                <w:rFonts w:ascii="Times New Roman" w:eastAsia="SimSun" w:hAnsi="Times New Roman" w:cs="Times New Roman"/>
                <w:sz w:val="24"/>
                <w:szCs w:val="24"/>
              </w:rPr>
            </w:pPr>
            <w:r w:rsidRPr="00487CF3">
              <w:rPr>
                <w:rFonts w:ascii="Times New Roman" w:eastAsia="SimSun" w:hAnsi="Times New Roman" w:cs="Times New Roman"/>
                <w:sz w:val="24"/>
                <w:szCs w:val="24"/>
              </w:rPr>
              <w:t>4.0780-14.4273 = -1</w:t>
            </w:r>
            <w:r w:rsidR="00AA587E" w:rsidRPr="00487CF3">
              <w:rPr>
                <w:rFonts w:ascii="Times New Roman" w:eastAsia="SimSun" w:hAnsi="Times New Roman" w:cs="Times New Roman"/>
                <w:sz w:val="24"/>
                <w:szCs w:val="24"/>
              </w:rPr>
              <w:t>0.3493</w:t>
            </w:r>
          </w:p>
        </w:tc>
        <w:tc>
          <w:tcPr>
            <w:tcW w:w="1071" w:type="dxa"/>
            <w:vAlign w:val="center"/>
          </w:tcPr>
          <w:p w14:paraId="2A034E2A" w14:textId="1992780A" w:rsidR="00CE1C8D" w:rsidRPr="00487CF3" w:rsidRDefault="00CE1C8D" w:rsidP="008758CF">
            <w:pPr>
              <w:spacing w:after="0" w:line="240" w:lineRule="auto"/>
              <w:jc w:val="right"/>
              <w:rPr>
                <w:rFonts w:ascii="Times New Roman" w:eastAsia="SimSun" w:hAnsi="Times New Roman" w:cs="Times New Roman"/>
                <w:sz w:val="24"/>
                <w:szCs w:val="24"/>
              </w:rPr>
            </w:pPr>
            <w:r w:rsidRPr="00487CF3">
              <w:rPr>
                <w:rFonts w:ascii="Times New Roman" w:eastAsia="SimSun" w:hAnsi="Times New Roman" w:cs="Times New Roman"/>
                <w:sz w:val="24"/>
                <w:szCs w:val="24"/>
              </w:rPr>
              <w:t>1</w:t>
            </w:r>
            <w:r w:rsidR="00AA587E" w:rsidRPr="00487CF3">
              <w:rPr>
                <w:rFonts w:ascii="Times New Roman" w:eastAsia="SimSun" w:hAnsi="Times New Roman" w:cs="Times New Roman"/>
                <w:sz w:val="24"/>
                <w:szCs w:val="24"/>
              </w:rPr>
              <w:t>0.3493</w:t>
            </w:r>
          </w:p>
        </w:tc>
        <w:tc>
          <w:tcPr>
            <w:tcW w:w="827" w:type="dxa"/>
          </w:tcPr>
          <w:p w14:paraId="5BDA6E5C" w14:textId="77777777" w:rsidR="00CE1C8D" w:rsidRPr="00487CF3" w:rsidRDefault="00CE1C8D" w:rsidP="008758CF">
            <w:pPr>
              <w:spacing w:after="0" w:line="240" w:lineRule="auto"/>
              <w:rPr>
                <w:rFonts w:ascii="Times New Roman" w:eastAsia="SimSun" w:hAnsi="Times New Roman" w:cs="Times New Roman"/>
                <w:sz w:val="24"/>
                <w:szCs w:val="24"/>
              </w:rPr>
            </w:pPr>
          </w:p>
          <w:p w14:paraId="65C895BD" w14:textId="5B46F3B5" w:rsidR="00CE1C8D" w:rsidRPr="00487CF3" w:rsidRDefault="00CE1C8D" w:rsidP="008758CF">
            <w:pPr>
              <w:spacing w:after="0" w:line="240" w:lineRule="auto"/>
              <w:rPr>
                <w:rFonts w:ascii="Times New Roman" w:eastAsia="SimSun" w:hAnsi="Times New Roman" w:cs="Times New Roman"/>
                <w:sz w:val="24"/>
                <w:szCs w:val="24"/>
              </w:rPr>
            </w:pPr>
            <w:r w:rsidRPr="00487CF3">
              <w:rPr>
                <w:rFonts w:ascii="Times New Roman" w:eastAsia="SimSun" w:hAnsi="Times New Roman" w:cs="Times New Roman"/>
                <w:sz w:val="24"/>
                <w:szCs w:val="24"/>
              </w:rPr>
              <w:t>0.</w:t>
            </w:r>
            <w:r w:rsidR="00997F4D" w:rsidRPr="00487CF3">
              <w:rPr>
                <w:rFonts w:ascii="Times New Roman" w:eastAsia="SimSun" w:hAnsi="Times New Roman" w:cs="Times New Roman"/>
                <w:sz w:val="24"/>
                <w:szCs w:val="24"/>
              </w:rPr>
              <w:t>4522</w:t>
            </w:r>
          </w:p>
        </w:tc>
        <w:tc>
          <w:tcPr>
            <w:tcW w:w="1446" w:type="dxa"/>
          </w:tcPr>
          <w:p w14:paraId="5B255717" w14:textId="77777777" w:rsidR="00CE1C8D" w:rsidRPr="00487CF3" w:rsidRDefault="00CE1C8D" w:rsidP="008758CF">
            <w:pPr>
              <w:spacing w:after="0" w:line="240" w:lineRule="auto"/>
              <w:jc w:val="center"/>
              <w:rPr>
                <w:rFonts w:ascii="Times New Roman" w:eastAsia="SimSun" w:hAnsi="Times New Roman" w:cs="Times New Roman"/>
                <w:sz w:val="24"/>
                <w:szCs w:val="24"/>
              </w:rPr>
            </w:pPr>
          </w:p>
          <w:p w14:paraId="428AE89E" w14:textId="77777777" w:rsidR="00CE1C8D" w:rsidRPr="00487CF3" w:rsidRDefault="00CE1C8D" w:rsidP="008758CF">
            <w:pPr>
              <w:spacing w:after="0" w:line="240" w:lineRule="auto"/>
              <w:jc w:val="center"/>
              <w:rPr>
                <w:rFonts w:ascii="Times New Roman" w:eastAsia="SimSun" w:hAnsi="Times New Roman" w:cs="Times New Roman"/>
                <w:sz w:val="24"/>
                <w:szCs w:val="24"/>
              </w:rPr>
            </w:pPr>
            <w:r w:rsidRPr="00487CF3">
              <w:rPr>
                <w:rFonts w:ascii="Times New Roman" w:eastAsia="SimSun" w:hAnsi="Times New Roman" w:cs="Times New Roman"/>
                <w:sz w:val="24"/>
                <w:szCs w:val="24"/>
              </w:rPr>
              <w:t>Significative</w:t>
            </w:r>
          </w:p>
        </w:tc>
      </w:tr>
      <w:tr w:rsidR="00CE1C8D" w:rsidRPr="00487CF3" w14:paraId="6D902F75" w14:textId="77777777" w:rsidTr="00060FCD">
        <w:trPr>
          <w:trHeight w:val="697"/>
          <w:jc w:val="center"/>
        </w:trPr>
        <w:tc>
          <w:tcPr>
            <w:tcW w:w="1779" w:type="dxa"/>
            <w:vAlign w:val="center"/>
          </w:tcPr>
          <w:p w14:paraId="491BD90E" w14:textId="05B1694C" w:rsidR="00CE1C8D" w:rsidRPr="00487CF3" w:rsidRDefault="00CE1C8D" w:rsidP="008758CF">
            <w:pPr>
              <w:spacing w:after="0" w:line="240" w:lineRule="auto"/>
              <w:jc w:val="center"/>
              <w:rPr>
                <w:rFonts w:ascii="Times New Roman" w:eastAsia="SimSun" w:hAnsi="Times New Roman" w:cs="Times New Roman"/>
                <w:sz w:val="24"/>
                <w:szCs w:val="24"/>
              </w:rPr>
            </w:pPr>
            <w:r w:rsidRPr="00487CF3">
              <w:rPr>
                <w:rFonts w:ascii="Times New Roman" w:eastAsia="SimSun" w:hAnsi="Times New Roman" w:cs="Times New Roman"/>
                <w:sz w:val="24"/>
                <w:szCs w:val="24"/>
              </w:rPr>
              <w:t>Lemon grass 0.06 % Vs Control:</w:t>
            </w:r>
          </w:p>
        </w:tc>
        <w:tc>
          <w:tcPr>
            <w:tcW w:w="1237" w:type="dxa"/>
            <w:vAlign w:val="center"/>
          </w:tcPr>
          <w:p w14:paraId="4C62C36E" w14:textId="094A9551" w:rsidR="00CE1C8D" w:rsidRPr="00487CF3" w:rsidRDefault="00000000" w:rsidP="00CE1C8D">
            <w:pPr>
              <w:spacing w:after="0" w:line="240" w:lineRule="auto"/>
              <w:jc w:val="center"/>
              <w:rPr>
                <w:rFonts w:ascii="Times New Roman" w:eastAsia="SimSun" w:hAnsi="Times New Roman" w:cs="Times New Roman"/>
                <w:sz w:val="24"/>
                <w:szCs w:val="24"/>
              </w:rPr>
            </w:pPr>
            <m:oMathPara>
              <m:oMath>
                <m:sSub>
                  <m:sSubPr>
                    <m:ctrlPr>
                      <w:rPr>
                        <w:rFonts w:ascii="Cambria Math" w:eastAsia="SimSun" w:hAnsi="Times New Roman" w:cs="Times New Roman"/>
                        <w:i/>
                        <w:sz w:val="24"/>
                        <w:szCs w:val="24"/>
                      </w:rPr>
                    </m:ctrlPr>
                  </m:sSubPr>
                  <m:e>
                    <m:acc>
                      <m:accPr>
                        <m:chr m:val="̄"/>
                        <m:ctrlPr>
                          <w:rPr>
                            <w:rFonts w:ascii="Cambria Math" w:eastAsia="SimSun" w:hAnsi="Times New Roman" w:cs="Times New Roman"/>
                            <w:i/>
                            <w:sz w:val="24"/>
                            <w:szCs w:val="24"/>
                          </w:rPr>
                        </m:ctrlPr>
                      </m:accPr>
                      <m:e>
                        <m:r>
                          <w:rPr>
                            <w:rFonts w:ascii="Cambria Math" w:eastAsia="SimSun" w:hAnsi="Times New Roman" w:cs="Times New Roman"/>
                            <w:sz w:val="24"/>
                            <w:szCs w:val="24"/>
                          </w:rPr>
                          <m:t>y</m:t>
                        </m:r>
                      </m:e>
                    </m:acc>
                  </m:e>
                  <m:sub>
                    <m:r>
                      <w:rPr>
                        <w:rFonts w:ascii="Cambria Math" w:eastAsia="SimSun" w:hAnsi="Times New Roman" w:cs="Times New Roman"/>
                        <w:sz w:val="24"/>
                        <w:szCs w:val="24"/>
                      </w:rPr>
                      <m:t>5</m:t>
                    </m:r>
                  </m:sub>
                </m:sSub>
                <m:r>
                  <w:rPr>
                    <w:rFonts w:ascii="Cambria Math" w:eastAsia="SimSun" w:hAnsi="Times New Roman" w:cs="Times New Roman"/>
                    <w:sz w:val="24"/>
                    <w:szCs w:val="24"/>
                  </w:rPr>
                  <m:t>-</m:t>
                </m:r>
                <m:sSub>
                  <m:sSubPr>
                    <m:ctrlPr>
                      <w:rPr>
                        <w:rFonts w:ascii="Cambria Math" w:eastAsia="SimSun" w:hAnsi="Times New Roman" w:cs="Times New Roman"/>
                        <w:i/>
                        <w:sz w:val="24"/>
                        <w:szCs w:val="24"/>
                      </w:rPr>
                    </m:ctrlPr>
                  </m:sSubPr>
                  <m:e>
                    <m:acc>
                      <m:accPr>
                        <m:chr m:val="̄"/>
                        <m:ctrlPr>
                          <w:rPr>
                            <w:rFonts w:ascii="Cambria Math" w:eastAsia="SimSun" w:hAnsi="Times New Roman" w:cs="Times New Roman"/>
                            <w:i/>
                            <w:sz w:val="24"/>
                            <w:szCs w:val="24"/>
                          </w:rPr>
                        </m:ctrlPr>
                      </m:accPr>
                      <m:e>
                        <m:r>
                          <w:rPr>
                            <w:rFonts w:ascii="Cambria Math" w:eastAsia="SimSun" w:hAnsi="Times New Roman" w:cs="Times New Roman"/>
                            <w:sz w:val="24"/>
                            <w:szCs w:val="24"/>
                          </w:rPr>
                          <m:t>y</m:t>
                        </m:r>
                      </m:e>
                    </m:acc>
                  </m:e>
                  <m:sub>
                    <m:r>
                      <w:rPr>
                        <w:rFonts w:ascii="Cambria Math" w:eastAsia="SimSun" w:hAnsi="Times New Roman" w:cs="Times New Roman"/>
                        <w:sz w:val="24"/>
                        <w:szCs w:val="24"/>
                      </w:rPr>
                      <m:t>1</m:t>
                    </m:r>
                  </m:sub>
                </m:sSub>
                <m:r>
                  <w:rPr>
                    <w:rFonts w:ascii="Cambria Math" w:eastAsia="SimSun" w:hAnsi="Times New Roman" w:cs="Times New Roman"/>
                    <w:sz w:val="24"/>
                    <w:szCs w:val="24"/>
                  </w:rPr>
                  <m:t>=</m:t>
                </m:r>
              </m:oMath>
            </m:oMathPara>
          </w:p>
        </w:tc>
        <w:tc>
          <w:tcPr>
            <w:tcW w:w="2566" w:type="dxa"/>
            <w:vAlign w:val="center"/>
          </w:tcPr>
          <w:p w14:paraId="03F02888" w14:textId="1AC68330" w:rsidR="00CE1C8D" w:rsidRPr="00487CF3" w:rsidRDefault="00CE1C8D" w:rsidP="008758CF">
            <w:pPr>
              <w:spacing w:after="0" w:line="240" w:lineRule="auto"/>
              <w:rPr>
                <w:rFonts w:ascii="Times New Roman" w:eastAsia="SimSun" w:hAnsi="Times New Roman" w:cs="Times New Roman"/>
                <w:sz w:val="24"/>
                <w:szCs w:val="24"/>
              </w:rPr>
            </w:pPr>
            <w:r w:rsidRPr="00487CF3">
              <w:rPr>
                <w:rFonts w:ascii="Times New Roman" w:eastAsia="SimSun" w:hAnsi="Times New Roman" w:cs="Times New Roman"/>
                <w:sz w:val="24"/>
                <w:szCs w:val="24"/>
              </w:rPr>
              <w:t>5.4240-14.4273 = -</w:t>
            </w:r>
            <w:r w:rsidR="00AA587E" w:rsidRPr="00487CF3">
              <w:rPr>
                <w:rFonts w:ascii="Times New Roman" w:eastAsia="SimSun" w:hAnsi="Times New Roman" w:cs="Times New Roman"/>
                <w:sz w:val="24"/>
                <w:szCs w:val="24"/>
              </w:rPr>
              <w:t xml:space="preserve"> 9.0033</w:t>
            </w:r>
          </w:p>
        </w:tc>
        <w:tc>
          <w:tcPr>
            <w:tcW w:w="1071" w:type="dxa"/>
            <w:vAlign w:val="center"/>
          </w:tcPr>
          <w:p w14:paraId="2F4FAD84" w14:textId="763DB176" w:rsidR="00CE1C8D" w:rsidRPr="00487CF3" w:rsidRDefault="00AA587E" w:rsidP="008758CF">
            <w:pPr>
              <w:spacing w:after="0" w:line="240" w:lineRule="auto"/>
              <w:jc w:val="right"/>
              <w:rPr>
                <w:rFonts w:ascii="Times New Roman" w:eastAsia="SimSun" w:hAnsi="Times New Roman" w:cs="Times New Roman"/>
                <w:sz w:val="24"/>
                <w:szCs w:val="24"/>
              </w:rPr>
            </w:pPr>
            <w:r w:rsidRPr="00487CF3">
              <w:rPr>
                <w:rFonts w:ascii="Times New Roman" w:eastAsia="SimSun" w:hAnsi="Times New Roman" w:cs="Times New Roman"/>
                <w:sz w:val="24"/>
                <w:szCs w:val="24"/>
              </w:rPr>
              <w:t xml:space="preserve">  9.0033</w:t>
            </w:r>
          </w:p>
        </w:tc>
        <w:tc>
          <w:tcPr>
            <w:tcW w:w="827" w:type="dxa"/>
          </w:tcPr>
          <w:p w14:paraId="1EC07F11" w14:textId="77777777" w:rsidR="00CE1C8D" w:rsidRPr="00487CF3" w:rsidRDefault="00CE1C8D" w:rsidP="008758CF">
            <w:pPr>
              <w:spacing w:after="0" w:line="240" w:lineRule="auto"/>
              <w:rPr>
                <w:rFonts w:ascii="Times New Roman" w:eastAsia="SimSun" w:hAnsi="Times New Roman" w:cs="Times New Roman"/>
                <w:sz w:val="24"/>
                <w:szCs w:val="24"/>
              </w:rPr>
            </w:pPr>
          </w:p>
          <w:p w14:paraId="59D7680C" w14:textId="60FB010E" w:rsidR="00CE1C8D" w:rsidRPr="00487CF3" w:rsidRDefault="00CE1C8D" w:rsidP="008758CF">
            <w:pPr>
              <w:spacing w:after="0" w:line="240" w:lineRule="auto"/>
              <w:rPr>
                <w:rFonts w:ascii="Times New Roman" w:eastAsia="SimSun" w:hAnsi="Times New Roman" w:cs="Times New Roman"/>
                <w:sz w:val="24"/>
                <w:szCs w:val="24"/>
              </w:rPr>
            </w:pPr>
            <w:r w:rsidRPr="00487CF3">
              <w:rPr>
                <w:rFonts w:ascii="Times New Roman" w:eastAsia="SimSun" w:hAnsi="Times New Roman" w:cs="Times New Roman"/>
                <w:sz w:val="24"/>
                <w:szCs w:val="24"/>
              </w:rPr>
              <w:t>0.</w:t>
            </w:r>
            <w:r w:rsidR="00997F4D" w:rsidRPr="00487CF3">
              <w:rPr>
                <w:rFonts w:ascii="Times New Roman" w:eastAsia="SimSun" w:hAnsi="Times New Roman" w:cs="Times New Roman"/>
                <w:sz w:val="24"/>
                <w:szCs w:val="24"/>
              </w:rPr>
              <w:t>4522</w:t>
            </w:r>
          </w:p>
        </w:tc>
        <w:tc>
          <w:tcPr>
            <w:tcW w:w="1446" w:type="dxa"/>
          </w:tcPr>
          <w:p w14:paraId="37BF6907" w14:textId="77777777" w:rsidR="00CE1C8D" w:rsidRPr="00487CF3" w:rsidRDefault="00CE1C8D" w:rsidP="008758CF">
            <w:pPr>
              <w:spacing w:after="0" w:line="240" w:lineRule="auto"/>
              <w:jc w:val="center"/>
              <w:rPr>
                <w:rFonts w:ascii="Times New Roman" w:eastAsia="SimSun" w:hAnsi="Times New Roman" w:cs="Times New Roman"/>
                <w:sz w:val="24"/>
                <w:szCs w:val="24"/>
              </w:rPr>
            </w:pPr>
          </w:p>
          <w:p w14:paraId="452D151F" w14:textId="77777777" w:rsidR="00CE1C8D" w:rsidRPr="00487CF3" w:rsidRDefault="00CE1C8D" w:rsidP="008758CF">
            <w:pPr>
              <w:spacing w:after="0" w:line="240" w:lineRule="auto"/>
              <w:jc w:val="center"/>
              <w:rPr>
                <w:rFonts w:ascii="Times New Roman" w:eastAsia="SimSun" w:hAnsi="Times New Roman" w:cs="Times New Roman"/>
                <w:sz w:val="24"/>
                <w:szCs w:val="24"/>
              </w:rPr>
            </w:pPr>
            <w:r w:rsidRPr="00487CF3">
              <w:rPr>
                <w:rFonts w:ascii="Times New Roman" w:eastAsia="SimSun" w:hAnsi="Times New Roman" w:cs="Times New Roman"/>
                <w:sz w:val="24"/>
                <w:szCs w:val="24"/>
              </w:rPr>
              <w:t>Significative</w:t>
            </w:r>
          </w:p>
        </w:tc>
      </w:tr>
      <w:tr w:rsidR="00CE1C8D" w:rsidRPr="00487CF3" w14:paraId="03D45BC6" w14:textId="77777777" w:rsidTr="00060FCD">
        <w:trPr>
          <w:trHeight w:val="697"/>
          <w:jc w:val="center"/>
        </w:trPr>
        <w:tc>
          <w:tcPr>
            <w:tcW w:w="1779" w:type="dxa"/>
            <w:vAlign w:val="center"/>
          </w:tcPr>
          <w:p w14:paraId="533DC132" w14:textId="2B547BF5" w:rsidR="00CE1C8D" w:rsidRPr="00487CF3" w:rsidRDefault="00CE1C8D" w:rsidP="008758CF">
            <w:pPr>
              <w:spacing w:after="0" w:line="240" w:lineRule="auto"/>
              <w:jc w:val="center"/>
              <w:rPr>
                <w:rFonts w:ascii="Times New Roman" w:eastAsia="SimSun" w:hAnsi="Times New Roman" w:cs="Times New Roman"/>
                <w:sz w:val="24"/>
                <w:szCs w:val="24"/>
              </w:rPr>
            </w:pPr>
            <w:r w:rsidRPr="00487CF3">
              <w:rPr>
                <w:rFonts w:ascii="Times New Roman" w:eastAsia="SimSun" w:hAnsi="Times New Roman" w:cs="Times New Roman"/>
                <w:sz w:val="24"/>
                <w:szCs w:val="24"/>
              </w:rPr>
              <w:t>Lemon grass 0.05 % Vs Control:</w:t>
            </w:r>
          </w:p>
        </w:tc>
        <w:tc>
          <w:tcPr>
            <w:tcW w:w="1237" w:type="dxa"/>
            <w:vAlign w:val="center"/>
          </w:tcPr>
          <w:p w14:paraId="03297502" w14:textId="20289C2E" w:rsidR="00CE1C8D" w:rsidRPr="00487CF3" w:rsidRDefault="00000000" w:rsidP="00CE1C8D">
            <w:pPr>
              <w:spacing w:after="0" w:line="240" w:lineRule="auto"/>
              <w:jc w:val="center"/>
              <w:rPr>
                <w:rFonts w:ascii="Times New Roman" w:eastAsia="SimSun" w:hAnsi="Times New Roman" w:cs="Times New Roman"/>
                <w:sz w:val="24"/>
                <w:szCs w:val="24"/>
              </w:rPr>
            </w:pPr>
            <m:oMathPara>
              <m:oMath>
                <m:sSub>
                  <m:sSubPr>
                    <m:ctrlPr>
                      <w:rPr>
                        <w:rFonts w:ascii="Cambria Math" w:eastAsia="SimSun" w:hAnsi="Times New Roman" w:cs="Times New Roman"/>
                        <w:i/>
                        <w:sz w:val="24"/>
                        <w:szCs w:val="24"/>
                      </w:rPr>
                    </m:ctrlPr>
                  </m:sSubPr>
                  <m:e>
                    <m:acc>
                      <m:accPr>
                        <m:chr m:val="̄"/>
                        <m:ctrlPr>
                          <w:rPr>
                            <w:rFonts w:ascii="Cambria Math" w:eastAsia="SimSun" w:hAnsi="Times New Roman" w:cs="Times New Roman"/>
                            <w:i/>
                            <w:sz w:val="24"/>
                            <w:szCs w:val="24"/>
                          </w:rPr>
                        </m:ctrlPr>
                      </m:accPr>
                      <m:e>
                        <m:r>
                          <w:rPr>
                            <w:rFonts w:ascii="Cambria Math" w:eastAsia="SimSun" w:hAnsi="Times New Roman" w:cs="Times New Roman"/>
                            <w:sz w:val="24"/>
                            <w:szCs w:val="24"/>
                          </w:rPr>
                          <m:t>y</m:t>
                        </m:r>
                      </m:e>
                    </m:acc>
                  </m:e>
                  <m:sub>
                    <m:r>
                      <w:rPr>
                        <w:rFonts w:ascii="Cambria Math" w:eastAsia="SimSun" w:hAnsi="Times New Roman" w:cs="Times New Roman"/>
                        <w:sz w:val="24"/>
                        <w:szCs w:val="24"/>
                      </w:rPr>
                      <m:t>6</m:t>
                    </m:r>
                  </m:sub>
                </m:sSub>
                <m:r>
                  <w:rPr>
                    <w:rFonts w:ascii="Cambria Math" w:eastAsia="SimSun" w:hAnsi="Times New Roman" w:cs="Times New Roman"/>
                    <w:sz w:val="24"/>
                    <w:szCs w:val="24"/>
                  </w:rPr>
                  <m:t>-</m:t>
                </m:r>
                <m:sSub>
                  <m:sSubPr>
                    <m:ctrlPr>
                      <w:rPr>
                        <w:rFonts w:ascii="Cambria Math" w:eastAsia="SimSun" w:hAnsi="Times New Roman" w:cs="Times New Roman"/>
                        <w:i/>
                        <w:sz w:val="24"/>
                        <w:szCs w:val="24"/>
                      </w:rPr>
                    </m:ctrlPr>
                  </m:sSubPr>
                  <m:e>
                    <m:acc>
                      <m:accPr>
                        <m:chr m:val="̄"/>
                        <m:ctrlPr>
                          <w:rPr>
                            <w:rFonts w:ascii="Cambria Math" w:eastAsia="SimSun" w:hAnsi="Times New Roman" w:cs="Times New Roman"/>
                            <w:i/>
                            <w:sz w:val="24"/>
                            <w:szCs w:val="24"/>
                          </w:rPr>
                        </m:ctrlPr>
                      </m:accPr>
                      <m:e>
                        <m:r>
                          <w:rPr>
                            <w:rFonts w:ascii="Cambria Math" w:eastAsia="SimSun" w:hAnsi="Times New Roman" w:cs="Times New Roman"/>
                            <w:sz w:val="24"/>
                            <w:szCs w:val="24"/>
                          </w:rPr>
                          <m:t>y</m:t>
                        </m:r>
                      </m:e>
                    </m:acc>
                  </m:e>
                  <m:sub>
                    <m:r>
                      <w:rPr>
                        <w:rFonts w:ascii="Cambria Math" w:eastAsia="SimSun" w:hAnsi="Times New Roman" w:cs="Times New Roman"/>
                        <w:sz w:val="24"/>
                        <w:szCs w:val="24"/>
                      </w:rPr>
                      <m:t>1</m:t>
                    </m:r>
                  </m:sub>
                </m:sSub>
                <m:r>
                  <w:rPr>
                    <w:rFonts w:ascii="Cambria Math" w:eastAsia="SimSun" w:hAnsi="Times New Roman" w:cs="Times New Roman"/>
                    <w:sz w:val="24"/>
                    <w:szCs w:val="24"/>
                  </w:rPr>
                  <m:t>=</m:t>
                </m:r>
              </m:oMath>
            </m:oMathPara>
          </w:p>
        </w:tc>
        <w:tc>
          <w:tcPr>
            <w:tcW w:w="2566" w:type="dxa"/>
            <w:vAlign w:val="center"/>
          </w:tcPr>
          <w:p w14:paraId="687A7908" w14:textId="35460C84" w:rsidR="00CE1C8D" w:rsidRPr="00487CF3" w:rsidRDefault="00CE1C8D" w:rsidP="008758CF">
            <w:pPr>
              <w:spacing w:after="0" w:line="240" w:lineRule="auto"/>
              <w:rPr>
                <w:rFonts w:ascii="Times New Roman" w:eastAsia="SimSun" w:hAnsi="Times New Roman" w:cs="Times New Roman"/>
                <w:sz w:val="24"/>
                <w:szCs w:val="24"/>
              </w:rPr>
            </w:pPr>
            <w:r w:rsidRPr="00487CF3">
              <w:rPr>
                <w:rFonts w:ascii="Times New Roman" w:eastAsia="SimSun" w:hAnsi="Times New Roman" w:cs="Times New Roman"/>
                <w:sz w:val="24"/>
                <w:szCs w:val="24"/>
              </w:rPr>
              <w:t>7.1266-14.4273 = -</w:t>
            </w:r>
            <w:r w:rsidR="00AA587E" w:rsidRPr="00487CF3">
              <w:rPr>
                <w:rFonts w:ascii="Times New Roman" w:eastAsia="SimSun" w:hAnsi="Times New Roman" w:cs="Times New Roman"/>
                <w:sz w:val="24"/>
                <w:szCs w:val="24"/>
              </w:rPr>
              <w:t xml:space="preserve"> 7.3007</w:t>
            </w:r>
          </w:p>
        </w:tc>
        <w:tc>
          <w:tcPr>
            <w:tcW w:w="1071" w:type="dxa"/>
            <w:vAlign w:val="center"/>
          </w:tcPr>
          <w:p w14:paraId="3D8227A9" w14:textId="53F6C2C7" w:rsidR="00CE1C8D" w:rsidRPr="00487CF3" w:rsidRDefault="00AA587E" w:rsidP="008758CF">
            <w:pPr>
              <w:spacing w:after="0" w:line="240" w:lineRule="auto"/>
              <w:jc w:val="right"/>
              <w:rPr>
                <w:rFonts w:ascii="Times New Roman" w:eastAsia="SimSun" w:hAnsi="Times New Roman" w:cs="Times New Roman"/>
                <w:sz w:val="24"/>
                <w:szCs w:val="24"/>
              </w:rPr>
            </w:pPr>
            <w:r w:rsidRPr="00487CF3">
              <w:rPr>
                <w:rFonts w:ascii="Times New Roman" w:eastAsia="SimSun" w:hAnsi="Times New Roman" w:cs="Times New Roman"/>
                <w:sz w:val="24"/>
                <w:szCs w:val="24"/>
              </w:rPr>
              <w:t>7.3007</w:t>
            </w:r>
          </w:p>
        </w:tc>
        <w:tc>
          <w:tcPr>
            <w:tcW w:w="827" w:type="dxa"/>
          </w:tcPr>
          <w:p w14:paraId="4538639F" w14:textId="77777777" w:rsidR="00CE1C8D" w:rsidRPr="00487CF3" w:rsidRDefault="00CE1C8D" w:rsidP="008758CF">
            <w:pPr>
              <w:spacing w:after="0" w:line="240" w:lineRule="auto"/>
              <w:rPr>
                <w:rFonts w:ascii="Times New Roman" w:eastAsia="SimSun" w:hAnsi="Times New Roman" w:cs="Times New Roman"/>
                <w:sz w:val="24"/>
                <w:szCs w:val="24"/>
              </w:rPr>
            </w:pPr>
          </w:p>
          <w:p w14:paraId="1F52B3D0" w14:textId="176AFC24" w:rsidR="00CE1C8D" w:rsidRPr="00487CF3" w:rsidRDefault="00CE1C8D" w:rsidP="008758CF">
            <w:pPr>
              <w:spacing w:after="0" w:line="240" w:lineRule="auto"/>
              <w:rPr>
                <w:rFonts w:ascii="Times New Roman" w:eastAsia="SimSun" w:hAnsi="Times New Roman" w:cs="Times New Roman"/>
                <w:sz w:val="24"/>
                <w:szCs w:val="24"/>
              </w:rPr>
            </w:pPr>
            <w:r w:rsidRPr="00487CF3">
              <w:rPr>
                <w:rFonts w:ascii="Times New Roman" w:eastAsia="SimSun" w:hAnsi="Times New Roman" w:cs="Times New Roman"/>
                <w:sz w:val="24"/>
                <w:szCs w:val="24"/>
              </w:rPr>
              <w:t>0.</w:t>
            </w:r>
            <w:r w:rsidR="00997F4D" w:rsidRPr="00487CF3">
              <w:rPr>
                <w:rFonts w:ascii="Times New Roman" w:eastAsia="SimSun" w:hAnsi="Times New Roman" w:cs="Times New Roman"/>
                <w:sz w:val="24"/>
                <w:szCs w:val="24"/>
              </w:rPr>
              <w:t>4522</w:t>
            </w:r>
          </w:p>
        </w:tc>
        <w:tc>
          <w:tcPr>
            <w:tcW w:w="1446" w:type="dxa"/>
          </w:tcPr>
          <w:p w14:paraId="42C8FF5D" w14:textId="77777777" w:rsidR="00CE1C8D" w:rsidRPr="00487CF3" w:rsidRDefault="00CE1C8D" w:rsidP="008758CF">
            <w:pPr>
              <w:spacing w:after="0" w:line="240" w:lineRule="auto"/>
              <w:jc w:val="center"/>
              <w:rPr>
                <w:rFonts w:ascii="Times New Roman" w:eastAsia="SimSun" w:hAnsi="Times New Roman" w:cs="Times New Roman"/>
                <w:sz w:val="24"/>
                <w:szCs w:val="24"/>
              </w:rPr>
            </w:pPr>
          </w:p>
          <w:p w14:paraId="33F97398" w14:textId="77777777" w:rsidR="00CE1C8D" w:rsidRPr="00487CF3" w:rsidRDefault="00CE1C8D" w:rsidP="008758CF">
            <w:pPr>
              <w:spacing w:after="0" w:line="240" w:lineRule="auto"/>
              <w:jc w:val="center"/>
              <w:rPr>
                <w:rFonts w:ascii="Times New Roman" w:eastAsia="SimSun" w:hAnsi="Times New Roman" w:cs="Times New Roman"/>
                <w:sz w:val="24"/>
                <w:szCs w:val="24"/>
              </w:rPr>
            </w:pPr>
            <w:r w:rsidRPr="00487CF3">
              <w:rPr>
                <w:rFonts w:ascii="Times New Roman" w:eastAsia="SimSun" w:hAnsi="Times New Roman" w:cs="Times New Roman"/>
                <w:sz w:val="24"/>
                <w:szCs w:val="24"/>
              </w:rPr>
              <w:t>Significative</w:t>
            </w:r>
          </w:p>
        </w:tc>
      </w:tr>
    </w:tbl>
    <w:p w14:paraId="5B2E51DC" w14:textId="33535C81" w:rsidR="004007FC" w:rsidRPr="004007FC" w:rsidRDefault="00E153C2" w:rsidP="004007FC">
      <w:pPr>
        <w:tabs>
          <w:tab w:val="left" w:pos="540"/>
        </w:tabs>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4007FC" w:rsidRPr="004007FC">
        <w:rPr>
          <w:rFonts w:ascii="Times New Roman" w:hAnsi="Times New Roman" w:cs="Times New Roman"/>
          <w:sz w:val="24"/>
          <w:szCs w:val="24"/>
          <w:lang w:val="en-US"/>
        </w:rPr>
        <w:t xml:space="preserve">The results </w:t>
      </w:r>
      <w:r w:rsidR="000F7EC9">
        <w:rPr>
          <w:rFonts w:ascii="Times New Roman" w:hAnsi="Times New Roman" w:cs="Times New Roman"/>
          <w:sz w:val="24"/>
          <w:szCs w:val="24"/>
          <w:lang w:val="en-US"/>
        </w:rPr>
        <w:t xml:space="preserve">on table 6 </w:t>
      </w:r>
      <w:r w:rsidR="004007FC" w:rsidRPr="004007FC">
        <w:rPr>
          <w:rFonts w:ascii="Times New Roman" w:hAnsi="Times New Roman" w:cs="Times New Roman"/>
          <w:sz w:val="24"/>
          <w:szCs w:val="24"/>
          <w:lang w:val="en-US"/>
        </w:rPr>
        <w:t xml:space="preserve">indicate that, in all the evaluated concentrations, there is a significant difference when compared to the control. Therefore, it can be concluded that the concentrations of 0.09%, 0.08%, 0.07%, 0.06% and 0.05% have a certain degree of inhibitory effect on the </w:t>
      </w:r>
      <w:r w:rsidR="004968B1">
        <w:rPr>
          <w:rFonts w:ascii="Times New Roman" w:hAnsi="Times New Roman" w:cs="Times New Roman"/>
          <w:i/>
          <w:iCs/>
          <w:sz w:val="24"/>
          <w:szCs w:val="24"/>
          <w:lang w:val="en-US"/>
        </w:rPr>
        <w:t xml:space="preserve">Aspergillus </w:t>
      </w:r>
      <w:r w:rsidR="00C37B18">
        <w:rPr>
          <w:rFonts w:ascii="Times New Roman" w:hAnsi="Times New Roman" w:cs="Times New Roman"/>
          <w:i/>
          <w:iCs/>
          <w:sz w:val="24"/>
          <w:szCs w:val="24"/>
          <w:lang w:val="en-US"/>
        </w:rPr>
        <w:t>f</w:t>
      </w:r>
      <w:r w:rsidR="004968B1">
        <w:rPr>
          <w:rFonts w:ascii="Times New Roman" w:hAnsi="Times New Roman" w:cs="Times New Roman"/>
          <w:i/>
          <w:iCs/>
          <w:sz w:val="24"/>
          <w:szCs w:val="24"/>
          <w:lang w:val="en-US"/>
        </w:rPr>
        <w:t>lavus</w:t>
      </w:r>
      <w:r w:rsidR="004007FC" w:rsidRPr="004007FC">
        <w:rPr>
          <w:rFonts w:ascii="Times New Roman" w:hAnsi="Times New Roman" w:cs="Times New Roman"/>
          <w:sz w:val="24"/>
          <w:szCs w:val="24"/>
          <w:lang w:val="en-US"/>
        </w:rPr>
        <w:t xml:space="preserve"> fungus</w:t>
      </w:r>
      <w:r w:rsidR="009C4354">
        <w:rPr>
          <w:rFonts w:ascii="Times New Roman" w:hAnsi="Times New Roman" w:cs="Times New Roman"/>
          <w:sz w:val="24"/>
          <w:szCs w:val="24"/>
          <w:lang w:val="en-US"/>
        </w:rPr>
        <w:t xml:space="preserve"> (</w:t>
      </w:r>
      <w:r w:rsidR="009C4354" w:rsidRPr="009C4354">
        <w:rPr>
          <w:rFonts w:ascii="Times New Roman" w:hAnsi="Times New Roman" w:cs="Times New Roman"/>
          <w:sz w:val="24"/>
          <w:szCs w:val="24"/>
          <w:lang w:val="en-US"/>
        </w:rPr>
        <w:t>Growth at 0.0</w:t>
      </w:r>
      <w:r w:rsidR="009C4354">
        <w:rPr>
          <w:rFonts w:ascii="Times New Roman" w:hAnsi="Times New Roman" w:cs="Times New Roman"/>
          <w:sz w:val="24"/>
          <w:szCs w:val="24"/>
          <w:lang w:val="en-US"/>
        </w:rPr>
        <w:t>9</w:t>
      </w:r>
      <w:r w:rsidR="009C4354" w:rsidRPr="009C4354">
        <w:rPr>
          <w:rFonts w:ascii="Times New Roman" w:hAnsi="Times New Roman" w:cs="Times New Roman"/>
          <w:sz w:val="24"/>
          <w:szCs w:val="24"/>
          <w:lang w:val="en-US"/>
        </w:rPr>
        <w:t>% and 0.0</w:t>
      </w:r>
      <w:r w:rsidR="009C4354">
        <w:rPr>
          <w:rFonts w:ascii="Times New Roman" w:hAnsi="Times New Roman" w:cs="Times New Roman"/>
          <w:sz w:val="24"/>
          <w:szCs w:val="24"/>
          <w:lang w:val="en-US"/>
        </w:rPr>
        <w:t>8</w:t>
      </w:r>
      <w:r w:rsidR="009C4354" w:rsidRPr="009C4354">
        <w:rPr>
          <w:rFonts w:ascii="Times New Roman" w:hAnsi="Times New Roman" w:cs="Times New Roman"/>
          <w:sz w:val="24"/>
          <w:szCs w:val="24"/>
          <w:lang w:val="en-US"/>
        </w:rPr>
        <w:t>% was 0.0000 in both cases</w:t>
      </w:r>
      <w:r w:rsidR="009C4354">
        <w:rPr>
          <w:rFonts w:ascii="Times New Roman" w:hAnsi="Times New Roman" w:cs="Times New Roman"/>
          <w:sz w:val="24"/>
          <w:szCs w:val="24"/>
          <w:lang w:val="en-US"/>
        </w:rPr>
        <w:t>)</w:t>
      </w:r>
      <w:r w:rsidR="004007FC" w:rsidRPr="004007FC">
        <w:rPr>
          <w:rFonts w:ascii="Times New Roman" w:hAnsi="Times New Roman" w:cs="Times New Roman"/>
          <w:sz w:val="24"/>
          <w:szCs w:val="24"/>
          <w:lang w:val="en-US"/>
        </w:rPr>
        <w:t xml:space="preserve">. </w:t>
      </w:r>
    </w:p>
    <w:p w14:paraId="03D6783B" w14:textId="7F9DE477" w:rsidR="004007FC" w:rsidRDefault="00E153C2" w:rsidP="004007FC">
      <w:pPr>
        <w:tabs>
          <w:tab w:val="left" w:pos="540"/>
        </w:tabs>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4007FC" w:rsidRPr="004007FC">
        <w:rPr>
          <w:rFonts w:ascii="Times New Roman" w:hAnsi="Times New Roman" w:cs="Times New Roman"/>
          <w:sz w:val="24"/>
          <w:szCs w:val="24"/>
          <w:lang w:val="en-US"/>
        </w:rPr>
        <w:t>In order to estimate the coefficients of a regression model by least squares, it is sufficient to assume linearity. The normality of the data is also based on the assumptions of normality and homoscedasticity. Therefore, residues from the growth areas of the lemon</w:t>
      </w:r>
      <w:r w:rsidR="00B468DE">
        <w:rPr>
          <w:rFonts w:ascii="Times New Roman" w:hAnsi="Times New Roman" w:cs="Times New Roman"/>
          <w:sz w:val="24"/>
          <w:szCs w:val="24"/>
          <w:lang w:val="en-US"/>
        </w:rPr>
        <w:t xml:space="preserve"> </w:t>
      </w:r>
      <w:r w:rsidR="004007FC" w:rsidRPr="004007FC">
        <w:rPr>
          <w:rFonts w:ascii="Times New Roman" w:hAnsi="Times New Roman" w:cs="Times New Roman"/>
          <w:sz w:val="24"/>
          <w:szCs w:val="24"/>
          <w:lang w:val="en-US"/>
        </w:rPr>
        <w:t>grass essential oil were generated to ensure that the aforementioned conditions were met. In the analysis of the residues, it was determined that the i</w:t>
      </w:r>
      <w:r w:rsidR="009C4354">
        <w:rPr>
          <w:rFonts w:ascii="Times New Roman" w:hAnsi="Times New Roman" w:cs="Times New Roman"/>
          <w:sz w:val="24"/>
          <w:szCs w:val="24"/>
          <w:lang w:val="en-US"/>
        </w:rPr>
        <w:t>-</w:t>
      </w:r>
      <w:r w:rsidR="004007FC" w:rsidRPr="004007FC">
        <w:rPr>
          <w:rFonts w:ascii="Times New Roman" w:hAnsi="Times New Roman" w:cs="Times New Roman"/>
          <w:sz w:val="24"/>
          <w:szCs w:val="24"/>
          <w:lang w:val="en-US"/>
        </w:rPr>
        <w:t xml:space="preserve">th </w:t>
      </w:r>
      <w:r w:rsidR="009C4354">
        <w:rPr>
          <w:rFonts w:ascii="Times New Roman" w:hAnsi="Times New Roman" w:cs="Times New Roman"/>
          <w:sz w:val="24"/>
          <w:szCs w:val="24"/>
          <w:lang w:val="en-US"/>
        </w:rPr>
        <w:t>residual</w:t>
      </w:r>
      <w:r w:rsidR="004007FC" w:rsidRPr="004007FC">
        <w:rPr>
          <w:rFonts w:ascii="Times New Roman" w:hAnsi="Times New Roman" w:cs="Times New Roman"/>
          <w:sz w:val="24"/>
          <w:szCs w:val="24"/>
          <w:lang w:val="en-US"/>
        </w:rPr>
        <w:t xml:space="preserve"> and i = 1, ..., n originated from a normal population with a mean of 0 and variance σ²</w:t>
      </w:r>
      <w:r w:rsidR="009C4354">
        <w:rPr>
          <w:rFonts w:ascii="Times New Roman" w:hAnsi="Times New Roman" w:cs="Times New Roman"/>
          <w:sz w:val="24"/>
          <w:szCs w:val="24"/>
          <w:lang w:val="en-US"/>
        </w:rPr>
        <w:t xml:space="preserve"> of 1</w:t>
      </w:r>
      <w:r w:rsidR="004007FC" w:rsidRPr="004007FC">
        <w:rPr>
          <w:rFonts w:ascii="Times New Roman" w:hAnsi="Times New Roman" w:cs="Times New Roman"/>
          <w:sz w:val="24"/>
          <w:szCs w:val="24"/>
          <w:lang w:val="en-US"/>
        </w:rPr>
        <w:t xml:space="preserve"> through the use of Ryan Joiner</w:t>
      </w:r>
      <w:r w:rsidR="009F4DCE">
        <w:rPr>
          <w:rFonts w:ascii="Times New Roman" w:hAnsi="Times New Roman" w:cs="Times New Roman"/>
          <w:sz w:val="24"/>
          <w:szCs w:val="24"/>
          <w:lang w:val="en-US"/>
        </w:rPr>
        <w:t xml:space="preserve"> test</w:t>
      </w:r>
      <w:r w:rsidR="004007FC" w:rsidRPr="004007FC">
        <w:rPr>
          <w:rFonts w:ascii="Times New Roman" w:hAnsi="Times New Roman" w:cs="Times New Roman"/>
          <w:sz w:val="24"/>
          <w:szCs w:val="24"/>
          <w:lang w:val="en-US"/>
        </w:rPr>
        <w:t>, similar to Shapiro-Wilk</w:t>
      </w:r>
      <w:r w:rsidR="009F4DCE">
        <w:rPr>
          <w:rFonts w:ascii="Times New Roman" w:hAnsi="Times New Roman" w:cs="Times New Roman"/>
          <w:sz w:val="24"/>
          <w:szCs w:val="24"/>
          <w:lang w:val="en-US"/>
        </w:rPr>
        <w:t xml:space="preserve">, </w:t>
      </w:r>
      <w:r w:rsidR="009F4DCE" w:rsidRPr="009F4DCE">
        <w:rPr>
          <w:rFonts w:ascii="Times New Roman" w:hAnsi="Times New Roman" w:cs="Times New Roman"/>
          <w:sz w:val="24"/>
          <w:szCs w:val="24"/>
          <w:lang w:val="en-US"/>
        </w:rPr>
        <w:t>which is a chi-square test</w:t>
      </w:r>
      <w:r w:rsidR="004007FC" w:rsidRPr="004007FC">
        <w:rPr>
          <w:rFonts w:ascii="Times New Roman" w:hAnsi="Times New Roman" w:cs="Times New Roman"/>
          <w:sz w:val="24"/>
          <w:szCs w:val="24"/>
          <w:lang w:val="en-US"/>
        </w:rPr>
        <w:t xml:space="preserve"> (see Figure 4).</w:t>
      </w:r>
    </w:p>
    <w:p w14:paraId="1885C814" w14:textId="55CCDDA0" w:rsidR="00872F8A" w:rsidRDefault="00872F8A" w:rsidP="004007FC">
      <w:pPr>
        <w:tabs>
          <w:tab w:val="left" w:pos="540"/>
        </w:tabs>
        <w:spacing w:after="0" w:line="360" w:lineRule="auto"/>
        <w:jc w:val="both"/>
        <w:rPr>
          <w:rFonts w:ascii="Times New Roman" w:hAnsi="Times New Roman" w:cs="Times New Roman"/>
          <w:sz w:val="24"/>
          <w:szCs w:val="24"/>
          <w:lang w:val="en-US"/>
        </w:rPr>
      </w:pPr>
    </w:p>
    <w:p w14:paraId="2E500DA7" w14:textId="4AE817E1" w:rsidR="004007FC" w:rsidRDefault="004007FC" w:rsidP="004007FC">
      <w:pPr>
        <w:tabs>
          <w:tab w:val="left" w:pos="540"/>
        </w:tabs>
        <w:spacing w:after="0" w:line="360" w:lineRule="auto"/>
        <w:jc w:val="both"/>
        <w:rPr>
          <w:rFonts w:ascii="Times New Roman" w:hAnsi="Times New Roman" w:cs="Times New Roman"/>
          <w:sz w:val="24"/>
          <w:szCs w:val="24"/>
          <w:lang w:val="en-US"/>
        </w:rPr>
      </w:pPr>
    </w:p>
    <w:p w14:paraId="08698013" w14:textId="533CA163" w:rsidR="004007FC" w:rsidRDefault="004007FC" w:rsidP="00AD1623">
      <w:pPr>
        <w:tabs>
          <w:tab w:val="left" w:pos="540"/>
        </w:tabs>
        <w:spacing w:after="0" w:line="360" w:lineRule="auto"/>
        <w:jc w:val="both"/>
        <w:rPr>
          <w:rFonts w:ascii="Times New Roman" w:hAnsi="Times New Roman" w:cs="Times New Roman"/>
          <w:sz w:val="24"/>
          <w:szCs w:val="24"/>
          <w:lang w:val="en-US"/>
        </w:rPr>
      </w:pPr>
    </w:p>
    <w:p w14:paraId="3FCFD507" w14:textId="03B55189" w:rsidR="004007FC" w:rsidRDefault="004007FC" w:rsidP="00AD1623">
      <w:pPr>
        <w:tabs>
          <w:tab w:val="left" w:pos="540"/>
        </w:tabs>
        <w:spacing w:after="0" w:line="360" w:lineRule="auto"/>
        <w:jc w:val="both"/>
        <w:rPr>
          <w:rFonts w:ascii="Times New Roman" w:hAnsi="Times New Roman" w:cs="Times New Roman"/>
          <w:sz w:val="24"/>
          <w:szCs w:val="24"/>
          <w:lang w:val="en-US"/>
        </w:rPr>
      </w:pPr>
    </w:p>
    <w:p w14:paraId="73D5569E" w14:textId="08EFDC58" w:rsidR="004007FC" w:rsidRDefault="004007FC" w:rsidP="00AD1623">
      <w:pPr>
        <w:tabs>
          <w:tab w:val="left" w:pos="540"/>
        </w:tabs>
        <w:spacing w:after="0" w:line="360" w:lineRule="auto"/>
        <w:jc w:val="both"/>
        <w:rPr>
          <w:rFonts w:ascii="Times New Roman" w:hAnsi="Times New Roman" w:cs="Times New Roman"/>
          <w:sz w:val="24"/>
          <w:szCs w:val="24"/>
          <w:lang w:val="en-US"/>
        </w:rPr>
      </w:pPr>
    </w:p>
    <w:p w14:paraId="03BC205F" w14:textId="2DE2A080" w:rsidR="004007FC" w:rsidRDefault="004007FC" w:rsidP="00AD1623">
      <w:pPr>
        <w:tabs>
          <w:tab w:val="left" w:pos="540"/>
        </w:tabs>
        <w:spacing w:after="0" w:line="360" w:lineRule="auto"/>
        <w:jc w:val="both"/>
        <w:rPr>
          <w:rFonts w:ascii="Times New Roman" w:hAnsi="Times New Roman" w:cs="Times New Roman"/>
          <w:sz w:val="24"/>
          <w:szCs w:val="24"/>
          <w:lang w:val="en-US"/>
        </w:rPr>
      </w:pPr>
    </w:p>
    <w:p w14:paraId="26B3841C" w14:textId="0F4F2AC6" w:rsidR="004007FC" w:rsidRDefault="004007FC" w:rsidP="00AD1623">
      <w:pPr>
        <w:tabs>
          <w:tab w:val="left" w:pos="540"/>
        </w:tabs>
        <w:spacing w:after="0" w:line="360" w:lineRule="auto"/>
        <w:jc w:val="both"/>
        <w:rPr>
          <w:rFonts w:ascii="Times New Roman" w:hAnsi="Times New Roman" w:cs="Times New Roman"/>
          <w:sz w:val="24"/>
          <w:szCs w:val="24"/>
          <w:lang w:val="en-US"/>
        </w:rPr>
      </w:pPr>
    </w:p>
    <w:p w14:paraId="5B5413F7" w14:textId="16249BE0" w:rsidR="004007FC" w:rsidRDefault="004007FC" w:rsidP="00AD1623">
      <w:pPr>
        <w:tabs>
          <w:tab w:val="left" w:pos="540"/>
        </w:tabs>
        <w:spacing w:after="0" w:line="360" w:lineRule="auto"/>
        <w:jc w:val="both"/>
        <w:rPr>
          <w:rFonts w:ascii="Times New Roman" w:hAnsi="Times New Roman" w:cs="Times New Roman"/>
          <w:sz w:val="24"/>
          <w:szCs w:val="24"/>
          <w:lang w:val="en-US"/>
        </w:rPr>
      </w:pPr>
    </w:p>
    <w:p w14:paraId="527D7210" w14:textId="2122AF51" w:rsidR="00060FCD" w:rsidRDefault="00060FCD" w:rsidP="00060FCD">
      <w:pPr>
        <w:tabs>
          <w:tab w:val="left" w:pos="540"/>
        </w:tabs>
        <w:spacing w:after="0" w:line="360" w:lineRule="auto"/>
        <w:jc w:val="center"/>
        <w:rPr>
          <w:rFonts w:ascii="Times New Roman" w:hAnsi="Times New Roman" w:cs="Times New Roman"/>
          <w:sz w:val="24"/>
          <w:szCs w:val="24"/>
          <w:lang w:val="en-US"/>
        </w:rPr>
      </w:pPr>
      <w:r w:rsidRPr="00867729">
        <w:rPr>
          <w:rFonts w:ascii="Arial" w:hAnsi="Arial" w:cs="Arial"/>
          <w:noProof/>
          <w:color w:val="000000"/>
          <w:sz w:val="20"/>
          <w:szCs w:val="20"/>
          <w:lang w:eastAsia="es-MX"/>
        </w:rPr>
        <w:lastRenderedPageBreak/>
        <w:drawing>
          <wp:anchor distT="0" distB="0" distL="114300" distR="114300" simplePos="0" relativeHeight="251665408" behindDoc="0" locked="0" layoutInCell="1" allowOverlap="1" wp14:anchorId="67C2F76B" wp14:editId="49CE96F9">
            <wp:simplePos x="0" y="0"/>
            <wp:positionH relativeFrom="margin">
              <wp:posOffset>720090</wp:posOffset>
            </wp:positionH>
            <wp:positionV relativeFrom="margin">
              <wp:posOffset>276225</wp:posOffset>
            </wp:positionV>
            <wp:extent cx="3900170" cy="2600325"/>
            <wp:effectExtent l="0" t="0" r="5080" b="9525"/>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00170" cy="26003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60FCD">
        <w:rPr>
          <w:rFonts w:ascii="Times New Roman" w:hAnsi="Times New Roman" w:cs="Times New Roman"/>
          <w:b/>
          <w:bCs/>
          <w:sz w:val="24"/>
          <w:szCs w:val="24"/>
          <w:lang w:val="en-US"/>
        </w:rPr>
        <w:t xml:space="preserve"> </w:t>
      </w:r>
      <w:r w:rsidRPr="00712F5B">
        <w:rPr>
          <w:rFonts w:ascii="Times New Roman" w:hAnsi="Times New Roman" w:cs="Times New Roman"/>
          <w:b/>
          <w:bCs/>
          <w:sz w:val="24"/>
          <w:szCs w:val="24"/>
          <w:lang w:val="en-US"/>
        </w:rPr>
        <w:t>Figure 4.</w:t>
      </w:r>
      <w:r w:rsidRPr="004007FC">
        <w:rPr>
          <w:rFonts w:ascii="Times New Roman" w:hAnsi="Times New Roman" w:cs="Times New Roman"/>
          <w:sz w:val="24"/>
          <w:szCs w:val="24"/>
          <w:lang w:val="en-US"/>
        </w:rPr>
        <w:t xml:space="preserve"> Lemon Grass </w:t>
      </w:r>
      <w:r>
        <w:rPr>
          <w:rFonts w:ascii="Times New Roman" w:hAnsi="Times New Roman" w:cs="Times New Roman"/>
          <w:sz w:val="24"/>
          <w:szCs w:val="24"/>
          <w:lang w:val="en-US"/>
        </w:rPr>
        <w:t>Normality Test</w:t>
      </w:r>
      <w:r w:rsidRPr="004007FC">
        <w:rPr>
          <w:rFonts w:ascii="Times New Roman" w:hAnsi="Times New Roman" w:cs="Times New Roman"/>
          <w:sz w:val="24"/>
          <w:szCs w:val="24"/>
          <w:lang w:val="en-US"/>
        </w:rPr>
        <w:t>.</w:t>
      </w:r>
    </w:p>
    <w:p w14:paraId="583A39A6" w14:textId="318D9F3D" w:rsidR="004007FC" w:rsidRDefault="004007FC" w:rsidP="00AD1623">
      <w:pPr>
        <w:tabs>
          <w:tab w:val="left" w:pos="540"/>
        </w:tabs>
        <w:spacing w:after="0" w:line="360" w:lineRule="auto"/>
        <w:jc w:val="both"/>
        <w:rPr>
          <w:rFonts w:ascii="Times New Roman" w:hAnsi="Times New Roman" w:cs="Times New Roman"/>
          <w:sz w:val="24"/>
          <w:szCs w:val="24"/>
          <w:lang w:val="en-US"/>
        </w:rPr>
      </w:pPr>
    </w:p>
    <w:p w14:paraId="2C8B59E2" w14:textId="3E09A38F" w:rsidR="00213F3A" w:rsidRDefault="00213F3A" w:rsidP="00AD1623">
      <w:pPr>
        <w:tabs>
          <w:tab w:val="left" w:pos="540"/>
        </w:tabs>
        <w:spacing w:after="0" w:line="360" w:lineRule="auto"/>
        <w:jc w:val="both"/>
        <w:rPr>
          <w:rFonts w:ascii="Times New Roman" w:hAnsi="Times New Roman" w:cs="Times New Roman"/>
          <w:sz w:val="24"/>
          <w:szCs w:val="24"/>
          <w:lang w:val="en-US"/>
        </w:rPr>
      </w:pPr>
    </w:p>
    <w:p w14:paraId="05736F9B" w14:textId="77777777" w:rsidR="00060FCD" w:rsidRDefault="00060FCD" w:rsidP="00AD1623">
      <w:pPr>
        <w:tabs>
          <w:tab w:val="left" w:pos="540"/>
        </w:tabs>
        <w:spacing w:after="0" w:line="360" w:lineRule="auto"/>
        <w:jc w:val="both"/>
        <w:rPr>
          <w:rFonts w:ascii="Times New Roman" w:hAnsi="Times New Roman" w:cs="Times New Roman"/>
          <w:sz w:val="24"/>
          <w:szCs w:val="24"/>
          <w:lang w:val="en-US"/>
        </w:rPr>
      </w:pPr>
    </w:p>
    <w:p w14:paraId="1B99CC1C" w14:textId="06D19A30" w:rsidR="00060FCD" w:rsidRDefault="00060FCD" w:rsidP="00AD1623">
      <w:pPr>
        <w:tabs>
          <w:tab w:val="left" w:pos="540"/>
        </w:tabs>
        <w:spacing w:after="0" w:line="360" w:lineRule="auto"/>
        <w:jc w:val="both"/>
        <w:rPr>
          <w:rFonts w:ascii="Times New Roman" w:hAnsi="Times New Roman" w:cs="Times New Roman"/>
          <w:sz w:val="24"/>
          <w:szCs w:val="24"/>
          <w:lang w:val="en-US"/>
        </w:rPr>
      </w:pPr>
    </w:p>
    <w:p w14:paraId="62051C8A" w14:textId="77777777" w:rsidR="00060FCD" w:rsidRDefault="00060FCD" w:rsidP="00AD1623">
      <w:pPr>
        <w:tabs>
          <w:tab w:val="left" w:pos="540"/>
        </w:tabs>
        <w:spacing w:after="0" w:line="360" w:lineRule="auto"/>
        <w:jc w:val="both"/>
        <w:rPr>
          <w:rFonts w:ascii="Times New Roman" w:hAnsi="Times New Roman" w:cs="Times New Roman"/>
          <w:sz w:val="24"/>
          <w:szCs w:val="24"/>
          <w:lang w:val="en-US"/>
        </w:rPr>
      </w:pPr>
    </w:p>
    <w:p w14:paraId="2AE47190" w14:textId="2BD8B070" w:rsidR="00213F3A" w:rsidRDefault="00213F3A" w:rsidP="00AD1623">
      <w:pPr>
        <w:tabs>
          <w:tab w:val="left" w:pos="540"/>
        </w:tabs>
        <w:spacing w:after="0" w:line="360" w:lineRule="auto"/>
        <w:jc w:val="both"/>
        <w:rPr>
          <w:rFonts w:ascii="Times New Roman" w:hAnsi="Times New Roman" w:cs="Times New Roman"/>
          <w:sz w:val="24"/>
          <w:szCs w:val="24"/>
          <w:lang w:val="en-US"/>
        </w:rPr>
      </w:pPr>
    </w:p>
    <w:p w14:paraId="03ED6B85" w14:textId="77777777" w:rsidR="00060FCD" w:rsidRDefault="00060FCD" w:rsidP="00AD1623">
      <w:pPr>
        <w:tabs>
          <w:tab w:val="left" w:pos="540"/>
        </w:tabs>
        <w:spacing w:after="0" w:line="360" w:lineRule="auto"/>
        <w:jc w:val="both"/>
        <w:rPr>
          <w:rFonts w:ascii="Times New Roman" w:hAnsi="Times New Roman" w:cs="Times New Roman"/>
          <w:sz w:val="24"/>
          <w:szCs w:val="24"/>
          <w:lang w:val="en-US"/>
        </w:rPr>
      </w:pPr>
    </w:p>
    <w:p w14:paraId="5AC0AB76" w14:textId="77777777" w:rsidR="00060FCD" w:rsidRDefault="00060FCD" w:rsidP="00AD1623">
      <w:pPr>
        <w:tabs>
          <w:tab w:val="left" w:pos="540"/>
        </w:tabs>
        <w:spacing w:after="0" w:line="360" w:lineRule="auto"/>
        <w:jc w:val="both"/>
        <w:rPr>
          <w:rFonts w:ascii="Times New Roman" w:hAnsi="Times New Roman" w:cs="Times New Roman"/>
          <w:sz w:val="24"/>
          <w:szCs w:val="24"/>
          <w:lang w:val="en-US"/>
        </w:rPr>
      </w:pPr>
    </w:p>
    <w:p w14:paraId="131F8EFB" w14:textId="77777777" w:rsidR="00060FCD" w:rsidRDefault="00060FCD" w:rsidP="00AD1623">
      <w:pPr>
        <w:tabs>
          <w:tab w:val="left" w:pos="540"/>
        </w:tabs>
        <w:spacing w:after="0" w:line="360" w:lineRule="auto"/>
        <w:jc w:val="both"/>
        <w:rPr>
          <w:rFonts w:ascii="Times New Roman" w:hAnsi="Times New Roman" w:cs="Times New Roman"/>
          <w:sz w:val="24"/>
          <w:szCs w:val="24"/>
          <w:lang w:val="en-US"/>
        </w:rPr>
      </w:pPr>
    </w:p>
    <w:p w14:paraId="34DB7F39" w14:textId="77777777" w:rsidR="00060FCD" w:rsidRDefault="00060FCD" w:rsidP="00AD1623">
      <w:pPr>
        <w:tabs>
          <w:tab w:val="left" w:pos="540"/>
        </w:tabs>
        <w:spacing w:after="0" w:line="360" w:lineRule="auto"/>
        <w:jc w:val="both"/>
        <w:rPr>
          <w:rFonts w:ascii="Times New Roman" w:hAnsi="Times New Roman" w:cs="Times New Roman"/>
          <w:sz w:val="24"/>
          <w:szCs w:val="24"/>
          <w:lang w:val="en-US"/>
        </w:rPr>
      </w:pPr>
    </w:p>
    <w:p w14:paraId="47D6EBE9" w14:textId="3C229C87" w:rsidR="004007FC" w:rsidRPr="004007FC" w:rsidRDefault="00872F8A" w:rsidP="00487CF3">
      <w:pPr>
        <w:spacing w:after="0" w:line="360" w:lineRule="auto"/>
        <w:jc w:val="center"/>
        <w:rPr>
          <w:rFonts w:ascii="Times New Roman" w:hAnsi="Times New Roman" w:cs="Times New Roman"/>
          <w:sz w:val="24"/>
          <w:szCs w:val="24"/>
          <w:lang w:val="en-US"/>
        </w:rPr>
      </w:pPr>
      <w:r w:rsidRPr="00872F8A">
        <w:rPr>
          <w:rFonts w:ascii="Times New Roman" w:hAnsi="Times New Roman" w:cs="Times New Roman"/>
          <w:sz w:val="24"/>
          <w:szCs w:val="24"/>
          <w:lang w:val="en-US"/>
        </w:rPr>
        <w:t xml:space="preserve">Source: </w:t>
      </w:r>
      <w:r w:rsidR="00365ADD">
        <w:rPr>
          <w:rFonts w:ascii="Times New Roman" w:hAnsi="Times New Roman" w:cs="Times New Roman"/>
          <w:sz w:val="24"/>
          <w:szCs w:val="24"/>
          <w:lang w:val="en-US"/>
        </w:rPr>
        <w:t>Authors’ elaboration</w:t>
      </w:r>
      <w:r>
        <w:rPr>
          <w:rFonts w:ascii="Times New Roman" w:hAnsi="Times New Roman" w:cs="Times New Roman"/>
          <w:sz w:val="24"/>
          <w:szCs w:val="24"/>
          <w:lang w:val="en-US"/>
        </w:rPr>
        <w:t>.</w:t>
      </w:r>
    </w:p>
    <w:p w14:paraId="7BC18638" w14:textId="12F78D3B" w:rsidR="004B7AAD" w:rsidRDefault="004007FC" w:rsidP="00AD1623">
      <w:pPr>
        <w:tabs>
          <w:tab w:val="left" w:pos="540"/>
        </w:tabs>
        <w:spacing w:after="0" w:line="360" w:lineRule="auto"/>
        <w:jc w:val="both"/>
        <w:rPr>
          <w:rFonts w:ascii="Times New Roman" w:hAnsi="Times New Roman" w:cs="Times New Roman"/>
          <w:sz w:val="24"/>
          <w:szCs w:val="24"/>
          <w:lang w:val="en-US"/>
        </w:rPr>
      </w:pPr>
      <w:r w:rsidRPr="004007FC">
        <w:rPr>
          <w:rFonts w:ascii="Times New Roman" w:hAnsi="Times New Roman" w:cs="Times New Roman"/>
          <w:sz w:val="24"/>
          <w:szCs w:val="24"/>
          <w:lang w:val="en-US"/>
        </w:rPr>
        <w:tab/>
        <w:t>The calculated p-value</w:t>
      </w:r>
      <w:r w:rsidR="009F4DCE">
        <w:rPr>
          <w:rFonts w:ascii="Times New Roman" w:hAnsi="Times New Roman" w:cs="Times New Roman"/>
          <w:sz w:val="24"/>
          <w:szCs w:val="24"/>
          <w:lang w:val="en-US"/>
        </w:rPr>
        <w:t xml:space="preserve"> (t</w:t>
      </w:r>
      <w:r w:rsidR="009F4DCE" w:rsidRPr="009F4DCE">
        <w:rPr>
          <w:rFonts w:ascii="Times New Roman" w:hAnsi="Times New Roman" w:cs="Times New Roman"/>
          <w:sz w:val="24"/>
          <w:szCs w:val="24"/>
          <w:lang w:val="en-US"/>
        </w:rPr>
        <w:t>he probability of committing an alpha error</w:t>
      </w:r>
      <w:r w:rsidR="009F4DCE">
        <w:rPr>
          <w:rFonts w:ascii="Times New Roman" w:hAnsi="Times New Roman" w:cs="Times New Roman"/>
          <w:sz w:val="24"/>
          <w:szCs w:val="24"/>
          <w:lang w:val="en-US"/>
        </w:rPr>
        <w:t>)</w:t>
      </w:r>
      <w:r w:rsidRPr="004007FC">
        <w:rPr>
          <w:rFonts w:ascii="Times New Roman" w:hAnsi="Times New Roman" w:cs="Times New Roman"/>
          <w:sz w:val="24"/>
          <w:szCs w:val="24"/>
          <w:lang w:val="en-US"/>
        </w:rPr>
        <w:t xml:space="preserve"> of Figure 4 is 0.087, which is greater than 0.05, indicating that the data is normal. Figure 5 shows the graph of main effects. In the replica</w:t>
      </w:r>
      <w:r w:rsidR="00A339B3">
        <w:rPr>
          <w:rFonts w:ascii="Times New Roman" w:hAnsi="Times New Roman" w:cs="Times New Roman"/>
          <w:sz w:val="24"/>
          <w:szCs w:val="24"/>
          <w:lang w:val="en-US"/>
        </w:rPr>
        <w:t>te</w:t>
      </w:r>
      <w:r w:rsidRPr="004007FC">
        <w:rPr>
          <w:rFonts w:ascii="Times New Roman" w:hAnsi="Times New Roman" w:cs="Times New Roman"/>
          <w:sz w:val="24"/>
          <w:szCs w:val="24"/>
          <w:lang w:val="en-US"/>
        </w:rPr>
        <w:t xml:space="preserve">s, there was no variation; </w:t>
      </w:r>
      <w:r w:rsidR="009F4DCE">
        <w:rPr>
          <w:rFonts w:ascii="Times New Roman" w:hAnsi="Times New Roman" w:cs="Times New Roman"/>
          <w:sz w:val="24"/>
          <w:szCs w:val="24"/>
          <w:lang w:val="en-US"/>
        </w:rPr>
        <w:t xml:space="preserve">considering the average per level, </w:t>
      </w:r>
      <w:r w:rsidRPr="004007FC">
        <w:rPr>
          <w:rFonts w:ascii="Times New Roman" w:hAnsi="Times New Roman" w:cs="Times New Roman"/>
          <w:sz w:val="24"/>
          <w:szCs w:val="24"/>
          <w:lang w:val="en-US"/>
        </w:rPr>
        <w:t xml:space="preserve">the minimum concentration of inhibition for the fungus </w:t>
      </w:r>
      <w:r w:rsidR="004968B1">
        <w:rPr>
          <w:rFonts w:ascii="Times New Roman" w:hAnsi="Times New Roman" w:cs="Times New Roman"/>
          <w:i/>
          <w:iCs/>
          <w:sz w:val="24"/>
          <w:szCs w:val="24"/>
          <w:lang w:val="en-US"/>
        </w:rPr>
        <w:t xml:space="preserve">Aspergillus </w:t>
      </w:r>
      <w:r w:rsidR="00C37B18">
        <w:rPr>
          <w:rFonts w:ascii="Times New Roman" w:hAnsi="Times New Roman" w:cs="Times New Roman"/>
          <w:i/>
          <w:iCs/>
          <w:sz w:val="24"/>
          <w:szCs w:val="24"/>
          <w:lang w:val="en-US"/>
        </w:rPr>
        <w:t>f</w:t>
      </w:r>
      <w:r w:rsidR="004968B1">
        <w:rPr>
          <w:rFonts w:ascii="Times New Roman" w:hAnsi="Times New Roman" w:cs="Times New Roman"/>
          <w:i/>
          <w:iCs/>
          <w:sz w:val="24"/>
          <w:szCs w:val="24"/>
          <w:lang w:val="en-US"/>
        </w:rPr>
        <w:t>lavus</w:t>
      </w:r>
      <w:r w:rsidRPr="004007FC">
        <w:rPr>
          <w:rFonts w:ascii="Times New Roman" w:hAnsi="Times New Roman" w:cs="Times New Roman"/>
          <w:sz w:val="24"/>
          <w:szCs w:val="24"/>
          <w:lang w:val="en-US"/>
        </w:rPr>
        <w:t xml:space="preserve"> with lemon</w:t>
      </w:r>
      <w:r w:rsidR="00B468DE">
        <w:rPr>
          <w:rFonts w:ascii="Times New Roman" w:hAnsi="Times New Roman" w:cs="Times New Roman"/>
          <w:sz w:val="24"/>
          <w:szCs w:val="24"/>
          <w:lang w:val="en-US"/>
        </w:rPr>
        <w:t xml:space="preserve"> </w:t>
      </w:r>
      <w:r w:rsidRPr="004007FC">
        <w:rPr>
          <w:rFonts w:ascii="Times New Roman" w:hAnsi="Times New Roman" w:cs="Times New Roman"/>
          <w:sz w:val="24"/>
          <w:szCs w:val="24"/>
          <w:lang w:val="en-US"/>
        </w:rPr>
        <w:t>grass essential oil is 0.08%</w:t>
      </w:r>
      <w:r w:rsidR="009F4DCE">
        <w:rPr>
          <w:rFonts w:ascii="Times New Roman" w:hAnsi="Times New Roman" w:cs="Times New Roman"/>
          <w:sz w:val="24"/>
          <w:szCs w:val="24"/>
          <w:lang w:val="en-US"/>
        </w:rPr>
        <w:t xml:space="preserve">, </w:t>
      </w:r>
      <w:r w:rsidR="009F4DCE" w:rsidRPr="009F4DCE">
        <w:rPr>
          <w:rFonts w:ascii="Times New Roman" w:hAnsi="Times New Roman" w:cs="Times New Roman"/>
          <w:sz w:val="24"/>
          <w:szCs w:val="24"/>
          <w:lang w:val="en-US"/>
        </w:rPr>
        <w:t>since the aim is to minimize the use of essential oil</w:t>
      </w:r>
      <w:r w:rsidR="009F4DCE">
        <w:rPr>
          <w:rFonts w:ascii="Times New Roman" w:hAnsi="Times New Roman" w:cs="Times New Roman"/>
          <w:sz w:val="24"/>
          <w:szCs w:val="24"/>
          <w:lang w:val="en-US"/>
        </w:rPr>
        <w:t>.</w:t>
      </w:r>
    </w:p>
    <w:p w14:paraId="4129968B" w14:textId="7B63927A" w:rsidR="004007FC" w:rsidRDefault="004007FC" w:rsidP="00AD1623">
      <w:pPr>
        <w:tabs>
          <w:tab w:val="left" w:pos="540"/>
        </w:tabs>
        <w:spacing w:after="0" w:line="360" w:lineRule="auto"/>
        <w:jc w:val="both"/>
        <w:rPr>
          <w:rFonts w:ascii="Times New Roman" w:hAnsi="Times New Roman" w:cs="Times New Roman"/>
          <w:sz w:val="24"/>
          <w:szCs w:val="24"/>
          <w:lang w:val="en-US"/>
        </w:rPr>
      </w:pPr>
    </w:p>
    <w:p w14:paraId="23CD5890" w14:textId="59FAC263" w:rsidR="004007FC" w:rsidRDefault="00712F5B" w:rsidP="00712F5B">
      <w:pPr>
        <w:tabs>
          <w:tab w:val="left" w:pos="540"/>
        </w:tabs>
        <w:spacing w:after="0" w:line="360" w:lineRule="auto"/>
        <w:jc w:val="center"/>
        <w:rPr>
          <w:rFonts w:ascii="Times New Roman" w:hAnsi="Times New Roman" w:cs="Times New Roman"/>
          <w:sz w:val="24"/>
          <w:szCs w:val="24"/>
          <w:lang w:val="en-US"/>
        </w:rPr>
      </w:pPr>
      <w:r w:rsidRPr="00712F5B">
        <w:rPr>
          <w:rFonts w:ascii="Times New Roman" w:hAnsi="Times New Roman" w:cs="Times New Roman"/>
          <w:b/>
          <w:bCs/>
          <w:sz w:val="24"/>
          <w:szCs w:val="24"/>
          <w:lang w:val="en-US"/>
        </w:rPr>
        <w:t>Figure 5</w:t>
      </w:r>
      <w:r>
        <w:rPr>
          <w:rFonts w:ascii="Times New Roman" w:hAnsi="Times New Roman" w:cs="Times New Roman"/>
          <w:sz w:val="24"/>
          <w:szCs w:val="24"/>
          <w:lang w:val="en-US"/>
        </w:rPr>
        <w:t>. Lemon Grass Main Effects Graph.</w:t>
      </w:r>
    </w:p>
    <w:p w14:paraId="4A0E1B94" w14:textId="64597796" w:rsidR="004007FC" w:rsidRDefault="00712F5B" w:rsidP="00AD1623">
      <w:pPr>
        <w:tabs>
          <w:tab w:val="left" w:pos="540"/>
        </w:tabs>
        <w:spacing w:after="0" w:line="360" w:lineRule="auto"/>
        <w:jc w:val="both"/>
        <w:rPr>
          <w:rFonts w:ascii="Times New Roman" w:hAnsi="Times New Roman" w:cs="Times New Roman"/>
          <w:sz w:val="24"/>
          <w:szCs w:val="24"/>
          <w:lang w:val="en-US"/>
        </w:rPr>
      </w:pPr>
      <w:r w:rsidRPr="004236DA">
        <w:rPr>
          <w:rFonts w:ascii="Arial" w:hAnsi="Arial" w:cs="Arial"/>
          <w:noProof/>
          <w:sz w:val="20"/>
          <w:szCs w:val="20"/>
          <w:lang w:eastAsia="es-MX"/>
        </w:rPr>
        <w:drawing>
          <wp:anchor distT="0" distB="0" distL="114300" distR="114300" simplePos="0" relativeHeight="251667456" behindDoc="1" locked="0" layoutInCell="1" allowOverlap="1" wp14:anchorId="2037EDB5" wp14:editId="461F116A">
            <wp:simplePos x="0" y="0"/>
            <wp:positionH relativeFrom="margin">
              <wp:posOffset>501015</wp:posOffset>
            </wp:positionH>
            <wp:positionV relativeFrom="paragraph">
              <wp:posOffset>48260</wp:posOffset>
            </wp:positionV>
            <wp:extent cx="4119245" cy="2743835"/>
            <wp:effectExtent l="0" t="0" r="0" b="0"/>
            <wp:wrapTight wrapText="bothSides">
              <wp:wrapPolygon edited="0">
                <wp:start x="0" y="0"/>
                <wp:lineTo x="0" y="21445"/>
                <wp:lineTo x="21477" y="21445"/>
                <wp:lineTo x="21477" y="0"/>
                <wp:lineTo x="0" y="0"/>
              </wp:wrapPolygon>
            </wp:wrapTight>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119245" cy="27438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0BB4985" w14:textId="53ECF85D" w:rsidR="004007FC" w:rsidRDefault="004007FC" w:rsidP="00AD1623">
      <w:pPr>
        <w:tabs>
          <w:tab w:val="left" w:pos="540"/>
        </w:tabs>
        <w:spacing w:after="0" w:line="360" w:lineRule="auto"/>
        <w:jc w:val="both"/>
        <w:rPr>
          <w:rFonts w:ascii="Times New Roman" w:hAnsi="Times New Roman" w:cs="Times New Roman"/>
          <w:sz w:val="24"/>
          <w:szCs w:val="24"/>
          <w:lang w:val="en-US"/>
        </w:rPr>
      </w:pPr>
    </w:p>
    <w:p w14:paraId="02C22787" w14:textId="77777777" w:rsidR="004007FC" w:rsidRDefault="004007FC" w:rsidP="00AD1623">
      <w:pPr>
        <w:tabs>
          <w:tab w:val="left" w:pos="540"/>
        </w:tabs>
        <w:spacing w:after="0" w:line="360" w:lineRule="auto"/>
        <w:jc w:val="both"/>
        <w:rPr>
          <w:rFonts w:ascii="Times New Roman" w:hAnsi="Times New Roman" w:cs="Times New Roman"/>
          <w:sz w:val="24"/>
          <w:szCs w:val="24"/>
          <w:lang w:val="en-US"/>
        </w:rPr>
      </w:pPr>
    </w:p>
    <w:p w14:paraId="714E1004" w14:textId="5244FE17" w:rsidR="004007FC" w:rsidRDefault="004007FC" w:rsidP="00AD1623">
      <w:pPr>
        <w:tabs>
          <w:tab w:val="left" w:pos="540"/>
        </w:tabs>
        <w:spacing w:after="0" w:line="360" w:lineRule="auto"/>
        <w:jc w:val="both"/>
        <w:rPr>
          <w:rFonts w:ascii="Times New Roman" w:hAnsi="Times New Roman" w:cs="Times New Roman"/>
          <w:sz w:val="24"/>
          <w:szCs w:val="24"/>
          <w:lang w:val="en-US"/>
        </w:rPr>
      </w:pPr>
    </w:p>
    <w:p w14:paraId="70AD7CC0" w14:textId="77777777" w:rsidR="004007FC" w:rsidRDefault="004007FC" w:rsidP="00AD1623">
      <w:pPr>
        <w:tabs>
          <w:tab w:val="left" w:pos="540"/>
        </w:tabs>
        <w:spacing w:after="0" w:line="360" w:lineRule="auto"/>
        <w:jc w:val="both"/>
        <w:rPr>
          <w:rFonts w:ascii="Times New Roman" w:hAnsi="Times New Roman" w:cs="Times New Roman"/>
          <w:sz w:val="24"/>
          <w:szCs w:val="24"/>
          <w:lang w:val="en-US"/>
        </w:rPr>
      </w:pPr>
    </w:p>
    <w:p w14:paraId="5D3A7F59" w14:textId="77777777" w:rsidR="004007FC" w:rsidRDefault="004007FC" w:rsidP="00AD1623">
      <w:pPr>
        <w:tabs>
          <w:tab w:val="left" w:pos="540"/>
        </w:tabs>
        <w:spacing w:after="0" w:line="360" w:lineRule="auto"/>
        <w:jc w:val="both"/>
        <w:rPr>
          <w:rFonts w:ascii="Times New Roman" w:hAnsi="Times New Roman" w:cs="Times New Roman"/>
          <w:sz w:val="24"/>
          <w:szCs w:val="24"/>
          <w:lang w:val="en-US"/>
        </w:rPr>
      </w:pPr>
    </w:p>
    <w:p w14:paraId="12D853B1" w14:textId="77777777" w:rsidR="000B243E" w:rsidRDefault="000B243E" w:rsidP="00AD1623">
      <w:pPr>
        <w:tabs>
          <w:tab w:val="left" w:pos="540"/>
        </w:tabs>
        <w:spacing w:after="0" w:line="360" w:lineRule="auto"/>
        <w:jc w:val="both"/>
        <w:rPr>
          <w:rFonts w:ascii="Times New Roman" w:hAnsi="Times New Roman" w:cs="Times New Roman"/>
          <w:sz w:val="24"/>
          <w:szCs w:val="24"/>
          <w:lang w:val="en-US"/>
        </w:rPr>
      </w:pPr>
    </w:p>
    <w:p w14:paraId="08C15A0E" w14:textId="77777777" w:rsidR="000B243E" w:rsidRDefault="000B243E" w:rsidP="00AD1623">
      <w:pPr>
        <w:tabs>
          <w:tab w:val="left" w:pos="540"/>
        </w:tabs>
        <w:spacing w:after="0" w:line="360" w:lineRule="auto"/>
        <w:jc w:val="both"/>
        <w:rPr>
          <w:rFonts w:ascii="Times New Roman" w:hAnsi="Times New Roman" w:cs="Times New Roman"/>
          <w:sz w:val="24"/>
          <w:szCs w:val="24"/>
          <w:lang w:val="en-US"/>
        </w:rPr>
      </w:pPr>
    </w:p>
    <w:p w14:paraId="67F50182" w14:textId="77777777" w:rsidR="000B243E" w:rsidRDefault="000B243E" w:rsidP="00AD1623">
      <w:pPr>
        <w:tabs>
          <w:tab w:val="left" w:pos="540"/>
        </w:tabs>
        <w:spacing w:after="0" w:line="360" w:lineRule="auto"/>
        <w:jc w:val="both"/>
        <w:rPr>
          <w:rFonts w:ascii="Times New Roman" w:hAnsi="Times New Roman" w:cs="Times New Roman"/>
          <w:sz w:val="24"/>
          <w:szCs w:val="24"/>
          <w:lang w:val="en-US"/>
        </w:rPr>
      </w:pPr>
    </w:p>
    <w:p w14:paraId="077ACBD1" w14:textId="77777777" w:rsidR="004007FC" w:rsidRDefault="004007FC" w:rsidP="00AD1623">
      <w:pPr>
        <w:tabs>
          <w:tab w:val="left" w:pos="540"/>
        </w:tabs>
        <w:spacing w:after="0" w:line="360" w:lineRule="auto"/>
        <w:jc w:val="both"/>
        <w:rPr>
          <w:rFonts w:ascii="Times New Roman" w:hAnsi="Times New Roman" w:cs="Times New Roman"/>
          <w:sz w:val="24"/>
          <w:szCs w:val="24"/>
          <w:lang w:val="en-US"/>
        </w:rPr>
      </w:pPr>
    </w:p>
    <w:p w14:paraId="57023D74" w14:textId="77777777" w:rsidR="006E5BB3" w:rsidRDefault="006E5BB3" w:rsidP="004007FC">
      <w:pPr>
        <w:tabs>
          <w:tab w:val="left" w:pos="540"/>
        </w:tabs>
        <w:spacing w:after="0" w:line="360" w:lineRule="auto"/>
        <w:jc w:val="center"/>
        <w:rPr>
          <w:rFonts w:ascii="Times New Roman" w:hAnsi="Times New Roman" w:cs="Times New Roman"/>
          <w:sz w:val="24"/>
          <w:szCs w:val="24"/>
          <w:lang w:val="en-US"/>
        </w:rPr>
      </w:pPr>
    </w:p>
    <w:p w14:paraId="7D3424B1" w14:textId="12DDA58D" w:rsidR="004007FC" w:rsidRDefault="00872F8A" w:rsidP="004007FC">
      <w:pPr>
        <w:tabs>
          <w:tab w:val="left" w:pos="540"/>
        </w:tabs>
        <w:spacing w:after="0" w:line="360" w:lineRule="auto"/>
        <w:jc w:val="center"/>
        <w:rPr>
          <w:rFonts w:ascii="Times New Roman" w:hAnsi="Times New Roman" w:cs="Times New Roman"/>
          <w:sz w:val="24"/>
          <w:szCs w:val="24"/>
          <w:lang w:val="en-US"/>
        </w:rPr>
      </w:pPr>
      <w:r w:rsidRPr="00872F8A">
        <w:rPr>
          <w:rFonts w:ascii="Times New Roman" w:hAnsi="Times New Roman" w:cs="Times New Roman"/>
          <w:sz w:val="24"/>
          <w:szCs w:val="24"/>
          <w:lang w:val="en-US"/>
        </w:rPr>
        <w:t xml:space="preserve">Source: </w:t>
      </w:r>
      <w:r w:rsidR="00365ADD">
        <w:rPr>
          <w:rFonts w:ascii="Times New Roman" w:hAnsi="Times New Roman" w:cs="Times New Roman"/>
          <w:sz w:val="24"/>
          <w:szCs w:val="24"/>
          <w:lang w:val="en-US"/>
        </w:rPr>
        <w:t>Authors’ elaboration</w:t>
      </w:r>
      <w:r>
        <w:rPr>
          <w:rFonts w:ascii="Times New Roman" w:hAnsi="Times New Roman" w:cs="Times New Roman"/>
          <w:sz w:val="24"/>
          <w:szCs w:val="24"/>
          <w:lang w:val="en-US"/>
        </w:rPr>
        <w:t>.</w:t>
      </w:r>
    </w:p>
    <w:p w14:paraId="21E79F5A" w14:textId="77777777" w:rsidR="00487CF3" w:rsidRDefault="00487CF3" w:rsidP="00803AB7">
      <w:pPr>
        <w:jc w:val="center"/>
        <w:rPr>
          <w:rFonts w:ascii="Times New Roman" w:hAnsi="Times New Roman" w:cs="Times New Roman"/>
          <w:b/>
          <w:sz w:val="28"/>
          <w:szCs w:val="28"/>
          <w:lang w:val="en-US"/>
        </w:rPr>
      </w:pPr>
    </w:p>
    <w:p w14:paraId="7CE86BF9" w14:textId="273B1D81" w:rsidR="00DA2CB9" w:rsidRPr="00803AB7" w:rsidRDefault="00803AB7" w:rsidP="00803AB7">
      <w:pPr>
        <w:jc w:val="center"/>
        <w:rPr>
          <w:rFonts w:ascii="Times New Roman" w:hAnsi="Times New Roman" w:cs="Times New Roman"/>
          <w:b/>
          <w:sz w:val="28"/>
          <w:szCs w:val="28"/>
          <w:lang w:val="en-US"/>
        </w:rPr>
      </w:pPr>
      <w:r w:rsidRPr="00803AB7">
        <w:rPr>
          <w:rFonts w:ascii="Times New Roman" w:hAnsi="Times New Roman" w:cs="Times New Roman"/>
          <w:b/>
          <w:sz w:val="28"/>
          <w:szCs w:val="28"/>
          <w:lang w:val="en-US"/>
        </w:rPr>
        <w:lastRenderedPageBreak/>
        <w:t>Thyme experiment</w:t>
      </w:r>
    </w:p>
    <w:p w14:paraId="6745D425" w14:textId="1D162E5B" w:rsidR="00DA2CB9" w:rsidRDefault="00201340" w:rsidP="00AD1623">
      <w:pPr>
        <w:tabs>
          <w:tab w:val="left" w:pos="540"/>
        </w:tabs>
        <w:spacing w:after="0" w:line="360" w:lineRule="auto"/>
        <w:jc w:val="both"/>
        <w:rPr>
          <w:rFonts w:ascii="Times New Roman" w:hAnsi="Times New Roman" w:cs="Times New Roman"/>
          <w:sz w:val="24"/>
          <w:szCs w:val="24"/>
          <w:lang w:val="en-US"/>
        </w:rPr>
      </w:pPr>
      <w:r w:rsidRPr="00201340">
        <w:rPr>
          <w:rFonts w:ascii="Times New Roman" w:hAnsi="Times New Roman" w:cs="Times New Roman"/>
          <w:sz w:val="24"/>
          <w:szCs w:val="24"/>
          <w:lang w:val="en-US"/>
        </w:rPr>
        <w:tab/>
        <w:t xml:space="preserve">In the general experiment, concentrations of 0.5%, 1.0% and 2.0% of thyme essential oil were employed. At these concentrations, no growth of the </w:t>
      </w:r>
      <w:r w:rsidR="004968B1" w:rsidRPr="00C37B18">
        <w:rPr>
          <w:rFonts w:ascii="Times New Roman" w:hAnsi="Times New Roman" w:cs="Times New Roman"/>
          <w:i/>
          <w:iCs/>
          <w:sz w:val="24"/>
          <w:szCs w:val="24"/>
          <w:lang w:val="en-US"/>
        </w:rPr>
        <w:t xml:space="preserve">Aspergillus </w:t>
      </w:r>
      <w:r w:rsidR="00C37B18" w:rsidRPr="00C37B18">
        <w:rPr>
          <w:rFonts w:ascii="Times New Roman" w:hAnsi="Times New Roman" w:cs="Times New Roman"/>
          <w:i/>
          <w:iCs/>
          <w:sz w:val="24"/>
          <w:szCs w:val="24"/>
          <w:lang w:val="en-US"/>
        </w:rPr>
        <w:t>f</w:t>
      </w:r>
      <w:r w:rsidR="004968B1" w:rsidRPr="00C37B18">
        <w:rPr>
          <w:rFonts w:ascii="Times New Roman" w:hAnsi="Times New Roman" w:cs="Times New Roman"/>
          <w:i/>
          <w:iCs/>
          <w:sz w:val="24"/>
          <w:szCs w:val="24"/>
          <w:lang w:val="en-US"/>
        </w:rPr>
        <w:t>lavus</w:t>
      </w:r>
      <w:r w:rsidRPr="00201340">
        <w:rPr>
          <w:rFonts w:ascii="Times New Roman" w:hAnsi="Times New Roman" w:cs="Times New Roman"/>
          <w:sz w:val="24"/>
          <w:szCs w:val="24"/>
          <w:lang w:val="en-US"/>
        </w:rPr>
        <w:t xml:space="preserve"> fungus was observed. Consequently, </w:t>
      </w:r>
      <w:r w:rsidR="004D1CFE">
        <w:rPr>
          <w:rFonts w:ascii="Times New Roman" w:hAnsi="Times New Roman" w:cs="Times New Roman"/>
          <w:sz w:val="24"/>
          <w:szCs w:val="24"/>
          <w:lang w:val="en-US"/>
        </w:rPr>
        <w:t xml:space="preserve">as a second step, </w:t>
      </w:r>
      <w:r w:rsidRPr="00201340">
        <w:rPr>
          <w:rFonts w:ascii="Times New Roman" w:hAnsi="Times New Roman" w:cs="Times New Roman"/>
          <w:sz w:val="24"/>
          <w:szCs w:val="24"/>
          <w:lang w:val="en-US"/>
        </w:rPr>
        <w:t xml:space="preserve">the concentrations were reduced to 0.05%, 0.1% and 0.2%. However, there was no fungal growth. </w:t>
      </w:r>
      <w:r w:rsidR="003E2E27" w:rsidRPr="003E2E27">
        <w:rPr>
          <w:rFonts w:ascii="Times New Roman" w:hAnsi="Times New Roman" w:cs="Times New Roman"/>
          <w:sz w:val="24"/>
          <w:szCs w:val="24"/>
          <w:lang w:val="en-US"/>
        </w:rPr>
        <w:t xml:space="preserve">Therefore, </w:t>
      </w:r>
      <w:r w:rsidR="004D1CFE">
        <w:rPr>
          <w:rFonts w:ascii="Times New Roman" w:hAnsi="Times New Roman" w:cs="Times New Roman"/>
          <w:sz w:val="24"/>
          <w:szCs w:val="24"/>
          <w:lang w:val="en-US"/>
        </w:rPr>
        <w:t xml:space="preserve">on a third step, </w:t>
      </w:r>
      <w:r w:rsidR="003E2E27" w:rsidRPr="003E2E27">
        <w:rPr>
          <w:rFonts w:ascii="Times New Roman" w:hAnsi="Times New Roman" w:cs="Times New Roman"/>
          <w:sz w:val="24"/>
          <w:szCs w:val="24"/>
          <w:lang w:val="en-US"/>
        </w:rPr>
        <w:t>the concentrations were reduced</w:t>
      </w:r>
      <w:r w:rsidRPr="00201340">
        <w:rPr>
          <w:rFonts w:ascii="Times New Roman" w:hAnsi="Times New Roman" w:cs="Times New Roman"/>
          <w:sz w:val="24"/>
          <w:szCs w:val="24"/>
          <w:lang w:val="en-US"/>
        </w:rPr>
        <w:t xml:space="preserve"> to 0.02%, 0.03%, 0.04% and 0.05% of thyme essential oil. These lower concentrations were tested under the same conditions of temperature and time, and the experiment was performed three times. An ANOVA was conducted on the growth areas obtained from the experiment, using a general linear model for the essential oil of thyme. The results are presented in Table </w:t>
      </w:r>
      <w:r w:rsidR="00060FCD">
        <w:rPr>
          <w:rFonts w:ascii="Times New Roman" w:hAnsi="Times New Roman" w:cs="Times New Roman"/>
          <w:sz w:val="24"/>
          <w:szCs w:val="24"/>
          <w:lang w:val="en-US"/>
        </w:rPr>
        <w:t>7</w:t>
      </w:r>
      <w:r w:rsidRPr="00201340">
        <w:rPr>
          <w:rFonts w:ascii="Times New Roman" w:hAnsi="Times New Roman" w:cs="Times New Roman"/>
          <w:sz w:val="24"/>
          <w:szCs w:val="24"/>
          <w:lang w:val="en-US"/>
        </w:rPr>
        <w:t>, which analyses the concentration of essential oil of thyme at four levels</w:t>
      </w:r>
      <w:r w:rsidR="003E2E27">
        <w:rPr>
          <w:rFonts w:ascii="Times New Roman" w:hAnsi="Times New Roman" w:cs="Times New Roman"/>
          <w:sz w:val="24"/>
          <w:szCs w:val="24"/>
          <w:lang w:val="en-US"/>
        </w:rPr>
        <w:t xml:space="preserve"> (plus control)</w:t>
      </w:r>
      <w:r w:rsidRPr="00201340">
        <w:rPr>
          <w:rFonts w:ascii="Times New Roman" w:hAnsi="Times New Roman" w:cs="Times New Roman"/>
          <w:sz w:val="24"/>
          <w:szCs w:val="24"/>
          <w:lang w:val="en-US"/>
        </w:rPr>
        <w:t xml:space="preserve">, the time at five levels and the blocks at three levels (replicates).  </w:t>
      </w:r>
    </w:p>
    <w:p w14:paraId="1B4B3EBD" w14:textId="77777777" w:rsidR="00487CF3" w:rsidRDefault="00487CF3" w:rsidP="00AD1623">
      <w:pPr>
        <w:tabs>
          <w:tab w:val="left" w:pos="540"/>
        </w:tabs>
        <w:spacing w:after="0" w:line="360" w:lineRule="auto"/>
        <w:jc w:val="both"/>
        <w:rPr>
          <w:rFonts w:ascii="Times New Roman" w:hAnsi="Times New Roman" w:cs="Times New Roman"/>
          <w:sz w:val="24"/>
          <w:szCs w:val="24"/>
          <w:lang w:val="en-US"/>
        </w:rPr>
      </w:pPr>
    </w:p>
    <w:p w14:paraId="455F14B6" w14:textId="067ED40D" w:rsidR="00872F8A" w:rsidRPr="00201340" w:rsidRDefault="00201340" w:rsidP="00201340">
      <w:pPr>
        <w:jc w:val="center"/>
        <w:rPr>
          <w:rFonts w:ascii="Times New Roman" w:hAnsi="Times New Roman" w:cs="Times New Roman"/>
          <w:sz w:val="24"/>
          <w:szCs w:val="24"/>
          <w:lang w:val="en-US"/>
        </w:rPr>
      </w:pPr>
      <w:r w:rsidRPr="00060FCD">
        <w:rPr>
          <w:rFonts w:ascii="Times New Roman" w:hAnsi="Times New Roman" w:cs="Times New Roman"/>
          <w:b/>
          <w:bCs/>
          <w:color w:val="000000" w:themeColor="text1"/>
          <w:sz w:val="24"/>
          <w:szCs w:val="24"/>
          <w:lang w:val="en-US"/>
        </w:rPr>
        <w:t xml:space="preserve">Table </w:t>
      </w:r>
      <w:r w:rsidR="00060FCD" w:rsidRPr="00060FCD">
        <w:rPr>
          <w:rFonts w:ascii="Times New Roman" w:hAnsi="Times New Roman" w:cs="Times New Roman"/>
          <w:b/>
          <w:bCs/>
          <w:color w:val="000000" w:themeColor="text1"/>
          <w:sz w:val="24"/>
          <w:szCs w:val="24"/>
          <w:lang w:val="en-US"/>
        </w:rPr>
        <w:t>7</w:t>
      </w:r>
      <w:r w:rsidRPr="00060FCD">
        <w:rPr>
          <w:rFonts w:ascii="Times New Roman" w:hAnsi="Times New Roman" w:cs="Times New Roman"/>
          <w:b/>
          <w:bCs/>
          <w:color w:val="000000" w:themeColor="text1"/>
          <w:sz w:val="24"/>
          <w:szCs w:val="24"/>
          <w:lang w:val="en-US"/>
        </w:rPr>
        <w:t>.</w:t>
      </w:r>
      <w:r w:rsidRPr="00201340">
        <w:rPr>
          <w:rFonts w:ascii="Times New Roman" w:hAnsi="Times New Roman" w:cs="Times New Roman"/>
          <w:color w:val="000000" w:themeColor="text1"/>
          <w:sz w:val="24"/>
          <w:szCs w:val="24"/>
          <w:lang w:val="en-US"/>
        </w:rPr>
        <w:t xml:space="preserve"> Analysis of Variance, General Linear Model for Thyme Essential Oil.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596"/>
        <w:gridCol w:w="517"/>
        <w:gridCol w:w="990"/>
        <w:gridCol w:w="990"/>
        <w:gridCol w:w="1057"/>
        <w:gridCol w:w="1043"/>
      </w:tblGrid>
      <w:tr w:rsidR="00201340" w:rsidRPr="00487CF3" w14:paraId="068A989B" w14:textId="77777777" w:rsidTr="00BD2955">
        <w:trPr>
          <w:jc w:val="center"/>
        </w:trPr>
        <w:tc>
          <w:tcPr>
            <w:tcW w:w="0" w:type="auto"/>
            <w:noWrap/>
            <w:tcMar>
              <w:top w:w="15" w:type="dxa"/>
              <w:left w:w="105" w:type="dxa"/>
              <w:bottom w:w="15" w:type="dxa"/>
              <w:right w:w="105" w:type="dxa"/>
            </w:tcMar>
            <w:vAlign w:val="center"/>
            <w:hideMark/>
          </w:tcPr>
          <w:p w14:paraId="4A431A71" w14:textId="77777777" w:rsidR="00201340" w:rsidRPr="00487CF3" w:rsidRDefault="00201340" w:rsidP="00BD2955">
            <w:pPr>
              <w:jc w:val="center"/>
              <w:rPr>
                <w:rFonts w:ascii="Times New Roman" w:hAnsi="Times New Roman" w:cs="Times New Roman"/>
                <w:bCs/>
                <w:sz w:val="24"/>
                <w:szCs w:val="24"/>
                <w:lang w:val="en-US"/>
              </w:rPr>
            </w:pPr>
            <w:r w:rsidRPr="00487CF3">
              <w:rPr>
                <w:rFonts w:ascii="Times New Roman" w:hAnsi="Times New Roman" w:cs="Times New Roman"/>
                <w:bCs/>
                <w:sz w:val="24"/>
                <w:szCs w:val="24"/>
                <w:lang w:val="en-US"/>
              </w:rPr>
              <w:t>Source</w:t>
            </w:r>
          </w:p>
        </w:tc>
        <w:tc>
          <w:tcPr>
            <w:tcW w:w="0" w:type="auto"/>
            <w:noWrap/>
            <w:tcMar>
              <w:top w:w="15" w:type="dxa"/>
              <w:left w:w="105" w:type="dxa"/>
              <w:bottom w:w="15" w:type="dxa"/>
              <w:right w:w="105" w:type="dxa"/>
            </w:tcMar>
            <w:vAlign w:val="center"/>
            <w:hideMark/>
          </w:tcPr>
          <w:p w14:paraId="0B5A37F9" w14:textId="77777777" w:rsidR="00201340" w:rsidRPr="00487CF3" w:rsidRDefault="00201340" w:rsidP="00BD2955">
            <w:pPr>
              <w:jc w:val="center"/>
              <w:rPr>
                <w:rFonts w:ascii="Times New Roman" w:hAnsi="Times New Roman" w:cs="Times New Roman"/>
                <w:bCs/>
                <w:sz w:val="24"/>
                <w:szCs w:val="24"/>
                <w:lang w:val="en-US"/>
              </w:rPr>
            </w:pPr>
            <w:r w:rsidRPr="00487CF3">
              <w:rPr>
                <w:rFonts w:ascii="Times New Roman" w:hAnsi="Times New Roman" w:cs="Times New Roman"/>
                <w:bCs/>
                <w:sz w:val="24"/>
                <w:szCs w:val="24"/>
                <w:lang w:val="en-US"/>
              </w:rPr>
              <w:t>DF</w:t>
            </w:r>
          </w:p>
        </w:tc>
        <w:tc>
          <w:tcPr>
            <w:tcW w:w="0" w:type="auto"/>
            <w:noWrap/>
            <w:tcMar>
              <w:top w:w="15" w:type="dxa"/>
              <w:left w:w="105" w:type="dxa"/>
              <w:bottom w:w="15" w:type="dxa"/>
              <w:right w:w="105" w:type="dxa"/>
            </w:tcMar>
            <w:vAlign w:val="center"/>
            <w:hideMark/>
          </w:tcPr>
          <w:p w14:paraId="1F21F38C" w14:textId="77777777" w:rsidR="00201340" w:rsidRPr="00487CF3" w:rsidRDefault="00201340" w:rsidP="00BD2955">
            <w:pPr>
              <w:jc w:val="center"/>
              <w:rPr>
                <w:rFonts w:ascii="Times New Roman" w:hAnsi="Times New Roman" w:cs="Times New Roman"/>
                <w:bCs/>
                <w:sz w:val="24"/>
                <w:szCs w:val="24"/>
                <w:lang w:val="en-US"/>
              </w:rPr>
            </w:pPr>
            <w:r w:rsidRPr="00487CF3">
              <w:rPr>
                <w:rFonts w:ascii="Times New Roman" w:hAnsi="Times New Roman" w:cs="Times New Roman"/>
                <w:bCs/>
                <w:sz w:val="24"/>
                <w:szCs w:val="24"/>
                <w:lang w:val="en-US"/>
              </w:rPr>
              <w:t>Adj SS</w:t>
            </w:r>
          </w:p>
        </w:tc>
        <w:tc>
          <w:tcPr>
            <w:tcW w:w="0" w:type="auto"/>
            <w:noWrap/>
            <w:tcMar>
              <w:top w:w="15" w:type="dxa"/>
              <w:left w:w="105" w:type="dxa"/>
              <w:bottom w:w="15" w:type="dxa"/>
              <w:right w:w="105" w:type="dxa"/>
            </w:tcMar>
            <w:vAlign w:val="center"/>
            <w:hideMark/>
          </w:tcPr>
          <w:p w14:paraId="7488FC27" w14:textId="77777777" w:rsidR="00201340" w:rsidRPr="00487CF3" w:rsidRDefault="00201340" w:rsidP="00BD2955">
            <w:pPr>
              <w:jc w:val="center"/>
              <w:rPr>
                <w:rFonts w:ascii="Times New Roman" w:hAnsi="Times New Roman" w:cs="Times New Roman"/>
                <w:bCs/>
                <w:sz w:val="24"/>
                <w:szCs w:val="24"/>
                <w:lang w:val="en-US"/>
              </w:rPr>
            </w:pPr>
            <w:r w:rsidRPr="00487CF3">
              <w:rPr>
                <w:rFonts w:ascii="Times New Roman" w:hAnsi="Times New Roman" w:cs="Times New Roman"/>
                <w:bCs/>
                <w:sz w:val="24"/>
                <w:szCs w:val="24"/>
                <w:lang w:val="es-ES"/>
              </w:rPr>
              <w:t>Adj MS</w:t>
            </w:r>
          </w:p>
        </w:tc>
        <w:tc>
          <w:tcPr>
            <w:tcW w:w="0" w:type="auto"/>
            <w:noWrap/>
            <w:tcMar>
              <w:top w:w="15" w:type="dxa"/>
              <w:left w:w="105" w:type="dxa"/>
              <w:bottom w:w="15" w:type="dxa"/>
              <w:right w:w="105" w:type="dxa"/>
            </w:tcMar>
            <w:vAlign w:val="center"/>
            <w:hideMark/>
          </w:tcPr>
          <w:p w14:paraId="463E4A25" w14:textId="77777777" w:rsidR="00201340" w:rsidRPr="00487CF3" w:rsidRDefault="00201340" w:rsidP="00BD2955">
            <w:pPr>
              <w:jc w:val="center"/>
              <w:rPr>
                <w:rFonts w:ascii="Times New Roman" w:hAnsi="Times New Roman" w:cs="Times New Roman"/>
                <w:bCs/>
                <w:sz w:val="24"/>
                <w:szCs w:val="24"/>
                <w:lang w:val="en-US"/>
              </w:rPr>
            </w:pPr>
            <w:r w:rsidRPr="00487CF3">
              <w:rPr>
                <w:rFonts w:ascii="Times New Roman" w:hAnsi="Times New Roman" w:cs="Times New Roman"/>
                <w:bCs/>
                <w:sz w:val="24"/>
                <w:szCs w:val="24"/>
                <w:lang w:val="es-ES"/>
              </w:rPr>
              <w:t>F- Value</w:t>
            </w:r>
          </w:p>
        </w:tc>
        <w:tc>
          <w:tcPr>
            <w:tcW w:w="0" w:type="auto"/>
            <w:noWrap/>
            <w:tcMar>
              <w:top w:w="15" w:type="dxa"/>
              <w:left w:w="105" w:type="dxa"/>
              <w:bottom w:w="15" w:type="dxa"/>
              <w:right w:w="105" w:type="dxa"/>
            </w:tcMar>
            <w:vAlign w:val="center"/>
            <w:hideMark/>
          </w:tcPr>
          <w:p w14:paraId="5EAF4F85" w14:textId="77777777" w:rsidR="00201340" w:rsidRPr="00487CF3" w:rsidRDefault="00201340" w:rsidP="00BD2955">
            <w:pPr>
              <w:jc w:val="center"/>
              <w:rPr>
                <w:rFonts w:ascii="Times New Roman" w:hAnsi="Times New Roman" w:cs="Times New Roman"/>
                <w:bCs/>
                <w:sz w:val="24"/>
                <w:szCs w:val="24"/>
                <w:lang w:val="en-US"/>
              </w:rPr>
            </w:pPr>
            <w:r w:rsidRPr="00487CF3">
              <w:rPr>
                <w:rFonts w:ascii="Times New Roman" w:hAnsi="Times New Roman" w:cs="Times New Roman"/>
                <w:bCs/>
                <w:i/>
                <w:sz w:val="24"/>
                <w:szCs w:val="24"/>
                <w:lang w:val="es-ES"/>
              </w:rPr>
              <w:t>p</w:t>
            </w:r>
            <w:r w:rsidRPr="00487CF3">
              <w:rPr>
                <w:rFonts w:ascii="Times New Roman" w:hAnsi="Times New Roman" w:cs="Times New Roman"/>
                <w:bCs/>
                <w:sz w:val="24"/>
                <w:szCs w:val="24"/>
                <w:lang w:val="es-ES"/>
              </w:rPr>
              <w:t>- Value</w:t>
            </w:r>
          </w:p>
        </w:tc>
      </w:tr>
      <w:tr w:rsidR="00201340" w:rsidRPr="00487CF3" w14:paraId="565E1677" w14:textId="77777777" w:rsidTr="00BD2955">
        <w:trPr>
          <w:jc w:val="center"/>
        </w:trPr>
        <w:tc>
          <w:tcPr>
            <w:tcW w:w="0" w:type="auto"/>
            <w:noWrap/>
            <w:tcMar>
              <w:top w:w="15" w:type="dxa"/>
              <w:left w:w="105" w:type="dxa"/>
              <w:bottom w:w="15" w:type="dxa"/>
              <w:right w:w="105" w:type="dxa"/>
            </w:tcMar>
            <w:vAlign w:val="center"/>
            <w:hideMark/>
          </w:tcPr>
          <w:p w14:paraId="0E0D2C62" w14:textId="77777777" w:rsidR="00201340" w:rsidRPr="00487CF3" w:rsidRDefault="00201340" w:rsidP="00BD2955">
            <w:pPr>
              <w:jc w:val="right"/>
              <w:rPr>
                <w:rFonts w:ascii="Times New Roman" w:hAnsi="Times New Roman" w:cs="Times New Roman"/>
                <w:bCs/>
                <w:sz w:val="24"/>
                <w:szCs w:val="24"/>
                <w:lang w:val="en-US"/>
              </w:rPr>
            </w:pPr>
            <w:r w:rsidRPr="00487CF3">
              <w:rPr>
                <w:rFonts w:ascii="Times New Roman" w:hAnsi="Times New Roman" w:cs="Times New Roman"/>
                <w:bCs/>
                <w:sz w:val="24"/>
                <w:szCs w:val="24"/>
                <w:lang w:val="es-ES"/>
              </w:rPr>
              <w:t> </w:t>
            </w:r>
            <w:r w:rsidRPr="00487CF3">
              <w:rPr>
                <w:rFonts w:ascii="Times New Roman" w:hAnsi="Times New Roman" w:cs="Times New Roman"/>
                <w:bCs/>
                <w:sz w:val="24"/>
                <w:szCs w:val="24"/>
                <w:lang w:val="en-US"/>
              </w:rPr>
              <w:t>Replicate</w:t>
            </w:r>
          </w:p>
        </w:tc>
        <w:tc>
          <w:tcPr>
            <w:tcW w:w="0" w:type="auto"/>
            <w:shd w:val="clear" w:color="auto" w:fill="FFFFFF"/>
            <w:noWrap/>
            <w:tcMar>
              <w:top w:w="15" w:type="dxa"/>
              <w:left w:w="105" w:type="dxa"/>
              <w:bottom w:w="15" w:type="dxa"/>
              <w:right w:w="105" w:type="dxa"/>
            </w:tcMar>
            <w:hideMark/>
          </w:tcPr>
          <w:p w14:paraId="2A6C5650" w14:textId="77777777" w:rsidR="00201340" w:rsidRPr="00487CF3" w:rsidRDefault="00201340" w:rsidP="00BD2955">
            <w:pPr>
              <w:jc w:val="center"/>
              <w:rPr>
                <w:rFonts w:ascii="Times New Roman" w:hAnsi="Times New Roman" w:cs="Times New Roman"/>
                <w:bCs/>
                <w:sz w:val="24"/>
                <w:szCs w:val="24"/>
                <w:lang w:val="en-US"/>
              </w:rPr>
            </w:pPr>
            <w:r w:rsidRPr="00487CF3">
              <w:rPr>
                <w:rFonts w:ascii="Times New Roman" w:hAnsi="Times New Roman" w:cs="Times New Roman"/>
                <w:bCs/>
                <w:sz w:val="24"/>
                <w:szCs w:val="24"/>
                <w:lang w:val="en-US"/>
              </w:rPr>
              <w:t>2</w:t>
            </w:r>
          </w:p>
        </w:tc>
        <w:tc>
          <w:tcPr>
            <w:tcW w:w="0" w:type="auto"/>
            <w:shd w:val="clear" w:color="auto" w:fill="FFFFFF"/>
            <w:noWrap/>
            <w:tcMar>
              <w:top w:w="15" w:type="dxa"/>
              <w:left w:w="105" w:type="dxa"/>
              <w:bottom w:w="15" w:type="dxa"/>
              <w:right w:w="105" w:type="dxa"/>
            </w:tcMar>
            <w:hideMark/>
          </w:tcPr>
          <w:p w14:paraId="19380312" w14:textId="77777777" w:rsidR="00201340" w:rsidRPr="00487CF3" w:rsidRDefault="00201340" w:rsidP="00BD2955">
            <w:pPr>
              <w:jc w:val="center"/>
              <w:rPr>
                <w:rFonts w:ascii="Times New Roman" w:hAnsi="Times New Roman" w:cs="Times New Roman"/>
                <w:bCs/>
                <w:sz w:val="24"/>
                <w:szCs w:val="24"/>
                <w:lang w:val="en-US"/>
              </w:rPr>
            </w:pPr>
            <w:r w:rsidRPr="00487CF3">
              <w:rPr>
                <w:rFonts w:ascii="Times New Roman" w:hAnsi="Times New Roman" w:cs="Times New Roman"/>
                <w:bCs/>
                <w:sz w:val="24"/>
                <w:szCs w:val="24"/>
                <w:lang w:val="en-US"/>
              </w:rPr>
              <w:t>0.51</w:t>
            </w:r>
          </w:p>
        </w:tc>
        <w:tc>
          <w:tcPr>
            <w:tcW w:w="0" w:type="auto"/>
            <w:shd w:val="clear" w:color="auto" w:fill="FFFFFF"/>
            <w:noWrap/>
            <w:tcMar>
              <w:top w:w="15" w:type="dxa"/>
              <w:left w:w="105" w:type="dxa"/>
              <w:bottom w:w="15" w:type="dxa"/>
              <w:right w:w="105" w:type="dxa"/>
            </w:tcMar>
            <w:hideMark/>
          </w:tcPr>
          <w:p w14:paraId="14DA925F" w14:textId="77777777" w:rsidR="00201340" w:rsidRPr="00487CF3" w:rsidRDefault="00201340" w:rsidP="00BD2955">
            <w:pPr>
              <w:jc w:val="center"/>
              <w:rPr>
                <w:rFonts w:ascii="Times New Roman" w:hAnsi="Times New Roman" w:cs="Times New Roman"/>
                <w:bCs/>
                <w:sz w:val="24"/>
                <w:szCs w:val="24"/>
                <w:lang w:val="en-US"/>
              </w:rPr>
            </w:pPr>
            <w:r w:rsidRPr="00487CF3">
              <w:rPr>
                <w:rFonts w:ascii="Times New Roman" w:hAnsi="Times New Roman" w:cs="Times New Roman"/>
                <w:bCs/>
                <w:sz w:val="24"/>
                <w:szCs w:val="24"/>
                <w:lang w:val="en-US"/>
              </w:rPr>
              <w:t>0.256</w:t>
            </w:r>
          </w:p>
        </w:tc>
        <w:tc>
          <w:tcPr>
            <w:tcW w:w="0" w:type="auto"/>
            <w:shd w:val="clear" w:color="auto" w:fill="FFFFFF"/>
            <w:noWrap/>
            <w:tcMar>
              <w:top w:w="15" w:type="dxa"/>
              <w:left w:w="105" w:type="dxa"/>
              <w:bottom w:w="15" w:type="dxa"/>
              <w:right w:w="105" w:type="dxa"/>
            </w:tcMar>
            <w:hideMark/>
          </w:tcPr>
          <w:p w14:paraId="202E0F45" w14:textId="77777777" w:rsidR="00201340" w:rsidRPr="00487CF3" w:rsidRDefault="00201340" w:rsidP="00BD2955">
            <w:pPr>
              <w:jc w:val="center"/>
              <w:rPr>
                <w:rFonts w:ascii="Times New Roman" w:hAnsi="Times New Roman" w:cs="Times New Roman"/>
                <w:bCs/>
                <w:sz w:val="24"/>
                <w:szCs w:val="24"/>
                <w:lang w:val="en-US"/>
              </w:rPr>
            </w:pPr>
            <w:r w:rsidRPr="00487CF3">
              <w:rPr>
                <w:rFonts w:ascii="Times New Roman" w:hAnsi="Times New Roman" w:cs="Times New Roman"/>
                <w:bCs/>
                <w:sz w:val="24"/>
                <w:szCs w:val="24"/>
                <w:lang w:val="en-US"/>
              </w:rPr>
              <w:t>1.75</w:t>
            </w:r>
          </w:p>
        </w:tc>
        <w:tc>
          <w:tcPr>
            <w:tcW w:w="0" w:type="auto"/>
            <w:shd w:val="clear" w:color="auto" w:fill="FFFFFF"/>
            <w:noWrap/>
            <w:tcMar>
              <w:top w:w="15" w:type="dxa"/>
              <w:left w:w="105" w:type="dxa"/>
              <w:bottom w:w="15" w:type="dxa"/>
              <w:right w:w="105" w:type="dxa"/>
            </w:tcMar>
            <w:hideMark/>
          </w:tcPr>
          <w:p w14:paraId="220C8BDB" w14:textId="77777777" w:rsidR="00201340" w:rsidRPr="00487CF3" w:rsidRDefault="00201340" w:rsidP="00BD2955">
            <w:pPr>
              <w:jc w:val="center"/>
              <w:rPr>
                <w:rFonts w:ascii="Times New Roman" w:hAnsi="Times New Roman" w:cs="Times New Roman"/>
                <w:bCs/>
                <w:sz w:val="24"/>
                <w:szCs w:val="24"/>
                <w:lang w:val="en-US"/>
              </w:rPr>
            </w:pPr>
            <w:r w:rsidRPr="00487CF3">
              <w:rPr>
                <w:rFonts w:ascii="Times New Roman" w:hAnsi="Times New Roman" w:cs="Times New Roman"/>
                <w:bCs/>
                <w:sz w:val="24"/>
                <w:szCs w:val="24"/>
                <w:lang w:val="en-US"/>
              </w:rPr>
              <w:t>0.190</w:t>
            </w:r>
          </w:p>
        </w:tc>
      </w:tr>
      <w:tr w:rsidR="00201340" w:rsidRPr="00487CF3" w14:paraId="10164B9A" w14:textId="77777777" w:rsidTr="00BD2955">
        <w:trPr>
          <w:jc w:val="center"/>
        </w:trPr>
        <w:tc>
          <w:tcPr>
            <w:tcW w:w="0" w:type="auto"/>
            <w:noWrap/>
            <w:tcMar>
              <w:top w:w="15" w:type="dxa"/>
              <w:left w:w="105" w:type="dxa"/>
              <w:bottom w:w="15" w:type="dxa"/>
              <w:right w:w="105" w:type="dxa"/>
            </w:tcMar>
            <w:vAlign w:val="center"/>
            <w:hideMark/>
          </w:tcPr>
          <w:p w14:paraId="7290BF20" w14:textId="77777777" w:rsidR="00201340" w:rsidRPr="00487CF3" w:rsidRDefault="00201340" w:rsidP="00BD2955">
            <w:pPr>
              <w:jc w:val="right"/>
              <w:rPr>
                <w:rFonts w:ascii="Times New Roman" w:hAnsi="Times New Roman" w:cs="Times New Roman"/>
                <w:bCs/>
                <w:sz w:val="24"/>
                <w:szCs w:val="24"/>
                <w:lang w:val="en-US"/>
              </w:rPr>
            </w:pPr>
            <w:r w:rsidRPr="00487CF3">
              <w:rPr>
                <w:rFonts w:ascii="Times New Roman" w:hAnsi="Times New Roman" w:cs="Times New Roman"/>
                <w:bCs/>
                <w:sz w:val="24"/>
                <w:szCs w:val="24"/>
                <w:lang w:val="es-ES"/>
              </w:rPr>
              <w:t>  Concentration</w:t>
            </w:r>
          </w:p>
        </w:tc>
        <w:tc>
          <w:tcPr>
            <w:tcW w:w="0" w:type="auto"/>
            <w:shd w:val="clear" w:color="auto" w:fill="FFFFFF"/>
            <w:noWrap/>
            <w:tcMar>
              <w:top w:w="15" w:type="dxa"/>
              <w:left w:w="105" w:type="dxa"/>
              <w:bottom w:w="15" w:type="dxa"/>
              <w:right w:w="105" w:type="dxa"/>
            </w:tcMar>
            <w:hideMark/>
          </w:tcPr>
          <w:p w14:paraId="36011E0B" w14:textId="77777777" w:rsidR="00201340" w:rsidRPr="00487CF3" w:rsidRDefault="00201340" w:rsidP="00BD2955">
            <w:pPr>
              <w:jc w:val="center"/>
              <w:rPr>
                <w:rFonts w:ascii="Times New Roman" w:hAnsi="Times New Roman" w:cs="Times New Roman"/>
                <w:bCs/>
                <w:sz w:val="24"/>
                <w:szCs w:val="24"/>
                <w:lang w:val="en-US"/>
              </w:rPr>
            </w:pPr>
            <w:r w:rsidRPr="00487CF3">
              <w:rPr>
                <w:rFonts w:ascii="Times New Roman" w:hAnsi="Times New Roman" w:cs="Times New Roman"/>
                <w:bCs/>
                <w:sz w:val="24"/>
                <w:szCs w:val="24"/>
                <w:lang w:val="en-US"/>
              </w:rPr>
              <w:t>4</w:t>
            </w:r>
          </w:p>
        </w:tc>
        <w:tc>
          <w:tcPr>
            <w:tcW w:w="0" w:type="auto"/>
            <w:shd w:val="clear" w:color="auto" w:fill="FFFFFF"/>
            <w:noWrap/>
            <w:tcMar>
              <w:top w:w="15" w:type="dxa"/>
              <w:left w:w="105" w:type="dxa"/>
              <w:bottom w:w="15" w:type="dxa"/>
              <w:right w:w="105" w:type="dxa"/>
            </w:tcMar>
            <w:hideMark/>
          </w:tcPr>
          <w:p w14:paraId="63EA69BB" w14:textId="77777777" w:rsidR="00201340" w:rsidRPr="00487CF3" w:rsidRDefault="00201340" w:rsidP="00BD2955">
            <w:pPr>
              <w:jc w:val="center"/>
              <w:rPr>
                <w:rFonts w:ascii="Times New Roman" w:hAnsi="Times New Roman" w:cs="Times New Roman"/>
                <w:bCs/>
                <w:sz w:val="24"/>
                <w:szCs w:val="24"/>
                <w:lang w:val="en-US"/>
              </w:rPr>
            </w:pPr>
            <w:r w:rsidRPr="00487CF3">
              <w:rPr>
                <w:rFonts w:ascii="Times New Roman" w:hAnsi="Times New Roman" w:cs="Times New Roman"/>
                <w:bCs/>
                <w:sz w:val="24"/>
                <w:szCs w:val="24"/>
                <w:lang w:val="en-US"/>
              </w:rPr>
              <w:t>2234.45</w:t>
            </w:r>
          </w:p>
        </w:tc>
        <w:tc>
          <w:tcPr>
            <w:tcW w:w="0" w:type="auto"/>
            <w:shd w:val="clear" w:color="auto" w:fill="FFFFFF"/>
            <w:noWrap/>
            <w:tcMar>
              <w:top w:w="15" w:type="dxa"/>
              <w:left w:w="105" w:type="dxa"/>
              <w:bottom w:w="15" w:type="dxa"/>
              <w:right w:w="105" w:type="dxa"/>
            </w:tcMar>
            <w:hideMark/>
          </w:tcPr>
          <w:p w14:paraId="32E70DB1" w14:textId="77777777" w:rsidR="00201340" w:rsidRPr="00487CF3" w:rsidRDefault="00201340" w:rsidP="00BD2955">
            <w:pPr>
              <w:jc w:val="center"/>
              <w:rPr>
                <w:rFonts w:ascii="Times New Roman" w:hAnsi="Times New Roman" w:cs="Times New Roman"/>
                <w:bCs/>
                <w:sz w:val="24"/>
                <w:szCs w:val="24"/>
                <w:lang w:val="en-US"/>
              </w:rPr>
            </w:pPr>
            <w:r w:rsidRPr="00487CF3">
              <w:rPr>
                <w:rFonts w:ascii="Times New Roman" w:hAnsi="Times New Roman" w:cs="Times New Roman"/>
                <w:bCs/>
                <w:sz w:val="24"/>
                <w:szCs w:val="24"/>
                <w:lang w:val="en-US"/>
              </w:rPr>
              <w:t>558.612</w:t>
            </w:r>
          </w:p>
        </w:tc>
        <w:tc>
          <w:tcPr>
            <w:tcW w:w="0" w:type="auto"/>
            <w:tcBorders>
              <w:bottom w:val="single" w:sz="4" w:space="0" w:color="auto"/>
            </w:tcBorders>
            <w:shd w:val="clear" w:color="auto" w:fill="FFFFFF"/>
            <w:noWrap/>
            <w:tcMar>
              <w:top w:w="15" w:type="dxa"/>
              <w:left w:w="105" w:type="dxa"/>
              <w:bottom w:w="15" w:type="dxa"/>
              <w:right w:w="105" w:type="dxa"/>
            </w:tcMar>
            <w:hideMark/>
          </w:tcPr>
          <w:p w14:paraId="65050236" w14:textId="77777777" w:rsidR="00201340" w:rsidRPr="00487CF3" w:rsidRDefault="00201340" w:rsidP="00BD2955">
            <w:pPr>
              <w:jc w:val="center"/>
              <w:rPr>
                <w:rFonts w:ascii="Times New Roman" w:hAnsi="Times New Roman" w:cs="Times New Roman"/>
                <w:bCs/>
                <w:sz w:val="24"/>
                <w:szCs w:val="24"/>
                <w:lang w:val="en-US"/>
              </w:rPr>
            </w:pPr>
            <w:r w:rsidRPr="00487CF3">
              <w:rPr>
                <w:rFonts w:ascii="Times New Roman" w:hAnsi="Times New Roman" w:cs="Times New Roman"/>
                <w:bCs/>
                <w:sz w:val="24"/>
                <w:szCs w:val="24"/>
                <w:lang w:val="en-US"/>
              </w:rPr>
              <w:t>3816.08</w:t>
            </w:r>
          </w:p>
        </w:tc>
        <w:tc>
          <w:tcPr>
            <w:tcW w:w="0" w:type="auto"/>
            <w:tcBorders>
              <w:bottom w:val="single" w:sz="4" w:space="0" w:color="auto"/>
            </w:tcBorders>
            <w:shd w:val="clear" w:color="auto" w:fill="FFFFFF"/>
            <w:noWrap/>
            <w:tcMar>
              <w:top w:w="15" w:type="dxa"/>
              <w:left w:w="105" w:type="dxa"/>
              <w:bottom w:w="15" w:type="dxa"/>
              <w:right w:w="105" w:type="dxa"/>
            </w:tcMar>
            <w:hideMark/>
          </w:tcPr>
          <w:p w14:paraId="0C32B354" w14:textId="77777777" w:rsidR="00201340" w:rsidRPr="00487CF3" w:rsidRDefault="00201340" w:rsidP="00BD2955">
            <w:pPr>
              <w:jc w:val="center"/>
              <w:rPr>
                <w:rFonts w:ascii="Times New Roman" w:hAnsi="Times New Roman" w:cs="Times New Roman"/>
                <w:bCs/>
                <w:sz w:val="24"/>
                <w:szCs w:val="24"/>
                <w:lang w:val="en-US"/>
              </w:rPr>
            </w:pPr>
            <w:r w:rsidRPr="00487CF3">
              <w:rPr>
                <w:rFonts w:ascii="Times New Roman" w:hAnsi="Times New Roman" w:cs="Times New Roman"/>
                <w:bCs/>
                <w:sz w:val="24"/>
                <w:szCs w:val="24"/>
                <w:lang w:val="en-US"/>
              </w:rPr>
              <w:t>0.000</w:t>
            </w:r>
          </w:p>
        </w:tc>
      </w:tr>
      <w:tr w:rsidR="00201340" w:rsidRPr="00487CF3" w14:paraId="1F5A91C8" w14:textId="77777777" w:rsidTr="00BD2955">
        <w:trPr>
          <w:jc w:val="center"/>
        </w:trPr>
        <w:tc>
          <w:tcPr>
            <w:tcW w:w="0" w:type="auto"/>
            <w:noWrap/>
            <w:tcMar>
              <w:top w:w="15" w:type="dxa"/>
              <w:left w:w="105" w:type="dxa"/>
              <w:bottom w:w="15" w:type="dxa"/>
              <w:right w:w="105" w:type="dxa"/>
            </w:tcMar>
            <w:vAlign w:val="center"/>
            <w:hideMark/>
          </w:tcPr>
          <w:p w14:paraId="425EFB42" w14:textId="77777777" w:rsidR="00201340" w:rsidRPr="00487CF3" w:rsidRDefault="00201340" w:rsidP="00BD2955">
            <w:pPr>
              <w:jc w:val="right"/>
              <w:rPr>
                <w:rFonts w:ascii="Times New Roman" w:hAnsi="Times New Roman" w:cs="Times New Roman"/>
                <w:bCs/>
                <w:sz w:val="24"/>
                <w:szCs w:val="24"/>
                <w:lang w:val="en-US"/>
              </w:rPr>
            </w:pPr>
            <w:r w:rsidRPr="00487CF3">
              <w:rPr>
                <w:rFonts w:ascii="Times New Roman" w:hAnsi="Times New Roman" w:cs="Times New Roman"/>
                <w:bCs/>
                <w:sz w:val="24"/>
                <w:szCs w:val="24"/>
                <w:lang w:val="es-ES"/>
              </w:rPr>
              <w:t>  Time</w:t>
            </w:r>
          </w:p>
        </w:tc>
        <w:tc>
          <w:tcPr>
            <w:tcW w:w="0" w:type="auto"/>
            <w:shd w:val="clear" w:color="auto" w:fill="FFFFFF"/>
            <w:noWrap/>
            <w:tcMar>
              <w:top w:w="15" w:type="dxa"/>
              <w:left w:w="105" w:type="dxa"/>
              <w:bottom w:w="15" w:type="dxa"/>
              <w:right w:w="105" w:type="dxa"/>
            </w:tcMar>
            <w:hideMark/>
          </w:tcPr>
          <w:p w14:paraId="50D9E22D" w14:textId="77777777" w:rsidR="00201340" w:rsidRPr="00487CF3" w:rsidRDefault="00201340" w:rsidP="00BD2955">
            <w:pPr>
              <w:jc w:val="center"/>
              <w:rPr>
                <w:rFonts w:ascii="Times New Roman" w:hAnsi="Times New Roman" w:cs="Times New Roman"/>
                <w:bCs/>
                <w:sz w:val="24"/>
                <w:szCs w:val="24"/>
                <w:lang w:val="en-US"/>
              </w:rPr>
            </w:pPr>
            <w:r w:rsidRPr="00487CF3">
              <w:rPr>
                <w:rFonts w:ascii="Times New Roman" w:hAnsi="Times New Roman" w:cs="Times New Roman"/>
                <w:bCs/>
                <w:sz w:val="24"/>
                <w:szCs w:val="24"/>
                <w:lang w:val="en-US"/>
              </w:rPr>
              <w:t>4</w:t>
            </w:r>
          </w:p>
        </w:tc>
        <w:tc>
          <w:tcPr>
            <w:tcW w:w="0" w:type="auto"/>
            <w:shd w:val="clear" w:color="auto" w:fill="FFFFFF"/>
            <w:noWrap/>
            <w:tcMar>
              <w:top w:w="15" w:type="dxa"/>
              <w:left w:w="105" w:type="dxa"/>
              <w:bottom w:w="15" w:type="dxa"/>
              <w:right w:w="105" w:type="dxa"/>
            </w:tcMar>
            <w:hideMark/>
          </w:tcPr>
          <w:p w14:paraId="51C6B1F6" w14:textId="77777777" w:rsidR="00201340" w:rsidRPr="00487CF3" w:rsidRDefault="00201340" w:rsidP="00BD2955">
            <w:pPr>
              <w:jc w:val="center"/>
              <w:rPr>
                <w:rFonts w:ascii="Times New Roman" w:hAnsi="Times New Roman" w:cs="Times New Roman"/>
                <w:bCs/>
                <w:sz w:val="24"/>
                <w:szCs w:val="24"/>
                <w:lang w:val="en-US"/>
              </w:rPr>
            </w:pPr>
            <w:r w:rsidRPr="00487CF3">
              <w:rPr>
                <w:rFonts w:ascii="Times New Roman" w:hAnsi="Times New Roman" w:cs="Times New Roman"/>
                <w:bCs/>
                <w:sz w:val="24"/>
                <w:szCs w:val="24"/>
                <w:lang w:val="en-US"/>
              </w:rPr>
              <w:t>783.14</w:t>
            </w:r>
          </w:p>
        </w:tc>
        <w:tc>
          <w:tcPr>
            <w:tcW w:w="0" w:type="auto"/>
            <w:tcBorders>
              <w:bottom w:val="single" w:sz="4" w:space="0" w:color="auto"/>
            </w:tcBorders>
            <w:shd w:val="clear" w:color="auto" w:fill="FFFFFF"/>
            <w:noWrap/>
            <w:tcMar>
              <w:top w:w="15" w:type="dxa"/>
              <w:left w:w="105" w:type="dxa"/>
              <w:bottom w:w="15" w:type="dxa"/>
              <w:right w:w="105" w:type="dxa"/>
            </w:tcMar>
            <w:hideMark/>
          </w:tcPr>
          <w:p w14:paraId="4EA60D7F" w14:textId="77777777" w:rsidR="00201340" w:rsidRPr="00487CF3" w:rsidRDefault="00201340" w:rsidP="00BD2955">
            <w:pPr>
              <w:jc w:val="center"/>
              <w:rPr>
                <w:rFonts w:ascii="Times New Roman" w:hAnsi="Times New Roman" w:cs="Times New Roman"/>
                <w:bCs/>
                <w:sz w:val="24"/>
                <w:szCs w:val="24"/>
                <w:lang w:val="en-US"/>
              </w:rPr>
            </w:pPr>
            <w:r w:rsidRPr="00487CF3">
              <w:rPr>
                <w:rFonts w:ascii="Times New Roman" w:hAnsi="Times New Roman" w:cs="Times New Roman"/>
                <w:bCs/>
                <w:sz w:val="24"/>
                <w:szCs w:val="24"/>
                <w:lang w:val="en-US"/>
              </w:rPr>
              <w:t>195.784</w:t>
            </w:r>
          </w:p>
        </w:tc>
        <w:tc>
          <w:tcPr>
            <w:tcW w:w="0" w:type="auto"/>
            <w:tcBorders>
              <w:bottom w:val="single" w:sz="4" w:space="0" w:color="auto"/>
            </w:tcBorders>
            <w:shd w:val="clear" w:color="auto" w:fill="FFFFFF"/>
            <w:noWrap/>
            <w:tcMar>
              <w:top w:w="15" w:type="dxa"/>
              <w:left w:w="105" w:type="dxa"/>
              <w:bottom w:w="15" w:type="dxa"/>
              <w:right w:w="105" w:type="dxa"/>
            </w:tcMar>
            <w:hideMark/>
          </w:tcPr>
          <w:p w14:paraId="5360A6E3" w14:textId="77777777" w:rsidR="00201340" w:rsidRPr="00487CF3" w:rsidRDefault="00201340" w:rsidP="00BD2955">
            <w:pPr>
              <w:jc w:val="center"/>
              <w:rPr>
                <w:rFonts w:ascii="Times New Roman" w:hAnsi="Times New Roman" w:cs="Times New Roman"/>
                <w:bCs/>
                <w:sz w:val="24"/>
                <w:szCs w:val="24"/>
                <w:lang w:val="en-US"/>
              </w:rPr>
            </w:pPr>
            <w:r w:rsidRPr="00487CF3">
              <w:rPr>
                <w:rFonts w:ascii="Times New Roman" w:hAnsi="Times New Roman" w:cs="Times New Roman"/>
                <w:bCs/>
                <w:sz w:val="24"/>
                <w:szCs w:val="24"/>
                <w:lang w:val="en-US"/>
              </w:rPr>
              <w:t>1337.47</w:t>
            </w:r>
          </w:p>
        </w:tc>
        <w:tc>
          <w:tcPr>
            <w:tcW w:w="0" w:type="auto"/>
            <w:tcBorders>
              <w:bottom w:val="single" w:sz="4" w:space="0" w:color="auto"/>
            </w:tcBorders>
            <w:shd w:val="clear" w:color="auto" w:fill="FFFFFF"/>
            <w:noWrap/>
            <w:tcMar>
              <w:top w:w="15" w:type="dxa"/>
              <w:left w:w="105" w:type="dxa"/>
              <w:bottom w:w="15" w:type="dxa"/>
              <w:right w:w="105" w:type="dxa"/>
            </w:tcMar>
            <w:hideMark/>
          </w:tcPr>
          <w:p w14:paraId="3DEF45EE" w14:textId="77777777" w:rsidR="00201340" w:rsidRPr="00487CF3" w:rsidRDefault="00201340" w:rsidP="00BD2955">
            <w:pPr>
              <w:jc w:val="center"/>
              <w:rPr>
                <w:rFonts w:ascii="Times New Roman" w:hAnsi="Times New Roman" w:cs="Times New Roman"/>
                <w:bCs/>
                <w:sz w:val="24"/>
                <w:szCs w:val="24"/>
                <w:lang w:val="en-US"/>
              </w:rPr>
            </w:pPr>
            <w:r w:rsidRPr="00487CF3">
              <w:rPr>
                <w:rFonts w:ascii="Times New Roman" w:hAnsi="Times New Roman" w:cs="Times New Roman"/>
                <w:bCs/>
                <w:sz w:val="24"/>
                <w:szCs w:val="24"/>
                <w:lang w:val="en-US"/>
              </w:rPr>
              <w:t>0.000</w:t>
            </w:r>
          </w:p>
        </w:tc>
      </w:tr>
      <w:tr w:rsidR="00201340" w:rsidRPr="00487CF3" w14:paraId="24A42F06" w14:textId="77777777" w:rsidTr="00BD2955">
        <w:trPr>
          <w:jc w:val="center"/>
        </w:trPr>
        <w:tc>
          <w:tcPr>
            <w:tcW w:w="0" w:type="auto"/>
            <w:noWrap/>
            <w:tcMar>
              <w:top w:w="15" w:type="dxa"/>
              <w:left w:w="105" w:type="dxa"/>
              <w:bottom w:w="15" w:type="dxa"/>
              <w:right w:w="105" w:type="dxa"/>
            </w:tcMar>
          </w:tcPr>
          <w:p w14:paraId="709762B8" w14:textId="77777777" w:rsidR="00201340" w:rsidRPr="00487CF3" w:rsidRDefault="00201340" w:rsidP="00BD2955">
            <w:pPr>
              <w:jc w:val="right"/>
              <w:rPr>
                <w:rFonts w:ascii="Times New Roman" w:hAnsi="Times New Roman" w:cs="Times New Roman"/>
                <w:bCs/>
                <w:sz w:val="24"/>
                <w:szCs w:val="24"/>
                <w:lang w:val="en-US"/>
              </w:rPr>
            </w:pPr>
            <w:r w:rsidRPr="00487CF3">
              <w:rPr>
                <w:rFonts w:ascii="Times New Roman" w:hAnsi="Times New Roman" w:cs="Times New Roman"/>
                <w:bCs/>
                <w:sz w:val="24"/>
                <w:szCs w:val="24"/>
                <w:lang w:val="en-US"/>
              </w:rPr>
              <w:t>Replicate*Concentration</w:t>
            </w:r>
          </w:p>
        </w:tc>
        <w:tc>
          <w:tcPr>
            <w:tcW w:w="0" w:type="auto"/>
            <w:shd w:val="clear" w:color="auto" w:fill="FFFFFF"/>
            <w:noWrap/>
            <w:tcMar>
              <w:top w:w="15" w:type="dxa"/>
              <w:left w:w="105" w:type="dxa"/>
              <w:bottom w:w="15" w:type="dxa"/>
              <w:right w:w="105" w:type="dxa"/>
            </w:tcMar>
          </w:tcPr>
          <w:p w14:paraId="7AB32E77" w14:textId="77777777" w:rsidR="00201340" w:rsidRPr="00487CF3" w:rsidRDefault="00201340" w:rsidP="00BD2955">
            <w:pPr>
              <w:jc w:val="center"/>
              <w:rPr>
                <w:rFonts w:ascii="Times New Roman" w:hAnsi="Times New Roman" w:cs="Times New Roman"/>
                <w:bCs/>
                <w:sz w:val="24"/>
                <w:szCs w:val="24"/>
                <w:lang w:val="en-US"/>
              </w:rPr>
            </w:pPr>
            <w:r w:rsidRPr="00487CF3">
              <w:rPr>
                <w:rFonts w:ascii="Times New Roman" w:hAnsi="Times New Roman" w:cs="Times New Roman"/>
                <w:bCs/>
                <w:sz w:val="24"/>
                <w:szCs w:val="24"/>
                <w:lang w:val="en-US"/>
              </w:rPr>
              <w:t>8</w:t>
            </w:r>
          </w:p>
        </w:tc>
        <w:tc>
          <w:tcPr>
            <w:tcW w:w="0" w:type="auto"/>
            <w:shd w:val="clear" w:color="auto" w:fill="FFFFFF"/>
            <w:noWrap/>
            <w:tcMar>
              <w:top w:w="15" w:type="dxa"/>
              <w:left w:w="105" w:type="dxa"/>
              <w:bottom w:w="15" w:type="dxa"/>
              <w:right w:w="105" w:type="dxa"/>
            </w:tcMar>
          </w:tcPr>
          <w:p w14:paraId="470A94B9" w14:textId="77777777" w:rsidR="00201340" w:rsidRPr="00487CF3" w:rsidRDefault="00201340" w:rsidP="00BD2955">
            <w:pPr>
              <w:jc w:val="center"/>
              <w:rPr>
                <w:rFonts w:ascii="Times New Roman" w:hAnsi="Times New Roman" w:cs="Times New Roman"/>
                <w:bCs/>
                <w:sz w:val="24"/>
                <w:szCs w:val="24"/>
                <w:lang w:val="en-US"/>
              </w:rPr>
            </w:pPr>
            <w:r w:rsidRPr="00487CF3">
              <w:rPr>
                <w:rFonts w:ascii="Times New Roman" w:hAnsi="Times New Roman" w:cs="Times New Roman"/>
                <w:bCs/>
                <w:sz w:val="24"/>
                <w:szCs w:val="24"/>
                <w:lang w:val="en-US"/>
              </w:rPr>
              <w:t>2.81</w:t>
            </w:r>
          </w:p>
        </w:tc>
        <w:tc>
          <w:tcPr>
            <w:tcW w:w="0" w:type="auto"/>
            <w:tcBorders>
              <w:bottom w:val="single" w:sz="4" w:space="0" w:color="auto"/>
            </w:tcBorders>
            <w:shd w:val="clear" w:color="auto" w:fill="FFFFFF"/>
            <w:noWrap/>
            <w:tcMar>
              <w:top w:w="15" w:type="dxa"/>
              <w:left w:w="105" w:type="dxa"/>
              <w:bottom w:w="15" w:type="dxa"/>
              <w:right w:w="105" w:type="dxa"/>
            </w:tcMar>
          </w:tcPr>
          <w:p w14:paraId="7BF86308" w14:textId="77777777" w:rsidR="00201340" w:rsidRPr="00487CF3" w:rsidRDefault="00201340" w:rsidP="00BD2955">
            <w:pPr>
              <w:jc w:val="center"/>
              <w:rPr>
                <w:rFonts w:ascii="Times New Roman" w:hAnsi="Times New Roman" w:cs="Times New Roman"/>
                <w:bCs/>
                <w:sz w:val="24"/>
                <w:szCs w:val="24"/>
                <w:lang w:val="en-US"/>
              </w:rPr>
            </w:pPr>
            <w:r w:rsidRPr="00487CF3">
              <w:rPr>
                <w:rFonts w:ascii="Times New Roman" w:hAnsi="Times New Roman" w:cs="Times New Roman"/>
                <w:bCs/>
                <w:sz w:val="24"/>
                <w:szCs w:val="24"/>
                <w:lang w:val="en-US"/>
              </w:rPr>
              <w:t>0.351</w:t>
            </w:r>
          </w:p>
        </w:tc>
        <w:tc>
          <w:tcPr>
            <w:tcW w:w="0" w:type="auto"/>
            <w:tcBorders>
              <w:bottom w:val="single" w:sz="4" w:space="0" w:color="auto"/>
            </w:tcBorders>
            <w:shd w:val="clear" w:color="auto" w:fill="FFFFFF"/>
            <w:noWrap/>
            <w:tcMar>
              <w:top w:w="15" w:type="dxa"/>
              <w:left w:w="105" w:type="dxa"/>
              <w:bottom w:w="15" w:type="dxa"/>
              <w:right w:w="105" w:type="dxa"/>
            </w:tcMar>
          </w:tcPr>
          <w:p w14:paraId="02FC2458" w14:textId="77777777" w:rsidR="00201340" w:rsidRPr="00487CF3" w:rsidRDefault="00201340" w:rsidP="00BD2955">
            <w:pPr>
              <w:jc w:val="center"/>
              <w:rPr>
                <w:rFonts w:ascii="Times New Roman" w:hAnsi="Times New Roman" w:cs="Times New Roman"/>
                <w:bCs/>
                <w:sz w:val="24"/>
                <w:szCs w:val="24"/>
                <w:lang w:val="en-US"/>
              </w:rPr>
            </w:pPr>
            <w:r w:rsidRPr="00487CF3">
              <w:rPr>
                <w:rFonts w:ascii="Times New Roman" w:hAnsi="Times New Roman" w:cs="Times New Roman"/>
                <w:bCs/>
                <w:sz w:val="24"/>
                <w:szCs w:val="24"/>
                <w:lang w:val="en-US"/>
              </w:rPr>
              <w:t>2.40</w:t>
            </w:r>
          </w:p>
        </w:tc>
        <w:tc>
          <w:tcPr>
            <w:tcW w:w="0" w:type="auto"/>
            <w:tcBorders>
              <w:bottom w:val="single" w:sz="4" w:space="0" w:color="auto"/>
            </w:tcBorders>
            <w:shd w:val="clear" w:color="auto" w:fill="FFFFFF"/>
            <w:noWrap/>
            <w:tcMar>
              <w:top w:w="15" w:type="dxa"/>
              <w:left w:w="105" w:type="dxa"/>
              <w:bottom w:w="15" w:type="dxa"/>
              <w:right w:w="105" w:type="dxa"/>
            </w:tcMar>
          </w:tcPr>
          <w:p w14:paraId="1E0AEFF4" w14:textId="77777777" w:rsidR="00201340" w:rsidRPr="00487CF3" w:rsidRDefault="00201340" w:rsidP="00BD2955">
            <w:pPr>
              <w:jc w:val="center"/>
              <w:rPr>
                <w:rFonts w:ascii="Times New Roman" w:hAnsi="Times New Roman" w:cs="Times New Roman"/>
                <w:bCs/>
                <w:sz w:val="24"/>
                <w:szCs w:val="24"/>
                <w:lang w:val="en-US"/>
              </w:rPr>
            </w:pPr>
            <w:r w:rsidRPr="00487CF3">
              <w:rPr>
                <w:rFonts w:ascii="Times New Roman" w:hAnsi="Times New Roman" w:cs="Times New Roman"/>
                <w:bCs/>
                <w:sz w:val="24"/>
                <w:szCs w:val="24"/>
                <w:lang w:val="en-US"/>
              </w:rPr>
              <w:t>0.037</w:t>
            </w:r>
          </w:p>
        </w:tc>
      </w:tr>
      <w:tr w:rsidR="00201340" w:rsidRPr="00487CF3" w14:paraId="3C643B30" w14:textId="77777777" w:rsidTr="00BD2955">
        <w:trPr>
          <w:jc w:val="center"/>
        </w:trPr>
        <w:tc>
          <w:tcPr>
            <w:tcW w:w="0" w:type="auto"/>
            <w:noWrap/>
            <w:tcMar>
              <w:top w:w="15" w:type="dxa"/>
              <w:left w:w="105" w:type="dxa"/>
              <w:bottom w:w="15" w:type="dxa"/>
              <w:right w:w="105" w:type="dxa"/>
            </w:tcMar>
          </w:tcPr>
          <w:p w14:paraId="49ACB951" w14:textId="77777777" w:rsidR="00201340" w:rsidRPr="00487CF3" w:rsidRDefault="00201340" w:rsidP="00BD2955">
            <w:pPr>
              <w:jc w:val="right"/>
              <w:rPr>
                <w:rFonts w:ascii="Times New Roman" w:hAnsi="Times New Roman" w:cs="Times New Roman"/>
                <w:bCs/>
                <w:sz w:val="24"/>
                <w:szCs w:val="24"/>
                <w:lang w:val="en-US"/>
              </w:rPr>
            </w:pPr>
            <w:r w:rsidRPr="00487CF3">
              <w:rPr>
                <w:rFonts w:ascii="Times New Roman" w:hAnsi="Times New Roman" w:cs="Times New Roman"/>
                <w:bCs/>
                <w:sz w:val="24"/>
                <w:szCs w:val="24"/>
                <w:lang w:val="en-US"/>
              </w:rPr>
              <w:t>Replicate*Time</w:t>
            </w:r>
          </w:p>
        </w:tc>
        <w:tc>
          <w:tcPr>
            <w:tcW w:w="0" w:type="auto"/>
            <w:shd w:val="clear" w:color="auto" w:fill="FFFFFF"/>
            <w:noWrap/>
            <w:tcMar>
              <w:top w:w="15" w:type="dxa"/>
              <w:left w:w="105" w:type="dxa"/>
              <w:bottom w:w="15" w:type="dxa"/>
              <w:right w:w="105" w:type="dxa"/>
            </w:tcMar>
          </w:tcPr>
          <w:p w14:paraId="024E44DA" w14:textId="77777777" w:rsidR="00201340" w:rsidRPr="00487CF3" w:rsidRDefault="00201340" w:rsidP="00BD2955">
            <w:pPr>
              <w:jc w:val="center"/>
              <w:rPr>
                <w:rFonts w:ascii="Times New Roman" w:hAnsi="Times New Roman" w:cs="Times New Roman"/>
                <w:bCs/>
                <w:sz w:val="24"/>
                <w:szCs w:val="24"/>
                <w:lang w:val="en-US"/>
              </w:rPr>
            </w:pPr>
            <w:r w:rsidRPr="00487CF3">
              <w:rPr>
                <w:rFonts w:ascii="Times New Roman" w:hAnsi="Times New Roman" w:cs="Times New Roman"/>
                <w:bCs/>
                <w:sz w:val="24"/>
                <w:szCs w:val="24"/>
                <w:lang w:val="en-US"/>
              </w:rPr>
              <w:t>8</w:t>
            </w:r>
          </w:p>
        </w:tc>
        <w:tc>
          <w:tcPr>
            <w:tcW w:w="0" w:type="auto"/>
            <w:shd w:val="clear" w:color="auto" w:fill="FFFFFF"/>
            <w:noWrap/>
            <w:tcMar>
              <w:top w:w="15" w:type="dxa"/>
              <w:left w:w="105" w:type="dxa"/>
              <w:bottom w:w="15" w:type="dxa"/>
              <w:right w:w="105" w:type="dxa"/>
            </w:tcMar>
          </w:tcPr>
          <w:p w14:paraId="0FB40C4E" w14:textId="77777777" w:rsidR="00201340" w:rsidRPr="00487CF3" w:rsidRDefault="00201340" w:rsidP="00BD2955">
            <w:pPr>
              <w:jc w:val="center"/>
              <w:rPr>
                <w:rFonts w:ascii="Times New Roman" w:hAnsi="Times New Roman" w:cs="Times New Roman"/>
                <w:bCs/>
                <w:sz w:val="24"/>
                <w:szCs w:val="24"/>
                <w:lang w:val="en-US"/>
              </w:rPr>
            </w:pPr>
            <w:r w:rsidRPr="00487CF3">
              <w:rPr>
                <w:rFonts w:ascii="Times New Roman" w:hAnsi="Times New Roman" w:cs="Times New Roman"/>
                <w:bCs/>
                <w:sz w:val="24"/>
                <w:szCs w:val="24"/>
                <w:lang w:val="en-US"/>
              </w:rPr>
              <w:t>0.94</w:t>
            </w:r>
          </w:p>
        </w:tc>
        <w:tc>
          <w:tcPr>
            <w:tcW w:w="0" w:type="auto"/>
            <w:tcBorders>
              <w:bottom w:val="single" w:sz="4" w:space="0" w:color="auto"/>
            </w:tcBorders>
            <w:shd w:val="clear" w:color="auto" w:fill="FFFFFF"/>
            <w:noWrap/>
            <w:tcMar>
              <w:top w:w="15" w:type="dxa"/>
              <w:left w:w="105" w:type="dxa"/>
              <w:bottom w:w="15" w:type="dxa"/>
              <w:right w:w="105" w:type="dxa"/>
            </w:tcMar>
          </w:tcPr>
          <w:p w14:paraId="0948CD28" w14:textId="77777777" w:rsidR="00201340" w:rsidRPr="00487CF3" w:rsidRDefault="00201340" w:rsidP="00BD2955">
            <w:pPr>
              <w:jc w:val="center"/>
              <w:rPr>
                <w:rFonts w:ascii="Times New Roman" w:hAnsi="Times New Roman" w:cs="Times New Roman"/>
                <w:bCs/>
                <w:sz w:val="24"/>
                <w:szCs w:val="24"/>
                <w:lang w:val="en-US"/>
              </w:rPr>
            </w:pPr>
            <w:r w:rsidRPr="00487CF3">
              <w:rPr>
                <w:rFonts w:ascii="Times New Roman" w:hAnsi="Times New Roman" w:cs="Times New Roman"/>
                <w:bCs/>
                <w:sz w:val="24"/>
                <w:szCs w:val="24"/>
                <w:lang w:val="en-US"/>
              </w:rPr>
              <w:t>0.117</w:t>
            </w:r>
          </w:p>
        </w:tc>
        <w:tc>
          <w:tcPr>
            <w:tcW w:w="0" w:type="auto"/>
            <w:tcBorders>
              <w:bottom w:val="single" w:sz="4" w:space="0" w:color="auto"/>
            </w:tcBorders>
            <w:shd w:val="clear" w:color="auto" w:fill="FFFFFF"/>
            <w:noWrap/>
            <w:tcMar>
              <w:top w:w="15" w:type="dxa"/>
              <w:left w:w="105" w:type="dxa"/>
              <w:bottom w:w="15" w:type="dxa"/>
              <w:right w:w="105" w:type="dxa"/>
            </w:tcMar>
          </w:tcPr>
          <w:p w14:paraId="48F32038" w14:textId="77777777" w:rsidR="00201340" w:rsidRPr="00487CF3" w:rsidRDefault="00201340" w:rsidP="00BD2955">
            <w:pPr>
              <w:jc w:val="center"/>
              <w:rPr>
                <w:rFonts w:ascii="Times New Roman" w:hAnsi="Times New Roman" w:cs="Times New Roman"/>
                <w:bCs/>
                <w:sz w:val="24"/>
                <w:szCs w:val="24"/>
                <w:lang w:val="en-US"/>
              </w:rPr>
            </w:pPr>
            <w:r w:rsidRPr="00487CF3">
              <w:rPr>
                <w:rFonts w:ascii="Times New Roman" w:hAnsi="Times New Roman" w:cs="Times New Roman"/>
                <w:bCs/>
                <w:sz w:val="24"/>
                <w:szCs w:val="24"/>
                <w:lang w:val="en-US"/>
              </w:rPr>
              <w:t>0.80</w:t>
            </w:r>
          </w:p>
        </w:tc>
        <w:tc>
          <w:tcPr>
            <w:tcW w:w="0" w:type="auto"/>
            <w:tcBorders>
              <w:bottom w:val="single" w:sz="4" w:space="0" w:color="auto"/>
            </w:tcBorders>
            <w:shd w:val="clear" w:color="auto" w:fill="FFFFFF"/>
            <w:noWrap/>
            <w:tcMar>
              <w:top w:w="15" w:type="dxa"/>
              <w:left w:w="105" w:type="dxa"/>
              <w:bottom w:w="15" w:type="dxa"/>
              <w:right w:w="105" w:type="dxa"/>
            </w:tcMar>
          </w:tcPr>
          <w:p w14:paraId="3227D006" w14:textId="77777777" w:rsidR="00201340" w:rsidRPr="00487CF3" w:rsidRDefault="00201340" w:rsidP="00BD2955">
            <w:pPr>
              <w:jc w:val="center"/>
              <w:rPr>
                <w:rFonts w:ascii="Times New Roman" w:hAnsi="Times New Roman" w:cs="Times New Roman"/>
                <w:bCs/>
                <w:sz w:val="24"/>
                <w:szCs w:val="24"/>
                <w:lang w:val="en-US"/>
              </w:rPr>
            </w:pPr>
            <w:r w:rsidRPr="00487CF3">
              <w:rPr>
                <w:rFonts w:ascii="Times New Roman" w:hAnsi="Times New Roman" w:cs="Times New Roman"/>
                <w:bCs/>
                <w:sz w:val="24"/>
                <w:szCs w:val="24"/>
                <w:lang w:val="en-US"/>
              </w:rPr>
              <w:t>0.605</w:t>
            </w:r>
          </w:p>
        </w:tc>
      </w:tr>
      <w:tr w:rsidR="00201340" w:rsidRPr="00487CF3" w14:paraId="72842B57" w14:textId="77777777" w:rsidTr="00BD2955">
        <w:trPr>
          <w:jc w:val="center"/>
        </w:trPr>
        <w:tc>
          <w:tcPr>
            <w:tcW w:w="0" w:type="auto"/>
            <w:noWrap/>
            <w:tcMar>
              <w:top w:w="15" w:type="dxa"/>
              <w:left w:w="105" w:type="dxa"/>
              <w:bottom w:w="15" w:type="dxa"/>
              <w:right w:w="105" w:type="dxa"/>
            </w:tcMar>
          </w:tcPr>
          <w:p w14:paraId="6C3F8570" w14:textId="77777777" w:rsidR="00201340" w:rsidRPr="00487CF3" w:rsidRDefault="00201340" w:rsidP="00BD2955">
            <w:pPr>
              <w:jc w:val="right"/>
              <w:rPr>
                <w:rFonts w:ascii="Times New Roman" w:hAnsi="Times New Roman" w:cs="Times New Roman"/>
                <w:bCs/>
                <w:sz w:val="24"/>
                <w:szCs w:val="24"/>
                <w:lang w:val="en-US"/>
              </w:rPr>
            </w:pPr>
            <w:r w:rsidRPr="00487CF3">
              <w:rPr>
                <w:rFonts w:ascii="Times New Roman" w:hAnsi="Times New Roman" w:cs="Times New Roman"/>
                <w:bCs/>
                <w:sz w:val="24"/>
                <w:szCs w:val="24"/>
                <w:lang w:val="en-US"/>
              </w:rPr>
              <w:t>Concentration*Time</w:t>
            </w:r>
          </w:p>
        </w:tc>
        <w:tc>
          <w:tcPr>
            <w:tcW w:w="0" w:type="auto"/>
            <w:shd w:val="clear" w:color="auto" w:fill="FFFFFF"/>
            <w:noWrap/>
            <w:tcMar>
              <w:top w:w="15" w:type="dxa"/>
              <w:left w:w="105" w:type="dxa"/>
              <w:bottom w:w="15" w:type="dxa"/>
              <w:right w:w="105" w:type="dxa"/>
            </w:tcMar>
          </w:tcPr>
          <w:p w14:paraId="5BEF1432" w14:textId="77777777" w:rsidR="00201340" w:rsidRPr="00487CF3" w:rsidRDefault="00201340" w:rsidP="00BD2955">
            <w:pPr>
              <w:jc w:val="center"/>
              <w:rPr>
                <w:rFonts w:ascii="Times New Roman" w:hAnsi="Times New Roman" w:cs="Times New Roman"/>
                <w:bCs/>
                <w:sz w:val="24"/>
                <w:szCs w:val="24"/>
                <w:lang w:val="en-US"/>
              </w:rPr>
            </w:pPr>
            <w:r w:rsidRPr="00487CF3">
              <w:rPr>
                <w:rFonts w:ascii="Times New Roman" w:hAnsi="Times New Roman" w:cs="Times New Roman"/>
                <w:bCs/>
                <w:sz w:val="24"/>
                <w:szCs w:val="24"/>
                <w:lang w:val="en-US"/>
              </w:rPr>
              <w:t>16</w:t>
            </w:r>
          </w:p>
        </w:tc>
        <w:tc>
          <w:tcPr>
            <w:tcW w:w="0" w:type="auto"/>
            <w:shd w:val="clear" w:color="auto" w:fill="FFFFFF"/>
            <w:noWrap/>
            <w:tcMar>
              <w:top w:w="15" w:type="dxa"/>
              <w:left w:w="105" w:type="dxa"/>
              <w:bottom w:w="15" w:type="dxa"/>
              <w:right w:w="105" w:type="dxa"/>
            </w:tcMar>
          </w:tcPr>
          <w:p w14:paraId="7DE69B66" w14:textId="77777777" w:rsidR="00201340" w:rsidRPr="00487CF3" w:rsidRDefault="00201340" w:rsidP="00BD2955">
            <w:pPr>
              <w:jc w:val="center"/>
              <w:rPr>
                <w:rFonts w:ascii="Times New Roman" w:hAnsi="Times New Roman" w:cs="Times New Roman"/>
                <w:bCs/>
                <w:sz w:val="24"/>
                <w:szCs w:val="24"/>
                <w:lang w:val="en-US"/>
              </w:rPr>
            </w:pPr>
            <w:r w:rsidRPr="00487CF3">
              <w:rPr>
                <w:rFonts w:ascii="Times New Roman" w:hAnsi="Times New Roman" w:cs="Times New Roman"/>
                <w:bCs/>
                <w:sz w:val="24"/>
                <w:szCs w:val="24"/>
                <w:lang w:val="en-US"/>
              </w:rPr>
              <w:t>1143.90</w:t>
            </w:r>
          </w:p>
        </w:tc>
        <w:tc>
          <w:tcPr>
            <w:tcW w:w="0" w:type="auto"/>
            <w:tcBorders>
              <w:bottom w:val="single" w:sz="4" w:space="0" w:color="auto"/>
            </w:tcBorders>
            <w:shd w:val="clear" w:color="auto" w:fill="FFFFFF"/>
            <w:noWrap/>
            <w:tcMar>
              <w:top w:w="15" w:type="dxa"/>
              <w:left w:w="105" w:type="dxa"/>
              <w:bottom w:w="15" w:type="dxa"/>
              <w:right w:w="105" w:type="dxa"/>
            </w:tcMar>
          </w:tcPr>
          <w:p w14:paraId="12E4A513" w14:textId="77777777" w:rsidR="00201340" w:rsidRPr="00487CF3" w:rsidRDefault="00201340" w:rsidP="00BD2955">
            <w:pPr>
              <w:jc w:val="center"/>
              <w:rPr>
                <w:rFonts w:ascii="Times New Roman" w:hAnsi="Times New Roman" w:cs="Times New Roman"/>
                <w:bCs/>
                <w:sz w:val="24"/>
                <w:szCs w:val="24"/>
                <w:lang w:val="en-US"/>
              </w:rPr>
            </w:pPr>
            <w:r w:rsidRPr="00487CF3">
              <w:rPr>
                <w:rFonts w:ascii="Times New Roman" w:hAnsi="Times New Roman" w:cs="Times New Roman"/>
                <w:bCs/>
                <w:sz w:val="24"/>
                <w:szCs w:val="24"/>
                <w:lang w:val="en-US"/>
              </w:rPr>
              <w:t>71.494</w:t>
            </w:r>
          </w:p>
        </w:tc>
        <w:tc>
          <w:tcPr>
            <w:tcW w:w="0" w:type="auto"/>
            <w:tcBorders>
              <w:bottom w:val="single" w:sz="4" w:space="0" w:color="auto"/>
            </w:tcBorders>
            <w:shd w:val="clear" w:color="auto" w:fill="FFFFFF"/>
            <w:noWrap/>
            <w:tcMar>
              <w:top w:w="15" w:type="dxa"/>
              <w:left w:w="105" w:type="dxa"/>
              <w:bottom w:w="15" w:type="dxa"/>
              <w:right w:w="105" w:type="dxa"/>
            </w:tcMar>
          </w:tcPr>
          <w:p w14:paraId="689D77AE" w14:textId="77777777" w:rsidR="00201340" w:rsidRPr="00487CF3" w:rsidRDefault="00201340" w:rsidP="00BD2955">
            <w:pPr>
              <w:jc w:val="center"/>
              <w:rPr>
                <w:rFonts w:ascii="Times New Roman" w:hAnsi="Times New Roman" w:cs="Times New Roman"/>
                <w:bCs/>
                <w:sz w:val="24"/>
                <w:szCs w:val="24"/>
                <w:lang w:val="en-US"/>
              </w:rPr>
            </w:pPr>
            <w:r w:rsidRPr="00487CF3">
              <w:rPr>
                <w:rFonts w:ascii="Times New Roman" w:hAnsi="Times New Roman" w:cs="Times New Roman"/>
                <w:bCs/>
                <w:sz w:val="24"/>
                <w:szCs w:val="24"/>
                <w:lang w:val="en-US"/>
              </w:rPr>
              <w:t>488.40</w:t>
            </w:r>
          </w:p>
        </w:tc>
        <w:tc>
          <w:tcPr>
            <w:tcW w:w="0" w:type="auto"/>
            <w:tcBorders>
              <w:bottom w:val="single" w:sz="4" w:space="0" w:color="auto"/>
            </w:tcBorders>
            <w:shd w:val="clear" w:color="auto" w:fill="FFFFFF"/>
            <w:noWrap/>
            <w:tcMar>
              <w:top w:w="15" w:type="dxa"/>
              <w:left w:w="105" w:type="dxa"/>
              <w:bottom w:w="15" w:type="dxa"/>
              <w:right w:w="105" w:type="dxa"/>
            </w:tcMar>
          </w:tcPr>
          <w:p w14:paraId="7C054DBC" w14:textId="77777777" w:rsidR="00201340" w:rsidRPr="00487CF3" w:rsidRDefault="00201340" w:rsidP="00BD2955">
            <w:pPr>
              <w:jc w:val="center"/>
              <w:rPr>
                <w:rFonts w:ascii="Times New Roman" w:hAnsi="Times New Roman" w:cs="Times New Roman"/>
                <w:bCs/>
                <w:sz w:val="24"/>
                <w:szCs w:val="24"/>
                <w:lang w:val="en-US"/>
              </w:rPr>
            </w:pPr>
            <w:r w:rsidRPr="00487CF3">
              <w:rPr>
                <w:rFonts w:ascii="Times New Roman" w:hAnsi="Times New Roman" w:cs="Times New Roman"/>
                <w:bCs/>
                <w:sz w:val="24"/>
                <w:szCs w:val="24"/>
                <w:lang w:val="en-US"/>
              </w:rPr>
              <w:t>0.000</w:t>
            </w:r>
          </w:p>
        </w:tc>
      </w:tr>
      <w:tr w:rsidR="00201340" w:rsidRPr="00487CF3" w14:paraId="689B73F8" w14:textId="77777777" w:rsidTr="00BD2955">
        <w:trPr>
          <w:jc w:val="center"/>
        </w:trPr>
        <w:tc>
          <w:tcPr>
            <w:tcW w:w="0" w:type="auto"/>
            <w:noWrap/>
            <w:tcMar>
              <w:top w:w="15" w:type="dxa"/>
              <w:left w:w="105" w:type="dxa"/>
              <w:bottom w:w="15" w:type="dxa"/>
              <w:right w:w="105" w:type="dxa"/>
            </w:tcMar>
            <w:hideMark/>
          </w:tcPr>
          <w:p w14:paraId="537FA729" w14:textId="77777777" w:rsidR="00201340" w:rsidRPr="00487CF3" w:rsidRDefault="00201340" w:rsidP="00BD2955">
            <w:pPr>
              <w:jc w:val="right"/>
              <w:rPr>
                <w:rFonts w:ascii="Times New Roman" w:hAnsi="Times New Roman" w:cs="Times New Roman"/>
                <w:bCs/>
                <w:sz w:val="24"/>
                <w:szCs w:val="24"/>
                <w:lang w:val="en-US"/>
              </w:rPr>
            </w:pPr>
            <w:r w:rsidRPr="00487CF3">
              <w:rPr>
                <w:rFonts w:ascii="Times New Roman" w:hAnsi="Times New Roman" w:cs="Times New Roman"/>
                <w:bCs/>
                <w:sz w:val="24"/>
                <w:szCs w:val="24"/>
                <w:lang w:val="en-US"/>
              </w:rPr>
              <w:t>Error</w:t>
            </w:r>
          </w:p>
        </w:tc>
        <w:tc>
          <w:tcPr>
            <w:tcW w:w="0" w:type="auto"/>
            <w:shd w:val="clear" w:color="auto" w:fill="FFFFFF"/>
            <w:noWrap/>
            <w:tcMar>
              <w:top w:w="15" w:type="dxa"/>
              <w:left w:w="105" w:type="dxa"/>
              <w:bottom w:w="15" w:type="dxa"/>
              <w:right w:w="105" w:type="dxa"/>
            </w:tcMar>
            <w:hideMark/>
          </w:tcPr>
          <w:p w14:paraId="633CA1CA" w14:textId="77777777" w:rsidR="00201340" w:rsidRPr="00487CF3" w:rsidRDefault="00201340" w:rsidP="00BD2955">
            <w:pPr>
              <w:jc w:val="center"/>
              <w:rPr>
                <w:rFonts w:ascii="Times New Roman" w:hAnsi="Times New Roman" w:cs="Times New Roman"/>
                <w:bCs/>
                <w:sz w:val="24"/>
                <w:szCs w:val="24"/>
                <w:lang w:val="en-US"/>
              </w:rPr>
            </w:pPr>
            <w:r w:rsidRPr="00487CF3">
              <w:rPr>
                <w:rFonts w:ascii="Times New Roman" w:hAnsi="Times New Roman" w:cs="Times New Roman"/>
                <w:bCs/>
                <w:sz w:val="24"/>
                <w:szCs w:val="24"/>
                <w:lang w:val="en-US"/>
              </w:rPr>
              <w:t>32</w:t>
            </w:r>
          </w:p>
        </w:tc>
        <w:tc>
          <w:tcPr>
            <w:tcW w:w="0" w:type="auto"/>
            <w:tcBorders>
              <w:bottom w:val="single" w:sz="4" w:space="0" w:color="auto"/>
            </w:tcBorders>
            <w:shd w:val="clear" w:color="auto" w:fill="FFFFFF"/>
            <w:noWrap/>
            <w:tcMar>
              <w:top w:w="15" w:type="dxa"/>
              <w:left w:w="105" w:type="dxa"/>
              <w:bottom w:w="15" w:type="dxa"/>
              <w:right w:w="105" w:type="dxa"/>
            </w:tcMar>
            <w:hideMark/>
          </w:tcPr>
          <w:p w14:paraId="2817B0AE" w14:textId="77777777" w:rsidR="00201340" w:rsidRPr="00487CF3" w:rsidRDefault="00201340" w:rsidP="00BD2955">
            <w:pPr>
              <w:jc w:val="center"/>
              <w:rPr>
                <w:rFonts w:ascii="Times New Roman" w:hAnsi="Times New Roman" w:cs="Times New Roman"/>
                <w:bCs/>
                <w:sz w:val="24"/>
                <w:szCs w:val="24"/>
                <w:lang w:val="en-US"/>
              </w:rPr>
            </w:pPr>
            <w:r w:rsidRPr="00487CF3">
              <w:rPr>
                <w:rFonts w:ascii="Times New Roman" w:hAnsi="Times New Roman" w:cs="Times New Roman"/>
                <w:bCs/>
                <w:sz w:val="24"/>
                <w:szCs w:val="24"/>
                <w:lang w:val="en-US"/>
              </w:rPr>
              <w:t>4.68</w:t>
            </w:r>
          </w:p>
        </w:tc>
        <w:tc>
          <w:tcPr>
            <w:tcW w:w="0" w:type="auto"/>
            <w:tcBorders>
              <w:bottom w:val="single" w:sz="4" w:space="0" w:color="auto"/>
              <w:right w:val="single" w:sz="4" w:space="0" w:color="auto"/>
            </w:tcBorders>
            <w:shd w:val="clear" w:color="auto" w:fill="FFFFFF"/>
            <w:noWrap/>
            <w:tcMar>
              <w:top w:w="15" w:type="dxa"/>
              <w:left w:w="105" w:type="dxa"/>
              <w:bottom w:w="15" w:type="dxa"/>
              <w:right w:w="105" w:type="dxa"/>
            </w:tcMar>
            <w:hideMark/>
          </w:tcPr>
          <w:p w14:paraId="2FE1C513" w14:textId="77777777" w:rsidR="00201340" w:rsidRPr="00487CF3" w:rsidRDefault="00201340" w:rsidP="00BD2955">
            <w:pPr>
              <w:jc w:val="center"/>
              <w:rPr>
                <w:rFonts w:ascii="Times New Roman" w:hAnsi="Times New Roman" w:cs="Times New Roman"/>
                <w:bCs/>
                <w:sz w:val="24"/>
                <w:szCs w:val="24"/>
                <w:lang w:val="en-US"/>
              </w:rPr>
            </w:pPr>
            <w:r w:rsidRPr="00487CF3">
              <w:rPr>
                <w:rFonts w:ascii="Times New Roman" w:hAnsi="Times New Roman" w:cs="Times New Roman"/>
                <w:bCs/>
                <w:sz w:val="24"/>
                <w:szCs w:val="24"/>
                <w:lang w:val="en-US"/>
              </w:rPr>
              <w:t>0.146</w:t>
            </w:r>
          </w:p>
        </w:tc>
        <w:tc>
          <w:tcPr>
            <w:tcW w:w="0" w:type="auto"/>
            <w:tcBorders>
              <w:top w:val="single" w:sz="4" w:space="0" w:color="auto"/>
              <w:left w:val="single" w:sz="4" w:space="0" w:color="auto"/>
              <w:bottom w:val="nil"/>
              <w:right w:val="nil"/>
            </w:tcBorders>
            <w:shd w:val="clear" w:color="auto" w:fill="FFFFFF"/>
            <w:noWrap/>
            <w:tcMar>
              <w:top w:w="15" w:type="dxa"/>
              <w:left w:w="105" w:type="dxa"/>
              <w:bottom w:w="15" w:type="dxa"/>
              <w:right w:w="105" w:type="dxa"/>
            </w:tcMar>
          </w:tcPr>
          <w:p w14:paraId="035236C8" w14:textId="77777777" w:rsidR="00201340" w:rsidRPr="00487CF3" w:rsidRDefault="00201340" w:rsidP="00BD2955">
            <w:pPr>
              <w:jc w:val="center"/>
              <w:rPr>
                <w:rFonts w:ascii="Times New Roman" w:hAnsi="Times New Roman" w:cs="Times New Roman"/>
                <w:bCs/>
                <w:sz w:val="24"/>
                <w:szCs w:val="24"/>
                <w:lang w:val="en-US"/>
              </w:rPr>
            </w:pPr>
          </w:p>
        </w:tc>
        <w:tc>
          <w:tcPr>
            <w:tcW w:w="0" w:type="auto"/>
            <w:tcBorders>
              <w:top w:val="single" w:sz="4" w:space="0" w:color="auto"/>
              <w:left w:val="nil"/>
              <w:bottom w:val="nil"/>
              <w:right w:val="nil"/>
            </w:tcBorders>
            <w:shd w:val="clear" w:color="auto" w:fill="FFFFFF"/>
            <w:noWrap/>
            <w:tcMar>
              <w:top w:w="15" w:type="dxa"/>
              <w:left w:w="105" w:type="dxa"/>
              <w:bottom w:w="15" w:type="dxa"/>
              <w:right w:w="105" w:type="dxa"/>
            </w:tcMar>
          </w:tcPr>
          <w:p w14:paraId="040C5813" w14:textId="77777777" w:rsidR="00201340" w:rsidRPr="00487CF3" w:rsidRDefault="00201340" w:rsidP="00BD2955">
            <w:pPr>
              <w:jc w:val="center"/>
              <w:rPr>
                <w:rFonts w:ascii="Times New Roman" w:hAnsi="Times New Roman" w:cs="Times New Roman"/>
                <w:bCs/>
                <w:sz w:val="24"/>
                <w:szCs w:val="24"/>
                <w:lang w:val="en-US"/>
              </w:rPr>
            </w:pPr>
          </w:p>
        </w:tc>
      </w:tr>
      <w:tr w:rsidR="00201340" w:rsidRPr="00487CF3" w14:paraId="3EFC8883" w14:textId="77777777" w:rsidTr="00BD2955">
        <w:trPr>
          <w:jc w:val="center"/>
        </w:trPr>
        <w:tc>
          <w:tcPr>
            <w:tcW w:w="0" w:type="auto"/>
            <w:noWrap/>
            <w:tcMar>
              <w:top w:w="15" w:type="dxa"/>
              <w:left w:w="105" w:type="dxa"/>
              <w:bottom w:w="15" w:type="dxa"/>
              <w:right w:w="105" w:type="dxa"/>
            </w:tcMar>
            <w:hideMark/>
          </w:tcPr>
          <w:p w14:paraId="2EBCE23A" w14:textId="77777777" w:rsidR="00201340" w:rsidRPr="00487CF3" w:rsidRDefault="00201340" w:rsidP="00BD2955">
            <w:pPr>
              <w:jc w:val="right"/>
              <w:rPr>
                <w:rFonts w:ascii="Times New Roman" w:hAnsi="Times New Roman" w:cs="Times New Roman"/>
                <w:bCs/>
                <w:sz w:val="24"/>
                <w:szCs w:val="24"/>
                <w:lang w:val="en-US"/>
              </w:rPr>
            </w:pPr>
            <w:r w:rsidRPr="00487CF3">
              <w:rPr>
                <w:rFonts w:ascii="Times New Roman" w:hAnsi="Times New Roman" w:cs="Times New Roman"/>
                <w:bCs/>
                <w:sz w:val="24"/>
                <w:szCs w:val="24"/>
                <w:lang w:val="en-US"/>
              </w:rPr>
              <w:t>Total</w:t>
            </w:r>
          </w:p>
        </w:tc>
        <w:tc>
          <w:tcPr>
            <w:tcW w:w="0" w:type="auto"/>
            <w:shd w:val="clear" w:color="auto" w:fill="FFFFFF"/>
            <w:noWrap/>
            <w:tcMar>
              <w:top w:w="15" w:type="dxa"/>
              <w:left w:w="105" w:type="dxa"/>
              <w:bottom w:w="15" w:type="dxa"/>
              <w:right w:w="105" w:type="dxa"/>
            </w:tcMar>
            <w:hideMark/>
          </w:tcPr>
          <w:p w14:paraId="1F3FA044" w14:textId="77777777" w:rsidR="00201340" w:rsidRPr="00487CF3" w:rsidRDefault="00201340" w:rsidP="00BD2955">
            <w:pPr>
              <w:jc w:val="center"/>
              <w:rPr>
                <w:rFonts w:ascii="Times New Roman" w:hAnsi="Times New Roman" w:cs="Times New Roman"/>
                <w:bCs/>
                <w:sz w:val="24"/>
                <w:szCs w:val="24"/>
                <w:lang w:val="en-US"/>
              </w:rPr>
            </w:pPr>
            <w:r w:rsidRPr="00487CF3">
              <w:rPr>
                <w:rFonts w:ascii="Times New Roman" w:hAnsi="Times New Roman" w:cs="Times New Roman"/>
                <w:bCs/>
                <w:sz w:val="24"/>
                <w:szCs w:val="24"/>
                <w:lang w:val="en-US"/>
              </w:rPr>
              <w:t>74</w:t>
            </w:r>
          </w:p>
        </w:tc>
        <w:tc>
          <w:tcPr>
            <w:tcW w:w="0" w:type="auto"/>
            <w:tcBorders>
              <w:right w:val="single" w:sz="4" w:space="0" w:color="auto"/>
            </w:tcBorders>
            <w:shd w:val="clear" w:color="auto" w:fill="FFFFFF"/>
            <w:noWrap/>
            <w:tcMar>
              <w:top w:w="15" w:type="dxa"/>
              <w:left w:w="105" w:type="dxa"/>
              <w:bottom w:w="15" w:type="dxa"/>
              <w:right w:w="105" w:type="dxa"/>
            </w:tcMar>
            <w:hideMark/>
          </w:tcPr>
          <w:p w14:paraId="66F41855" w14:textId="77777777" w:rsidR="00201340" w:rsidRPr="00487CF3" w:rsidRDefault="00201340" w:rsidP="00BD2955">
            <w:pPr>
              <w:jc w:val="center"/>
              <w:rPr>
                <w:rFonts w:ascii="Times New Roman" w:hAnsi="Times New Roman" w:cs="Times New Roman"/>
                <w:bCs/>
                <w:sz w:val="24"/>
                <w:szCs w:val="24"/>
                <w:lang w:val="en-US"/>
              </w:rPr>
            </w:pPr>
            <w:r w:rsidRPr="00487CF3">
              <w:rPr>
                <w:rFonts w:ascii="Times New Roman" w:hAnsi="Times New Roman" w:cs="Times New Roman"/>
                <w:bCs/>
                <w:sz w:val="24"/>
                <w:szCs w:val="24"/>
                <w:lang w:val="en-US"/>
              </w:rPr>
              <w:t>4170.43</w:t>
            </w:r>
          </w:p>
        </w:tc>
        <w:tc>
          <w:tcPr>
            <w:tcW w:w="0" w:type="auto"/>
            <w:tcBorders>
              <w:top w:val="single" w:sz="4" w:space="0" w:color="auto"/>
              <w:left w:val="single" w:sz="4" w:space="0" w:color="auto"/>
              <w:bottom w:val="nil"/>
              <w:right w:val="nil"/>
            </w:tcBorders>
            <w:shd w:val="clear" w:color="auto" w:fill="FFFFFF"/>
            <w:noWrap/>
            <w:tcMar>
              <w:top w:w="15" w:type="dxa"/>
              <w:left w:w="105" w:type="dxa"/>
              <w:bottom w:w="15" w:type="dxa"/>
              <w:right w:w="105" w:type="dxa"/>
            </w:tcMar>
            <w:hideMark/>
          </w:tcPr>
          <w:p w14:paraId="3D566798" w14:textId="77777777" w:rsidR="00201340" w:rsidRPr="00487CF3" w:rsidRDefault="00201340" w:rsidP="00BD2955">
            <w:pPr>
              <w:jc w:val="center"/>
              <w:rPr>
                <w:rFonts w:ascii="Times New Roman" w:hAnsi="Times New Roman" w:cs="Times New Roman"/>
                <w:bCs/>
                <w:sz w:val="24"/>
                <w:szCs w:val="24"/>
                <w:lang w:val="en-US"/>
              </w:rPr>
            </w:pPr>
          </w:p>
        </w:tc>
        <w:tc>
          <w:tcPr>
            <w:tcW w:w="0" w:type="auto"/>
            <w:tcBorders>
              <w:top w:val="nil"/>
              <w:left w:val="nil"/>
              <w:bottom w:val="nil"/>
              <w:right w:val="nil"/>
            </w:tcBorders>
            <w:shd w:val="clear" w:color="auto" w:fill="FFFFFF"/>
            <w:noWrap/>
            <w:tcMar>
              <w:top w:w="15" w:type="dxa"/>
              <w:left w:w="105" w:type="dxa"/>
              <w:bottom w:w="15" w:type="dxa"/>
              <w:right w:w="105" w:type="dxa"/>
            </w:tcMar>
          </w:tcPr>
          <w:p w14:paraId="36D10F95" w14:textId="77777777" w:rsidR="00201340" w:rsidRPr="00487CF3" w:rsidRDefault="00201340" w:rsidP="00BD2955">
            <w:pPr>
              <w:jc w:val="center"/>
              <w:rPr>
                <w:rFonts w:ascii="Times New Roman" w:hAnsi="Times New Roman" w:cs="Times New Roman"/>
                <w:bCs/>
                <w:sz w:val="24"/>
                <w:szCs w:val="24"/>
                <w:lang w:val="en-US"/>
              </w:rPr>
            </w:pPr>
          </w:p>
        </w:tc>
        <w:tc>
          <w:tcPr>
            <w:tcW w:w="0" w:type="auto"/>
            <w:tcBorders>
              <w:top w:val="nil"/>
              <w:left w:val="nil"/>
              <w:bottom w:val="nil"/>
              <w:right w:val="nil"/>
            </w:tcBorders>
            <w:shd w:val="clear" w:color="auto" w:fill="FFFFFF"/>
            <w:noWrap/>
            <w:tcMar>
              <w:top w:w="15" w:type="dxa"/>
              <w:left w:w="105" w:type="dxa"/>
              <w:bottom w:w="15" w:type="dxa"/>
              <w:right w:w="105" w:type="dxa"/>
            </w:tcMar>
          </w:tcPr>
          <w:p w14:paraId="0D4F870C" w14:textId="77777777" w:rsidR="00201340" w:rsidRPr="00487CF3" w:rsidRDefault="00201340" w:rsidP="00BD2955">
            <w:pPr>
              <w:jc w:val="center"/>
              <w:rPr>
                <w:rFonts w:ascii="Times New Roman" w:hAnsi="Times New Roman" w:cs="Times New Roman"/>
                <w:bCs/>
                <w:sz w:val="24"/>
                <w:szCs w:val="24"/>
                <w:lang w:val="en-US"/>
              </w:rPr>
            </w:pPr>
          </w:p>
        </w:tc>
      </w:tr>
    </w:tbl>
    <w:p w14:paraId="76F369AE" w14:textId="4A99A9E6" w:rsidR="00201340" w:rsidRDefault="00060FCD" w:rsidP="00060FCD">
      <w:pPr>
        <w:tabs>
          <w:tab w:val="left" w:pos="540"/>
        </w:tabs>
        <w:spacing w:after="0" w:line="360" w:lineRule="auto"/>
        <w:jc w:val="center"/>
        <w:rPr>
          <w:rFonts w:ascii="Times New Roman" w:hAnsi="Times New Roman" w:cs="Times New Roman"/>
          <w:sz w:val="24"/>
          <w:szCs w:val="24"/>
          <w:lang w:val="en-US"/>
        </w:rPr>
      </w:pPr>
      <w:r w:rsidRPr="00872F8A">
        <w:rPr>
          <w:rFonts w:ascii="Times New Roman" w:hAnsi="Times New Roman" w:cs="Times New Roman"/>
          <w:sz w:val="24"/>
          <w:szCs w:val="24"/>
          <w:lang w:val="en-US"/>
        </w:rPr>
        <w:t xml:space="preserve">Source: </w:t>
      </w:r>
      <w:r>
        <w:rPr>
          <w:rFonts w:ascii="Times New Roman" w:hAnsi="Times New Roman" w:cs="Times New Roman"/>
          <w:sz w:val="24"/>
          <w:szCs w:val="24"/>
          <w:lang w:val="en-US"/>
        </w:rPr>
        <w:t>Authors’ elaboration.</w:t>
      </w:r>
    </w:p>
    <w:p w14:paraId="60105BAB" w14:textId="096B9D34" w:rsidR="00712F5B" w:rsidRDefault="00F0156B" w:rsidP="00E153C2">
      <w:pPr>
        <w:tabs>
          <w:tab w:val="left" w:pos="540"/>
        </w:tabs>
        <w:spacing w:after="0" w:line="360" w:lineRule="auto"/>
        <w:ind w:firstLine="540"/>
        <w:jc w:val="both"/>
        <w:rPr>
          <w:rFonts w:ascii="Times New Roman" w:hAnsi="Times New Roman" w:cs="Times New Roman"/>
          <w:sz w:val="24"/>
          <w:szCs w:val="24"/>
          <w:lang w:val="en-US"/>
        </w:rPr>
      </w:pPr>
      <w:r w:rsidRPr="00F0156B">
        <w:rPr>
          <w:rFonts w:ascii="Times New Roman" w:hAnsi="Times New Roman" w:cs="Times New Roman"/>
          <w:sz w:val="24"/>
          <w:szCs w:val="24"/>
          <w:lang w:val="en-US"/>
        </w:rPr>
        <w:t>The calculated p-value for the blocks and the interaction between the blocks and the time are 0.190 and 0.605, respectively. These values indicate that the blocks</w:t>
      </w:r>
      <w:r w:rsidR="003357DB">
        <w:rPr>
          <w:rFonts w:ascii="Times New Roman" w:hAnsi="Times New Roman" w:cs="Times New Roman"/>
          <w:sz w:val="24"/>
          <w:szCs w:val="24"/>
          <w:lang w:val="en-US"/>
        </w:rPr>
        <w:t xml:space="preserve"> (Replicates)</w:t>
      </w:r>
      <w:r w:rsidRPr="00F0156B">
        <w:rPr>
          <w:rFonts w:ascii="Times New Roman" w:hAnsi="Times New Roman" w:cs="Times New Roman"/>
          <w:sz w:val="24"/>
          <w:szCs w:val="24"/>
          <w:lang w:val="en-US"/>
        </w:rPr>
        <w:t xml:space="preserve"> and the </w:t>
      </w:r>
      <w:r w:rsidR="003357DB">
        <w:rPr>
          <w:rFonts w:ascii="Times New Roman" w:hAnsi="Times New Roman" w:cs="Times New Roman"/>
          <w:sz w:val="24"/>
          <w:szCs w:val="24"/>
          <w:lang w:val="en-US"/>
        </w:rPr>
        <w:t>replicate</w:t>
      </w:r>
      <w:r w:rsidR="004D1CFE">
        <w:rPr>
          <w:rFonts w:ascii="Times New Roman" w:hAnsi="Times New Roman" w:cs="Times New Roman"/>
          <w:sz w:val="24"/>
          <w:szCs w:val="24"/>
          <w:lang w:val="en-US"/>
        </w:rPr>
        <w:t>*</w:t>
      </w:r>
      <w:r w:rsidRPr="00F0156B">
        <w:rPr>
          <w:rFonts w:ascii="Times New Roman" w:hAnsi="Times New Roman" w:cs="Times New Roman"/>
          <w:sz w:val="24"/>
          <w:szCs w:val="24"/>
          <w:lang w:val="en-US"/>
        </w:rPr>
        <w:t>time</w:t>
      </w:r>
      <w:r w:rsidR="003357DB">
        <w:rPr>
          <w:rFonts w:ascii="Times New Roman" w:hAnsi="Times New Roman" w:cs="Times New Roman"/>
          <w:sz w:val="24"/>
          <w:szCs w:val="24"/>
          <w:lang w:val="en-US"/>
        </w:rPr>
        <w:t xml:space="preserve"> interaction</w:t>
      </w:r>
      <w:r w:rsidRPr="00F0156B">
        <w:rPr>
          <w:rFonts w:ascii="Times New Roman" w:hAnsi="Times New Roman" w:cs="Times New Roman"/>
          <w:sz w:val="24"/>
          <w:szCs w:val="24"/>
          <w:lang w:val="en-US"/>
        </w:rPr>
        <w:t xml:space="preserve"> are irrelevant for the experiment; however, they are not so for the concentrations and the time and the other interactions. A satisfactory linear adjustment can be made on the basis of the coefficient of determination R² (99.89%) and the adjusted R² </w:t>
      </w:r>
      <w:r w:rsidRPr="00F0156B">
        <w:rPr>
          <w:rFonts w:ascii="Times New Roman" w:hAnsi="Times New Roman" w:cs="Times New Roman"/>
          <w:sz w:val="24"/>
          <w:szCs w:val="24"/>
          <w:lang w:val="en-US"/>
        </w:rPr>
        <w:lastRenderedPageBreak/>
        <w:t>(99.74%). Figure 6 illustrates the interaction between the various concentrations and time. It can be observed that as the concentration of thyme essential oil decreases, the growth of the fungus increases.</w:t>
      </w:r>
    </w:p>
    <w:p w14:paraId="02A92A04" w14:textId="77777777" w:rsidR="00487CF3" w:rsidRDefault="00487CF3" w:rsidP="00E153C2">
      <w:pPr>
        <w:tabs>
          <w:tab w:val="left" w:pos="540"/>
        </w:tabs>
        <w:spacing w:after="0" w:line="360" w:lineRule="auto"/>
        <w:ind w:firstLine="540"/>
        <w:jc w:val="both"/>
        <w:rPr>
          <w:rFonts w:ascii="Times New Roman" w:hAnsi="Times New Roman" w:cs="Times New Roman"/>
          <w:sz w:val="24"/>
          <w:szCs w:val="24"/>
          <w:lang w:val="en-US"/>
        </w:rPr>
      </w:pPr>
    </w:p>
    <w:p w14:paraId="1D783D37" w14:textId="2DFACBDD" w:rsidR="00F0156B" w:rsidRDefault="006E5BB3" w:rsidP="00060FCD">
      <w:pPr>
        <w:tabs>
          <w:tab w:val="left" w:pos="540"/>
        </w:tabs>
        <w:spacing w:after="0" w:line="360" w:lineRule="auto"/>
        <w:jc w:val="center"/>
        <w:rPr>
          <w:rFonts w:ascii="Times New Roman" w:hAnsi="Times New Roman" w:cs="Times New Roman"/>
          <w:sz w:val="24"/>
          <w:szCs w:val="24"/>
          <w:lang w:val="en-US"/>
        </w:rPr>
      </w:pPr>
      <w:r w:rsidRPr="00060FCD">
        <w:rPr>
          <w:rFonts w:ascii="Arial" w:hAnsi="Arial" w:cs="Arial"/>
          <w:b/>
          <w:bCs/>
          <w:noProof/>
          <w:sz w:val="20"/>
          <w:szCs w:val="20"/>
          <w:lang w:eastAsia="es-MX"/>
        </w:rPr>
        <w:drawing>
          <wp:anchor distT="0" distB="0" distL="114300" distR="114300" simplePos="0" relativeHeight="251669504" behindDoc="0" locked="0" layoutInCell="1" allowOverlap="1" wp14:anchorId="69CE192F" wp14:editId="2A46288E">
            <wp:simplePos x="0" y="0"/>
            <wp:positionH relativeFrom="margin">
              <wp:posOffset>1120140</wp:posOffset>
            </wp:positionH>
            <wp:positionV relativeFrom="paragraph">
              <wp:posOffset>266065</wp:posOffset>
            </wp:positionV>
            <wp:extent cx="3152775" cy="2101489"/>
            <wp:effectExtent l="0" t="0" r="0" b="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156207" cy="2103776"/>
                    </a:xfrm>
                    <a:prstGeom prst="rect">
                      <a:avLst/>
                    </a:prstGeom>
                    <a:noFill/>
                    <a:ln>
                      <a:noFill/>
                    </a:ln>
                  </pic:spPr>
                </pic:pic>
              </a:graphicData>
            </a:graphic>
            <wp14:sizeRelH relativeFrom="page">
              <wp14:pctWidth>0</wp14:pctWidth>
            </wp14:sizeRelH>
            <wp14:sizeRelV relativeFrom="page">
              <wp14:pctHeight>0</wp14:pctHeight>
            </wp14:sizeRelV>
          </wp:anchor>
        </w:drawing>
      </w:r>
      <w:r w:rsidR="00060FCD" w:rsidRPr="00060FCD">
        <w:rPr>
          <w:rFonts w:ascii="Times New Roman" w:hAnsi="Times New Roman" w:cs="Times New Roman"/>
          <w:b/>
          <w:bCs/>
          <w:sz w:val="24"/>
          <w:szCs w:val="24"/>
          <w:lang w:val="en-US"/>
        </w:rPr>
        <w:t>Figure 6</w:t>
      </w:r>
      <w:r w:rsidR="00060FCD" w:rsidRPr="00F0156B">
        <w:rPr>
          <w:rFonts w:ascii="Times New Roman" w:hAnsi="Times New Roman" w:cs="Times New Roman"/>
          <w:sz w:val="24"/>
          <w:szCs w:val="24"/>
          <w:lang w:val="en-US"/>
        </w:rPr>
        <w:t>. Interaction</w:t>
      </w:r>
      <w:r w:rsidR="00060FCD">
        <w:rPr>
          <w:rFonts w:ascii="Times New Roman" w:hAnsi="Times New Roman" w:cs="Times New Roman"/>
          <w:sz w:val="24"/>
          <w:szCs w:val="24"/>
          <w:lang w:val="en-US"/>
        </w:rPr>
        <w:t>s</w:t>
      </w:r>
      <w:r w:rsidR="00060FCD" w:rsidRPr="00F0156B">
        <w:rPr>
          <w:rFonts w:ascii="Times New Roman" w:hAnsi="Times New Roman" w:cs="Times New Roman"/>
          <w:sz w:val="24"/>
          <w:szCs w:val="24"/>
          <w:lang w:val="en-US"/>
        </w:rPr>
        <w:t xml:space="preserve"> between Different Concentrations of Thyme Essential Oil Against Time.</w:t>
      </w:r>
    </w:p>
    <w:p w14:paraId="74CF4DDB" w14:textId="701E0C12" w:rsidR="004007FC" w:rsidRDefault="004007FC" w:rsidP="00AD1623">
      <w:pPr>
        <w:tabs>
          <w:tab w:val="left" w:pos="540"/>
        </w:tabs>
        <w:spacing w:after="0" w:line="360" w:lineRule="auto"/>
        <w:jc w:val="both"/>
        <w:rPr>
          <w:rFonts w:ascii="Times New Roman" w:hAnsi="Times New Roman" w:cs="Times New Roman"/>
          <w:sz w:val="24"/>
          <w:szCs w:val="24"/>
          <w:lang w:val="en-US"/>
        </w:rPr>
      </w:pPr>
    </w:p>
    <w:p w14:paraId="7A74CEFC" w14:textId="4F5A6437" w:rsidR="004007FC" w:rsidRDefault="004007FC" w:rsidP="00AD1623">
      <w:pPr>
        <w:tabs>
          <w:tab w:val="left" w:pos="540"/>
        </w:tabs>
        <w:spacing w:after="0" w:line="360" w:lineRule="auto"/>
        <w:jc w:val="both"/>
        <w:rPr>
          <w:rFonts w:ascii="Times New Roman" w:hAnsi="Times New Roman" w:cs="Times New Roman"/>
          <w:sz w:val="24"/>
          <w:szCs w:val="24"/>
          <w:lang w:val="en-US"/>
        </w:rPr>
      </w:pPr>
    </w:p>
    <w:p w14:paraId="17DF9D5E" w14:textId="4AA83C12" w:rsidR="004007FC" w:rsidRDefault="004007FC" w:rsidP="00AD1623">
      <w:pPr>
        <w:tabs>
          <w:tab w:val="left" w:pos="540"/>
        </w:tabs>
        <w:spacing w:after="0" w:line="360" w:lineRule="auto"/>
        <w:jc w:val="both"/>
        <w:rPr>
          <w:rFonts w:ascii="Times New Roman" w:hAnsi="Times New Roman" w:cs="Times New Roman"/>
          <w:sz w:val="24"/>
          <w:szCs w:val="24"/>
          <w:lang w:val="en-US"/>
        </w:rPr>
      </w:pPr>
    </w:p>
    <w:p w14:paraId="668D11A8" w14:textId="5CE88750" w:rsidR="004007FC" w:rsidRDefault="004007FC" w:rsidP="00AD1623">
      <w:pPr>
        <w:tabs>
          <w:tab w:val="left" w:pos="540"/>
        </w:tabs>
        <w:spacing w:after="0" w:line="360" w:lineRule="auto"/>
        <w:jc w:val="both"/>
        <w:rPr>
          <w:rFonts w:ascii="Times New Roman" w:hAnsi="Times New Roman" w:cs="Times New Roman"/>
          <w:sz w:val="24"/>
          <w:szCs w:val="24"/>
          <w:lang w:val="en-US"/>
        </w:rPr>
      </w:pPr>
    </w:p>
    <w:p w14:paraId="788558E8" w14:textId="77777777" w:rsidR="00F0156B" w:rsidRDefault="00F0156B" w:rsidP="00AD1623">
      <w:pPr>
        <w:tabs>
          <w:tab w:val="left" w:pos="540"/>
        </w:tabs>
        <w:spacing w:after="0" w:line="360" w:lineRule="auto"/>
        <w:jc w:val="both"/>
        <w:rPr>
          <w:rFonts w:ascii="Times New Roman" w:hAnsi="Times New Roman" w:cs="Times New Roman"/>
          <w:sz w:val="24"/>
          <w:szCs w:val="24"/>
          <w:lang w:val="en-US"/>
        </w:rPr>
      </w:pPr>
    </w:p>
    <w:p w14:paraId="4D16548D" w14:textId="77777777" w:rsidR="00F0156B" w:rsidRDefault="00F0156B" w:rsidP="00AD1623">
      <w:pPr>
        <w:tabs>
          <w:tab w:val="left" w:pos="540"/>
        </w:tabs>
        <w:spacing w:after="0" w:line="360" w:lineRule="auto"/>
        <w:jc w:val="both"/>
        <w:rPr>
          <w:rFonts w:ascii="Times New Roman" w:hAnsi="Times New Roman" w:cs="Times New Roman"/>
          <w:sz w:val="24"/>
          <w:szCs w:val="24"/>
          <w:lang w:val="en-US"/>
        </w:rPr>
      </w:pPr>
    </w:p>
    <w:p w14:paraId="2EC28B2B" w14:textId="77777777" w:rsidR="00F0156B" w:rsidRDefault="00F0156B" w:rsidP="00AD1623">
      <w:pPr>
        <w:tabs>
          <w:tab w:val="left" w:pos="540"/>
        </w:tabs>
        <w:spacing w:after="0" w:line="360" w:lineRule="auto"/>
        <w:jc w:val="both"/>
        <w:rPr>
          <w:rFonts w:ascii="Times New Roman" w:hAnsi="Times New Roman" w:cs="Times New Roman"/>
          <w:sz w:val="24"/>
          <w:szCs w:val="24"/>
          <w:lang w:val="en-US"/>
        </w:rPr>
      </w:pPr>
    </w:p>
    <w:p w14:paraId="0E455335" w14:textId="2EBD89D6" w:rsidR="00F0156B" w:rsidRDefault="00872F8A" w:rsidP="00487CF3">
      <w:pPr>
        <w:spacing w:after="0" w:line="360" w:lineRule="auto"/>
        <w:jc w:val="center"/>
        <w:rPr>
          <w:rFonts w:ascii="Times New Roman" w:hAnsi="Times New Roman" w:cs="Times New Roman"/>
          <w:sz w:val="24"/>
          <w:szCs w:val="24"/>
          <w:lang w:val="en-US"/>
        </w:rPr>
      </w:pPr>
      <w:r w:rsidRPr="00872F8A">
        <w:rPr>
          <w:rFonts w:ascii="Times New Roman" w:hAnsi="Times New Roman" w:cs="Times New Roman"/>
          <w:sz w:val="24"/>
          <w:szCs w:val="24"/>
          <w:lang w:val="en-US"/>
        </w:rPr>
        <w:t xml:space="preserve">Source: </w:t>
      </w:r>
      <w:r w:rsidR="00365ADD">
        <w:rPr>
          <w:rFonts w:ascii="Times New Roman" w:hAnsi="Times New Roman" w:cs="Times New Roman"/>
          <w:sz w:val="24"/>
          <w:szCs w:val="24"/>
          <w:lang w:val="en-US"/>
        </w:rPr>
        <w:t>Authors’ elaboration</w:t>
      </w:r>
    </w:p>
    <w:p w14:paraId="17EFECFA" w14:textId="7F970991" w:rsidR="00F0156B" w:rsidRDefault="00E153C2" w:rsidP="00AD1623">
      <w:pPr>
        <w:tabs>
          <w:tab w:val="left" w:pos="540"/>
        </w:tabs>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F0156B" w:rsidRPr="00F0156B">
        <w:rPr>
          <w:rFonts w:ascii="Times New Roman" w:hAnsi="Times New Roman" w:cs="Times New Roman"/>
          <w:sz w:val="24"/>
          <w:szCs w:val="24"/>
          <w:lang w:val="en-US"/>
        </w:rPr>
        <w:t xml:space="preserve">The objective of Dunnett's test is to ascertain whether the concentrations of Thyme essential oil employed impede the growth of the </w:t>
      </w:r>
      <w:r w:rsidR="004968B1" w:rsidRPr="00C37B18">
        <w:rPr>
          <w:rFonts w:ascii="Times New Roman" w:hAnsi="Times New Roman" w:cs="Times New Roman"/>
          <w:i/>
          <w:iCs/>
          <w:sz w:val="24"/>
          <w:szCs w:val="24"/>
          <w:lang w:val="en-US"/>
        </w:rPr>
        <w:t xml:space="preserve">Aspergillus </w:t>
      </w:r>
      <w:r w:rsidR="00C37B18">
        <w:rPr>
          <w:rFonts w:ascii="Times New Roman" w:hAnsi="Times New Roman" w:cs="Times New Roman"/>
          <w:i/>
          <w:iCs/>
          <w:sz w:val="24"/>
          <w:szCs w:val="24"/>
          <w:lang w:val="en-US"/>
        </w:rPr>
        <w:t>f</w:t>
      </w:r>
      <w:r w:rsidR="004968B1" w:rsidRPr="00C37B18">
        <w:rPr>
          <w:rFonts w:ascii="Times New Roman" w:hAnsi="Times New Roman" w:cs="Times New Roman"/>
          <w:i/>
          <w:iCs/>
          <w:sz w:val="24"/>
          <w:szCs w:val="24"/>
          <w:lang w:val="en-US"/>
        </w:rPr>
        <w:t>lavus</w:t>
      </w:r>
      <w:r w:rsidR="00F0156B" w:rsidRPr="00F0156B">
        <w:rPr>
          <w:rFonts w:ascii="Times New Roman" w:hAnsi="Times New Roman" w:cs="Times New Roman"/>
          <w:sz w:val="24"/>
          <w:szCs w:val="24"/>
          <w:lang w:val="en-US"/>
        </w:rPr>
        <w:t xml:space="preserve"> fungus. The mean growth areas for each concentration of essential oil are calculated from Table 5. By employing the mean square of the error and the degrees of freedom pertaining to the treatments and error, as delineated in Table 5, in conjunction with the Dunnett ranks, we arrive at the following:</w:t>
      </w:r>
    </w:p>
    <w:p w14:paraId="049AF1D1" w14:textId="59FAA4F4" w:rsidR="00F0156B" w:rsidRDefault="00000000" w:rsidP="00AD1623">
      <w:pPr>
        <w:tabs>
          <w:tab w:val="left" w:pos="540"/>
        </w:tabs>
        <w:spacing w:after="0" w:line="360" w:lineRule="auto"/>
        <w:jc w:val="both"/>
        <w:rPr>
          <w:rFonts w:ascii="Times New Roman" w:hAnsi="Times New Roman" w:cs="Times New Roman"/>
          <w:sz w:val="24"/>
          <w:szCs w:val="24"/>
          <w:lang w:val="en-US"/>
        </w:rPr>
      </w:pPr>
      <m:oMathPara>
        <m:oMath>
          <m:sSub>
            <m:sSubPr>
              <m:ctrlPr>
                <w:rPr>
                  <w:rFonts w:ascii="Cambria Math" w:hAnsi="Cambria Math" w:cs="Arial"/>
                  <w:i/>
                  <w:sz w:val="20"/>
                  <w:szCs w:val="20"/>
                </w:rPr>
              </m:ctrlPr>
            </m:sSubPr>
            <m:e>
              <m:r>
                <w:rPr>
                  <w:rFonts w:ascii="Cambria Math" w:hAnsi="Cambria Math" w:cs="Arial"/>
                  <w:sz w:val="20"/>
                  <w:szCs w:val="20"/>
                </w:rPr>
                <m:t>d</m:t>
              </m:r>
            </m:e>
            <m:sub>
              <m:r>
                <w:rPr>
                  <w:rFonts w:ascii="Cambria Math" w:hAnsi="Cambria Math" w:cs="Arial"/>
                  <w:sz w:val="20"/>
                  <w:szCs w:val="20"/>
                </w:rPr>
                <m:t>0.05</m:t>
              </m:r>
            </m:sub>
          </m:sSub>
          <m:d>
            <m:dPr>
              <m:ctrlPr>
                <w:rPr>
                  <w:rFonts w:ascii="Cambria Math" w:hAnsi="Cambria Math" w:cs="Arial"/>
                  <w:i/>
                  <w:sz w:val="20"/>
                  <w:szCs w:val="20"/>
                </w:rPr>
              </m:ctrlPr>
            </m:dPr>
            <m:e>
              <m:r>
                <w:rPr>
                  <w:rFonts w:ascii="Cambria Math" w:hAnsi="Cambria Math" w:cs="Arial"/>
                  <w:sz w:val="20"/>
                  <w:szCs w:val="20"/>
                </w:rPr>
                <m:t>4,32</m:t>
              </m:r>
            </m:e>
          </m:d>
          <m:rad>
            <m:radPr>
              <m:degHide m:val="1"/>
              <m:ctrlPr>
                <w:rPr>
                  <w:rFonts w:ascii="Cambria Math" w:hAnsi="Cambria Math" w:cs="Arial"/>
                  <w:i/>
                  <w:sz w:val="20"/>
                  <w:szCs w:val="20"/>
                </w:rPr>
              </m:ctrlPr>
            </m:radPr>
            <m:deg/>
            <m:e>
              <m:d>
                <m:dPr>
                  <m:ctrlPr>
                    <w:rPr>
                      <w:rFonts w:ascii="Cambria Math" w:hAnsi="Cambria Math" w:cs="Arial"/>
                      <w:i/>
                      <w:sz w:val="20"/>
                      <w:szCs w:val="20"/>
                    </w:rPr>
                  </m:ctrlPr>
                </m:dPr>
                <m:e>
                  <m:f>
                    <m:fPr>
                      <m:ctrlPr>
                        <w:rPr>
                          <w:rFonts w:ascii="Cambria Math" w:hAnsi="Cambria Math" w:cs="Arial"/>
                          <w:i/>
                          <w:sz w:val="20"/>
                          <w:szCs w:val="20"/>
                        </w:rPr>
                      </m:ctrlPr>
                    </m:fPr>
                    <m:num>
                      <m:r>
                        <w:rPr>
                          <w:rFonts w:ascii="Cambria Math" w:hAnsi="Cambria Math" w:cs="Arial"/>
                          <w:sz w:val="20"/>
                          <w:szCs w:val="20"/>
                        </w:rPr>
                        <m:t xml:space="preserve">2 </m:t>
                      </m:r>
                      <m:r>
                        <w:rPr>
                          <w:rFonts w:ascii="Cambria Math" w:hAnsi="Cambria Math" w:cs="Arial"/>
                          <w:sz w:val="20"/>
                          <w:szCs w:val="20"/>
                        </w:rPr>
                        <m:t>MSE</m:t>
                      </m:r>
                    </m:num>
                    <m:den>
                      <m:r>
                        <w:rPr>
                          <w:rFonts w:ascii="Cambria Math" w:hAnsi="Cambria Math" w:cs="Arial"/>
                          <w:sz w:val="20"/>
                          <w:szCs w:val="20"/>
                        </w:rPr>
                        <m:t>n</m:t>
                      </m:r>
                    </m:den>
                  </m:f>
                </m:e>
              </m:d>
            </m:e>
          </m:rad>
          <m:r>
            <w:rPr>
              <w:rFonts w:ascii="Cambria Math" w:hAnsi="Cambria Math" w:cs="Arial"/>
              <w:sz w:val="20"/>
              <w:szCs w:val="20"/>
            </w:rPr>
            <m:t>=</m:t>
          </m:r>
          <m:d>
            <m:dPr>
              <m:ctrlPr>
                <w:rPr>
                  <w:rFonts w:ascii="Cambria Math" w:hAnsi="Cambria Math" w:cs="Arial"/>
                  <w:i/>
                  <w:sz w:val="20"/>
                  <w:szCs w:val="20"/>
                </w:rPr>
              </m:ctrlPr>
            </m:dPr>
            <m:e>
              <m:r>
                <w:rPr>
                  <w:rFonts w:ascii="Cambria Math" w:hAnsi="Cambria Math" w:cs="Arial"/>
                  <w:sz w:val="20"/>
                  <w:szCs w:val="20"/>
                </w:rPr>
                <m:t>2.246</m:t>
              </m:r>
            </m:e>
          </m:d>
          <m:rad>
            <m:radPr>
              <m:degHide m:val="1"/>
              <m:ctrlPr>
                <w:rPr>
                  <w:rFonts w:ascii="Cambria Math" w:hAnsi="Cambria Math" w:cs="Arial"/>
                  <w:i/>
                  <w:sz w:val="20"/>
                  <w:szCs w:val="20"/>
                </w:rPr>
              </m:ctrlPr>
            </m:radPr>
            <m:deg/>
            <m:e>
              <m:f>
                <m:fPr>
                  <m:ctrlPr>
                    <w:rPr>
                      <w:rFonts w:ascii="Cambria Math" w:hAnsi="Cambria Math" w:cs="Arial"/>
                      <w:i/>
                      <w:sz w:val="20"/>
                      <w:szCs w:val="20"/>
                    </w:rPr>
                  </m:ctrlPr>
                </m:fPr>
                <m:num>
                  <m:d>
                    <m:dPr>
                      <m:ctrlPr>
                        <w:rPr>
                          <w:rFonts w:ascii="Cambria Math" w:hAnsi="Cambria Math" w:cs="Arial"/>
                          <w:i/>
                          <w:sz w:val="20"/>
                          <w:szCs w:val="20"/>
                        </w:rPr>
                      </m:ctrlPr>
                    </m:dPr>
                    <m:e>
                      <m:r>
                        <w:rPr>
                          <w:rFonts w:ascii="Cambria Math" w:hAnsi="Cambria Math" w:cs="Arial"/>
                          <w:sz w:val="20"/>
                          <w:szCs w:val="20"/>
                        </w:rPr>
                        <m:t>2</m:t>
                      </m:r>
                    </m:e>
                  </m:d>
                  <m:d>
                    <m:dPr>
                      <m:ctrlPr>
                        <w:rPr>
                          <w:rFonts w:ascii="Cambria Math" w:hAnsi="Cambria Math" w:cs="Arial"/>
                          <w:i/>
                          <w:sz w:val="20"/>
                          <w:szCs w:val="20"/>
                        </w:rPr>
                      </m:ctrlPr>
                    </m:dPr>
                    <m:e>
                      <m:r>
                        <w:rPr>
                          <w:rFonts w:ascii="Cambria Math" w:hAnsi="Cambria Math" w:cs="Arial"/>
                          <w:sz w:val="20"/>
                          <w:szCs w:val="20"/>
                        </w:rPr>
                        <m:t>0.146</m:t>
                      </m:r>
                    </m:e>
                  </m:d>
                </m:num>
                <m:den>
                  <m:r>
                    <w:rPr>
                      <w:rFonts w:ascii="Cambria Math" w:hAnsi="Cambria Math" w:cs="Arial"/>
                      <w:sz w:val="20"/>
                      <w:szCs w:val="20"/>
                    </w:rPr>
                    <m:t>5</m:t>
                  </m:r>
                </m:den>
              </m:f>
            </m:e>
          </m:rad>
          <m:r>
            <w:rPr>
              <w:rFonts w:ascii="Cambria Math" w:hAnsi="Cambria Math" w:cs="Arial"/>
              <w:sz w:val="20"/>
              <w:szCs w:val="20"/>
            </w:rPr>
            <m:t>=0.5427</m:t>
          </m:r>
        </m:oMath>
      </m:oMathPara>
    </w:p>
    <w:p w14:paraId="319EEAA2" w14:textId="40FE02F4" w:rsidR="000F7EC9" w:rsidRDefault="00E153C2" w:rsidP="00AD1623">
      <w:pPr>
        <w:tabs>
          <w:tab w:val="left" w:pos="540"/>
        </w:tabs>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F0156B" w:rsidRPr="00F0156B">
        <w:rPr>
          <w:rFonts w:ascii="Times New Roman" w:hAnsi="Times New Roman" w:cs="Times New Roman"/>
          <w:sz w:val="24"/>
          <w:szCs w:val="24"/>
          <w:lang w:val="en-US"/>
        </w:rPr>
        <w:t xml:space="preserve">It can be concluded that a treatment should be considered significantly different from the control if the observed difference is greater than 0.5427 or less than -0.5427. The differences observed are as </w:t>
      </w:r>
      <w:r w:rsidR="000F7EC9">
        <w:rPr>
          <w:rFonts w:ascii="Times New Roman" w:hAnsi="Times New Roman" w:cs="Times New Roman"/>
          <w:sz w:val="24"/>
          <w:szCs w:val="24"/>
          <w:lang w:val="en-US"/>
        </w:rPr>
        <w:t>shown on table 8</w:t>
      </w:r>
      <w:r w:rsidR="00F0156B" w:rsidRPr="00F0156B">
        <w:rPr>
          <w:rFonts w:ascii="Times New Roman" w:hAnsi="Times New Roman" w:cs="Times New Roman"/>
          <w:sz w:val="24"/>
          <w:szCs w:val="24"/>
          <w:lang w:val="en-US"/>
        </w:rPr>
        <w:t>:</w:t>
      </w:r>
    </w:p>
    <w:p w14:paraId="57A6E096" w14:textId="77777777" w:rsidR="000F7EC9" w:rsidRDefault="000F7EC9" w:rsidP="00AD1623">
      <w:pPr>
        <w:tabs>
          <w:tab w:val="left" w:pos="540"/>
        </w:tabs>
        <w:spacing w:after="0" w:line="360" w:lineRule="auto"/>
        <w:jc w:val="both"/>
        <w:rPr>
          <w:rFonts w:ascii="Times New Roman" w:hAnsi="Times New Roman" w:cs="Times New Roman"/>
          <w:sz w:val="24"/>
          <w:szCs w:val="24"/>
          <w:lang w:val="en-US"/>
        </w:rPr>
      </w:pPr>
    </w:p>
    <w:p w14:paraId="5B87CA25" w14:textId="77777777" w:rsidR="000F7EC9" w:rsidRDefault="000F7EC9" w:rsidP="00AD1623">
      <w:pPr>
        <w:tabs>
          <w:tab w:val="left" w:pos="540"/>
        </w:tabs>
        <w:spacing w:after="0" w:line="360" w:lineRule="auto"/>
        <w:jc w:val="both"/>
        <w:rPr>
          <w:rFonts w:ascii="Times New Roman" w:hAnsi="Times New Roman" w:cs="Times New Roman"/>
          <w:sz w:val="24"/>
          <w:szCs w:val="24"/>
          <w:lang w:val="en-US"/>
        </w:rPr>
      </w:pPr>
    </w:p>
    <w:p w14:paraId="7F8C8670" w14:textId="77777777" w:rsidR="000F7EC9" w:rsidRDefault="000F7EC9" w:rsidP="00AD1623">
      <w:pPr>
        <w:tabs>
          <w:tab w:val="left" w:pos="540"/>
        </w:tabs>
        <w:spacing w:after="0" w:line="360" w:lineRule="auto"/>
        <w:jc w:val="both"/>
        <w:rPr>
          <w:rFonts w:ascii="Times New Roman" w:hAnsi="Times New Roman" w:cs="Times New Roman"/>
          <w:sz w:val="24"/>
          <w:szCs w:val="24"/>
          <w:lang w:val="en-US"/>
        </w:rPr>
      </w:pPr>
    </w:p>
    <w:p w14:paraId="3D08509D" w14:textId="77777777" w:rsidR="000F7EC9" w:rsidRDefault="000F7EC9" w:rsidP="00AD1623">
      <w:pPr>
        <w:tabs>
          <w:tab w:val="left" w:pos="540"/>
        </w:tabs>
        <w:spacing w:after="0" w:line="360" w:lineRule="auto"/>
        <w:jc w:val="both"/>
        <w:rPr>
          <w:rFonts w:ascii="Times New Roman" w:hAnsi="Times New Roman" w:cs="Times New Roman"/>
          <w:sz w:val="24"/>
          <w:szCs w:val="24"/>
          <w:lang w:val="en-US"/>
        </w:rPr>
      </w:pPr>
    </w:p>
    <w:p w14:paraId="1E4A1B62" w14:textId="77777777" w:rsidR="000F7EC9" w:rsidRDefault="000F7EC9" w:rsidP="00AD1623">
      <w:pPr>
        <w:tabs>
          <w:tab w:val="left" w:pos="540"/>
        </w:tabs>
        <w:spacing w:after="0" w:line="360" w:lineRule="auto"/>
        <w:jc w:val="both"/>
        <w:rPr>
          <w:rFonts w:ascii="Times New Roman" w:hAnsi="Times New Roman" w:cs="Times New Roman"/>
          <w:sz w:val="24"/>
          <w:szCs w:val="24"/>
          <w:lang w:val="en-US"/>
        </w:rPr>
      </w:pPr>
    </w:p>
    <w:p w14:paraId="29B8DC16" w14:textId="77777777" w:rsidR="000F7EC9" w:rsidRDefault="000F7EC9" w:rsidP="00AD1623">
      <w:pPr>
        <w:tabs>
          <w:tab w:val="left" w:pos="540"/>
        </w:tabs>
        <w:spacing w:after="0" w:line="360" w:lineRule="auto"/>
        <w:jc w:val="both"/>
        <w:rPr>
          <w:rFonts w:ascii="Times New Roman" w:hAnsi="Times New Roman" w:cs="Times New Roman"/>
          <w:sz w:val="24"/>
          <w:szCs w:val="24"/>
          <w:lang w:val="en-US"/>
        </w:rPr>
      </w:pPr>
    </w:p>
    <w:p w14:paraId="33C8C4B1" w14:textId="77777777" w:rsidR="000F7EC9" w:rsidRDefault="000F7EC9" w:rsidP="00AD1623">
      <w:pPr>
        <w:tabs>
          <w:tab w:val="left" w:pos="540"/>
        </w:tabs>
        <w:spacing w:after="0" w:line="360" w:lineRule="auto"/>
        <w:jc w:val="both"/>
        <w:rPr>
          <w:rFonts w:ascii="Times New Roman" w:hAnsi="Times New Roman" w:cs="Times New Roman"/>
          <w:sz w:val="24"/>
          <w:szCs w:val="24"/>
          <w:lang w:val="en-US"/>
        </w:rPr>
      </w:pPr>
    </w:p>
    <w:p w14:paraId="6EA272FD" w14:textId="77777777" w:rsidR="000F7EC9" w:rsidRDefault="000F7EC9" w:rsidP="00AD1623">
      <w:pPr>
        <w:tabs>
          <w:tab w:val="left" w:pos="540"/>
        </w:tabs>
        <w:spacing w:after="0" w:line="360" w:lineRule="auto"/>
        <w:jc w:val="both"/>
        <w:rPr>
          <w:rFonts w:ascii="Times New Roman" w:hAnsi="Times New Roman" w:cs="Times New Roman"/>
          <w:sz w:val="24"/>
          <w:szCs w:val="24"/>
          <w:lang w:val="en-US"/>
        </w:rPr>
      </w:pPr>
    </w:p>
    <w:p w14:paraId="62610C8B" w14:textId="77777777" w:rsidR="000F7EC9" w:rsidRDefault="000F7EC9" w:rsidP="00AD1623">
      <w:pPr>
        <w:tabs>
          <w:tab w:val="left" w:pos="540"/>
        </w:tabs>
        <w:spacing w:after="0" w:line="360" w:lineRule="auto"/>
        <w:jc w:val="both"/>
        <w:rPr>
          <w:rFonts w:ascii="Times New Roman" w:hAnsi="Times New Roman" w:cs="Times New Roman"/>
          <w:sz w:val="24"/>
          <w:szCs w:val="24"/>
          <w:lang w:val="en-US"/>
        </w:rPr>
      </w:pPr>
    </w:p>
    <w:p w14:paraId="5401C45D" w14:textId="6056F337" w:rsidR="00F0156B" w:rsidRDefault="000F7EC9" w:rsidP="00487CF3">
      <w:pPr>
        <w:tabs>
          <w:tab w:val="left" w:pos="540"/>
        </w:tabs>
        <w:spacing w:after="0" w:line="360" w:lineRule="auto"/>
        <w:jc w:val="center"/>
        <w:rPr>
          <w:rFonts w:ascii="Times New Roman" w:hAnsi="Times New Roman" w:cs="Times New Roman"/>
          <w:sz w:val="24"/>
          <w:szCs w:val="24"/>
          <w:lang w:val="en-US"/>
        </w:rPr>
      </w:pPr>
      <w:r w:rsidRPr="000F7EC9">
        <w:rPr>
          <w:rFonts w:ascii="Times New Roman" w:hAnsi="Times New Roman" w:cs="Times New Roman"/>
          <w:b/>
          <w:bCs/>
          <w:sz w:val="24"/>
          <w:szCs w:val="24"/>
          <w:lang w:val="en-US"/>
        </w:rPr>
        <w:lastRenderedPageBreak/>
        <w:t xml:space="preserve">Table 8. </w:t>
      </w:r>
      <w:r>
        <w:rPr>
          <w:rFonts w:ascii="Times New Roman" w:hAnsi="Times New Roman" w:cs="Times New Roman"/>
          <w:sz w:val="24"/>
          <w:szCs w:val="24"/>
          <w:lang w:val="en-US"/>
        </w:rPr>
        <w:t xml:space="preserve">Dunnett Comparison Thyme </w:t>
      </w:r>
      <w:r w:rsidRPr="000F7EC9">
        <w:rPr>
          <w:rFonts w:ascii="Times New Roman" w:hAnsi="Times New Roman" w:cs="Times New Roman"/>
          <w:i/>
          <w:iCs/>
          <w:sz w:val="24"/>
          <w:szCs w:val="24"/>
          <w:lang w:val="en-US"/>
        </w:rPr>
        <w:t>Versus</w:t>
      </w:r>
      <w:r>
        <w:rPr>
          <w:rFonts w:ascii="Times New Roman" w:hAnsi="Times New Roman" w:cs="Times New Roman"/>
          <w:sz w:val="24"/>
          <w:szCs w:val="24"/>
          <w:lang w:val="en-US"/>
        </w:rPr>
        <w:t xml:space="preserve"> Control.</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9"/>
        <w:gridCol w:w="1237"/>
        <w:gridCol w:w="2566"/>
        <w:gridCol w:w="1071"/>
        <w:gridCol w:w="827"/>
        <w:gridCol w:w="1446"/>
      </w:tblGrid>
      <w:tr w:rsidR="00B3580E" w:rsidRPr="0007490D" w14:paraId="6D54DB3E" w14:textId="77777777" w:rsidTr="000F7EC9">
        <w:trPr>
          <w:trHeight w:val="716"/>
          <w:jc w:val="center"/>
        </w:trPr>
        <w:tc>
          <w:tcPr>
            <w:tcW w:w="1779" w:type="dxa"/>
            <w:vAlign w:val="center"/>
          </w:tcPr>
          <w:p w14:paraId="24924FCF" w14:textId="77777777" w:rsidR="00B3580E" w:rsidRPr="00D40BE8" w:rsidRDefault="00B3580E" w:rsidP="00E56E92">
            <w:pPr>
              <w:spacing w:after="0" w:line="240" w:lineRule="auto"/>
              <w:jc w:val="center"/>
              <w:rPr>
                <w:rFonts w:ascii="Times New Roman" w:eastAsia="SimSun" w:hAnsi="Times New Roman" w:cs="Times New Roman"/>
                <w:sz w:val="20"/>
                <w:szCs w:val="20"/>
                <w:lang w:val="en-US"/>
              </w:rPr>
            </w:pPr>
            <w:r w:rsidRPr="00D40BE8">
              <w:rPr>
                <w:rFonts w:ascii="Times New Roman" w:eastAsia="SimSun" w:hAnsi="Times New Roman" w:cs="Times New Roman"/>
                <w:sz w:val="20"/>
                <w:szCs w:val="20"/>
                <w:lang w:val="en-US"/>
              </w:rPr>
              <w:t>Comparison</w:t>
            </w:r>
          </w:p>
        </w:tc>
        <w:tc>
          <w:tcPr>
            <w:tcW w:w="1237" w:type="dxa"/>
            <w:vAlign w:val="center"/>
          </w:tcPr>
          <w:p w14:paraId="1C0C71F9" w14:textId="77777777" w:rsidR="00B3580E" w:rsidRPr="0007490D" w:rsidRDefault="00B3580E" w:rsidP="00E56E92">
            <w:pPr>
              <w:spacing w:after="0" w:line="240" w:lineRule="auto"/>
              <w:jc w:val="center"/>
              <w:rPr>
                <w:rFonts w:ascii="Times New Roman" w:eastAsia="SimSun" w:hAnsi="Times New Roman" w:cs="Times New Roman"/>
                <w:sz w:val="20"/>
                <w:szCs w:val="20"/>
              </w:rPr>
            </w:pPr>
            <w:r>
              <w:rPr>
                <w:rFonts w:ascii="Times New Roman" w:eastAsia="SimSun" w:hAnsi="Times New Roman" w:cs="Times New Roman"/>
                <w:sz w:val="20"/>
                <w:szCs w:val="20"/>
              </w:rPr>
              <w:t>Treatments</w:t>
            </w:r>
          </w:p>
        </w:tc>
        <w:tc>
          <w:tcPr>
            <w:tcW w:w="2566" w:type="dxa"/>
            <w:vAlign w:val="center"/>
          </w:tcPr>
          <w:p w14:paraId="247D12A8" w14:textId="77777777" w:rsidR="00B3580E" w:rsidRPr="0007490D" w:rsidRDefault="00B3580E" w:rsidP="00E56E92">
            <w:pPr>
              <w:spacing w:after="0" w:line="240" w:lineRule="auto"/>
              <w:jc w:val="center"/>
              <w:rPr>
                <w:rFonts w:ascii="Times New Roman" w:eastAsia="SimSun" w:hAnsi="Times New Roman" w:cs="Times New Roman"/>
                <w:sz w:val="20"/>
                <w:szCs w:val="20"/>
              </w:rPr>
            </w:pPr>
            <w:r>
              <w:rPr>
                <w:rFonts w:ascii="Times New Roman" w:eastAsia="SimSun" w:hAnsi="Times New Roman" w:cs="Times New Roman"/>
                <w:sz w:val="20"/>
                <w:szCs w:val="20"/>
              </w:rPr>
              <w:t>Difference</w:t>
            </w:r>
          </w:p>
        </w:tc>
        <w:tc>
          <w:tcPr>
            <w:tcW w:w="1071" w:type="dxa"/>
            <w:vAlign w:val="center"/>
          </w:tcPr>
          <w:p w14:paraId="6D418F85" w14:textId="77777777" w:rsidR="00B3580E" w:rsidRDefault="00B3580E" w:rsidP="00E56E92">
            <w:pPr>
              <w:spacing w:after="0" w:line="240" w:lineRule="auto"/>
              <w:jc w:val="center"/>
              <w:rPr>
                <w:rFonts w:ascii="Times New Roman" w:eastAsia="SimSun" w:hAnsi="Times New Roman" w:cs="Times New Roman"/>
                <w:sz w:val="20"/>
                <w:szCs w:val="20"/>
                <w:lang w:val="es-ES"/>
              </w:rPr>
            </w:pPr>
          </w:p>
          <w:p w14:paraId="072BCF04" w14:textId="77777777" w:rsidR="00B3580E" w:rsidRPr="0007490D" w:rsidRDefault="00B3580E" w:rsidP="00E56E92">
            <w:pPr>
              <w:spacing w:after="0" w:line="240" w:lineRule="auto"/>
              <w:jc w:val="center"/>
              <w:rPr>
                <w:rFonts w:ascii="Times New Roman" w:eastAsia="SimSun" w:hAnsi="Times New Roman" w:cs="Times New Roman"/>
                <w:sz w:val="20"/>
                <w:szCs w:val="20"/>
                <w:lang w:val="es-ES"/>
              </w:rPr>
            </w:pPr>
            <w:r>
              <w:rPr>
                <w:rFonts w:ascii="Times New Roman" w:eastAsia="SimSun" w:hAnsi="Times New Roman" w:cs="Times New Roman"/>
                <w:sz w:val="20"/>
                <w:szCs w:val="20"/>
                <w:lang w:val="es-ES"/>
              </w:rPr>
              <w:t>Absolute Difference</w:t>
            </w:r>
          </w:p>
        </w:tc>
        <w:tc>
          <w:tcPr>
            <w:tcW w:w="827" w:type="dxa"/>
          </w:tcPr>
          <w:p w14:paraId="36B17CEF" w14:textId="77777777" w:rsidR="00B3580E" w:rsidRDefault="00B3580E" w:rsidP="00E56E92">
            <w:pPr>
              <w:spacing w:after="0" w:line="240" w:lineRule="auto"/>
              <w:jc w:val="center"/>
              <w:rPr>
                <w:rFonts w:ascii="Times New Roman" w:eastAsia="SimSun" w:hAnsi="Times New Roman" w:cs="Times New Roman"/>
                <w:sz w:val="20"/>
                <w:szCs w:val="20"/>
              </w:rPr>
            </w:pPr>
          </w:p>
          <w:p w14:paraId="5212A44E" w14:textId="77777777" w:rsidR="00B3580E" w:rsidRPr="0007490D" w:rsidRDefault="00B3580E" w:rsidP="00E56E92">
            <w:pPr>
              <w:spacing w:after="0" w:line="240" w:lineRule="auto"/>
              <w:jc w:val="center"/>
              <w:rPr>
                <w:rFonts w:ascii="Times New Roman" w:eastAsia="SimSun" w:hAnsi="Times New Roman" w:cs="Times New Roman"/>
                <w:sz w:val="20"/>
                <w:szCs w:val="20"/>
              </w:rPr>
            </w:pPr>
            <w:r>
              <w:rPr>
                <w:rFonts w:ascii="Times New Roman" w:eastAsia="SimSun" w:hAnsi="Times New Roman" w:cs="Times New Roman"/>
                <w:sz w:val="20"/>
                <w:szCs w:val="20"/>
              </w:rPr>
              <w:t>Criteria</w:t>
            </w:r>
          </w:p>
        </w:tc>
        <w:tc>
          <w:tcPr>
            <w:tcW w:w="1446" w:type="dxa"/>
          </w:tcPr>
          <w:p w14:paraId="3036291E" w14:textId="77777777" w:rsidR="00B3580E" w:rsidRDefault="00B3580E" w:rsidP="00E56E92">
            <w:pPr>
              <w:spacing w:after="0" w:line="240" w:lineRule="auto"/>
              <w:jc w:val="center"/>
              <w:rPr>
                <w:rFonts w:ascii="Times New Roman" w:eastAsia="SimSun" w:hAnsi="Times New Roman" w:cs="Times New Roman"/>
                <w:sz w:val="20"/>
                <w:szCs w:val="20"/>
              </w:rPr>
            </w:pPr>
          </w:p>
          <w:p w14:paraId="28D42324" w14:textId="77777777" w:rsidR="00B3580E" w:rsidRPr="0007490D" w:rsidRDefault="00B3580E" w:rsidP="00E56E92">
            <w:pPr>
              <w:spacing w:after="0" w:line="240" w:lineRule="auto"/>
              <w:jc w:val="center"/>
              <w:rPr>
                <w:rFonts w:ascii="Times New Roman" w:eastAsia="SimSun" w:hAnsi="Times New Roman" w:cs="Times New Roman"/>
                <w:sz w:val="20"/>
                <w:szCs w:val="20"/>
              </w:rPr>
            </w:pPr>
            <w:r>
              <w:rPr>
                <w:rFonts w:ascii="Times New Roman" w:eastAsia="SimSun" w:hAnsi="Times New Roman" w:cs="Times New Roman"/>
                <w:sz w:val="20"/>
                <w:szCs w:val="20"/>
              </w:rPr>
              <w:t>Desicion</w:t>
            </w:r>
          </w:p>
        </w:tc>
      </w:tr>
      <w:tr w:rsidR="00B3580E" w:rsidRPr="0007490D" w14:paraId="1B10B01F" w14:textId="77777777" w:rsidTr="000F7EC9">
        <w:trPr>
          <w:trHeight w:val="697"/>
          <w:jc w:val="center"/>
        </w:trPr>
        <w:tc>
          <w:tcPr>
            <w:tcW w:w="1779" w:type="dxa"/>
            <w:vAlign w:val="center"/>
          </w:tcPr>
          <w:p w14:paraId="6B6BB815" w14:textId="06F996C3" w:rsidR="00B3580E" w:rsidRPr="0007490D" w:rsidRDefault="00B3580E" w:rsidP="00E56E92">
            <w:pPr>
              <w:spacing w:after="0" w:line="240" w:lineRule="auto"/>
              <w:jc w:val="center"/>
              <w:rPr>
                <w:rFonts w:ascii="Times New Roman" w:eastAsia="SimSun" w:hAnsi="Times New Roman" w:cs="Times New Roman"/>
                <w:sz w:val="20"/>
                <w:szCs w:val="20"/>
              </w:rPr>
            </w:pPr>
            <w:r>
              <w:rPr>
                <w:rFonts w:ascii="Times New Roman" w:eastAsia="SimSun" w:hAnsi="Times New Roman" w:cs="Times New Roman"/>
                <w:sz w:val="18"/>
                <w:szCs w:val="18"/>
              </w:rPr>
              <w:t>Thyme</w:t>
            </w:r>
            <w:r w:rsidRPr="00CE1C8D">
              <w:rPr>
                <w:rFonts w:ascii="Times New Roman" w:eastAsia="SimSun" w:hAnsi="Times New Roman" w:cs="Times New Roman"/>
                <w:sz w:val="18"/>
                <w:szCs w:val="18"/>
              </w:rPr>
              <w:t xml:space="preserve"> 0.0</w:t>
            </w:r>
            <w:r>
              <w:rPr>
                <w:rFonts w:ascii="Times New Roman" w:eastAsia="SimSun" w:hAnsi="Times New Roman" w:cs="Times New Roman"/>
                <w:sz w:val="18"/>
                <w:szCs w:val="18"/>
              </w:rPr>
              <w:t>5</w:t>
            </w:r>
            <w:r w:rsidRPr="00CE1C8D">
              <w:rPr>
                <w:rFonts w:ascii="Times New Roman" w:eastAsia="SimSun" w:hAnsi="Times New Roman" w:cs="Times New Roman"/>
                <w:sz w:val="18"/>
                <w:szCs w:val="18"/>
              </w:rPr>
              <w:t xml:space="preserve"> % Vs Control:</w:t>
            </w:r>
          </w:p>
        </w:tc>
        <w:tc>
          <w:tcPr>
            <w:tcW w:w="1237" w:type="dxa"/>
            <w:vAlign w:val="center"/>
          </w:tcPr>
          <w:p w14:paraId="1E81E076" w14:textId="77777777" w:rsidR="00B3580E" w:rsidRPr="0007490D" w:rsidRDefault="00000000" w:rsidP="00E56E92">
            <w:pPr>
              <w:spacing w:after="0" w:line="240" w:lineRule="auto"/>
              <w:jc w:val="center"/>
              <w:rPr>
                <w:rFonts w:ascii="Times New Roman" w:eastAsia="SimSun" w:hAnsi="Times New Roman" w:cs="Times New Roman"/>
                <w:sz w:val="20"/>
                <w:szCs w:val="20"/>
              </w:rPr>
            </w:pPr>
            <m:oMathPara>
              <m:oMath>
                <m:sSub>
                  <m:sSubPr>
                    <m:ctrlPr>
                      <w:rPr>
                        <w:rFonts w:ascii="Cambria Math" w:eastAsia="SimSun" w:hAnsi="Times New Roman" w:cs="Times New Roman"/>
                        <w:i/>
                        <w:sz w:val="20"/>
                        <w:szCs w:val="20"/>
                      </w:rPr>
                    </m:ctrlPr>
                  </m:sSubPr>
                  <m:e>
                    <m:acc>
                      <m:accPr>
                        <m:chr m:val="̄"/>
                        <m:ctrlPr>
                          <w:rPr>
                            <w:rFonts w:ascii="Cambria Math" w:eastAsia="SimSun" w:hAnsi="Times New Roman" w:cs="Times New Roman"/>
                            <w:i/>
                            <w:sz w:val="20"/>
                            <w:szCs w:val="20"/>
                          </w:rPr>
                        </m:ctrlPr>
                      </m:accPr>
                      <m:e>
                        <m:r>
                          <w:rPr>
                            <w:rFonts w:ascii="Cambria Math" w:eastAsia="SimSun" w:hAnsi="Times New Roman" w:cs="Times New Roman"/>
                            <w:sz w:val="20"/>
                            <w:szCs w:val="20"/>
                          </w:rPr>
                          <m:t>y</m:t>
                        </m:r>
                      </m:e>
                    </m:acc>
                  </m:e>
                  <m:sub>
                    <m:r>
                      <w:rPr>
                        <w:rFonts w:ascii="Cambria Math" w:eastAsia="SimSun" w:hAnsi="Times New Roman" w:cs="Times New Roman"/>
                        <w:sz w:val="20"/>
                        <w:szCs w:val="20"/>
                      </w:rPr>
                      <m:t>2</m:t>
                    </m:r>
                  </m:sub>
                </m:sSub>
                <m:r>
                  <w:rPr>
                    <w:rFonts w:ascii="Cambria Math" w:eastAsia="SimSun" w:hAnsi="Times New Roman" w:cs="Times New Roman"/>
                    <w:sz w:val="20"/>
                    <w:szCs w:val="20"/>
                  </w:rPr>
                  <m:t>-</m:t>
                </m:r>
                <m:sSub>
                  <m:sSubPr>
                    <m:ctrlPr>
                      <w:rPr>
                        <w:rFonts w:ascii="Cambria Math" w:eastAsia="SimSun" w:hAnsi="Times New Roman" w:cs="Times New Roman"/>
                        <w:i/>
                        <w:sz w:val="20"/>
                        <w:szCs w:val="20"/>
                      </w:rPr>
                    </m:ctrlPr>
                  </m:sSubPr>
                  <m:e>
                    <m:acc>
                      <m:accPr>
                        <m:chr m:val="̄"/>
                        <m:ctrlPr>
                          <w:rPr>
                            <w:rFonts w:ascii="Cambria Math" w:eastAsia="SimSun" w:hAnsi="Times New Roman" w:cs="Times New Roman"/>
                            <w:i/>
                            <w:sz w:val="20"/>
                            <w:szCs w:val="20"/>
                          </w:rPr>
                        </m:ctrlPr>
                      </m:accPr>
                      <m:e>
                        <m:r>
                          <w:rPr>
                            <w:rFonts w:ascii="Cambria Math" w:eastAsia="SimSun" w:hAnsi="Times New Roman" w:cs="Times New Roman"/>
                            <w:sz w:val="20"/>
                            <w:szCs w:val="20"/>
                          </w:rPr>
                          <m:t>y</m:t>
                        </m:r>
                      </m:e>
                    </m:acc>
                  </m:e>
                  <m:sub>
                    <m:r>
                      <w:rPr>
                        <w:rFonts w:ascii="Cambria Math" w:eastAsia="SimSun" w:hAnsi="Times New Roman" w:cs="Times New Roman"/>
                        <w:sz w:val="20"/>
                        <w:szCs w:val="20"/>
                      </w:rPr>
                      <m:t>1</m:t>
                    </m:r>
                  </m:sub>
                </m:sSub>
                <m:r>
                  <w:rPr>
                    <w:rFonts w:ascii="Cambria Math" w:eastAsia="SimSun" w:hAnsi="Times New Roman" w:cs="Times New Roman"/>
                    <w:sz w:val="20"/>
                    <w:szCs w:val="20"/>
                  </w:rPr>
                  <m:t>=</m:t>
                </m:r>
              </m:oMath>
            </m:oMathPara>
          </w:p>
        </w:tc>
        <w:tc>
          <w:tcPr>
            <w:tcW w:w="2566" w:type="dxa"/>
            <w:vAlign w:val="center"/>
          </w:tcPr>
          <w:p w14:paraId="778CD8D1" w14:textId="77777777" w:rsidR="00B3580E" w:rsidRPr="0007490D" w:rsidRDefault="00B3580E" w:rsidP="00E56E92">
            <w:pPr>
              <w:spacing w:after="0" w:line="240" w:lineRule="auto"/>
              <w:rPr>
                <w:rFonts w:ascii="Times New Roman" w:eastAsia="SimSun" w:hAnsi="Times New Roman" w:cs="Times New Roman"/>
                <w:sz w:val="20"/>
                <w:szCs w:val="20"/>
              </w:rPr>
            </w:pPr>
            <w:r w:rsidRPr="0007490D">
              <w:rPr>
                <w:rFonts w:ascii="Times New Roman" w:eastAsia="SimSun" w:hAnsi="Times New Roman" w:cs="Times New Roman"/>
                <w:sz w:val="20"/>
                <w:szCs w:val="20"/>
              </w:rPr>
              <w:t>0.0</w:t>
            </w:r>
            <w:r>
              <w:rPr>
                <w:rFonts w:ascii="Times New Roman" w:eastAsia="SimSun" w:hAnsi="Times New Roman" w:cs="Times New Roman"/>
                <w:sz w:val="20"/>
                <w:szCs w:val="20"/>
              </w:rPr>
              <w:t>000</w:t>
            </w:r>
            <w:r w:rsidRPr="0007490D">
              <w:rPr>
                <w:rFonts w:ascii="Times New Roman" w:eastAsia="SimSun" w:hAnsi="Times New Roman" w:cs="Times New Roman"/>
                <w:sz w:val="20"/>
                <w:szCs w:val="20"/>
              </w:rPr>
              <w:t>-</w:t>
            </w:r>
            <w:r>
              <w:rPr>
                <w:rFonts w:ascii="Times New Roman" w:eastAsia="SimSun" w:hAnsi="Times New Roman" w:cs="Times New Roman"/>
                <w:sz w:val="20"/>
                <w:szCs w:val="20"/>
              </w:rPr>
              <w:t>14.4273</w:t>
            </w:r>
            <w:r w:rsidRPr="0007490D">
              <w:rPr>
                <w:rFonts w:ascii="Times New Roman" w:eastAsia="SimSun" w:hAnsi="Times New Roman" w:cs="Times New Roman"/>
                <w:sz w:val="20"/>
                <w:szCs w:val="20"/>
              </w:rPr>
              <w:t xml:space="preserve"> = -1</w:t>
            </w:r>
            <w:r>
              <w:rPr>
                <w:rFonts w:ascii="Times New Roman" w:eastAsia="SimSun" w:hAnsi="Times New Roman" w:cs="Times New Roman"/>
                <w:sz w:val="20"/>
                <w:szCs w:val="20"/>
              </w:rPr>
              <w:t>4.4273</w:t>
            </w:r>
          </w:p>
        </w:tc>
        <w:tc>
          <w:tcPr>
            <w:tcW w:w="1071" w:type="dxa"/>
            <w:vAlign w:val="center"/>
          </w:tcPr>
          <w:p w14:paraId="7166D4D7" w14:textId="77777777" w:rsidR="00B3580E" w:rsidRPr="0007490D" w:rsidRDefault="00B3580E" w:rsidP="00E56E92">
            <w:pPr>
              <w:spacing w:after="0" w:line="240" w:lineRule="auto"/>
              <w:jc w:val="right"/>
              <w:rPr>
                <w:rFonts w:ascii="Times New Roman" w:eastAsia="SimSun" w:hAnsi="Times New Roman" w:cs="Times New Roman"/>
                <w:sz w:val="20"/>
                <w:szCs w:val="20"/>
                <w:lang w:val="es-ES"/>
              </w:rPr>
            </w:pPr>
            <w:r>
              <w:rPr>
                <w:rFonts w:ascii="Times New Roman" w:eastAsia="SimSun" w:hAnsi="Times New Roman" w:cs="Times New Roman"/>
                <w:sz w:val="20"/>
                <w:szCs w:val="20"/>
                <w:lang w:val="es-ES"/>
              </w:rPr>
              <w:t>14.4273</w:t>
            </w:r>
          </w:p>
        </w:tc>
        <w:tc>
          <w:tcPr>
            <w:tcW w:w="827" w:type="dxa"/>
          </w:tcPr>
          <w:p w14:paraId="11003352" w14:textId="77777777" w:rsidR="00B3580E" w:rsidRDefault="00B3580E" w:rsidP="00E56E92">
            <w:pPr>
              <w:spacing w:after="0" w:line="240" w:lineRule="auto"/>
              <w:rPr>
                <w:rFonts w:ascii="Times New Roman" w:eastAsia="SimSun" w:hAnsi="Times New Roman" w:cs="Times New Roman"/>
                <w:sz w:val="20"/>
                <w:szCs w:val="20"/>
              </w:rPr>
            </w:pPr>
          </w:p>
          <w:p w14:paraId="4FBD83F7" w14:textId="0380F9AE" w:rsidR="00B3580E" w:rsidRPr="00D95E42" w:rsidRDefault="00B3580E" w:rsidP="00E56E92">
            <w:pPr>
              <w:spacing w:after="0" w:line="240" w:lineRule="auto"/>
              <w:rPr>
                <w:rFonts w:ascii="Times New Roman" w:eastAsia="SimSun" w:hAnsi="Times New Roman" w:cs="Times New Roman"/>
                <w:sz w:val="20"/>
                <w:szCs w:val="20"/>
              </w:rPr>
            </w:pPr>
            <w:r>
              <w:rPr>
                <w:rFonts w:ascii="Times New Roman" w:eastAsia="SimSun" w:hAnsi="Times New Roman" w:cs="Times New Roman"/>
                <w:sz w:val="20"/>
                <w:szCs w:val="20"/>
              </w:rPr>
              <w:t>0</w:t>
            </w:r>
            <w:r w:rsidRPr="00D95E42">
              <w:rPr>
                <w:rFonts w:ascii="Times New Roman" w:eastAsia="SimSun" w:hAnsi="Times New Roman" w:cs="Times New Roman"/>
                <w:sz w:val="20"/>
                <w:szCs w:val="20"/>
              </w:rPr>
              <w:t>.5</w:t>
            </w:r>
            <w:r w:rsidR="00997F4D">
              <w:rPr>
                <w:rFonts w:ascii="Times New Roman" w:eastAsia="SimSun" w:hAnsi="Times New Roman" w:cs="Times New Roman"/>
                <w:sz w:val="20"/>
                <w:szCs w:val="20"/>
              </w:rPr>
              <w:t>427</w:t>
            </w:r>
          </w:p>
        </w:tc>
        <w:tc>
          <w:tcPr>
            <w:tcW w:w="1446" w:type="dxa"/>
          </w:tcPr>
          <w:p w14:paraId="347C76E5" w14:textId="77777777" w:rsidR="00B3580E" w:rsidRDefault="00B3580E" w:rsidP="00E56E92">
            <w:pPr>
              <w:spacing w:after="0" w:line="240" w:lineRule="auto"/>
              <w:jc w:val="center"/>
              <w:rPr>
                <w:rFonts w:ascii="Times New Roman" w:eastAsia="SimSun" w:hAnsi="Times New Roman" w:cs="Times New Roman"/>
                <w:sz w:val="20"/>
                <w:szCs w:val="20"/>
              </w:rPr>
            </w:pPr>
          </w:p>
          <w:p w14:paraId="25E9F2B4" w14:textId="77777777" w:rsidR="00B3580E" w:rsidRPr="0007490D" w:rsidRDefault="00B3580E" w:rsidP="00E56E92">
            <w:pPr>
              <w:spacing w:after="0" w:line="240" w:lineRule="auto"/>
              <w:jc w:val="center"/>
              <w:rPr>
                <w:rFonts w:ascii="Times New Roman" w:eastAsia="SimSun" w:hAnsi="Times New Roman" w:cs="Times New Roman"/>
                <w:sz w:val="20"/>
                <w:szCs w:val="20"/>
              </w:rPr>
            </w:pPr>
            <w:r>
              <w:rPr>
                <w:rFonts w:ascii="Times New Roman" w:eastAsia="SimSun" w:hAnsi="Times New Roman" w:cs="Times New Roman"/>
                <w:sz w:val="20"/>
                <w:szCs w:val="20"/>
              </w:rPr>
              <w:t>Significative</w:t>
            </w:r>
          </w:p>
        </w:tc>
      </w:tr>
      <w:tr w:rsidR="00B3580E" w:rsidRPr="0007490D" w14:paraId="160E10F7" w14:textId="77777777" w:rsidTr="000F7EC9">
        <w:trPr>
          <w:trHeight w:val="730"/>
          <w:jc w:val="center"/>
        </w:trPr>
        <w:tc>
          <w:tcPr>
            <w:tcW w:w="1779" w:type="dxa"/>
            <w:vAlign w:val="center"/>
          </w:tcPr>
          <w:p w14:paraId="6A4148BC" w14:textId="68CAF07B" w:rsidR="00B3580E" w:rsidRPr="0007490D" w:rsidRDefault="00B3580E" w:rsidP="00E56E92">
            <w:pPr>
              <w:spacing w:after="0" w:line="240" w:lineRule="auto"/>
              <w:jc w:val="center"/>
              <w:rPr>
                <w:rFonts w:ascii="Times New Roman" w:eastAsia="SimSun" w:hAnsi="Times New Roman" w:cs="Times New Roman"/>
                <w:sz w:val="20"/>
                <w:szCs w:val="20"/>
              </w:rPr>
            </w:pPr>
            <w:r>
              <w:rPr>
                <w:rFonts w:ascii="Times New Roman" w:eastAsia="SimSun" w:hAnsi="Times New Roman" w:cs="Times New Roman"/>
                <w:sz w:val="18"/>
                <w:szCs w:val="18"/>
              </w:rPr>
              <w:t>Thyme</w:t>
            </w:r>
            <w:r w:rsidRPr="00CE1C8D">
              <w:rPr>
                <w:rFonts w:ascii="Times New Roman" w:eastAsia="SimSun" w:hAnsi="Times New Roman" w:cs="Times New Roman"/>
                <w:sz w:val="18"/>
                <w:szCs w:val="18"/>
              </w:rPr>
              <w:t xml:space="preserve"> 0.0</w:t>
            </w:r>
            <w:r>
              <w:rPr>
                <w:rFonts w:ascii="Times New Roman" w:eastAsia="SimSun" w:hAnsi="Times New Roman" w:cs="Times New Roman"/>
                <w:sz w:val="18"/>
                <w:szCs w:val="18"/>
              </w:rPr>
              <w:t>4</w:t>
            </w:r>
            <w:r w:rsidRPr="00CE1C8D">
              <w:rPr>
                <w:rFonts w:ascii="Times New Roman" w:eastAsia="SimSun" w:hAnsi="Times New Roman" w:cs="Times New Roman"/>
                <w:sz w:val="18"/>
                <w:szCs w:val="18"/>
              </w:rPr>
              <w:t xml:space="preserve"> % Vs Control:</w:t>
            </w:r>
          </w:p>
        </w:tc>
        <w:tc>
          <w:tcPr>
            <w:tcW w:w="1237" w:type="dxa"/>
            <w:vAlign w:val="center"/>
          </w:tcPr>
          <w:p w14:paraId="65904C54" w14:textId="77777777" w:rsidR="00B3580E" w:rsidRDefault="00B3580E" w:rsidP="00E56E92">
            <w:pPr>
              <w:spacing w:after="0" w:line="240" w:lineRule="auto"/>
              <w:jc w:val="center"/>
              <w:rPr>
                <w:rFonts w:ascii="Times New Roman" w:eastAsia="SimSun" w:hAnsi="Times New Roman" w:cs="Times New Roman"/>
                <w:sz w:val="20"/>
                <w:szCs w:val="20"/>
              </w:rPr>
            </w:pPr>
          </w:p>
          <w:p w14:paraId="6BCD3244" w14:textId="77777777" w:rsidR="00B3580E" w:rsidRPr="0007490D" w:rsidRDefault="00000000" w:rsidP="00E56E92">
            <w:pPr>
              <w:spacing w:after="0" w:line="240" w:lineRule="auto"/>
              <w:jc w:val="center"/>
              <w:rPr>
                <w:rFonts w:ascii="Times New Roman" w:eastAsia="SimSun" w:hAnsi="Times New Roman" w:cs="Times New Roman"/>
                <w:sz w:val="20"/>
                <w:szCs w:val="20"/>
              </w:rPr>
            </w:pPr>
            <m:oMathPara>
              <m:oMath>
                <m:sSub>
                  <m:sSubPr>
                    <m:ctrlPr>
                      <w:rPr>
                        <w:rFonts w:ascii="Cambria Math" w:eastAsia="SimSun" w:hAnsi="Times New Roman" w:cs="Times New Roman"/>
                        <w:i/>
                        <w:sz w:val="20"/>
                        <w:szCs w:val="20"/>
                      </w:rPr>
                    </m:ctrlPr>
                  </m:sSubPr>
                  <m:e>
                    <m:acc>
                      <m:accPr>
                        <m:chr m:val="̄"/>
                        <m:ctrlPr>
                          <w:rPr>
                            <w:rFonts w:ascii="Cambria Math" w:eastAsia="SimSun" w:hAnsi="Times New Roman" w:cs="Times New Roman"/>
                            <w:i/>
                            <w:sz w:val="20"/>
                            <w:szCs w:val="20"/>
                          </w:rPr>
                        </m:ctrlPr>
                      </m:accPr>
                      <m:e>
                        <m:r>
                          <w:rPr>
                            <w:rFonts w:ascii="Cambria Math" w:eastAsia="SimSun" w:hAnsi="Times New Roman" w:cs="Times New Roman"/>
                            <w:sz w:val="20"/>
                            <w:szCs w:val="20"/>
                          </w:rPr>
                          <m:t>y</m:t>
                        </m:r>
                      </m:e>
                    </m:acc>
                  </m:e>
                  <m:sub>
                    <m:r>
                      <w:rPr>
                        <w:rFonts w:ascii="Cambria Math" w:eastAsia="SimSun" w:hAnsi="Times New Roman" w:cs="Times New Roman"/>
                        <w:sz w:val="20"/>
                        <w:szCs w:val="20"/>
                      </w:rPr>
                      <m:t>3</m:t>
                    </m:r>
                  </m:sub>
                </m:sSub>
                <m:r>
                  <w:rPr>
                    <w:rFonts w:ascii="Cambria Math" w:eastAsia="SimSun" w:hAnsi="Times New Roman" w:cs="Times New Roman"/>
                    <w:sz w:val="20"/>
                    <w:szCs w:val="20"/>
                  </w:rPr>
                  <m:t>-</m:t>
                </m:r>
                <m:sSub>
                  <m:sSubPr>
                    <m:ctrlPr>
                      <w:rPr>
                        <w:rFonts w:ascii="Cambria Math" w:eastAsia="SimSun" w:hAnsi="Times New Roman" w:cs="Times New Roman"/>
                        <w:i/>
                        <w:sz w:val="20"/>
                        <w:szCs w:val="20"/>
                      </w:rPr>
                    </m:ctrlPr>
                  </m:sSubPr>
                  <m:e>
                    <m:acc>
                      <m:accPr>
                        <m:chr m:val="̄"/>
                        <m:ctrlPr>
                          <w:rPr>
                            <w:rFonts w:ascii="Cambria Math" w:eastAsia="SimSun" w:hAnsi="Times New Roman" w:cs="Times New Roman"/>
                            <w:i/>
                            <w:sz w:val="20"/>
                            <w:szCs w:val="20"/>
                          </w:rPr>
                        </m:ctrlPr>
                      </m:accPr>
                      <m:e>
                        <m:r>
                          <w:rPr>
                            <w:rFonts w:ascii="Cambria Math" w:eastAsia="SimSun" w:hAnsi="Times New Roman" w:cs="Times New Roman"/>
                            <w:sz w:val="20"/>
                            <w:szCs w:val="20"/>
                          </w:rPr>
                          <m:t>y</m:t>
                        </m:r>
                      </m:e>
                    </m:acc>
                  </m:e>
                  <m:sub>
                    <m:r>
                      <w:rPr>
                        <w:rFonts w:ascii="Cambria Math" w:eastAsia="SimSun" w:hAnsi="Times New Roman" w:cs="Times New Roman"/>
                        <w:sz w:val="20"/>
                        <w:szCs w:val="20"/>
                      </w:rPr>
                      <m:t>1</m:t>
                    </m:r>
                  </m:sub>
                </m:sSub>
                <m:r>
                  <w:rPr>
                    <w:rFonts w:ascii="Cambria Math" w:eastAsia="SimSun" w:hAnsi="Times New Roman" w:cs="Times New Roman"/>
                    <w:sz w:val="20"/>
                    <w:szCs w:val="20"/>
                  </w:rPr>
                  <m:t>=</m:t>
                </m:r>
              </m:oMath>
            </m:oMathPara>
          </w:p>
        </w:tc>
        <w:tc>
          <w:tcPr>
            <w:tcW w:w="2566" w:type="dxa"/>
            <w:vAlign w:val="center"/>
          </w:tcPr>
          <w:p w14:paraId="3A0E4F4B" w14:textId="534A47E3" w:rsidR="00B3580E" w:rsidRPr="0007490D" w:rsidRDefault="00B3580E" w:rsidP="00E56E92">
            <w:pPr>
              <w:spacing w:after="0" w:line="240" w:lineRule="auto"/>
              <w:rPr>
                <w:rFonts w:ascii="Times New Roman" w:eastAsia="SimSun" w:hAnsi="Times New Roman" w:cs="Times New Roman"/>
                <w:sz w:val="20"/>
                <w:szCs w:val="20"/>
              </w:rPr>
            </w:pPr>
            <w:r w:rsidRPr="0007490D">
              <w:rPr>
                <w:rFonts w:ascii="Times New Roman" w:eastAsia="SimSun" w:hAnsi="Times New Roman" w:cs="Times New Roman"/>
                <w:sz w:val="20"/>
                <w:szCs w:val="20"/>
              </w:rPr>
              <w:t>0.</w:t>
            </w:r>
            <w:r w:rsidR="00997F4D">
              <w:rPr>
                <w:rFonts w:ascii="Times New Roman" w:eastAsia="SimSun" w:hAnsi="Times New Roman" w:cs="Times New Roman"/>
                <w:sz w:val="20"/>
                <w:szCs w:val="20"/>
              </w:rPr>
              <w:t>1116</w:t>
            </w:r>
            <w:r w:rsidRPr="0007490D">
              <w:rPr>
                <w:rFonts w:ascii="Times New Roman" w:eastAsia="SimSun" w:hAnsi="Times New Roman" w:cs="Times New Roman"/>
                <w:sz w:val="20"/>
                <w:szCs w:val="20"/>
              </w:rPr>
              <w:t>-</w:t>
            </w:r>
            <w:r>
              <w:rPr>
                <w:rFonts w:ascii="Times New Roman" w:eastAsia="SimSun" w:hAnsi="Times New Roman" w:cs="Times New Roman"/>
                <w:sz w:val="20"/>
                <w:szCs w:val="20"/>
              </w:rPr>
              <w:t>14.4273</w:t>
            </w:r>
            <w:r w:rsidRPr="0007490D">
              <w:rPr>
                <w:rFonts w:ascii="Times New Roman" w:eastAsia="SimSun" w:hAnsi="Times New Roman" w:cs="Times New Roman"/>
                <w:sz w:val="20"/>
                <w:szCs w:val="20"/>
              </w:rPr>
              <w:t xml:space="preserve"> =</w:t>
            </w:r>
            <w:r>
              <w:rPr>
                <w:rFonts w:ascii="Times New Roman" w:eastAsia="SimSun" w:hAnsi="Times New Roman" w:cs="Times New Roman"/>
                <w:sz w:val="20"/>
                <w:szCs w:val="20"/>
              </w:rPr>
              <w:t xml:space="preserve"> -14.</w:t>
            </w:r>
            <w:r w:rsidR="00997F4D">
              <w:rPr>
                <w:rFonts w:ascii="Times New Roman" w:eastAsia="SimSun" w:hAnsi="Times New Roman" w:cs="Times New Roman"/>
                <w:sz w:val="20"/>
                <w:szCs w:val="20"/>
              </w:rPr>
              <w:t>3157</w:t>
            </w:r>
          </w:p>
        </w:tc>
        <w:tc>
          <w:tcPr>
            <w:tcW w:w="1071" w:type="dxa"/>
            <w:vAlign w:val="center"/>
          </w:tcPr>
          <w:p w14:paraId="5204BBFF" w14:textId="114C1474" w:rsidR="00B3580E" w:rsidRPr="0007490D" w:rsidRDefault="00B3580E" w:rsidP="00E56E92">
            <w:pPr>
              <w:spacing w:after="0" w:line="240" w:lineRule="auto"/>
              <w:jc w:val="right"/>
              <w:rPr>
                <w:rFonts w:ascii="Times New Roman" w:eastAsia="SimSun" w:hAnsi="Times New Roman" w:cs="Times New Roman"/>
                <w:sz w:val="20"/>
                <w:szCs w:val="20"/>
              </w:rPr>
            </w:pPr>
            <w:r>
              <w:rPr>
                <w:rFonts w:ascii="Times New Roman" w:eastAsia="SimSun" w:hAnsi="Times New Roman" w:cs="Times New Roman"/>
                <w:sz w:val="20"/>
                <w:szCs w:val="20"/>
              </w:rPr>
              <w:t>14.42</w:t>
            </w:r>
            <w:r w:rsidR="00997F4D">
              <w:rPr>
                <w:rFonts w:ascii="Times New Roman" w:eastAsia="SimSun" w:hAnsi="Times New Roman" w:cs="Times New Roman"/>
                <w:sz w:val="20"/>
                <w:szCs w:val="20"/>
              </w:rPr>
              <w:t>315</w:t>
            </w:r>
          </w:p>
        </w:tc>
        <w:tc>
          <w:tcPr>
            <w:tcW w:w="827" w:type="dxa"/>
          </w:tcPr>
          <w:p w14:paraId="1AAD17FB" w14:textId="77777777" w:rsidR="00B3580E" w:rsidRDefault="00B3580E" w:rsidP="00E56E92">
            <w:pPr>
              <w:spacing w:after="0" w:line="240" w:lineRule="auto"/>
              <w:rPr>
                <w:rFonts w:ascii="Times New Roman" w:eastAsia="SimSun" w:hAnsi="Times New Roman" w:cs="Times New Roman"/>
                <w:sz w:val="20"/>
                <w:szCs w:val="20"/>
              </w:rPr>
            </w:pPr>
          </w:p>
          <w:p w14:paraId="7D7DB2B3" w14:textId="29A101E4" w:rsidR="00B3580E" w:rsidRPr="0007490D" w:rsidRDefault="00B3580E" w:rsidP="00E56E92">
            <w:pPr>
              <w:spacing w:after="0" w:line="240" w:lineRule="auto"/>
              <w:rPr>
                <w:rFonts w:ascii="Times New Roman" w:eastAsia="SimSun" w:hAnsi="Times New Roman" w:cs="Times New Roman"/>
                <w:sz w:val="20"/>
                <w:szCs w:val="20"/>
              </w:rPr>
            </w:pPr>
            <w:r>
              <w:rPr>
                <w:rFonts w:ascii="Times New Roman" w:eastAsia="SimSun" w:hAnsi="Times New Roman" w:cs="Times New Roman"/>
                <w:sz w:val="20"/>
                <w:szCs w:val="20"/>
              </w:rPr>
              <w:t>0.5</w:t>
            </w:r>
            <w:r w:rsidR="00997F4D">
              <w:rPr>
                <w:rFonts w:ascii="Times New Roman" w:eastAsia="SimSun" w:hAnsi="Times New Roman" w:cs="Times New Roman"/>
                <w:sz w:val="20"/>
                <w:szCs w:val="20"/>
              </w:rPr>
              <w:t>427</w:t>
            </w:r>
          </w:p>
        </w:tc>
        <w:tc>
          <w:tcPr>
            <w:tcW w:w="1446" w:type="dxa"/>
          </w:tcPr>
          <w:p w14:paraId="5A3D77E9" w14:textId="77777777" w:rsidR="00B3580E" w:rsidRDefault="00B3580E" w:rsidP="00E56E92">
            <w:pPr>
              <w:spacing w:after="0" w:line="240" w:lineRule="auto"/>
              <w:jc w:val="center"/>
              <w:rPr>
                <w:rFonts w:ascii="Times New Roman" w:eastAsia="SimSun" w:hAnsi="Times New Roman" w:cs="Times New Roman"/>
                <w:sz w:val="20"/>
                <w:szCs w:val="20"/>
              </w:rPr>
            </w:pPr>
          </w:p>
          <w:p w14:paraId="032DFB4B" w14:textId="77777777" w:rsidR="00B3580E" w:rsidRPr="0007490D" w:rsidRDefault="00B3580E" w:rsidP="00E56E92">
            <w:pPr>
              <w:spacing w:after="0" w:line="240" w:lineRule="auto"/>
              <w:jc w:val="center"/>
              <w:rPr>
                <w:rFonts w:ascii="Times New Roman" w:eastAsia="SimSun" w:hAnsi="Times New Roman" w:cs="Times New Roman"/>
                <w:sz w:val="20"/>
                <w:szCs w:val="20"/>
              </w:rPr>
            </w:pPr>
            <w:r>
              <w:rPr>
                <w:rFonts w:ascii="Times New Roman" w:eastAsia="SimSun" w:hAnsi="Times New Roman" w:cs="Times New Roman"/>
                <w:sz w:val="20"/>
                <w:szCs w:val="20"/>
              </w:rPr>
              <w:t>Significative</w:t>
            </w:r>
          </w:p>
        </w:tc>
      </w:tr>
      <w:tr w:rsidR="00B3580E" w:rsidRPr="0007490D" w14:paraId="7203F4AB" w14:textId="77777777" w:rsidTr="000F7EC9">
        <w:trPr>
          <w:trHeight w:val="631"/>
          <w:jc w:val="center"/>
        </w:trPr>
        <w:tc>
          <w:tcPr>
            <w:tcW w:w="1779" w:type="dxa"/>
            <w:vAlign w:val="center"/>
          </w:tcPr>
          <w:p w14:paraId="34AD875C" w14:textId="470A6374" w:rsidR="00B3580E" w:rsidRPr="0007490D" w:rsidRDefault="00B3580E" w:rsidP="00E56E92">
            <w:pPr>
              <w:spacing w:after="0" w:line="240" w:lineRule="auto"/>
              <w:jc w:val="center"/>
              <w:rPr>
                <w:rFonts w:ascii="Times New Roman" w:eastAsia="SimSun" w:hAnsi="Times New Roman" w:cs="Times New Roman"/>
                <w:sz w:val="20"/>
                <w:szCs w:val="20"/>
              </w:rPr>
            </w:pPr>
            <w:r>
              <w:rPr>
                <w:rFonts w:ascii="Times New Roman" w:eastAsia="SimSun" w:hAnsi="Times New Roman" w:cs="Times New Roman"/>
                <w:sz w:val="18"/>
                <w:szCs w:val="18"/>
              </w:rPr>
              <w:t>Thyme</w:t>
            </w:r>
            <w:r w:rsidRPr="00CE1C8D">
              <w:rPr>
                <w:rFonts w:ascii="Times New Roman" w:eastAsia="SimSun" w:hAnsi="Times New Roman" w:cs="Times New Roman"/>
                <w:sz w:val="18"/>
                <w:szCs w:val="18"/>
              </w:rPr>
              <w:t xml:space="preserve"> 0.0</w:t>
            </w:r>
            <w:r>
              <w:rPr>
                <w:rFonts w:ascii="Times New Roman" w:eastAsia="SimSun" w:hAnsi="Times New Roman" w:cs="Times New Roman"/>
                <w:sz w:val="18"/>
                <w:szCs w:val="18"/>
              </w:rPr>
              <w:t>3</w:t>
            </w:r>
            <w:r w:rsidRPr="00CE1C8D">
              <w:rPr>
                <w:rFonts w:ascii="Times New Roman" w:eastAsia="SimSun" w:hAnsi="Times New Roman" w:cs="Times New Roman"/>
                <w:sz w:val="18"/>
                <w:szCs w:val="18"/>
              </w:rPr>
              <w:t xml:space="preserve"> % Vs Control:</w:t>
            </w:r>
          </w:p>
        </w:tc>
        <w:tc>
          <w:tcPr>
            <w:tcW w:w="1237" w:type="dxa"/>
            <w:vAlign w:val="center"/>
          </w:tcPr>
          <w:p w14:paraId="002EA4AD" w14:textId="77777777" w:rsidR="00B3580E" w:rsidRPr="0007490D" w:rsidRDefault="00000000" w:rsidP="00E56E92">
            <w:pPr>
              <w:spacing w:after="0" w:line="240" w:lineRule="auto"/>
              <w:jc w:val="center"/>
              <w:rPr>
                <w:rFonts w:ascii="Times New Roman" w:eastAsia="SimSun" w:hAnsi="Times New Roman" w:cs="Times New Roman"/>
                <w:sz w:val="20"/>
                <w:szCs w:val="20"/>
              </w:rPr>
            </w:pPr>
            <m:oMathPara>
              <m:oMath>
                <m:sSub>
                  <m:sSubPr>
                    <m:ctrlPr>
                      <w:rPr>
                        <w:rFonts w:ascii="Cambria Math" w:eastAsia="SimSun" w:hAnsi="Times New Roman" w:cs="Times New Roman"/>
                        <w:i/>
                        <w:sz w:val="20"/>
                        <w:szCs w:val="20"/>
                      </w:rPr>
                    </m:ctrlPr>
                  </m:sSubPr>
                  <m:e>
                    <m:acc>
                      <m:accPr>
                        <m:chr m:val="̄"/>
                        <m:ctrlPr>
                          <w:rPr>
                            <w:rFonts w:ascii="Cambria Math" w:eastAsia="SimSun" w:hAnsi="Times New Roman" w:cs="Times New Roman"/>
                            <w:i/>
                            <w:sz w:val="20"/>
                            <w:szCs w:val="20"/>
                          </w:rPr>
                        </m:ctrlPr>
                      </m:accPr>
                      <m:e>
                        <m:r>
                          <w:rPr>
                            <w:rFonts w:ascii="Cambria Math" w:eastAsia="SimSun" w:hAnsi="Times New Roman" w:cs="Times New Roman"/>
                            <w:sz w:val="20"/>
                            <w:szCs w:val="20"/>
                          </w:rPr>
                          <m:t>y</m:t>
                        </m:r>
                      </m:e>
                    </m:acc>
                  </m:e>
                  <m:sub>
                    <m:r>
                      <w:rPr>
                        <w:rFonts w:ascii="Cambria Math" w:eastAsia="SimSun" w:hAnsi="Times New Roman" w:cs="Times New Roman"/>
                        <w:sz w:val="20"/>
                        <w:szCs w:val="20"/>
                      </w:rPr>
                      <m:t>4</m:t>
                    </m:r>
                  </m:sub>
                </m:sSub>
                <m:r>
                  <w:rPr>
                    <w:rFonts w:ascii="Cambria Math" w:eastAsia="SimSun" w:hAnsi="Times New Roman" w:cs="Times New Roman"/>
                    <w:sz w:val="20"/>
                    <w:szCs w:val="20"/>
                  </w:rPr>
                  <m:t>-</m:t>
                </m:r>
                <m:sSub>
                  <m:sSubPr>
                    <m:ctrlPr>
                      <w:rPr>
                        <w:rFonts w:ascii="Cambria Math" w:eastAsia="SimSun" w:hAnsi="Times New Roman" w:cs="Times New Roman"/>
                        <w:i/>
                        <w:sz w:val="20"/>
                        <w:szCs w:val="20"/>
                      </w:rPr>
                    </m:ctrlPr>
                  </m:sSubPr>
                  <m:e>
                    <m:acc>
                      <m:accPr>
                        <m:chr m:val="̄"/>
                        <m:ctrlPr>
                          <w:rPr>
                            <w:rFonts w:ascii="Cambria Math" w:eastAsia="SimSun" w:hAnsi="Times New Roman" w:cs="Times New Roman"/>
                            <w:i/>
                            <w:sz w:val="20"/>
                            <w:szCs w:val="20"/>
                          </w:rPr>
                        </m:ctrlPr>
                      </m:accPr>
                      <m:e>
                        <m:r>
                          <w:rPr>
                            <w:rFonts w:ascii="Cambria Math" w:eastAsia="SimSun" w:hAnsi="Times New Roman" w:cs="Times New Roman"/>
                            <w:sz w:val="20"/>
                            <w:szCs w:val="20"/>
                          </w:rPr>
                          <m:t>y</m:t>
                        </m:r>
                      </m:e>
                    </m:acc>
                  </m:e>
                  <m:sub>
                    <m:r>
                      <w:rPr>
                        <w:rFonts w:ascii="Cambria Math" w:eastAsia="SimSun" w:hAnsi="Times New Roman" w:cs="Times New Roman"/>
                        <w:sz w:val="20"/>
                        <w:szCs w:val="20"/>
                      </w:rPr>
                      <m:t>1</m:t>
                    </m:r>
                  </m:sub>
                </m:sSub>
                <m:r>
                  <w:rPr>
                    <w:rFonts w:ascii="Cambria Math" w:eastAsia="SimSun" w:hAnsi="Times New Roman" w:cs="Times New Roman"/>
                    <w:sz w:val="20"/>
                    <w:szCs w:val="20"/>
                  </w:rPr>
                  <m:t>=</m:t>
                </m:r>
              </m:oMath>
            </m:oMathPara>
          </w:p>
        </w:tc>
        <w:tc>
          <w:tcPr>
            <w:tcW w:w="2566" w:type="dxa"/>
            <w:vAlign w:val="center"/>
          </w:tcPr>
          <w:p w14:paraId="18702291" w14:textId="053E06EA" w:rsidR="00B3580E" w:rsidRPr="0007490D" w:rsidRDefault="00997F4D" w:rsidP="00E56E92">
            <w:pPr>
              <w:spacing w:after="0" w:line="240" w:lineRule="auto"/>
              <w:rPr>
                <w:rFonts w:ascii="Times New Roman" w:eastAsia="SimSun" w:hAnsi="Times New Roman" w:cs="Times New Roman"/>
                <w:sz w:val="20"/>
                <w:szCs w:val="20"/>
              </w:rPr>
            </w:pPr>
            <w:r>
              <w:rPr>
                <w:rFonts w:ascii="Times New Roman" w:eastAsia="SimSun" w:hAnsi="Times New Roman" w:cs="Times New Roman"/>
                <w:sz w:val="20"/>
                <w:szCs w:val="20"/>
              </w:rPr>
              <w:t>1.3140</w:t>
            </w:r>
            <w:r w:rsidR="00B3580E" w:rsidRPr="0007490D">
              <w:rPr>
                <w:rFonts w:ascii="Times New Roman" w:eastAsia="SimSun" w:hAnsi="Times New Roman" w:cs="Times New Roman"/>
                <w:sz w:val="20"/>
                <w:szCs w:val="20"/>
              </w:rPr>
              <w:t>-</w:t>
            </w:r>
            <w:r w:rsidR="00B3580E">
              <w:rPr>
                <w:rFonts w:ascii="Times New Roman" w:eastAsia="SimSun" w:hAnsi="Times New Roman" w:cs="Times New Roman"/>
                <w:sz w:val="20"/>
                <w:szCs w:val="20"/>
              </w:rPr>
              <w:t>14.4273</w:t>
            </w:r>
            <w:r w:rsidR="00B3580E" w:rsidRPr="0007490D">
              <w:rPr>
                <w:rFonts w:ascii="Times New Roman" w:eastAsia="SimSun" w:hAnsi="Times New Roman" w:cs="Times New Roman"/>
                <w:sz w:val="20"/>
                <w:szCs w:val="20"/>
              </w:rPr>
              <w:t xml:space="preserve"> =</w:t>
            </w:r>
            <w:r w:rsidR="00B3580E">
              <w:rPr>
                <w:rFonts w:ascii="Times New Roman" w:eastAsia="SimSun" w:hAnsi="Times New Roman" w:cs="Times New Roman"/>
                <w:sz w:val="20"/>
                <w:szCs w:val="20"/>
              </w:rPr>
              <w:t xml:space="preserve"> -1</w:t>
            </w:r>
            <w:r>
              <w:rPr>
                <w:rFonts w:ascii="Times New Roman" w:eastAsia="SimSun" w:hAnsi="Times New Roman" w:cs="Times New Roman"/>
                <w:sz w:val="20"/>
                <w:szCs w:val="20"/>
              </w:rPr>
              <w:t>3.1133</w:t>
            </w:r>
          </w:p>
        </w:tc>
        <w:tc>
          <w:tcPr>
            <w:tcW w:w="1071" w:type="dxa"/>
            <w:vAlign w:val="center"/>
          </w:tcPr>
          <w:p w14:paraId="20EAE47A" w14:textId="37F01B17" w:rsidR="00B3580E" w:rsidRPr="0007490D" w:rsidRDefault="00B3580E" w:rsidP="00E56E92">
            <w:pPr>
              <w:spacing w:after="0" w:line="240" w:lineRule="auto"/>
              <w:jc w:val="right"/>
              <w:rPr>
                <w:rFonts w:ascii="Times New Roman" w:eastAsia="SimSun" w:hAnsi="Times New Roman" w:cs="Times New Roman"/>
                <w:sz w:val="20"/>
                <w:szCs w:val="20"/>
              </w:rPr>
            </w:pPr>
            <w:r>
              <w:rPr>
                <w:rFonts w:ascii="Times New Roman" w:eastAsia="SimSun" w:hAnsi="Times New Roman" w:cs="Times New Roman"/>
                <w:sz w:val="20"/>
                <w:szCs w:val="20"/>
              </w:rPr>
              <w:t>1</w:t>
            </w:r>
            <w:r w:rsidR="00997F4D">
              <w:rPr>
                <w:rFonts w:ascii="Times New Roman" w:eastAsia="SimSun" w:hAnsi="Times New Roman" w:cs="Times New Roman"/>
                <w:sz w:val="20"/>
                <w:szCs w:val="20"/>
              </w:rPr>
              <w:t>3.1133</w:t>
            </w:r>
          </w:p>
        </w:tc>
        <w:tc>
          <w:tcPr>
            <w:tcW w:w="827" w:type="dxa"/>
          </w:tcPr>
          <w:p w14:paraId="6E4BEF52" w14:textId="77777777" w:rsidR="00B3580E" w:rsidRDefault="00B3580E" w:rsidP="00E56E92">
            <w:pPr>
              <w:spacing w:after="0" w:line="240" w:lineRule="auto"/>
              <w:rPr>
                <w:rFonts w:ascii="Times New Roman" w:eastAsia="SimSun" w:hAnsi="Times New Roman" w:cs="Times New Roman"/>
                <w:sz w:val="20"/>
                <w:szCs w:val="20"/>
              </w:rPr>
            </w:pPr>
          </w:p>
          <w:p w14:paraId="72290862" w14:textId="727F9564" w:rsidR="00B3580E" w:rsidRPr="0007490D" w:rsidRDefault="00B3580E" w:rsidP="00E56E92">
            <w:pPr>
              <w:spacing w:after="0" w:line="240" w:lineRule="auto"/>
              <w:rPr>
                <w:rFonts w:ascii="Times New Roman" w:eastAsia="SimSun" w:hAnsi="Times New Roman" w:cs="Times New Roman"/>
                <w:sz w:val="20"/>
                <w:szCs w:val="20"/>
              </w:rPr>
            </w:pPr>
            <w:r>
              <w:rPr>
                <w:rFonts w:ascii="Times New Roman" w:eastAsia="SimSun" w:hAnsi="Times New Roman" w:cs="Times New Roman"/>
                <w:sz w:val="20"/>
                <w:szCs w:val="20"/>
              </w:rPr>
              <w:t>0.5</w:t>
            </w:r>
            <w:r w:rsidR="00997F4D">
              <w:rPr>
                <w:rFonts w:ascii="Times New Roman" w:eastAsia="SimSun" w:hAnsi="Times New Roman" w:cs="Times New Roman"/>
                <w:sz w:val="20"/>
                <w:szCs w:val="20"/>
              </w:rPr>
              <w:t>427</w:t>
            </w:r>
          </w:p>
        </w:tc>
        <w:tc>
          <w:tcPr>
            <w:tcW w:w="1446" w:type="dxa"/>
          </w:tcPr>
          <w:p w14:paraId="2B339183" w14:textId="77777777" w:rsidR="00B3580E" w:rsidRDefault="00B3580E" w:rsidP="00E56E92">
            <w:pPr>
              <w:spacing w:after="0" w:line="240" w:lineRule="auto"/>
              <w:jc w:val="center"/>
              <w:rPr>
                <w:rFonts w:ascii="Times New Roman" w:eastAsia="SimSun" w:hAnsi="Times New Roman" w:cs="Times New Roman"/>
                <w:sz w:val="20"/>
                <w:szCs w:val="20"/>
              </w:rPr>
            </w:pPr>
          </w:p>
          <w:p w14:paraId="74621671" w14:textId="77777777" w:rsidR="00B3580E" w:rsidRPr="0007490D" w:rsidRDefault="00B3580E" w:rsidP="00E56E92">
            <w:pPr>
              <w:spacing w:after="0" w:line="240" w:lineRule="auto"/>
              <w:jc w:val="center"/>
              <w:rPr>
                <w:rFonts w:ascii="Times New Roman" w:eastAsia="SimSun" w:hAnsi="Times New Roman" w:cs="Times New Roman"/>
                <w:sz w:val="20"/>
                <w:szCs w:val="20"/>
              </w:rPr>
            </w:pPr>
            <w:r>
              <w:rPr>
                <w:rFonts w:ascii="Times New Roman" w:eastAsia="SimSun" w:hAnsi="Times New Roman" w:cs="Times New Roman"/>
                <w:sz w:val="20"/>
                <w:szCs w:val="20"/>
              </w:rPr>
              <w:t>Significative</w:t>
            </w:r>
          </w:p>
        </w:tc>
      </w:tr>
      <w:tr w:rsidR="00B3580E" w:rsidRPr="0007490D" w14:paraId="243C5100" w14:textId="77777777" w:rsidTr="000F7EC9">
        <w:trPr>
          <w:trHeight w:val="697"/>
          <w:jc w:val="center"/>
        </w:trPr>
        <w:tc>
          <w:tcPr>
            <w:tcW w:w="1779" w:type="dxa"/>
            <w:vAlign w:val="center"/>
          </w:tcPr>
          <w:p w14:paraId="1CCE3BA2" w14:textId="3F237065" w:rsidR="00B3580E" w:rsidRPr="0007490D" w:rsidRDefault="00B3580E" w:rsidP="00E56E92">
            <w:pPr>
              <w:spacing w:after="0" w:line="240" w:lineRule="auto"/>
              <w:jc w:val="center"/>
              <w:rPr>
                <w:rFonts w:ascii="Times New Roman" w:eastAsia="SimSun" w:hAnsi="Times New Roman" w:cs="Times New Roman"/>
                <w:sz w:val="20"/>
                <w:szCs w:val="20"/>
              </w:rPr>
            </w:pPr>
            <w:r>
              <w:rPr>
                <w:rFonts w:ascii="Times New Roman" w:eastAsia="SimSun" w:hAnsi="Times New Roman" w:cs="Times New Roman"/>
                <w:sz w:val="18"/>
                <w:szCs w:val="18"/>
              </w:rPr>
              <w:t>Thyme</w:t>
            </w:r>
            <w:r w:rsidRPr="00CE1C8D">
              <w:rPr>
                <w:rFonts w:ascii="Times New Roman" w:eastAsia="SimSun" w:hAnsi="Times New Roman" w:cs="Times New Roman"/>
                <w:sz w:val="18"/>
                <w:szCs w:val="18"/>
              </w:rPr>
              <w:t xml:space="preserve"> 0.0</w:t>
            </w:r>
            <w:r>
              <w:rPr>
                <w:rFonts w:ascii="Times New Roman" w:eastAsia="SimSun" w:hAnsi="Times New Roman" w:cs="Times New Roman"/>
                <w:sz w:val="18"/>
                <w:szCs w:val="18"/>
              </w:rPr>
              <w:t>2</w:t>
            </w:r>
            <w:r w:rsidRPr="00CE1C8D">
              <w:rPr>
                <w:rFonts w:ascii="Times New Roman" w:eastAsia="SimSun" w:hAnsi="Times New Roman" w:cs="Times New Roman"/>
                <w:sz w:val="18"/>
                <w:szCs w:val="18"/>
              </w:rPr>
              <w:t xml:space="preserve"> % Vs Control:</w:t>
            </w:r>
          </w:p>
        </w:tc>
        <w:tc>
          <w:tcPr>
            <w:tcW w:w="1237" w:type="dxa"/>
            <w:vAlign w:val="center"/>
          </w:tcPr>
          <w:p w14:paraId="2ED284E7" w14:textId="77777777" w:rsidR="00B3580E" w:rsidRPr="0007490D" w:rsidRDefault="00000000" w:rsidP="00E56E92">
            <w:pPr>
              <w:spacing w:after="0" w:line="240" w:lineRule="auto"/>
              <w:jc w:val="center"/>
              <w:rPr>
                <w:rFonts w:ascii="Times New Roman" w:eastAsia="SimSun" w:hAnsi="Times New Roman" w:cs="Times New Roman"/>
                <w:sz w:val="20"/>
                <w:szCs w:val="20"/>
              </w:rPr>
            </w:pPr>
            <m:oMathPara>
              <m:oMath>
                <m:sSub>
                  <m:sSubPr>
                    <m:ctrlPr>
                      <w:rPr>
                        <w:rFonts w:ascii="Cambria Math" w:eastAsia="SimSun" w:hAnsi="Times New Roman" w:cs="Times New Roman"/>
                        <w:i/>
                        <w:sz w:val="20"/>
                        <w:szCs w:val="20"/>
                      </w:rPr>
                    </m:ctrlPr>
                  </m:sSubPr>
                  <m:e>
                    <m:acc>
                      <m:accPr>
                        <m:chr m:val="̄"/>
                        <m:ctrlPr>
                          <w:rPr>
                            <w:rFonts w:ascii="Cambria Math" w:eastAsia="SimSun" w:hAnsi="Times New Roman" w:cs="Times New Roman"/>
                            <w:i/>
                            <w:sz w:val="20"/>
                            <w:szCs w:val="20"/>
                          </w:rPr>
                        </m:ctrlPr>
                      </m:accPr>
                      <m:e>
                        <m:r>
                          <w:rPr>
                            <w:rFonts w:ascii="Cambria Math" w:eastAsia="SimSun" w:hAnsi="Times New Roman" w:cs="Times New Roman"/>
                            <w:sz w:val="20"/>
                            <w:szCs w:val="20"/>
                          </w:rPr>
                          <m:t>y</m:t>
                        </m:r>
                      </m:e>
                    </m:acc>
                  </m:e>
                  <m:sub>
                    <m:r>
                      <w:rPr>
                        <w:rFonts w:ascii="Cambria Math" w:eastAsia="SimSun" w:hAnsi="Times New Roman" w:cs="Times New Roman"/>
                        <w:sz w:val="20"/>
                        <w:szCs w:val="20"/>
                      </w:rPr>
                      <m:t>5</m:t>
                    </m:r>
                  </m:sub>
                </m:sSub>
                <m:r>
                  <w:rPr>
                    <w:rFonts w:ascii="Cambria Math" w:eastAsia="SimSun" w:hAnsi="Times New Roman" w:cs="Times New Roman"/>
                    <w:sz w:val="20"/>
                    <w:szCs w:val="20"/>
                  </w:rPr>
                  <m:t>-</m:t>
                </m:r>
                <m:sSub>
                  <m:sSubPr>
                    <m:ctrlPr>
                      <w:rPr>
                        <w:rFonts w:ascii="Cambria Math" w:eastAsia="SimSun" w:hAnsi="Times New Roman" w:cs="Times New Roman"/>
                        <w:i/>
                        <w:sz w:val="20"/>
                        <w:szCs w:val="20"/>
                      </w:rPr>
                    </m:ctrlPr>
                  </m:sSubPr>
                  <m:e>
                    <m:acc>
                      <m:accPr>
                        <m:chr m:val="̄"/>
                        <m:ctrlPr>
                          <w:rPr>
                            <w:rFonts w:ascii="Cambria Math" w:eastAsia="SimSun" w:hAnsi="Times New Roman" w:cs="Times New Roman"/>
                            <w:i/>
                            <w:sz w:val="20"/>
                            <w:szCs w:val="20"/>
                          </w:rPr>
                        </m:ctrlPr>
                      </m:accPr>
                      <m:e>
                        <m:r>
                          <w:rPr>
                            <w:rFonts w:ascii="Cambria Math" w:eastAsia="SimSun" w:hAnsi="Times New Roman" w:cs="Times New Roman"/>
                            <w:sz w:val="20"/>
                            <w:szCs w:val="20"/>
                          </w:rPr>
                          <m:t>y</m:t>
                        </m:r>
                      </m:e>
                    </m:acc>
                  </m:e>
                  <m:sub>
                    <m:r>
                      <w:rPr>
                        <w:rFonts w:ascii="Cambria Math" w:eastAsia="SimSun" w:hAnsi="Times New Roman" w:cs="Times New Roman"/>
                        <w:sz w:val="20"/>
                        <w:szCs w:val="20"/>
                      </w:rPr>
                      <m:t>1</m:t>
                    </m:r>
                  </m:sub>
                </m:sSub>
                <m:r>
                  <w:rPr>
                    <w:rFonts w:ascii="Cambria Math" w:eastAsia="SimSun" w:hAnsi="Times New Roman" w:cs="Times New Roman"/>
                    <w:sz w:val="20"/>
                    <w:szCs w:val="20"/>
                  </w:rPr>
                  <m:t>=</m:t>
                </m:r>
              </m:oMath>
            </m:oMathPara>
          </w:p>
        </w:tc>
        <w:tc>
          <w:tcPr>
            <w:tcW w:w="2566" w:type="dxa"/>
            <w:vAlign w:val="center"/>
          </w:tcPr>
          <w:p w14:paraId="5D415D98" w14:textId="4263B318" w:rsidR="00B3580E" w:rsidRPr="0007490D" w:rsidRDefault="00B3580E" w:rsidP="00E56E92">
            <w:pPr>
              <w:spacing w:after="0" w:line="240" w:lineRule="auto"/>
              <w:rPr>
                <w:rFonts w:ascii="Times New Roman" w:eastAsia="SimSun" w:hAnsi="Times New Roman" w:cs="Times New Roman"/>
                <w:sz w:val="20"/>
                <w:szCs w:val="20"/>
              </w:rPr>
            </w:pPr>
            <w:r>
              <w:rPr>
                <w:rFonts w:ascii="Times New Roman" w:eastAsia="SimSun" w:hAnsi="Times New Roman" w:cs="Times New Roman"/>
                <w:sz w:val="20"/>
                <w:szCs w:val="20"/>
              </w:rPr>
              <w:t>5.</w:t>
            </w:r>
            <w:r w:rsidR="00997F4D">
              <w:rPr>
                <w:rFonts w:ascii="Times New Roman" w:eastAsia="SimSun" w:hAnsi="Times New Roman" w:cs="Times New Roman"/>
                <w:sz w:val="20"/>
                <w:szCs w:val="20"/>
              </w:rPr>
              <w:t>5233</w:t>
            </w:r>
            <w:r w:rsidRPr="0007490D">
              <w:rPr>
                <w:rFonts w:ascii="Times New Roman" w:eastAsia="SimSun" w:hAnsi="Times New Roman" w:cs="Times New Roman"/>
                <w:sz w:val="20"/>
                <w:szCs w:val="20"/>
              </w:rPr>
              <w:t>-</w:t>
            </w:r>
            <w:r>
              <w:rPr>
                <w:rFonts w:ascii="Times New Roman" w:eastAsia="SimSun" w:hAnsi="Times New Roman" w:cs="Times New Roman"/>
                <w:sz w:val="20"/>
                <w:szCs w:val="20"/>
              </w:rPr>
              <w:t>14.4273</w:t>
            </w:r>
            <w:r w:rsidRPr="0007490D">
              <w:rPr>
                <w:rFonts w:ascii="Times New Roman" w:eastAsia="SimSun" w:hAnsi="Times New Roman" w:cs="Times New Roman"/>
                <w:sz w:val="20"/>
                <w:szCs w:val="20"/>
              </w:rPr>
              <w:t xml:space="preserve"> =</w:t>
            </w:r>
            <w:r>
              <w:rPr>
                <w:rFonts w:ascii="Times New Roman" w:eastAsia="SimSun" w:hAnsi="Times New Roman" w:cs="Times New Roman"/>
                <w:sz w:val="20"/>
                <w:szCs w:val="20"/>
              </w:rPr>
              <w:t xml:space="preserve"> - </w:t>
            </w:r>
            <w:r w:rsidR="00997F4D">
              <w:rPr>
                <w:rFonts w:ascii="Times New Roman" w:eastAsia="SimSun" w:hAnsi="Times New Roman" w:cs="Times New Roman"/>
                <w:sz w:val="20"/>
                <w:szCs w:val="20"/>
              </w:rPr>
              <w:t>8.9040</w:t>
            </w:r>
          </w:p>
        </w:tc>
        <w:tc>
          <w:tcPr>
            <w:tcW w:w="1071" w:type="dxa"/>
            <w:vAlign w:val="center"/>
          </w:tcPr>
          <w:p w14:paraId="2FB07B98" w14:textId="0C2FA6C7" w:rsidR="00B3580E" w:rsidRPr="0007490D" w:rsidRDefault="00B3580E" w:rsidP="00E56E92">
            <w:pPr>
              <w:spacing w:after="0" w:line="240" w:lineRule="auto"/>
              <w:jc w:val="right"/>
              <w:rPr>
                <w:rFonts w:ascii="Times New Roman" w:eastAsia="SimSun" w:hAnsi="Times New Roman" w:cs="Times New Roman"/>
                <w:sz w:val="20"/>
                <w:szCs w:val="20"/>
              </w:rPr>
            </w:pPr>
            <w:r>
              <w:rPr>
                <w:rFonts w:ascii="Times New Roman" w:eastAsia="SimSun" w:hAnsi="Times New Roman" w:cs="Times New Roman"/>
                <w:sz w:val="20"/>
                <w:szCs w:val="20"/>
              </w:rPr>
              <w:t xml:space="preserve">  </w:t>
            </w:r>
            <w:r w:rsidR="00997F4D">
              <w:rPr>
                <w:rFonts w:ascii="Times New Roman" w:eastAsia="SimSun" w:hAnsi="Times New Roman" w:cs="Times New Roman"/>
                <w:sz w:val="20"/>
                <w:szCs w:val="20"/>
              </w:rPr>
              <w:t>8.9040</w:t>
            </w:r>
          </w:p>
        </w:tc>
        <w:tc>
          <w:tcPr>
            <w:tcW w:w="827" w:type="dxa"/>
          </w:tcPr>
          <w:p w14:paraId="208234DC" w14:textId="77777777" w:rsidR="00B3580E" w:rsidRDefault="00B3580E" w:rsidP="00E56E92">
            <w:pPr>
              <w:spacing w:after="0" w:line="240" w:lineRule="auto"/>
              <w:rPr>
                <w:rFonts w:ascii="Times New Roman" w:eastAsia="SimSun" w:hAnsi="Times New Roman" w:cs="Times New Roman"/>
                <w:sz w:val="20"/>
                <w:szCs w:val="20"/>
              </w:rPr>
            </w:pPr>
          </w:p>
          <w:p w14:paraId="3E32B011" w14:textId="28EDAFC1" w:rsidR="00B3580E" w:rsidRPr="0007490D" w:rsidRDefault="00B3580E" w:rsidP="00E56E92">
            <w:pPr>
              <w:spacing w:after="0" w:line="240" w:lineRule="auto"/>
              <w:rPr>
                <w:rFonts w:ascii="Times New Roman" w:eastAsia="SimSun" w:hAnsi="Times New Roman" w:cs="Times New Roman"/>
                <w:sz w:val="20"/>
                <w:szCs w:val="20"/>
              </w:rPr>
            </w:pPr>
            <w:r>
              <w:rPr>
                <w:rFonts w:ascii="Times New Roman" w:eastAsia="SimSun" w:hAnsi="Times New Roman" w:cs="Times New Roman"/>
                <w:sz w:val="20"/>
                <w:szCs w:val="20"/>
              </w:rPr>
              <w:t>0.5</w:t>
            </w:r>
            <w:r w:rsidR="00997F4D">
              <w:rPr>
                <w:rFonts w:ascii="Times New Roman" w:eastAsia="SimSun" w:hAnsi="Times New Roman" w:cs="Times New Roman"/>
                <w:sz w:val="20"/>
                <w:szCs w:val="20"/>
              </w:rPr>
              <w:t>427</w:t>
            </w:r>
          </w:p>
        </w:tc>
        <w:tc>
          <w:tcPr>
            <w:tcW w:w="1446" w:type="dxa"/>
          </w:tcPr>
          <w:p w14:paraId="39995557" w14:textId="77777777" w:rsidR="00B3580E" w:rsidRDefault="00B3580E" w:rsidP="00E56E92">
            <w:pPr>
              <w:spacing w:after="0" w:line="240" w:lineRule="auto"/>
              <w:jc w:val="center"/>
              <w:rPr>
                <w:rFonts w:ascii="Times New Roman" w:eastAsia="SimSun" w:hAnsi="Times New Roman" w:cs="Times New Roman"/>
                <w:sz w:val="20"/>
                <w:szCs w:val="20"/>
              </w:rPr>
            </w:pPr>
          </w:p>
          <w:p w14:paraId="4A6BCA4A" w14:textId="77777777" w:rsidR="00B3580E" w:rsidRPr="0007490D" w:rsidRDefault="00B3580E" w:rsidP="00E56E92">
            <w:pPr>
              <w:spacing w:after="0" w:line="240" w:lineRule="auto"/>
              <w:jc w:val="center"/>
              <w:rPr>
                <w:rFonts w:ascii="Times New Roman" w:eastAsia="SimSun" w:hAnsi="Times New Roman" w:cs="Times New Roman"/>
                <w:sz w:val="20"/>
                <w:szCs w:val="20"/>
              </w:rPr>
            </w:pPr>
            <w:r>
              <w:rPr>
                <w:rFonts w:ascii="Times New Roman" w:eastAsia="SimSun" w:hAnsi="Times New Roman" w:cs="Times New Roman"/>
                <w:sz w:val="20"/>
                <w:szCs w:val="20"/>
              </w:rPr>
              <w:t>Significative</w:t>
            </w:r>
          </w:p>
        </w:tc>
      </w:tr>
    </w:tbl>
    <w:p w14:paraId="6F1CDA27" w14:textId="02BD626C" w:rsidR="00F0156B" w:rsidRDefault="000F7EC9" w:rsidP="00487CF3">
      <w:pPr>
        <w:tabs>
          <w:tab w:val="left" w:pos="540"/>
        </w:tabs>
        <w:spacing w:after="0" w:line="360" w:lineRule="auto"/>
        <w:jc w:val="center"/>
        <w:rPr>
          <w:rFonts w:ascii="Times New Roman" w:hAnsi="Times New Roman" w:cs="Times New Roman"/>
          <w:sz w:val="24"/>
          <w:szCs w:val="24"/>
          <w:lang w:val="en-US"/>
        </w:rPr>
      </w:pPr>
      <w:r w:rsidRPr="00872F8A">
        <w:rPr>
          <w:rFonts w:ascii="Times New Roman" w:hAnsi="Times New Roman" w:cs="Times New Roman"/>
          <w:sz w:val="24"/>
          <w:szCs w:val="24"/>
          <w:lang w:val="en-US"/>
        </w:rPr>
        <w:t xml:space="preserve">Source: </w:t>
      </w:r>
      <w:r>
        <w:rPr>
          <w:rFonts w:ascii="Times New Roman" w:hAnsi="Times New Roman" w:cs="Times New Roman"/>
          <w:sz w:val="24"/>
          <w:szCs w:val="24"/>
          <w:lang w:val="en-US"/>
        </w:rPr>
        <w:t>Authors’ elaboration.</w:t>
      </w:r>
    </w:p>
    <w:p w14:paraId="1609CD20" w14:textId="526BE968" w:rsidR="00F0156B" w:rsidRPr="00F0156B" w:rsidRDefault="00E153C2" w:rsidP="00F0156B">
      <w:pPr>
        <w:tabs>
          <w:tab w:val="left" w:pos="540"/>
        </w:tabs>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F0156B" w:rsidRPr="00F0156B">
        <w:rPr>
          <w:rFonts w:ascii="Times New Roman" w:hAnsi="Times New Roman" w:cs="Times New Roman"/>
          <w:sz w:val="24"/>
          <w:szCs w:val="24"/>
          <w:lang w:val="en-US"/>
        </w:rPr>
        <w:t xml:space="preserve">This indicates that in all the concentrations evaluated, there is a significant difference when compared to the control. Therefore, it can be concluded that when evaluating the concentrations of 0.05%, 0.04%, 0.03% and 0.02%, there is a certain degree of inhibition of the </w:t>
      </w:r>
      <w:r w:rsidR="004968B1">
        <w:rPr>
          <w:rFonts w:ascii="Times New Roman" w:hAnsi="Times New Roman" w:cs="Times New Roman"/>
          <w:i/>
          <w:iCs/>
          <w:sz w:val="24"/>
          <w:szCs w:val="24"/>
          <w:lang w:val="en-US"/>
        </w:rPr>
        <w:t xml:space="preserve">Aspergillus </w:t>
      </w:r>
      <w:r w:rsidR="00C37B18">
        <w:rPr>
          <w:rFonts w:ascii="Times New Roman" w:hAnsi="Times New Roman" w:cs="Times New Roman"/>
          <w:i/>
          <w:iCs/>
          <w:sz w:val="24"/>
          <w:szCs w:val="24"/>
          <w:lang w:val="en-US"/>
        </w:rPr>
        <w:t>f</w:t>
      </w:r>
      <w:r w:rsidR="004968B1">
        <w:rPr>
          <w:rFonts w:ascii="Times New Roman" w:hAnsi="Times New Roman" w:cs="Times New Roman"/>
          <w:i/>
          <w:iCs/>
          <w:sz w:val="24"/>
          <w:szCs w:val="24"/>
          <w:lang w:val="en-US"/>
        </w:rPr>
        <w:t>lavus</w:t>
      </w:r>
      <w:r w:rsidR="00F0156B" w:rsidRPr="00F0156B">
        <w:rPr>
          <w:rFonts w:ascii="Times New Roman" w:hAnsi="Times New Roman" w:cs="Times New Roman"/>
          <w:sz w:val="24"/>
          <w:szCs w:val="24"/>
          <w:lang w:val="en-US"/>
        </w:rPr>
        <w:t xml:space="preserve"> fungus. </w:t>
      </w:r>
    </w:p>
    <w:p w14:paraId="7775E877" w14:textId="6BCA5751" w:rsidR="00F0156B" w:rsidRDefault="00E153C2" w:rsidP="00F0156B">
      <w:pPr>
        <w:tabs>
          <w:tab w:val="left" w:pos="540"/>
        </w:tabs>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F0156B" w:rsidRPr="00F0156B">
        <w:rPr>
          <w:rFonts w:ascii="Times New Roman" w:hAnsi="Times New Roman" w:cs="Times New Roman"/>
          <w:sz w:val="24"/>
          <w:szCs w:val="24"/>
          <w:lang w:val="en-US"/>
        </w:rPr>
        <w:t xml:space="preserve">The residuals were plotted to ascertain whether the data exhibited a normal distribution. The resulting graph is presented in Figure 7. The p-value was found to be slightly greater than 0.05, indicating that the data were normally distributed. Figure 8 illustrates the main effects graph, which demonstrates that as time increases, microbial growth also rises. Notably, the lowest concentration of thyme essential oil that prevented the growth of the </w:t>
      </w:r>
      <w:r w:rsidR="004968B1">
        <w:rPr>
          <w:rFonts w:ascii="Times New Roman" w:hAnsi="Times New Roman" w:cs="Times New Roman"/>
          <w:i/>
          <w:iCs/>
          <w:sz w:val="24"/>
          <w:szCs w:val="24"/>
          <w:lang w:val="en-US"/>
        </w:rPr>
        <w:t xml:space="preserve">Aspergillus </w:t>
      </w:r>
      <w:r w:rsidR="00C37B18">
        <w:rPr>
          <w:rFonts w:ascii="Times New Roman" w:hAnsi="Times New Roman" w:cs="Times New Roman"/>
          <w:i/>
          <w:iCs/>
          <w:sz w:val="24"/>
          <w:szCs w:val="24"/>
          <w:lang w:val="en-US"/>
        </w:rPr>
        <w:t>f</w:t>
      </w:r>
      <w:r w:rsidR="004968B1">
        <w:rPr>
          <w:rFonts w:ascii="Times New Roman" w:hAnsi="Times New Roman" w:cs="Times New Roman"/>
          <w:i/>
          <w:iCs/>
          <w:sz w:val="24"/>
          <w:szCs w:val="24"/>
          <w:lang w:val="en-US"/>
        </w:rPr>
        <w:t>lavus</w:t>
      </w:r>
      <w:r w:rsidR="00F0156B" w:rsidRPr="00F0156B">
        <w:rPr>
          <w:rFonts w:ascii="Times New Roman" w:hAnsi="Times New Roman" w:cs="Times New Roman"/>
          <w:sz w:val="24"/>
          <w:szCs w:val="24"/>
          <w:lang w:val="en-US"/>
        </w:rPr>
        <w:t xml:space="preserve"> fungus remained consistent at 0.05%</w:t>
      </w:r>
      <w:r w:rsidR="009B1F4C">
        <w:rPr>
          <w:rFonts w:ascii="Times New Roman" w:hAnsi="Times New Roman" w:cs="Times New Roman"/>
          <w:sz w:val="24"/>
          <w:szCs w:val="24"/>
          <w:lang w:val="en-US"/>
        </w:rPr>
        <w:t xml:space="preserve"> at all time lapses. </w:t>
      </w:r>
    </w:p>
    <w:p w14:paraId="5D6BDDED" w14:textId="4DF239E0" w:rsidR="00F0156B" w:rsidRDefault="00F0156B" w:rsidP="00F0156B">
      <w:pPr>
        <w:tabs>
          <w:tab w:val="left" w:pos="540"/>
        </w:tabs>
        <w:spacing w:after="0" w:line="360" w:lineRule="auto"/>
        <w:jc w:val="both"/>
        <w:rPr>
          <w:rFonts w:ascii="Times New Roman" w:hAnsi="Times New Roman" w:cs="Times New Roman"/>
          <w:sz w:val="24"/>
          <w:szCs w:val="24"/>
          <w:lang w:val="en-US"/>
        </w:rPr>
      </w:pPr>
    </w:p>
    <w:p w14:paraId="6BAF3E41" w14:textId="09544000" w:rsidR="00060FCD" w:rsidRDefault="000F7EC9" w:rsidP="00060FCD">
      <w:pPr>
        <w:tabs>
          <w:tab w:val="left" w:pos="540"/>
        </w:tabs>
        <w:spacing w:after="0" w:line="360" w:lineRule="auto"/>
        <w:jc w:val="center"/>
        <w:rPr>
          <w:rFonts w:ascii="Arial" w:hAnsi="Arial" w:cs="Arial"/>
          <w:sz w:val="24"/>
          <w:szCs w:val="24"/>
          <w:lang w:val="en-US"/>
        </w:rPr>
      </w:pPr>
      <w:r w:rsidRPr="00487CF3">
        <w:rPr>
          <w:rFonts w:ascii="Times New Roman" w:hAnsi="Times New Roman" w:cs="Times New Roman"/>
          <w:noProof/>
          <w:sz w:val="20"/>
          <w:szCs w:val="20"/>
          <w:lang w:eastAsia="es-MX"/>
        </w:rPr>
        <w:drawing>
          <wp:anchor distT="0" distB="0" distL="114300" distR="114300" simplePos="0" relativeHeight="251671552" behindDoc="0" locked="0" layoutInCell="1" allowOverlap="1" wp14:anchorId="1B869253" wp14:editId="442BB503">
            <wp:simplePos x="0" y="0"/>
            <wp:positionH relativeFrom="column">
              <wp:posOffset>1148715</wp:posOffset>
            </wp:positionH>
            <wp:positionV relativeFrom="paragraph">
              <wp:posOffset>163195</wp:posOffset>
            </wp:positionV>
            <wp:extent cx="3228975" cy="2152650"/>
            <wp:effectExtent l="0" t="0" r="9525" b="0"/>
            <wp:wrapNone/>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228975" cy="2152650"/>
                    </a:xfrm>
                    <a:prstGeom prst="rect">
                      <a:avLst/>
                    </a:prstGeom>
                    <a:noFill/>
                    <a:ln>
                      <a:noFill/>
                    </a:ln>
                  </pic:spPr>
                </pic:pic>
              </a:graphicData>
            </a:graphic>
            <wp14:sizeRelH relativeFrom="page">
              <wp14:pctWidth>0</wp14:pctWidth>
            </wp14:sizeRelH>
            <wp14:sizeRelV relativeFrom="page">
              <wp14:pctHeight>0</wp14:pctHeight>
            </wp14:sizeRelV>
          </wp:anchor>
        </w:drawing>
      </w:r>
      <w:r w:rsidR="00060FCD" w:rsidRPr="00487CF3">
        <w:rPr>
          <w:rFonts w:ascii="Times New Roman" w:hAnsi="Times New Roman" w:cs="Times New Roman"/>
          <w:b/>
          <w:bCs/>
          <w:sz w:val="24"/>
          <w:szCs w:val="24"/>
          <w:lang w:val="en-US"/>
        </w:rPr>
        <w:t>Figure 7.</w:t>
      </w:r>
      <w:r w:rsidR="00060FCD" w:rsidRPr="00487CF3">
        <w:rPr>
          <w:rFonts w:ascii="Times New Roman" w:hAnsi="Times New Roman" w:cs="Times New Roman"/>
          <w:sz w:val="24"/>
          <w:szCs w:val="24"/>
          <w:lang w:val="en-US"/>
        </w:rPr>
        <w:t xml:space="preserve"> Thyme Normality Test</w:t>
      </w:r>
    </w:p>
    <w:p w14:paraId="17F95DE4" w14:textId="77777777" w:rsidR="00487CF3" w:rsidRPr="00060FCD" w:rsidRDefault="00487CF3" w:rsidP="00487CF3">
      <w:pPr>
        <w:tabs>
          <w:tab w:val="left" w:pos="540"/>
        </w:tabs>
        <w:spacing w:after="0" w:line="360" w:lineRule="auto"/>
        <w:rPr>
          <w:rFonts w:ascii="Arial" w:hAnsi="Arial" w:cs="Arial"/>
          <w:sz w:val="24"/>
          <w:szCs w:val="24"/>
          <w:lang w:val="en-US"/>
        </w:rPr>
      </w:pPr>
    </w:p>
    <w:p w14:paraId="775FCD5D" w14:textId="783A6D92" w:rsidR="00F0156B" w:rsidRDefault="00F0156B" w:rsidP="00060FCD">
      <w:pPr>
        <w:tabs>
          <w:tab w:val="left" w:pos="540"/>
        </w:tabs>
        <w:spacing w:after="0" w:line="360" w:lineRule="auto"/>
        <w:jc w:val="center"/>
        <w:rPr>
          <w:rFonts w:ascii="Times New Roman" w:hAnsi="Times New Roman" w:cs="Times New Roman"/>
          <w:sz w:val="24"/>
          <w:szCs w:val="24"/>
          <w:lang w:val="en-US"/>
        </w:rPr>
      </w:pPr>
    </w:p>
    <w:p w14:paraId="595482A6" w14:textId="14B72076" w:rsidR="00F0156B" w:rsidRDefault="00F0156B" w:rsidP="00AD1623">
      <w:pPr>
        <w:tabs>
          <w:tab w:val="left" w:pos="540"/>
        </w:tabs>
        <w:spacing w:after="0" w:line="360" w:lineRule="auto"/>
        <w:jc w:val="both"/>
        <w:rPr>
          <w:rFonts w:ascii="Times New Roman" w:hAnsi="Times New Roman" w:cs="Times New Roman"/>
          <w:sz w:val="24"/>
          <w:szCs w:val="24"/>
          <w:lang w:val="en-US"/>
        </w:rPr>
      </w:pPr>
    </w:p>
    <w:p w14:paraId="17C25517" w14:textId="6F52AC31" w:rsidR="00F0156B" w:rsidRDefault="00F0156B" w:rsidP="00AD1623">
      <w:pPr>
        <w:tabs>
          <w:tab w:val="left" w:pos="540"/>
        </w:tabs>
        <w:spacing w:after="0" w:line="360" w:lineRule="auto"/>
        <w:jc w:val="both"/>
        <w:rPr>
          <w:rFonts w:ascii="Times New Roman" w:hAnsi="Times New Roman" w:cs="Times New Roman"/>
          <w:sz w:val="24"/>
          <w:szCs w:val="24"/>
          <w:lang w:val="en-US"/>
        </w:rPr>
      </w:pPr>
    </w:p>
    <w:p w14:paraId="60DB0B2E" w14:textId="7B6229D1" w:rsidR="00F0156B" w:rsidRDefault="00F0156B" w:rsidP="00AD1623">
      <w:pPr>
        <w:tabs>
          <w:tab w:val="left" w:pos="540"/>
        </w:tabs>
        <w:spacing w:after="0" w:line="360" w:lineRule="auto"/>
        <w:jc w:val="both"/>
        <w:rPr>
          <w:rFonts w:ascii="Times New Roman" w:hAnsi="Times New Roman" w:cs="Times New Roman"/>
          <w:sz w:val="24"/>
          <w:szCs w:val="24"/>
          <w:lang w:val="en-US"/>
        </w:rPr>
      </w:pPr>
    </w:p>
    <w:p w14:paraId="5829758E" w14:textId="4A70088B" w:rsidR="00F0156B" w:rsidRDefault="00F0156B" w:rsidP="00AD1623">
      <w:pPr>
        <w:tabs>
          <w:tab w:val="left" w:pos="540"/>
        </w:tabs>
        <w:spacing w:after="0" w:line="360" w:lineRule="auto"/>
        <w:jc w:val="both"/>
        <w:rPr>
          <w:rFonts w:ascii="Times New Roman" w:hAnsi="Times New Roman" w:cs="Times New Roman"/>
          <w:sz w:val="24"/>
          <w:szCs w:val="24"/>
          <w:lang w:val="en-US"/>
        </w:rPr>
      </w:pPr>
    </w:p>
    <w:p w14:paraId="2A81714B" w14:textId="77777777" w:rsidR="00F0156B" w:rsidRDefault="00F0156B" w:rsidP="00AD1623">
      <w:pPr>
        <w:tabs>
          <w:tab w:val="left" w:pos="540"/>
        </w:tabs>
        <w:spacing w:after="0" w:line="360" w:lineRule="auto"/>
        <w:jc w:val="both"/>
        <w:rPr>
          <w:rFonts w:ascii="Times New Roman" w:hAnsi="Times New Roman" w:cs="Times New Roman"/>
          <w:sz w:val="24"/>
          <w:szCs w:val="24"/>
          <w:lang w:val="en-US"/>
        </w:rPr>
      </w:pPr>
    </w:p>
    <w:p w14:paraId="404FCAF5" w14:textId="77777777" w:rsidR="00F0156B" w:rsidRDefault="00F0156B" w:rsidP="00AD1623">
      <w:pPr>
        <w:tabs>
          <w:tab w:val="left" w:pos="540"/>
        </w:tabs>
        <w:spacing w:after="0" w:line="360" w:lineRule="auto"/>
        <w:jc w:val="both"/>
        <w:rPr>
          <w:rFonts w:ascii="Times New Roman" w:hAnsi="Times New Roman" w:cs="Times New Roman"/>
          <w:sz w:val="24"/>
          <w:szCs w:val="24"/>
          <w:lang w:val="en-US"/>
        </w:rPr>
      </w:pPr>
    </w:p>
    <w:p w14:paraId="44E5E880" w14:textId="363490B4" w:rsidR="00F0156B" w:rsidRPr="00487CF3" w:rsidRDefault="00872F8A" w:rsidP="00F0156B">
      <w:pPr>
        <w:jc w:val="center"/>
        <w:rPr>
          <w:rFonts w:ascii="Times New Roman" w:hAnsi="Times New Roman" w:cs="Times New Roman"/>
          <w:sz w:val="24"/>
          <w:szCs w:val="24"/>
          <w:lang w:val="en-US"/>
        </w:rPr>
      </w:pPr>
      <w:r w:rsidRPr="00487CF3">
        <w:rPr>
          <w:rFonts w:ascii="Times New Roman" w:hAnsi="Times New Roman" w:cs="Times New Roman"/>
          <w:sz w:val="24"/>
          <w:szCs w:val="24"/>
          <w:lang w:val="en-US"/>
        </w:rPr>
        <w:t xml:space="preserve">Source: </w:t>
      </w:r>
      <w:r w:rsidR="00365ADD" w:rsidRPr="00487CF3">
        <w:rPr>
          <w:rFonts w:ascii="Times New Roman" w:hAnsi="Times New Roman" w:cs="Times New Roman"/>
          <w:sz w:val="24"/>
          <w:szCs w:val="24"/>
          <w:lang w:val="en-US"/>
        </w:rPr>
        <w:t>Authors’ elaboration</w:t>
      </w:r>
      <w:r w:rsidRPr="00487CF3">
        <w:rPr>
          <w:rFonts w:ascii="Times New Roman" w:hAnsi="Times New Roman" w:cs="Times New Roman"/>
          <w:sz w:val="24"/>
          <w:szCs w:val="24"/>
          <w:lang w:val="en-US"/>
        </w:rPr>
        <w:t>.</w:t>
      </w:r>
    </w:p>
    <w:p w14:paraId="7EDAAD28" w14:textId="4DF5DAB2" w:rsidR="00F0156B" w:rsidRDefault="00F0156B" w:rsidP="00AD1623">
      <w:pPr>
        <w:tabs>
          <w:tab w:val="left" w:pos="540"/>
        </w:tabs>
        <w:spacing w:after="0" w:line="360" w:lineRule="auto"/>
        <w:jc w:val="both"/>
        <w:rPr>
          <w:rFonts w:ascii="Times New Roman" w:hAnsi="Times New Roman" w:cs="Times New Roman"/>
          <w:sz w:val="24"/>
          <w:szCs w:val="24"/>
          <w:lang w:val="en-US"/>
        </w:rPr>
      </w:pPr>
    </w:p>
    <w:p w14:paraId="621CAE62" w14:textId="7819A22F" w:rsidR="00F0156B" w:rsidRDefault="00487CF3" w:rsidP="00060FCD">
      <w:pPr>
        <w:tabs>
          <w:tab w:val="left" w:pos="540"/>
        </w:tabs>
        <w:spacing w:after="0" w:line="360" w:lineRule="auto"/>
        <w:jc w:val="center"/>
        <w:rPr>
          <w:rFonts w:ascii="Times New Roman" w:hAnsi="Times New Roman" w:cs="Times New Roman"/>
          <w:sz w:val="24"/>
          <w:szCs w:val="24"/>
          <w:lang w:val="en-US"/>
        </w:rPr>
      </w:pPr>
      <w:r w:rsidRPr="004236DA">
        <w:rPr>
          <w:rFonts w:ascii="Arial" w:hAnsi="Arial" w:cs="Arial"/>
          <w:noProof/>
          <w:sz w:val="20"/>
          <w:szCs w:val="20"/>
          <w:lang w:eastAsia="es-MX"/>
        </w:rPr>
        <w:lastRenderedPageBreak/>
        <w:drawing>
          <wp:anchor distT="0" distB="0" distL="114300" distR="114300" simplePos="0" relativeHeight="251673600" behindDoc="0" locked="0" layoutInCell="1" allowOverlap="1" wp14:anchorId="49BA0249" wp14:editId="3CAB23F7">
            <wp:simplePos x="0" y="0"/>
            <wp:positionH relativeFrom="margin">
              <wp:align>center</wp:align>
            </wp:positionH>
            <wp:positionV relativeFrom="paragraph">
              <wp:posOffset>249555</wp:posOffset>
            </wp:positionV>
            <wp:extent cx="3676650" cy="2451100"/>
            <wp:effectExtent l="0" t="0" r="0" b="6350"/>
            <wp:wrapNone/>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76650" cy="24511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60FCD" w:rsidRPr="00060FCD">
        <w:rPr>
          <w:rFonts w:ascii="Times New Roman" w:hAnsi="Times New Roman" w:cs="Times New Roman"/>
          <w:b/>
          <w:bCs/>
          <w:sz w:val="24"/>
          <w:szCs w:val="24"/>
          <w:lang w:val="en-US"/>
        </w:rPr>
        <w:t>Figure 8.</w:t>
      </w:r>
      <w:r w:rsidR="00060FCD">
        <w:rPr>
          <w:rFonts w:ascii="Times New Roman" w:hAnsi="Times New Roman" w:cs="Times New Roman"/>
          <w:sz w:val="24"/>
          <w:szCs w:val="24"/>
          <w:lang w:val="en-US"/>
        </w:rPr>
        <w:t xml:space="preserve"> Thyme Main Effects Plot.</w:t>
      </w:r>
    </w:p>
    <w:p w14:paraId="4F14DD70" w14:textId="62E4A1A2" w:rsidR="00F0156B" w:rsidRDefault="00F0156B" w:rsidP="00AD1623">
      <w:pPr>
        <w:tabs>
          <w:tab w:val="left" w:pos="540"/>
        </w:tabs>
        <w:spacing w:after="0" w:line="360" w:lineRule="auto"/>
        <w:jc w:val="both"/>
        <w:rPr>
          <w:rFonts w:ascii="Times New Roman" w:hAnsi="Times New Roman" w:cs="Times New Roman"/>
          <w:sz w:val="24"/>
          <w:szCs w:val="24"/>
          <w:lang w:val="en-US"/>
        </w:rPr>
      </w:pPr>
    </w:p>
    <w:p w14:paraId="3FCE456F" w14:textId="325C71D2" w:rsidR="00F0156B" w:rsidRDefault="00F0156B" w:rsidP="00AD1623">
      <w:pPr>
        <w:tabs>
          <w:tab w:val="left" w:pos="540"/>
        </w:tabs>
        <w:spacing w:after="0" w:line="360" w:lineRule="auto"/>
        <w:jc w:val="both"/>
        <w:rPr>
          <w:rFonts w:ascii="Times New Roman" w:hAnsi="Times New Roman" w:cs="Times New Roman"/>
          <w:sz w:val="24"/>
          <w:szCs w:val="24"/>
          <w:lang w:val="en-US"/>
        </w:rPr>
      </w:pPr>
    </w:p>
    <w:p w14:paraId="3335C900" w14:textId="234B7049" w:rsidR="00F0156B" w:rsidRDefault="00F0156B" w:rsidP="00AD1623">
      <w:pPr>
        <w:tabs>
          <w:tab w:val="left" w:pos="540"/>
        </w:tabs>
        <w:spacing w:after="0" w:line="360" w:lineRule="auto"/>
        <w:jc w:val="both"/>
        <w:rPr>
          <w:rFonts w:ascii="Times New Roman" w:hAnsi="Times New Roman" w:cs="Times New Roman"/>
          <w:sz w:val="24"/>
          <w:szCs w:val="24"/>
          <w:lang w:val="en-US"/>
        </w:rPr>
      </w:pPr>
    </w:p>
    <w:p w14:paraId="345821B3" w14:textId="77777777" w:rsidR="00F0156B" w:rsidRDefault="00F0156B" w:rsidP="00AD1623">
      <w:pPr>
        <w:tabs>
          <w:tab w:val="left" w:pos="540"/>
        </w:tabs>
        <w:spacing w:after="0" w:line="360" w:lineRule="auto"/>
        <w:jc w:val="both"/>
        <w:rPr>
          <w:rFonts w:ascii="Times New Roman" w:hAnsi="Times New Roman" w:cs="Times New Roman"/>
          <w:sz w:val="24"/>
          <w:szCs w:val="24"/>
          <w:lang w:val="en-US"/>
        </w:rPr>
      </w:pPr>
    </w:p>
    <w:p w14:paraId="21899F89" w14:textId="77777777" w:rsidR="00F0156B" w:rsidRDefault="00F0156B" w:rsidP="00AD1623">
      <w:pPr>
        <w:tabs>
          <w:tab w:val="left" w:pos="540"/>
        </w:tabs>
        <w:spacing w:after="0" w:line="360" w:lineRule="auto"/>
        <w:jc w:val="both"/>
        <w:rPr>
          <w:rFonts w:ascii="Times New Roman" w:hAnsi="Times New Roman" w:cs="Times New Roman"/>
          <w:sz w:val="24"/>
          <w:szCs w:val="24"/>
          <w:lang w:val="en-US"/>
        </w:rPr>
      </w:pPr>
    </w:p>
    <w:p w14:paraId="75BD4429" w14:textId="77777777" w:rsidR="00F0156B" w:rsidRDefault="00F0156B" w:rsidP="00AD1623">
      <w:pPr>
        <w:tabs>
          <w:tab w:val="left" w:pos="540"/>
        </w:tabs>
        <w:spacing w:after="0" w:line="360" w:lineRule="auto"/>
        <w:jc w:val="both"/>
        <w:rPr>
          <w:rFonts w:ascii="Times New Roman" w:hAnsi="Times New Roman" w:cs="Times New Roman"/>
          <w:sz w:val="24"/>
          <w:szCs w:val="24"/>
          <w:lang w:val="en-US"/>
        </w:rPr>
      </w:pPr>
    </w:p>
    <w:p w14:paraId="2D8011CD" w14:textId="77777777" w:rsidR="00F0156B" w:rsidRDefault="00F0156B" w:rsidP="00AD1623">
      <w:pPr>
        <w:tabs>
          <w:tab w:val="left" w:pos="540"/>
        </w:tabs>
        <w:spacing w:after="0" w:line="360" w:lineRule="auto"/>
        <w:jc w:val="both"/>
        <w:rPr>
          <w:rFonts w:ascii="Times New Roman" w:hAnsi="Times New Roman" w:cs="Times New Roman"/>
          <w:sz w:val="24"/>
          <w:szCs w:val="24"/>
          <w:lang w:val="en-US"/>
        </w:rPr>
      </w:pPr>
    </w:p>
    <w:p w14:paraId="64F2C5E8" w14:textId="72544488" w:rsidR="00F0156B" w:rsidRDefault="00F0156B" w:rsidP="00AD1623">
      <w:pPr>
        <w:tabs>
          <w:tab w:val="left" w:pos="540"/>
        </w:tabs>
        <w:spacing w:after="0" w:line="360" w:lineRule="auto"/>
        <w:jc w:val="both"/>
        <w:rPr>
          <w:rFonts w:ascii="Times New Roman" w:hAnsi="Times New Roman" w:cs="Times New Roman"/>
          <w:sz w:val="24"/>
          <w:szCs w:val="24"/>
          <w:lang w:val="en-US"/>
        </w:rPr>
      </w:pPr>
    </w:p>
    <w:p w14:paraId="0A299889" w14:textId="77777777" w:rsidR="00F0156B" w:rsidRDefault="00F0156B" w:rsidP="00AD1623">
      <w:pPr>
        <w:tabs>
          <w:tab w:val="left" w:pos="540"/>
        </w:tabs>
        <w:spacing w:after="0" w:line="360" w:lineRule="auto"/>
        <w:jc w:val="both"/>
        <w:rPr>
          <w:rFonts w:ascii="Times New Roman" w:hAnsi="Times New Roman" w:cs="Times New Roman"/>
          <w:sz w:val="24"/>
          <w:szCs w:val="24"/>
          <w:lang w:val="en-US"/>
        </w:rPr>
      </w:pPr>
    </w:p>
    <w:p w14:paraId="13F026E3" w14:textId="77777777" w:rsidR="00F0156B" w:rsidRDefault="00F0156B" w:rsidP="00AD1623">
      <w:pPr>
        <w:tabs>
          <w:tab w:val="left" w:pos="540"/>
        </w:tabs>
        <w:spacing w:after="0" w:line="360" w:lineRule="auto"/>
        <w:jc w:val="both"/>
        <w:rPr>
          <w:rFonts w:ascii="Times New Roman" w:hAnsi="Times New Roman" w:cs="Times New Roman"/>
          <w:sz w:val="24"/>
          <w:szCs w:val="24"/>
          <w:lang w:val="en-US"/>
        </w:rPr>
      </w:pPr>
    </w:p>
    <w:p w14:paraId="7B142C99" w14:textId="69307121" w:rsidR="00F0156B" w:rsidRDefault="00872F8A" w:rsidP="00855EDB">
      <w:pPr>
        <w:tabs>
          <w:tab w:val="left" w:pos="540"/>
        </w:tabs>
        <w:spacing w:after="0" w:line="360" w:lineRule="auto"/>
        <w:jc w:val="center"/>
        <w:rPr>
          <w:rFonts w:ascii="Times New Roman" w:hAnsi="Times New Roman" w:cs="Times New Roman"/>
          <w:sz w:val="24"/>
          <w:szCs w:val="24"/>
          <w:lang w:val="en-US"/>
        </w:rPr>
      </w:pPr>
      <w:r w:rsidRPr="00872F8A">
        <w:rPr>
          <w:rFonts w:ascii="Times New Roman" w:hAnsi="Times New Roman" w:cs="Times New Roman"/>
          <w:sz w:val="24"/>
          <w:szCs w:val="24"/>
          <w:lang w:val="en-US"/>
        </w:rPr>
        <w:t xml:space="preserve">Source: </w:t>
      </w:r>
      <w:r w:rsidR="00365ADD">
        <w:rPr>
          <w:rFonts w:ascii="Times New Roman" w:hAnsi="Times New Roman" w:cs="Times New Roman"/>
          <w:sz w:val="24"/>
          <w:szCs w:val="24"/>
          <w:lang w:val="en-US"/>
        </w:rPr>
        <w:t>Authors’ elaboration</w:t>
      </w:r>
      <w:r>
        <w:rPr>
          <w:rFonts w:ascii="Times New Roman" w:hAnsi="Times New Roman" w:cs="Times New Roman"/>
          <w:sz w:val="24"/>
          <w:szCs w:val="24"/>
          <w:lang w:val="en-US"/>
        </w:rPr>
        <w:t>.</w:t>
      </w:r>
    </w:p>
    <w:p w14:paraId="498E0DE6" w14:textId="3F6467F1" w:rsidR="00F0156B" w:rsidRDefault="00E153C2" w:rsidP="00AD1623">
      <w:pPr>
        <w:tabs>
          <w:tab w:val="left" w:pos="540"/>
        </w:tabs>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855EDB" w:rsidRPr="00855EDB">
        <w:rPr>
          <w:rFonts w:ascii="Times New Roman" w:hAnsi="Times New Roman" w:cs="Times New Roman"/>
          <w:sz w:val="24"/>
          <w:szCs w:val="24"/>
          <w:lang w:val="en-US"/>
        </w:rPr>
        <w:t xml:space="preserve">In conclusion, the minimum inhibitory concentrations for essential oils are presented in Table </w:t>
      </w:r>
      <w:r w:rsidR="000F7EC9">
        <w:rPr>
          <w:rFonts w:ascii="Times New Roman" w:hAnsi="Times New Roman" w:cs="Times New Roman"/>
          <w:sz w:val="24"/>
          <w:szCs w:val="24"/>
          <w:lang w:val="en-US"/>
        </w:rPr>
        <w:t>9</w:t>
      </w:r>
      <w:r w:rsidR="00855EDB" w:rsidRPr="00855EDB">
        <w:rPr>
          <w:rFonts w:ascii="Times New Roman" w:hAnsi="Times New Roman" w:cs="Times New Roman"/>
          <w:sz w:val="24"/>
          <w:szCs w:val="24"/>
          <w:lang w:val="en-US"/>
        </w:rPr>
        <w:t>.</w:t>
      </w:r>
      <w:r w:rsidR="006B2082">
        <w:rPr>
          <w:rFonts w:ascii="Times New Roman" w:hAnsi="Times New Roman" w:cs="Times New Roman"/>
          <w:sz w:val="24"/>
          <w:szCs w:val="24"/>
          <w:lang w:val="en-US"/>
        </w:rPr>
        <w:t xml:space="preserve"> </w:t>
      </w:r>
      <w:r w:rsidR="00663B60" w:rsidRPr="00663B60">
        <w:rPr>
          <w:rFonts w:ascii="Times New Roman" w:hAnsi="Times New Roman" w:cs="Times New Roman"/>
          <w:sz w:val="24"/>
          <w:szCs w:val="24"/>
          <w:lang w:val="en-US"/>
        </w:rPr>
        <w:t>It is imperative to reiterate that the experimental design employed in this study corresponds to a fixed effects arrangement. This design involves the use of a successive approximation method, which involves the reduction of concentration levels in pursuit of the optimal response. The final selected level corresponds to the option that offers the greatest benefit (i.e., the lowest the best) among the levels studied, although it may not necessarily represent an overall optimum. Furthermore, the most significant difference is sought, so although an inhibitory effect is observed at other levels, the one that represents the greatest difference from the control has been selected.</w:t>
      </w:r>
    </w:p>
    <w:p w14:paraId="1604ED67" w14:textId="77777777" w:rsidR="00855EDB" w:rsidRDefault="00855EDB" w:rsidP="00AD1623">
      <w:pPr>
        <w:tabs>
          <w:tab w:val="left" w:pos="540"/>
        </w:tabs>
        <w:spacing w:after="0" w:line="360" w:lineRule="auto"/>
        <w:jc w:val="both"/>
        <w:rPr>
          <w:rFonts w:ascii="Times New Roman" w:hAnsi="Times New Roman" w:cs="Times New Roman"/>
          <w:sz w:val="24"/>
          <w:szCs w:val="24"/>
          <w:lang w:val="en-US"/>
        </w:rPr>
      </w:pPr>
    </w:p>
    <w:p w14:paraId="60B7F875" w14:textId="7F9D65ED" w:rsidR="00855EDB" w:rsidRPr="00855EDB" w:rsidRDefault="00855EDB" w:rsidP="00855EDB">
      <w:pPr>
        <w:tabs>
          <w:tab w:val="left" w:pos="540"/>
        </w:tabs>
        <w:spacing w:after="0" w:line="360" w:lineRule="auto"/>
        <w:jc w:val="center"/>
        <w:rPr>
          <w:rFonts w:ascii="Times New Roman" w:hAnsi="Times New Roman" w:cs="Times New Roman"/>
          <w:sz w:val="32"/>
          <w:szCs w:val="32"/>
          <w:lang w:val="en-US"/>
        </w:rPr>
      </w:pPr>
      <w:r w:rsidRPr="000F7EC9">
        <w:rPr>
          <w:rFonts w:ascii="Times New Roman" w:hAnsi="Times New Roman" w:cs="Times New Roman"/>
          <w:b/>
          <w:bCs/>
          <w:sz w:val="24"/>
          <w:szCs w:val="24"/>
          <w:lang w:val="en-US"/>
        </w:rPr>
        <w:t xml:space="preserve">Table </w:t>
      </w:r>
      <w:r w:rsidR="000F7EC9" w:rsidRPr="000F7EC9">
        <w:rPr>
          <w:rFonts w:ascii="Times New Roman" w:hAnsi="Times New Roman" w:cs="Times New Roman"/>
          <w:b/>
          <w:bCs/>
          <w:sz w:val="24"/>
          <w:szCs w:val="24"/>
          <w:lang w:val="en-US"/>
        </w:rPr>
        <w:t>9</w:t>
      </w:r>
      <w:r>
        <w:rPr>
          <w:rFonts w:ascii="Times New Roman" w:hAnsi="Times New Roman" w:cs="Times New Roman"/>
          <w:sz w:val="24"/>
          <w:szCs w:val="24"/>
          <w:lang w:val="en-US"/>
        </w:rPr>
        <w:t xml:space="preserve">. </w:t>
      </w:r>
      <w:r w:rsidRPr="00855EDB">
        <w:rPr>
          <w:rFonts w:ascii="Times New Roman" w:hAnsi="Times New Roman" w:cs="Times New Roman"/>
          <w:sz w:val="24"/>
          <w:szCs w:val="24"/>
          <w:lang w:val="en-US"/>
        </w:rPr>
        <w:t>Minimum Inhibitory Concentrations of Essential Oils.</w:t>
      </w:r>
    </w:p>
    <w:tbl>
      <w:tblPr>
        <w:tblStyle w:val="Tablaconcuadrcula"/>
        <w:tblW w:w="0" w:type="auto"/>
        <w:jc w:val="center"/>
        <w:tblLook w:val="04A0" w:firstRow="1" w:lastRow="0" w:firstColumn="1" w:lastColumn="0" w:noHBand="0" w:noVBand="1"/>
      </w:tblPr>
      <w:tblGrid>
        <w:gridCol w:w="1584"/>
        <w:gridCol w:w="2698"/>
      </w:tblGrid>
      <w:tr w:rsidR="00855EDB" w:rsidRPr="00487CF3" w14:paraId="6875679A" w14:textId="77777777" w:rsidTr="000F7EC9">
        <w:trPr>
          <w:jc w:val="center"/>
        </w:trPr>
        <w:tc>
          <w:tcPr>
            <w:tcW w:w="1584" w:type="dxa"/>
            <w:vAlign w:val="center"/>
          </w:tcPr>
          <w:p w14:paraId="721CC8B2" w14:textId="77777777" w:rsidR="00855EDB" w:rsidRPr="00487CF3" w:rsidRDefault="00855EDB" w:rsidP="009424EE">
            <w:pPr>
              <w:jc w:val="center"/>
              <w:rPr>
                <w:rFonts w:ascii="Times New Roman" w:hAnsi="Times New Roman" w:cs="Times New Roman"/>
                <w:bCs/>
                <w:sz w:val="24"/>
                <w:szCs w:val="24"/>
              </w:rPr>
            </w:pPr>
            <w:r w:rsidRPr="00487CF3">
              <w:rPr>
                <w:rFonts w:ascii="Times New Roman" w:hAnsi="Times New Roman" w:cs="Times New Roman"/>
                <w:bCs/>
                <w:sz w:val="24"/>
                <w:szCs w:val="24"/>
                <w:lang w:val="en-US"/>
              </w:rPr>
              <w:t>Essential oil</w:t>
            </w:r>
          </w:p>
        </w:tc>
        <w:tc>
          <w:tcPr>
            <w:tcW w:w="2698" w:type="dxa"/>
            <w:vAlign w:val="center"/>
          </w:tcPr>
          <w:p w14:paraId="554C3AB7" w14:textId="77777777" w:rsidR="00855EDB" w:rsidRPr="00487CF3" w:rsidRDefault="00855EDB" w:rsidP="009424EE">
            <w:pPr>
              <w:jc w:val="center"/>
              <w:rPr>
                <w:rFonts w:ascii="Times New Roman" w:hAnsi="Times New Roman" w:cs="Times New Roman"/>
                <w:bCs/>
                <w:sz w:val="24"/>
                <w:szCs w:val="24"/>
              </w:rPr>
            </w:pPr>
            <w:r w:rsidRPr="00487CF3">
              <w:rPr>
                <w:rFonts w:ascii="Times New Roman" w:hAnsi="Times New Roman" w:cs="Times New Roman"/>
                <w:bCs/>
                <w:sz w:val="24"/>
                <w:szCs w:val="24"/>
                <w:lang w:val="en-US"/>
              </w:rPr>
              <w:t>Minimum Concentrations Inhibitory</w:t>
            </w:r>
          </w:p>
        </w:tc>
      </w:tr>
      <w:tr w:rsidR="00855EDB" w:rsidRPr="00487CF3" w14:paraId="51DDEEA4" w14:textId="77777777" w:rsidTr="000F7EC9">
        <w:trPr>
          <w:jc w:val="center"/>
        </w:trPr>
        <w:tc>
          <w:tcPr>
            <w:tcW w:w="1584" w:type="dxa"/>
            <w:vAlign w:val="center"/>
          </w:tcPr>
          <w:p w14:paraId="7B147913" w14:textId="77777777" w:rsidR="00855EDB" w:rsidRPr="00487CF3" w:rsidRDefault="00855EDB" w:rsidP="009424EE">
            <w:pPr>
              <w:jc w:val="right"/>
              <w:rPr>
                <w:rFonts w:ascii="Times New Roman" w:hAnsi="Times New Roman" w:cs="Times New Roman"/>
                <w:bCs/>
                <w:sz w:val="24"/>
                <w:szCs w:val="24"/>
              </w:rPr>
            </w:pPr>
            <w:r w:rsidRPr="00487CF3">
              <w:rPr>
                <w:rFonts w:ascii="Times New Roman" w:hAnsi="Times New Roman" w:cs="Times New Roman"/>
                <w:bCs/>
                <w:sz w:val="24"/>
                <w:szCs w:val="24"/>
              </w:rPr>
              <w:t>Clove</w:t>
            </w:r>
          </w:p>
        </w:tc>
        <w:tc>
          <w:tcPr>
            <w:tcW w:w="2698" w:type="dxa"/>
            <w:vAlign w:val="center"/>
          </w:tcPr>
          <w:p w14:paraId="5B75D0F3" w14:textId="77777777" w:rsidR="00855EDB" w:rsidRPr="00487CF3" w:rsidRDefault="00855EDB" w:rsidP="009424EE">
            <w:pPr>
              <w:jc w:val="center"/>
              <w:rPr>
                <w:rFonts w:ascii="Times New Roman" w:hAnsi="Times New Roman" w:cs="Times New Roman"/>
                <w:bCs/>
                <w:sz w:val="24"/>
                <w:szCs w:val="24"/>
              </w:rPr>
            </w:pPr>
            <w:r w:rsidRPr="00487CF3">
              <w:rPr>
                <w:rFonts w:ascii="Times New Roman" w:hAnsi="Times New Roman" w:cs="Times New Roman"/>
                <w:bCs/>
                <w:sz w:val="24"/>
                <w:szCs w:val="24"/>
              </w:rPr>
              <w:t>0.6%</w:t>
            </w:r>
          </w:p>
        </w:tc>
      </w:tr>
      <w:tr w:rsidR="00855EDB" w:rsidRPr="00487CF3" w14:paraId="097AB7F8" w14:textId="77777777" w:rsidTr="000F7EC9">
        <w:trPr>
          <w:jc w:val="center"/>
        </w:trPr>
        <w:tc>
          <w:tcPr>
            <w:tcW w:w="1584" w:type="dxa"/>
            <w:vAlign w:val="center"/>
          </w:tcPr>
          <w:p w14:paraId="4A18E6CA" w14:textId="77777777" w:rsidR="00855EDB" w:rsidRPr="00487CF3" w:rsidRDefault="00855EDB" w:rsidP="009424EE">
            <w:pPr>
              <w:jc w:val="right"/>
              <w:rPr>
                <w:rFonts w:ascii="Times New Roman" w:hAnsi="Times New Roman" w:cs="Times New Roman"/>
                <w:bCs/>
                <w:sz w:val="24"/>
                <w:szCs w:val="24"/>
              </w:rPr>
            </w:pPr>
            <w:r w:rsidRPr="00487CF3">
              <w:rPr>
                <w:rFonts w:ascii="Times New Roman" w:hAnsi="Times New Roman" w:cs="Times New Roman"/>
                <w:bCs/>
                <w:sz w:val="24"/>
                <w:szCs w:val="24"/>
              </w:rPr>
              <w:t>Lemon Grass</w:t>
            </w:r>
          </w:p>
        </w:tc>
        <w:tc>
          <w:tcPr>
            <w:tcW w:w="2698" w:type="dxa"/>
            <w:vAlign w:val="center"/>
          </w:tcPr>
          <w:p w14:paraId="385AABB9" w14:textId="77777777" w:rsidR="00855EDB" w:rsidRPr="00487CF3" w:rsidRDefault="00855EDB" w:rsidP="009424EE">
            <w:pPr>
              <w:jc w:val="center"/>
              <w:rPr>
                <w:rFonts w:ascii="Times New Roman" w:hAnsi="Times New Roman" w:cs="Times New Roman"/>
                <w:bCs/>
                <w:sz w:val="24"/>
                <w:szCs w:val="24"/>
              </w:rPr>
            </w:pPr>
            <w:r w:rsidRPr="00487CF3">
              <w:rPr>
                <w:rFonts w:ascii="Times New Roman" w:hAnsi="Times New Roman" w:cs="Times New Roman"/>
                <w:bCs/>
                <w:sz w:val="24"/>
                <w:szCs w:val="24"/>
              </w:rPr>
              <w:t>0.08%</w:t>
            </w:r>
          </w:p>
        </w:tc>
      </w:tr>
      <w:tr w:rsidR="00855EDB" w:rsidRPr="00487CF3" w14:paraId="351CD5DB" w14:textId="77777777" w:rsidTr="000F7EC9">
        <w:trPr>
          <w:jc w:val="center"/>
        </w:trPr>
        <w:tc>
          <w:tcPr>
            <w:tcW w:w="1584" w:type="dxa"/>
            <w:vAlign w:val="center"/>
          </w:tcPr>
          <w:p w14:paraId="43F05DD1" w14:textId="77777777" w:rsidR="00855EDB" w:rsidRPr="00487CF3" w:rsidRDefault="00855EDB" w:rsidP="009424EE">
            <w:pPr>
              <w:jc w:val="right"/>
              <w:rPr>
                <w:rFonts w:ascii="Times New Roman" w:hAnsi="Times New Roman" w:cs="Times New Roman"/>
                <w:bCs/>
                <w:sz w:val="24"/>
                <w:szCs w:val="24"/>
              </w:rPr>
            </w:pPr>
            <w:r w:rsidRPr="00487CF3">
              <w:rPr>
                <w:rFonts w:ascii="Times New Roman" w:hAnsi="Times New Roman" w:cs="Times New Roman"/>
                <w:bCs/>
                <w:sz w:val="24"/>
                <w:szCs w:val="24"/>
              </w:rPr>
              <w:t>Thyme</w:t>
            </w:r>
          </w:p>
        </w:tc>
        <w:tc>
          <w:tcPr>
            <w:tcW w:w="2698" w:type="dxa"/>
            <w:vAlign w:val="center"/>
          </w:tcPr>
          <w:p w14:paraId="774BE1A8" w14:textId="77777777" w:rsidR="00855EDB" w:rsidRPr="00487CF3" w:rsidRDefault="00855EDB" w:rsidP="009424EE">
            <w:pPr>
              <w:jc w:val="center"/>
              <w:rPr>
                <w:rFonts w:ascii="Times New Roman" w:hAnsi="Times New Roman" w:cs="Times New Roman"/>
                <w:bCs/>
                <w:sz w:val="24"/>
                <w:szCs w:val="24"/>
              </w:rPr>
            </w:pPr>
            <w:r w:rsidRPr="00487CF3">
              <w:rPr>
                <w:rFonts w:ascii="Times New Roman" w:hAnsi="Times New Roman" w:cs="Times New Roman"/>
                <w:bCs/>
                <w:sz w:val="24"/>
                <w:szCs w:val="24"/>
              </w:rPr>
              <w:t>0.05%</w:t>
            </w:r>
          </w:p>
        </w:tc>
      </w:tr>
    </w:tbl>
    <w:p w14:paraId="14E8DB39" w14:textId="5CFF341D" w:rsidR="00855EDB" w:rsidRPr="00487CF3" w:rsidRDefault="000F7EC9" w:rsidP="000F7EC9">
      <w:pPr>
        <w:tabs>
          <w:tab w:val="left" w:pos="540"/>
        </w:tabs>
        <w:spacing w:after="0" w:line="360" w:lineRule="auto"/>
        <w:jc w:val="center"/>
        <w:rPr>
          <w:rFonts w:ascii="Times New Roman" w:hAnsi="Times New Roman" w:cs="Times New Roman"/>
          <w:sz w:val="32"/>
          <w:szCs w:val="32"/>
          <w:lang w:val="en-US"/>
        </w:rPr>
      </w:pPr>
      <w:r w:rsidRPr="00487CF3">
        <w:rPr>
          <w:rFonts w:ascii="Times New Roman" w:hAnsi="Times New Roman" w:cs="Times New Roman"/>
          <w:sz w:val="24"/>
          <w:szCs w:val="24"/>
          <w:lang w:val="en-US"/>
        </w:rPr>
        <w:t>Source: Authors’ elaboration.</w:t>
      </w:r>
    </w:p>
    <w:p w14:paraId="13ED0FED" w14:textId="77777777" w:rsidR="00F72AD6" w:rsidRDefault="00F72AD6" w:rsidP="00F72AD6">
      <w:pPr>
        <w:spacing w:after="0" w:line="360" w:lineRule="auto"/>
        <w:jc w:val="both"/>
        <w:rPr>
          <w:rFonts w:ascii="Times New Roman" w:hAnsi="Times New Roman" w:cs="Times New Roman"/>
          <w:sz w:val="24"/>
          <w:szCs w:val="24"/>
          <w:lang w:val="en-US"/>
        </w:rPr>
      </w:pPr>
    </w:p>
    <w:p w14:paraId="6BE77C94" w14:textId="0E417179" w:rsidR="00F72AD6" w:rsidRPr="00B85196" w:rsidRDefault="00F72AD6" w:rsidP="00F72AD6">
      <w:pPr>
        <w:keepNext/>
        <w:keepLines/>
        <w:spacing w:before="40" w:after="0" w:line="360" w:lineRule="auto"/>
        <w:jc w:val="center"/>
        <w:outlineLvl w:val="1"/>
        <w:rPr>
          <w:rFonts w:ascii="Times New Roman" w:eastAsiaTheme="majorEastAsia" w:hAnsi="Times New Roman" w:cs="Times New Roman"/>
          <w:b/>
          <w:bCs/>
          <w:sz w:val="32"/>
          <w:szCs w:val="24"/>
          <w:lang w:val="en-US"/>
        </w:rPr>
      </w:pPr>
      <w:r w:rsidRPr="00B85196">
        <w:rPr>
          <w:rFonts w:ascii="Times New Roman" w:eastAsiaTheme="majorEastAsia" w:hAnsi="Times New Roman" w:cs="Times New Roman"/>
          <w:b/>
          <w:bCs/>
          <w:sz w:val="32"/>
          <w:szCs w:val="24"/>
          <w:lang w:val="en-US"/>
        </w:rPr>
        <w:lastRenderedPageBreak/>
        <w:t>Discussion</w:t>
      </w:r>
    </w:p>
    <w:p w14:paraId="26632A85" w14:textId="6655565D" w:rsidR="00C47B2E" w:rsidRDefault="00D8309E" w:rsidP="00D8309E">
      <w:pPr>
        <w:spacing w:after="0" w:line="360" w:lineRule="auto"/>
        <w:ind w:firstLine="708"/>
        <w:jc w:val="both"/>
        <w:rPr>
          <w:rFonts w:ascii="Times New Roman" w:hAnsi="Times New Roman" w:cs="Times New Roman"/>
          <w:sz w:val="24"/>
          <w:szCs w:val="24"/>
          <w:lang w:val="en-US"/>
        </w:rPr>
      </w:pPr>
      <w:r w:rsidRPr="00D8309E">
        <w:rPr>
          <w:rFonts w:ascii="Times New Roman" w:hAnsi="Times New Roman" w:cs="Times New Roman"/>
          <w:sz w:val="24"/>
          <w:szCs w:val="24"/>
          <w:lang w:val="en-US"/>
        </w:rPr>
        <w:t>A</w:t>
      </w:r>
      <w:r w:rsidR="00C47B2E">
        <w:rPr>
          <w:rFonts w:ascii="Times New Roman" w:hAnsi="Times New Roman" w:cs="Times New Roman"/>
          <w:sz w:val="24"/>
          <w:szCs w:val="24"/>
          <w:lang w:val="en-US"/>
        </w:rPr>
        <w:t xml:space="preserve"> </w:t>
      </w:r>
      <w:r w:rsidR="00C47B2E" w:rsidRPr="00C47B2E">
        <w:rPr>
          <w:rFonts w:ascii="Times New Roman" w:hAnsi="Times New Roman" w:cs="Times New Roman"/>
          <w:sz w:val="24"/>
          <w:szCs w:val="24"/>
          <w:lang w:val="en-US"/>
        </w:rPr>
        <w:t xml:space="preserve">significant number of studies </w:t>
      </w:r>
      <w:r w:rsidRPr="00D8309E">
        <w:rPr>
          <w:rFonts w:ascii="Times New Roman" w:hAnsi="Times New Roman" w:cs="Times New Roman"/>
          <w:sz w:val="24"/>
          <w:szCs w:val="24"/>
          <w:lang w:val="en-US"/>
        </w:rPr>
        <w:t xml:space="preserve">has been dedicated to the </w:t>
      </w:r>
      <w:r w:rsidR="00C47B2E">
        <w:rPr>
          <w:rFonts w:ascii="Times New Roman" w:hAnsi="Times New Roman" w:cs="Times New Roman"/>
          <w:sz w:val="24"/>
          <w:szCs w:val="24"/>
          <w:lang w:val="en-US"/>
        </w:rPr>
        <w:t>research</w:t>
      </w:r>
      <w:r w:rsidRPr="00D8309E">
        <w:rPr>
          <w:rFonts w:ascii="Times New Roman" w:hAnsi="Times New Roman" w:cs="Times New Roman"/>
          <w:sz w:val="24"/>
          <w:szCs w:val="24"/>
          <w:lang w:val="en-US"/>
        </w:rPr>
        <w:t xml:space="preserve"> of the </w:t>
      </w:r>
      <w:r w:rsidR="00C47B2E" w:rsidRPr="00C47B2E">
        <w:rPr>
          <w:rFonts w:ascii="Times New Roman" w:hAnsi="Times New Roman" w:cs="Times New Roman"/>
          <w:sz w:val="24"/>
          <w:szCs w:val="24"/>
          <w:lang w:val="en-US"/>
        </w:rPr>
        <w:t>mechanisms of action</w:t>
      </w:r>
      <w:r w:rsidRPr="00D8309E">
        <w:rPr>
          <w:rFonts w:ascii="Times New Roman" w:hAnsi="Times New Roman" w:cs="Times New Roman"/>
          <w:sz w:val="24"/>
          <w:szCs w:val="24"/>
          <w:lang w:val="en-US"/>
        </w:rPr>
        <w:t xml:space="preserve"> of these essential oils. This research includes studies conducted by Nazzaro et al.</w:t>
      </w:r>
      <w:r w:rsidR="00DD78F4">
        <w:rPr>
          <w:rFonts w:ascii="Times New Roman" w:hAnsi="Times New Roman" w:cs="Times New Roman"/>
          <w:sz w:val="24"/>
          <w:szCs w:val="24"/>
          <w:lang w:val="en-US"/>
        </w:rPr>
        <w:t>,</w:t>
      </w:r>
      <w:r w:rsidRPr="00D8309E">
        <w:rPr>
          <w:rFonts w:ascii="Times New Roman" w:hAnsi="Times New Roman" w:cs="Times New Roman"/>
          <w:sz w:val="24"/>
          <w:szCs w:val="24"/>
          <w:lang w:val="en-US"/>
        </w:rPr>
        <w:t xml:space="preserve"> (2017), Tabassum and Vidyasagar (2013), El-Shenawy et al.</w:t>
      </w:r>
      <w:r w:rsidR="00DD78F4">
        <w:rPr>
          <w:rFonts w:ascii="Times New Roman" w:hAnsi="Times New Roman" w:cs="Times New Roman"/>
          <w:sz w:val="24"/>
          <w:szCs w:val="24"/>
          <w:lang w:val="en-US"/>
        </w:rPr>
        <w:t>,</w:t>
      </w:r>
      <w:r w:rsidRPr="00D8309E">
        <w:rPr>
          <w:rFonts w:ascii="Times New Roman" w:hAnsi="Times New Roman" w:cs="Times New Roman"/>
          <w:sz w:val="24"/>
          <w:szCs w:val="24"/>
          <w:lang w:val="en-US"/>
        </w:rPr>
        <w:t xml:space="preserve"> (2015), López-Romero et al.</w:t>
      </w:r>
      <w:r w:rsidR="00DD78F4">
        <w:rPr>
          <w:rFonts w:ascii="Times New Roman" w:hAnsi="Times New Roman" w:cs="Times New Roman"/>
          <w:sz w:val="24"/>
          <w:szCs w:val="24"/>
          <w:lang w:val="en-US"/>
        </w:rPr>
        <w:t>,</w:t>
      </w:r>
      <w:r w:rsidRPr="00D8309E">
        <w:rPr>
          <w:rFonts w:ascii="Times New Roman" w:hAnsi="Times New Roman" w:cs="Times New Roman"/>
          <w:sz w:val="24"/>
          <w:szCs w:val="24"/>
          <w:lang w:val="en-US"/>
        </w:rPr>
        <w:t xml:space="preserve"> (2015), and Aparecida et al.</w:t>
      </w:r>
      <w:r w:rsidR="00DD78F4">
        <w:rPr>
          <w:rFonts w:ascii="Times New Roman" w:hAnsi="Times New Roman" w:cs="Times New Roman"/>
          <w:sz w:val="24"/>
          <w:szCs w:val="24"/>
          <w:lang w:val="en-US"/>
        </w:rPr>
        <w:t>,</w:t>
      </w:r>
      <w:r w:rsidRPr="00D8309E">
        <w:rPr>
          <w:rFonts w:ascii="Times New Roman" w:hAnsi="Times New Roman" w:cs="Times New Roman"/>
          <w:sz w:val="24"/>
          <w:szCs w:val="24"/>
          <w:lang w:val="en-US"/>
        </w:rPr>
        <w:t xml:space="preserve"> (2015). These studies explore the mechanisms of action at the membrane level, growth, and morphology of inhibited cells. A plethora of studies have been conducted in the domain of ophthalmological diseases</w:t>
      </w:r>
      <w:r w:rsidR="00C47B2E">
        <w:rPr>
          <w:rFonts w:ascii="Times New Roman" w:hAnsi="Times New Roman" w:cs="Times New Roman"/>
          <w:sz w:val="24"/>
          <w:szCs w:val="24"/>
          <w:lang w:val="en-US"/>
        </w:rPr>
        <w:t>, t</w:t>
      </w:r>
      <w:r w:rsidR="00C47B2E" w:rsidRPr="00C47B2E">
        <w:rPr>
          <w:rFonts w:ascii="Times New Roman" w:hAnsi="Times New Roman" w:cs="Times New Roman"/>
          <w:sz w:val="24"/>
          <w:szCs w:val="24"/>
          <w:lang w:val="en-US"/>
        </w:rPr>
        <w:t>his reference is important because it shows the variety and breadth that this research can have; the use of essential oils is not exclusive to the food industry.</w:t>
      </w:r>
      <w:r w:rsidRPr="00D8309E">
        <w:rPr>
          <w:rFonts w:ascii="Times New Roman" w:hAnsi="Times New Roman" w:cs="Times New Roman"/>
          <w:sz w:val="24"/>
          <w:szCs w:val="24"/>
          <w:lang w:val="en-US"/>
        </w:rPr>
        <w:t xml:space="preserve"> (Cannas et al., 2015); in addition, research has been undertaken </w:t>
      </w:r>
      <w:r w:rsidR="00C47B2E" w:rsidRPr="00D8309E">
        <w:rPr>
          <w:rFonts w:ascii="Times New Roman" w:hAnsi="Times New Roman" w:cs="Times New Roman"/>
          <w:sz w:val="24"/>
          <w:szCs w:val="24"/>
          <w:lang w:val="en-US"/>
        </w:rPr>
        <w:t>utilizing</w:t>
      </w:r>
      <w:r w:rsidRPr="00D8309E">
        <w:rPr>
          <w:rFonts w:ascii="Times New Roman" w:hAnsi="Times New Roman" w:cs="Times New Roman"/>
          <w:sz w:val="24"/>
          <w:szCs w:val="24"/>
          <w:lang w:val="en-US"/>
        </w:rPr>
        <w:t xml:space="preserve"> </w:t>
      </w:r>
      <w:r w:rsidR="000A3F23" w:rsidRPr="00C47B2E">
        <w:rPr>
          <w:rFonts w:ascii="Times New Roman" w:hAnsi="Times New Roman" w:cs="Times New Roman"/>
          <w:sz w:val="24"/>
          <w:szCs w:val="24"/>
          <w:lang w:val="en-US"/>
        </w:rPr>
        <w:t>such oils</w:t>
      </w:r>
      <w:r w:rsidR="000A3F23" w:rsidRPr="00C47B2E">
        <w:rPr>
          <w:rFonts w:ascii="Times New Roman" w:hAnsi="Times New Roman" w:cs="Times New Roman"/>
          <w:sz w:val="28"/>
          <w:szCs w:val="28"/>
          <w:lang w:val="en-US"/>
        </w:rPr>
        <w:t xml:space="preserve"> </w:t>
      </w:r>
      <w:r w:rsidRPr="00D8309E">
        <w:rPr>
          <w:rFonts w:ascii="Times New Roman" w:hAnsi="Times New Roman" w:cs="Times New Roman"/>
          <w:sz w:val="24"/>
          <w:szCs w:val="24"/>
          <w:lang w:val="en-US"/>
        </w:rPr>
        <w:t>derived from fruits (Velásquez et al., 2014); the extraction and analysis of bioactivity in its application for food preservation has been investigated (Tongnuanchan and Benjakul, 2004)</w:t>
      </w:r>
      <w:r w:rsidR="00C47B2E">
        <w:rPr>
          <w:rFonts w:ascii="Times New Roman" w:hAnsi="Times New Roman" w:cs="Times New Roman"/>
          <w:sz w:val="24"/>
          <w:szCs w:val="24"/>
          <w:lang w:val="en-US"/>
        </w:rPr>
        <w:t>.</w:t>
      </w:r>
    </w:p>
    <w:p w14:paraId="1B038229" w14:textId="648500A7" w:rsidR="00D8309E" w:rsidRPr="00D8309E" w:rsidRDefault="00C47B2E" w:rsidP="00487CF3">
      <w:pPr>
        <w:spacing w:after="0" w:line="360" w:lineRule="auto"/>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other cases, </w:t>
      </w:r>
      <w:r w:rsidR="00D8309E" w:rsidRPr="00D8309E">
        <w:rPr>
          <w:rFonts w:ascii="Times New Roman" w:hAnsi="Times New Roman" w:cs="Times New Roman"/>
          <w:sz w:val="24"/>
          <w:szCs w:val="24"/>
          <w:lang w:val="en-US"/>
        </w:rPr>
        <w:t>the inhibition of the development of pathogens in meat intended for human consumption has been explored (</w:t>
      </w:r>
      <w:r w:rsidR="00F82DB1" w:rsidRPr="00F82DB1">
        <w:rPr>
          <w:rFonts w:ascii="Times New Roman" w:hAnsi="Times New Roman" w:cs="Times New Roman"/>
          <w:sz w:val="24"/>
          <w:szCs w:val="24"/>
          <w:lang w:val="en-US"/>
        </w:rPr>
        <w:t>Bošković</w:t>
      </w:r>
      <w:r w:rsidR="00D8309E" w:rsidRPr="00D8309E">
        <w:rPr>
          <w:rFonts w:ascii="Times New Roman" w:hAnsi="Times New Roman" w:cs="Times New Roman"/>
          <w:sz w:val="24"/>
          <w:szCs w:val="24"/>
          <w:lang w:val="en-US"/>
        </w:rPr>
        <w:t xml:space="preserve"> et al., 2013).</w:t>
      </w:r>
    </w:p>
    <w:p w14:paraId="0B4B04F0" w14:textId="5D76E4B4" w:rsidR="00D8309E" w:rsidRPr="00D8309E" w:rsidRDefault="00911ECC" w:rsidP="00487CF3">
      <w:pPr>
        <w:spacing w:after="0" w:line="360" w:lineRule="auto"/>
        <w:ind w:firstLine="708"/>
        <w:jc w:val="both"/>
        <w:rPr>
          <w:rFonts w:ascii="Times New Roman" w:hAnsi="Times New Roman" w:cs="Times New Roman"/>
          <w:sz w:val="24"/>
          <w:szCs w:val="24"/>
          <w:lang w:val="en-US"/>
        </w:rPr>
      </w:pPr>
      <w:r w:rsidRPr="00911ECC">
        <w:rPr>
          <w:rFonts w:ascii="Times New Roman" w:hAnsi="Times New Roman" w:cs="Times New Roman"/>
          <w:sz w:val="24"/>
          <w:szCs w:val="24"/>
          <w:lang w:val="en-US"/>
        </w:rPr>
        <w:t xml:space="preserve">To the best of our knowledge </w:t>
      </w:r>
      <w:r w:rsidR="00D8309E" w:rsidRPr="00D8309E">
        <w:rPr>
          <w:rFonts w:ascii="Times New Roman" w:hAnsi="Times New Roman" w:cs="Times New Roman"/>
          <w:sz w:val="24"/>
          <w:szCs w:val="24"/>
          <w:lang w:val="en-US"/>
        </w:rPr>
        <w:t>this area has been extensively researched; however, no studies were identified that evaluate the effectiveness of the oils studied specifically in corn products</w:t>
      </w:r>
      <w:r>
        <w:rPr>
          <w:rFonts w:ascii="Times New Roman" w:hAnsi="Times New Roman" w:cs="Times New Roman"/>
          <w:sz w:val="24"/>
          <w:szCs w:val="24"/>
          <w:lang w:val="en-US"/>
        </w:rPr>
        <w:t xml:space="preserve"> (</w:t>
      </w:r>
      <w:r w:rsidRPr="00911ECC">
        <w:rPr>
          <w:rFonts w:ascii="Times New Roman" w:hAnsi="Times New Roman" w:cs="Times New Roman"/>
          <w:sz w:val="24"/>
          <w:szCs w:val="24"/>
          <w:lang w:val="en-US"/>
        </w:rPr>
        <w:t>maize/corn, grains, tortillas, nixtamalized products, etc.</w:t>
      </w:r>
      <w:r>
        <w:rPr>
          <w:rFonts w:ascii="Times New Roman" w:hAnsi="Times New Roman" w:cs="Times New Roman"/>
          <w:sz w:val="24"/>
          <w:szCs w:val="24"/>
          <w:lang w:val="en-US"/>
        </w:rPr>
        <w:t xml:space="preserve">), </w:t>
      </w:r>
      <w:r w:rsidRPr="00911ECC">
        <w:rPr>
          <w:rFonts w:ascii="Times New Roman" w:hAnsi="Times New Roman" w:cs="Times New Roman"/>
          <w:sz w:val="24"/>
          <w:szCs w:val="24"/>
          <w:lang w:val="en-US"/>
        </w:rPr>
        <w:t>as searched in Springer, Scopus, Google Scholar, with literature reviewed from 2007 to date, using the keywords in this report.</w:t>
      </w:r>
      <w:r w:rsidR="00D8309E" w:rsidRPr="00D8309E">
        <w:rPr>
          <w:rFonts w:ascii="Times New Roman" w:hAnsi="Times New Roman" w:cs="Times New Roman"/>
          <w:sz w:val="24"/>
          <w:szCs w:val="24"/>
          <w:lang w:val="en-US"/>
        </w:rPr>
        <w:t xml:space="preserve"> This is a pertinent contribution given the pervasive consumption of corn products in numerous Latin American countries </w:t>
      </w:r>
      <w:r>
        <w:rPr>
          <w:rFonts w:ascii="Times New Roman" w:hAnsi="Times New Roman" w:cs="Times New Roman"/>
          <w:sz w:val="24"/>
          <w:szCs w:val="24"/>
          <w:lang w:val="en-US"/>
        </w:rPr>
        <w:t>and parts of</w:t>
      </w:r>
      <w:r w:rsidR="00D8309E" w:rsidRPr="00D8309E">
        <w:rPr>
          <w:rFonts w:ascii="Times New Roman" w:hAnsi="Times New Roman" w:cs="Times New Roman"/>
          <w:sz w:val="24"/>
          <w:szCs w:val="24"/>
          <w:lang w:val="en-US"/>
        </w:rPr>
        <w:t xml:space="preserve"> North America.</w:t>
      </w:r>
    </w:p>
    <w:p w14:paraId="7276DF94" w14:textId="5C21004F" w:rsidR="00D8309E" w:rsidRPr="00D8309E" w:rsidRDefault="00D8309E" w:rsidP="00D8309E">
      <w:pPr>
        <w:spacing w:after="0" w:line="360" w:lineRule="auto"/>
        <w:ind w:firstLine="708"/>
        <w:jc w:val="both"/>
        <w:rPr>
          <w:rFonts w:ascii="Times New Roman" w:hAnsi="Times New Roman" w:cs="Times New Roman"/>
          <w:sz w:val="24"/>
          <w:szCs w:val="24"/>
          <w:lang w:val="en-US"/>
        </w:rPr>
      </w:pPr>
      <w:r w:rsidRPr="00D8309E">
        <w:rPr>
          <w:rFonts w:ascii="Times New Roman" w:hAnsi="Times New Roman" w:cs="Times New Roman"/>
          <w:sz w:val="24"/>
          <w:szCs w:val="24"/>
          <w:lang w:val="en-US"/>
        </w:rPr>
        <w:t>Some important aspects have not been addressed in the reviewed literature, such as the shelf life of these oils</w:t>
      </w:r>
      <w:r w:rsidR="001834B5">
        <w:rPr>
          <w:rFonts w:ascii="Times New Roman" w:hAnsi="Times New Roman" w:cs="Times New Roman"/>
          <w:sz w:val="24"/>
          <w:szCs w:val="24"/>
          <w:lang w:val="en-US"/>
        </w:rPr>
        <w:t xml:space="preserve"> (</w:t>
      </w:r>
      <w:r w:rsidR="001834B5" w:rsidRPr="001834B5">
        <w:rPr>
          <w:rFonts w:ascii="Times New Roman" w:hAnsi="Times New Roman" w:cs="Times New Roman"/>
          <w:sz w:val="24"/>
          <w:szCs w:val="24"/>
          <w:lang w:val="en-US"/>
        </w:rPr>
        <w:t>chemical stability of active compounds</w:t>
      </w:r>
      <w:r w:rsidR="001834B5">
        <w:rPr>
          <w:rFonts w:ascii="Times New Roman" w:hAnsi="Times New Roman" w:cs="Times New Roman"/>
          <w:sz w:val="24"/>
          <w:szCs w:val="24"/>
          <w:lang w:val="en-US"/>
        </w:rPr>
        <w:t xml:space="preserve">, </w:t>
      </w:r>
      <w:r w:rsidR="001834B5" w:rsidRPr="001834B5">
        <w:rPr>
          <w:rFonts w:ascii="Times New Roman" w:hAnsi="Times New Roman" w:cs="Times New Roman"/>
          <w:sz w:val="24"/>
          <w:szCs w:val="24"/>
          <w:lang w:val="en-US"/>
        </w:rPr>
        <w:t>loss of antifungal activity</w:t>
      </w:r>
      <w:r w:rsidR="001834B5">
        <w:rPr>
          <w:rFonts w:ascii="Times New Roman" w:hAnsi="Times New Roman" w:cs="Times New Roman"/>
          <w:sz w:val="24"/>
          <w:szCs w:val="24"/>
          <w:lang w:val="en-US"/>
        </w:rPr>
        <w:t xml:space="preserve"> or </w:t>
      </w:r>
      <w:r w:rsidR="001834B5" w:rsidRPr="001834B5">
        <w:rPr>
          <w:rFonts w:ascii="Times New Roman" w:hAnsi="Times New Roman" w:cs="Times New Roman"/>
          <w:sz w:val="24"/>
          <w:szCs w:val="24"/>
          <w:lang w:val="en-US"/>
        </w:rPr>
        <w:t>organoleptic changes</w:t>
      </w:r>
      <w:r w:rsidR="001834B5">
        <w:rPr>
          <w:rFonts w:ascii="Times New Roman" w:hAnsi="Times New Roman" w:cs="Times New Roman"/>
          <w:sz w:val="24"/>
          <w:szCs w:val="24"/>
          <w:lang w:val="en-US"/>
        </w:rPr>
        <w:t>)</w:t>
      </w:r>
      <w:r w:rsidRPr="00D8309E">
        <w:rPr>
          <w:rFonts w:ascii="Times New Roman" w:hAnsi="Times New Roman" w:cs="Times New Roman"/>
          <w:sz w:val="24"/>
          <w:szCs w:val="24"/>
          <w:lang w:val="en-US"/>
        </w:rPr>
        <w:t xml:space="preserve"> and their susceptibility to external factors such as light, temperature and humidity. It is crucial that these aspects are included in future studies</w:t>
      </w:r>
      <w:r w:rsidR="001834B5">
        <w:rPr>
          <w:rFonts w:ascii="Times New Roman" w:hAnsi="Times New Roman" w:cs="Times New Roman"/>
          <w:sz w:val="24"/>
          <w:szCs w:val="24"/>
          <w:lang w:val="en-US"/>
        </w:rPr>
        <w:t xml:space="preserve"> </w:t>
      </w:r>
      <w:r w:rsidR="001834B5" w:rsidRPr="001834B5">
        <w:rPr>
          <w:rFonts w:ascii="Times New Roman" w:hAnsi="Times New Roman" w:cs="Times New Roman"/>
          <w:sz w:val="24"/>
          <w:szCs w:val="24"/>
          <w:lang w:val="en-US"/>
        </w:rPr>
        <w:t>given that the literature reviewed extensively documents that these factors have a significant impact on the growth of these fungi.</w:t>
      </w:r>
    </w:p>
    <w:p w14:paraId="3390E0FA" w14:textId="77777777" w:rsidR="00D8309E" w:rsidRDefault="00D8309E" w:rsidP="00F72AD6">
      <w:pPr>
        <w:spacing w:after="0" w:line="360" w:lineRule="auto"/>
        <w:jc w:val="both"/>
        <w:rPr>
          <w:rFonts w:ascii="Times New Roman" w:hAnsi="Times New Roman" w:cs="Times New Roman"/>
          <w:sz w:val="24"/>
          <w:szCs w:val="24"/>
          <w:lang w:val="en-US"/>
        </w:rPr>
      </w:pPr>
    </w:p>
    <w:p w14:paraId="6565B63E" w14:textId="77777777" w:rsidR="00487CF3" w:rsidRDefault="00487CF3" w:rsidP="00F72AD6">
      <w:pPr>
        <w:spacing w:after="0" w:line="360" w:lineRule="auto"/>
        <w:jc w:val="both"/>
        <w:rPr>
          <w:rFonts w:ascii="Times New Roman" w:hAnsi="Times New Roman" w:cs="Times New Roman"/>
          <w:sz w:val="24"/>
          <w:szCs w:val="24"/>
          <w:lang w:val="en-US"/>
        </w:rPr>
      </w:pPr>
    </w:p>
    <w:p w14:paraId="3B7DE706" w14:textId="77777777" w:rsidR="00487CF3" w:rsidRDefault="00487CF3" w:rsidP="00F72AD6">
      <w:pPr>
        <w:spacing w:after="0" w:line="360" w:lineRule="auto"/>
        <w:jc w:val="both"/>
        <w:rPr>
          <w:rFonts w:ascii="Times New Roman" w:hAnsi="Times New Roman" w:cs="Times New Roman"/>
          <w:sz w:val="24"/>
          <w:szCs w:val="24"/>
          <w:lang w:val="en-US"/>
        </w:rPr>
      </w:pPr>
    </w:p>
    <w:p w14:paraId="7C08AF73" w14:textId="77777777" w:rsidR="00487CF3" w:rsidRDefault="00487CF3" w:rsidP="00F72AD6">
      <w:pPr>
        <w:spacing w:after="0" w:line="360" w:lineRule="auto"/>
        <w:jc w:val="both"/>
        <w:rPr>
          <w:rFonts w:ascii="Times New Roman" w:hAnsi="Times New Roman" w:cs="Times New Roman"/>
          <w:sz w:val="24"/>
          <w:szCs w:val="24"/>
          <w:lang w:val="en-US"/>
        </w:rPr>
      </w:pPr>
    </w:p>
    <w:p w14:paraId="4FB1FC65" w14:textId="77777777" w:rsidR="00487CF3" w:rsidRDefault="00487CF3" w:rsidP="00F72AD6">
      <w:pPr>
        <w:spacing w:after="0" w:line="360" w:lineRule="auto"/>
        <w:jc w:val="both"/>
        <w:rPr>
          <w:rFonts w:ascii="Times New Roman" w:hAnsi="Times New Roman" w:cs="Times New Roman"/>
          <w:sz w:val="24"/>
          <w:szCs w:val="24"/>
          <w:lang w:val="en-US"/>
        </w:rPr>
      </w:pPr>
    </w:p>
    <w:p w14:paraId="64BCB97E" w14:textId="77777777" w:rsidR="00487CF3" w:rsidRPr="00487CF3" w:rsidRDefault="00487CF3" w:rsidP="00487CF3">
      <w:pPr>
        <w:keepNext/>
        <w:keepLines/>
        <w:spacing w:before="40" w:after="0" w:line="360" w:lineRule="auto"/>
        <w:jc w:val="center"/>
        <w:outlineLvl w:val="1"/>
        <w:rPr>
          <w:rFonts w:ascii="Times New Roman" w:eastAsiaTheme="majorEastAsia" w:hAnsi="Times New Roman" w:cs="Times New Roman"/>
          <w:b/>
          <w:bCs/>
          <w:sz w:val="32"/>
          <w:szCs w:val="24"/>
          <w:lang w:val="en-US"/>
        </w:rPr>
      </w:pPr>
      <w:r w:rsidRPr="00CA28D9">
        <w:rPr>
          <w:rFonts w:ascii="Times New Roman" w:eastAsiaTheme="majorEastAsia" w:hAnsi="Times New Roman" w:cs="Times New Roman"/>
          <w:b/>
          <w:bCs/>
          <w:sz w:val="32"/>
          <w:szCs w:val="24"/>
          <w:lang w:val="en-US"/>
        </w:rPr>
        <w:lastRenderedPageBreak/>
        <w:t>Conclusions</w:t>
      </w:r>
    </w:p>
    <w:p w14:paraId="3725037F" w14:textId="77777777" w:rsidR="00487CF3" w:rsidRDefault="00487CF3" w:rsidP="00487CF3">
      <w:pPr>
        <w:spacing w:after="0" w:line="360" w:lineRule="auto"/>
        <w:ind w:firstLine="708"/>
        <w:jc w:val="both"/>
        <w:rPr>
          <w:rFonts w:ascii="Times New Roman" w:hAnsi="Times New Roman" w:cs="Times New Roman"/>
          <w:sz w:val="24"/>
          <w:szCs w:val="24"/>
          <w:lang w:val="en-US"/>
        </w:rPr>
      </w:pPr>
      <w:r w:rsidRPr="00855EDB">
        <w:rPr>
          <w:rFonts w:ascii="Times New Roman" w:hAnsi="Times New Roman" w:cs="Times New Roman"/>
          <w:sz w:val="24"/>
          <w:szCs w:val="24"/>
          <w:lang w:val="en-US"/>
        </w:rPr>
        <w:t xml:space="preserve">This study reveals </w:t>
      </w:r>
      <w:r w:rsidRPr="0096110A">
        <w:rPr>
          <w:rFonts w:ascii="Times New Roman" w:hAnsi="Times New Roman" w:cs="Times New Roman"/>
          <w:sz w:val="24"/>
          <w:szCs w:val="24"/>
          <w:lang w:val="en-US"/>
        </w:rPr>
        <w:t xml:space="preserve">significant differences </w:t>
      </w:r>
      <w:r>
        <w:rPr>
          <w:rFonts w:ascii="Times New Roman" w:hAnsi="Times New Roman" w:cs="Times New Roman"/>
          <w:sz w:val="24"/>
          <w:szCs w:val="24"/>
          <w:lang w:val="en-US"/>
        </w:rPr>
        <w:t xml:space="preserve">that </w:t>
      </w:r>
      <w:r w:rsidRPr="0096110A">
        <w:rPr>
          <w:rFonts w:ascii="Times New Roman" w:hAnsi="Times New Roman" w:cs="Times New Roman"/>
          <w:sz w:val="24"/>
          <w:szCs w:val="24"/>
          <w:lang w:val="en-US"/>
        </w:rPr>
        <w:t xml:space="preserve">were observed among oils </w:t>
      </w:r>
      <w:r w:rsidRPr="00855EDB">
        <w:rPr>
          <w:rFonts w:ascii="Times New Roman" w:hAnsi="Times New Roman" w:cs="Times New Roman"/>
          <w:sz w:val="24"/>
          <w:szCs w:val="24"/>
          <w:lang w:val="en-US"/>
        </w:rPr>
        <w:t>derived from clove, thyme, and lemon</w:t>
      </w:r>
      <w:r>
        <w:rPr>
          <w:rFonts w:ascii="Times New Roman" w:hAnsi="Times New Roman" w:cs="Times New Roman"/>
          <w:sz w:val="24"/>
          <w:szCs w:val="24"/>
          <w:lang w:val="en-US"/>
        </w:rPr>
        <w:t xml:space="preserve"> </w:t>
      </w:r>
      <w:r w:rsidRPr="00855EDB">
        <w:rPr>
          <w:rFonts w:ascii="Times New Roman" w:hAnsi="Times New Roman" w:cs="Times New Roman"/>
          <w:sz w:val="24"/>
          <w:szCs w:val="24"/>
          <w:lang w:val="en-US"/>
        </w:rPr>
        <w:t xml:space="preserve">grass against the growth of the fungus </w:t>
      </w:r>
      <w:r>
        <w:rPr>
          <w:rFonts w:ascii="Times New Roman" w:hAnsi="Times New Roman" w:cs="Times New Roman"/>
          <w:i/>
          <w:iCs/>
          <w:sz w:val="24"/>
          <w:szCs w:val="24"/>
          <w:lang w:val="en-US"/>
        </w:rPr>
        <w:t>Aspergillus flavus</w:t>
      </w:r>
      <w:r w:rsidRPr="00855EDB">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The </w:t>
      </w:r>
      <w:r w:rsidRPr="00071195">
        <w:rPr>
          <w:rFonts w:ascii="Times New Roman" w:hAnsi="Times New Roman" w:cs="Times New Roman"/>
          <w:sz w:val="24"/>
          <w:szCs w:val="24"/>
          <w:lang w:val="en-US"/>
        </w:rPr>
        <w:t xml:space="preserve">lowest concentration showing significant inhibition </w:t>
      </w:r>
      <w:r w:rsidRPr="00855EDB">
        <w:rPr>
          <w:rFonts w:ascii="Times New Roman" w:hAnsi="Times New Roman" w:cs="Times New Roman"/>
          <w:sz w:val="24"/>
          <w:szCs w:val="24"/>
          <w:lang w:val="en-US"/>
        </w:rPr>
        <w:t>identified was 0.05% of the essential oil of thyme, while the essential oils of clove and lemon</w:t>
      </w:r>
      <w:r>
        <w:rPr>
          <w:rFonts w:ascii="Times New Roman" w:hAnsi="Times New Roman" w:cs="Times New Roman"/>
          <w:sz w:val="24"/>
          <w:szCs w:val="24"/>
          <w:lang w:val="en-US"/>
        </w:rPr>
        <w:t xml:space="preserve"> </w:t>
      </w:r>
      <w:r w:rsidRPr="00855EDB">
        <w:rPr>
          <w:rFonts w:ascii="Times New Roman" w:hAnsi="Times New Roman" w:cs="Times New Roman"/>
          <w:sz w:val="24"/>
          <w:szCs w:val="24"/>
          <w:lang w:val="en-US"/>
        </w:rPr>
        <w:t xml:space="preserve">grass </w:t>
      </w:r>
      <w:r w:rsidRPr="00071195">
        <w:rPr>
          <w:rFonts w:ascii="Times New Roman" w:hAnsi="Times New Roman" w:cs="Times New Roman"/>
          <w:sz w:val="24"/>
          <w:szCs w:val="24"/>
          <w:lang w:val="en-US"/>
        </w:rPr>
        <w:t>required higher concentrations to achieve inhibition</w:t>
      </w:r>
      <w:r w:rsidRPr="00855EDB">
        <w:rPr>
          <w:rFonts w:ascii="Times New Roman" w:hAnsi="Times New Roman" w:cs="Times New Roman"/>
          <w:sz w:val="24"/>
          <w:szCs w:val="24"/>
          <w:lang w:val="en-US"/>
        </w:rPr>
        <w:t xml:space="preserve">. Therefore, </w:t>
      </w:r>
      <w:r>
        <w:rPr>
          <w:rFonts w:ascii="Times New Roman" w:hAnsi="Times New Roman" w:cs="Times New Roman"/>
          <w:sz w:val="24"/>
          <w:szCs w:val="24"/>
          <w:lang w:val="en-US"/>
        </w:rPr>
        <w:t>b</w:t>
      </w:r>
      <w:r w:rsidRPr="00722592">
        <w:rPr>
          <w:rFonts w:ascii="Times New Roman" w:hAnsi="Times New Roman" w:cs="Times New Roman"/>
          <w:sz w:val="24"/>
          <w:szCs w:val="24"/>
          <w:lang w:val="en-US"/>
        </w:rPr>
        <w:t>ased on the findings</w:t>
      </w:r>
      <w:r w:rsidRPr="00855EDB">
        <w:rPr>
          <w:rFonts w:ascii="Times New Roman" w:hAnsi="Times New Roman" w:cs="Times New Roman"/>
          <w:sz w:val="24"/>
          <w:szCs w:val="24"/>
          <w:lang w:val="en-US"/>
        </w:rPr>
        <w:t xml:space="preserve">, this oil can be considered as a potential alternative for the control of post-harvest </w:t>
      </w:r>
      <w:r>
        <w:rPr>
          <w:rFonts w:ascii="Times New Roman" w:hAnsi="Times New Roman" w:cs="Times New Roman"/>
          <w:sz w:val="24"/>
          <w:szCs w:val="24"/>
          <w:lang w:val="en-US"/>
        </w:rPr>
        <w:t xml:space="preserve">spoilage </w:t>
      </w:r>
      <w:r w:rsidRPr="00855EDB">
        <w:rPr>
          <w:rFonts w:ascii="Times New Roman" w:hAnsi="Times New Roman" w:cs="Times New Roman"/>
          <w:sz w:val="24"/>
          <w:szCs w:val="24"/>
          <w:lang w:val="en-US"/>
        </w:rPr>
        <w:t xml:space="preserve">diseases caused by </w:t>
      </w:r>
      <w:r>
        <w:rPr>
          <w:rFonts w:ascii="Times New Roman" w:hAnsi="Times New Roman" w:cs="Times New Roman"/>
          <w:i/>
          <w:iCs/>
          <w:sz w:val="24"/>
          <w:szCs w:val="24"/>
          <w:lang w:val="en-US"/>
        </w:rPr>
        <w:t>Aspergillus flavus</w:t>
      </w:r>
      <w:r w:rsidRPr="00855EDB">
        <w:rPr>
          <w:rFonts w:ascii="Times New Roman" w:hAnsi="Times New Roman" w:cs="Times New Roman"/>
          <w:sz w:val="24"/>
          <w:szCs w:val="24"/>
          <w:lang w:val="en-US"/>
        </w:rPr>
        <w:t xml:space="preserve"> in </w:t>
      </w:r>
      <w:r>
        <w:rPr>
          <w:rFonts w:ascii="Times New Roman" w:hAnsi="Times New Roman" w:cs="Times New Roman"/>
          <w:sz w:val="24"/>
          <w:szCs w:val="24"/>
          <w:lang w:val="en-US"/>
        </w:rPr>
        <w:t>maize/corn</w:t>
      </w:r>
      <w:r w:rsidRPr="00855EDB">
        <w:rPr>
          <w:rFonts w:ascii="Times New Roman" w:hAnsi="Times New Roman" w:cs="Times New Roman"/>
          <w:sz w:val="24"/>
          <w:szCs w:val="24"/>
          <w:lang w:val="en-US"/>
        </w:rPr>
        <w:t xml:space="preserve"> products. However, further studies are required to elucidate the mode of action and morphological alterations caused by this oil on </w:t>
      </w:r>
      <w:r w:rsidRPr="00BB4D2C">
        <w:rPr>
          <w:rFonts w:ascii="Times New Roman" w:hAnsi="Times New Roman" w:cs="Times New Roman"/>
          <w:i/>
          <w:iCs/>
          <w:sz w:val="24"/>
          <w:szCs w:val="24"/>
          <w:lang w:val="en-US"/>
        </w:rPr>
        <w:t>Aspergillus flavus</w:t>
      </w:r>
      <w:r w:rsidRPr="00855EDB">
        <w:rPr>
          <w:rFonts w:ascii="Times New Roman" w:hAnsi="Times New Roman" w:cs="Times New Roman"/>
          <w:sz w:val="24"/>
          <w:szCs w:val="24"/>
          <w:lang w:val="en-US"/>
        </w:rPr>
        <w:t>, as well as to ascertain the potential negative effects on the product.</w:t>
      </w:r>
      <w:r>
        <w:rPr>
          <w:rFonts w:ascii="Times New Roman" w:hAnsi="Times New Roman" w:cs="Times New Roman"/>
          <w:sz w:val="24"/>
          <w:szCs w:val="24"/>
          <w:lang w:val="en-US"/>
        </w:rPr>
        <w:t xml:space="preserve"> </w:t>
      </w:r>
      <w:r w:rsidRPr="00D65D78">
        <w:rPr>
          <w:rFonts w:ascii="Times New Roman" w:hAnsi="Times New Roman" w:cs="Times New Roman"/>
          <w:i/>
          <w:iCs/>
          <w:sz w:val="24"/>
          <w:szCs w:val="24"/>
          <w:lang w:val="en-US"/>
        </w:rPr>
        <w:t>In vitro</w:t>
      </w:r>
      <w:r w:rsidRPr="00D65D78">
        <w:rPr>
          <w:rFonts w:ascii="Times New Roman" w:hAnsi="Times New Roman" w:cs="Times New Roman"/>
          <w:sz w:val="24"/>
          <w:szCs w:val="24"/>
          <w:lang w:val="en-US"/>
        </w:rPr>
        <w:t xml:space="preserve"> inhibition suggests potential, but requires validation </w:t>
      </w:r>
      <w:r w:rsidRPr="00D65D78">
        <w:rPr>
          <w:rFonts w:ascii="Times New Roman" w:hAnsi="Times New Roman" w:cs="Times New Roman"/>
          <w:i/>
          <w:iCs/>
          <w:sz w:val="24"/>
          <w:szCs w:val="24"/>
          <w:lang w:val="en-US"/>
        </w:rPr>
        <w:t>in situ/in vivo</w:t>
      </w:r>
      <w:r w:rsidRPr="00D65D78">
        <w:rPr>
          <w:rFonts w:ascii="Times New Roman" w:hAnsi="Times New Roman" w:cs="Times New Roman"/>
          <w:sz w:val="24"/>
          <w:szCs w:val="24"/>
          <w:lang w:val="en-US"/>
        </w:rPr>
        <w:t xml:space="preserve"> or in real food matrices. Since the tests were </w:t>
      </w:r>
      <w:r w:rsidRPr="00D65D78">
        <w:rPr>
          <w:rFonts w:ascii="Times New Roman" w:hAnsi="Times New Roman" w:cs="Times New Roman"/>
          <w:i/>
          <w:iCs/>
          <w:sz w:val="24"/>
          <w:szCs w:val="24"/>
          <w:lang w:val="en-US"/>
        </w:rPr>
        <w:t>in vitro</w:t>
      </w:r>
      <w:r w:rsidRPr="00D65D78">
        <w:rPr>
          <w:rFonts w:ascii="Times New Roman" w:hAnsi="Times New Roman" w:cs="Times New Roman"/>
          <w:sz w:val="24"/>
          <w:szCs w:val="24"/>
          <w:lang w:val="en-US"/>
        </w:rPr>
        <w:t xml:space="preserve"> in PDA, application in real foods requires further studies.</w:t>
      </w:r>
    </w:p>
    <w:p w14:paraId="264FF6D3" w14:textId="77777777" w:rsidR="00487CF3" w:rsidRPr="00D8309E" w:rsidRDefault="00487CF3" w:rsidP="00F72AD6">
      <w:pPr>
        <w:spacing w:after="0" w:line="360" w:lineRule="auto"/>
        <w:jc w:val="both"/>
        <w:rPr>
          <w:rFonts w:ascii="Times New Roman" w:hAnsi="Times New Roman" w:cs="Times New Roman"/>
          <w:sz w:val="24"/>
          <w:szCs w:val="24"/>
          <w:lang w:val="en-US"/>
        </w:rPr>
      </w:pPr>
    </w:p>
    <w:p w14:paraId="15A2A37C" w14:textId="2203E81E" w:rsidR="00855EDB" w:rsidRPr="00487CF3" w:rsidRDefault="00495301" w:rsidP="00487CF3">
      <w:pPr>
        <w:spacing w:after="0" w:line="360" w:lineRule="auto"/>
        <w:jc w:val="center"/>
        <w:rPr>
          <w:b/>
          <w:bCs/>
          <w:sz w:val="24"/>
          <w:szCs w:val="24"/>
          <w:lang w:val="en-US"/>
        </w:rPr>
      </w:pPr>
      <w:r w:rsidRPr="00487CF3">
        <w:rPr>
          <w:rFonts w:ascii="Times New Roman" w:hAnsi="Times New Roman" w:cs="Times New Roman"/>
          <w:b/>
          <w:bCs/>
          <w:sz w:val="28"/>
          <w:szCs w:val="28"/>
          <w:lang w:val="en-US"/>
        </w:rPr>
        <w:t>F</w:t>
      </w:r>
      <w:r w:rsidR="00CA28D9" w:rsidRPr="00487CF3">
        <w:rPr>
          <w:rFonts w:ascii="Times New Roman" w:hAnsi="Times New Roman" w:cs="Times New Roman"/>
          <w:b/>
          <w:bCs/>
          <w:sz w:val="28"/>
          <w:szCs w:val="28"/>
          <w:lang w:val="en-US"/>
        </w:rPr>
        <w:t xml:space="preserve">uture </w:t>
      </w:r>
      <w:r w:rsidR="007A53D8" w:rsidRPr="00487CF3">
        <w:rPr>
          <w:rFonts w:ascii="Times New Roman" w:hAnsi="Times New Roman" w:cs="Times New Roman"/>
          <w:b/>
          <w:bCs/>
          <w:sz w:val="28"/>
          <w:szCs w:val="28"/>
          <w:lang w:val="en-US"/>
        </w:rPr>
        <w:t>r</w:t>
      </w:r>
      <w:r w:rsidR="00CA28D9" w:rsidRPr="00487CF3">
        <w:rPr>
          <w:rFonts w:ascii="Times New Roman" w:hAnsi="Times New Roman" w:cs="Times New Roman"/>
          <w:b/>
          <w:bCs/>
          <w:sz w:val="28"/>
          <w:szCs w:val="28"/>
          <w:lang w:val="en-US"/>
        </w:rPr>
        <w:t xml:space="preserve">esearch </w:t>
      </w:r>
      <w:r w:rsidR="007A53D8" w:rsidRPr="00487CF3">
        <w:rPr>
          <w:rFonts w:ascii="Times New Roman" w:hAnsi="Times New Roman" w:cs="Times New Roman"/>
          <w:b/>
          <w:bCs/>
          <w:sz w:val="28"/>
          <w:szCs w:val="28"/>
          <w:lang w:val="en-US"/>
        </w:rPr>
        <w:t>l</w:t>
      </w:r>
      <w:r w:rsidR="00CA28D9" w:rsidRPr="00487CF3">
        <w:rPr>
          <w:rFonts w:ascii="Times New Roman" w:hAnsi="Times New Roman" w:cs="Times New Roman"/>
          <w:b/>
          <w:bCs/>
          <w:sz w:val="28"/>
          <w:szCs w:val="28"/>
          <w:lang w:val="en-US"/>
        </w:rPr>
        <w:t>ines</w:t>
      </w:r>
    </w:p>
    <w:p w14:paraId="460ECB29" w14:textId="074ADD77" w:rsidR="00855EDB" w:rsidRDefault="00932C4E" w:rsidP="00923537">
      <w:pPr>
        <w:spacing w:after="0" w:line="360" w:lineRule="auto"/>
        <w:ind w:firstLine="708"/>
        <w:jc w:val="both"/>
        <w:rPr>
          <w:rFonts w:ascii="Times New Roman" w:hAnsi="Times New Roman" w:cs="Times New Roman"/>
          <w:sz w:val="24"/>
          <w:szCs w:val="24"/>
          <w:lang w:val="en-US"/>
        </w:rPr>
      </w:pPr>
      <w:r w:rsidRPr="00932C4E">
        <w:rPr>
          <w:rFonts w:ascii="Times New Roman" w:hAnsi="Times New Roman" w:cs="Times New Roman"/>
          <w:sz w:val="24"/>
          <w:szCs w:val="24"/>
          <w:lang w:val="en-US"/>
        </w:rPr>
        <w:t>The results suggest</w:t>
      </w:r>
      <w:r>
        <w:rPr>
          <w:rFonts w:ascii="Times New Roman" w:hAnsi="Times New Roman" w:cs="Times New Roman"/>
          <w:sz w:val="24"/>
          <w:szCs w:val="24"/>
          <w:lang w:val="en-US"/>
        </w:rPr>
        <w:t xml:space="preserve"> that</w:t>
      </w:r>
      <w:r w:rsidR="00495301" w:rsidRPr="00495301">
        <w:rPr>
          <w:rFonts w:ascii="Times New Roman" w:hAnsi="Times New Roman" w:cs="Times New Roman"/>
          <w:sz w:val="24"/>
          <w:szCs w:val="24"/>
          <w:lang w:val="en-US"/>
        </w:rPr>
        <w:t xml:space="preserve"> the methodology </w:t>
      </w:r>
      <w:r w:rsidR="00257724" w:rsidRPr="00487CF3">
        <w:rPr>
          <w:rFonts w:ascii="Times New Roman" w:hAnsi="Times New Roman" w:cs="Times New Roman"/>
          <w:sz w:val="24"/>
          <w:szCs w:val="24"/>
          <w:lang w:val="en-US"/>
        </w:rPr>
        <w:t>Design of Experiments</w:t>
      </w:r>
      <w:r w:rsidR="00495301" w:rsidRPr="00495301">
        <w:rPr>
          <w:rFonts w:ascii="Times New Roman" w:hAnsi="Times New Roman" w:cs="Times New Roman"/>
          <w:sz w:val="24"/>
          <w:szCs w:val="24"/>
          <w:lang w:val="en-US"/>
        </w:rPr>
        <w:t xml:space="preserve"> is an </w:t>
      </w:r>
      <w:r w:rsidR="00B34B5E">
        <w:rPr>
          <w:rFonts w:ascii="Times New Roman" w:hAnsi="Times New Roman" w:cs="Times New Roman"/>
          <w:sz w:val="24"/>
          <w:szCs w:val="24"/>
          <w:lang w:val="en-US"/>
        </w:rPr>
        <w:t>effective</w:t>
      </w:r>
      <w:r w:rsidR="00495301" w:rsidRPr="00495301">
        <w:rPr>
          <w:rFonts w:ascii="Times New Roman" w:hAnsi="Times New Roman" w:cs="Times New Roman"/>
          <w:sz w:val="24"/>
          <w:szCs w:val="24"/>
          <w:lang w:val="en-US"/>
        </w:rPr>
        <w:t xml:space="preserve"> approach for the advancement of new technologies and the expansion of knowledge</w:t>
      </w:r>
      <w:r w:rsidR="007A53D8">
        <w:rPr>
          <w:rFonts w:ascii="Times New Roman" w:hAnsi="Times New Roman" w:cs="Times New Roman"/>
          <w:sz w:val="24"/>
          <w:szCs w:val="24"/>
          <w:lang w:val="en-US"/>
        </w:rPr>
        <w:t xml:space="preserve"> </w:t>
      </w:r>
      <w:r w:rsidR="007A53D8" w:rsidRPr="007A53D8">
        <w:rPr>
          <w:rFonts w:ascii="Times New Roman" w:hAnsi="Times New Roman" w:cs="Times New Roman"/>
          <w:sz w:val="24"/>
          <w:szCs w:val="24"/>
          <w:lang w:val="en-US"/>
        </w:rPr>
        <w:t xml:space="preserve">in </w:t>
      </w:r>
      <w:r w:rsidR="007A53D8">
        <w:rPr>
          <w:rFonts w:ascii="Times New Roman" w:hAnsi="Times New Roman" w:cs="Times New Roman"/>
          <w:sz w:val="24"/>
          <w:szCs w:val="24"/>
          <w:lang w:val="en-US"/>
        </w:rPr>
        <w:t xml:space="preserve">the </w:t>
      </w:r>
      <w:r w:rsidR="007A53D8" w:rsidRPr="007A53D8">
        <w:rPr>
          <w:rFonts w:ascii="Times New Roman" w:hAnsi="Times New Roman" w:cs="Times New Roman"/>
          <w:sz w:val="24"/>
          <w:szCs w:val="24"/>
          <w:lang w:val="en-US"/>
        </w:rPr>
        <w:t xml:space="preserve">understanding </w:t>
      </w:r>
      <w:r w:rsidR="007A53D8">
        <w:rPr>
          <w:rFonts w:ascii="Times New Roman" w:hAnsi="Times New Roman" w:cs="Times New Roman"/>
          <w:sz w:val="24"/>
          <w:szCs w:val="24"/>
          <w:lang w:val="en-US"/>
        </w:rPr>
        <w:t xml:space="preserve">of </w:t>
      </w:r>
      <w:r w:rsidR="007A53D8" w:rsidRPr="007A53D8">
        <w:rPr>
          <w:rFonts w:ascii="Times New Roman" w:hAnsi="Times New Roman" w:cs="Times New Roman"/>
          <w:sz w:val="24"/>
          <w:szCs w:val="24"/>
          <w:lang w:val="en-US"/>
        </w:rPr>
        <w:t xml:space="preserve">the inhibitory effect of these oils on </w:t>
      </w:r>
      <w:r w:rsidR="007A53D8">
        <w:rPr>
          <w:rFonts w:ascii="Times New Roman" w:hAnsi="Times New Roman" w:cs="Times New Roman"/>
          <w:sz w:val="24"/>
          <w:szCs w:val="24"/>
          <w:lang w:val="en-US"/>
        </w:rPr>
        <w:t xml:space="preserve">the </w:t>
      </w:r>
      <w:r w:rsidR="007A53D8" w:rsidRPr="007A53D8">
        <w:rPr>
          <w:rFonts w:ascii="Times New Roman" w:hAnsi="Times New Roman" w:cs="Times New Roman"/>
          <w:i/>
          <w:iCs/>
          <w:sz w:val="24"/>
          <w:szCs w:val="24"/>
          <w:lang w:val="en-US"/>
        </w:rPr>
        <w:t>Aspergillus flavus</w:t>
      </w:r>
      <w:r w:rsidR="007A53D8">
        <w:rPr>
          <w:rFonts w:ascii="Times New Roman" w:hAnsi="Times New Roman" w:cs="Times New Roman"/>
          <w:sz w:val="24"/>
          <w:szCs w:val="24"/>
          <w:lang w:val="en-US"/>
        </w:rPr>
        <w:t xml:space="preserve"> </w:t>
      </w:r>
      <w:r w:rsidR="007A53D8" w:rsidRPr="007A53D8">
        <w:rPr>
          <w:rFonts w:ascii="Times New Roman" w:hAnsi="Times New Roman" w:cs="Times New Roman"/>
          <w:sz w:val="24"/>
          <w:szCs w:val="24"/>
          <w:lang w:val="en-US"/>
        </w:rPr>
        <w:t>fungus</w:t>
      </w:r>
      <w:r w:rsidR="00495301" w:rsidRPr="00495301">
        <w:rPr>
          <w:rFonts w:ascii="Times New Roman" w:hAnsi="Times New Roman" w:cs="Times New Roman"/>
          <w:sz w:val="24"/>
          <w:szCs w:val="24"/>
          <w:lang w:val="en-US"/>
        </w:rPr>
        <w:t>. The present study demonstrated the potential for inhibiting mold growth in corn products through the use of essential oils. However, further analysis is necessary to assess the impact on flavor and product consistency</w:t>
      </w:r>
      <w:r w:rsidR="007A53D8">
        <w:rPr>
          <w:rFonts w:ascii="Times New Roman" w:hAnsi="Times New Roman" w:cs="Times New Roman"/>
          <w:sz w:val="24"/>
          <w:szCs w:val="24"/>
          <w:lang w:val="en-US"/>
        </w:rPr>
        <w:t xml:space="preserve"> (</w:t>
      </w:r>
      <w:r w:rsidR="007A53D8" w:rsidRPr="007A53D8">
        <w:rPr>
          <w:rFonts w:ascii="Times New Roman" w:hAnsi="Times New Roman" w:cs="Times New Roman"/>
          <w:sz w:val="24"/>
          <w:szCs w:val="24"/>
          <w:lang w:val="en-US"/>
        </w:rPr>
        <w:t xml:space="preserve">organoleptic </w:t>
      </w:r>
      <w:r w:rsidR="007A53D8">
        <w:rPr>
          <w:rFonts w:ascii="Times New Roman" w:hAnsi="Times New Roman" w:cs="Times New Roman"/>
          <w:sz w:val="24"/>
          <w:szCs w:val="24"/>
          <w:lang w:val="en-US"/>
        </w:rPr>
        <w:t xml:space="preserve">and </w:t>
      </w:r>
      <w:r w:rsidR="007A53D8" w:rsidRPr="007A53D8">
        <w:rPr>
          <w:rFonts w:ascii="Times New Roman" w:hAnsi="Times New Roman" w:cs="Times New Roman"/>
          <w:sz w:val="24"/>
          <w:szCs w:val="24"/>
          <w:lang w:val="en-US"/>
        </w:rPr>
        <w:t>physicochemical properties</w:t>
      </w:r>
      <w:r w:rsidR="007A53D8">
        <w:rPr>
          <w:rFonts w:ascii="Times New Roman" w:hAnsi="Times New Roman" w:cs="Times New Roman"/>
          <w:sz w:val="24"/>
          <w:szCs w:val="24"/>
          <w:lang w:val="en-US"/>
        </w:rPr>
        <w:t>)</w:t>
      </w:r>
      <w:r w:rsidR="00495301" w:rsidRPr="00495301">
        <w:rPr>
          <w:rFonts w:ascii="Times New Roman" w:hAnsi="Times New Roman" w:cs="Times New Roman"/>
          <w:sz w:val="24"/>
          <w:szCs w:val="24"/>
          <w:lang w:val="en-US"/>
        </w:rPr>
        <w:t>. Another variable that warrants consideration is the type of packaging utilized, with the objective of evaluating whether plastic, glass, paper and other materials influence the growth of these fungi</w:t>
      </w:r>
      <w:r w:rsidR="007A53D8">
        <w:rPr>
          <w:rFonts w:ascii="Times New Roman" w:hAnsi="Times New Roman" w:cs="Times New Roman"/>
          <w:sz w:val="24"/>
          <w:szCs w:val="24"/>
          <w:lang w:val="en-US"/>
        </w:rPr>
        <w:t xml:space="preserve"> due to their possible </w:t>
      </w:r>
      <w:r w:rsidR="007A53D8" w:rsidRPr="007A53D8">
        <w:rPr>
          <w:rFonts w:ascii="Times New Roman" w:hAnsi="Times New Roman" w:cs="Times New Roman"/>
          <w:sz w:val="24"/>
          <w:szCs w:val="24"/>
          <w:lang w:val="en-US"/>
        </w:rPr>
        <w:t>permeability to oxygen and water vapor</w:t>
      </w:r>
      <w:r w:rsidR="00495301" w:rsidRPr="00495301">
        <w:rPr>
          <w:rFonts w:ascii="Times New Roman" w:hAnsi="Times New Roman" w:cs="Times New Roman"/>
          <w:sz w:val="24"/>
          <w:szCs w:val="24"/>
          <w:lang w:val="en-US"/>
        </w:rPr>
        <w:t>.</w:t>
      </w:r>
    </w:p>
    <w:p w14:paraId="28140661" w14:textId="77777777" w:rsidR="00855EDB" w:rsidRDefault="00855EDB" w:rsidP="00CA28D9">
      <w:pPr>
        <w:spacing w:after="0" w:line="360" w:lineRule="auto"/>
        <w:rPr>
          <w:rFonts w:ascii="Times New Roman" w:hAnsi="Times New Roman" w:cs="Times New Roman"/>
          <w:sz w:val="24"/>
          <w:szCs w:val="24"/>
          <w:lang w:val="en-US"/>
        </w:rPr>
      </w:pPr>
    </w:p>
    <w:p w14:paraId="0117179D" w14:textId="6F9353E8" w:rsidR="00923537" w:rsidRDefault="00923537" w:rsidP="00923537">
      <w:pPr>
        <w:spacing w:after="0" w:line="360" w:lineRule="auto"/>
        <w:rPr>
          <w:rFonts w:ascii="Times New Roman" w:hAnsi="Times New Roman" w:cs="Times New Roman"/>
          <w:sz w:val="24"/>
          <w:szCs w:val="24"/>
          <w:lang w:val="en-US"/>
        </w:rPr>
      </w:pPr>
      <w:r w:rsidRPr="00923537">
        <w:rPr>
          <w:rFonts w:ascii="Times New Roman" w:hAnsi="Times New Roman" w:cs="Times New Roman"/>
          <w:b/>
          <w:bCs/>
          <w:sz w:val="24"/>
          <w:szCs w:val="24"/>
          <w:lang w:val="en-US"/>
        </w:rPr>
        <w:t>Conflicts of Interest</w:t>
      </w:r>
      <w:r w:rsidRPr="00923537">
        <w:rPr>
          <w:rFonts w:ascii="Times New Roman" w:hAnsi="Times New Roman" w:cs="Times New Roman"/>
          <w:sz w:val="24"/>
          <w:szCs w:val="24"/>
          <w:lang w:val="en-US"/>
        </w:rPr>
        <w:t>: The authors declare no conflicts of interest.</w:t>
      </w:r>
    </w:p>
    <w:p w14:paraId="3E62C35F" w14:textId="77777777" w:rsidR="00855EDB" w:rsidRDefault="00855EDB" w:rsidP="00CA28D9">
      <w:pPr>
        <w:spacing w:after="0" w:line="360" w:lineRule="auto"/>
        <w:rPr>
          <w:rFonts w:ascii="Times New Roman" w:hAnsi="Times New Roman" w:cs="Times New Roman"/>
          <w:sz w:val="24"/>
          <w:szCs w:val="24"/>
          <w:lang w:val="en-US"/>
        </w:rPr>
      </w:pPr>
    </w:p>
    <w:p w14:paraId="63451C8A" w14:textId="77777777" w:rsidR="00213F3A" w:rsidRDefault="00213F3A" w:rsidP="00CA28D9">
      <w:pPr>
        <w:spacing w:after="0" w:line="360" w:lineRule="auto"/>
        <w:rPr>
          <w:rFonts w:ascii="Times New Roman" w:hAnsi="Times New Roman" w:cs="Times New Roman"/>
          <w:sz w:val="24"/>
          <w:szCs w:val="24"/>
          <w:lang w:val="en-US"/>
        </w:rPr>
      </w:pPr>
    </w:p>
    <w:p w14:paraId="4EA6431B" w14:textId="77777777" w:rsidR="00213F3A" w:rsidRDefault="00213F3A" w:rsidP="00CA28D9">
      <w:pPr>
        <w:spacing w:after="0" w:line="360" w:lineRule="auto"/>
        <w:rPr>
          <w:rFonts w:ascii="Times New Roman" w:hAnsi="Times New Roman" w:cs="Times New Roman"/>
          <w:sz w:val="24"/>
          <w:szCs w:val="24"/>
          <w:lang w:val="en-US"/>
        </w:rPr>
      </w:pPr>
    </w:p>
    <w:p w14:paraId="719E6313" w14:textId="77777777" w:rsidR="00213F3A" w:rsidRDefault="00213F3A" w:rsidP="00CA28D9">
      <w:pPr>
        <w:spacing w:after="0" w:line="360" w:lineRule="auto"/>
        <w:rPr>
          <w:rFonts w:ascii="Times New Roman" w:hAnsi="Times New Roman" w:cs="Times New Roman"/>
          <w:sz w:val="24"/>
          <w:szCs w:val="24"/>
          <w:lang w:val="en-US"/>
        </w:rPr>
      </w:pPr>
    </w:p>
    <w:p w14:paraId="49704518" w14:textId="77777777" w:rsidR="00213F3A" w:rsidRDefault="00213F3A" w:rsidP="00CA28D9">
      <w:pPr>
        <w:spacing w:after="0" w:line="360" w:lineRule="auto"/>
        <w:rPr>
          <w:rFonts w:ascii="Times New Roman" w:hAnsi="Times New Roman" w:cs="Times New Roman"/>
          <w:sz w:val="24"/>
          <w:szCs w:val="24"/>
          <w:lang w:val="en-US"/>
        </w:rPr>
      </w:pPr>
    </w:p>
    <w:p w14:paraId="6683C91D" w14:textId="77777777" w:rsidR="00213F3A" w:rsidRDefault="00213F3A" w:rsidP="00CA28D9">
      <w:pPr>
        <w:spacing w:after="0" w:line="360" w:lineRule="auto"/>
        <w:rPr>
          <w:rFonts w:ascii="Times New Roman" w:hAnsi="Times New Roman" w:cs="Times New Roman"/>
          <w:sz w:val="24"/>
          <w:szCs w:val="24"/>
          <w:lang w:val="en-US"/>
        </w:rPr>
      </w:pPr>
    </w:p>
    <w:p w14:paraId="3FA99845" w14:textId="77777777" w:rsidR="00213F3A" w:rsidRDefault="00213F3A" w:rsidP="00CA28D9">
      <w:pPr>
        <w:spacing w:after="0" w:line="360" w:lineRule="auto"/>
        <w:rPr>
          <w:rFonts w:ascii="Times New Roman" w:hAnsi="Times New Roman" w:cs="Times New Roman"/>
          <w:sz w:val="24"/>
          <w:szCs w:val="24"/>
          <w:lang w:val="en-US"/>
        </w:rPr>
      </w:pPr>
    </w:p>
    <w:p w14:paraId="39D20D3F" w14:textId="05CD299B" w:rsidR="006F339E" w:rsidRPr="006A0653" w:rsidRDefault="00BC7C3C" w:rsidP="006A0653">
      <w:pPr>
        <w:spacing w:after="0" w:line="360" w:lineRule="auto"/>
        <w:rPr>
          <w:rFonts w:cstheme="minorHAnsi"/>
          <w:b/>
          <w:sz w:val="28"/>
        </w:rPr>
      </w:pPr>
      <w:r w:rsidRPr="006A0653">
        <w:rPr>
          <w:rFonts w:cstheme="minorHAnsi"/>
          <w:b/>
          <w:sz w:val="28"/>
        </w:rPr>
        <w:lastRenderedPageBreak/>
        <w:t>Referenc</w:t>
      </w:r>
      <w:r w:rsidR="00CA28D9" w:rsidRPr="006A0653">
        <w:rPr>
          <w:rFonts w:cstheme="minorHAnsi"/>
          <w:b/>
          <w:sz w:val="28"/>
        </w:rPr>
        <w:t>e</w:t>
      </w:r>
      <w:r w:rsidRPr="006A0653">
        <w:rPr>
          <w:rFonts w:cstheme="minorHAnsi"/>
          <w:b/>
          <w:sz w:val="28"/>
        </w:rPr>
        <w:t>s</w:t>
      </w:r>
    </w:p>
    <w:p w14:paraId="148234CA" w14:textId="77777777" w:rsidR="00640C36" w:rsidRPr="006A0653" w:rsidRDefault="00640C36" w:rsidP="006A0653">
      <w:pPr>
        <w:spacing w:after="0" w:line="360" w:lineRule="auto"/>
        <w:ind w:left="709" w:hanging="709"/>
        <w:jc w:val="both"/>
        <w:rPr>
          <w:rFonts w:ascii="Times New Roman" w:hAnsi="Times New Roman" w:cs="Times New Roman"/>
          <w:sz w:val="24"/>
          <w:szCs w:val="24"/>
        </w:rPr>
      </w:pPr>
      <w:r w:rsidRPr="006A0653">
        <w:rPr>
          <w:rFonts w:ascii="Times New Roman" w:hAnsi="Times New Roman" w:cs="Times New Roman"/>
          <w:sz w:val="24"/>
          <w:szCs w:val="24"/>
        </w:rPr>
        <w:t xml:space="preserve">Acuña, C. A., Díaz, G. J., &amp; Espitia, M. E. (2005). Aflatoxinas en maíz: Reporte de caso en la </w:t>
      </w:r>
    </w:p>
    <w:p w14:paraId="66A779DA" w14:textId="57EF5AFB" w:rsidR="00640C36" w:rsidRPr="006A0653" w:rsidRDefault="00640C36" w:rsidP="006A0653">
      <w:pPr>
        <w:spacing w:after="0" w:line="360" w:lineRule="auto"/>
        <w:ind w:left="709" w:hanging="709"/>
        <w:jc w:val="both"/>
        <w:rPr>
          <w:rFonts w:ascii="Times New Roman" w:hAnsi="Times New Roman" w:cs="Times New Roman"/>
          <w:sz w:val="24"/>
          <w:szCs w:val="24"/>
        </w:rPr>
      </w:pPr>
      <w:r w:rsidRPr="006A0653">
        <w:rPr>
          <w:rFonts w:ascii="Times New Roman" w:hAnsi="Times New Roman" w:cs="Times New Roman"/>
          <w:sz w:val="24"/>
          <w:szCs w:val="24"/>
        </w:rPr>
        <w:t xml:space="preserve">Costa Atlántica. </w:t>
      </w:r>
      <w:r w:rsidRPr="006A0653">
        <w:rPr>
          <w:rFonts w:ascii="Times New Roman" w:hAnsi="Times New Roman" w:cs="Times New Roman"/>
          <w:i/>
          <w:iCs/>
          <w:sz w:val="24"/>
          <w:szCs w:val="24"/>
        </w:rPr>
        <w:t>Revista de la Facultad de Medicina Veterinaria y de Zootecnia, 52</w:t>
      </w:r>
      <w:r w:rsidRPr="006A0653">
        <w:rPr>
          <w:rFonts w:ascii="Times New Roman" w:hAnsi="Times New Roman" w:cs="Times New Roman"/>
          <w:sz w:val="24"/>
          <w:szCs w:val="24"/>
        </w:rPr>
        <w:t>(2), 156–162.</w:t>
      </w:r>
    </w:p>
    <w:p w14:paraId="62F9216B" w14:textId="77777777" w:rsidR="00640C36" w:rsidRPr="006A0653" w:rsidRDefault="00640C36" w:rsidP="006A0653">
      <w:pPr>
        <w:spacing w:after="0" w:line="360" w:lineRule="auto"/>
        <w:ind w:left="709" w:hanging="709"/>
        <w:jc w:val="both"/>
        <w:rPr>
          <w:rFonts w:ascii="Times New Roman" w:hAnsi="Times New Roman" w:cs="Times New Roman"/>
          <w:sz w:val="24"/>
          <w:szCs w:val="24"/>
          <w:lang w:val="pt-PT"/>
        </w:rPr>
      </w:pPr>
      <w:r w:rsidRPr="006A0653">
        <w:rPr>
          <w:rFonts w:ascii="Times New Roman" w:hAnsi="Times New Roman" w:cs="Times New Roman"/>
          <w:sz w:val="24"/>
          <w:szCs w:val="24"/>
          <w:lang w:val="pt-PT"/>
        </w:rPr>
        <w:t xml:space="preserve">Andrade, A., Das Graças Cardoso, M., De Souza Gomes, M., Oliveira de Azeredo, C., Roberto </w:t>
      </w:r>
    </w:p>
    <w:p w14:paraId="41FA8220" w14:textId="622FE88C" w:rsidR="00640C36" w:rsidRPr="006A0653" w:rsidRDefault="00640C36" w:rsidP="006A0653">
      <w:pPr>
        <w:spacing w:after="0" w:line="360" w:lineRule="auto"/>
        <w:ind w:left="709" w:hanging="709"/>
        <w:jc w:val="both"/>
        <w:rPr>
          <w:rFonts w:ascii="Times New Roman" w:hAnsi="Times New Roman" w:cs="Times New Roman"/>
          <w:sz w:val="24"/>
          <w:szCs w:val="24"/>
          <w:lang w:val="en-US"/>
        </w:rPr>
      </w:pPr>
      <w:r w:rsidRPr="006A0653">
        <w:rPr>
          <w:rFonts w:ascii="Times New Roman" w:hAnsi="Times New Roman" w:cs="Times New Roman"/>
          <w:sz w:val="24"/>
          <w:szCs w:val="24"/>
          <w:lang w:val="pt-PT"/>
        </w:rPr>
        <w:t xml:space="preserve">Batista, L., José Soares, M., Avelar Rodrigues, L., &amp; Figueiredo, A. (2015). </w:t>
      </w:r>
      <w:r w:rsidRPr="006A0653">
        <w:rPr>
          <w:rFonts w:ascii="Times New Roman" w:hAnsi="Times New Roman" w:cs="Times New Roman"/>
          <w:sz w:val="24"/>
          <w:szCs w:val="24"/>
          <w:lang w:val="en-US"/>
        </w:rPr>
        <w:t xml:space="preserve">Biological activity of essential oils from </w:t>
      </w:r>
      <w:r w:rsidRPr="006A0653">
        <w:rPr>
          <w:rFonts w:ascii="Times New Roman" w:hAnsi="Times New Roman" w:cs="Times New Roman"/>
          <w:i/>
          <w:iCs/>
          <w:sz w:val="24"/>
          <w:szCs w:val="24"/>
          <w:lang w:val="en-US"/>
        </w:rPr>
        <w:t>Cinnamodendron dinisii</w:t>
      </w:r>
      <w:r w:rsidRPr="006A0653">
        <w:rPr>
          <w:rFonts w:ascii="Times New Roman" w:hAnsi="Times New Roman" w:cs="Times New Roman"/>
          <w:sz w:val="24"/>
          <w:szCs w:val="24"/>
          <w:lang w:val="en-US"/>
        </w:rPr>
        <w:t xml:space="preserve"> and </w:t>
      </w:r>
      <w:r w:rsidRPr="006A0653">
        <w:rPr>
          <w:rFonts w:ascii="Times New Roman" w:hAnsi="Times New Roman" w:cs="Times New Roman"/>
          <w:i/>
          <w:iCs/>
          <w:sz w:val="24"/>
          <w:szCs w:val="24"/>
          <w:lang w:val="en-US"/>
        </w:rPr>
        <w:t>Siparuna guianensis</w:t>
      </w:r>
      <w:r w:rsidRPr="006A0653">
        <w:rPr>
          <w:rFonts w:ascii="Times New Roman" w:hAnsi="Times New Roman" w:cs="Times New Roman"/>
          <w:sz w:val="24"/>
          <w:szCs w:val="24"/>
          <w:lang w:val="en-US"/>
        </w:rPr>
        <w:t xml:space="preserve">. </w:t>
      </w:r>
      <w:r w:rsidRPr="006A0653">
        <w:rPr>
          <w:rFonts w:ascii="Times New Roman" w:hAnsi="Times New Roman" w:cs="Times New Roman"/>
          <w:i/>
          <w:iCs/>
          <w:sz w:val="24"/>
          <w:szCs w:val="24"/>
          <w:lang w:val="en-US"/>
        </w:rPr>
        <w:t>Brazilian Journal of Microbiology</w:t>
      </w:r>
      <w:r w:rsidRPr="006A0653">
        <w:rPr>
          <w:rFonts w:ascii="Times New Roman" w:hAnsi="Times New Roman" w:cs="Times New Roman"/>
          <w:sz w:val="24"/>
          <w:szCs w:val="24"/>
          <w:lang w:val="en-US"/>
        </w:rPr>
        <w:t>. https://doi.org/10.1590/S1517-8382246120130683</w:t>
      </w:r>
    </w:p>
    <w:p w14:paraId="017D4B88" w14:textId="77777777" w:rsidR="00640C36" w:rsidRPr="006A0653" w:rsidRDefault="00640C36" w:rsidP="006A0653">
      <w:pPr>
        <w:spacing w:after="0" w:line="360" w:lineRule="auto"/>
        <w:ind w:left="709" w:hanging="709"/>
        <w:jc w:val="both"/>
        <w:rPr>
          <w:rFonts w:ascii="Times New Roman" w:hAnsi="Times New Roman" w:cs="Times New Roman"/>
          <w:sz w:val="24"/>
          <w:szCs w:val="24"/>
          <w:lang w:val="en-US"/>
        </w:rPr>
      </w:pPr>
      <w:r w:rsidRPr="006A0653">
        <w:rPr>
          <w:rFonts w:ascii="Times New Roman" w:hAnsi="Times New Roman" w:cs="Times New Roman"/>
          <w:sz w:val="24"/>
          <w:szCs w:val="24"/>
          <w:lang w:val="en-US"/>
        </w:rPr>
        <w:t xml:space="preserve">Aprotosoaie, A., Miron, A., Ciocârlan, N., Brebu, M., Roșu, C., Trifan, A., Vochița, G., Gherghel, </w:t>
      </w:r>
    </w:p>
    <w:p w14:paraId="425EEEF9" w14:textId="0A83E88E" w:rsidR="00640C36" w:rsidRPr="006A0653" w:rsidRDefault="00640C36" w:rsidP="006A0653">
      <w:pPr>
        <w:spacing w:after="0" w:line="360" w:lineRule="auto"/>
        <w:ind w:left="709" w:hanging="709"/>
        <w:jc w:val="both"/>
        <w:rPr>
          <w:rFonts w:ascii="Times New Roman" w:hAnsi="Times New Roman" w:cs="Times New Roman"/>
          <w:sz w:val="24"/>
          <w:szCs w:val="24"/>
          <w:lang w:val="pt-PT"/>
        </w:rPr>
      </w:pPr>
      <w:r w:rsidRPr="006A0653">
        <w:rPr>
          <w:rFonts w:ascii="Times New Roman" w:hAnsi="Times New Roman" w:cs="Times New Roman"/>
          <w:sz w:val="24"/>
          <w:szCs w:val="24"/>
        </w:rPr>
        <w:t xml:space="preserve">D., Vlad Luca, S., Niță, A., Costache, I., &amp; Mihai, C. (2019). </w:t>
      </w:r>
      <w:r w:rsidRPr="006A0653">
        <w:rPr>
          <w:rFonts w:ascii="Times New Roman" w:hAnsi="Times New Roman" w:cs="Times New Roman"/>
          <w:sz w:val="24"/>
          <w:szCs w:val="24"/>
          <w:lang w:val="en-US"/>
        </w:rPr>
        <w:t xml:space="preserve">Essential oils of Moldavian </w:t>
      </w:r>
      <w:r w:rsidRPr="006A0653">
        <w:rPr>
          <w:rFonts w:ascii="Times New Roman" w:hAnsi="Times New Roman" w:cs="Times New Roman"/>
          <w:i/>
          <w:iCs/>
          <w:sz w:val="24"/>
          <w:szCs w:val="24"/>
          <w:lang w:val="en-US"/>
        </w:rPr>
        <w:t>Thymus</w:t>
      </w:r>
      <w:r w:rsidRPr="006A0653">
        <w:rPr>
          <w:rFonts w:ascii="Times New Roman" w:hAnsi="Times New Roman" w:cs="Times New Roman"/>
          <w:sz w:val="24"/>
          <w:szCs w:val="24"/>
          <w:lang w:val="en-US"/>
        </w:rPr>
        <w:t xml:space="preserve"> species: Chemical composition, antioxidant, anti-Aspergillus and antigenotoxic activities. </w:t>
      </w:r>
      <w:r w:rsidRPr="006A0653">
        <w:rPr>
          <w:rFonts w:ascii="Times New Roman" w:hAnsi="Times New Roman" w:cs="Times New Roman"/>
          <w:i/>
          <w:iCs/>
          <w:sz w:val="24"/>
          <w:szCs w:val="24"/>
          <w:lang w:val="pt-PT"/>
        </w:rPr>
        <w:t>Flavour and Fragrance Journal, 34</w:t>
      </w:r>
      <w:r w:rsidRPr="006A0653">
        <w:rPr>
          <w:rFonts w:ascii="Times New Roman" w:hAnsi="Times New Roman" w:cs="Times New Roman"/>
          <w:sz w:val="24"/>
          <w:szCs w:val="24"/>
          <w:lang w:val="pt-PT"/>
        </w:rPr>
        <w:t>(3), 175–186.</w:t>
      </w:r>
    </w:p>
    <w:p w14:paraId="4F02AF22" w14:textId="76BA5C2E" w:rsidR="00640C36" w:rsidRPr="006A0653" w:rsidRDefault="00640C36" w:rsidP="006A0653">
      <w:pPr>
        <w:spacing w:after="0" w:line="360" w:lineRule="auto"/>
        <w:ind w:left="709" w:hanging="709"/>
        <w:jc w:val="both"/>
        <w:rPr>
          <w:rFonts w:ascii="Times New Roman" w:hAnsi="Times New Roman" w:cs="Times New Roman"/>
          <w:sz w:val="24"/>
          <w:szCs w:val="24"/>
          <w:lang w:val="pt-PT"/>
        </w:rPr>
      </w:pPr>
      <w:r w:rsidRPr="006A0653">
        <w:rPr>
          <w:rFonts w:ascii="Times New Roman" w:hAnsi="Times New Roman" w:cs="Times New Roman"/>
          <w:sz w:val="24"/>
          <w:szCs w:val="24"/>
          <w:lang w:val="pt-PT"/>
        </w:rPr>
        <w:t xml:space="preserve">Bogantes-Ledezma, P., Bogantes-Ledezma, D., &amp; Bogantes-Ledezma, S. (2004). Aflatoxinas. </w:t>
      </w:r>
      <w:r w:rsidRPr="006A0653">
        <w:rPr>
          <w:rFonts w:ascii="Times New Roman" w:hAnsi="Times New Roman" w:cs="Times New Roman"/>
          <w:i/>
          <w:iCs/>
          <w:sz w:val="24"/>
          <w:szCs w:val="24"/>
          <w:lang w:val="pt-PT"/>
        </w:rPr>
        <w:t>Acta Médica Costarricense, 46</w:t>
      </w:r>
      <w:r w:rsidRPr="006A0653">
        <w:rPr>
          <w:rFonts w:ascii="Times New Roman" w:hAnsi="Times New Roman" w:cs="Times New Roman"/>
          <w:sz w:val="24"/>
          <w:szCs w:val="24"/>
          <w:lang w:val="pt-PT"/>
        </w:rPr>
        <w:t>(4), 174–178.</w:t>
      </w:r>
    </w:p>
    <w:p w14:paraId="35057BAD" w14:textId="666F3689" w:rsidR="00640C36" w:rsidRPr="006A0653" w:rsidRDefault="00640C36" w:rsidP="006A0653">
      <w:pPr>
        <w:spacing w:after="0" w:line="360" w:lineRule="auto"/>
        <w:ind w:left="709" w:hanging="709"/>
        <w:jc w:val="both"/>
        <w:rPr>
          <w:rFonts w:ascii="Times New Roman" w:hAnsi="Times New Roman" w:cs="Times New Roman"/>
          <w:sz w:val="24"/>
          <w:szCs w:val="24"/>
          <w:lang w:val="en-US"/>
        </w:rPr>
      </w:pPr>
      <w:r w:rsidRPr="006A0653">
        <w:rPr>
          <w:rFonts w:ascii="Times New Roman" w:hAnsi="Times New Roman" w:cs="Times New Roman"/>
          <w:sz w:val="24"/>
          <w:szCs w:val="24"/>
          <w:lang w:val="pt-PT"/>
        </w:rPr>
        <w:t xml:space="preserve">Borugă, O., Jianu, C., Mișcă, C., Goleț, I., Gruia, A., &amp; Horhat, F. (2014). </w:t>
      </w:r>
      <w:r w:rsidRPr="006A0653">
        <w:rPr>
          <w:rFonts w:ascii="Times New Roman" w:hAnsi="Times New Roman" w:cs="Times New Roman"/>
          <w:i/>
          <w:iCs/>
          <w:sz w:val="24"/>
          <w:szCs w:val="24"/>
          <w:lang w:val="en-US"/>
        </w:rPr>
        <w:t>Thymus vulgaris</w:t>
      </w:r>
      <w:r w:rsidRPr="006A0653">
        <w:rPr>
          <w:rFonts w:ascii="Times New Roman" w:hAnsi="Times New Roman" w:cs="Times New Roman"/>
          <w:sz w:val="24"/>
          <w:szCs w:val="24"/>
          <w:lang w:val="en-US"/>
        </w:rPr>
        <w:t xml:space="preserve"> essential oil: Chemical composition and antimicrobial activity. </w:t>
      </w:r>
      <w:r w:rsidRPr="006A0653">
        <w:rPr>
          <w:rFonts w:ascii="Times New Roman" w:hAnsi="Times New Roman" w:cs="Times New Roman"/>
          <w:i/>
          <w:iCs/>
          <w:sz w:val="24"/>
          <w:szCs w:val="24"/>
          <w:lang w:val="en-US"/>
        </w:rPr>
        <w:t>Journal of Medicine and Life</w:t>
      </w:r>
      <w:r w:rsidRPr="006A0653">
        <w:rPr>
          <w:rFonts w:ascii="Times New Roman" w:hAnsi="Times New Roman" w:cs="Times New Roman"/>
          <w:sz w:val="24"/>
          <w:szCs w:val="24"/>
          <w:lang w:val="en-US"/>
        </w:rPr>
        <w:t>, 56–60.</w:t>
      </w:r>
    </w:p>
    <w:p w14:paraId="7F12CD94" w14:textId="77777777" w:rsidR="00640C36" w:rsidRPr="006A0653" w:rsidRDefault="00640C36" w:rsidP="006A0653">
      <w:pPr>
        <w:spacing w:after="0" w:line="360" w:lineRule="auto"/>
        <w:ind w:left="709" w:hanging="709"/>
        <w:jc w:val="both"/>
        <w:rPr>
          <w:rFonts w:ascii="Times New Roman" w:hAnsi="Times New Roman" w:cs="Times New Roman"/>
          <w:sz w:val="24"/>
          <w:szCs w:val="24"/>
          <w:lang w:val="en-US"/>
        </w:rPr>
      </w:pPr>
      <w:r w:rsidRPr="006A0653">
        <w:rPr>
          <w:rFonts w:ascii="Times New Roman" w:hAnsi="Times New Roman" w:cs="Times New Roman"/>
          <w:sz w:val="24"/>
          <w:szCs w:val="24"/>
          <w:lang w:val="en-US"/>
        </w:rPr>
        <w:t xml:space="preserve">Bošković, M., Baltić, M. Ž., Ivanović, J., Đurić, J., Lončina, J., Dokmanović, M., &amp; Marković, R. </w:t>
      </w:r>
    </w:p>
    <w:p w14:paraId="2E666AE6" w14:textId="2C08C999" w:rsidR="00640C36" w:rsidRPr="006A0653" w:rsidRDefault="00640C36" w:rsidP="006A0653">
      <w:pPr>
        <w:spacing w:after="0" w:line="360" w:lineRule="auto"/>
        <w:ind w:left="709" w:hanging="709"/>
        <w:jc w:val="both"/>
        <w:rPr>
          <w:rFonts w:ascii="Times New Roman" w:hAnsi="Times New Roman" w:cs="Times New Roman"/>
          <w:sz w:val="24"/>
          <w:szCs w:val="24"/>
          <w:lang w:val="en-US"/>
        </w:rPr>
      </w:pPr>
      <w:r w:rsidRPr="006A0653">
        <w:rPr>
          <w:rFonts w:ascii="Times New Roman" w:hAnsi="Times New Roman" w:cs="Times New Roman"/>
          <w:sz w:val="24"/>
          <w:szCs w:val="24"/>
          <w:lang w:val="en-US"/>
        </w:rPr>
        <w:t xml:space="preserve">(2013). Use of essential oils in order to prevent foodborne illnesses caused by pathogens in meat. </w:t>
      </w:r>
      <w:r w:rsidRPr="006A0653">
        <w:rPr>
          <w:rFonts w:ascii="Times New Roman" w:hAnsi="Times New Roman" w:cs="Times New Roman"/>
          <w:i/>
          <w:iCs/>
          <w:sz w:val="24"/>
          <w:szCs w:val="24"/>
          <w:lang w:val="en-US"/>
        </w:rPr>
        <w:t>Tehnologija mesa, 54</w:t>
      </w:r>
      <w:r w:rsidRPr="006A0653">
        <w:rPr>
          <w:rFonts w:ascii="Times New Roman" w:hAnsi="Times New Roman" w:cs="Times New Roman"/>
          <w:sz w:val="24"/>
          <w:szCs w:val="24"/>
          <w:lang w:val="en-US"/>
        </w:rPr>
        <w:t>(1), 14–20. https://doi.org/10.5937/tehmesa1301014B</w:t>
      </w:r>
      <w:r w:rsidR="001F3306" w:rsidRPr="006A0653">
        <w:rPr>
          <w:rFonts w:ascii="Times New Roman" w:hAnsi="Times New Roman" w:cs="Times New Roman"/>
          <w:sz w:val="24"/>
          <w:szCs w:val="24"/>
          <w:lang w:val="en-US"/>
        </w:rPr>
        <w:t>.</w:t>
      </w:r>
    </w:p>
    <w:p w14:paraId="499B0BA7" w14:textId="77777777" w:rsidR="00640C36" w:rsidRPr="006A0653" w:rsidRDefault="00640C36" w:rsidP="006A0653">
      <w:pPr>
        <w:spacing w:after="0" w:line="360" w:lineRule="auto"/>
        <w:ind w:left="709" w:hanging="709"/>
        <w:jc w:val="both"/>
        <w:rPr>
          <w:rFonts w:ascii="Times New Roman" w:hAnsi="Times New Roman" w:cs="Times New Roman"/>
          <w:sz w:val="24"/>
          <w:szCs w:val="24"/>
          <w:lang w:val="en-US"/>
        </w:rPr>
      </w:pPr>
      <w:r w:rsidRPr="006A0653">
        <w:rPr>
          <w:rFonts w:ascii="Times New Roman" w:hAnsi="Times New Roman" w:cs="Times New Roman"/>
          <w:sz w:val="24"/>
          <w:szCs w:val="24"/>
          <w:lang w:val="en-US"/>
        </w:rPr>
        <w:t>Burt, S. (2004). Essential oils: Their antibacterial properties and potential applications in foods—</w:t>
      </w:r>
    </w:p>
    <w:p w14:paraId="2A1FC53C" w14:textId="43222B5C" w:rsidR="00640C36" w:rsidRPr="006A0653" w:rsidRDefault="00640C36" w:rsidP="006A0653">
      <w:pPr>
        <w:spacing w:after="0" w:line="360" w:lineRule="auto"/>
        <w:ind w:left="709" w:hanging="709"/>
        <w:jc w:val="both"/>
        <w:rPr>
          <w:rFonts w:ascii="Times New Roman" w:hAnsi="Times New Roman" w:cs="Times New Roman"/>
          <w:sz w:val="24"/>
          <w:szCs w:val="24"/>
          <w:lang w:val="pt-PT"/>
        </w:rPr>
      </w:pPr>
      <w:r w:rsidRPr="006A0653">
        <w:rPr>
          <w:rFonts w:ascii="Times New Roman" w:hAnsi="Times New Roman" w:cs="Times New Roman"/>
          <w:sz w:val="24"/>
          <w:szCs w:val="24"/>
          <w:lang w:val="en-US"/>
        </w:rPr>
        <w:t xml:space="preserve">A review. </w:t>
      </w:r>
      <w:r w:rsidRPr="006A0653">
        <w:rPr>
          <w:rFonts w:ascii="Times New Roman" w:hAnsi="Times New Roman" w:cs="Times New Roman"/>
          <w:i/>
          <w:iCs/>
          <w:sz w:val="24"/>
          <w:szCs w:val="24"/>
          <w:lang w:val="en-US"/>
        </w:rPr>
        <w:t>International Journal of Food Microbiology, 94</w:t>
      </w:r>
      <w:r w:rsidRPr="006A0653">
        <w:rPr>
          <w:rFonts w:ascii="Times New Roman" w:hAnsi="Times New Roman" w:cs="Times New Roman"/>
          <w:sz w:val="24"/>
          <w:szCs w:val="24"/>
          <w:lang w:val="en-US"/>
        </w:rPr>
        <w:t xml:space="preserve">(3), 223–253. </w:t>
      </w:r>
      <w:hyperlink r:id="rId16" w:history="1">
        <w:r w:rsidRPr="006A0653">
          <w:rPr>
            <w:rStyle w:val="Hipervnculo"/>
            <w:rFonts w:ascii="Times New Roman" w:hAnsi="Times New Roman" w:cs="Times New Roman"/>
            <w:sz w:val="24"/>
            <w:szCs w:val="24"/>
            <w:lang w:val="pt-PT"/>
          </w:rPr>
          <w:t>https://doi.org/10.1016/j.ijfoodmicro.2004.03.022</w:t>
        </w:r>
      </w:hyperlink>
    </w:p>
    <w:p w14:paraId="22654B0F" w14:textId="77777777" w:rsidR="00640C36" w:rsidRPr="006A0653" w:rsidRDefault="00640C36" w:rsidP="006A0653">
      <w:pPr>
        <w:spacing w:after="0" w:line="360" w:lineRule="auto"/>
        <w:ind w:left="709" w:hanging="709"/>
        <w:jc w:val="both"/>
        <w:rPr>
          <w:rFonts w:ascii="Times New Roman" w:hAnsi="Times New Roman" w:cs="Times New Roman"/>
          <w:sz w:val="24"/>
          <w:szCs w:val="24"/>
          <w:lang w:val="pt-PT"/>
        </w:rPr>
      </w:pPr>
      <w:r w:rsidRPr="006A0653">
        <w:rPr>
          <w:rFonts w:ascii="Times New Roman" w:hAnsi="Times New Roman" w:cs="Times New Roman"/>
          <w:sz w:val="24"/>
          <w:szCs w:val="24"/>
          <w:lang w:val="pt-PT"/>
        </w:rPr>
        <w:t xml:space="preserve">Cannas, S., Usai, D., Pinna, A., Benvenuti, S., Tardugno, R., Donadu, M., Zanetti, S., Kaliamurthy, </w:t>
      </w:r>
    </w:p>
    <w:p w14:paraId="1FDE53CF" w14:textId="7F20A4F5" w:rsidR="00640C36" w:rsidRPr="006A0653" w:rsidRDefault="00640C36" w:rsidP="006A0653">
      <w:pPr>
        <w:spacing w:after="0" w:line="360" w:lineRule="auto"/>
        <w:ind w:left="709" w:hanging="709"/>
        <w:jc w:val="both"/>
        <w:rPr>
          <w:rFonts w:ascii="Times New Roman" w:hAnsi="Times New Roman" w:cs="Times New Roman"/>
          <w:sz w:val="24"/>
          <w:szCs w:val="24"/>
          <w:lang w:val="en-US"/>
        </w:rPr>
      </w:pPr>
      <w:r w:rsidRPr="006A0653">
        <w:rPr>
          <w:rFonts w:ascii="Times New Roman" w:hAnsi="Times New Roman" w:cs="Times New Roman"/>
          <w:sz w:val="24"/>
          <w:szCs w:val="24"/>
          <w:lang w:val="en-US"/>
        </w:rPr>
        <w:lastRenderedPageBreak/>
        <w:t xml:space="preserve">J., &amp; Molicotti, P. (2015). Essential oils in ocular pathology: An experimental study. </w:t>
      </w:r>
      <w:r w:rsidRPr="006A0653">
        <w:rPr>
          <w:rFonts w:ascii="Times New Roman" w:hAnsi="Times New Roman" w:cs="Times New Roman"/>
          <w:i/>
          <w:iCs/>
          <w:sz w:val="24"/>
          <w:szCs w:val="24"/>
          <w:lang w:val="en-US"/>
        </w:rPr>
        <w:t>The Journal of Infection in Developing Countries, 9</w:t>
      </w:r>
      <w:r w:rsidRPr="006A0653">
        <w:rPr>
          <w:rFonts w:ascii="Times New Roman" w:hAnsi="Times New Roman" w:cs="Times New Roman"/>
          <w:sz w:val="24"/>
          <w:szCs w:val="24"/>
          <w:lang w:val="en-US"/>
        </w:rPr>
        <w:t xml:space="preserve">(6), 650–654. </w:t>
      </w:r>
      <w:hyperlink r:id="rId17" w:history="1">
        <w:r w:rsidRPr="006A0653">
          <w:rPr>
            <w:rStyle w:val="Hipervnculo"/>
            <w:rFonts w:ascii="Times New Roman" w:hAnsi="Times New Roman" w:cs="Times New Roman"/>
            <w:sz w:val="24"/>
            <w:szCs w:val="24"/>
            <w:lang w:val="en-US"/>
          </w:rPr>
          <w:t>https://doi.org/10.3855/jidc.6842</w:t>
        </w:r>
      </w:hyperlink>
    </w:p>
    <w:p w14:paraId="2F41EAD7" w14:textId="538C2047" w:rsidR="00640C36" w:rsidRPr="006A0653" w:rsidRDefault="00640C36" w:rsidP="006A0653">
      <w:pPr>
        <w:spacing w:after="0" w:line="360" w:lineRule="auto"/>
        <w:ind w:left="709" w:hanging="709"/>
        <w:jc w:val="both"/>
        <w:rPr>
          <w:rFonts w:ascii="Times New Roman" w:hAnsi="Times New Roman" w:cs="Times New Roman"/>
          <w:i/>
          <w:iCs/>
          <w:sz w:val="24"/>
          <w:szCs w:val="24"/>
          <w:lang w:val="en-US"/>
        </w:rPr>
      </w:pPr>
      <w:r w:rsidRPr="006A0653">
        <w:rPr>
          <w:rFonts w:ascii="Times New Roman" w:hAnsi="Times New Roman" w:cs="Times New Roman"/>
          <w:sz w:val="24"/>
          <w:szCs w:val="24"/>
          <w:lang w:val="en-US"/>
        </w:rPr>
        <w:t xml:space="preserve">Chanthaphon, S., Chanthachum, S., &amp; Hongpattarakere, T. (2008). </w:t>
      </w:r>
      <w:r w:rsidRPr="006A0653">
        <w:rPr>
          <w:rFonts w:ascii="Times New Roman" w:hAnsi="Times New Roman" w:cs="Times New Roman"/>
          <w:i/>
          <w:iCs/>
          <w:sz w:val="24"/>
          <w:szCs w:val="24"/>
          <w:lang w:val="en-US"/>
        </w:rPr>
        <w:t>Antimicrobial activities of essential oils and crude extracts from tropical Citrus spp. against food</w:t>
      </w:r>
      <w:r w:rsidRPr="006A0653">
        <w:rPr>
          <w:rFonts w:ascii="Times New Roman" w:hAnsi="Times New Roman" w:cs="Times New Roman"/>
          <w:i/>
          <w:iCs/>
          <w:sz w:val="24"/>
          <w:szCs w:val="24"/>
          <w:lang w:val="en-US"/>
        </w:rPr>
        <w:noBreakHyphen/>
        <w:t>related microorganisms</w:t>
      </w:r>
      <w:r w:rsidRPr="006A0653">
        <w:rPr>
          <w:rFonts w:ascii="Times New Roman" w:hAnsi="Times New Roman" w:cs="Times New Roman"/>
          <w:sz w:val="24"/>
          <w:szCs w:val="24"/>
          <w:lang w:val="en-US"/>
        </w:rPr>
        <w:t xml:space="preserve">. </w:t>
      </w:r>
      <w:r w:rsidRPr="006A0653">
        <w:rPr>
          <w:rFonts w:ascii="Times New Roman" w:hAnsi="Times New Roman" w:cs="Times New Roman"/>
          <w:i/>
          <w:iCs/>
          <w:sz w:val="24"/>
          <w:szCs w:val="24"/>
          <w:lang w:val="en-US"/>
        </w:rPr>
        <w:t>Songklanakarin Journal of Science and Technology, 30</w:t>
      </w:r>
      <w:r w:rsidRPr="006A0653">
        <w:rPr>
          <w:rFonts w:ascii="Times New Roman" w:hAnsi="Times New Roman" w:cs="Times New Roman"/>
          <w:sz w:val="24"/>
          <w:szCs w:val="24"/>
          <w:lang w:val="en-US"/>
        </w:rPr>
        <w:t>(Suppl. 1), 125–131.</w:t>
      </w:r>
    </w:p>
    <w:p w14:paraId="0EDB0E41" w14:textId="41BF1CF5" w:rsidR="00640C36" w:rsidRPr="006A0653" w:rsidRDefault="00640C36" w:rsidP="006A0653">
      <w:pPr>
        <w:spacing w:after="0" w:line="360" w:lineRule="auto"/>
        <w:ind w:left="709" w:hanging="709"/>
        <w:jc w:val="both"/>
        <w:rPr>
          <w:rFonts w:ascii="Times New Roman" w:hAnsi="Times New Roman" w:cs="Times New Roman"/>
          <w:sz w:val="24"/>
          <w:szCs w:val="24"/>
          <w:lang w:val="en-US"/>
        </w:rPr>
      </w:pPr>
      <w:r w:rsidRPr="006A0653">
        <w:rPr>
          <w:rFonts w:ascii="Times New Roman" w:hAnsi="Times New Roman" w:cs="Times New Roman"/>
          <w:sz w:val="24"/>
          <w:szCs w:val="24"/>
          <w:lang w:val="en-US"/>
        </w:rPr>
        <w:t xml:space="preserve">Dorman, H., &amp; Deans, S. (2000). Antimicrobial agents from plants: Antibacterial activity of plant volatile oils. </w:t>
      </w:r>
      <w:r w:rsidRPr="006A0653">
        <w:rPr>
          <w:rFonts w:ascii="Times New Roman" w:hAnsi="Times New Roman" w:cs="Times New Roman"/>
          <w:i/>
          <w:iCs/>
          <w:sz w:val="24"/>
          <w:szCs w:val="24"/>
          <w:lang w:val="en-US"/>
        </w:rPr>
        <w:t>Journal of Applied Microbiology, 88</w:t>
      </w:r>
      <w:r w:rsidRPr="006A0653">
        <w:rPr>
          <w:rFonts w:ascii="Times New Roman" w:hAnsi="Times New Roman" w:cs="Times New Roman"/>
          <w:sz w:val="24"/>
          <w:szCs w:val="24"/>
          <w:lang w:val="en-US"/>
        </w:rPr>
        <w:t>, 308–316.</w:t>
      </w:r>
    </w:p>
    <w:p w14:paraId="75983304" w14:textId="77777777" w:rsidR="00640C36" w:rsidRPr="006A0653" w:rsidRDefault="00640C36" w:rsidP="006A0653">
      <w:pPr>
        <w:spacing w:after="0" w:line="360" w:lineRule="auto"/>
        <w:ind w:left="709" w:hanging="709"/>
        <w:jc w:val="both"/>
        <w:rPr>
          <w:rFonts w:ascii="Times New Roman" w:hAnsi="Times New Roman" w:cs="Times New Roman"/>
          <w:sz w:val="24"/>
          <w:szCs w:val="24"/>
          <w:lang w:val="en-US"/>
        </w:rPr>
      </w:pPr>
      <w:r w:rsidRPr="006A0653">
        <w:rPr>
          <w:rFonts w:ascii="Times New Roman" w:hAnsi="Times New Roman" w:cs="Times New Roman"/>
          <w:sz w:val="24"/>
          <w:szCs w:val="24"/>
          <w:lang w:val="en-US"/>
        </w:rPr>
        <w:t xml:space="preserve">Elgayyar, M., Draughon, F., Golden, D., &amp; Mount, J. (2001). Antimicrobial activity of essential </w:t>
      </w:r>
    </w:p>
    <w:p w14:paraId="04BE866B" w14:textId="682AC1B4" w:rsidR="00640C36" w:rsidRPr="006A0653" w:rsidRDefault="00640C36" w:rsidP="006A0653">
      <w:pPr>
        <w:spacing w:after="0" w:line="360" w:lineRule="auto"/>
        <w:ind w:left="709" w:hanging="709"/>
        <w:jc w:val="both"/>
        <w:rPr>
          <w:rFonts w:ascii="Times New Roman" w:hAnsi="Times New Roman" w:cs="Times New Roman"/>
          <w:sz w:val="24"/>
          <w:szCs w:val="24"/>
          <w:lang w:val="en-US"/>
        </w:rPr>
      </w:pPr>
      <w:r w:rsidRPr="006A0653">
        <w:rPr>
          <w:rFonts w:ascii="Times New Roman" w:hAnsi="Times New Roman" w:cs="Times New Roman"/>
          <w:sz w:val="24"/>
          <w:szCs w:val="24"/>
          <w:lang w:val="en-US"/>
        </w:rPr>
        <w:t xml:space="preserve">oils from plants against selected pathogenic and saprophytic microorganisms. </w:t>
      </w:r>
      <w:r w:rsidRPr="006A0653">
        <w:rPr>
          <w:rFonts w:ascii="Times New Roman" w:hAnsi="Times New Roman" w:cs="Times New Roman"/>
          <w:i/>
          <w:iCs/>
          <w:sz w:val="24"/>
          <w:szCs w:val="24"/>
          <w:lang w:val="en-US"/>
        </w:rPr>
        <w:t>Journal of Food Protection, 64</w:t>
      </w:r>
      <w:r w:rsidRPr="006A0653">
        <w:rPr>
          <w:rFonts w:ascii="Times New Roman" w:hAnsi="Times New Roman" w:cs="Times New Roman"/>
          <w:sz w:val="24"/>
          <w:szCs w:val="24"/>
          <w:lang w:val="en-US"/>
        </w:rPr>
        <w:t xml:space="preserve">(7), 1019–1024. </w:t>
      </w:r>
      <w:hyperlink r:id="rId18" w:history="1">
        <w:r w:rsidRPr="006A0653">
          <w:rPr>
            <w:rStyle w:val="Hipervnculo"/>
            <w:rFonts w:ascii="Times New Roman" w:hAnsi="Times New Roman" w:cs="Times New Roman"/>
            <w:sz w:val="24"/>
            <w:szCs w:val="24"/>
            <w:lang w:val="en-US"/>
          </w:rPr>
          <w:t>https://doi.org/10.4315/0362-028X-64.7.1019</w:t>
        </w:r>
      </w:hyperlink>
    </w:p>
    <w:p w14:paraId="1C377032" w14:textId="54E68DF0" w:rsidR="00640C36" w:rsidRPr="00F90D64" w:rsidRDefault="00640C36" w:rsidP="006A0653">
      <w:pPr>
        <w:spacing w:after="0" w:line="360" w:lineRule="auto"/>
        <w:ind w:left="709" w:hanging="709"/>
        <w:jc w:val="both"/>
        <w:rPr>
          <w:rFonts w:ascii="Times New Roman" w:hAnsi="Times New Roman" w:cs="Times New Roman"/>
          <w:sz w:val="24"/>
          <w:szCs w:val="24"/>
          <w:lang w:val="pt-PT"/>
        </w:rPr>
      </w:pPr>
      <w:r w:rsidRPr="0000627C">
        <w:rPr>
          <w:rFonts w:ascii="Times New Roman" w:hAnsi="Times New Roman" w:cs="Times New Roman"/>
          <w:sz w:val="24"/>
          <w:szCs w:val="24"/>
          <w:lang w:val="en-US"/>
        </w:rPr>
        <w:t xml:space="preserve">El-Shenawy, M. A., Baghdadi, H. H., &amp; El-Hosseiny, L. S. (2015). </w:t>
      </w:r>
      <w:r w:rsidRPr="006A0653">
        <w:rPr>
          <w:rFonts w:ascii="Times New Roman" w:hAnsi="Times New Roman" w:cs="Times New Roman"/>
          <w:sz w:val="24"/>
          <w:szCs w:val="24"/>
          <w:lang w:val="en-US"/>
        </w:rPr>
        <w:t xml:space="preserve">Antibacterial activity of plant essential oils against some epidemiologically relevant food-borne pathogens. </w:t>
      </w:r>
      <w:r w:rsidRPr="006A0653">
        <w:rPr>
          <w:rFonts w:ascii="Times New Roman" w:hAnsi="Times New Roman" w:cs="Times New Roman"/>
          <w:sz w:val="24"/>
          <w:szCs w:val="24"/>
          <w:lang w:val="pt-PT"/>
        </w:rPr>
        <w:t xml:space="preserve">The Open Public Health Journal, 8, 30–34. </w:t>
      </w:r>
      <w:hyperlink r:id="rId19" w:history="1">
        <w:r w:rsidR="001F3306" w:rsidRPr="006A0653">
          <w:rPr>
            <w:rStyle w:val="Hipervnculo"/>
            <w:rFonts w:ascii="Times New Roman" w:hAnsi="Times New Roman" w:cs="Times New Roman"/>
            <w:sz w:val="24"/>
            <w:szCs w:val="24"/>
            <w:lang w:val="pt-PT"/>
          </w:rPr>
          <w:t>https://doi.org/10.2174/1874944501508010030</w:t>
        </w:r>
      </w:hyperlink>
      <w:r w:rsidR="001F3306" w:rsidRPr="006A0653">
        <w:rPr>
          <w:rFonts w:ascii="Times New Roman" w:hAnsi="Times New Roman" w:cs="Times New Roman"/>
          <w:sz w:val="24"/>
          <w:szCs w:val="24"/>
          <w:lang w:val="pt-PT"/>
        </w:rPr>
        <w:t xml:space="preserve"> </w:t>
      </w:r>
    </w:p>
    <w:p w14:paraId="15D7DFEB" w14:textId="2BE01BB6" w:rsidR="00640C36" w:rsidRPr="006A0653" w:rsidRDefault="00640C36" w:rsidP="006A0653">
      <w:pPr>
        <w:spacing w:after="0" w:line="360" w:lineRule="auto"/>
        <w:ind w:left="709" w:hanging="709"/>
        <w:jc w:val="both"/>
        <w:rPr>
          <w:rFonts w:ascii="Times New Roman" w:hAnsi="Times New Roman" w:cs="Times New Roman"/>
          <w:sz w:val="24"/>
          <w:szCs w:val="24"/>
          <w:lang w:val="en-US"/>
        </w:rPr>
      </w:pPr>
      <w:r w:rsidRPr="006A0653">
        <w:rPr>
          <w:rFonts w:ascii="Times New Roman" w:hAnsi="Times New Roman" w:cs="Times New Roman"/>
          <w:sz w:val="24"/>
          <w:szCs w:val="24"/>
          <w:lang w:val="pt-PT"/>
        </w:rPr>
        <w:t xml:space="preserve">Fernández, C., Ribeiro, M., Girotto, F., Ferreira, G., De la Cruz, I., &amp; Ortiz, M. (2019). </w:t>
      </w:r>
      <w:r w:rsidRPr="006A0653">
        <w:rPr>
          <w:rFonts w:ascii="Times New Roman" w:hAnsi="Times New Roman" w:cs="Times New Roman"/>
          <w:sz w:val="24"/>
          <w:szCs w:val="24"/>
          <w:lang w:val="en-US"/>
        </w:rPr>
        <w:t xml:space="preserve">Factors influencing the production and chemical composition of essential oils in aromatic plants from Brazil. In </w:t>
      </w:r>
      <w:r w:rsidRPr="006A0653">
        <w:rPr>
          <w:rFonts w:ascii="Times New Roman" w:hAnsi="Times New Roman" w:cs="Times New Roman"/>
          <w:i/>
          <w:iCs/>
          <w:sz w:val="24"/>
          <w:szCs w:val="24"/>
          <w:lang w:val="en-US"/>
        </w:rPr>
        <w:t>Essential oil research</w:t>
      </w:r>
      <w:r w:rsidRPr="006A0653">
        <w:rPr>
          <w:rFonts w:ascii="Times New Roman" w:hAnsi="Times New Roman" w:cs="Times New Roman"/>
          <w:sz w:val="24"/>
          <w:szCs w:val="24"/>
          <w:lang w:val="en-US"/>
        </w:rPr>
        <w:t xml:space="preserve"> (pp. 19–47). </w:t>
      </w:r>
      <w:hyperlink r:id="rId20" w:history="1">
        <w:r w:rsidR="001F3306" w:rsidRPr="006A0653">
          <w:rPr>
            <w:rStyle w:val="Hipervnculo"/>
            <w:rFonts w:ascii="Times New Roman" w:hAnsi="Times New Roman" w:cs="Times New Roman"/>
            <w:sz w:val="24"/>
            <w:szCs w:val="24"/>
            <w:lang w:val="en-US"/>
          </w:rPr>
          <w:t>https://doi.org/10.1007/978-3-030-16546-8_2</w:t>
        </w:r>
      </w:hyperlink>
      <w:r w:rsidR="001F3306" w:rsidRPr="006A0653">
        <w:rPr>
          <w:rFonts w:ascii="Times New Roman" w:hAnsi="Times New Roman" w:cs="Times New Roman"/>
          <w:sz w:val="24"/>
          <w:szCs w:val="24"/>
          <w:lang w:val="en-US"/>
        </w:rPr>
        <w:t xml:space="preserve"> </w:t>
      </w:r>
    </w:p>
    <w:p w14:paraId="15B6053A" w14:textId="4F93E1B1" w:rsidR="00640C36" w:rsidRPr="00F90D64" w:rsidRDefault="00640C36" w:rsidP="006A0653">
      <w:pPr>
        <w:spacing w:after="0" w:line="360" w:lineRule="auto"/>
        <w:ind w:left="709" w:hanging="709"/>
        <w:jc w:val="both"/>
        <w:rPr>
          <w:rFonts w:ascii="Times New Roman" w:hAnsi="Times New Roman" w:cs="Times New Roman"/>
          <w:sz w:val="24"/>
          <w:szCs w:val="24"/>
          <w:lang w:val="pt-PT"/>
        </w:rPr>
      </w:pPr>
      <w:r w:rsidRPr="006A0653">
        <w:rPr>
          <w:rFonts w:ascii="Times New Roman" w:hAnsi="Times New Roman" w:cs="Times New Roman"/>
          <w:sz w:val="24"/>
          <w:szCs w:val="24"/>
          <w:lang w:val="en-US"/>
        </w:rPr>
        <w:t xml:space="preserve">García, E., Quezada, M., Moreno, J., Sánchez, G., Moreno, E., &amp; Pérez, M. (2006). </w:t>
      </w:r>
      <w:r w:rsidRPr="006A0653">
        <w:rPr>
          <w:rFonts w:ascii="Times New Roman" w:hAnsi="Times New Roman" w:cs="Times New Roman"/>
          <w:sz w:val="24"/>
          <w:szCs w:val="24"/>
        </w:rPr>
        <w:t>Actividad antifúngica de aceites esenciales de canela (</w:t>
      </w:r>
      <w:r w:rsidRPr="006A0653">
        <w:rPr>
          <w:rFonts w:ascii="Times New Roman" w:hAnsi="Times New Roman" w:cs="Times New Roman"/>
          <w:i/>
          <w:iCs/>
          <w:sz w:val="24"/>
          <w:szCs w:val="24"/>
        </w:rPr>
        <w:t>Cinnamomum zeylanicum</w:t>
      </w:r>
      <w:r w:rsidRPr="006A0653">
        <w:rPr>
          <w:rFonts w:ascii="Times New Roman" w:hAnsi="Times New Roman" w:cs="Times New Roman"/>
          <w:sz w:val="24"/>
          <w:szCs w:val="24"/>
        </w:rPr>
        <w:t xml:space="preserve"> Blume) y orégano (</w:t>
      </w:r>
      <w:r w:rsidRPr="006A0653">
        <w:rPr>
          <w:rFonts w:ascii="Times New Roman" w:hAnsi="Times New Roman" w:cs="Times New Roman"/>
          <w:i/>
          <w:iCs/>
          <w:sz w:val="24"/>
          <w:szCs w:val="24"/>
        </w:rPr>
        <w:t>Origanum vulgare</w:t>
      </w:r>
      <w:r w:rsidRPr="006A0653">
        <w:rPr>
          <w:rFonts w:ascii="Times New Roman" w:hAnsi="Times New Roman" w:cs="Times New Roman"/>
          <w:sz w:val="24"/>
          <w:szCs w:val="24"/>
        </w:rPr>
        <w:t xml:space="preserve"> L.) y su efecto sobre la producción de aflatoxinas en nuez pecanera [</w:t>
      </w:r>
      <w:r w:rsidRPr="006A0653">
        <w:rPr>
          <w:rFonts w:ascii="Times New Roman" w:hAnsi="Times New Roman" w:cs="Times New Roman"/>
          <w:i/>
          <w:iCs/>
          <w:sz w:val="24"/>
          <w:szCs w:val="24"/>
        </w:rPr>
        <w:t>Carya illinoinensis</w:t>
      </w:r>
      <w:r w:rsidRPr="006A0653">
        <w:rPr>
          <w:rFonts w:ascii="Times New Roman" w:hAnsi="Times New Roman" w:cs="Times New Roman"/>
          <w:sz w:val="24"/>
          <w:szCs w:val="24"/>
        </w:rPr>
        <w:t xml:space="preserve"> (F.A. Wangenh.) </w:t>
      </w:r>
      <w:r w:rsidRPr="006A0653">
        <w:rPr>
          <w:rFonts w:ascii="Times New Roman" w:hAnsi="Times New Roman" w:cs="Times New Roman"/>
          <w:sz w:val="24"/>
          <w:szCs w:val="24"/>
          <w:lang w:val="pt-PT"/>
        </w:rPr>
        <w:t xml:space="preserve">K. Koch]. </w:t>
      </w:r>
      <w:r w:rsidRPr="006A0653">
        <w:rPr>
          <w:rFonts w:ascii="Times New Roman" w:hAnsi="Times New Roman" w:cs="Times New Roman"/>
          <w:i/>
          <w:iCs/>
          <w:sz w:val="24"/>
          <w:szCs w:val="24"/>
          <w:lang w:val="pt-PT"/>
        </w:rPr>
        <w:t>Revista Mexicana de Fitopatología, 24</w:t>
      </w:r>
      <w:r w:rsidRPr="006A0653">
        <w:rPr>
          <w:rFonts w:ascii="Times New Roman" w:hAnsi="Times New Roman" w:cs="Times New Roman"/>
          <w:sz w:val="24"/>
          <w:szCs w:val="24"/>
          <w:lang w:val="pt-PT"/>
        </w:rPr>
        <w:t>(1), 8–12.</w:t>
      </w:r>
    </w:p>
    <w:p w14:paraId="02F34729" w14:textId="77463590" w:rsidR="00640C36" w:rsidRPr="00F90D64" w:rsidRDefault="00640C36" w:rsidP="006A0653">
      <w:pPr>
        <w:spacing w:after="0" w:line="360" w:lineRule="auto"/>
        <w:ind w:left="709" w:hanging="709"/>
        <w:jc w:val="both"/>
        <w:rPr>
          <w:rFonts w:ascii="Times New Roman" w:hAnsi="Times New Roman" w:cs="Times New Roman"/>
          <w:sz w:val="24"/>
          <w:szCs w:val="24"/>
          <w:lang w:val="en-US"/>
        </w:rPr>
      </w:pPr>
      <w:r w:rsidRPr="006A0653">
        <w:rPr>
          <w:rFonts w:ascii="Times New Roman" w:hAnsi="Times New Roman" w:cs="Times New Roman"/>
          <w:sz w:val="24"/>
          <w:szCs w:val="24"/>
          <w:lang w:val="pt-PT"/>
        </w:rPr>
        <w:t xml:space="preserve">Graca, M., Cruz, C., Faleiro, L., Simões, M., Figueiredo, A., Barroso, J., &amp; Pedro, L. (2010). </w:t>
      </w:r>
      <w:r w:rsidRPr="006A0653">
        <w:rPr>
          <w:rFonts w:ascii="Times New Roman" w:hAnsi="Times New Roman" w:cs="Times New Roman"/>
          <w:i/>
          <w:iCs/>
          <w:sz w:val="24"/>
          <w:szCs w:val="24"/>
          <w:lang w:val="en-US"/>
        </w:rPr>
        <w:t>Foeniculum vulgare</w:t>
      </w:r>
      <w:r w:rsidRPr="006A0653">
        <w:rPr>
          <w:rFonts w:ascii="Times New Roman" w:hAnsi="Times New Roman" w:cs="Times New Roman"/>
          <w:sz w:val="24"/>
          <w:szCs w:val="24"/>
          <w:lang w:val="en-US"/>
        </w:rPr>
        <w:t xml:space="preserve"> essential oils: Chemical composition, antioxidant and antimicrobial activities. </w:t>
      </w:r>
      <w:r w:rsidRPr="006A0653">
        <w:rPr>
          <w:rFonts w:ascii="Times New Roman" w:hAnsi="Times New Roman" w:cs="Times New Roman"/>
          <w:i/>
          <w:iCs/>
          <w:sz w:val="24"/>
          <w:szCs w:val="24"/>
          <w:lang w:val="en-US"/>
        </w:rPr>
        <w:t>Natural Product Communications, 5</w:t>
      </w:r>
      <w:r w:rsidRPr="006A0653">
        <w:rPr>
          <w:rFonts w:ascii="Times New Roman" w:hAnsi="Times New Roman" w:cs="Times New Roman"/>
          <w:sz w:val="24"/>
          <w:szCs w:val="24"/>
          <w:lang w:val="en-US"/>
        </w:rPr>
        <w:t xml:space="preserve">(2). </w:t>
      </w:r>
      <w:hyperlink r:id="rId21" w:history="1">
        <w:r w:rsidR="001F3306" w:rsidRPr="006A0653">
          <w:rPr>
            <w:rStyle w:val="Hipervnculo"/>
            <w:rFonts w:ascii="Times New Roman" w:hAnsi="Times New Roman" w:cs="Times New Roman"/>
            <w:sz w:val="24"/>
            <w:szCs w:val="24"/>
            <w:lang w:val="en-US"/>
          </w:rPr>
          <w:t>https://doi.org/10.1177/1934578X1000500231</w:t>
        </w:r>
      </w:hyperlink>
      <w:r w:rsidR="001F3306" w:rsidRPr="006A0653">
        <w:rPr>
          <w:rFonts w:ascii="Times New Roman" w:hAnsi="Times New Roman" w:cs="Times New Roman"/>
          <w:sz w:val="24"/>
          <w:szCs w:val="24"/>
          <w:lang w:val="en-US"/>
        </w:rPr>
        <w:t xml:space="preserve"> </w:t>
      </w:r>
    </w:p>
    <w:p w14:paraId="49FD8F24" w14:textId="5B81D597" w:rsidR="00640C36" w:rsidRPr="006A0653" w:rsidRDefault="00640C36" w:rsidP="006A0653">
      <w:pPr>
        <w:spacing w:after="0" w:line="360" w:lineRule="auto"/>
        <w:ind w:left="709" w:hanging="709"/>
        <w:jc w:val="both"/>
        <w:rPr>
          <w:rFonts w:ascii="Times New Roman" w:hAnsi="Times New Roman" w:cs="Times New Roman"/>
          <w:sz w:val="24"/>
          <w:szCs w:val="24"/>
          <w:lang w:val="en-US"/>
        </w:rPr>
      </w:pPr>
      <w:r w:rsidRPr="00F90D64">
        <w:rPr>
          <w:rFonts w:ascii="Times New Roman" w:hAnsi="Times New Roman" w:cs="Times New Roman"/>
          <w:sz w:val="24"/>
          <w:szCs w:val="24"/>
          <w:lang w:val="en-US"/>
        </w:rPr>
        <w:t xml:space="preserve">Hidalgo, P. J., Ubera, J. L., Santos, J. A., LaFont, F., Castelanos, C., Palomino, A., &amp; Roman, M. (2002). </w:t>
      </w:r>
      <w:r w:rsidRPr="006A0653">
        <w:rPr>
          <w:rFonts w:ascii="Times New Roman" w:hAnsi="Times New Roman" w:cs="Times New Roman"/>
          <w:sz w:val="24"/>
          <w:szCs w:val="24"/>
          <w:lang w:val="en-US"/>
        </w:rPr>
        <w:t xml:space="preserve">Essential oils in </w:t>
      </w:r>
      <w:r w:rsidRPr="006A0653">
        <w:rPr>
          <w:rFonts w:ascii="Times New Roman" w:hAnsi="Times New Roman" w:cs="Times New Roman"/>
          <w:i/>
          <w:iCs/>
          <w:sz w:val="24"/>
          <w:szCs w:val="24"/>
          <w:lang w:val="en-US"/>
        </w:rPr>
        <w:t>Calamintha sylvatica</w:t>
      </w:r>
      <w:r w:rsidRPr="006A0653">
        <w:rPr>
          <w:rFonts w:ascii="Times New Roman" w:hAnsi="Times New Roman" w:cs="Times New Roman"/>
          <w:sz w:val="24"/>
          <w:szCs w:val="24"/>
          <w:lang w:val="en-US"/>
        </w:rPr>
        <w:t xml:space="preserve"> subsp. </w:t>
      </w:r>
      <w:r w:rsidRPr="006A0653">
        <w:rPr>
          <w:rFonts w:ascii="Times New Roman" w:hAnsi="Times New Roman" w:cs="Times New Roman"/>
          <w:i/>
          <w:iCs/>
          <w:sz w:val="24"/>
          <w:szCs w:val="24"/>
          <w:lang w:val="en-US"/>
        </w:rPr>
        <w:t>ascendens</w:t>
      </w:r>
      <w:r w:rsidRPr="006A0653">
        <w:rPr>
          <w:rFonts w:ascii="Times New Roman" w:hAnsi="Times New Roman" w:cs="Times New Roman"/>
          <w:sz w:val="24"/>
          <w:szCs w:val="24"/>
          <w:lang w:val="en-US"/>
        </w:rPr>
        <w:t xml:space="preserve">: Wild and </w:t>
      </w:r>
      <w:r w:rsidRPr="006A0653">
        <w:rPr>
          <w:rFonts w:ascii="Times New Roman" w:hAnsi="Times New Roman" w:cs="Times New Roman"/>
          <w:sz w:val="24"/>
          <w:szCs w:val="24"/>
          <w:lang w:val="en-US"/>
        </w:rPr>
        <w:lastRenderedPageBreak/>
        <w:t xml:space="preserve">cultivated productions and antifungal activity. </w:t>
      </w:r>
      <w:r w:rsidRPr="006A0653">
        <w:rPr>
          <w:rFonts w:ascii="Times New Roman" w:hAnsi="Times New Roman" w:cs="Times New Roman"/>
          <w:i/>
          <w:iCs/>
          <w:sz w:val="24"/>
          <w:szCs w:val="24"/>
          <w:lang w:val="en-US"/>
        </w:rPr>
        <w:t>Journal of Essential Oil Research, 14</w:t>
      </w:r>
      <w:r w:rsidRPr="006A0653">
        <w:rPr>
          <w:rFonts w:ascii="Times New Roman" w:hAnsi="Times New Roman" w:cs="Times New Roman"/>
          <w:sz w:val="24"/>
          <w:szCs w:val="24"/>
          <w:lang w:val="en-US"/>
        </w:rPr>
        <w:t>, 68–71.</w:t>
      </w:r>
    </w:p>
    <w:p w14:paraId="672A2225" w14:textId="77777777" w:rsidR="00640C36" w:rsidRPr="006A0653" w:rsidRDefault="00640C36" w:rsidP="006A0653">
      <w:pPr>
        <w:spacing w:after="0" w:line="360" w:lineRule="auto"/>
        <w:ind w:left="709" w:hanging="709"/>
        <w:jc w:val="both"/>
        <w:rPr>
          <w:rFonts w:ascii="Times New Roman" w:hAnsi="Times New Roman" w:cs="Times New Roman"/>
          <w:sz w:val="24"/>
          <w:szCs w:val="24"/>
          <w:lang w:val="en-US"/>
        </w:rPr>
      </w:pPr>
      <w:r w:rsidRPr="006A0653">
        <w:rPr>
          <w:rFonts w:ascii="Times New Roman" w:hAnsi="Times New Roman" w:cs="Times New Roman"/>
          <w:sz w:val="24"/>
          <w:szCs w:val="24"/>
          <w:lang w:val="en-US"/>
        </w:rPr>
        <w:t xml:space="preserve">Klarić, M., Kosalec, I., Mastelić, J., Piecková, E., &amp; Pepeljnjak, S. (2006). Antifungal activity of </w:t>
      </w:r>
    </w:p>
    <w:p w14:paraId="1F69281B" w14:textId="01063BA0" w:rsidR="00640C36" w:rsidRPr="006A0653" w:rsidRDefault="00640C36" w:rsidP="006A0653">
      <w:pPr>
        <w:spacing w:after="0" w:line="360" w:lineRule="auto"/>
        <w:ind w:left="709" w:hanging="709"/>
        <w:jc w:val="both"/>
        <w:rPr>
          <w:rFonts w:ascii="Times New Roman" w:hAnsi="Times New Roman" w:cs="Times New Roman"/>
          <w:sz w:val="24"/>
          <w:szCs w:val="24"/>
          <w:lang w:val="en-US"/>
        </w:rPr>
      </w:pPr>
      <w:r w:rsidRPr="006A0653">
        <w:rPr>
          <w:rFonts w:ascii="Times New Roman" w:hAnsi="Times New Roman" w:cs="Times New Roman"/>
          <w:sz w:val="24"/>
          <w:szCs w:val="24"/>
          <w:lang w:val="en-US"/>
        </w:rPr>
        <w:t>thyme (</w:t>
      </w:r>
      <w:r w:rsidRPr="006A0653">
        <w:rPr>
          <w:rFonts w:ascii="Times New Roman" w:hAnsi="Times New Roman" w:cs="Times New Roman"/>
          <w:i/>
          <w:iCs/>
          <w:sz w:val="24"/>
          <w:szCs w:val="24"/>
          <w:lang w:val="en-US"/>
        </w:rPr>
        <w:t>Thymus vulgaris</w:t>
      </w:r>
      <w:r w:rsidRPr="006A0653">
        <w:rPr>
          <w:rFonts w:ascii="Times New Roman" w:hAnsi="Times New Roman" w:cs="Times New Roman"/>
          <w:sz w:val="24"/>
          <w:szCs w:val="24"/>
          <w:lang w:val="en-US"/>
        </w:rPr>
        <w:t xml:space="preserve"> L.) essential oil and thymol against moulds from damp dwellings. </w:t>
      </w:r>
      <w:r w:rsidRPr="006A0653">
        <w:rPr>
          <w:rFonts w:ascii="Times New Roman" w:hAnsi="Times New Roman" w:cs="Times New Roman"/>
          <w:i/>
          <w:iCs/>
          <w:sz w:val="24"/>
          <w:szCs w:val="24"/>
          <w:lang w:val="en-US"/>
        </w:rPr>
        <w:t>Letters in Applied Microbiology, 44</w:t>
      </w:r>
      <w:r w:rsidRPr="006A0653">
        <w:rPr>
          <w:rFonts w:ascii="Times New Roman" w:hAnsi="Times New Roman" w:cs="Times New Roman"/>
          <w:sz w:val="24"/>
          <w:szCs w:val="24"/>
          <w:lang w:val="en-US"/>
        </w:rPr>
        <w:t>, 36–42.</w:t>
      </w:r>
    </w:p>
    <w:p w14:paraId="20345DFD" w14:textId="592A0F67" w:rsidR="00640C36" w:rsidRPr="006A0653" w:rsidRDefault="00640C36" w:rsidP="006A0653">
      <w:pPr>
        <w:spacing w:after="0" w:line="360" w:lineRule="auto"/>
        <w:ind w:left="709" w:hanging="709"/>
        <w:jc w:val="both"/>
        <w:rPr>
          <w:rFonts w:ascii="Times New Roman" w:hAnsi="Times New Roman" w:cs="Times New Roman"/>
          <w:sz w:val="24"/>
          <w:szCs w:val="24"/>
          <w:lang w:val="en-US"/>
        </w:rPr>
      </w:pPr>
      <w:r w:rsidRPr="006A0653">
        <w:rPr>
          <w:rFonts w:ascii="Times New Roman" w:hAnsi="Times New Roman" w:cs="Times New Roman"/>
          <w:sz w:val="24"/>
          <w:szCs w:val="24"/>
          <w:lang w:val="en-US"/>
        </w:rPr>
        <w:t xml:space="preserve">Logrieco, A., Mulè, G., Moretti, A., &amp; Bottalico, A. (2002). Toxigenic </w:t>
      </w:r>
      <w:r w:rsidRPr="006A0653">
        <w:rPr>
          <w:rFonts w:ascii="Times New Roman" w:hAnsi="Times New Roman" w:cs="Times New Roman"/>
          <w:i/>
          <w:iCs/>
          <w:sz w:val="24"/>
          <w:szCs w:val="24"/>
          <w:lang w:val="en-US"/>
        </w:rPr>
        <w:t>Fusarium</w:t>
      </w:r>
      <w:r w:rsidRPr="006A0653">
        <w:rPr>
          <w:rFonts w:ascii="Times New Roman" w:hAnsi="Times New Roman" w:cs="Times New Roman"/>
          <w:sz w:val="24"/>
          <w:szCs w:val="24"/>
          <w:lang w:val="en-US"/>
        </w:rPr>
        <w:t xml:space="preserve"> species and mycotoxins associated with maize ear rot in Europe. </w:t>
      </w:r>
      <w:r w:rsidRPr="006A0653">
        <w:rPr>
          <w:rFonts w:ascii="Times New Roman" w:hAnsi="Times New Roman" w:cs="Times New Roman"/>
          <w:i/>
          <w:iCs/>
          <w:sz w:val="24"/>
          <w:szCs w:val="24"/>
          <w:lang w:val="en-US"/>
        </w:rPr>
        <w:t xml:space="preserve">European Journal of Plant Pathology, </w:t>
      </w:r>
      <w:r w:rsidRPr="00F90D64">
        <w:rPr>
          <w:rFonts w:ascii="Times New Roman" w:hAnsi="Times New Roman" w:cs="Times New Roman"/>
          <w:i/>
          <w:iCs/>
          <w:sz w:val="24"/>
          <w:szCs w:val="24"/>
          <w:lang w:val="en-US"/>
        </w:rPr>
        <w:t>108</w:t>
      </w:r>
      <w:r w:rsidRPr="00F90D64">
        <w:rPr>
          <w:rFonts w:ascii="Times New Roman" w:hAnsi="Times New Roman" w:cs="Times New Roman"/>
          <w:sz w:val="24"/>
          <w:szCs w:val="24"/>
          <w:lang w:val="en-US"/>
        </w:rPr>
        <w:t>, 597–609.</w:t>
      </w:r>
    </w:p>
    <w:p w14:paraId="14068602" w14:textId="3D9DD762" w:rsidR="00640C36" w:rsidRPr="006A0653" w:rsidRDefault="00640C36" w:rsidP="006A0653">
      <w:pPr>
        <w:spacing w:after="0" w:line="360" w:lineRule="auto"/>
        <w:ind w:left="709" w:hanging="709"/>
        <w:jc w:val="both"/>
        <w:rPr>
          <w:rFonts w:ascii="Times New Roman" w:hAnsi="Times New Roman" w:cs="Times New Roman"/>
          <w:i/>
          <w:iCs/>
          <w:sz w:val="24"/>
          <w:szCs w:val="24"/>
          <w:lang w:val="en-US"/>
        </w:rPr>
      </w:pPr>
      <w:r w:rsidRPr="00F90D64">
        <w:rPr>
          <w:rFonts w:ascii="Times New Roman" w:hAnsi="Times New Roman" w:cs="Times New Roman"/>
          <w:sz w:val="24"/>
          <w:szCs w:val="24"/>
          <w:lang w:val="en-US"/>
        </w:rPr>
        <w:t xml:space="preserve">Lopez-Romero, J. C., González-Ríos, H., Borges, A., &amp; Simões, M. (2015). </w:t>
      </w:r>
      <w:r w:rsidRPr="006A0653">
        <w:rPr>
          <w:rFonts w:ascii="Times New Roman" w:hAnsi="Times New Roman" w:cs="Times New Roman"/>
          <w:i/>
          <w:iCs/>
          <w:sz w:val="24"/>
          <w:szCs w:val="24"/>
          <w:lang w:val="en-US"/>
        </w:rPr>
        <w:t>Antibacterial effects and mode of action of selected essential oils components against Escherichia coli and Staphylococcus aureus</w:t>
      </w:r>
      <w:r w:rsidRPr="006A0653">
        <w:rPr>
          <w:rFonts w:ascii="Times New Roman" w:hAnsi="Times New Roman" w:cs="Times New Roman"/>
          <w:sz w:val="24"/>
          <w:szCs w:val="24"/>
          <w:lang w:val="en-US"/>
        </w:rPr>
        <w:t xml:space="preserve">. </w:t>
      </w:r>
      <w:r w:rsidRPr="006A0653">
        <w:rPr>
          <w:rFonts w:ascii="Times New Roman" w:hAnsi="Times New Roman" w:cs="Times New Roman"/>
          <w:i/>
          <w:iCs/>
          <w:sz w:val="24"/>
          <w:szCs w:val="24"/>
          <w:lang w:val="en-US"/>
        </w:rPr>
        <w:t>Evidence-Based Complementary and Alternative Medicine, 2015</w:t>
      </w:r>
      <w:r w:rsidRPr="006A0653">
        <w:rPr>
          <w:rFonts w:ascii="Times New Roman" w:hAnsi="Times New Roman" w:cs="Times New Roman"/>
          <w:sz w:val="24"/>
          <w:szCs w:val="24"/>
          <w:lang w:val="en-US"/>
        </w:rPr>
        <w:t xml:space="preserve">, Article 795435, 1–9. </w:t>
      </w:r>
      <w:hyperlink r:id="rId22" w:tgtFrame="_new" w:history="1">
        <w:r w:rsidRPr="006A0653">
          <w:rPr>
            <w:rStyle w:val="Hipervnculo"/>
            <w:rFonts w:ascii="Times New Roman" w:hAnsi="Times New Roman" w:cs="Times New Roman"/>
            <w:sz w:val="24"/>
            <w:szCs w:val="24"/>
            <w:lang w:val="en-US"/>
          </w:rPr>
          <w:t>https://doi.org/10.1155/2015/795435</w:t>
        </w:r>
      </w:hyperlink>
    </w:p>
    <w:p w14:paraId="594FBF0F" w14:textId="6B5C92D5" w:rsidR="00640C36" w:rsidRPr="006A0653" w:rsidRDefault="00640C36" w:rsidP="006A0653">
      <w:pPr>
        <w:spacing w:after="0" w:line="360" w:lineRule="auto"/>
        <w:ind w:left="709" w:hanging="709"/>
        <w:jc w:val="both"/>
        <w:rPr>
          <w:rFonts w:ascii="Times New Roman" w:hAnsi="Times New Roman" w:cs="Times New Roman"/>
          <w:sz w:val="24"/>
          <w:szCs w:val="24"/>
        </w:rPr>
      </w:pPr>
      <w:r w:rsidRPr="006A0653">
        <w:rPr>
          <w:rFonts w:ascii="Times New Roman" w:hAnsi="Times New Roman" w:cs="Times New Roman"/>
          <w:sz w:val="24"/>
          <w:szCs w:val="24"/>
        </w:rPr>
        <w:t xml:space="preserve">Martínez, H., Hernández, S., Reyes, C., &amp; Vázquez, G. (2013). El género </w:t>
      </w:r>
      <w:r w:rsidRPr="006A0653">
        <w:rPr>
          <w:rFonts w:ascii="Times New Roman" w:hAnsi="Times New Roman" w:cs="Times New Roman"/>
          <w:i/>
          <w:iCs/>
          <w:sz w:val="24"/>
          <w:szCs w:val="24"/>
        </w:rPr>
        <w:t>Aspergillus</w:t>
      </w:r>
      <w:r w:rsidRPr="006A0653">
        <w:rPr>
          <w:rFonts w:ascii="Times New Roman" w:hAnsi="Times New Roman" w:cs="Times New Roman"/>
          <w:sz w:val="24"/>
          <w:szCs w:val="24"/>
        </w:rPr>
        <w:t xml:space="preserve"> y sus micotoxinas en maíz en México: Problemática y perspectivas. </w:t>
      </w:r>
      <w:r w:rsidRPr="006A0653">
        <w:rPr>
          <w:rFonts w:ascii="Times New Roman" w:hAnsi="Times New Roman" w:cs="Times New Roman"/>
          <w:i/>
          <w:iCs/>
          <w:sz w:val="24"/>
          <w:szCs w:val="24"/>
        </w:rPr>
        <w:t>Revista Mexicana de Fitopatología, 31</w:t>
      </w:r>
      <w:r w:rsidRPr="006A0653">
        <w:rPr>
          <w:rFonts w:ascii="Times New Roman" w:hAnsi="Times New Roman" w:cs="Times New Roman"/>
          <w:sz w:val="24"/>
          <w:szCs w:val="24"/>
        </w:rPr>
        <w:t>(2), 126–146.</w:t>
      </w:r>
    </w:p>
    <w:p w14:paraId="63619576" w14:textId="5979D31D" w:rsidR="00640C36" w:rsidRPr="006A0653" w:rsidRDefault="00640C36" w:rsidP="006A0653">
      <w:pPr>
        <w:spacing w:after="0" w:line="360" w:lineRule="auto"/>
        <w:ind w:left="709" w:hanging="709"/>
        <w:jc w:val="both"/>
        <w:rPr>
          <w:rFonts w:ascii="Times New Roman" w:hAnsi="Times New Roman" w:cs="Times New Roman"/>
          <w:sz w:val="24"/>
          <w:szCs w:val="24"/>
        </w:rPr>
      </w:pPr>
      <w:r w:rsidRPr="006A0653">
        <w:rPr>
          <w:rFonts w:ascii="Times New Roman" w:hAnsi="Times New Roman" w:cs="Times New Roman"/>
          <w:sz w:val="24"/>
          <w:szCs w:val="24"/>
        </w:rPr>
        <w:t xml:space="preserve">Martínez-Flores, R., García-Aguirre, G., &amp; Melgarejo-Hernández, J. (2003). Inspección de aflatoxinas en maíz cultivado, almacenado y transportado en el estado de Tamaulipas, México, en 1998. </w:t>
      </w:r>
      <w:r w:rsidRPr="006A0653">
        <w:rPr>
          <w:rFonts w:ascii="Times New Roman" w:hAnsi="Times New Roman" w:cs="Times New Roman"/>
          <w:i/>
          <w:iCs/>
          <w:sz w:val="24"/>
          <w:szCs w:val="24"/>
        </w:rPr>
        <w:t>Anales del Instituto de Biología. Serie Botánica, 74</w:t>
      </w:r>
      <w:r w:rsidRPr="006A0653">
        <w:rPr>
          <w:rFonts w:ascii="Times New Roman" w:hAnsi="Times New Roman" w:cs="Times New Roman"/>
          <w:sz w:val="24"/>
          <w:szCs w:val="24"/>
        </w:rPr>
        <w:t>(2), 313–321. http://www.redalyc.org/articulo.oa?id=40074209</w:t>
      </w:r>
    </w:p>
    <w:p w14:paraId="31AFC91A" w14:textId="77777777" w:rsidR="00640C36" w:rsidRPr="006A0653" w:rsidRDefault="00640C36" w:rsidP="006A0653">
      <w:pPr>
        <w:spacing w:after="0" w:line="360" w:lineRule="auto"/>
        <w:ind w:left="709" w:hanging="709"/>
        <w:jc w:val="both"/>
        <w:rPr>
          <w:rFonts w:ascii="Times New Roman" w:hAnsi="Times New Roman" w:cs="Times New Roman"/>
          <w:sz w:val="24"/>
          <w:szCs w:val="24"/>
          <w:lang w:val="en-US"/>
        </w:rPr>
      </w:pPr>
      <w:r w:rsidRPr="006A0653">
        <w:rPr>
          <w:rFonts w:ascii="Times New Roman" w:hAnsi="Times New Roman" w:cs="Times New Roman"/>
          <w:sz w:val="24"/>
          <w:szCs w:val="24"/>
          <w:lang w:val="en-US"/>
        </w:rPr>
        <w:t xml:space="preserve">Montgomery, D. C. (2012). </w:t>
      </w:r>
      <w:r w:rsidRPr="006A0653">
        <w:rPr>
          <w:rFonts w:ascii="Times New Roman" w:hAnsi="Times New Roman" w:cs="Times New Roman"/>
          <w:i/>
          <w:iCs/>
          <w:sz w:val="24"/>
          <w:szCs w:val="24"/>
          <w:lang w:val="en-US"/>
        </w:rPr>
        <w:t>Design and analysis of experiments</w:t>
      </w:r>
      <w:r w:rsidRPr="006A0653">
        <w:rPr>
          <w:rFonts w:ascii="Times New Roman" w:hAnsi="Times New Roman" w:cs="Times New Roman"/>
          <w:sz w:val="24"/>
          <w:szCs w:val="24"/>
          <w:lang w:val="en-US"/>
        </w:rPr>
        <w:t xml:space="preserve"> (8th ed.). John Wiley &amp; Sons.</w:t>
      </w:r>
    </w:p>
    <w:p w14:paraId="3FC2C03D" w14:textId="31A4E25E" w:rsidR="00640C36" w:rsidRPr="006A0653" w:rsidRDefault="00640C36" w:rsidP="006A0653">
      <w:pPr>
        <w:spacing w:after="0" w:line="360" w:lineRule="auto"/>
        <w:ind w:left="709" w:hanging="709"/>
        <w:jc w:val="both"/>
        <w:rPr>
          <w:rFonts w:ascii="Times New Roman" w:hAnsi="Times New Roman" w:cs="Times New Roman"/>
          <w:sz w:val="24"/>
          <w:szCs w:val="24"/>
          <w:lang w:val="en-US"/>
        </w:rPr>
      </w:pPr>
      <w:r w:rsidRPr="006A0653">
        <w:rPr>
          <w:rFonts w:ascii="Times New Roman" w:hAnsi="Times New Roman" w:cs="Times New Roman"/>
          <w:sz w:val="24"/>
          <w:szCs w:val="24"/>
          <w:lang w:val="en-US"/>
        </w:rPr>
        <w:t xml:space="preserve">Nazzaro, F., Fratianni, F., Coppola, R., &amp; De Feo, V. (2017). Essential oils and antifungal activity. </w:t>
      </w:r>
      <w:r w:rsidRPr="006A0653">
        <w:rPr>
          <w:rFonts w:ascii="Times New Roman" w:hAnsi="Times New Roman" w:cs="Times New Roman"/>
          <w:i/>
          <w:iCs/>
          <w:sz w:val="24"/>
          <w:szCs w:val="24"/>
          <w:lang w:val="en-US"/>
        </w:rPr>
        <w:t>Pharmaceuticals, 10</w:t>
      </w:r>
      <w:r w:rsidRPr="006A0653">
        <w:rPr>
          <w:rFonts w:ascii="Times New Roman" w:hAnsi="Times New Roman" w:cs="Times New Roman"/>
          <w:sz w:val="24"/>
          <w:szCs w:val="24"/>
          <w:lang w:val="en-US"/>
        </w:rPr>
        <w:t xml:space="preserve">(4), Article 86. </w:t>
      </w:r>
      <w:hyperlink r:id="rId23" w:tgtFrame="_new" w:history="1">
        <w:r w:rsidRPr="006A0653">
          <w:rPr>
            <w:rStyle w:val="Hipervnculo"/>
            <w:rFonts w:ascii="Times New Roman" w:hAnsi="Times New Roman" w:cs="Times New Roman"/>
            <w:sz w:val="24"/>
            <w:szCs w:val="24"/>
            <w:lang w:val="en-US"/>
          </w:rPr>
          <w:t>https://doi.org/10.3390/ph10040086</w:t>
        </w:r>
      </w:hyperlink>
    </w:p>
    <w:p w14:paraId="2FF77474" w14:textId="77777777" w:rsidR="00640C36" w:rsidRPr="006A0653" w:rsidRDefault="00640C36" w:rsidP="006A0653">
      <w:pPr>
        <w:spacing w:after="0" w:line="360" w:lineRule="auto"/>
        <w:ind w:left="709" w:hanging="709"/>
        <w:jc w:val="both"/>
        <w:rPr>
          <w:rFonts w:ascii="Times New Roman" w:hAnsi="Times New Roman" w:cs="Times New Roman"/>
          <w:sz w:val="24"/>
          <w:szCs w:val="24"/>
          <w:lang w:val="en-US"/>
        </w:rPr>
      </w:pPr>
      <w:r w:rsidRPr="006A0653">
        <w:rPr>
          <w:rFonts w:ascii="Times New Roman" w:hAnsi="Times New Roman" w:cs="Times New Roman"/>
          <w:sz w:val="24"/>
          <w:szCs w:val="24"/>
          <w:lang w:val="en-US"/>
        </w:rPr>
        <w:t xml:space="preserve">Pepeljnjak, S., Kosalec, I., Kalodera, Z., &amp; Kuštrak, D. (2003). Natural antimycotics from Croatian </w:t>
      </w:r>
    </w:p>
    <w:p w14:paraId="2D55BD2D" w14:textId="36CEA0B1" w:rsidR="00640C36" w:rsidRPr="006A0653" w:rsidRDefault="00640C36" w:rsidP="006A0653">
      <w:pPr>
        <w:spacing w:after="0" w:line="360" w:lineRule="auto"/>
        <w:ind w:left="709" w:hanging="709"/>
        <w:jc w:val="both"/>
        <w:rPr>
          <w:rFonts w:ascii="Times New Roman" w:hAnsi="Times New Roman" w:cs="Times New Roman"/>
          <w:sz w:val="24"/>
          <w:szCs w:val="24"/>
          <w:lang w:val="en-US"/>
        </w:rPr>
      </w:pPr>
      <w:r w:rsidRPr="006A0653">
        <w:rPr>
          <w:rFonts w:ascii="Times New Roman" w:hAnsi="Times New Roman" w:cs="Times New Roman"/>
          <w:sz w:val="24"/>
          <w:szCs w:val="24"/>
          <w:lang w:val="en-US"/>
        </w:rPr>
        <w:t xml:space="preserve">plants. In M. Rai &amp; D. Mares (Eds.), </w:t>
      </w:r>
      <w:r w:rsidRPr="006A0653">
        <w:rPr>
          <w:rFonts w:ascii="Times New Roman" w:hAnsi="Times New Roman" w:cs="Times New Roman"/>
          <w:i/>
          <w:iCs/>
          <w:sz w:val="24"/>
          <w:szCs w:val="24"/>
          <w:lang w:val="en-US"/>
        </w:rPr>
        <w:t>Plant</w:t>
      </w:r>
      <w:r w:rsidRPr="006A0653">
        <w:rPr>
          <w:rFonts w:ascii="Times New Roman" w:hAnsi="Times New Roman" w:cs="Times New Roman"/>
          <w:i/>
          <w:iCs/>
          <w:sz w:val="24"/>
          <w:szCs w:val="24"/>
          <w:lang w:val="en-US"/>
        </w:rPr>
        <w:noBreakHyphen/>
        <w:t>derived antimycotics: Current trends and future prospects</w:t>
      </w:r>
      <w:r w:rsidRPr="006A0653">
        <w:rPr>
          <w:rFonts w:ascii="Times New Roman" w:hAnsi="Times New Roman" w:cs="Times New Roman"/>
          <w:sz w:val="24"/>
          <w:szCs w:val="24"/>
          <w:lang w:val="en-US"/>
        </w:rPr>
        <w:t xml:space="preserve"> (pp. 49–81). The Haworth Press.</w:t>
      </w:r>
    </w:p>
    <w:p w14:paraId="4D473918" w14:textId="1D8CFA08" w:rsidR="00640C36" w:rsidRPr="006A0653" w:rsidRDefault="00640C36" w:rsidP="006A0653">
      <w:pPr>
        <w:spacing w:after="0" w:line="360" w:lineRule="auto"/>
        <w:ind w:left="709" w:hanging="709"/>
        <w:jc w:val="both"/>
        <w:rPr>
          <w:rFonts w:ascii="Times New Roman" w:hAnsi="Times New Roman" w:cs="Times New Roman"/>
          <w:sz w:val="24"/>
          <w:szCs w:val="24"/>
          <w:lang w:val="en-US"/>
        </w:rPr>
      </w:pPr>
      <w:r w:rsidRPr="006A0653">
        <w:rPr>
          <w:rFonts w:ascii="Times New Roman" w:hAnsi="Times New Roman" w:cs="Times New Roman"/>
          <w:sz w:val="24"/>
          <w:szCs w:val="24"/>
          <w:lang w:val="en-US"/>
        </w:rPr>
        <w:t xml:space="preserve">Peterson, S. W., Horn, B. W., Ito, Y., &amp; Goto, T. (2000). Genetic variation and aflatoxin production in </w:t>
      </w:r>
      <w:r w:rsidRPr="006A0653">
        <w:rPr>
          <w:rFonts w:ascii="Times New Roman" w:hAnsi="Times New Roman" w:cs="Times New Roman"/>
          <w:i/>
          <w:iCs/>
          <w:sz w:val="24"/>
          <w:szCs w:val="24"/>
          <w:lang w:val="en-US"/>
        </w:rPr>
        <w:t>Aspergillus tamarii</w:t>
      </w:r>
      <w:r w:rsidRPr="006A0653">
        <w:rPr>
          <w:rFonts w:ascii="Times New Roman" w:hAnsi="Times New Roman" w:cs="Times New Roman"/>
          <w:sz w:val="24"/>
          <w:szCs w:val="24"/>
          <w:lang w:val="en-US"/>
        </w:rPr>
        <w:t xml:space="preserve"> and </w:t>
      </w:r>
      <w:r w:rsidRPr="006A0653">
        <w:rPr>
          <w:rFonts w:ascii="Times New Roman" w:hAnsi="Times New Roman" w:cs="Times New Roman"/>
          <w:i/>
          <w:iCs/>
          <w:sz w:val="24"/>
          <w:szCs w:val="24"/>
          <w:lang w:val="en-US"/>
        </w:rPr>
        <w:t>A. caelatus</w:t>
      </w:r>
      <w:r w:rsidRPr="006A0653">
        <w:rPr>
          <w:rFonts w:ascii="Times New Roman" w:hAnsi="Times New Roman" w:cs="Times New Roman"/>
          <w:sz w:val="24"/>
          <w:szCs w:val="24"/>
          <w:lang w:val="en-US"/>
        </w:rPr>
        <w:t xml:space="preserve">. En R. A. Samson &amp; J. I. Pitt (Eds.), </w:t>
      </w:r>
      <w:r w:rsidRPr="006A0653">
        <w:rPr>
          <w:rFonts w:ascii="Times New Roman" w:hAnsi="Times New Roman" w:cs="Times New Roman"/>
          <w:i/>
          <w:iCs/>
          <w:sz w:val="24"/>
          <w:szCs w:val="24"/>
          <w:lang w:val="en-US"/>
        </w:rPr>
        <w:t>Integration of modern taxonomic methods for Penicillium and Aspergillus classification</w:t>
      </w:r>
      <w:r w:rsidRPr="006A0653">
        <w:rPr>
          <w:rFonts w:ascii="Times New Roman" w:hAnsi="Times New Roman" w:cs="Times New Roman"/>
          <w:sz w:val="24"/>
          <w:szCs w:val="24"/>
          <w:lang w:val="en-US"/>
        </w:rPr>
        <w:t xml:space="preserve"> (pp. 447–458). Harwood Academic Publishers.</w:t>
      </w:r>
    </w:p>
    <w:p w14:paraId="21E5C6F9" w14:textId="77777777" w:rsidR="001F3306" w:rsidRPr="006A0653" w:rsidRDefault="001F3306" w:rsidP="006A0653">
      <w:pPr>
        <w:spacing w:after="0" w:line="360" w:lineRule="auto"/>
        <w:ind w:left="709" w:hanging="709"/>
        <w:jc w:val="both"/>
        <w:rPr>
          <w:rFonts w:ascii="Times New Roman" w:hAnsi="Times New Roman" w:cs="Times New Roman"/>
          <w:sz w:val="24"/>
          <w:szCs w:val="24"/>
          <w:lang w:val="en-US"/>
        </w:rPr>
      </w:pPr>
    </w:p>
    <w:p w14:paraId="6607B11A" w14:textId="77777777" w:rsidR="001F3306" w:rsidRPr="006A0653" w:rsidRDefault="001F3306" w:rsidP="006A0653">
      <w:pPr>
        <w:spacing w:after="0" w:line="360" w:lineRule="auto"/>
        <w:ind w:left="709" w:hanging="709"/>
        <w:jc w:val="both"/>
        <w:rPr>
          <w:rFonts w:ascii="Times New Roman" w:hAnsi="Times New Roman" w:cs="Times New Roman"/>
          <w:sz w:val="24"/>
          <w:szCs w:val="24"/>
          <w:lang w:val="en-US"/>
        </w:rPr>
      </w:pPr>
    </w:p>
    <w:p w14:paraId="40662E14" w14:textId="4460BC21" w:rsidR="00640C36" w:rsidRPr="006A0653" w:rsidRDefault="00640C36" w:rsidP="006A0653">
      <w:pPr>
        <w:spacing w:after="0" w:line="360" w:lineRule="auto"/>
        <w:ind w:left="709" w:hanging="709"/>
        <w:jc w:val="both"/>
        <w:rPr>
          <w:rFonts w:ascii="Times New Roman" w:hAnsi="Times New Roman" w:cs="Times New Roman"/>
          <w:sz w:val="24"/>
          <w:szCs w:val="24"/>
          <w:lang w:val="en-US"/>
        </w:rPr>
      </w:pPr>
      <w:r w:rsidRPr="006A0653">
        <w:rPr>
          <w:rFonts w:ascii="Times New Roman" w:hAnsi="Times New Roman" w:cs="Times New Roman"/>
          <w:sz w:val="24"/>
          <w:szCs w:val="24"/>
          <w:lang w:val="en-US"/>
        </w:rPr>
        <w:t xml:space="preserve">Sacchetti, G., Maietti, S., Muzzoli, M., Scaglianti, M., Manfredini, S., Radice, M., &amp; Bruni, R. (2005). Comparative evaluation of 11 essential oils of different origin as functional antioxidants, antiradicals and antimicrobials in foods. </w:t>
      </w:r>
      <w:r w:rsidRPr="006A0653">
        <w:rPr>
          <w:rFonts w:ascii="Times New Roman" w:hAnsi="Times New Roman" w:cs="Times New Roman"/>
          <w:i/>
          <w:iCs/>
          <w:sz w:val="24"/>
          <w:szCs w:val="24"/>
          <w:lang w:val="en-US"/>
        </w:rPr>
        <w:t>Food Chemistry, 91</w:t>
      </w:r>
      <w:r w:rsidRPr="006A0653">
        <w:rPr>
          <w:rFonts w:ascii="Times New Roman" w:hAnsi="Times New Roman" w:cs="Times New Roman"/>
          <w:sz w:val="24"/>
          <w:szCs w:val="24"/>
          <w:lang w:val="en-US"/>
        </w:rPr>
        <w:t xml:space="preserve">(4), 621–632. </w:t>
      </w:r>
      <w:hyperlink r:id="rId24" w:tgtFrame="_new" w:history="1">
        <w:r w:rsidRPr="006A0653">
          <w:rPr>
            <w:rStyle w:val="Hipervnculo"/>
            <w:rFonts w:ascii="Times New Roman" w:hAnsi="Times New Roman" w:cs="Times New Roman"/>
            <w:sz w:val="24"/>
            <w:szCs w:val="24"/>
            <w:lang w:val="en-US"/>
          </w:rPr>
          <w:t>https://doi.org/10.1016/j.foodchem.2004.06.031</w:t>
        </w:r>
      </w:hyperlink>
    </w:p>
    <w:p w14:paraId="2B027F5F" w14:textId="4E1E12CE" w:rsidR="00640C36" w:rsidRPr="006A0653" w:rsidRDefault="00640C36" w:rsidP="006A0653">
      <w:pPr>
        <w:spacing w:after="0" w:line="360" w:lineRule="auto"/>
        <w:ind w:left="709" w:hanging="709"/>
        <w:jc w:val="both"/>
        <w:rPr>
          <w:rFonts w:ascii="Times New Roman" w:hAnsi="Times New Roman" w:cs="Times New Roman"/>
          <w:sz w:val="24"/>
          <w:szCs w:val="24"/>
          <w:lang w:val="en-US"/>
        </w:rPr>
      </w:pPr>
      <w:r w:rsidRPr="006A0653">
        <w:rPr>
          <w:rFonts w:ascii="Times New Roman" w:hAnsi="Times New Roman" w:cs="Times New Roman"/>
          <w:sz w:val="24"/>
          <w:szCs w:val="24"/>
          <w:lang w:val="en-US"/>
        </w:rPr>
        <w:t xml:space="preserve">Tabassum, N., &amp; Vidyasagar, G. M. (2013). Antifungal investigations on plant essential oils: A review. </w:t>
      </w:r>
      <w:r w:rsidRPr="006A0653">
        <w:rPr>
          <w:rFonts w:ascii="Times New Roman" w:hAnsi="Times New Roman" w:cs="Times New Roman"/>
          <w:i/>
          <w:iCs/>
          <w:sz w:val="24"/>
          <w:szCs w:val="24"/>
          <w:lang w:val="en-US"/>
        </w:rPr>
        <w:t>International Journal of Pharmacy and Pharmaceutical Sciences, 5</w:t>
      </w:r>
      <w:r w:rsidRPr="006A0653">
        <w:rPr>
          <w:rFonts w:ascii="Times New Roman" w:hAnsi="Times New Roman" w:cs="Times New Roman"/>
          <w:sz w:val="24"/>
          <w:szCs w:val="24"/>
          <w:lang w:val="en-US"/>
        </w:rPr>
        <w:t>(2), 19–28.</w:t>
      </w:r>
    </w:p>
    <w:p w14:paraId="19DD2BA4" w14:textId="72C45A59" w:rsidR="00640C36" w:rsidRPr="00487CF3" w:rsidRDefault="00640C36" w:rsidP="006A0653">
      <w:pPr>
        <w:spacing w:after="0" w:line="360" w:lineRule="auto"/>
        <w:ind w:left="709" w:hanging="709"/>
        <w:jc w:val="both"/>
        <w:rPr>
          <w:rFonts w:ascii="Times New Roman" w:hAnsi="Times New Roman" w:cs="Times New Roman"/>
          <w:i/>
          <w:iCs/>
          <w:sz w:val="24"/>
          <w:szCs w:val="24"/>
          <w:lang w:val="en-US"/>
        </w:rPr>
      </w:pPr>
      <w:r w:rsidRPr="006A0653">
        <w:rPr>
          <w:rFonts w:ascii="Times New Roman" w:hAnsi="Times New Roman" w:cs="Times New Roman"/>
          <w:sz w:val="24"/>
          <w:szCs w:val="24"/>
          <w:lang w:val="en-US"/>
        </w:rPr>
        <w:t xml:space="preserve">Tongnuanchan, P., &amp; Benjakul, S. (2014). </w:t>
      </w:r>
      <w:r w:rsidRPr="006A0653">
        <w:rPr>
          <w:rFonts w:ascii="Times New Roman" w:hAnsi="Times New Roman" w:cs="Times New Roman"/>
          <w:i/>
          <w:iCs/>
          <w:sz w:val="24"/>
          <w:szCs w:val="24"/>
          <w:lang w:val="en-US"/>
        </w:rPr>
        <w:t>Essential oils: Extraction, bioactivities, and their uses for food preservation</w:t>
      </w:r>
      <w:r w:rsidRPr="006A0653">
        <w:rPr>
          <w:rFonts w:ascii="Times New Roman" w:hAnsi="Times New Roman" w:cs="Times New Roman"/>
          <w:sz w:val="24"/>
          <w:szCs w:val="24"/>
          <w:lang w:val="en-US"/>
        </w:rPr>
        <w:t xml:space="preserve">. </w:t>
      </w:r>
      <w:r w:rsidRPr="00487CF3">
        <w:rPr>
          <w:rFonts w:ascii="Times New Roman" w:hAnsi="Times New Roman" w:cs="Times New Roman"/>
          <w:i/>
          <w:iCs/>
          <w:sz w:val="24"/>
          <w:szCs w:val="24"/>
          <w:lang w:val="en-US"/>
        </w:rPr>
        <w:t>Journal of Food Science, 79</w:t>
      </w:r>
      <w:r w:rsidRPr="00487CF3">
        <w:rPr>
          <w:rFonts w:ascii="Times New Roman" w:hAnsi="Times New Roman" w:cs="Times New Roman"/>
          <w:sz w:val="24"/>
          <w:szCs w:val="24"/>
          <w:lang w:val="en-US"/>
        </w:rPr>
        <w:t xml:space="preserve">(7), R1231–R1249. </w:t>
      </w:r>
      <w:hyperlink r:id="rId25" w:history="1">
        <w:r w:rsidRPr="00487CF3">
          <w:rPr>
            <w:rStyle w:val="Hipervnculo"/>
            <w:rFonts w:ascii="Times New Roman" w:hAnsi="Times New Roman" w:cs="Times New Roman"/>
            <w:sz w:val="24"/>
            <w:szCs w:val="24"/>
            <w:lang w:val="en-US"/>
          </w:rPr>
          <w:t>https://doi.org/10.1111/1750-3841.12492</w:t>
        </w:r>
      </w:hyperlink>
    </w:p>
    <w:p w14:paraId="54DFFB08" w14:textId="71CB0FA6" w:rsidR="00640C36" w:rsidRPr="006A0653" w:rsidRDefault="00640C36" w:rsidP="006A0653">
      <w:pPr>
        <w:spacing w:after="0" w:line="360" w:lineRule="auto"/>
        <w:ind w:left="709" w:hanging="709"/>
        <w:jc w:val="both"/>
        <w:rPr>
          <w:rFonts w:ascii="Times New Roman" w:hAnsi="Times New Roman" w:cs="Times New Roman"/>
          <w:i/>
          <w:iCs/>
          <w:sz w:val="24"/>
          <w:szCs w:val="24"/>
        </w:rPr>
      </w:pPr>
      <w:r w:rsidRPr="00487CF3">
        <w:rPr>
          <w:rFonts w:ascii="Times New Roman" w:hAnsi="Times New Roman" w:cs="Times New Roman"/>
          <w:sz w:val="24"/>
          <w:szCs w:val="24"/>
          <w:lang w:val="en-US"/>
        </w:rPr>
        <w:t xml:space="preserve">Velásquez, M., Álvarez, R., Tamayo, P., &amp; Carvalho, C. (2015). </w:t>
      </w:r>
      <w:r w:rsidRPr="006A0653">
        <w:rPr>
          <w:rFonts w:ascii="Times New Roman" w:hAnsi="Times New Roman" w:cs="Times New Roman"/>
          <w:i/>
          <w:iCs/>
          <w:sz w:val="24"/>
          <w:szCs w:val="24"/>
        </w:rPr>
        <w:t>Evaluación in vitro de la actividad fungistática del aceite esencial de mandarina sobre el crecimiento de Penicillium sp.</w:t>
      </w:r>
      <w:r w:rsidRPr="006A0653">
        <w:rPr>
          <w:rFonts w:ascii="Times New Roman" w:hAnsi="Times New Roman" w:cs="Times New Roman"/>
          <w:sz w:val="24"/>
          <w:szCs w:val="24"/>
        </w:rPr>
        <w:t xml:space="preserve"> </w:t>
      </w:r>
      <w:r w:rsidRPr="006A0653">
        <w:rPr>
          <w:rFonts w:ascii="Times New Roman" w:hAnsi="Times New Roman" w:cs="Times New Roman"/>
          <w:i/>
          <w:iCs/>
          <w:sz w:val="24"/>
          <w:szCs w:val="24"/>
        </w:rPr>
        <w:t>Ciencia &amp; Tecnología Agropecuaria, 15</w:t>
      </w:r>
      <w:r w:rsidRPr="006A0653">
        <w:rPr>
          <w:rFonts w:ascii="Times New Roman" w:hAnsi="Times New Roman" w:cs="Times New Roman"/>
          <w:sz w:val="24"/>
          <w:szCs w:val="24"/>
        </w:rPr>
        <w:t xml:space="preserve">(1), 7–14. </w:t>
      </w:r>
      <w:hyperlink r:id="rId26" w:history="1">
        <w:r w:rsidR="001F3306" w:rsidRPr="006A0653">
          <w:rPr>
            <w:rStyle w:val="Hipervnculo"/>
            <w:rFonts w:ascii="Times New Roman" w:hAnsi="Times New Roman" w:cs="Times New Roman"/>
            <w:sz w:val="24"/>
            <w:szCs w:val="24"/>
          </w:rPr>
          <w:t>https://doi.org/10.21930/rcta.vol15_num1_art:392</w:t>
        </w:r>
      </w:hyperlink>
      <w:r w:rsidR="001F3306">
        <w:rPr>
          <w:rFonts w:ascii="Times New Roman" w:hAnsi="Times New Roman" w:cs="Times New Roman"/>
          <w:sz w:val="24"/>
          <w:szCs w:val="24"/>
        </w:rPr>
        <w:t xml:space="preserve"> </w:t>
      </w:r>
    </w:p>
    <w:p w14:paraId="3510620D" w14:textId="77777777" w:rsidR="006F339E" w:rsidRPr="00640C36" w:rsidRDefault="006F339E">
      <w:pPr>
        <w:spacing w:after="0" w:line="360" w:lineRule="auto"/>
        <w:jc w:val="both"/>
        <w:rPr>
          <w:rFonts w:ascii="Times New Roman" w:hAnsi="Times New Roman" w:cs="Times New Roman"/>
          <w:sz w:val="24"/>
          <w:szCs w:val="24"/>
        </w:rPr>
      </w:pPr>
    </w:p>
    <w:p w14:paraId="508E5301" w14:textId="77777777" w:rsidR="006F339E" w:rsidRPr="00640C36" w:rsidRDefault="006F339E">
      <w:pPr>
        <w:spacing w:after="0" w:line="360" w:lineRule="auto"/>
        <w:jc w:val="both"/>
        <w:rPr>
          <w:rFonts w:ascii="Times New Roman" w:hAnsi="Times New Roman" w:cs="Times New Roman"/>
          <w:sz w:val="24"/>
          <w:szCs w:val="24"/>
        </w:rPr>
      </w:pPr>
    </w:p>
    <w:p w14:paraId="7F1335BC" w14:textId="77777777" w:rsidR="006F339E" w:rsidRDefault="006F339E">
      <w:pPr>
        <w:spacing w:line="360" w:lineRule="auto"/>
        <w:jc w:val="both"/>
        <w:rPr>
          <w:rFonts w:ascii="Times New Roman" w:hAnsi="Times New Roman" w:cs="Times New Roman"/>
          <w:sz w:val="24"/>
          <w:szCs w:val="24"/>
        </w:rPr>
      </w:pPr>
    </w:p>
    <w:p w14:paraId="19F755A6" w14:textId="77777777" w:rsidR="00487CF3" w:rsidRDefault="00487CF3">
      <w:pPr>
        <w:spacing w:line="360" w:lineRule="auto"/>
        <w:jc w:val="both"/>
        <w:rPr>
          <w:rFonts w:ascii="Times New Roman" w:hAnsi="Times New Roman" w:cs="Times New Roman"/>
          <w:sz w:val="24"/>
          <w:szCs w:val="24"/>
        </w:rPr>
      </w:pPr>
    </w:p>
    <w:p w14:paraId="76534EC5" w14:textId="77777777" w:rsidR="00487CF3" w:rsidRDefault="00487CF3">
      <w:pPr>
        <w:spacing w:line="360" w:lineRule="auto"/>
        <w:jc w:val="both"/>
        <w:rPr>
          <w:rFonts w:ascii="Times New Roman" w:hAnsi="Times New Roman" w:cs="Times New Roman"/>
          <w:sz w:val="24"/>
          <w:szCs w:val="24"/>
        </w:rPr>
      </w:pPr>
    </w:p>
    <w:p w14:paraId="6211350E" w14:textId="77777777" w:rsidR="00487CF3" w:rsidRDefault="00487CF3">
      <w:pPr>
        <w:spacing w:line="360" w:lineRule="auto"/>
        <w:jc w:val="both"/>
        <w:rPr>
          <w:rFonts w:ascii="Times New Roman" w:hAnsi="Times New Roman" w:cs="Times New Roman"/>
          <w:sz w:val="24"/>
          <w:szCs w:val="24"/>
        </w:rPr>
      </w:pPr>
    </w:p>
    <w:p w14:paraId="68950117" w14:textId="77777777" w:rsidR="00487CF3" w:rsidRDefault="00487CF3">
      <w:pPr>
        <w:spacing w:line="360" w:lineRule="auto"/>
        <w:jc w:val="both"/>
        <w:rPr>
          <w:rFonts w:ascii="Times New Roman" w:hAnsi="Times New Roman" w:cs="Times New Roman"/>
          <w:sz w:val="24"/>
          <w:szCs w:val="24"/>
        </w:rPr>
      </w:pPr>
    </w:p>
    <w:p w14:paraId="3EC2729F" w14:textId="77777777" w:rsidR="00487CF3" w:rsidRDefault="00487CF3">
      <w:pPr>
        <w:spacing w:line="360" w:lineRule="auto"/>
        <w:jc w:val="both"/>
        <w:rPr>
          <w:rFonts w:ascii="Times New Roman" w:hAnsi="Times New Roman" w:cs="Times New Roman"/>
          <w:sz w:val="24"/>
          <w:szCs w:val="24"/>
        </w:rPr>
      </w:pPr>
    </w:p>
    <w:p w14:paraId="4BE90165" w14:textId="77777777" w:rsidR="00487CF3" w:rsidRDefault="00487CF3">
      <w:pPr>
        <w:spacing w:line="360" w:lineRule="auto"/>
        <w:jc w:val="both"/>
        <w:rPr>
          <w:rFonts w:ascii="Times New Roman" w:hAnsi="Times New Roman" w:cs="Times New Roman"/>
          <w:sz w:val="24"/>
          <w:szCs w:val="24"/>
        </w:rPr>
      </w:pPr>
    </w:p>
    <w:p w14:paraId="78462063" w14:textId="77777777" w:rsidR="00487CF3" w:rsidRDefault="00487CF3">
      <w:pPr>
        <w:spacing w:line="360" w:lineRule="auto"/>
        <w:jc w:val="both"/>
        <w:rPr>
          <w:rFonts w:ascii="Times New Roman" w:hAnsi="Times New Roman" w:cs="Times New Roman"/>
          <w:sz w:val="24"/>
          <w:szCs w:val="24"/>
        </w:rPr>
      </w:pPr>
    </w:p>
    <w:p w14:paraId="32E6FF64" w14:textId="77777777" w:rsidR="00487CF3" w:rsidRDefault="00487CF3">
      <w:pPr>
        <w:spacing w:line="360" w:lineRule="auto"/>
        <w:jc w:val="both"/>
        <w:rPr>
          <w:rFonts w:ascii="Times New Roman" w:hAnsi="Times New Roman" w:cs="Times New Roman"/>
          <w:sz w:val="24"/>
          <w:szCs w:val="24"/>
        </w:rPr>
      </w:pPr>
    </w:p>
    <w:p w14:paraId="15D266B0" w14:textId="77777777" w:rsidR="00640C36" w:rsidRDefault="00640C36">
      <w:pPr>
        <w:spacing w:line="360" w:lineRule="auto"/>
        <w:jc w:val="both"/>
        <w:rPr>
          <w:rFonts w:ascii="Times New Roman" w:hAnsi="Times New Roman" w:cs="Times New Roman"/>
          <w:sz w:val="24"/>
          <w:szCs w:val="24"/>
        </w:rPr>
      </w:pPr>
    </w:p>
    <w:p w14:paraId="3E07ACCE" w14:textId="77777777" w:rsidR="001D3466" w:rsidRPr="00640C36" w:rsidRDefault="001D3466">
      <w:pPr>
        <w:spacing w:line="360" w:lineRule="auto"/>
        <w:jc w:val="both"/>
        <w:rPr>
          <w:rFonts w:ascii="Times New Roman" w:hAnsi="Times New Roman" w:cs="Times New Roman"/>
          <w:sz w:val="24"/>
          <w:szCs w:val="24"/>
        </w:rPr>
      </w:pPr>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F54F24" w:rsidRPr="00F54F24" w14:paraId="477B1B89" w14:textId="77777777" w:rsidTr="00D9734B">
        <w:tc>
          <w:tcPr>
            <w:tcW w:w="3045" w:type="dxa"/>
            <w:tcMar>
              <w:top w:w="100" w:type="dxa"/>
              <w:left w:w="100" w:type="dxa"/>
              <w:bottom w:w="100" w:type="dxa"/>
              <w:right w:w="100" w:type="dxa"/>
            </w:tcMar>
          </w:tcPr>
          <w:p w14:paraId="7EE6F420" w14:textId="5FD2CD3A" w:rsidR="00F54F24" w:rsidRPr="00F54F24" w:rsidRDefault="00F75CAE" w:rsidP="00D9734B">
            <w:pPr>
              <w:pStyle w:val="Ttulo3"/>
              <w:widowControl w:val="0"/>
              <w:spacing w:before="0" w:line="240" w:lineRule="auto"/>
              <w:rPr>
                <w:rFonts w:ascii="Times New Roman" w:hAnsi="Times New Roman" w:cs="Times New Roman"/>
                <w:color w:val="000000" w:themeColor="text1"/>
              </w:rPr>
            </w:pPr>
            <w:r>
              <w:rPr>
                <w:rFonts w:ascii="Times New Roman" w:hAnsi="Times New Roman" w:cs="Times New Roman"/>
                <w:color w:val="000000" w:themeColor="text1"/>
              </w:rPr>
              <w:lastRenderedPageBreak/>
              <w:t>Contribution Role</w:t>
            </w:r>
          </w:p>
        </w:tc>
        <w:tc>
          <w:tcPr>
            <w:tcW w:w="6315" w:type="dxa"/>
            <w:tcMar>
              <w:top w:w="100" w:type="dxa"/>
              <w:left w:w="100" w:type="dxa"/>
              <w:bottom w:w="100" w:type="dxa"/>
              <w:right w:w="100" w:type="dxa"/>
            </w:tcMar>
          </w:tcPr>
          <w:p w14:paraId="7D307811" w14:textId="35181FB5" w:rsidR="00F54F24" w:rsidRPr="00F54F24" w:rsidRDefault="00F54F24" w:rsidP="00D9734B">
            <w:pPr>
              <w:pStyle w:val="Ttulo3"/>
              <w:widowControl w:val="0"/>
              <w:spacing w:before="0" w:line="240" w:lineRule="auto"/>
              <w:rPr>
                <w:rFonts w:ascii="Times New Roman" w:hAnsi="Times New Roman" w:cs="Times New Roman"/>
                <w:color w:val="000000" w:themeColor="text1"/>
              </w:rPr>
            </w:pPr>
            <w:bookmarkStart w:id="1" w:name="_btsjgdfgjwkr" w:colFirst="0" w:colLast="0"/>
            <w:bookmarkEnd w:id="1"/>
            <w:r w:rsidRPr="00F54F24">
              <w:rPr>
                <w:rFonts w:ascii="Times New Roman" w:hAnsi="Times New Roman" w:cs="Times New Roman"/>
                <w:color w:val="000000" w:themeColor="text1"/>
              </w:rPr>
              <w:t>Autor (s)</w:t>
            </w:r>
          </w:p>
        </w:tc>
      </w:tr>
      <w:tr w:rsidR="00F54F24" w:rsidRPr="00F54F24" w14:paraId="610D2B75" w14:textId="77777777" w:rsidTr="00D9734B">
        <w:tc>
          <w:tcPr>
            <w:tcW w:w="3045" w:type="dxa"/>
            <w:tcMar>
              <w:top w:w="100" w:type="dxa"/>
              <w:left w:w="100" w:type="dxa"/>
              <w:bottom w:w="100" w:type="dxa"/>
              <w:right w:w="100" w:type="dxa"/>
            </w:tcMar>
          </w:tcPr>
          <w:p w14:paraId="58DC3E3F" w14:textId="7713D907" w:rsidR="00F54F24" w:rsidRPr="00F54F24" w:rsidRDefault="00F54F24" w:rsidP="00F54F24">
            <w:pPr>
              <w:widowControl w:val="0"/>
              <w:spacing w:after="0" w:line="240" w:lineRule="auto"/>
              <w:rPr>
                <w:rFonts w:ascii="Times New Roman" w:hAnsi="Times New Roman" w:cs="Times New Roman"/>
                <w:color w:val="000000" w:themeColor="text1"/>
                <w:sz w:val="24"/>
                <w:szCs w:val="24"/>
              </w:rPr>
            </w:pPr>
            <w:r w:rsidRPr="00F54F24">
              <w:rPr>
                <w:rFonts w:ascii="Times New Roman" w:hAnsi="Times New Roman" w:cs="Times New Roman"/>
                <w:color w:val="000000" w:themeColor="text1"/>
                <w:sz w:val="24"/>
                <w:szCs w:val="24"/>
              </w:rPr>
              <w:t>Conceptualiza</w:t>
            </w:r>
            <w:r w:rsidR="00F75CAE">
              <w:rPr>
                <w:rFonts w:ascii="Times New Roman" w:hAnsi="Times New Roman" w:cs="Times New Roman"/>
                <w:color w:val="000000" w:themeColor="text1"/>
                <w:sz w:val="24"/>
                <w:szCs w:val="24"/>
              </w:rPr>
              <w:t>tion</w:t>
            </w:r>
          </w:p>
        </w:tc>
        <w:tc>
          <w:tcPr>
            <w:tcW w:w="6315" w:type="dxa"/>
            <w:tcMar>
              <w:top w:w="100" w:type="dxa"/>
              <w:left w:w="100" w:type="dxa"/>
              <w:bottom w:w="100" w:type="dxa"/>
              <w:right w:w="100" w:type="dxa"/>
            </w:tcMar>
          </w:tcPr>
          <w:p w14:paraId="144CCACF" w14:textId="1752BC7C" w:rsidR="00F54F24" w:rsidRPr="00F54F24" w:rsidRDefault="00545B05" w:rsidP="00F54F24">
            <w:pPr>
              <w:widowControl w:val="0"/>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Inocente Yuliana Melendez Pastrana</w:t>
            </w:r>
            <w:r w:rsidR="00F54F24" w:rsidRPr="00F54F24">
              <w:rPr>
                <w:rFonts w:ascii="Times New Roman" w:hAnsi="Times New Roman" w:cs="Times New Roman"/>
                <w:color w:val="000000" w:themeColor="text1"/>
                <w:sz w:val="24"/>
                <w:szCs w:val="24"/>
              </w:rPr>
              <w:t xml:space="preserve"> (Principal); </w:t>
            </w:r>
            <w:r>
              <w:rPr>
                <w:rFonts w:ascii="Times New Roman" w:hAnsi="Times New Roman" w:cs="Times New Roman"/>
                <w:color w:val="000000" w:themeColor="text1"/>
                <w:sz w:val="24"/>
                <w:szCs w:val="24"/>
              </w:rPr>
              <w:t xml:space="preserve">Francisco Zorrilla Briones </w:t>
            </w:r>
            <w:r w:rsidR="00F54F24" w:rsidRPr="00F54F24">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Igual</w:t>
            </w:r>
            <w:r w:rsidR="00F54F24" w:rsidRPr="00F54F24">
              <w:rPr>
                <w:rFonts w:ascii="Times New Roman" w:hAnsi="Times New Roman" w:cs="Times New Roman"/>
                <w:color w:val="000000" w:themeColor="text1"/>
                <w:sz w:val="24"/>
                <w:szCs w:val="24"/>
              </w:rPr>
              <w:t>)</w:t>
            </w:r>
          </w:p>
        </w:tc>
      </w:tr>
      <w:tr w:rsidR="00F54F24" w:rsidRPr="00F54F24" w14:paraId="73A31665" w14:textId="77777777" w:rsidTr="00D9734B">
        <w:tc>
          <w:tcPr>
            <w:tcW w:w="3045" w:type="dxa"/>
            <w:tcMar>
              <w:top w:w="100" w:type="dxa"/>
              <w:left w:w="100" w:type="dxa"/>
              <w:bottom w:w="100" w:type="dxa"/>
              <w:right w:w="100" w:type="dxa"/>
            </w:tcMar>
          </w:tcPr>
          <w:p w14:paraId="5149138D" w14:textId="4E657F1E" w:rsidR="00F54F24" w:rsidRPr="00F54F24" w:rsidRDefault="00F75CAE" w:rsidP="00F54F24">
            <w:pPr>
              <w:widowControl w:val="0"/>
              <w:spacing w:after="0" w:line="240" w:lineRule="auto"/>
              <w:rPr>
                <w:rFonts w:ascii="Times New Roman" w:hAnsi="Times New Roman" w:cs="Times New Roman"/>
                <w:color w:val="000000" w:themeColor="text1"/>
                <w:sz w:val="24"/>
                <w:szCs w:val="24"/>
              </w:rPr>
            </w:pPr>
            <w:r w:rsidRPr="00F75CAE">
              <w:rPr>
                <w:rFonts w:ascii="Times New Roman" w:hAnsi="Times New Roman" w:cs="Times New Roman"/>
                <w:color w:val="000000" w:themeColor="text1"/>
                <w:sz w:val="24"/>
                <w:szCs w:val="24"/>
              </w:rPr>
              <w:t>Methodology</w:t>
            </w:r>
          </w:p>
        </w:tc>
        <w:tc>
          <w:tcPr>
            <w:tcW w:w="6315" w:type="dxa"/>
            <w:tcMar>
              <w:top w:w="100" w:type="dxa"/>
              <w:left w:w="100" w:type="dxa"/>
              <w:bottom w:w="100" w:type="dxa"/>
              <w:right w:w="100" w:type="dxa"/>
            </w:tcMar>
          </w:tcPr>
          <w:p w14:paraId="7B7FDF36" w14:textId="6BC2173F" w:rsidR="00F54F24" w:rsidRPr="00F54F24" w:rsidRDefault="00F54F24" w:rsidP="00F54F24">
            <w:pPr>
              <w:widowControl w:val="0"/>
              <w:spacing w:after="0" w:line="240" w:lineRule="auto"/>
              <w:rPr>
                <w:rFonts w:ascii="Times New Roman" w:hAnsi="Times New Roman" w:cs="Times New Roman"/>
                <w:color w:val="000000" w:themeColor="text1"/>
                <w:sz w:val="24"/>
                <w:szCs w:val="24"/>
              </w:rPr>
            </w:pPr>
            <w:r w:rsidRPr="00F54F24">
              <w:rPr>
                <w:rFonts w:ascii="Times New Roman" w:hAnsi="Times New Roman" w:cs="Times New Roman"/>
                <w:color w:val="000000" w:themeColor="text1"/>
                <w:sz w:val="24"/>
                <w:szCs w:val="24"/>
              </w:rPr>
              <w:t xml:space="preserve"> </w:t>
            </w:r>
            <w:r w:rsidR="00545B05" w:rsidRPr="00F54F24">
              <w:rPr>
                <w:rFonts w:ascii="Times New Roman" w:hAnsi="Times New Roman" w:cs="Times New Roman"/>
                <w:color w:val="000000" w:themeColor="text1"/>
                <w:sz w:val="24"/>
                <w:szCs w:val="24"/>
              </w:rPr>
              <w:t xml:space="preserve">Inocente Yuliana Meléndez Pastrana </w:t>
            </w:r>
            <w:r w:rsidRPr="00F54F24">
              <w:rPr>
                <w:rFonts w:ascii="Times New Roman" w:hAnsi="Times New Roman" w:cs="Times New Roman"/>
                <w:color w:val="000000" w:themeColor="text1"/>
                <w:sz w:val="24"/>
                <w:szCs w:val="24"/>
              </w:rPr>
              <w:t xml:space="preserve">(Principal); </w:t>
            </w:r>
            <w:r w:rsidR="00545B05" w:rsidRPr="00F54F24">
              <w:rPr>
                <w:rFonts w:ascii="Times New Roman" w:hAnsi="Times New Roman" w:cs="Times New Roman"/>
                <w:color w:val="000000" w:themeColor="text1"/>
                <w:sz w:val="24"/>
                <w:szCs w:val="24"/>
              </w:rPr>
              <w:t xml:space="preserve">Francisco Zorrilla Briones </w:t>
            </w:r>
            <w:r w:rsidRPr="00F54F24">
              <w:rPr>
                <w:rFonts w:ascii="Times New Roman" w:hAnsi="Times New Roman" w:cs="Times New Roman"/>
                <w:color w:val="000000" w:themeColor="text1"/>
                <w:sz w:val="24"/>
                <w:szCs w:val="24"/>
              </w:rPr>
              <w:t>(Apoyo)</w:t>
            </w:r>
          </w:p>
        </w:tc>
      </w:tr>
      <w:tr w:rsidR="00F54F24" w:rsidRPr="00F54F24" w14:paraId="35D3359C" w14:textId="77777777" w:rsidTr="00D9734B">
        <w:tc>
          <w:tcPr>
            <w:tcW w:w="3045" w:type="dxa"/>
            <w:tcMar>
              <w:top w:w="100" w:type="dxa"/>
              <w:left w:w="100" w:type="dxa"/>
              <w:bottom w:w="100" w:type="dxa"/>
              <w:right w:w="100" w:type="dxa"/>
            </w:tcMar>
          </w:tcPr>
          <w:p w14:paraId="529F2397" w14:textId="77777777" w:rsidR="00F54F24" w:rsidRPr="00F54F24" w:rsidRDefault="00F54F24" w:rsidP="00F54F24">
            <w:pPr>
              <w:widowControl w:val="0"/>
              <w:spacing w:after="0" w:line="240" w:lineRule="auto"/>
              <w:rPr>
                <w:rFonts w:ascii="Times New Roman" w:hAnsi="Times New Roman" w:cs="Times New Roman"/>
                <w:color w:val="000000" w:themeColor="text1"/>
                <w:sz w:val="24"/>
                <w:szCs w:val="24"/>
              </w:rPr>
            </w:pPr>
            <w:r w:rsidRPr="00F54F24">
              <w:rPr>
                <w:rFonts w:ascii="Times New Roman" w:hAnsi="Times New Roman" w:cs="Times New Roman"/>
                <w:color w:val="000000" w:themeColor="text1"/>
                <w:sz w:val="24"/>
                <w:szCs w:val="24"/>
              </w:rPr>
              <w:t>Software</w:t>
            </w:r>
          </w:p>
        </w:tc>
        <w:tc>
          <w:tcPr>
            <w:tcW w:w="6315" w:type="dxa"/>
            <w:tcMar>
              <w:top w:w="100" w:type="dxa"/>
              <w:left w:w="100" w:type="dxa"/>
              <w:bottom w:w="100" w:type="dxa"/>
              <w:right w:w="100" w:type="dxa"/>
            </w:tcMar>
          </w:tcPr>
          <w:p w14:paraId="3E253E48" w14:textId="77777777" w:rsidR="00F54F24" w:rsidRPr="00F54F24" w:rsidRDefault="00F54F24" w:rsidP="00F54F24">
            <w:pPr>
              <w:widowControl w:val="0"/>
              <w:spacing w:after="0" w:line="240" w:lineRule="auto"/>
              <w:rPr>
                <w:rFonts w:ascii="Times New Roman" w:hAnsi="Times New Roman" w:cs="Times New Roman"/>
                <w:color w:val="000000" w:themeColor="text1"/>
                <w:sz w:val="24"/>
                <w:szCs w:val="24"/>
              </w:rPr>
            </w:pPr>
            <w:r w:rsidRPr="00F54F24">
              <w:rPr>
                <w:rFonts w:ascii="Times New Roman" w:hAnsi="Times New Roman" w:cs="Times New Roman"/>
                <w:color w:val="000000" w:themeColor="text1"/>
                <w:sz w:val="24"/>
                <w:szCs w:val="24"/>
              </w:rPr>
              <w:t>N/A</w:t>
            </w:r>
          </w:p>
        </w:tc>
      </w:tr>
      <w:tr w:rsidR="00F54F24" w:rsidRPr="00F54F24" w14:paraId="6C7DD502" w14:textId="77777777" w:rsidTr="00D9734B">
        <w:tc>
          <w:tcPr>
            <w:tcW w:w="3045" w:type="dxa"/>
            <w:tcMar>
              <w:top w:w="100" w:type="dxa"/>
              <w:left w:w="100" w:type="dxa"/>
              <w:bottom w:w="100" w:type="dxa"/>
              <w:right w:w="100" w:type="dxa"/>
            </w:tcMar>
          </w:tcPr>
          <w:p w14:paraId="02BC7944" w14:textId="35AC413E" w:rsidR="00F54F24" w:rsidRPr="00F54F24" w:rsidRDefault="00F54F24" w:rsidP="00F54F24">
            <w:pPr>
              <w:widowControl w:val="0"/>
              <w:spacing w:after="0" w:line="240" w:lineRule="auto"/>
              <w:rPr>
                <w:rFonts w:ascii="Times New Roman" w:hAnsi="Times New Roman" w:cs="Times New Roman"/>
                <w:color w:val="000000" w:themeColor="text1"/>
                <w:sz w:val="24"/>
                <w:szCs w:val="24"/>
              </w:rPr>
            </w:pPr>
            <w:r w:rsidRPr="00F54F24">
              <w:rPr>
                <w:rFonts w:ascii="Times New Roman" w:hAnsi="Times New Roman" w:cs="Times New Roman"/>
                <w:color w:val="000000" w:themeColor="text1"/>
                <w:sz w:val="24"/>
                <w:szCs w:val="24"/>
              </w:rPr>
              <w:t>Valida</w:t>
            </w:r>
            <w:r w:rsidR="00F75CAE">
              <w:rPr>
                <w:rFonts w:ascii="Times New Roman" w:hAnsi="Times New Roman" w:cs="Times New Roman"/>
                <w:color w:val="000000" w:themeColor="text1"/>
                <w:sz w:val="24"/>
                <w:szCs w:val="24"/>
              </w:rPr>
              <w:t>tion</w:t>
            </w:r>
          </w:p>
        </w:tc>
        <w:tc>
          <w:tcPr>
            <w:tcW w:w="6315" w:type="dxa"/>
            <w:tcMar>
              <w:top w:w="100" w:type="dxa"/>
              <w:left w:w="100" w:type="dxa"/>
              <w:bottom w:w="100" w:type="dxa"/>
              <w:right w:w="100" w:type="dxa"/>
            </w:tcMar>
          </w:tcPr>
          <w:p w14:paraId="1384E625" w14:textId="43BE33A9" w:rsidR="00F54F24" w:rsidRPr="00F54F24" w:rsidRDefault="00545B05" w:rsidP="00F54F24">
            <w:pPr>
              <w:widowControl w:val="0"/>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Inocente Yuliana Meléndez Pastrana</w:t>
            </w:r>
            <w:r w:rsidR="00F54F24" w:rsidRPr="00F54F24">
              <w:rPr>
                <w:rFonts w:ascii="Times New Roman" w:hAnsi="Times New Roman" w:cs="Times New Roman"/>
                <w:color w:val="000000" w:themeColor="text1"/>
                <w:sz w:val="24"/>
                <w:szCs w:val="24"/>
              </w:rPr>
              <w:t xml:space="preserve"> (Principal); Manuel Arnoldo Rodríguez Morachis (Apoyo)</w:t>
            </w:r>
          </w:p>
        </w:tc>
      </w:tr>
      <w:tr w:rsidR="00F54F24" w:rsidRPr="00F54F24" w14:paraId="49108665" w14:textId="77777777" w:rsidTr="00D9734B">
        <w:tc>
          <w:tcPr>
            <w:tcW w:w="3045" w:type="dxa"/>
            <w:tcMar>
              <w:top w:w="100" w:type="dxa"/>
              <w:left w:w="100" w:type="dxa"/>
              <w:bottom w:w="100" w:type="dxa"/>
              <w:right w:w="100" w:type="dxa"/>
            </w:tcMar>
          </w:tcPr>
          <w:p w14:paraId="3261AE14" w14:textId="4CB86D91" w:rsidR="00F54F24" w:rsidRPr="00F54F24" w:rsidRDefault="00F75CAE" w:rsidP="00F54F24">
            <w:pPr>
              <w:widowControl w:val="0"/>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Formal Analysis</w:t>
            </w:r>
          </w:p>
        </w:tc>
        <w:tc>
          <w:tcPr>
            <w:tcW w:w="6315" w:type="dxa"/>
            <w:tcMar>
              <w:top w:w="100" w:type="dxa"/>
              <w:left w:w="100" w:type="dxa"/>
              <w:bottom w:w="100" w:type="dxa"/>
              <w:right w:w="100" w:type="dxa"/>
            </w:tcMar>
          </w:tcPr>
          <w:p w14:paraId="686014F2" w14:textId="77777777" w:rsidR="00F54F24" w:rsidRPr="00F54F24" w:rsidRDefault="00F54F24" w:rsidP="00F54F24">
            <w:pPr>
              <w:widowControl w:val="0"/>
              <w:spacing w:after="0" w:line="240" w:lineRule="auto"/>
              <w:rPr>
                <w:rFonts w:ascii="Times New Roman" w:hAnsi="Times New Roman" w:cs="Times New Roman"/>
                <w:color w:val="000000" w:themeColor="text1"/>
                <w:sz w:val="24"/>
                <w:szCs w:val="24"/>
              </w:rPr>
            </w:pPr>
            <w:r w:rsidRPr="00F54F24">
              <w:rPr>
                <w:rFonts w:ascii="Times New Roman" w:hAnsi="Times New Roman" w:cs="Times New Roman"/>
                <w:color w:val="000000" w:themeColor="text1"/>
                <w:sz w:val="24"/>
                <w:szCs w:val="24"/>
              </w:rPr>
              <w:t>Francisco Zorrilla Briones</w:t>
            </w:r>
          </w:p>
        </w:tc>
      </w:tr>
      <w:tr w:rsidR="00F54F24" w:rsidRPr="00F54F24" w14:paraId="7AB61F85" w14:textId="77777777" w:rsidTr="00D9734B">
        <w:tc>
          <w:tcPr>
            <w:tcW w:w="3045" w:type="dxa"/>
            <w:tcMar>
              <w:top w:w="100" w:type="dxa"/>
              <w:left w:w="100" w:type="dxa"/>
              <w:bottom w:w="100" w:type="dxa"/>
              <w:right w:w="100" w:type="dxa"/>
            </w:tcMar>
          </w:tcPr>
          <w:p w14:paraId="1A009B8C" w14:textId="1BF04111" w:rsidR="00F54F24" w:rsidRPr="00F54F24" w:rsidRDefault="00F75CAE" w:rsidP="00F54F24">
            <w:pPr>
              <w:widowControl w:val="0"/>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Research</w:t>
            </w:r>
          </w:p>
        </w:tc>
        <w:tc>
          <w:tcPr>
            <w:tcW w:w="6315" w:type="dxa"/>
            <w:tcMar>
              <w:top w:w="100" w:type="dxa"/>
              <w:left w:w="100" w:type="dxa"/>
              <w:bottom w:w="100" w:type="dxa"/>
              <w:right w:w="100" w:type="dxa"/>
            </w:tcMar>
          </w:tcPr>
          <w:p w14:paraId="245C0EF2" w14:textId="36E26207" w:rsidR="00F54F24" w:rsidRPr="00F54F24" w:rsidRDefault="00F54F24" w:rsidP="00F54F24">
            <w:pPr>
              <w:widowControl w:val="0"/>
              <w:spacing w:after="0" w:line="240" w:lineRule="auto"/>
              <w:rPr>
                <w:rFonts w:ascii="Times New Roman" w:hAnsi="Times New Roman" w:cs="Times New Roman"/>
                <w:color w:val="000000" w:themeColor="text1"/>
                <w:sz w:val="24"/>
                <w:szCs w:val="24"/>
              </w:rPr>
            </w:pPr>
            <w:r w:rsidRPr="00F54F24">
              <w:rPr>
                <w:rFonts w:ascii="Times New Roman" w:hAnsi="Times New Roman" w:cs="Times New Roman"/>
                <w:color w:val="000000" w:themeColor="text1"/>
                <w:sz w:val="24"/>
                <w:szCs w:val="24"/>
              </w:rPr>
              <w:t xml:space="preserve"> </w:t>
            </w:r>
            <w:r w:rsidR="00545B05" w:rsidRPr="00F54F24">
              <w:rPr>
                <w:rFonts w:ascii="Times New Roman" w:hAnsi="Times New Roman" w:cs="Times New Roman"/>
                <w:color w:val="000000" w:themeColor="text1"/>
                <w:sz w:val="24"/>
                <w:szCs w:val="24"/>
              </w:rPr>
              <w:t xml:space="preserve">Inocente Yuliana Meléndez Pastrana </w:t>
            </w:r>
            <w:r w:rsidRPr="00F54F24">
              <w:rPr>
                <w:rFonts w:ascii="Times New Roman" w:hAnsi="Times New Roman" w:cs="Times New Roman"/>
                <w:color w:val="000000" w:themeColor="text1"/>
                <w:sz w:val="24"/>
                <w:szCs w:val="24"/>
              </w:rPr>
              <w:t xml:space="preserve">(Principal); </w:t>
            </w:r>
            <w:r w:rsidR="00C17BD3" w:rsidRPr="00F54F24">
              <w:rPr>
                <w:rFonts w:ascii="Times New Roman" w:hAnsi="Times New Roman" w:cs="Times New Roman"/>
                <w:color w:val="000000" w:themeColor="text1"/>
                <w:sz w:val="24"/>
                <w:szCs w:val="24"/>
              </w:rPr>
              <w:t xml:space="preserve">Francisco Zorrilla Briones </w:t>
            </w:r>
            <w:r w:rsidRPr="00F54F24">
              <w:rPr>
                <w:rFonts w:ascii="Times New Roman" w:hAnsi="Times New Roman" w:cs="Times New Roman"/>
                <w:color w:val="000000" w:themeColor="text1"/>
                <w:sz w:val="24"/>
                <w:szCs w:val="24"/>
              </w:rPr>
              <w:t>(Apoyo)</w:t>
            </w:r>
            <w:r w:rsidR="00545B05" w:rsidRPr="00F54F24">
              <w:rPr>
                <w:rFonts w:ascii="Times New Roman" w:hAnsi="Times New Roman" w:cs="Times New Roman"/>
                <w:color w:val="000000" w:themeColor="text1"/>
                <w:sz w:val="24"/>
                <w:szCs w:val="24"/>
              </w:rPr>
              <w:t xml:space="preserve"> </w:t>
            </w:r>
          </w:p>
        </w:tc>
      </w:tr>
      <w:tr w:rsidR="00F54F24" w:rsidRPr="00F54F24" w14:paraId="4DC16F9F" w14:textId="77777777" w:rsidTr="00D9734B">
        <w:tc>
          <w:tcPr>
            <w:tcW w:w="3045" w:type="dxa"/>
            <w:tcMar>
              <w:top w:w="100" w:type="dxa"/>
              <w:left w:w="100" w:type="dxa"/>
              <w:bottom w:w="100" w:type="dxa"/>
              <w:right w:w="100" w:type="dxa"/>
            </w:tcMar>
          </w:tcPr>
          <w:p w14:paraId="37E427B4" w14:textId="4BBFE1C0" w:rsidR="00F54F24" w:rsidRPr="00F54F24" w:rsidRDefault="00F54F24" w:rsidP="00F54F24">
            <w:pPr>
              <w:widowControl w:val="0"/>
              <w:spacing w:after="0" w:line="240" w:lineRule="auto"/>
              <w:rPr>
                <w:rFonts w:ascii="Times New Roman" w:hAnsi="Times New Roman" w:cs="Times New Roman"/>
                <w:color w:val="000000" w:themeColor="text1"/>
                <w:sz w:val="24"/>
                <w:szCs w:val="24"/>
              </w:rPr>
            </w:pPr>
            <w:r w:rsidRPr="00F54F24">
              <w:rPr>
                <w:rFonts w:ascii="Times New Roman" w:hAnsi="Times New Roman" w:cs="Times New Roman"/>
                <w:color w:val="000000" w:themeColor="text1"/>
                <w:sz w:val="24"/>
                <w:szCs w:val="24"/>
              </w:rPr>
              <w:t>Re</w:t>
            </w:r>
            <w:r w:rsidR="00F75CAE">
              <w:rPr>
                <w:rFonts w:ascii="Times New Roman" w:hAnsi="Times New Roman" w:cs="Times New Roman"/>
                <w:color w:val="000000" w:themeColor="text1"/>
                <w:sz w:val="24"/>
                <w:szCs w:val="24"/>
              </w:rPr>
              <w:t>sources</w:t>
            </w:r>
          </w:p>
        </w:tc>
        <w:tc>
          <w:tcPr>
            <w:tcW w:w="6315" w:type="dxa"/>
            <w:tcMar>
              <w:top w:w="100" w:type="dxa"/>
              <w:left w:w="100" w:type="dxa"/>
              <w:bottom w:w="100" w:type="dxa"/>
              <w:right w:w="100" w:type="dxa"/>
            </w:tcMar>
          </w:tcPr>
          <w:p w14:paraId="46D3FDEE" w14:textId="77777777" w:rsidR="00F54F24" w:rsidRPr="00F54F24" w:rsidRDefault="00F54F24" w:rsidP="00F54F24">
            <w:pPr>
              <w:widowControl w:val="0"/>
              <w:spacing w:after="0" w:line="240" w:lineRule="auto"/>
              <w:rPr>
                <w:rFonts w:ascii="Times New Roman" w:hAnsi="Times New Roman" w:cs="Times New Roman"/>
                <w:color w:val="000000" w:themeColor="text1"/>
                <w:sz w:val="24"/>
                <w:szCs w:val="24"/>
              </w:rPr>
            </w:pPr>
            <w:r w:rsidRPr="00F54F24">
              <w:rPr>
                <w:rFonts w:ascii="Times New Roman" w:hAnsi="Times New Roman" w:cs="Times New Roman"/>
                <w:color w:val="000000" w:themeColor="text1"/>
                <w:sz w:val="24"/>
                <w:szCs w:val="24"/>
              </w:rPr>
              <w:t>Inocente Yuliana Meléndez Pastrana</w:t>
            </w:r>
          </w:p>
        </w:tc>
      </w:tr>
      <w:tr w:rsidR="00F54F24" w:rsidRPr="00F54F24" w14:paraId="110D3C65" w14:textId="77777777" w:rsidTr="00D9734B">
        <w:tc>
          <w:tcPr>
            <w:tcW w:w="3045" w:type="dxa"/>
            <w:tcMar>
              <w:top w:w="100" w:type="dxa"/>
              <w:left w:w="100" w:type="dxa"/>
              <w:bottom w:w="100" w:type="dxa"/>
              <w:right w:w="100" w:type="dxa"/>
            </w:tcMar>
          </w:tcPr>
          <w:p w14:paraId="10E410A3" w14:textId="17AC3D73" w:rsidR="00F54F24" w:rsidRPr="00F54F24" w:rsidRDefault="00F75CAE" w:rsidP="00F54F24">
            <w:pPr>
              <w:widowControl w:val="0"/>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Data Curation</w:t>
            </w:r>
          </w:p>
        </w:tc>
        <w:tc>
          <w:tcPr>
            <w:tcW w:w="6315" w:type="dxa"/>
            <w:tcMar>
              <w:top w:w="100" w:type="dxa"/>
              <w:left w:w="100" w:type="dxa"/>
              <w:bottom w:w="100" w:type="dxa"/>
              <w:right w:w="100" w:type="dxa"/>
            </w:tcMar>
          </w:tcPr>
          <w:p w14:paraId="185F09F2" w14:textId="42908F8A" w:rsidR="00F54F24" w:rsidRPr="00F54F24" w:rsidRDefault="00F54F24" w:rsidP="00F54F24">
            <w:pPr>
              <w:widowControl w:val="0"/>
              <w:spacing w:after="0" w:line="240" w:lineRule="auto"/>
              <w:rPr>
                <w:rFonts w:ascii="Times New Roman" w:hAnsi="Times New Roman" w:cs="Times New Roman"/>
                <w:color w:val="000000" w:themeColor="text1"/>
                <w:sz w:val="24"/>
                <w:szCs w:val="24"/>
              </w:rPr>
            </w:pPr>
            <w:r w:rsidRPr="00F54F24">
              <w:rPr>
                <w:rFonts w:ascii="Times New Roman" w:hAnsi="Times New Roman" w:cs="Times New Roman"/>
                <w:color w:val="000000" w:themeColor="text1"/>
                <w:sz w:val="24"/>
                <w:szCs w:val="24"/>
              </w:rPr>
              <w:t xml:space="preserve"> </w:t>
            </w:r>
            <w:r w:rsidR="00C17BD3">
              <w:rPr>
                <w:rFonts w:ascii="Times New Roman" w:hAnsi="Times New Roman" w:cs="Times New Roman"/>
                <w:color w:val="000000" w:themeColor="text1"/>
                <w:sz w:val="24"/>
                <w:szCs w:val="24"/>
              </w:rPr>
              <w:t xml:space="preserve">Inocente Yuliana Meléndez Pastrana </w:t>
            </w:r>
            <w:r w:rsidRPr="00F54F24">
              <w:rPr>
                <w:rFonts w:ascii="Times New Roman" w:hAnsi="Times New Roman" w:cs="Times New Roman"/>
                <w:color w:val="000000" w:themeColor="text1"/>
                <w:sz w:val="24"/>
                <w:szCs w:val="24"/>
              </w:rPr>
              <w:t>(Principal); Manuel Arnoldo Rodríguez Morachis (Apoyo)</w:t>
            </w:r>
            <w:r w:rsidR="00C17BD3" w:rsidRPr="00F54F24">
              <w:rPr>
                <w:rFonts w:ascii="Times New Roman" w:hAnsi="Times New Roman" w:cs="Times New Roman"/>
                <w:color w:val="000000" w:themeColor="text1"/>
                <w:sz w:val="24"/>
                <w:szCs w:val="24"/>
              </w:rPr>
              <w:t xml:space="preserve"> </w:t>
            </w:r>
          </w:p>
        </w:tc>
      </w:tr>
      <w:tr w:rsidR="00F54F24" w:rsidRPr="00F54F24" w14:paraId="7909898D" w14:textId="77777777" w:rsidTr="00D9734B">
        <w:tc>
          <w:tcPr>
            <w:tcW w:w="3045" w:type="dxa"/>
            <w:tcMar>
              <w:top w:w="100" w:type="dxa"/>
              <w:left w:w="100" w:type="dxa"/>
              <w:bottom w:w="100" w:type="dxa"/>
              <w:right w:w="100" w:type="dxa"/>
            </w:tcMar>
          </w:tcPr>
          <w:p w14:paraId="43D29A00" w14:textId="3409582A" w:rsidR="00F54F24" w:rsidRPr="00F54F24" w:rsidRDefault="00F75CAE" w:rsidP="00F54F24">
            <w:pPr>
              <w:widowControl w:val="0"/>
              <w:spacing w:after="0" w:line="240" w:lineRule="auto"/>
              <w:rPr>
                <w:rFonts w:ascii="Times New Roman" w:hAnsi="Times New Roman" w:cs="Times New Roman"/>
                <w:color w:val="000000" w:themeColor="text1"/>
                <w:sz w:val="24"/>
                <w:szCs w:val="24"/>
              </w:rPr>
            </w:pPr>
            <w:r w:rsidRPr="00F75CAE">
              <w:rPr>
                <w:rFonts w:ascii="Times New Roman" w:hAnsi="Times New Roman" w:cs="Times New Roman"/>
                <w:color w:val="000000" w:themeColor="text1"/>
                <w:sz w:val="24"/>
                <w:szCs w:val="24"/>
              </w:rPr>
              <w:t>Writing - Original Draft Preparation</w:t>
            </w:r>
          </w:p>
        </w:tc>
        <w:tc>
          <w:tcPr>
            <w:tcW w:w="6315" w:type="dxa"/>
            <w:tcMar>
              <w:top w:w="100" w:type="dxa"/>
              <w:left w:w="100" w:type="dxa"/>
              <w:bottom w:w="100" w:type="dxa"/>
              <w:right w:w="100" w:type="dxa"/>
            </w:tcMar>
          </w:tcPr>
          <w:p w14:paraId="016ACB65" w14:textId="2FBC0932" w:rsidR="00F54F24" w:rsidRPr="00F54F24" w:rsidRDefault="00C17BD3" w:rsidP="00F54F24">
            <w:pPr>
              <w:widowControl w:val="0"/>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Inocente Yuliana Meléndez Pastrana</w:t>
            </w:r>
          </w:p>
        </w:tc>
      </w:tr>
      <w:tr w:rsidR="00F54F24" w:rsidRPr="00F54F24" w14:paraId="28E0BA0B" w14:textId="77777777" w:rsidTr="00D9734B">
        <w:tc>
          <w:tcPr>
            <w:tcW w:w="3045" w:type="dxa"/>
            <w:tcMar>
              <w:top w:w="100" w:type="dxa"/>
              <w:left w:w="100" w:type="dxa"/>
              <w:bottom w:w="100" w:type="dxa"/>
              <w:right w:w="100" w:type="dxa"/>
            </w:tcMar>
          </w:tcPr>
          <w:p w14:paraId="7DEED856" w14:textId="3547F0CD" w:rsidR="00F54F24" w:rsidRPr="00F54F24" w:rsidRDefault="00F75CAE" w:rsidP="00F54F24">
            <w:pPr>
              <w:widowControl w:val="0"/>
              <w:spacing w:after="0" w:line="240" w:lineRule="auto"/>
              <w:rPr>
                <w:rFonts w:ascii="Times New Roman" w:hAnsi="Times New Roman" w:cs="Times New Roman"/>
                <w:color w:val="000000" w:themeColor="text1"/>
                <w:sz w:val="24"/>
                <w:szCs w:val="24"/>
              </w:rPr>
            </w:pPr>
            <w:r w:rsidRPr="00F75CAE">
              <w:rPr>
                <w:rFonts w:ascii="Times New Roman" w:hAnsi="Times New Roman" w:cs="Times New Roman"/>
                <w:color w:val="000000" w:themeColor="text1"/>
                <w:sz w:val="24"/>
                <w:szCs w:val="24"/>
              </w:rPr>
              <w:t>Writing - Proofreading and Editing</w:t>
            </w:r>
          </w:p>
        </w:tc>
        <w:tc>
          <w:tcPr>
            <w:tcW w:w="6315" w:type="dxa"/>
            <w:tcMar>
              <w:top w:w="100" w:type="dxa"/>
              <w:left w:w="100" w:type="dxa"/>
              <w:bottom w:w="100" w:type="dxa"/>
              <w:right w:w="100" w:type="dxa"/>
            </w:tcMar>
          </w:tcPr>
          <w:p w14:paraId="4EEE5932" w14:textId="694CC82B" w:rsidR="00F54F24" w:rsidRPr="00F54F24" w:rsidRDefault="00F54F24" w:rsidP="00F54F24">
            <w:pPr>
              <w:widowControl w:val="0"/>
              <w:spacing w:after="0" w:line="240" w:lineRule="auto"/>
              <w:rPr>
                <w:rFonts w:ascii="Times New Roman" w:hAnsi="Times New Roman" w:cs="Times New Roman"/>
                <w:color w:val="000000" w:themeColor="text1"/>
                <w:sz w:val="24"/>
                <w:szCs w:val="24"/>
              </w:rPr>
            </w:pPr>
            <w:r w:rsidRPr="00F54F24">
              <w:rPr>
                <w:rFonts w:ascii="Times New Roman" w:hAnsi="Times New Roman" w:cs="Times New Roman"/>
                <w:color w:val="000000" w:themeColor="text1"/>
                <w:sz w:val="24"/>
                <w:szCs w:val="24"/>
              </w:rPr>
              <w:t>Francisco Zorrilla Briones</w:t>
            </w:r>
          </w:p>
        </w:tc>
      </w:tr>
      <w:tr w:rsidR="00F54F24" w:rsidRPr="00F54F24" w14:paraId="0B6AE7E8" w14:textId="77777777" w:rsidTr="00D9734B">
        <w:tc>
          <w:tcPr>
            <w:tcW w:w="3045" w:type="dxa"/>
            <w:tcMar>
              <w:top w:w="100" w:type="dxa"/>
              <w:left w:w="100" w:type="dxa"/>
              <w:bottom w:w="100" w:type="dxa"/>
              <w:right w:w="100" w:type="dxa"/>
            </w:tcMar>
          </w:tcPr>
          <w:p w14:paraId="504DFA88" w14:textId="1C9B7958" w:rsidR="00F54F24" w:rsidRPr="00F54F24" w:rsidRDefault="00F54F24" w:rsidP="00F54F24">
            <w:pPr>
              <w:widowControl w:val="0"/>
              <w:spacing w:after="0" w:line="240" w:lineRule="auto"/>
              <w:rPr>
                <w:rFonts w:ascii="Times New Roman" w:hAnsi="Times New Roman" w:cs="Times New Roman"/>
                <w:color w:val="000000" w:themeColor="text1"/>
                <w:sz w:val="24"/>
                <w:szCs w:val="24"/>
              </w:rPr>
            </w:pPr>
            <w:r w:rsidRPr="00F54F24">
              <w:rPr>
                <w:rFonts w:ascii="Times New Roman" w:hAnsi="Times New Roman" w:cs="Times New Roman"/>
                <w:color w:val="000000" w:themeColor="text1"/>
                <w:sz w:val="24"/>
                <w:szCs w:val="24"/>
              </w:rPr>
              <w:t>Visualiza</w:t>
            </w:r>
            <w:r w:rsidR="00F75CAE">
              <w:rPr>
                <w:rFonts w:ascii="Times New Roman" w:hAnsi="Times New Roman" w:cs="Times New Roman"/>
                <w:color w:val="000000" w:themeColor="text1"/>
                <w:sz w:val="24"/>
                <w:szCs w:val="24"/>
              </w:rPr>
              <w:t>tion</w:t>
            </w:r>
          </w:p>
        </w:tc>
        <w:tc>
          <w:tcPr>
            <w:tcW w:w="6315" w:type="dxa"/>
            <w:tcMar>
              <w:top w:w="100" w:type="dxa"/>
              <w:left w:w="100" w:type="dxa"/>
              <w:bottom w:w="100" w:type="dxa"/>
              <w:right w:w="100" w:type="dxa"/>
            </w:tcMar>
          </w:tcPr>
          <w:p w14:paraId="5A9118A2" w14:textId="457FD213" w:rsidR="00F54F24" w:rsidRPr="00F54F24" w:rsidRDefault="00C17BD3" w:rsidP="00F54F24">
            <w:pPr>
              <w:widowControl w:val="0"/>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Inocente Yuliana Meléndez Pastrana</w:t>
            </w:r>
          </w:p>
        </w:tc>
      </w:tr>
      <w:tr w:rsidR="00F54F24" w:rsidRPr="00F54F24" w14:paraId="0BF45839" w14:textId="77777777" w:rsidTr="00D9734B">
        <w:tc>
          <w:tcPr>
            <w:tcW w:w="3045" w:type="dxa"/>
            <w:tcMar>
              <w:top w:w="100" w:type="dxa"/>
              <w:left w:w="100" w:type="dxa"/>
              <w:bottom w:w="100" w:type="dxa"/>
              <w:right w:w="100" w:type="dxa"/>
            </w:tcMar>
          </w:tcPr>
          <w:p w14:paraId="1F4F55B9" w14:textId="0E81FF61" w:rsidR="00F54F24" w:rsidRPr="00F54F24" w:rsidRDefault="00F54F24" w:rsidP="00F54F24">
            <w:pPr>
              <w:widowControl w:val="0"/>
              <w:spacing w:after="0" w:line="240" w:lineRule="auto"/>
              <w:rPr>
                <w:rFonts w:ascii="Times New Roman" w:hAnsi="Times New Roman" w:cs="Times New Roman"/>
                <w:color w:val="000000" w:themeColor="text1"/>
                <w:sz w:val="24"/>
                <w:szCs w:val="24"/>
              </w:rPr>
            </w:pPr>
            <w:r w:rsidRPr="00F54F24">
              <w:rPr>
                <w:rFonts w:ascii="Times New Roman" w:hAnsi="Times New Roman" w:cs="Times New Roman"/>
                <w:color w:val="000000" w:themeColor="text1"/>
                <w:sz w:val="24"/>
                <w:szCs w:val="24"/>
              </w:rPr>
              <w:t>Supervisi</w:t>
            </w:r>
            <w:r w:rsidR="00F75CAE">
              <w:rPr>
                <w:rFonts w:ascii="Times New Roman" w:hAnsi="Times New Roman" w:cs="Times New Roman"/>
                <w:color w:val="000000" w:themeColor="text1"/>
                <w:sz w:val="24"/>
                <w:szCs w:val="24"/>
              </w:rPr>
              <w:t>on</w:t>
            </w:r>
          </w:p>
        </w:tc>
        <w:tc>
          <w:tcPr>
            <w:tcW w:w="6315" w:type="dxa"/>
            <w:tcMar>
              <w:top w:w="100" w:type="dxa"/>
              <w:left w:w="100" w:type="dxa"/>
              <w:bottom w:w="100" w:type="dxa"/>
              <w:right w:w="100" w:type="dxa"/>
            </w:tcMar>
          </w:tcPr>
          <w:p w14:paraId="419854A7" w14:textId="77777777" w:rsidR="00F54F24" w:rsidRPr="00F54F24" w:rsidRDefault="00F54F24" w:rsidP="00F54F24">
            <w:pPr>
              <w:widowControl w:val="0"/>
              <w:spacing w:after="0" w:line="240" w:lineRule="auto"/>
              <w:rPr>
                <w:rFonts w:ascii="Times New Roman" w:hAnsi="Times New Roman" w:cs="Times New Roman"/>
                <w:color w:val="000000" w:themeColor="text1"/>
                <w:sz w:val="24"/>
                <w:szCs w:val="24"/>
              </w:rPr>
            </w:pPr>
            <w:r w:rsidRPr="00F54F24">
              <w:rPr>
                <w:rFonts w:ascii="Times New Roman" w:hAnsi="Times New Roman" w:cs="Times New Roman"/>
                <w:color w:val="000000" w:themeColor="text1"/>
                <w:sz w:val="24"/>
                <w:szCs w:val="24"/>
              </w:rPr>
              <w:t>Francisco Zorrilla Briones</w:t>
            </w:r>
          </w:p>
        </w:tc>
      </w:tr>
      <w:tr w:rsidR="00F54F24" w:rsidRPr="00F54F24" w14:paraId="52BB60E2" w14:textId="77777777" w:rsidTr="00D9734B">
        <w:tc>
          <w:tcPr>
            <w:tcW w:w="3045" w:type="dxa"/>
            <w:tcMar>
              <w:top w:w="100" w:type="dxa"/>
              <w:left w:w="100" w:type="dxa"/>
              <w:bottom w:w="100" w:type="dxa"/>
              <w:right w:w="100" w:type="dxa"/>
            </w:tcMar>
          </w:tcPr>
          <w:p w14:paraId="37E9361C" w14:textId="52E4690D" w:rsidR="00F54F24" w:rsidRPr="00F54F24" w:rsidRDefault="00F7280F" w:rsidP="00F54F24">
            <w:pPr>
              <w:widowControl w:val="0"/>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Project Management</w:t>
            </w:r>
          </w:p>
        </w:tc>
        <w:tc>
          <w:tcPr>
            <w:tcW w:w="6315" w:type="dxa"/>
            <w:tcMar>
              <w:top w:w="100" w:type="dxa"/>
              <w:left w:w="100" w:type="dxa"/>
              <w:bottom w:w="100" w:type="dxa"/>
              <w:right w:w="100" w:type="dxa"/>
            </w:tcMar>
          </w:tcPr>
          <w:p w14:paraId="08CD9AE1" w14:textId="3A70CBB0" w:rsidR="00F54F24" w:rsidRPr="00F54F24" w:rsidRDefault="00C17BD3" w:rsidP="00F54F24">
            <w:pPr>
              <w:widowControl w:val="0"/>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Inocente Yuliana Meléndez Pastrana (Principal); </w:t>
            </w:r>
            <w:r w:rsidR="00F54F24" w:rsidRPr="00F54F24">
              <w:rPr>
                <w:rFonts w:ascii="Times New Roman" w:hAnsi="Times New Roman" w:cs="Times New Roman"/>
                <w:color w:val="000000" w:themeColor="text1"/>
                <w:sz w:val="24"/>
                <w:szCs w:val="24"/>
              </w:rPr>
              <w:t>Francisco Zorrilla Briones</w:t>
            </w:r>
            <w:r>
              <w:rPr>
                <w:rFonts w:ascii="Times New Roman" w:hAnsi="Times New Roman" w:cs="Times New Roman"/>
                <w:color w:val="000000" w:themeColor="text1"/>
                <w:sz w:val="24"/>
                <w:szCs w:val="24"/>
              </w:rPr>
              <w:t xml:space="preserve"> (Apoyo)</w:t>
            </w:r>
          </w:p>
        </w:tc>
      </w:tr>
      <w:tr w:rsidR="00F54F24" w:rsidRPr="00F54F24" w14:paraId="5E995FC2" w14:textId="77777777" w:rsidTr="00D9734B">
        <w:tc>
          <w:tcPr>
            <w:tcW w:w="3045" w:type="dxa"/>
            <w:tcMar>
              <w:top w:w="100" w:type="dxa"/>
              <w:left w:w="100" w:type="dxa"/>
              <w:bottom w:w="100" w:type="dxa"/>
              <w:right w:w="100" w:type="dxa"/>
            </w:tcMar>
          </w:tcPr>
          <w:p w14:paraId="7980B250" w14:textId="2F7D5403" w:rsidR="00F54F24" w:rsidRPr="00F54F24" w:rsidRDefault="00F7280F" w:rsidP="00F54F24">
            <w:pPr>
              <w:widowControl w:val="0"/>
              <w:spacing w:after="0" w:line="240" w:lineRule="auto"/>
              <w:rPr>
                <w:rFonts w:ascii="Times New Roman" w:hAnsi="Times New Roman" w:cs="Times New Roman"/>
                <w:color w:val="000000" w:themeColor="text1"/>
                <w:sz w:val="24"/>
                <w:szCs w:val="24"/>
              </w:rPr>
            </w:pPr>
            <w:r w:rsidRPr="00F7280F">
              <w:rPr>
                <w:rFonts w:ascii="Times New Roman" w:hAnsi="Times New Roman" w:cs="Times New Roman"/>
                <w:color w:val="000000" w:themeColor="text1"/>
                <w:sz w:val="24"/>
                <w:szCs w:val="24"/>
              </w:rPr>
              <w:t>fundraising</w:t>
            </w:r>
          </w:p>
        </w:tc>
        <w:tc>
          <w:tcPr>
            <w:tcW w:w="6315" w:type="dxa"/>
            <w:tcMar>
              <w:top w:w="100" w:type="dxa"/>
              <w:left w:w="100" w:type="dxa"/>
              <w:bottom w:w="100" w:type="dxa"/>
              <w:right w:w="100" w:type="dxa"/>
            </w:tcMar>
          </w:tcPr>
          <w:p w14:paraId="59459CB3" w14:textId="77777777" w:rsidR="00F54F24" w:rsidRPr="00F54F24" w:rsidRDefault="00F54F24" w:rsidP="00F54F24">
            <w:pPr>
              <w:widowControl w:val="0"/>
              <w:spacing w:after="0" w:line="240" w:lineRule="auto"/>
              <w:rPr>
                <w:rFonts w:ascii="Times New Roman" w:hAnsi="Times New Roman" w:cs="Times New Roman"/>
                <w:color w:val="000000" w:themeColor="text1"/>
                <w:sz w:val="24"/>
                <w:szCs w:val="24"/>
              </w:rPr>
            </w:pPr>
            <w:r w:rsidRPr="00F54F24">
              <w:rPr>
                <w:rFonts w:ascii="Times New Roman" w:hAnsi="Times New Roman" w:cs="Times New Roman"/>
                <w:color w:val="000000" w:themeColor="text1"/>
                <w:sz w:val="24"/>
                <w:szCs w:val="24"/>
              </w:rPr>
              <w:t>N/A</w:t>
            </w:r>
          </w:p>
        </w:tc>
      </w:tr>
    </w:tbl>
    <w:p w14:paraId="51588730" w14:textId="77777777" w:rsidR="00F54F24" w:rsidRDefault="00F54F24">
      <w:pPr>
        <w:spacing w:line="360" w:lineRule="auto"/>
        <w:jc w:val="both"/>
        <w:rPr>
          <w:rFonts w:ascii="Times New Roman" w:hAnsi="Times New Roman" w:cs="Times New Roman"/>
          <w:sz w:val="24"/>
          <w:szCs w:val="24"/>
          <w:lang w:val="en-US"/>
        </w:rPr>
      </w:pPr>
    </w:p>
    <w:sectPr w:rsidR="00F54F24" w:rsidSect="009E3D6D">
      <w:headerReference w:type="default" r:id="rId27"/>
      <w:footerReference w:type="default" r:id="rId28"/>
      <w:pgSz w:w="12240" w:h="15840"/>
      <w:pgMar w:top="1276" w:right="1701" w:bottom="851" w:left="1701" w:header="142"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485C80" w14:textId="77777777" w:rsidR="00CB6DEF" w:rsidRDefault="00CB6DEF">
      <w:pPr>
        <w:spacing w:after="0" w:line="240" w:lineRule="auto"/>
      </w:pPr>
      <w:r>
        <w:separator/>
      </w:r>
    </w:p>
  </w:endnote>
  <w:endnote w:type="continuationSeparator" w:id="0">
    <w:p w14:paraId="2B2C3458" w14:textId="77777777" w:rsidR="00CB6DEF" w:rsidRDefault="00CB6D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oto Sans Devanagari">
    <w:altName w:val="Nirmala UI"/>
    <w:charset w:val="00"/>
    <w:family w:val="swiss"/>
    <w:pitch w:val="variable"/>
    <w:sig w:usb0="80008023" w:usb1="00002046" w:usb2="00000000" w:usb3="00000000" w:csb0="0000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CC09A" w14:textId="275B78BD" w:rsidR="003D1547" w:rsidRDefault="003D1547">
    <w:pPr>
      <w:pStyle w:val="Piedepgina"/>
      <w:jc w:val="right"/>
    </w:pPr>
  </w:p>
  <w:p w14:paraId="5365BF64" w14:textId="0959AB93" w:rsidR="003D1547" w:rsidRDefault="003D1547">
    <w:pPr>
      <w:pStyle w:val="Piedepgina"/>
    </w:pPr>
    <w:r>
      <w:t xml:space="preserve">                    </w:t>
    </w:r>
    <w:r w:rsidRPr="002A3D98">
      <w:rPr>
        <w:noProof/>
        <w:lang w:val="en-US"/>
      </w:rPr>
      <w:drawing>
        <wp:inline distT="0" distB="0" distL="0" distR="0" wp14:anchorId="23E84142" wp14:editId="201C446A">
          <wp:extent cx="1600200" cy="419100"/>
          <wp:effectExtent l="0" t="0" r="0" b="0"/>
          <wp:docPr id="1705237046" name="Imagen 1705237046"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8"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009E3D6D">
      <w:rPr>
        <w:b/>
        <w:szCs w:val="18"/>
      </w:rPr>
      <w:t xml:space="preserve">     </w:t>
    </w:r>
    <w:r w:rsidR="009E3D6D" w:rsidRPr="00590B82">
      <w:rPr>
        <w:rFonts w:ascii="Calibri" w:hAnsi="Calibri"/>
        <w:b/>
      </w:rPr>
      <w:t>Vol. 1</w:t>
    </w:r>
    <w:r w:rsidR="009E3D6D">
      <w:rPr>
        <w:rFonts w:ascii="Calibri" w:hAnsi="Calibri"/>
        <w:b/>
      </w:rPr>
      <w:t>6</w:t>
    </w:r>
    <w:r w:rsidR="009E3D6D" w:rsidRPr="00590B82">
      <w:rPr>
        <w:rFonts w:ascii="Calibri" w:hAnsi="Calibri"/>
        <w:b/>
      </w:rPr>
      <w:t xml:space="preserve"> Num. 3</w:t>
    </w:r>
    <w:r w:rsidR="009E3D6D">
      <w:rPr>
        <w:rFonts w:ascii="Calibri" w:hAnsi="Calibri"/>
        <w:b/>
      </w:rPr>
      <w:t>2</w:t>
    </w:r>
    <w:r w:rsidR="009E3D6D" w:rsidRPr="00590B82">
      <w:rPr>
        <w:rFonts w:ascii="Calibri" w:hAnsi="Calibri"/>
        <w:b/>
      </w:rPr>
      <w:t xml:space="preserve"> Enero – Junio 202</w:t>
    </w:r>
    <w:r w:rsidR="009E3D6D">
      <w:rPr>
        <w:rFonts w:ascii="Calibri" w:hAnsi="Calibri"/>
        <w:b/>
      </w:rPr>
      <w:t>6</w:t>
    </w:r>
    <w:r w:rsidR="009E3D6D" w:rsidRPr="00590B82">
      <w:rPr>
        <w:rFonts w:ascii="Calibri" w:hAnsi="Calibri"/>
        <w:b/>
      </w:rPr>
      <w:t>, e</w:t>
    </w:r>
    <w:r w:rsidR="0000627C">
      <w:rPr>
        <w:rFonts w:ascii="Calibri" w:hAnsi="Calibri"/>
        <w:b/>
      </w:rPr>
      <w:t>105</w:t>
    </w:r>
    <w:r w:rsidR="00200099">
      <w:rPr>
        <w:rFonts w:ascii="Calibri" w:hAnsi="Calibri"/>
        <w:b/>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7EF60D" w14:textId="77777777" w:rsidR="00CB6DEF" w:rsidRDefault="00CB6DEF">
      <w:pPr>
        <w:spacing w:after="0" w:line="240" w:lineRule="auto"/>
      </w:pPr>
      <w:r>
        <w:separator/>
      </w:r>
    </w:p>
  </w:footnote>
  <w:footnote w:type="continuationSeparator" w:id="0">
    <w:p w14:paraId="6537C917" w14:textId="77777777" w:rsidR="00CB6DEF" w:rsidRDefault="00CB6D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37C1A" w14:textId="765F47D0" w:rsidR="003D1547" w:rsidRDefault="003D1547" w:rsidP="00696822">
    <w:pPr>
      <w:pStyle w:val="Encabezado"/>
      <w:jc w:val="center"/>
    </w:pPr>
    <w:r w:rsidRPr="002A3D98">
      <w:rPr>
        <w:noProof/>
        <w:lang w:val="en-US"/>
      </w:rPr>
      <w:drawing>
        <wp:inline distT="0" distB="0" distL="0" distR="0" wp14:anchorId="4052F318" wp14:editId="4944B55D">
          <wp:extent cx="5397500" cy="635000"/>
          <wp:effectExtent l="0" t="0" r="0" b="0"/>
          <wp:docPr id="556680590" name="Imagen 556680590"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7" descr="Diagra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635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472EA6"/>
    <w:multiLevelType w:val="hybridMultilevel"/>
    <w:tmpl w:val="D1321CB4"/>
    <w:lvl w:ilvl="0" w:tplc="E9B20680">
      <w:start w:val="4"/>
      <w:numFmt w:val="bullet"/>
      <w:lvlText w:val="-"/>
      <w:lvlJc w:val="left"/>
      <w:pPr>
        <w:ind w:left="720" w:hanging="360"/>
      </w:pPr>
      <w:rPr>
        <w:rFonts w:ascii="Times New Roman" w:eastAsiaTheme="minorHAnsi"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4C645B69"/>
    <w:multiLevelType w:val="hybridMultilevel"/>
    <w:tmpl w:val="CB80A2AC"/>
    <w:lvl w:ilvl="0" w:tplc="844CCE8E">
      <w:numFmt w:val="bullet"/>
      <w:lvlText w:val=""/>
      <w:lvlJc w:val="left"/>
      <w:pPr>
        <w:ind w:left="720" w:hanging="360"/>
      </w:pPr>
      <w:rPr>
        <w:rFonts w:ascii="Symbol" w:eastAsiaTheme="minorHAnsi" w:hAnsi="Symbol" w:cstheme="minorHAns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56C75FF1"/>
    <w:multiLevelType w:val="hybridMultilevel"/>
    <w:tmpl w:val="BB9492B2"/>
    <w:lvl w:ilvl="0" w:tplc="FA507F22">
      <w:start w:val="1"/>
      <w:numFmt w:val="bullet"/>
      <w:lvlText w:val="-"/>
      <w:lvlJc w:val="left"/>
      <w:pPr>
        <w:ind w:left="720" w:hanging="360"/>
      </w:pPr>
      <w:rPr>
        <w:rFonts w:ascii="Times New Roman" w:eastAsiaTheme="minorHAnsi"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882866517">
    <w:abstractNumId w:val="0"/>
  </w:num>
  <w:num w:numId="2" w16cid:durableId="1916819548">
    <w:abstractNumId w:val="2"/>
  </w:num>
  <w:num w:numId="3" w16cid:durableId="2826634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339E"/>
    <w:rsid w:val="0000627C"/>
    <w:rsid w:val="000102A3"/>
    <w:rsid w:val="00010C90"/>
    <w:rsid w:val="0003429F"/>
    <w:rsid w:val="000421DF"/>
    <w:rsid w:val="00060FCD"/>
    <w:rsid w:val="0006410F"/>
    <w:rsid w:val="00071195"/>
    <w:rsid w:val="00074895"/>
    <w:rsid w:val="0007490D"/>
    <w:rsid w:val="00094093"/>
    <w:rsid w:val="00096A1C"/>
    <w:rsid w:val="000A3F23"/>
    <w:rsid w:val="000A5CB6"/>
    <w:rsid w:val="000B1A40"/>
    <w:rsid w:val="000B243E"/>
    <w:rsid w:val="000B598F"/>
    <w:rsid w:val="000C0B09"/>
    <w:rsid w:val="000C70A5"/>
    <w:rsid w:val="000C7B04"/>
    <w:rsid w:val="000D75C1"/>
    <w:rsid w:val="000F7EC9"/>
    <w:rsid w:val="001050DA"/>
    <w:rsid w:val="00112EFC"/>
    <w:rsid w:val="001141B3"/>
    <w:rsid w:val="00121941"/>
    <w:rsid w:val="00126063"/>
    <w:rsid w:val="001266A7"/>
    <w:rsid w:val="00132265"/>
    <w:rsid w:val="00142154"/>
    <w:rsid w:val="001425A7"/>
    <w:rsid w:val="00152C56"/>
    <w:rsid w:val="00154DDE"/>
    <w:rsid w:val="00155085"/>
    <w:rsid w:val="00162FAE"/>
    <w:rsid w:val="00167241"/>
    <w:rsid w:val="00177909"/>
    <w:rsid w:val="00183236"/>
    <w:rsid w:val="001834B5"/>
    <w:rsid w:val="001915FD"/>
    <w:rsid w:val="001A45F7"/>
    <w:rsid w:val="001B3545"/>
    <w:rsid w:val="001C108E"/>
    <w:rsid w:val="001C3EB3"/>
    <w:rsid w:val="001C5213"/>
    <w:rsid w:val="001D0A4D"/>
    <w:rsid w:val="001D2724"/>
    <w:rsid w:val="001D3466"/>
    <w:rsid w:val="001E1EE0"/>
    <w:rsid w:val="001E3A70"/>
    <w:rsid w:val="001F3306"/>
    <w:rsid w:val="001F538F"/>
    <w:rsid w:val="00200099"/>
    <w:rsid w:val="00201340"/>
    <w:rsid w:val="00212952"/>
    <w:rsid w:val="00213F3A"/>
    <w:rsid w:val="00215C85"/>
    <w:rsid w:val="00223894"/>
    <w:rsid w:val="00223A9A"/>
    <w:rsid w:val="00232BAD"/>
    <w:rsid w:val="00250432"/>
    <w:rsid w:val="00257724"/>
    <w:rsid w:val="0026243A"/>
    <w:rsid w:val="00262908"/>
    <w:rsid w:val="00272270"/>
    <w:rsid w:val="00273A30"/>
    <w:rsid w:val="00281B4D"/>
    <w:rsid w:val="00285E7F"/>
    <w:rsid w:val="00293759"/>
    <w:rsid w:val="002B759B"/>
    <w:rsid w:val="002B7764"/>
    <w:rsid w:val="002D2877"/>
    <w:rsid w:val="002E6571"/>
    <w:rsid w:val="002F35AE"/>
    <w:rsid w:val="00303BED"/>
    <w:rsid w:val="00313CC9"/>
    <w:rsid w:val="00321658"/>
    <w:rsid w:val="00331181"/>
    <w:rsid w:val="00332C2D"/>
    <w:rsid w:val="003357DB"/>
    <w:rsid w:val="003504E8"/>
    <w:rsid w:val="003515DB"/>
    <w:rsid w:val="00365ADD"/>
    <w:rsid w:val="00366882"/>
    <w:rsid w:val="0037228A"/>
    <w:rsid w:val="00377B3E"/>
    <w:rsid w:val="00384646"/>
    <w:rsid w:val="003A335E"/>
    <w:rsid w:val="003A37ED"/>
    <w:rsid w:val="003B0E05"/>
    <w:rsid w:val="003B24F9"/>
    <w:rsid w:val="003D1547"/>
    <w:rsid w:val="003E2E27"/>
    <w:rsid w:val="003E33BC"/>
    <w:rsid w:val="003F28F8"/>
    <w:rsid w:val="004007FC"/>
    <w:rsid w:val="004015AB"/>
    <w:rsid w:val="004262EA"/>
    <w:rsid w:val="004337A8"/>
    <w:rsid w:val="00470DB8"/>
    <w:rsid w:val="00480304"/>
    <w:rsid w:val="00487CF3"/>
    <w:rsid w:val="00495301"/>
    <w:rsid w:val="004968B1"/>
    <w:rsid w:val="004B3027"/>
    <w:rsid w:val="004B7AAD"/>
    <w:rsid w:val="004D1CFE"/>
    <w:rsid w:val="004D2C74"/>
    <w:rsid w:val="004E3105"/>
    <w:rsid w:val="004E3302"/>
    <w:rsid w:val="004F41CA"/>
    <w:rsid w:val="0051439C"/>
    <w:rsid w:val="005355A1"/>
    <w:rsid w:val="00535AC8"/>
    <w:rsid w:val="00537322"/>
    <w:rsid w:val="00544C96"/>
    <w:rsid w:val="00545B05"/>
    <w:rsid w:val="0057200A"/>
    <w:rsid w:val="0057433C"/>
    <w:rsid w:val="005770D7"/>
    <w:rsid w:val="005904AF"/>
    <w:rsid w:val="00590D80"/>
    <w:rsid w:val="005F307E"/>
    <w:rsid w:val="00607EAB"/>
    <w:rsid w:val="00623E5F"/>
    <w:rsid w:val="006310DA"/>
    <w:rsid w:val="00640C36"/>
    <w:rsid w:val="00653D90"/>
    <w:rsid w:val="006576FB"/>
    <w:rsid w:val="00663B60"/>
    <w:rsid w:val="0066777D"/>
    <w:rsid w:val="0067317B"/>
    <w:rsid w:val="006863A4"/>
    <w:rsid w:val="00696822"/>
    <w:rsid w:val="00696CE9"/>
    <w:rsid w:val="006A0653"/>
    <w:rsid w:val="006A305C"/>
    <w:rsid w:val="006A75E1"/>
    <w:rsid w:val="006B2082"/>
    <w:rsid w:val="006D01F8"/>
    <w:rsid w:val="006D26C8"/>
    <w:rsid w:val="006E24C6"/>
    <w:rsid w:val="006E5BB3"/>
    <w:rsid w:val="006F339E"/>
    <w:rsid w:val="006F5E09"/>
    <w:rsid w:val="007127B4"/>
    <w:rsid w:val="00712F5B"/>
    <w:rsid w:val="00722592"/>
    <w:rsid w:val="007705AD"/>
    <w:rsid w:val="007733A2"/>
    <w:rsid w:val="00795EA5"/>
    <w:rsid w:val="007A034A"/>
    <w:rsid w:val="007A3A21"/>
    <w:rsid w:val="007A53D8"/>
    <w:rsid w:val="007A6A0E"/>
    <w:rsid w:val="007B4E82"/>
    <w:rsid w:val="007E6096"/>
    <w:rsid w:val="00803AB7"/>
    <w:rsid w:val="00817CC5"/>
    <w:rsid w:val="0082562B"/>
    <w:rsid w:val="008274BA"/>
    <w:rsid w:val="008278EA"/>
    <w:rsid w:val="008413D8"/>
    <w:rsid w:val="00855EDB"/>
    <w:rsid w:val="008612DF"/>
    <w:rsid w:val="0087292A"/>
    <w:rsid w:val="00872F8A"/>
    <w:rsid w:val="008B4777"/>
    <w:rsid w:val="008D17DF"/>
    <w:rsid w:val="008D2E1D"/>
    <w:rsid w:val="008F4762"/>
    <w:rsid w:val="009052FD"/>
    <w:rsid w:val="00911ECC"/>
    <w:rsid w:val="009230BC"/>
    <w:rsid w:val="00923537"/>
    <w:rsid w:val="00932C4E"/>
    <w:rsid w:val="00957967"/>
    <w:rsid w:val="0096110A"/>
    <w:rsid w:val="00963665"/>
    <w:rsid w:val="009653F0"/>
    <w:rsid w:val="009720A2"/>
    <w:rsid w:val="00977F63"/>
    <w:rsid w:val="00995217"/>
    <w:rsid w:val="00997F4D"/>
    <w:rsid w:val="009A23A3"/>
    <w:rsid w:val="009A673B"/>
    <w:rsid w:val="009A6863"/>
    <w:rsid w:val="009B1F4C"/>
    <w:rsid w:val="009C1BD6"/>
    <w:rsid w:val="009C20B3"/>
    <w:rsid w:val="009C4354"/>
    <w:rsid w:val="009E1B3A"/>
    <w:rsid w:val="009E3D6D"/>
    <w:rsid w:val="009F4DCE"/>
    <w:rsid w:val="00A24527"/>
    <w:rsid w:val="00A30FCC"/>
    <w:rsid w:val="00A3295C"/>
    <w:rsid w:val="00A339B3"/>
    <w:rsid w:val="00A4553E"/>
    <w:rsid w:val="00A51BC5"/>
    <w:rsid w:val="00A56306"/>
    <w:rsid w:val="00A753A9"/>
    <w:rsid w:val="00A81FC5"/>
    <w:rsid w:val="00AA42F4"/>
    <w:rsid w:val="00AA587E"/>
    <w:rsid w:val="00AD1623"/>
    <w:rsid w:val="00AD4072"/>
    <w:rsid w:val="00AE620C"/>
    <w:rsid w:val="00AF29F6"/>
    <w:rsid w:val="00AF415B"/>
    <w:rsid w:val="00AF61F1"/>
    <w:rsid w:val="00AF7D78"/>
    <w:rsid w:val="00B0162C"/>
    <w:rsid w:val="00B176A7"/>
    <w:rsid w:val="00B270D8"/>
    <w:rsid w:val="00B279BB"/>
    <w:rsid w:val="00B34B5E"/>
    <w:rsid w:val="00B3580E"/>
    <w:rsid w:val="00B410B6"/>
    <w:rsid w:val="00B443F2"/>
    <w:rsid w:val="00B4518E"/>
    <w:rsid w:val="00B468DE"/>
    <w:rsid w:val="00B63D35"/>
    <w:rsid w:val="00B74AAD"/>
    <w:rsid w:val="00B77F5C"/>
    <w:rsid w:val="00B85196"/>
    <w:rsid w:val="00B87462"/>
    <w:rsid w:val="00BA3E53"/>
    <w:rsid w:val="00BB041E"/>
    <w:rsid w:val="00BB3DB6"/>
    <w:rsid w:val="00BB4D2C"/>
    <w:rsid w:val="00BC0A8C"/>
    <w:rsid w:val="00BC7C3C"/>
    <w:rsid w:val="00C04740"/>
    <w:rsid w:val="00C10C46"/>
    <w:rsid w:val="00C12D31"/>
    <w:rsid w:val="00C14FCC"/>
    <w:rsid w:val="00C17BD3"/>
    <w:rsid w:val="00C271E4"/>
    <w:rsid w:val="00C37B18"/>
    <w:rsid w:val="00C42767"/>
    <w:rsid w:val="00C47B2E"/>
    <w:rsid w:val="00C62B91"/>
    <w:rsid w:val="00C800E4"/>
    <w:rsid w:val="00C81B4B"/>
    <w:rsid w:val="00C83C05"/>
    <w:rsid w:val="00C908CF"/>
    <w:rsid w:val="00CA28D9"/>
    <w:rsid w:val="00CB3749"/>
    <w:rsid w:val="00CB53B0"/>
    <w:rsid w:val="00CB6DEF"/>
    <w:rsid w:val="00CD361C"/>
    <w:rsid w:val="00CD4F49"/>
    <w:rsid w:val="00CE11D1"/>
    <w:rsid w:val="00CE1C8D"/>
    <w:rsid w:val="00D04B1B"/>
    <w:rsid w:val="00D077DE"/>
    <w:rsid w:val="00D1288B"/>
    <w:rsid w:val="00D13FFA"/>
    <w:rsid w:val="00D40BE8"/>
    <w:rsid w:val="00D53992"/>
    <w:rsid w:val="00D65D78"/>
    <w:rsid w:val="00D672B7"/>
    <w:rsid w:val="00D8309E"/>
    <w:rsid w:val="00D86370"/>
    <w:rsid w:val="00D9212A"/>
    <w:rsid w:val="00D95E42"/>
    <w:rsid w:val="00D9734B"/>
    <w:rsid w:val="00DA2CB9"/>
    <w:rsid w:val="00DC00B3"/>
    <w:rsid w:val="00DC13A2"/>
    <w:rsid w:val="00DD6DB6"/>
    <w:rsid w:val="00DD78F4"/>
    <w:rsid w:val="00DE7831"/>
    <w:rsid w:val="00E106BC"/>
    <w:rsid w:val="00E12962"/>
    <w:rsid w:val="00E12CC9"/>
    <w:rsid w:val="00E153C2"/>
    <w:rsid w:val="00E27C3E"/>
    <w:rsid w:val="00E34BEB"/>
    <w:rsid w:val="00E61A94"/>
    <w:rsid w:val="00E75646"/>
    <w:rsid w:val="00E806C6"/>
    <w:rsid w:val="00E92C56"/>
    <w:rsid w:val="00E94DE4"/>
    <w:rsid w:val="00EA6050"/>
    <w:rsid w:val="00EB2B99"/>
    <w:rsid w:val="00EC3F2C"/>
    <w:rsid w:val="00ED525A"/>
    <w:rsid w:val="00EF391B"/>
    <w:rsid w:val="00F0156B"/>
    <w:rsid w:val="00F10889"/>
    <w:rsid w:val="00F14D78"/>
    <w:rsid w:val="00F24641"/>
    <w:rsid w:val="00F2648B"/>
    <w:rsid w:val="00F31246"/>
    <w:rsid w:val="00F32AAE"/>
    <w:rsid w:val="00F54F24"/>
    <w:rsid w:val="00F70B09"/>
    <w:rsid w:val="00F7136C"/>
    <w:rsid w:val="00F7280F"/>
    <w:rsid w:val="00F72AD6"/>
    <w:rsid w:val="00F75CAE"/>
    <w:rsid w:val="00F82DB1"/>
    <w:rsid w:val="00F856E5"/>
    <w:rsid w:val="00F90026"/>
    <w:rsid w:val="00F90D64"/>
    <w:rsid w:val="00F97561"/>
    <w:rsid w:val="00FD0C3E"/>
    <w:rsid w:val="00FE4154"/>
  </w:rsids>
  <m:mathPr>
    <m:mathFont m:val="Cambria Math"/>
    <m:brkBin m:val="before"/>
    <m:brkBinSub m:val="--"/>
    <m:smallFrac m:val="0"/>
    <m:dispDef/>
    <m:lMargin m:val="0"/>
    <m:rMargin m:val="0"/>
    <m:defJc m:val="centerGroup"/>
    <m:wrapIndent m:val="1440"/>
    <m:intLim m:val="subSup"/>
    <m:naryLim m:val="undOvr"/>
  </m:mathPr>
  <w:themeFontLang w:val="es-MX"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88CE03"/>
  <w15:docId w15:val="{16E77E7A-165F-4CF6-9F0F-AFAEE898B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638E"/>
    <w:pPr>
      <w:spacing w:after="200" w:line="276" w:lineRule="auto"/>
    </w:pPr>
  </w:style>
  <w:style w:type="paragraph" w:styleId="Ttulo2">
    <w:name w:val="heading 2"/>
    <w:basedOn w:val="Normal"/>
    <w:next w:val="Normal"/>
    <w:link w:val="Ttulo2Car"/>
    <w:uiPriority w:val="9"/>
    <w:unhideWhenUsed/>
    <w:qFormat/>
    <w:rsid w:val="0088638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F54F2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qFormat/>
    <w:rsid w:val="0088638E"/>
    <w:rPr>
      <w:rFonts w:asciiTheme="majorHAnsi" w:eastAsiaTheme="majorEastAsia" w:hAnsiTheme="majorHAnsi" w:cstheme="majorBidi"/>
      <w:color w:val="2E74B5" w:themeColor="accent1" w:themeShade="BF"/>
      <w:sz w:val="26"/>
      <w:szCs w:val="26"/>
    </w:rPr>
  </w:style>
  <w:style w:type="character" w:customStyle="1" w:styleId="nathCar">
    <w:name w:val="nath Car"/>
    <w:basedOn w:val="Fuentedeprrafopredeter"/>
    <w:qFormat/>
    <w:rsid w:val="0088638E"/>
    <w:rPr>
      <w:rFonts w:ascii="Times New Roman" w:hAnsi="Times New Roman" w:cs="Times New Roman"/>
      <w:sz w:val="24"/>
      <w:szCs w:val="24"/>
    </w:rPr>
  </w:style>
  <w:style w:type="character" w:customStyle="1" w:styleId="hps">
    <w:name w:val="hps"/>
    <w:basedOn w:val="Fuentedeprrafopredeter"/>
    <w:qFormat/>
    <w:rsid w:val="0088638E"/>
  </w:style>
  <w:style w:type="character" w:customStyle="1" w:styleId="TextonotapieCar">
    <w:name w:val="Texto nota pie Car"/>
    <w:basedOn w:val="Fuentedeprrafopredeter"/>
    <w:link w:val="Textonotapie"/>
    <w:uiPriority w:val="99"/>
    <w:semiHidden/>
    <w:qFormat/>
    <w:rsid w:val="0088638E"/>
    <w:rPr>
      <w:sz w:val="20"/>
      <w:szCs w:val="20"/>
    </w:rPr>
  </w:style>
  <w:style w:type="character" w:customStyle="1" w:styleId="Ancladenotaalpie">
    <w:name w:val="Ancla de nota al pie"/>
    <w:rPr>
      <w:vertAlign w:val="superscript"/>
    </w:rPr>
  </w:style>
  <w:style w:type="character" w:customStyle="1" w:styleId="FootnoteCharacters">
    <w:name w:val="Footnote Characters"/>
    <w:basedOn w:val="Fuentedeprrafopredeter"/>
    <w:uiPriority w:val="99"/>
    <w:semiHidden/>
    <w:unhideWhenUsed/>
    <w:qFormat/>
    <w:rsid w:val="0088638E"/>
    <w:rPr>
      <w:vertAlign w:val="superscript"/>
    </w:rPr>
  </w:style>
  <w:style w:type="character" w:customStyle="1" w:styleId="TextodegloboCar">
    <w:name w:val="Texto de globo Car"/>
    <w:basedOn w:val="Fuentedeprrafopredeter"/>
    <w:link w:val="Textodeglobo"/>
    <w:uiPriority w:val="99"/>
    <w:semiHidden/>
    <w:qFormat/>
    <w:rsid w:val="0088638E"/>
    <w:rPr>
      <w:rFonts w:ascii="Tahoma" w:hAnsi="Tahoma" w:cs="Tahoma"/>
      <w:sz w:val="16"/>
      <w:szCs w:val="16"/>
    </w:rPr>
  </w:style>
  <w:style w:type="character" w:customStyle="1" w:styleId="citation">
    <w:name w:val="citation"/>
    <w:basedOn w:val="Fuentedeprrafopredeter"/>
    <w:qFormat/>
    <w:rsid w:val="0088638E"/>
  </w:style>
  <w:style w:type="character" w:styleId="Refdecomentario">
    <w:name w:val="annotation reference"/>
    <w:basedOn w:val="Fuentedeprrafopredeter"/>
    <w:uiPriority w:val="99"/>
    <w:semiHidden/>
    <w:unhideWhenUsed/>
    <w:qFormat/>
    <w:rsid w:val="0088638E"/>
    <w:rPr>
      <w:sz w:val="16"/>
      <w:szCs w:val="16"/>
    </w:rPr>
  </w:style>
  <w:style w:type="character" w:customStyle="1" w:styleId="TextocomentarioCar">
    <w:name w:val="Texto comentario Car"/>
    <w:basedOn w:val="Fuentedeprrafopredeter"/>
    <w:link w:val="Textocomentario"/>
    <w:uiPriority w:val="99"/>
    <w:semiHidden/>
    <w:qFormat/>
    <w:rsid w:val="0088638E"/>
    <w:rPr>
      <w:sz w:val="20"/>
      <w:szCs w:val="20"/>
    </w:rPr>
  </w:style>
  <w:style w:type="character" w:customStyle="1" w:styleId="EncabezadoCar">
    <w:name w:val="Encabezado Car"/>
    <w:basedOn w:val="Fuentedeprrafopredeter"/>
    <w:link w:val="Encabezado"/>
    <w:uiPriority w:val="99"/>
    <w:qFormat/>
    <w:rsid w:val="0088638E"/>
  </w:style>
  <w:style w:type="character" w:customStyle="1" w:styleId="PiedepginaCar">
    <w:name w:val="Pie de página Car"/>
    <w:basedOn w:val="Fuentedeprrafopredeter"/>
    <w:link w:val="Piedepgina"/>
    <w:uiPriority w:val="99"/>
    <w:qFormat/>
    <w:rsid w:val="0088638E"/>
  </w:style>
  <w:style w:type="character" w:customStyle="1" w:styleId="apple-converted-space">
    <w:name w:val="apple-converted-space"/>
    <w:basedOn w:val="Fuentedeprrafopredeter"/>
    <w:qFormat/>
    <w:rsid w:val="0088638E"/>
  </w:style>
  <w:style w:type="character" w:customStyle="1" w:styleId="Destacado">
    <w:name w:val="Destacado"/>
    <w:basedOn w:val="Fuentedeprrafopredeter"/>
    <w:uiPriority w:val="20"/>
    <w:qFormat/>
    <w:rsid w:val="0088638E"/>
    <w:rPr>
      <w:i/>
      <w:iCs/>
    </w:rPr>
  </w:style>
  <w:style w:type="character" w:customStyle="1" w:styleId="EnlacedeInternet">
    <w:name w:val="Enlace de Internet"/>
    <w:basedOn w:val="Fuentedeprrafopredeter"/>
    <w:uiPriority w:val="99"/>
    <w:unhideWhenUsed/>
    <w:rsid w:val="0088638E"/>
    <w:rPr>
      <w:color w:val="0563C1" w:themeColor="hyperlink"/>
      <w:u w:val="single"/>
    </w:rPr>
  </w:style>
  <w:style w:type="character" w:customStyle="1" w:styleId="Mencinsinresolver1">
    <w:name w:val="Mención sin resolver1"/>
    <w:basedOn w:val="Fuentedeprrafopredeter"/>
    <w:uiPriority w:val="99"/>
    <w:semiHidden/>
    <w:unhideWhenUsed/>
    <w:qFormat/>
    <w:rsid w:val="0088638E"/>
    <w:rPr>
      <w:color w:val="605E5C"/>
      <w:shd w:val="clear" w:color="auto" w:fill="E1DFDD"/>
    </w:rPr>
  </w:style>
  <w:style w:type="character" w:customStyle="1" w:styleId="orcid-id-https">
    <w:name w:val="orcid-id-https"/>
    <w:basedOn w:val="Fuentedeprrafopredeter"/>
    <w:qFormat/>
    <w:rsid w:val="0088638E"/>
  </w:style>
  <w:style w:type="character" w:customStyle="1" w:styleId="TextosinformatoCar">
    <w:name w:val="Texto sin formato Car"/>
    <w:basedOn w:val="Fuentedeprrafopredeter"/>
    <w:link w:val="Textosinformato"/>
    <w:qFormat/>
    <w:rsid w:val="0088638E"/>
    <w:rPr>
      <w:rFonts w:ascii="Courier New" w:eastAsia="Times New Roman" w:hAnsi="Courier New" w:cs="Times New Roman"/>
      <w:sz w:val="24"/>
      <w:szCs w:val="20"/>
      <w:lang w:val="es-ES_tradnl"/>
    </w:rPr>
  </w:style>
  <w:style w:type="character" w:customStyle="1" w:styleId="TtuloCar">
    <w:name w:val="Título Car"/>
    <w:basedOn w:val="Fuentedeprrafopredeter"/>
    <w:link w:val="Ttulo"/>
    <w:uiPriority w:val="10"/>
    <w:qFormat/>
    <w:rsid w:val="0088638E"/>
    <w:rPr>
      <w:rFonts w:ascii="Cambria" w:eastAsia="Times New Roman" w:hAnsi="Cambria" w:cs="Times New Roman"/>
      <w:b/>
      <w:bCs/>
      <w:kern w:val="2"/>
      <w:sz w:val="32"/>
      <w:szCs w:val="32"/>
      <w:lang w:eastAsia="x-none"/>
    </w:rPr>
  </w:style>
  <w:style w:type="character" w:customStyle="1" w:styleId="Mencinsinresolver2">
    <w:name w:val="Mención sin resolver2"/>
    <w:basedOn w:val="Fuentedeprrafopredeter"/>
    <w:uiPriority w:val="99"/>
    <w:semiHidden/>
    <w:unhideWhenUsed/>
    <w:qFormat/>
    <w:rsid w:val="0088638E"/>
    <w:rPr>
      <w:color w:val="605E5C"/>
      <w:shd w:val="clear" w:color="auto" w:fill="E1DFDD"/>
    </w:rPr>
  </w:style>
  <w:style w:type="character" w:customStyle="1" w:styleId="Mencinsinresolver3">
    <w:name w:val="Mención sin resolver3"/>
    <w:basedOn w:val="Fuentedeprrafopredeter"/>
    <w:uiPriority w:val="99"/>
    <w:semiHidden/>
    <w:unhideWhenUsed/>
    <w:qFormat/>
    <w:rsid w:val="00D26254"/>
    <w:rPr>
      <w:color w:val="605E5C"/>
      <w:shd w:val="clear" w:color="auto" w:fill="E1DFDD"/>
    </w:rPr>
  </w:style>
  <w:style w:type="character" w:customStyle="1" w:styleId="Mencinsinresolver4">
    <w:name w:val="Mención sin resolver4"/>
    <w:basedOn w:val="Fuentedeprrafopredeter"/>
    <w:uiPriority w:val="99"/>
    <w:semiHidden/>
    <w:unhideWhenUsed/>
    <w:qFormat/>
    <w:rsid w:val="00DE5926"/>
    <w:rPr>
      <w:color w:val="605E5C"/>
      <w:shd w:val="clear" w:color="auto" w:fill="E1DFDD"/>
    </w:rPr>
  </w:style>
  <w:style w:type="character" w:styleId="Mencinsinresolver">
    <w:name w:val="Unresolved Mention"/>
    <w:basedOn w:val="Fuentedeprrafopredeter"/>
    <w:uiPriority w:val="99"/>
    <w:semiHidden/>
    <w:unhideWhenUsed/>
    <w:qFormat/>
    <w:rsid w:val="00A21313"/>
    <w:rPr>
      <w:color w:val="605E5C"/>
      <w:shd w:val="clear" w:color="auto" w:fill="E1DFDD"/>
    </w:rPr>
  </w:style>
  <w:style w:type="paragraph" w:styleId="Ttulo">
    <w:name w:val="Title"/>
    <w:basedOn w:val="Normal"/>
    <w:next w:val="Textoindependiente"/>
    <w:link w:val="TtuloCar"/>
    <w:uiPriority w:val="10"/>
    <w:qFormat/>
    <w:rsid w:val="0088638E"/>
    <w:pPr>
      <w:spacing w:before="240" w:after="60"/>
      <w:jc w:val="center"/>
      <w:outlineLvl w:val="0"/>
    </w:pPr>
    <w:rPr>
      <w:rFonts w:ascii="Cambria" w:eastAsia="Times New Roman" w:hAnsi="Cambria" w:cs="Times New Roman"/>
      <w:b/>
      <w:bCs/>
      <w:kern w:val="2"/>
      <w:sz w:val="32"/>
      <w:szCs w:val="32"/>
      <w:lang w:eastAsia="x-none"/>
    </w:rPr>
  </w:style>
  <w:style w:type="paragraph" w:styleId="Textoindependiente">
    <w:name w:val="Body Text"/>
    <w:basedOn w:val="Normal"/>
    <w:pPr>
      <w:spacing w:after="140"/>
    </w:pPr>
  </w:style>
  <w:style w:type="paragraph" w:styleId="Lista">
    <w:name w:val="List"/>
    <w:basedOn w:val="Textoindependiente"/>
    <w:rPr>
      <w:rFonts w:cs="Noto Sans Devanagari"/>
    </w:rPr>
  </w:style>
  <w:style w:type="paragraph" w:styleId="Descripcin">
    <w:name w:val="caption"/>
    <w:basedOn w:val="Normal"/>
    <w:qFormat/>
    <w:pPr>
      <w:suppressLineNumbers/>
      <w:spacing w:before="120" w:after="120"/>
    </w:pPr>
    <w:rPr>
      <w:rFonts w:cs="Noto Sans Devanagari"/>
      <w:i/>
      <w:iCs/>
      <w:sz w:val="24"/>
      <w:szCs w:val="24"/>
    </w:rPr>
  </w:style>
  <w:style w:type="paragraph" w:customStyle="1" w:styleId="ndice">
    <w:name w:val="Índice"/>
    <w:basedOn w:val="Normal"/>
    <w:qFormat/>
    <w:pPr>
      <w:suppressLineNumbers/>
    </w:pPr>
    <w:rPr>
      <w:rFonts w:cs="Noto Sans Devanagari"/>
    </w:rPr>
  </w:style>
  <w:style w:type="paragraph" w:styleId="Sinespaciado">
    <w:name w:val="No Spacing"/>
    <w:uiPriority w:val="1"/>
    <w:qFormat/>
    <w:rsid w:val="0088638E"/>
  </w:style>
  <w:style w:type="paragraph" w:customStyle="1" w:styleId="nath">
    <w:name w:val="nath"/>
    <w:basedOn w:val="Normal"/>
    <w:qFormat/>
    <w:rsid w:val="0088638E"/>
    <w:pPr>
      <w:spacing w:line="360" w:lineRule="auto"/>
    </w:pPr>
    <w:rPr>
      <w:rFonts w:ascii="Times New Roman" w:hAnsi="Times New Roman" w:cs="Times New Roman"/>
      <w:sz w:val="24"/>
      <w:szCs w:val="24"/>
    </w:rPr>
  </w:style>
  <w:style w:type="paragraph" w:styleId="Textonotapie">
    <w:name w:val="footnote text"/>
    <w:basedOn w:val="Normal"/>
    <w:link w:val="TextonotapieCar"/>
    <w:uiPriority w:val="99"/>
    <w:semiHidden/>
    <w:unhideWhenUsed/>
    <w:rsid w:val="0088638E"/>
    <w:pPr>
      <w:spacing w:after="0" w:line="240" w:lineRule="auto"/>
    </w:pPr>
    <w:rPr>
      <w:sz w:val="20"/>
      <w:szCs w:val="20"/>
    </w:rPr>
  </w:style>
  <w:style w:type="paragraph" w:styleId="NormalWeb">
    <w:name w:val="Normal (Web)"/>
    <w:basedOn w:val="Normal"/>
    <w:uiPriority w:val="99"/>
    <w:unhideWhenUsed/>
    <w:qFormat/>
    <w:rsid w:val="0088638E"/>
    <w:pPr>
      <w:spacing w:beforeAutospacing="1" w:afterAutospacing="1" w:line="240" w:lineRule="auto"/>
    </w:pPr>
    <w:rPr>
      <w:rFonts w:ascii="Times New Roman" w:eastAsia="Times New Roman" w:hAnsi="Times New Roman" w:cs="Times New Roman"/>
      <w:sz w:val="24"/>
      <w:szCs w:val="24"/>
      <w:lang w:eastAsia="es-MX"/>
    </w:rPr>
  </w:style>
  <w:style w:type="paragraph" w:styleId="Textodeglobo">
    <w:name w:val="Balloon Text"/>
    <w:basedOn w:val="Normal"/>
    <w:link w:val="TextodegloboCar"/>
    <w:uiPriority w:val="99"/>
    <w:semiHidden/>
    <w:unhideWhenUsed/>
    <w:qFormat/>
    <w:rsid w:val="0088638E"/>
    <w:pPr>
      <w:spacing w:after="0" w:line="240" w:lineRule="auto"/>
    </w:pPr>
    <w:rPr>
      <w:rFonts w:ascii="Tahoma" w:hAnsi="Tahoma" w:cs="Tahoma"/>
      <w:sz w:val="16"/>
      <w:szCs w:val="16"/>
    </w:rPr>
  </w:style>
  <w:style w:type="paragraph" w:styleId="Textocomentario">
    <w:name w:val="annotation text"/>
    <w:basedOn w:val="Normal"/>
    <w:link w:val="TextocomentarioCar"/>
    <w:uiPriority w:val="99"/>
    <w:semiHidden/>
    <w:unhideWhenUsed/>
    <w:qFormat/>
    <w:rsid w:val="0088638E"/>
    <w:pPr>
      <w:spacing w:line="240" w:lineRule="auto"/>
    </w:pPr>
    <w:rPr>
      <w:sz w:val="20"/>
      <w:szCs w:val="20"/>
    </w:rPr>
  </w:style>
  <w:style w:type="paragraph" w:customStyle="1" w:styleId="Default">
    <w:name w:val="Default"/>
    <w:qFormat/>
    <w:rsid w:val="0088638E"/>
    <w:rPr>
      <w:rFonts w:ascii="Arial" w:eastAsia="Calibri" w:hAnsi="Arial" w:cs="Arial"/>
      <w:color w:val="000000"/>
      <w:sz w:val="24"/>
      <w:szCs w:val="24"/>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88638E"/>
    <w:pPr>
      <w:tabs>
        <w:tab w:val="center" w:pos="4320"/>
        <w:tab w:val="right" w:pos="8640"/>
      </w:tabs>
      <w:spacing w:after="0" w:line="240" w:lineRule="auto"/>
    </w:pPr>
  </w:style>
  <w:style w:type="paragraph" w:styleId="Piedepgina">
    <w:name w:val="footer"/>
    <w:basedOn w:val="Normal"/>
    <w:link w:val="PiedepginaCar"/>
    <w:uiPriority w:val="99"/>
    <w:unhideWhenUsed/>
    <w:rsid w:val="0088638E"/>
    <w:pPr>
      <w:tabs>
        <w:tab w:val="center" w:pos="4320"/>
        <w:tab w:val="right" w:pos="8640"/>
      </w:tabs>
      <w:spacing w:after="0" w:line="240" w:lineRule="auto"/>
    </w:pPr>
  </w:style>
  <w:style w:type="paragraph" w:styleId="Textosinformato">
    <w:name w:val="Plain Text"/>
    <w:basedOn w:val="Normal"/>
    <w:link w:val="TextosinformatoCar"/>
    <w:qFormat/>
    <w:rsid w:val="0088638E"/>
    <w:pPr>
      <w:spacing w:after="0" w:line="360" w:lineRule="auto"/>
      <w:jc w:val="both"/>
    </w:pPr>
    <w:rPr>
      <w:rFonts w:ascii="Courier New" w:eastAsia="Times New Roman" w:hAnsi="Courier New" w:cs="Times New Roman"/>
      <w:sz w:val="24"/>
      <w:szCs w:val="20"/>
      <w:lang w:val="es-ES_tradnl"/>
    </w:rPr>
  </w:style>
  <w:style w:type="paragraph" w:styleId="Prrafodelista">
    <w:name w:val="List Paragraph"/>
    <w:basedOn w:val="Normal"/>
    <w:uiPriority w:val="34"/>
    <w:qFormat/>
    <w:rsid w:val="0088638E"/>
    <w:pPr>
      <w:spacing w:after="0" w:line="240" w:lineRule="auto"/>
      <w:ind w:left="720"/>
      <w:contextualSpacing/>
    </w:pPr>
    <w:rPr>
      <w:rFonts w:ascii="Times New Roman" w:eastAsia="Times New Roman" w:hAnsi="Times New Roman" w:cs="Times New Roman"/>
      <w:sz w:val="24"/>
      <w:szCs w:val="24"/>
      <w:lang w:eastAsia="es-MX"/>
    </w:rPr>
  </w:style>
  <w:style w:type="table" w:styleId="Tablaconcuadrcula">
    <w:name w:val="Table Grid"/>
    <w:basedOn w:val="Tablanormal"/>
    <w:uiPriority w:val="59"/>
    <w:rsid w:val="008863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4-nfasis4">
    <w:name w:val="Grid Table 4 Accent 4"/>
    <w:basedOn w:val="Tablanormal"/>
    <w:uiPriority w:val="49"/>
    <w:rsid w:val="0088638E"/>
    <w:rPr>
      <w:lang w:val="es-ES"/>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concuadrcula4-nfasis2">
    <w:name w:val="Grid Table 4 Accent 2"/>
    <w:basedOn w:val="Tablanormal"/>
    <w:uiPriority w:val="49"/>
    <w:rsid w:val="0088638E"/>
    <w:rPr>
      <w:lang w:val="es-ES"/>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styleId="Hipervnculo">
    <w:name w:val="Hyperlink"/>
    <w:basedOn w:val="Fuentedeprrafopredeter"/>
    <w:uiPriority w:val="99"/>
    <w:unhideWhenUsed/>
    <w:rsid w:val="00223A9A"/>
    <w:rPr>
      <w:color w:val="0563C1" w:themeColor="hyperlink"/>
      <w:u w:val="single"/>
    </w:rPr>
  </w:style>
  <w:style w:type="character" w:customStyle="1" w:styleId="Ttulo3Car">
    <w:name w:val="Título 3 Car"/>
    <w:basedOn w:val="Fuentedeprrafopredeter"/>
    <w:link w:val="Ttulo3"/>
    <w:uiPriority w:val="9"/>
    <w:semiHidden/>
    <w:rsid w:val="00F54F24"/>
    <w:rPr>
      <w:rFonts w:asciiTheme="majorHAnsi" w:eastAsiaTheme="majorEastAsia" w:hAnsiTheme="majorHAnsi" w:cstheme="majorBidi"/>
      <w:color w:val="1F4D78" w:themeColor="accent1" w:themeShade="7F"/>
      <w:sz w:val="24"/>
      <w:szCs w:val="24"/>
    </w:rPr>
  </w:style>
  <w:style w:type="paragraph" w:styleId="HTMLconformatoprevio">
    <w:name w:val="HTML Preformatted"/>
    <w:basedOn w:val="Normal"/>
    <w:link w:val="HTMLconformatoprevioCar"/>
    <w:uiPriority w:val="99"/>
    <w:semiHidden/>
    <w:unhideWhenUsed/>
    <w:rsid w:val="00F32AAE"/>
    <w:pPr>
      <w:spacing w:after="0" w:line="240" w:lineRule="auto"/>
    </w:pPr>
    <w:rPr>
      <w:rFonts w:ascii="Consolas" w:hAnsi="Consolas"/>
      <w:sz w:val="20"/>
      <w:szCs w:val="20"/>
    </w:rPr>
  </w:style>
  <w:style w:type="character" w:customStyle="1" w:styleId="HTMLconformatoprevioCar">
    <w:name w:val="HTML con formato previo Car"/>
    <w:basedOn w:val="Fuentedeprrafopredeter"/>
    <w:link w:val="HTMLconformatoprevio"/>
    <w:uiPriority w:val="99"/>
    <w:semiHidden/>
    <w:rsid w:val="00F32AAE"/>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2056991">
      <w:bodyDiv w:val="1"/>
      <w:marLeft w:val="0"/>
      <w:marRight w:val="0"/>
      <w:marTop w:val="0"/>
      <w:marBottom w:val="0"/>
      <w:divBdr>
        <w:top w:val="none" w:sz="0" w:space="0" w:color="auto"/>
        <w:left w:val="none" w:sz="0" w:space="0" w:color="auto"/>
        <w:bottom w:val="none" w:sz="0" w:space="0" w:color="auto"/>
        <w:right w:val="none" w:sz="0" w:space="0" w:color="auto"/>
      </w:divBdr>
    </w:div>
    <w:div w:id="1861433637">
      <w:bodyDiv w:val="1"/>
      <w:marLeft w:val="0"/>
      <w:marRight w:val="0"/>
      <w:marTop w:val="0"/>
      <w:marBottom w:val="0"/>
      <w:divBdr>
        <w:top w:val="none" w:sz="0" w:space="0" w:color="auto"/>
        <w:left w:val="none" w:sz="0" w:space="0" w:color="auto"/>
        <w:bottom w:val="none" w:sz="0" w:space="0" w:color="auto"/>
        <w:right w:val="none" w:sz="0" w:space="0" w:color="auto"/>
      </w:divBdr>
    </w:div>
    <w:div w:id="2017688376">
      <w:bodyDiv w:val="1"/>
      <w:marLeft w:val="0"/>
      <w:marRight w:val="0"/>
      <w:marTop w:val="0"/>
      <w:marBottom w:val="0"/>
      <w:divBdr>
        <w:top w:val="none" w:sz="0" w:space="0" w:color="auto"/>
        <w:left w:val="none" w:sz="0" w:space="0" w:color="auto"/>
        <w:bottom w:val="none" w:sz="0" w:space="0" w:color="auto"/>
        <w:right w:val="none" w:sz="0" w:space="0" w:color="auto"/>
      </w:divBdr>
    </w:div>
    <w:div w:id="20826051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hyperlink" Target="https://doi.org/10.4315/0362-028X-64.7.1019" TargetMode="External"/><Relationship Id="rId26" Type="http://schemas.openxmlformats.org/officeDocument/2006/relationships/hyperlink" Target="https://doi.org/10.21930/rcta.vol15_num1_art:392" TargetMode="External"/><Relationship Id="rId3" Type="http://schemas.openxmlformats.org/officeDocument/2006/relationships/styles" Target="styles.xml"/><Relationship Id="rId21" Type="http://schemas.openxmlformats.org/officeDocument/2006/relationships/hyperlink" Target="https://doi.org/10.1177/1934578X1000500231" TargetMode="Externa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hyperlink" Target="https://doi.org/10.3855/jidc.6842" TargetMode="External"/><Relationship Id="rId25" Type="http://schemas.openxmlformats.org/officeDocument/2006/relationships/hyperlink" Target="https://doi.org/10.1111/1750-3841.12492" TargetMode="External"/><Relationship Id="rId2" Type="http://schemas.openxmlformats.org/officeDocument/2006/relationships/numbering" Target="numbering.xml"/><Relationship Id="rId16" Type="http://schemas.openxmlformats.org/officeDocument/2006/relationships/hyperlink" Target="https://doi.org/10.1016/j.ijfoodmicro.2004.03.022" TargetMode="External"/><Relationship Id="rId20" Type="http://schemas.openxmlformats.org/officeDocument/2006/relationships/hyperlink" Target="https://doi.org/10.1007/978-3-030-16546-8_2"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hyperlink" Target="https://doi.org/10.1016/j.foodchem.2004.06.031" TargetMode="External"/><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hyperlink" Target="https://doi.org/10.3390/ph10040086" TargetMode="External"/><Relationship Id="rId28" Type="http://schemas.openxmlformats.org/officeDocument/2006/relationships/footer" Target="footer1.xml"/><Relationship Id="rId10" Type="http://schemas.openxmlformats.org/officeDocument/2006/relationships/image" Target="media/image3.emf"/><Relationship Id="rId19" Type="http://schemas.openxmlformats.org/officeDocument/2006/relationships/hyperlink" Target="https://doi.org/10.2174/1874944501508010030"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hyperlink" Target="https://doi.org/10.1155/2015/795435" TargetMode="External"/><Relationship Id="rId27" Type="http://schemas.openxmlformats.org/officeDocument/2006/relationships/header" Target="header1.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0.png"/></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Rah13</b:Tag>
    <b:SourceType>JournalArticle</b:SourceType>
    <b:Guid>{4C96B25C-B273-46E2-B50A-22C623B41A2C}</b:Guid>
    <b:Title>Lean Manufacturing Case Study with Kanban System</b:Title>
    <b:Year>2013</b:Year>
    <b:Author>
      <b:Author>
        <b:NameList>
          <b:Person>
            <b:Last>Rahman</b:Last>
            <b:First>Nor</b:First>
            <b:Middle>Azian Abdul</b:Middle>
          </b:Person>
          <b:Person>
            <b:Last>Sharif</b:Last>
            <b:First>Sariwati</b:First>
            <b:Middle>Mohd</b:Middle>
          </b:Person>
          <b:Person>
            <b:Last>Esa</b:Last>
            <b:First>Mashitah</b:First>
            <b:Middle>Mohamed</b:Middle>
          </b:Person>
        </b:NameList>
      </b:Author>
    </b:Author>
    <b:JournalName>Procedia Economics and Finance</b:JournalName>
    <b:Pages>174-180</b:Pages>
    <b:LCID>es-MX</b:LCID>
    <b:RefOrder>1</b:RefOrder>
  </b:Source>
</b:Sources>
</file>

<file path=customXml/itemProps1.xml><?xml version="1.0" encoding="utf-8"?>
<ds:datastoreItem xmlns:ds="http://schemas.openxmlformats.org/officeDocument/2006/customXml" ds:itemID="{C4C74893-BCBA-414E-8985-8BA8307A94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7072</Words>
  <Characters>38897</Characters>
  <Application>Microsoft Office Word</Application>
  <DocSecurity>0</DocSecurity>
  <Lines>324</Lines>
  <Paragraphs>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Francisco Zorrilla B</dc:creator>
  <dc:description/>
  <cp:lastModifiedBy>Daylis</cp:lastModifiedBy>
  <cp:revision>2</cp:revision>
  <cp:lastPrinted>2026-02-16T22:57:00Z</cp:lastPrinted>
  <dcterms:created xsi:type="dcterms:W3CDTF">2026-04-26T04:49:00Z</dcterms:created>
  <dcterms:modified xsi:type="dcterms:W3CDTF">2026-04-26T04:49:00Z</dcterms:modified>
  <dc:language>es-MX</dc:language>
</cp:coreProperties>
</file>