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52EB" w14:textId="53377CC5" w:rsidR="002F72C1" w:rsidRPr="00D46D28" w:rsidRDefault="00D46D28" w:rsidP="002F72C1">
      <w:pPr>
        <w:spacing w:before="240" w:line="360" w:lineRule="auto"/>
        <w:jc w:val="right"/>
        <w:rPr>
          <w:rFonts w:ascii="Times New Roman" w:hAnsi="Times New Roman"/>
          <w:b/>
          <w:bCs/>
          <w:i/>
          <w:iCs/>
          <w:color w:val="000000" w:themeColor="text1"/>
          <w:sz w:val="24"/>
          <w:szCs w:val="24"/>
        </w:rPr>
      </w:pPr>
      <w:r w:rsidRPr="00D46D28">
        <w:rPr>
          <w:rFonts w:ascii="Times New Roman" w:hAnsi="Times New Roman"/>
          <w:b/>
          <w:bCs/>
          <w:i/>
          <w:iCs/>
          <w:color w:val="000000" w:themeColor="text1"/>
          <w:sz w:val="24"/>
          <w:szCs w:val="24"/>
        </w:rPr>
        <w:t>https://doi.org/10.23913/ride.v16i32.2848</w:t>
      </w:r>
    </w:p>
    <w:p w14:paraId="68697724" w14:textId="4CFD25C5" w:rsidR="002F72C1" w:rsidRDefault="002F72C1" w:rsidP="002F72C1">
      <w:pPr>
        <w:spacing w:before="240" w:line="360" w:lineRule="auto"/>
        <w:jc w:val="right"/>
        <w:rPr>
          <w:rFonts w:ascii="Times New Roman" w:eastAsia="Times New Roman" w:hAnsi="Times New Roman" w:cs="Times New Roman"/>
          <w:sz w:val="24"/>
          <w:szCs w:val="24"/>
          <w:lang w:eastAsia="es-MX"/>
        </w:rPr>
      </w:pPr>
      <w:r w:rsidRPr="00881828">
        <w:rPr>
          <w:rFonts w:ascii="Times New Roman" w:hAnsi="Times New Roman"/>
          <w:b/>
          <w:bCs/>
          <w:i/>
          <w:iCs/>
          <w:color w:val="000000" w:themeColor="text1"/>
          <w:sz w:val="24"/>
          <w:szCs w:val="24"/>
        </w:rPr>
        <w:t>Artículos científicos</w:t>
      </w:r>
    </w:p>
    <w:p w14:paraId="1AA96C7F" w14:textId="6A58B6CB" w:rsidR="00025838" w:rsidRPr="002F72C1" w:rsidRDefault="00FB0540" w:rsidP="002F72C1">
      <w:pPr>
        <w:spacing w:after="0" w:line="276" w:lineRule="auto"/>
        <w:jc w:val="right"/>
        <w:rPr>
          <w:rFonts w:cstheme="minorHAnsi"/>
          <w:b/>
          <w:bCs/>
          <w:sz w:val="32"/>
          <w:szCs w:val="32"/>
        </w:rPr>
      </w:pPr>
      <w:r w:rsidRPr="004779B4">
        <w:rPr>
          <w:rFonts w:ascii="Times New Roman" w:hAnsi="Times New Roman" w:cs="Times New Roman"/>
          <w:b/>
          <w:bCs/>
          <w:sz w:val="32"/>
          <w:szCs w:val="32"/>
        </w:rPr>
        <w:t xml:space="preserve"> </w:t>
      </w:r>
      <w:r w:rsidRPr="002F72C1">
        <w:rPr>
          <w:rFonts w:cstheme="minorHAnsi"/>
          <w:b/>
          <w:bCs/>
          <w:sz w:val="32"/>
          <w:szCs w:val="32"/>
        </w:rPr>
        <w:t>Entre metáforas y proyectos de conocimiento: cartografía crítica del psicólogo</w:t>
      </w:r>
      <w:r w:rsidR="007C07E5" w:rsidRPr="002F72C1">
        <w:rPr>
          <w:rFonts w:cstheme="minorHAnsi"/>
          <w:sz w:val="32"/>
          <w:szCs w:val="32"/>
        </w:rPr>
        <w:t>–</w:t>
      </w:r>
      <w:r w:rsidRPr="002F72C1">
        <w:rPr>
          <w:rFonts w:cstheme="minorHAnsi"/>
          <w:b/>
          <w:bCs/>
          <w:sz w:val="32"/>
          <w:szCs w:val="32"/>
        </w:rPr>
        <w:t>investigador en un proyecto educativo comunitario</w:t>
      </w:r>
      <w:r w:rsidR="00C94505" w:rsidRPr="002F72C1">
        <w:rPr>
          <w:rFonts w:cstheme="minorHAnsi"/>
          <w:b/>
          <w:bCs/>
          <w:sz w:val="32"/>
          <w:szCs w:val="32"/>
        </w:rPr>
        <w:t xml:space="preserve">   </w:t>
      </w:r>
    </w:p>
    <w:p w14:paraId="72F73CEF" w14:textId="77777777" w:rsidR="00025838" w:rsidRPr="002F72C1" w:rsidRDefault="00025838" w:rsidP="002F72C1">
      <w:pPr>
        <w:spacing w:after="0" w:line="276" w:lineRule="auto"/>
        <w:jc w:val="right"/>
        <w:rPr>
          <w:rFonts w:cstheme="minorHAnsi"/>
          <w:b/>
          <w:bCs/>
          <w:sz w:val="28"/>
          <w:szCs w:val="28"/>
        </w:rPr>
      </w:pPr>
    </w:p>
    <w:p w14:paraId="751F01BE" w14:textId="55666D46" w:rsidR="00FB0540" w:rsidRPr="002F72C1" w:rsidRDefault="00025838" w:rsidP="002F72C1">
      <w:pPr>
        <w:spacing w:after="0" w:line="276" w:lineRule="auto"/>
        <w:jc w:val="right"/>
        <w:rPr>
          <w:rFonts w:cstheme="minorHAnsi"/>
          <w:b/>
          <w:bCs/>
          <w:i/>
          <w:iCs/>
          <w:sz w:val="28"/>
          <w:szCs w:val="28"/>
          <w:lang w:val="en-US"/>
        </w:rPr>
      </w:pPr>
      <w:r w:rsidRPr="002F72C1">
        <w:rPr>
          <w:rFonts w:cstheme="minorHAnsi"/>
          <w:b/>
          <w:bCs/>
          <w:i/>
          <w:iCs/>
          <w:sz w:val="28"/>
          <w:szCs w:val="28"/>
          <w:lang w:val="en-US"/>
        </w:rPr>
        <w:t>Between Metaphors and Knowledge Projects: A Critical Cartography of the Psychologist</w:t>
      </w:r>
      <w:r w:rsidR="007C07E5" w:rsidRPr="002F72C1">
        <w:rPr>
          <w:rFonts w:cstheme="minorHAnsi"/>
          <w:i/>
          <w:iCs/>
          <w:sz w:val="28"/>
          <w:szCs w:val="28"/>
          <w:lang w:val="en-US"/>
        </w:rPr>
        <w:t>–</w:t>
      </w:r>
      <w:r w:rsidRPr="002F72C1">
        <w:rPr>
          <w:rFonts w:cstheme="minorHAnsi"/>
          <w:b/>
          <w:bCs/>
          <w:i/>
          <w:iCs/>
          <w:sz w:val="28"/>
          <w:szCs w:val="28"/>
          <w:lang w:val="en-US"/>
        </w:rPr>
        <w:t>Researcher in a Community Educational Project</w:t>
      </w:r>
      <w:r w:rsidR="00C94505" w:rsidRPr="002F72C1">
        <w:rPr>
          <w:rFonts w:cstheme="minorHAnsi"/>
          <w:b/>
          <w:bCs/>
          <w:i/>
          <w:iCs/>
          <w:sz w:val="28"/>
          <w:szCs w:val="28"/>
          <w:lang w:val="en-US"/>
        </w:rPr>
        <w:t xml:space="preserve"> </w:t>
      </w:r>
    </w:p>
    <w:p w14:paraId="0E3FA6D2" w14:textId="77777777" w:rsidR="002F72C1" w:rsidRPr="002F72C1" w:rsidRDefault="002F72C1" w:rsidP="002F72C1">
      <w:pPr>
        <w:spacing w:after="0" w:line="276" w:lineRule="auto"/>
        <w:jc w:val="right"/>
        <w:rPr>
          <w:rFonts w:cstheme="minorHAnsi"/>
          <w:b/>
          <w:bCs/>
          <w:i/>
          <w:iCs/>
          <w:sz w:val="28"/>
          <w:szCs w:val="28"/>
          <w:lang w:val="en-US"/>
        </w:rPr>
      </w:pPr>
    </w:p>
    <w:p w14:paraId="1224A59A" w14:textId="30A11D5C" w:rsidR="002F72C1" w:rsidRPr="002F72C1" w:rsidRDefault="002F72C1" w:rsidP="002F72C1">
      <w:pPr>
        <w:spacing w:after="0" w:line="276" w:lineRule="auto"/>
        <w:jc w:val="right"/>
        <w:rPr>
          <w:rFonts w:cstheme="minorHAnsi"/>
          <w:b/>
          <w:bCs/>
          <w:i/>
          <w:iCs/>
          <w:sz w:val="28"/>
          <w:szCs w:val="28"/>
        </w:rPr>
      </w:pPr>
      <w:r w:rsidRPr="002F72C1">
        <w:rPr>
          <w:rFonts w:cstheme="minorHAnsi"/>
          <w:b/>
          <w:bCs/>
          <w:i/>
          <w:iCs/>
          <w:sz w:val="28"/>
          <w:szCs w:val="28"/>
        </w:rPr>
        <w:t>Entre metáforas e projetos de conhecimento: cartografia crítica do psicólogo-pesquisador em um projeto educativo comunitário</w:t>
      </w:r>
    </w:p>
    <w:p w14:paraId="6D4390FD" w14:textId="77777777" w:rsidR="002F72C1" w:rsidRDefault="002F72C1" w:rsidP="00F4764E">
      <w:pPr>
        <w:spacing w:after="0" w:line="240" w:lineRule="auto"/>
        <w:rPr>
          <w:rFonts w:ascii="Times New Roman" w:hAnsi="Times New Roman" w:cs="Times New Roman"/>
          <w:sz w:val="24"/>
          <w:szCs w:val="24"/>
        </w:rPr>
      </w:pPr>
    </w:p>
    <w:p w14:paraId="0D5D0E0E" w14:textId="42E1D8B6" w:rsidR="00FB0540" w:rsidRPr="002F72C1" w:rsidRDefault="00FB0540" w:rsidP="002F72C1">
      <w:pPr>
        <w:spacing w:after="0" w:line="276" w:lineRule="auto"/>
        <w:jc w:val="right"/>
        <w:rPr>
          <w:rFonts w:cstheme="minorHAnsi"/>
          <w:b/>
          <w:bCs/>
          <w:sz w:val="24"/>
          <w:szCs w:val="24"/>
        </w:rPr>
      </w:pPr>
      <w:r w:rsidRPr="002F72C1">
        <w:rPr>
          <w:rFonts w:cstheme="minorHAnsi"/>
          <w:b/>
          <w:bCs/>
          <w:sz w:val="24"/>
          <w:szCs w:val="24"/>
        </w:rPr>
        <w:t>María Alejandra Marcelín Alvarado</w:t>
      </w:r>
    </w:p>
    <w:p w14:paraId="6FB9333A" w14:textId="77777777" w:rsidR="005A1CC9" w:rsidRPr="00E56E73" w:rsidRDefault="005A1CC9" w:rsidP="002F72C1">
      <w:pPr>
        <w:spacing w:after="0" w:line="276" w:lineRule="auto"/>
        <w:jc w:val="right"/>
        <w:rPr>
          <w:rFonts w:ascii="Times New Roman" w:hAnsi="Times New Roman" w:cs="Times New Roman"/>
          <w:sz w:val="24"/>
          <w:szCs w:val="24"/>
        </w:rPr>
      </w:pPr>
      <w:r w:rsidRPr="00E56E73">
        <w:rPr>
          <w:rFonts w:ascii="Times New Roman" w:hAnsi="Times New Roman" w:cs="Times New Roman"/>
          <w:sz w:val="24"/>
          <w:szCs w:val="24"/>
        </w:rPr>
        <w:t>Instituto de Evaluación, Profesionalización y Promoción Docente de Chiapas, México</w:t>
      </w:r>
    </w:p>
    <w:p w14:paraId="422E721D" w14:textId="7C903ED5" w:rsidR="002F31D2" w:rsidRPr="002F72C1" w:rsidRDefault="002F72C1" w:rsidP="002F72C1">
      <w:pPr>
        <w:spacing w:after="0" w:line="276" w:lineRule="auto"/>
        <w:jc w:val="right"/>
        <w:rPr>
          <w:rFonts w:cstheme="minorHAnsi"/>
          <w:spacing w:val="4"/>
          <w:sz w:val="24"/>
          <w:szCs w:val="24"/>
          <w:shd w:val="clear" w:color="auto" w:fill="FFFFFF"/>
        </w:rPr>
      </w:pPr>
      <w:r w:rsidRPr="002F72C1">
        <w:rPr>
          <w:rFonts w:cstheme="minorHAnsi"/>
          <w:color w:val="FF0000"/>
          <w:spacing w:val="4"/>
          <w:sz w:val="24"/>
          <w:szCs w:val="24"/>
          <w:shd w:val="clear" w:color="auto" w:fill="FFFFFF"/>
        </w:rPr>
        <w:t>thetan.m11@gmail.com</w:t>
      </w:r>
      <w:r w:rsidR="002F31D2" w:rsidRPr="002F72C1">
        <w:rPr>
          <w:rFonts w:cstheme="minorHAnsi"/>
          <w:spacing w:val="4"/>
          <w:sz w:val="24"/>
          <w:szCs w:val="24"/>
          <w:shd w:val="clear" w:color="auto" w:fill="FFFFFF"/>
        </w:rPr>
        <w:t xml:space="preserve"> </w:t>
      </w:r>
    </w:p>
    <w:p w14:paraId="0D7C8C2B" w14:textId="7D70D39B" w:rsidR="00314BF2" w:rsidRPr="00E56E73" w:rsidRDefault="002F31D2" w:rsidP="002F72C1">
      <w:pPr>
        <w:spacing w:after="0" w:line="276" w:lineRule="auto"/>
        <w:jc w:val="right"/>
        <w:rPr>
          <w:rFonts w:ascii="Times New Roman" w:hAnsi="Times New Roman" w:cs="Times New Roman"/>
          <w:sz w:val="24"/>
          <w:szCs w:val="24"/>
        </w:rPr>
      </w:pPr>
      <w:r w:rsidRPr="00E56E73">
        <w:rPr>
          <w:rFonts w:ascii="Times New Roman" w:hAnsi="Times New Roman" w:cs="Times New Roman"/>
          <w:sz w:val="24"/>
          <w:szCs w:val="24"/>
        </w:rPr>
        <w:t>https://orcid.org/0000</w:t>
      </w:r>
      <w:r w:rsidR="007C07E5" w:rsidRPr="00E56E73">
        <w:rPr>
          <w:rFonts w:ascii="Times New Roman" w:hAnsi="Times New Roman" w:cs="Times New Roman"/>
          <w:sz w:val="24"/>
          <w:szCs w:val="24"/>
        </w:rPr>
        <w:t>–</w:t>
      </w:r>
      <w:r w:rsidRPr="00E56E73">
        <w:rPr>
          <w:rFonts w:ascii="Times New Roman" w:hAnsi="Times New Roman" w:cs="Times New Roman"/>
          <w:sz w:val="24"/>
          <w:szCs w:val="24"/>
        </w:rPr>
        <w:t>0002</w:t>
      </w:r>
      <w:r w:rsidR="007C07E5" w:rsidRPr="00E56E73">
        <w:rPr>
          <w:rFonts w:ascii="Times New Roman" w:hAnsi="Times New Roman" w:cs="Times New Roman"/>
          <w:sz w:val="24"/>
          <w:szCs w:val="24"/>
        </w:rPr>
        <w:t>–</w:t>
      </w:r>
      <w:r w:rsidRPr="00E56E73">
        <w:rPr>
          <w:rFonts w:ascii="Times New Roman" w:hAnsi="Times New Roman" w:cs="Times New Roman"/>
          <w:sz w:val="24"/>
          <w:szCs w:val="24"/>
        </w:rPr>
        <w:t>9007</w:t>
      </w:r>
      <w:r w:rsidR="007C07E5" w:rsidRPr="00E56E73">
        <w:rPr>
          <w:rFonts w:ascii="Times New Roman" w:hAnsi="Times New Roman" w:cs="Times New Roman"/>
          <w:sz w:val="24"/>
          <w:szCs w:val="24"/>
        </w:rPr>
        <w:t>–</w:t>
      </w:r>
      <w:r w:rsidRPr="00E56E73">
        <w:rPr>
          <w:rFonts w:ascii="Times New Roman" w:hAnsi="Times New Roman" w:cs="Times New Roman"/>
          <w:sz w:val="24"/>
          <w:szCs w:val="24"/>
        </w:rPr>
        <w:t>4518</w:t>
      </w:r>
    </w:p>
    <w:p w14:paraId="54C396F9" w14:textId="77777777" w:rsidR="00095515" w:rsidRPr="00E56E73" w:rsidRDefault="00095515" w:rsidP="002F72C1">
      <w:pPr>
        <w:spacing w:after="0" w:line="360" w:lineRule="auto"/>
        <w:jc w:val="both"/>
        <w:rPr>
          <w:rFonts w:ascii="Times New Roman" w:hAnsi="Times New Roman" w:cs="Times New Roman"/>
          <w:sz w:val="24"/>
          <w:szCs w:val="24"/>
        </w:rPr>
      </w:pPr>
    </w:p>
    <w:p w14:paraId="1BC1359F" w14:textId="2D0A4C4F" w:rsidR="00BE2470" w:rsidRPr="002F72C1" w:rsidRDefault="00BE2470" w:rsidP="002F72C1">
      <w:pPr>
        <w:spacing w:after="0" w:line="360" w:lineRule="auto"/>
        <w:jc w:val="both"/>
        <w:rPr>
          <w:rFonts w:cstheme="minorHAnsi"/>
          <w:b/>
          <w:bCs/>
          <w:sz w:val="28"/>
          <w:szCs w:val="28"/>
        </w:rPr>
      </w:pPr>
      <w:r w:rsidRPr="002F72C1">
        <w:rPr>
          <w:rFonts w:cstheme="minorHAnsi"/>
          <w:b/>
          <w:bCs/>
          <w:sz w:val="28"/>
          <w:szCs w:val="28"/>
        </w:rPr>
        <w:t>Resumen</w:t>
      </w:r>
    </w:p>
    <w:p w14:paraId="53B1AC38" w14:textId="14998ED8" w:rsidR="00FD6F9D" w:rsidRDefault="00A73F74" w:rsidP="002F72C1">
      <w:pPr>
        <w:spacing w:after="0" w:line="360" w:lineRule="auto"/>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 xml:space="preserve">Este estudio </w:t>
      </w:r>
      <w:r w:rsidR="007A726E" w:rsidRPr="00E56E73">
        <w:rPr>
          <w:rFonts w:ascii="Times New Roman" w:eastAsia="Times New Roman" w:hAnsi="Times New Roman" w:cs="Times New Roman"/>
          <w:sz w:val="24"/>
          <w:szCs w:val="24"/>
          <w:lang w:eastAsia="es-MX"/>
        </w:rPr>
        <w:t xml:space="preserve">se </w:t>
      </w:r>
      <w:r w:rsidRPr="00E56E73">
        <w:rPr>
          <w:rFonts w:ascii="Times New Roman" w:eastAsia="Times New Roman" w:hAnsi="Times New Roman" w:cs="Times New Roman"/>
          <w:sz w:val="24"/>
          <w:szCs w:val="24"/>
          <w:lang w:eastAsia="es-MX"/>
        </w:rPr>
        <w:t xml:space="preserve">replantea la noción de objetividad en la producción de </w:t>
      </w:r>
      <w:r w:rsidR="00D96622" w:rsidRPr="00E56E73">
        <w:rPr>
          <w:rFonts w:ascii="Times New Roman" w:eastAsia="Times New Roman" w:hAnsi="Times New Roman" w:cs="Times New Roman"/>
          <w:sz w:val="24"/>
          <w:szCs w:val="24"/>
          <w:lang w:eastAsia="es-MX"/>
        </w:rPr>
        <w:t>saberes</w:t>
      </w:r>
      <w:r w:rsidRPr="00E56E73">
        <w:rPr>
          <w:rFonts w:ascii="Times New Roman" w:eastAsia="Times New Roman" w:hAnsi="Times New Roman" w:cs="Times New Roman"/>
          <w:sz w:val="24"/>
          <w:szCs w:val="24"/>
          <w:lang w:eastAsia="es-MX"/>
        </w:rPr>
        <w:t xml:space="preserve"> en intervención social</w:t>
      </w:r>
      <w:r w:rsidR="00D96622" w:rsidRPr="00E56E73">
        <w:rPr>
          <w:rFonts w:ascii="Times New Roman" w:eastAsia="Times New Roman" w:hAnsi="Times New Roman" w:cs="Times New Roman"/>
          <w:sz w:val="24"/>
          <w:szCs w:val="24"/>
          <w:lang w:eastAsia="es-MX"/>
        </w:rPr>
        <w:t xml:space="preserve"> y c</w:t>
      </w:r>
      <w:r w:rsidRPr="00E56E73">
        <w:rPr>
          <w:rFonts w:ascii="Times New Roman" w:eastAsia="Times New Roman" w:hAnsi="Times New Roman" w:cs="Times New Roman"/>
          <w:sz w:val="24"/>
          <w:szCs w:val="24"/>
          <w:lang w:eastAsia="es-MX"/>
        </w:rPr>
        <w:t xml:space="preserve">uestiona cómo incluso métodos </w:t>
      </w:r>
      <w:r w:rsidR="007F2C05" w:rsidRPr="00E56E73">
        <w:rPr>
          <w:rFonts w:ascii="Times New Roman" w:eastAsia="Times New Roman" w:hAnsi="Times New Roman" w:cs="Times New Roman"/>
          <w:sz w:val="24"/>
          <w:szCs w:val="24"/>
          <w:lang w:eastAsia="es-MX"/>
        </w:rPr>
        <w:t>participativos</w:t>
      </w:r>
      <w:r w:rsidRPr="00E56E73">
        <w:rPr>
          <w:rFonts w:ascii="Times New Roman" w:eastAsia="Times New Roman" w:hAnsi="Times New Roman" w:cs="Times New Roman"/>
          <w:sz w:val="24"/>
          <w:szCs w:val="24"/>
          <w:lang w:eastAsia="es-MX"/>
        </w:rPr>
        <w:t xml:space="preserve"> pueden ser absorbidos por lógicas hegemónicas. </w:t>
      </w:r>
      <w:r w:rsidR="007A726E" w:rsidRPr="00E56E73">
        <w:rPr>
          <w:rFonts w:ascii="Times New Roman" w:eastAsia="Times New Roman" w:hAnsi="Times New Roman" w:cs="Times New Roman"/>
          <w:sz w:val="24"/>
          <w:szCs w:val="24"/>
          <w:lang w:eastAsia="es-MX"/>
        </w:rPr>
        <w:t>El o</w:t>
      </w:r>
      <w:r w:rsidR="00AF7958" w:rsidRPr="00E56E73">
        <w:rPr>
          <w:rFonts w:ascii="Times New Roman" w:eastAsia="Times New Roman" w:hAnsi="Times New Roman" w:cs="Times New Roman"/>
          <w:sz w:val="24"/>
          <w:szCs w:val="24"/>
          <w:lang w:eastAsia="es-MX"/>
        </w:rPr>
        <w:t>bjetivo</w:t>
      </w:r>
      <w:r w:rsidR="007A726E" w:rsidRPr="00E56E73">
        <w:rPr>
          <w:rFonts w:ascii="Times New Roman" w:eastAsia="Times New Roman" w:hAnsi="Times New Roman" w:cs="Times New Roman"/>
          <w:sz w:val="24"/>
          <w:szCs w:val="24"/>
          <w:lang w:eastAsia="es-MX"/>
        </w:rPr>
        <w:t xml:space="preserve"> de esta investigación es</w:t>
      </w:r>
      <w:r w:rsidRPr="00E56E73">
        <w:rPr>
          <w:rFonts w:ascii="Times New Roman" w:eastAsia="Times New Roman" w:hAnsi="Times New Roman" w:cs="Times New Roman"/>
          <w:sz w:val="24"/>
          <w:szCs w:val="24"/>
          <w:lang w:eastAsia="es-MX"/>
        </w:rPr>
        <w:t xml:space="preserve"> reflexionar sobre las decisiones de</w:t>
      </w:r>
      <w:r w:rsidR="007229E3" w:rsidRPr="00E56E73">
        <w:rPr>
          <w:rFonts w:ascii="Times New Roman" w:eastAsia="Times New Roman" w:hAnsi="Times New Roman" w:cs="Times New Roman"/>
          <w:sz w:val="24"/>
          <w:szCs w:val="24"/>
          <w:lang w:eastAsia="es-MX"/>
        </w:rPr>
        <w:t xml:space="preserve"> los</w:t>
      </w:r>
      <w:r w:rsidRPr="00E56E73">
        <w:rPr>
          <w:rFonts w:ascii="Times New Roman" w:eastAsia="Times New Roman" w:hAnsi="Times New Roman" w:cs="Times New Roman"/>
          <w:sz w:val="24"/>
          <w:szCs w:val="24"/>
          <w:lang w:eastAsia="es-MX"/>
        </w:rPr>
        <w:t xml:space="preserve"> investigador</w:t>
      </w:r>
      <w:r w:rsidR="007229E3" w:rsidRPr="00E56E73">
        <w:rPr>
          <w:rFonts w:ascii="Times New Roman" w:eastAsia="Times New Roman" w:hAnsi="Times New Roman" w:cs="Times New Roman"/>
          <w:sz w:val="24"/>
          <w:szCs w:val="24"/>
          <w:lang w:eastAsia="es-MX"/>
        </w:rPr>
        <w:t>es</w:t>
      </w:r>
      <w:r w:rsidRPr="00E56E73">
        <w:rPr>
          <w:rFonts w:ascii="Times New Roman" w:eastAsia="Times New Roman" w:hAnsi="Times New Roman" w:cs="Times New Roman"/>
          <w:sz w:val="24"/>
          <w:szCs w:val="24"/>
          <w:lang w:eastAsia="es-MX"/>
        </w:rPr>
        <w:t xml:space="preserve"> y explorar desplazamientos epistemológicos mediante el análisis de metáforas y proyectos de conocimiento, con el fin de aportar a metodologías más inclusivas en psicología comunitaria. </w:t>
      </w:r>
      <w:r w:rsidR="00FD6F9D" w:rsidRPr="00E56E73">
        <w:rPr>
          <w:rFonts w:ascii="Times New Roman" w:eastAsia="Times New Roman" w:hAnsi="Times New Roman" w:cs="Times New Roman"/>
          <w:sz w:val="24"/>
          <w:szCs w:val="24"/>
          <w:lang w:eastAsia="es-MX"/>
        </w:rPr>
        <w:t>El estudio se desarrolló desde un enfoque cualitativo</w:t>
      </w:r>
      <w:r w:rsidR="00A74A64" w:rsidRPr="00E56E73">
        <w:rPr>
          <w:rFonts w:ascii="Times New Roman" w:hAnsi="Times New Roman" w:cs="Times New Roman"/>
          <w:sz w:val="24"/>
          <w:szCs w:val="24"/>
        </w:rPr>
        <w:t>–</w:t>
      </w:r>
      <w:r w:rsidR="00FD6F9D" w:rsidRPr="00E56E73">
        <w:rPr>
          <w:rFonts w:ascii="Times New Roman" w:eastAsia="Times New Roman" w:hAnsi="Times New Roman" w:cs="Times New Roman"/>
          <w:sz w:val="24"/>
          <w:szCs w:val="24"/>
          <w:lang w:eastAsia="es-MX"/>
        </w:rPr>
        <w:t>crítico, combinando la experiencia directa en campo con la revisión de literatura en epistemología social y teoría crítica</w:t>
      </w:r>
      <w:r w:rsidR="0079331F" w:rsidRPr="00E56E73">
        <w:rPr>
          <w:rFonts w:ascii="Times New Roman" w:eastAsia="Times New Roman" w:hAnsi="Times New Roman" w:cs="Times New Roman"/>
          <w:sz w:val="24"/>
          <w:szCs w:val="24"/>
          <w:lang w:eastAsia="es-MX"/>
        </w:rPr>
        <w:t xml:space="preserve">. Este </w:t>
      </w:r>
      <w:r w:rsidR="003353DD" w:rsidRPr="00E56E73">
        <w:rPr>
          <w:rFonts w:ascii="Times New Roman" w:eastAsia="Times New Roman" w:hAnsi="Times New Roman" w:cs="Times New Roman"/>
          <w:sz w:val="24"/>
          <w:szCs w:val="24"/>
          <w:lang w:eastAsia="es-MX"/>
        </w:rPr>
        <w:t>abordaje</w:t>
      </w:r>
      <w:r w:rsidR="0079331F" w:rsidRPr="00E56E73">
        <w:rPr>
          <w:rFonts w:ascii="Times New Roman" w:eastAsia="Times New Roman" w:hAnsi="Times New Roman" w:cs="Times New Roman"/>
          <w:sz w:val="24"/>
          <w:szCs w:val="24"/>
          <w:lang w:eastAsia="es-MX"/>
        </w:rPr>
        <w:t xml:space="preserve"> </w:t>
      </w:r>
      <w:r w:rsidR="00FD6F9D" w:rsidRPr="00E56E73">
        <w:rPr>
          <w:rFonts w:ascii="Times New Roman" w:eastAsia="Times New Roman" w:hAnsi="Times New Roman" w:cs="Times New Roman"/>
          <w:sz w:val="24"/>
          <w:szCs w:val="24"/>
          <w:lang w:eastAsia="es-MX"/>
        </w:rPr>
        <w:t xml:space="preserve">permitió que se configurara el proyecto de conocimiento: el investigador como método. Los materiales incluyeron las </w:t>
      </w:r>
      <w:r w:rsidRPr="00E56E73">
        <w:rPr>
          <w:rFonts w:ascii="Times New Roman" w:eastAsia="Times New Roman" w:hAnsi="Times New Roman" w:cs="Times New Roman"/>
          <w:sz w:val="24"/>
          <w:szCs w:val="24"/>
          <w:lang w:eastAsia="es-MX"/>
        </w:rPr>
        <w:t>notas de campo</w:t>
      </w:r>
      <w:r w:rsidR="00AF7958" w:rsidRPr="00E56E73">
        <w:rPr>
          <w:rFonts w:ascii="Times New Roman" w:eastAsia="Times New Roman" w:hAnsi="Times New Roman" w:cs="Times New Roman"/>
          <w:sz w:val="24"/>
          <w:szCs w:val="24"/>
          <w:lang w:eastAsia="es-MX"/>
        </w:rPr>
        <w:t xml:space="preserve"> de una experiencia de intervención comunitaria en el estado de Chiapas, México</w:t>
      </w:r>
      <w:r w:rsidRPr="00E56E73">
        <w:rPr>
          <w:rFonts w:ascii="Times New Roman" w:eastAsia="Times New Roman" w:hAnsi="Times New Roman" w:cs="Times New Roman"/>
          <w:sz w:val="24"/>
          <w:szCs w:val="24"/>
          <w:lang w:eastAsia="es-MX"/>
        </w:rPr>
        <w:t xml:space="preserve">, </w:t>
      </w:r>
      <w:r w:rsidR="009B4DDE" w:rsidRPr="00E56E73">
        <w:rPr>
          <w:rFonts w:ascii="Times New Roman" w:eastAsia="Times New Roman" w:hAnsi="Times New Roman" w:cs="Times New Roman"/>
          <w:sz w:val="24"/>
          <w:szCs w:val="24"/>
          <w:lang w:eastAsia="es-MX"/>
        </w:rPr>
        <w:t>vinculada a la</w:t>
      </w:r>
      <w:r w:rsidRPr="00E56E73">
        <w:rPr>
          <w:rFonts w:ascii="Times New Roman" w:eastAsia="Times New Roman" w:hAnsi="Times New Roman" w:cs="Times New Roman"/>
          <w:sz w:val="24"/>
          <w:szCs w:val="24"/>
          <w:lang w:eastAsia="es-MX"/>
        </w:rPr>
        <w:t xml:space="preserve"> convocatoria del </w:t>
      </w:r>
      <w:r w:rsidR="00D0410C" w:rsidRPr="00E56E73">
        <w:rPr>
          <w:rFonts w:ascii="Times New Roman" w:hAnsi="Times New Roman" w:cs="Times New Roman"/>
          <w:sz w:val="24"/>
          <w:szCs w:val="24"/>
        </w:rPr>
        <w:t xml:space="preserve">Consejo Nacional de Ciencia y Tecnología </w:t>
      </w:r>
      <w:r w:rsidR="0067390F" w:rsidRPr="00E56E73">
        <w:rPr>
          <w:rFonts w:ascii="Times New Roman" w:hAnsi="Times New Roman" w:cs="Times New Roman"/>
          <w:sz w:val="24"/>
          <w:szCs w:val="24"/>
        </w:rPr>
        <w:t>[</w:t>
      </w:r>
      <w:r w:rsidR="0079331F" w:rsidRPr="00E56E73">
        <w:rPr>
          <w:rFonts w:ascii="Times New Roman" w:hAnsi="Times New Roman" w:cs="Times New Roman"/>
          <w:sz w:val="24"/>
          <w:szCs w:val="24"/>
        </w:rPr>
        <w:t>CONACYT</w:t>
      </w:r>
      <w:r w:rsidR="0067390F" w:rsidRPr="00E56E73">
        <w:rPr>
          <w:rFonts w:ascii="Times New Roman" w:hAnsi="Times New Roman" w:cs="Times New Roman"/>
          <w:sz w:val="24"/>
          <w:szCs w:val="24"/>
        </w:rPr>
        <w:t>]</w:t>
      </w:r>
      <w:r w:rsidR="00904011" w:rsidRPr="00E56E73">
        <w:rPr>
          <w:rFonts w:ascii="Times New Roman" w:hAnsi="Times New Roman" w:cs="Times New Roman"/>
          <w:sz w:val="24"/>
          <w:szCs w:val="24"/>
        </w:rPr>
        <w:t xml:space="preserve">, </w:t>
      </w:r>
      <w:r w:rsidR="00FD6F9D" w:rsidRPr="00E56E73">
        <w:rPr>
          <w:rFonts w:ascii="Times New Roman" w:hAnsi="Times New Roman" w:cs="Times New Roman"/>
          <w:sz w:val="24"/>
          <w:szCs w:val="24"/>
        </w:rPr>
        <w:t xml:space="preserve">así como </w:t>
      </w:r>
      <w:r w:rsidRPr="00E56E73">
        <w:rPr>
          <w:rFonts w:ascii="Times New Roman" w:eastAsia="Times New Roman" w:hAnsi="Times New Roman" w:cs="Times New Roman"/>
          <w:sz w:val="24"/>
          <w:szCs w:val="24"/>
          <w:lang w:eastAsia="es-MX"/>
        </w:rPr>
        <w:t xml:space="preserve">el resumen </w:t>
      </w:r>
      <w:r w:rsidR="00904011" w:rsidRPr="00E56E73">
        <w:rPr>
          <w:rFonts w:ascii="Times New Roman" w:eastAsia="Times New Roman" w:hAnsi="Times New Roman" w:cs="Times New Roman"/>
          <w:sz w:val="24"/>
          <w:szCs w:val="24"/>
          <w:lang w:eastAsia="es-MX"/>
        </w:rPr>
        <w:t xml:space="preserve">entregado </w:t>
      </w:r>
      <w:r w:rsidR="007A726E" w:rsidRPr="00E56E73">
        <w:rPr>
          <w:rFonts w:ascii="Times New Roman" w:eastAsia="Times New Roman" w:hAnsi="Times New Roman" w:cs="Times New Roman"/>
          <w:sz w:val="24"/>
          <w:szCs w:val="24"/>
          <w:lang w:eastAsia="es-MX"/>
        </w:rPr>
        <w:t>a dicha instancia</w:t>
      </w:r>
      <w:r w:rsidR="007760AA" w:rsidRPr="00E56E73">
        <w:rPr>
          <w:rFonts w:ascii="Times New Roman" w:eastAsia="Times New Roman" w:hAnsi="Times New Roman" w:cs="Times New Roman"/>
          <w:sz w:val="24"/>
          <w:szCs w:val="24"/>
          <w:lang w:eastAsia="es-MX"/>
        </w:rPr>
        <w:t xml:space="preserve"> </w:t>
      </w:r>
      <w:r w:rsidR="009B4DDE" w:rsidRPr="00E56E73">
        <w:rPr>
          <w:rFonts w:ascii="Times New Roman" w:eastAsia="Times New Roman" w:hAnsi="Times New Roman" w:cs="Times New Roman"/>
          <w:sz w:val="24"/>
          <w:szCs w:val="24"/>
          <w:lang w:eastAsia="es-MX"/>
        </w:rPr>
        <w:t>donde</w:t>
      </w:r>
      <w:r w:rsidR="00904011" w:rsidRPr="00E56E73">
        <w:rPr>
          <w:rFonts w:ascii="Times New Roman" w:eastAsia="Times New Roman" w:hAnsi="Times New Roman" w:cs="Times New Roman"/>
          <w:sz w:val="24"/>
          <w:szCs w:val="24"/>
          <w:lang w:eastAsia="es-MX"/>
        </w:rPr>
        <w:t xml:space="preserve"> se registra</w:t>
      </w:r>
      <w:r w:rsidR="002215FE" w:rsidRPr="00E56E73">
        <w:rPr>
          <w:rFonts w:ascii="Times New Roman" w:eastAsia="Times New Roman" w:hAnsi="Times New Roman" w:cs="Times New Roman"/>
          <w:sz w:val="24"/>
          <w:szCs w:val="24"/>
          <w:lang w:eastAsia="es-MX"/>
        </w:rPr>
        <w:t>ron</w:t>
      </w:r>
      <w:r w:rsidR="00904011" w:rsidRPr="00E56E73">
        <w:rPr>
          <w:rFonts w:ascii="Times New Roman" w:eastAsia="Times New Roman" w:hAnsi="Times New Roman" w:cs="Times New Roman"/>
          <w:sz w:val="24"/>
          <w:szCs w:val="24"/>
          <w:lang w:eastAsia="es-MX"/>
        </w:rPr>
        <w:t xml:space="preserve"> los compromisos asumidos para su ejecución. </w:t>
      </w:r>
    </w:p>
    <w:p w14:paraId="42AA8F49" w14:textId="77777777" w:rsidR="00D46D28" w:rsidRPr="00E56E73" w:rsidRDefault="00D46D28" w:rsidP="002F72C1">
      <w:pPr>
        <w:spacing w:after="0" w:line="360" w:lineRule="auto"/>
        <w:jc w:val="both"/>
        <w:rPr>
          <w:rFonts w:ascii="Times New Roman" w:eastAsia="Times New Roman" w:hAnsi="Times New Roman" w:cs="Times New Roman"/>
          <w:sz w:val="24"/>
          <w:szCs w:val="24"/>
          <w:lang w:eastAsia="es-MX"/>
        </w:rPr>
      </w:pPr>
    </w:p>
    <w:p w14:paraId="16C085DA" w14:textId="1CA0A510" w:rsidR="00A73F74" w:rsidRPr="00E56E73" w:rsidRDefault="00FD6F9D" w:rsidP="002F72C1">
      <w:pPr>
        <w:spacing w:after="0" w:line="360" w:lineRule="auto"/>
        <w:jc w:val="both"/>
        <w:rPr>
          <w:rFonts w:ascii="Times New Roman" w:eastAsia="Times New Roman" w:hAnsi="Times New Roman" w:cs="Times New Roman"/>
          <w:strike/>
          <w:sz w:val="24"/>
          <w:szCs w:val="24"/>
          <w:lang w:eastAsia="es-MX"/>
        </w:rPr>
      </w:pPr>
      <w:r w:rsidRPr="00E56E73">
        <w:rPr>
          <w:rFonts w:ascii="Times New Roman" w:eastAsia="Times New Roman" w:hAnsi="Times New Roman" w:cs="Times New Roman"/>
          <w:sz w:val="24"/>
          <w:szCs w:val="24"/>
          <w:lang w:eastAsia="es-MX"/>
        </w:rPr>
        <w:lastRenderedPageBreak/>
        <w:t>L</w:t>
      </w:r>
      <w:r w:rsidR="007A726E" w:rsidRPr="00E56E73">
        <w:rPr>
          <w:rFonts w:ascii="Times New Roman" w:eastAsia="Times New Roman" w:hAnsi="Times New Roman" w:cs="Times New Roman"/>
          <w:sz w:val="24"/>
          <w:szCs w:val="24"/>
          <w:lang w:eastAsia="es-MX"/>
        </w:rPr>
        <w:t>os resultados muestran que l</w:t>
      </w:r>
      <w:r w:rsidR="00B74F4F" w:rsidRPr="00E56E73">
        <w:rPr>
          <w:rFonts w:ascii="Times New Roman" w:hAnsi="Times New Roman" w:cs="Times New Roman"/>
          <w:sz w:val="24"/>
          <w:szCs w:val="24"/>
        </w:rPr>
        <w:t>os proyectos de conocimiento, configuraciones políticas, éticas y epistémicas, articulan saberes situados. Las metáforas,</w:t>
      </w:r>
      <w:r w:rsidR="0079331F" w:rsidRPr="00E56E73">
        <w:rPr>
          <w:rFonts w:ascii="Times New Roman" w:hAnsi="Times New Roman" w:cs="Times New Roman"/>
          <w:sz w:val="24"/>
          <w:szCs w:val="24"/>
        </w:rPr>
        <w:t xml:space="preserve"> que operan</w:t>
      </w:r>
      <w:r w:rsidR="00B74F4F" w:rsidRPr="00E56E73">
        <w:rPr>
          <w:rFonts w:ascii="Times New Roman" w:hAnsi="Times New Roman" w:cs="Times New Roman"/>
          <w:sz w:val="24"/>
          <w:szCs w:val="24"/>
        </w:rPr>
        <w:t xml:space="preserve"> en dimensiones</w:t>
      </w:r>
      <w:r w:rsidR="00BF23F3" w:rsidRPr="00E56E73">
        <w:rPr>
          <w:rFonts w:ascii="Times New Roman" w:hAnsi="Times New Roman" w:cs="Times New Roman"/>
          <w:sz w:val="24"/>
          <w:szCs w:val="24"/>
        </w:rPr>
        <w:t xml:space="preserve"> </w:t>
      </w:r>
      <w:r w:rsidR="00B74F4F" w:rsidRPr="00E56E73">
        <w:rPr>
          <w:rFonts w:ascii="Times New Roman" w:hAnsi="Times New Roman" w:cs="Times New Roman"/>
          <w:sz w:val="24"/>
          <w:szCs w:val="24"/>
        </w:rPr>
        <w:t>retórica</w:t>
      </w:r>
      <w:r w:rsidR="0079331F" w:rsidRPr="00E56E73">
        <w:rPr>
          <w:rFonts w:ascii="Times New Roman" w:hAnsi="Times New Roman" w:cs="Times New Roman"/>
          <w:sz w:val="24"/>
          <w:szCs w:val="24"/>
        </w:rPr>
        <w:t>s</w:t>
      </w:r>
      <w:r w:rsidR="00B74F4F" w:rsidRPr="00E56E73">
        <w:rPr>
          <w:rFonts w:ascii="Times New Roman" w:hAnsi="Times New Roman" w:cs="Times New Roman"/>
          <w:sz w:val="24"/>
          <w:szCs w:val="24"/>
        </w:rPr>
        <w:t>, crítica</w:t>
      </w:r>
      <w:r w:rsidR="0079331F" w:rsidRPr="00E56E73">
        <w:rPr>
          <w:rFonts w:ascii="Times New Roman" w:hAnsi="Times New Roman" w:cs="Times New Roman"/>
          <w:sz w:val="24"/>
          <w:szCs w:val="24"/>
        </w:rPr>
        <w:t>s</w:t>
      </w:r>
      <w:r w:rsidR="00B74F4F" w:rsidRPr="00E56E73">
        <w:rPr>
          <w:rFonts w:ascii="Times New Roman" w:hAnsi="Times New Roman" w:cs="Times New Roman"/>
          <w:sz w:val="24"/>
          <w:szCs w:val="24"/>
        </w:rPr>
        <w:t xml:space="preserve"> y filosófica</w:t>
      </w:r>
      <w:r w:rsidR="0079331F" w:rsidRPr="00E56E73">
        <w:rPr>
          <w:rFonts w:ascii="Times New Roman" w:hAnsi="Times New Roman" w:cs="Times New Roman"/>
          <w:sz w:val="24"/>
          <w:szCs w:val="24"/>
        </w:rPr>
        <w:t>s</w:t>
      </w:r>
      <w:r w:rsidR="00B74F4F" w:rsidRPr="00E56E73">
        <w:rPr>
          <w:rFonts w:ascii="Times New Roman" w:hAnsi="Times New Roman" w:cs="Times New Roman"/>
          <w:sz w:val="24"/>
          <w:szCs w:val="24"/>
        </w:rPr>
        <w:t>, se articulan con estos proyectos para problematizar al investigador</w:t>
      </w:r>
      <w:r w:rsidR="0079331F" w:rsidRPr="00E56E73">
        <w:rPr>
          <w:rFonts w:ascii="Times New Roman" w:hAnsi="Times New Roman" w:cs="Times New Roman"/>
          <w:sz w:val="24"/>
          <w:szCs w:val="24"/>
        </w:rPr>
        <w:t>,</w:t>
      </w:r>
      <w:r w:rsidR="00B74F4F" w:rsidRPr="00E56E73">
        <w:rPr>
          <w:rFonts w:ascii="Times New Roman" w:hAnsi="Times New Roman" w:cs="Times New Roman"/>
          <w:sz w:val="24"/>
          <w:szCs w:val="24"/>
        </w:rPr>
        <w:t xml:space="preserve"> visibilizar tensiones de poder y</w:t>
      </w:r>
      <w:r w:rsidR="0020376B" w:rsidRPr="00E56E73">
        <w:rPr>
          <w:rFonts w:ascii="Times New Roman" w:hAnsi="Times New Roman" w:cs="Times New Roman"/>
          <w:sz w:val="24"/>
          <w:szCs w:val="24"/>
        </w:rPr>
        <w:t xml:space="preserve"> generar</w:t>
      </w:r>
      <w:r w:rsidR="00B74F4F" w:rsidRPr="00E56E73">
        <w:rPr>
          <w:rFonts w:ascii="Times New Roman" w:hAnsi="Times New Roman" w:cs="Times New Roman"/>
          <w:sz w:val="24"/>
          <w:szCs w:val="24"/>
        </w:rPr>
        <w:t xml:space="preserve"> conocimiento reflexivo y transformador. </w:t>
      </w:r>
      <w:r w:rsidR="007A726E" w:rsidRPr="00E56E73">
        <w:rPr>
          <w:rFonts w:ascii="Times New Roman" w:hAnsi="Times New Roman" w:cs="Times New Roman"/>
          <w:sz w:val="24"/>
          <w:szCs w:val="24"/>
        </w:rPr>
        <w:t>En las conclusiones este</w:t>
      </w:r>
      <w:r w:rsidR="007F2C05" w:rsidRPr="00E56E73">
        <w:rPr>
          <w:rFonts w:ascii="Times New Roman" w:hAnsi="Times New Roman" w:cs="Times New Roman"/>
          <w:sz w:val="24"/>
          <w:szCs w:val="24"/>
        </w:rPr>
        <w:t xml:space="preserve"> trabajo prop</w:t>
      </w:r>
      <w:r w:rsidR="007A726E" w:rsidRPr="00E56E73">
        <w:rPr>
          <w:rFonts w:ascii="Times New Roman" w:hAnsi="Times New Roman" w:cs="Times New Roman"/>
          <w:sz w:val="24"/>
          <w:szCs w:val="24"/>
        </w:rPr>
        <w:t>one</w:t>
      </w:r>
      <w:r w:rsidR="007F2C05" w:rsidRPr="00E56E73">
        <w:rPr>
          <w:rFonts w:ascii="Times New Roman" w:hAnsi="Times New Roman" w:cs="Times New Roman"/>
          <w:sz w:val="24"/>
          <w:szCs w:val="24"/>
        </w:rPr>
        <w:t xml:space="preserve"> interrumpir la concepción hegemónica de la investigación</w:t>
      </w:r>
      <w:r w:rsidR="0020376B" w:rsidRPr="00E56E73">
        <w:rPr>
          <w:rFonts w:ascii="Times New Roman" w:hAnsi="Times New Roman" w:cs="Times New Roman"/>
          <w:sz w:val="24"/>
          <w:szCs w:val="24"/>
        </w:rPr>
        <w:t xml:space="preserve"> al p</w:t>
      </w:r>
      <w:r w:rsidR="007F2C05" w:rsidRPr="00E56E73">
        <w:rPr>
          <w:rFonts w:ascii="Times New Roman" w:hAnsi="Times New Roman" w:cs="Times New Roman"/>
          <w:sz w:val="24"/>
          <w:szCs w:val="24"/>
        </w:rPr>
        <w:t>osiciona</w:t>
      </w:r>
      <w:r w:rsidR="0020376B" w:rsidRPr="00E56E73">
        <w:rPr>
          <w:rFonts w:ascii="Times New Roman" w:hAnsi="Times New Roman" w:cs="Times New Roman"/>
          <w:sz w:val="24"/>
          <w:szCs w:val="24"/>
        </w:rPr>
        <w:t xml:space="preserve">r </w:t>
      </w:r>
      <w:r w:rsidR="007F2C05" w:rsidRPr="00E56E73">
        <w:rPr>
          <w:rFonts w:ascii="Times New Roman" w:hAnsi="Times New Roman" w:cs="Times New Roman"/>
          <w:sz w:val="24"/>
          <w:szCs w:val="24"/>
        </w:rPr>
        <w:t>al investigador como método</w:t>
      </w:r>
      <w:r w:rsidR="0079331F" w:rsidRPr="00E56E73">
        <w:rPr>
          <w:rFonts w:ascii="Times New Roman" w:hAnsi="Times New Roman" w:cs="Times New Roman"/>
          <w:sz w:val="24"/>
          <w:szCs w:val="24"/>
        </w:rPr>
        <w:t xml:space="preserve">, ya </w:t>
      </w:r>
      <w:r w:rsidR="0020376B" w:rsidRPr="00E56E73">
        <w:rPr>
          <w:rFonts w:ascii="Times New Roman" w:hAnsi="Times New Roman" w:cs="Times New Roman"/>
          <w:sz w:val="24"/>
          <w:szCs w:val="24"/>
        </w:rPr>
        <w:t>que el conocimiento emerge desde el cuerpo implicado.</w:t>
      </w:r>
      <w:r w:rsidR="007F2C05" w:rsidRPr="00E56E73">
        <w:rPr>
          <w:rFonts w:ascii="Times New Roman" w:hAnsi="Times New Roman" w:cs="Times New Roman"/>
          <w:sz w:val="24"/>
          <w:szCs w:val="24"/>
        </w:rPr>
        <w:t xml:space="preserve"> Se plantea una reconfiguración ontológica del acto investigativo, cuestionando la neutralidad metodológica y la dicotomía objetividad–posicionamiento en contextos de violencia estructural.</w:t>
      </w:r>
    </w:p>
    <w:p w14:paraId="3D4E00FF" w14:textId="69DBFDC7" w:rsidR="001D12DA" w:rsidRPr="00E56E73" w:rsidRDefault="00BE2470" w:rsidP="002F72C1">
      <w:pPr>
        <w:spacing w:after="0" w:line="360" w:lineRule="auto"/>
        <w:jc w:val="both"/>
        <w:rPr>
          <w:rFonts w:ascii="Times New Roman" w:eastAsia="Times New Roman" w:hAnsi="Times New Roman" w:cs="Times New Roman"/>
          <w:sz w:val="24"/>
          <w:szCs w:val="24"/>
          <w:lang w:eastAsia="es-MX"/>
        </w:rPr>
      </w:pPr>
      <w:r w:rsidRPr="002F72C1">
        <w:rPr>
          <w:rFonts w:cstheme="minorHAnsi"/>
          <w:b/>
          <w:bCs/>
          <w:sz w:val="28"/>
          <w:szCs w:val="28"/>
        </w:rPr>
        <w:t>Palabras clave:</w:t>
      </w:r>
      <w:r w:rsidRPr="00E56E73">
        <w:rPr>
          <w:rFonts w:ascii="Times New Roman" w:eastAsia="Times New Roman" w:hAnsi="Times New Roman" w:cs="Times New Roman"/>
          <w:sz w:val="24"/>
          <w:szCs w:val="24"/>
          <w:lang w:eastAsia="es-MX"/>
        </w:rPr>
        <w:t xml:space="preserve"> </w:t>
      </w:r>
      <w:r w:rsidR="00D0410C" w:rsidRPr="00E56E73">
        <w:rPr>
          <w:rFonts w:ascii="Times New Roman" w:eastAsia="Times New Roman" w:hAnsi="Times New Roman" w:cs="Times New Roman"/>
          <w:sz w:val="24"/>
          <w:szCs w:val="24"/>
          <w:lang w:eastAsia="es-MX"/>
        </w:rPr>
        <w:t xml:space="preserve">intervención comunitaria, investigador como método, metáforas, metodología crítica, </w:t>
      </w:r>
      <w:r w:rsidR="00127E86" w:rsidRPr="00E56E73">
        <w:rPr>
          <w:rFonts w:ascii="Times New Roman" w:eastAsia="Times New Roman" w:hAnsi="Times New Roman" w:cs="Times New Roman"/>
          <w:sz w:val="24"/>
          <w:szCs w:val="24"/>
          <w:lang w:eastAsia="es-MX"/>
        </w:rPr>
        <w:t>p</w:t>
      </w:r>
      <w:r w:rsidRPr="00E56E73">
        <w:rPr>
          <w:rFonts w:ascii="Times New Roman" w:eastAsia="Times New Roman" w:hAnsi="Times New Roman" w:cs="Times New Roman"/>
          <w:sz w:val="24"/>
          <w:szCs w:val="24"/>
          <w:lang w:eastAsia="es-MX"/>
        </w:rPr>
        <w:t>royecto</w:t>
      </w:r>
      <w:r w:rsidR="007C07E5" w:rsidRPr="00E56E73">
        <w:rPr>
          <w:rFonts w:ascii="Times New Roman" w:eastAsia="Times New Roman" w:hAnsi="Times New Roman" w:cs="Times New Roman"/>
          <w:sz w:val="24"/>
          <w:szCs w:val="24"/>
          <w:lang w:eastAsia="es-MX"/>
        </w:rPr>
        <w:t>s</w:t>
      </w:r>
      <w:r w:rsidRPr="00E56E73">
        <w:rPr>
          <w:rFonts w:ascii="Times New Roman" w:eastAsia="Times New Roman" w:hAnsi="Times New Roman" w:cs="Times New Roman"/>
          <w:sz w:val="24"/>
          <w:szCs w:val="24"/>
          <w:lang w:eastAsia="es-MX"/>
        </w:rPr>
        <w:t xml:space="preserve"> de conocimiento</w:t>
      </w:r>
      <w:r w:rsidR="002F72C1">
        <w:rPr>
          <w:rFonts w:ascii="Times New Roman" w:eastAsia="Times New Roman" w:hAnsi="Times New Roman" w:cs="Times New Roman"/>
          <w:sz w:val="24"/>
          <w:szCs w:val="24"/>
          <w:lang w:eastAsia="es-MX"/>
        </w:rPr>
        <w:t>.</w:t>
      </w:r>
    </w:p>
    <w:p w14:paraId="101C9C78" w14:textId="34AB6EB4" w:rsidR="007E3A10" w:rsidRPr="00E56E73" w:rsidRDefault="007E3A10" w:rsidP="002F72C1">
      <w:pPr>
        <w:spacing w:after="0" w:line="360" w:lineRule="auto"/>
        <w:jc w:val="both"/>
        <w:rPr>
          <w:rFonts w:ascii="Times New Roman" w:eastAsia="Times New Roman" w:hAnsi="Times New Roman" w:cs="Times New Roman"/>
          <w:sz w:val="24"/>
          <w:szCs w:val="24"/>
          <w:lang w:eastAsia="es-MX"/>
        </w:rPr>
      </w:pPr>
    </w:p>
    <w:p w14:paraId="7AB57662" w14:textId="2BE8133C" w:rsidR="003353DD" w:rsidRPr="00E56E73" w:rsidRDefault="00F4764E" w:rsidP="002F72C1">
      <w:pPr>
        <w:pStyle w:val="NormalWeb"/>
        <w:spacing w:before="0" w:beforeAutospacing="0" w:after="0" w:afterAutospacing="0" w:line="360" w:lineRule="auto"/>
        <w:jc w:val="both"/>
        <w:rPr>
          <w:lang w:val="en-US"/>
        </w:rPr>
      </w:pPr>
      <w:r w:rsidRPr="00D46D28">
        <w:rPr>
          <w:rFonts w:asciiTheme="minorHAnsi" w:eastAsiaTheme="minorHAnsi" w:hAnsiTheme="minorHAnsi" w:cstheme="minorHAnsi"/>
          <w:b/>
          <w:bCs/>
          <w:sz w:val="28"/>
          <w:szCs w:val="28"/>
          <w:lang w:val="en-US" w:eastAsia="en-US"/>
        </w:rPr>
        <w:t>Abstract</w:t>
      </w:r>
      <w:r w:rsidR="0020376B" w:rsidRPr="00D46D28">
        <w:rPr>
          <w:rFonts w:asciiTheme="minorHAnsi" w:eastAsiaTheme="minorHAnsi" w:hAnsiTheme="minorHAnsi" w:cstheme="minorHAnsi"/>
          <w:b/>
          <w:bCs/>
          <w:sz w:val="28"/>
          <w:szCs w:val="28"/>
          <w:lang w:val="en-US" w:eastAsia="en-US"/>
        </w:rPr>
        <w:br/>
      </w:r>
      <w:r w:rsidR="0020376B" w:rsidRPr="00E56E73">
        <w:rPr>
          <w:lang w:val="en-US"/>
        </w:rPr>
        <w:t xml:space="preserve">This study </w:t>
      </w:r>
      <w:r w:rsidR="003353DD" w:rsidRPr="00E56E73">
        <w:rPr>
          <w:lang w:val="en-US"/>
        </w:rPr>
        <w:t>reconsiders</w:t>
      </w:r>
      <w:r w:rsidR="0020376B" w:rsidRPr="00E56E73">
        <w:rPr>
          <w:lang w:val="en-US"/>
        </w:rPr>
        <w:t xml:space="preserve"> the notion of objectivity in knowledge production within social intervention</w:t>
      </w:r>
      <w:r w:rsidR="003353DD" w:rsidRPr="00E56E73">
        <w:rPr>
          <w:lang w:val="en-US"/>
        </w:rPr>
        <w:t xml:space="preserve"> and interrogates </w:t>
      </w:r>
      <w:r w:rsidR="0020376B" w:rsidRPr="00E56E73">
        <w:rPr>
          <w:lang w:val="en-US"/>
        </w:rPr>
        <w:t xml:space="preserve">how even participatory methods can be absorbed by hegemonic logics. </w:t>
      </w:r>
      <w:r w:rsidR="003353DD" w:rsidRPr="00E56E73">
        <w:rPr>
          <w:lang w:val="en-US"/>
        </w:rPr>
        <w:t xml:space="preserve">The aim of this research is to reflect on </w:t>
      </w:r>
      <w:r w:rsidR="0020376B" w:rsidRPr="00E56E73">
        <w:rPr>
          <w:lang w:val="en-US"/>
        </w:rPr>
        <w:t>researchers’ decision</w:t>
      </w:r>
      <w:r w:rsidR="00742D4C" w:rsidRPr="00E56E73">
        <w:rPr>
          <w:lang w:val="en-US"/>
        </w:rPr>
        <w:t>s</w:t>
      </w:r>
      <w:r w:rsidR="003353DD" w:rsidRPr="00E56E73">
        <w:rPr>
          <w:lang w:val="en-US"/>
        </w:rPr>
        <w:t xml:space="preserve"> </w:t>
      </w:r>
      <w:r w:rsidR="0020376B" w:rsidRPr="00E56E73">
        <w:rPr>
          <w:lang w:val="en-US"/>
        </w:rPr>
        <w:t>and</w:t>
      </w:r>
      <w:r w:rsidR="003353DD" w:rsidRPr="00E56E73">
        <w:rPr>
          <w:lang w:val="en-US"/>
        </w:rPr>
        <w:t xml:space="preserve"> to</w:t>
      </w:r>
      <w:r w:rsidR="0020376B" w:rsidRPr="00E56E73">
        <w:rPr>
          <w:lang w:val="en-US"/>
        </w:rPr>
        <w:t xml:space="preserve"> explore epistem</w:t>
      </w:r>
      <w:r w:rsidR="003353DD" w:rsidRPr="00E56E73">
        <w:rPr>
          <w:lang w:val="en-US"/>
        </w:rPr>
        <w:t>ological</w:t>
      </w:r>
      <w:r w:rsidR="0020376B" w:rsidRPr="00E56E73">
        <w:rPr>
          <w:lang w:val="en-US"/>
        </w:rPr>
        <w:t xml:space="preserve"> shifts through the analysis of metaphors and knowledge projects, with the</w:t>
      </w:r>
      <w:r w:rsidR="003353DD" w:rsidRPr="00E56E73">
        <w:rPr>
          <w:lang w:val="en-US"/>
        </w:rPr>
        <w:t xml:space="preserve"> purpose </w:t>
      </w:r>
      <w:r w:rsidR="0020376B" w:rsidRPr="00E56E73">
        <w:rPr>
          <w:lang w:val="en-US"/>
        </w:rPr>
        <w:t xml:space="preserve">of contributing to more inclusive methodologies in community psychology. </w:t>
      </w:r>
      <w:r w:rsidR="003353DD" w:rsidRPr="00E56E73">
        <w:rPr>
          <w:lang w:val="en-US"/>
        </w:rPr>
        <w:t xml:space="preserve">The study was conducted </w:t>
      </w:r>
      <w:r w:rsidR="005020A7">
        <w:rPr>
          <w:lang w:val="en-US"/>
        </w:rPr>
        <w:t>within</w:t>
      </w:r>
      <w:r w:rsidR="003353DD" w:rsidRPr="00E56E73">
        <w:rPr>
          <w:lang w:val="en-US"/>
        </w:rPr>
        <w:t xml:space="preserve"> a </w:t>
      </w:r>
      <w:r w:rsidR="00742D4C" w:rsidRPr="00E56E73">
        <w:rPr>
          <w:lang w:val="en-US"/>
        </w:rPr>
        <w:t>qualitative–</w:t>
      </w:r>
      <w:r w:rsidR="003353DD" w:rsidRPr="00E56E73">
        <w:rPr>
          <w:lang w:val="en-US"/>
        </w:rPr>
        <w:t xml:space="preserve">critical approach, combining direct field </w:t>
      </w:r>
      <w:r w:rsidR="00742D4C" w:rsidRPr="00E56E73">
        <w:rPr>
          <w:lang w:val="en-US"/>
        </w:rPr>
        <w:t>experience</w:t>
      </w:r>
      <w:r w:rsidR="003353DD" w:rsidRPr="00E56E73">
        <w:rPr>
          <w:lang w:val="en-US"/>
        </w:rPr>
        <w:t xml:space="preserve"> with a review of literature in social epistemology and critical theory. This approach enabled the configuration of </w:t>
      </w:r>
      <w:r w:rsidR="00200EC1" w:rsidRPr="00E56E73">
        <w:rPr>
          <w:lang w:val="en-US"/>
        </w:rPr>
        <w:t>the</w:t>
      </w:r>
      <w:r w:rsidR="003353DD" w:rsidRPr="00E56E73">
        <w:rPr>
          <w:lang w:val="en-US"/>
        </w:rPr>
        <w:t xml:space="preserve"> knowledge project</w:t>
      </w:r>
      <w:r w:rsidR="00200EC1" w:rsidRPr="00E56E73">
        <w:rPr>
          <w:lang w:val="en-US"/>
        </w:rPr>
        <w:t>:</w:t>
      </w:r>
      <w:r w:rsidR="003353DD" w:rsidRPr="00E56E73">
        <w:rPr>
          <w:lang w:val="en-US"/>
        </w:rPr>
        <w:t xml:space="preserve"> the researcher as method. The materials included field notes from a community intervention experience in the </w:t>
      </w:r>
      <w:r w:rsidR="0020376B" w:rsidRPr="00E56E73">
        <w:rPr>
          <w:lang w:val="en-US"/>
        </w:rPr>
        <w:t xml:space="preserve">state of Chiapas, Mexico, linked to the call </w:t>
      </w:r>
      <w:r w:rsidR="003353DD" w:rsidRPr="00E56E73">
        <w:rPr>
          <w:lang w:val="en-US"/>
        </w:rPr>
        <w:t xml:space="preserve">issued </w:t>
      </w:r>
      <w:r w:rsidR="0020376B" w:rsidRPr="00E56E73">
        <w:rPr>
          <w:lang w:val="en-US"/>
        </w:rPr>
        <w:t>by the National Council of Science and Technology [C</w:t>
      </w:r>
      <w:r w:rsidR="003353DD" w:rsidRPr="00E56E73">
        <w:rPr>
          <w:lang w:val="en-US"/>
        </w:rPr>
        <w:t>ONACYT</w:t>
      </w:r>
      <w:r w:rsidR="0020376B" w:rsidRPr="00E56E73">
        <w:rPr>
          <w:lang w:val="en-US"/>
        </w:rPr>
        <w:t xml:space="preserve">], as well as the summary submitted to </w:t>
      </w:r>
      <w:r w:rsidR="003353DD" w:rsidRPr="00E56E73">
        <w:rPr>
          <w:lang w:val="en-US"/>
        </w:rPr>
        <w:t>that agency</w:t>
      </w:r>
      <w:r w:rsidR="0020376B" w:rsidRPr="00E56E73">
        <w:rPr>
          <w:lang w:val="en-US"/>
        </w:rPr>
        <w:t xml:space="preserve">, </w:t>
      </w:r>
      <w:r w:rsidR="003353DD" w:rsidRPr="00E56E73">
        <w:rPr>
          <w:lang w:val="en-US"/>
        </w:rPr>
        <w:t>in which the com</w:t>
      </w:r>
      <w:r w:rsidR="0020376B" w:rsidRPr="00E56E73">
        <w:rPr>
          <w:lang w:val="en-US"/>
        </w:rPr>
        <w:t xml:space="preserve">mitments assumed for its implementation were documented. </w:t>
      </w:r>
    </w:p>
    <w:p w14:paraId="0DE6BD7A" w14:textId="12E4230C" w:rsidR="0020376B" w:rsidRPr="00E56E73" w:rsidRDefault="003353DD" w:rsidP="002F72C1">
      <w:pPr>
        <w:pStyle w:val="NormalWeb"/>
        <w:spacing w:before="0" w:beforeAutospacing="0" w:after="0" w:afterAutospacing="0" w:line="360" w:lineRule="auto"/>
        <w:jc w:val="both"/>
        <w:rPr>
          <w:lang w:val="en-US"/>
        </w:rPr>
      </w:pPr>
      <w:r w:rsidRPr="00E56E73">
        <w:rPr>
          <w:lang w:val="en-US"/>
        </w:rPr>
        <w:t>The findings show that</w:t>
      </w:r>
      <w:r w:rsidR="0020376B" w:rsidRPr="00E56E73">
        <w:rPr>
          <w:lang w:val="en-US"/>
        </w:rPr>
        <w:t xml:space="preserve"> knowledge projects, understood as political, ethical, and epistemic configurations, articulate situated knowledges. Metaphors, operating across rhetorical, critical, and philosophical </w:t>
      </w:r>
      <w:r w:rsidR="00742D4C" w:rsidRPr="00E56E73">
        <w:rPr>
          <w:lang w:val="en-US"/>
        </w:rPr>
        <w:t xml:space="preserve">levels, intersect with these </w:t>
      </w:r>
      <w:r w:rsidR="0020376B" w:rsidRPr="00E56E73">
        <w:rPr>
          <w:lang w:val="en-US"/>
        </w:rPr>
        <w:t>projects to problematize the</w:t>
      </w:r>
      <w:r w:rsidR="00742D4C" w:rsidRPr="00E56E73">
        <w:rPr>
          <w:lang w:val="en-US"/>
        </w:rPr>
        <w:t xml:space="preserve"> figure of the</w:t>
      </w:r>
      <w:r w:rsidR="0020376B" w:rsidRPr="00E56E73">
        <w:rPr>
          <w:lang w:val="en-US"/>
        </w:rPr>
        <w:t xml:space="preserve"> researcher, make power tensions visible, and generate reflective and transformative knowledge. </w:t>
      </w:r>
      <w:r w:rsidR="00742D4C" w:rsidRPr="00E56E73">
        <w:rPr>
          <w:lang w:val="en-US"/>
        </w:rPr>
        <w:t>In its c</w:t>
      </w:r>
      <w:r w:rsidR="0020376B" w:rsidRPr="00E56E73">
        <w:rPr>
          <w:lang w:val="en-US"/>
        </w:rPr>
        <w:t>onclusions</w:t>
      </w:r>
      <w:r w:rsidR="00742D4C" w:rsidRPr="00E56E73">
        <w:rPr>
          <w:lang w:val="en-US"/>
        </w:rPr>
        <w:t>,</w:t>
      </w:r>
      <w:r w:rsidR="0020376B" w:rsidRPr="00E56E73">
        <w:rPr>
          <w:lang w:val="en-US"/>
        </w:rPr>
        <w:t xml:space="preserve"> th</w:t>
      </w:r>
      <w:r w:rsidR="00742D4C" w:rsidRPr="00E56E73">
        <w:rPr>
          <w:lang w:val="en-US"/>
        </w:rPr>
        <w:t>e</w:t>
      </w:r>
      <w:r w:rsidR="0020376B" w:rsidRPr="00E56E73">
        <w:rPr>
          <w:lang w:val="en-US"/>
        </w:rPr>
        <w:t xml:space="preserve"> study proposes interrupting the hegemonic conception of research by positioning the researcher as method, </w:t>
      </w:r>
      <w:r w:rsidR="00742D4C" w:rsidRPr="00E56E73">
        <w:rPr>
          <w:lang w:val="en-US"/>
        </w:rPr>
        <w:t xml:space="preserve">on the premise </w:t>
      </w:r>
      <w:r w:rsidR="0020376B" w:rsidRPr="00E56E73">
        <w:rPr>
          <w:lang w:val="en-US"/>
        </w:rPr>
        <w:t xml:space="preserve">that knowledge emerges from the </w:t>
      </w:r>
      <w:r w:rsidR="00742D4C" w:rsidRPr="00E56E73">
        <w:rPr>
          <w:lang w:val="en-US"/>
        </w:rPr>
        <w:t>embodied</w:t>
      </w:r>
      <w:r w:rsidR="0020376B" w:rsidRPr="00E56E73">
        <w:rPr>
          <w:lang w:val="en-US"/>
        </w:rPr>
        <w:t xml:space="preserve"> </w:t>
      </w:r>
      <w:r w:rsidR="00742D4C" w:rsidRPr="00E56E73">
        <w:rPr>
          <w:lang w:val="en-US"/>
        </w:rPr>
        <w:t>subject</w:t>
      </w:r>
      <w:r w:rsidR="0020376B" w:rsidRPr="00E56E73">
        <w:rPr>
          <w:lang w:val="en-US"/>
        </w:rPr>
        <w:t>. An ontological reconfiguration of the research act is th</w:t>
      </w:r>
      <w:r w:rsidR="00742D4C" w:rsidRPr="00E56E73">
        <w:rPr>
          <w:lang w:val="en-US"/>
        </w:rPr>
        <w:t>us</w:t>
      </w:r>
      <w:r w:rsidR="0020376B" w:rsidRPr="00E56E73">
        <w:rPr>
          <w:lang w:val="en-US"/>
        </w:rPr>
        <w:t xml:space="preserve"> </w:t>
      </w:r>
      <w:r w:rsidR="00742D4C" w:rsidRPr="00E56E73">
        <w:rPr>
          <w:lang w:val="en-US"/>
        </w:rPr>
        <w:lastRenderedPageBreak/>
        <w:t xml:space="preserve">advanced, </w:t>
      </w:r>
      <w:r w:rsidR="0020376B" w:rsidRPr="00E56E73">
        <w:rPr>
          <w:lang w:val="en-US"/>
        </w:rPr>
        <w:t>challenging methodological neutrality and the objectivity–positionality dichotomy in contexts</w:t>
      </w:r>
      <w:r w:rsidR="00742D4C" w:rsidRPr="00E56E73">
        <w:rPr>
          <w:lang w:val="en-US"/>
        </w:rPr>
        <w:t xml:space="preserve"> marked</w:t>
      </w:r>
      <w:r w:rsidR="0020376B" w:rsidRPr="00E56E73">
        <w:rPr>
          <w:lang w:val="en-US"/>
        </w:rPr>
        <w:t xml:space="preserve"> </w:t>
      </w:r>
      <w:r w:rsidR="00742D4C" w:rsidRPr="00E56E73">
        <w:rPr>
          <w:lang w:val="en-US"/>
        </w:rPr>
        <w:t>by</w:t>
      </w:r>
      <w:r w:rsidR="0020376B" w:rsidRPr="00E56E73">
        <w:rPr>
          <w:lang w:val="en-US"/>
        </w:rPr>
        <w:t xml:space="preserve"> structural violence.</w:t>
      </w:r>
    </w:p>
    <w:p w14:paraId="67FFB79A" w14:textId="17F7C351" w:rsidR="0020376B" w:rsidRDefault="0020376B" w:rsidP="002F72C1">
      <w:pPr>
        <w:spacing w:after="0" w:line="360" w:lineRule="auto"/>
        <w:jc w:val="both"/>
        <w:rPr>
          <w:rFonts w:ascii="Times New Roman" w:eastAsia="Times New Roman" w:hAnsi="Times New Roman" w:cs="Times New Roman"/>
          <w:sz w:val="24"/>
          <w:szCs w:val="24"/>
          <w:lang w:val="en-US" w:eastAsia="es-MX"/>
        </w:rPr>
      </w:pPr>
      <w:r w:rsidRPr="002F72C1">
        <w:rPr>
          <w:rFonts w:cstheme="minorHAnsi"/>
          <w:b/>
          <w:bCs/>
          <w:sz w:val="28"/>
          <w:szCs w:val="28"/>
          <w:lang w:val="en-US"/>
        </w:rPr>
        <w:t>Keywords:</w:t>
      </w:r>
      <w:r w:rsidRPr="00E56E73">
        <w:rPr>
          <w:rFonts w:ascii="Times New Roman" w:eastAsia="Times New Roman" w:hAnsi="Times New Roman" w:cs="Times New Roman"/>
          <w:sz w:val="24"/>
          <w:szCs w:val="24"/>
          <w:lang w:val="en-US" w:eastAsia="es-MX"/>
        </w:rPr>
        <w:t xml:space="preserve"> community intervention, researcher as method, metaphors, critical methodology, knowledge project</w:t>
      </w:r>
      <w:r w:rsidR="00200EC1" w:rsidRPr="00E56E73">
        <w:rPr>
          <w:rFonts w:ascii="Times New Roman" w:eastAsia="Times New Roman" w:hAnsi="Times New Roman" w:cs="Times New Roman"/>
          <w:sz w:val="24"/>
          <w:szCs w:val="24"/>
          <w:lang w:val="en-US" w:eastAsia="es-MX"/>
        </w:rPr>
        <w:t>s</w:t>
      </w:r>
      <w:r w:rsidR="002F72C1">
        <w:rPr>
          <w:rFonts w:ascii="Times New Roman" w:eastAsia="Times New Roman" w:hAnsi="Times New Roman" w:cs="Times New Roman"/>
          <w:sz w:val="24"/>
          <w:szCs w:val="24"/>
          <w:lang w:val="en-US" w:eastAsia="es-MX"/>
        </w:rPr>
        <w:t>.</w:t>
      </w:r>
    </w:p>
    <w:p w14:paraId="5F9D2461" w14:textId="77777777" w:rsidR="002F72C1" w:rsidRDefault="002F72C1" w:rsidP="002F72C1">
      <w:pPr>
        <w:spacing w:after="0" w:line="360" w:lineRule="auto"/>
        <w:jc w:val="both"/>
        <w:rPr>
          <w:rFonts w:ascii="Times New Roman" w:eastAsia="Times New Roman" w:hAnsi="Times New Roman" w:cs="Times New Roman"/>
          <w:sz w:val="24"/>
          <w:szCs w:val="24"/>
          <w:lang w:val="en-US" w:eastAsia="es-MX"/>
        </w:rPr>
      </w:pPr>
    </w:p>
    <w:p w14:paraId="1CA4BF1B" w14:textId="59748216" w:rsidR="002F72C1" w:rsidRPr="002F72C1" w:rsidRDefault="002F72C1" w:rsidP="002F72C1">
      <w:pPr>
        <w:spacing w:after="0" w:line="360" w:lineRule="auto"/>
        <w:jc w:val="both"/>
        <w:rPr>
          <w:rFonts w:cstheme="minorHAnsi"/>
          <w:b/>
          <w:bCs/>
          <w:sz w:val="28"/>
          <w:szCs w:val="28"/>
          <w:lang w:val="en-US"/>
        </w:rPr>
      </w:pPr>
      <w:r w:rsidRPr="002F72C1">
        <w:rPr>
          <w:rFonts w:cstheme="minorHAnsi"/>
          <w:b/>
          <w:bCs/>
          <w:sz w:val="28"/>
          <w:szCs w:val="28"/>
          <w:lang w:val="en-US"/>
        </w:rPr>
        <w:t>Resumo</w:t>
      </w:r>
    </w:p>
    <w:p w14:paraId="1E3E87DC" w14:textId="39A30D55" w:rsidR="002F72C1" w:rsidRPr="002F72C1" w:rsidRDefault="002F72C1" w:rsidP="002F72C1">
      <w:pPr>
        <w:spacing w:after="0" w:line="360" w:lineRule="auto"/>
        <w:jc w:val="both"/>
        <w:rPr>
          <w:rFonts w:ascii="Times New Roman" w:eastAsia="Times New Roman" w:hAnsi="Times New Roman" w:cs="Times New Roman"/>
          <w:sz w:val="24"/>
          <w:szCs w:val="24"/>
          <w:lang w:eastAsia="es-MX"/>
        </w:rPr>
      </w:pPr>
      <w:r w:rsidRPr="002F72C1">
        <w:rPr>
          <w:rFonts w:ascii="Times New Roman" w:eastAsia="Times New Roman" w:hAnsi="Times New Roman" w:cs="Times New Roman"/>
          <w:sz w:val="24"/>
          <w:szCs w:val="24"/>
          <w:lang w:eastAsia="es-MX"/>
        </w:rPr>
        <w:t>Este estudo reconsidera a noção de objetividade na produção de conhecimento em intervenções sociais e questiona como até mesmo métodos participativos podem ser absorvidos por lógicas hegemônicas. O objetivo desta pesquisa é refletir sobre as decisões dos pesquisadores e explorar mudanças epistemológicas por meio da análise de metáforas e projetos de conhecimento, a fim de contribuir para metodologias mais inclusivas em psicologia comunitária. O estudo foi desenvolvido a partir de uma abordagem qualitativo-crítica, combinando experiência direta de campo com uma revisão da literatura em epistemologia social e teoria crítica. Essa abordagem permitiu a configuração do projeto de conhecimento: o pesquisador como método. Os materiais incluíram notas de campo de uma experiência de intervenção comunitária no estado de Chiapas, México, vinculada a uma chamada de propostas do Conselho Nacional de Ciência e Tecnologia [CONACYT], bem como o resumo submetido a esse órgão, que registrou os compromissos assumidos para sua implementação.</w:t>
      </w:r>
    </w:p>
    <w:p w14:paraId="68788371" w14:textId="036A457A" w:rsidR="002F72C1" w:rsidRPr="002F72C1" w:rsidRDefault="002F72C1" w:rsidP="002F72C1">
      <w:pPr>
        <w:spacing w:after="0" w:line="360" w:lineRule="auto"/>
        <w:jc w:val="both"/>
        <w:rPr>
          <w:rFonts w:ascii="Times New Roman" w:eastAsia="Times New Roman" w:hAnsi="Times New Roman" w:cs="Times New Roman"/>
          <w:sz w:val="24"/>
          <w:szCs w:val="24"/>
          <w:lang w:eastAsia="es-MX"/>
        </w:rPr>
      </w:pPr>
      <w:r w:rsidRPr="002F72C1">
        <w:rPr>
          <w:rFonts w:ascii="Times New Roman" w:eastAsia="Times New Roman" w:hAnsi="Times New Roman" w:cs="Times New Roman"/>
          <w:sz w:val="24"/>
          <w:szCs w:val="24"/>
          <w:lang w:eastAsia="es-MX"/>
        </w:rPr>
        <w:t>Os resultados mostram que os projetos de conhecimento, suas configurações políticas, éticas e epistêmicas, articulam conhecimento situado. As metáforas, que operam nas dimensões retórica, crítica e filosófica, articulam-se com esses projetos para problematizar o pesquisador, tornar visíveis as tensões de poder e gerar conhecimento reflexivo e transformador. Em suas conclusões, este trabalho propõe interromper a concepção hegemônica de pesquisa, posicionando o pesquisador como método, uma vez que o conhecimento emerge do corpo envolvido. Propõe uma reconfiguração ontológica do ato investigativo, questionando a neutralidade metodológica e a dicotomia objetividade-posicionamento em contextos de violência estrutural.</w:t>
      </w:r>
    </w:p>
    <w:p w14:paraId="35D86265" w14:textId="3520356F" w:rsidR="002F72C1" w:rsidRDefault="002F72C1" w:rsidP="002F72C1">
      <w:pPr>
        <w:spacing w:after="0" w:line="360" w:lineRule="auto"/>
        <w:jc w:val="both"/>
        <w:rPr>
          <w:rFonts w:ascii="Times New Roman" w:eastAsia="Times New Roman" w:hAnsi="Times New Roman" w:cs="Times New Roman"/>
          <w:sz w:val="24"/>
          <w:szCs w:val="24"/>
          <w:lang w:eastAsia="es-MX"/>
        </w:rPr>
      </w:pPr>
      <w:r w:rsidRPr="002F72C1">
        <w:rPr>
          <w:rFonts w:cstheme="minorHAnsi"/>
          <w:b/>
          <w:bCs/>
          <w:sz w:val="28"/>
          <w:szCs w:val="28"/>
        </w:rPr>
        <w:t>Palavras-chave:</w:t>
      </w:r>
      <w:r w:rsidRPr="002F72C1">
        <w:rPr>
          <w:rFonts w:ascii="Times New Roman" w:eastAsia="Times New Roman" w:hAnsi="Times New Roman" w:cs="Times New Roman"/>
          <w:sz w:val="24"/>
          <w:szCs w:val="24"/>
          <w:lang w:eastAsia="es-MX"/>
        </w:rPr>
        <w:t xml:space="preserve"> intervenção comunitária, pesquisador como método, metáforas, metodologia crítica, projetos de conhecimento</w:t>
      </w:r>
      <w:r>
        <w:rPr>
          <w:rFonts w:ascii="Times New Roman" w:eastAsia="Times New Roman" w:hAnsi="Times New Roman" w:cs="Times New Roman"/>
          <w:sz w:val="24"/>
          <w:szCs w:val="24"/>
          <w:lang w:eastAsia="es-MX"/>
        </w:rPr>
        <w:t>.</w:t>
      </w:r>
    </w:p>
    <w:p w14:paraId="3F987025" w14:textId="5FC7B911" w:rsidR="002F72C1" w:rsidRPr="002F72C1" w:rsidRDefault="002F72C1" w:rsidP="002F72C1">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2F72C1">
        <w:rPr>
          <w:rFonts w:ascii="Times New Roman" w:eastAsiaTheme="minorEastAsia" w:hAnsi="Times New Roman" w:cs="Consolas"/>
          <w:b/>
          <w:color w:val="000000"/>
          <w:sz w:val="24"/>
          <w:szCs w:val="20"/>
          <w:lang w:val="es-ES" w:eastAsia="es-ES"/>
        </w:rPr>
        <w:t xml:space="preserve">Fecha Recepción: </w:t>
      </w:r>
      <w:r>
        <w:rPr>
          <w:rFonts w:ascii="Times New Roman" w:eastAsiaTheme="minorEastAsia" w:hAnsi="Times New Roman" w:cs="Consolas"/>
          <w:color w:val="000000"/>
          <w:sz w:val="24"/>
          <w:szCs w:val="20"/>
          <w:lang w:val="es-ES" w:eastAsia="es-ES"/>
        </w:rPr>
        <w:t>Agosto</w:t>
      </w:r>
      <w:r w:rsidRPr="002F72C1">
        <w:rPr>
          <w:rFonts w:ascii="Times New Roman" w:eastAsiaTheme="minorEastAsia" w:hAnsi="Times New Roman" w:cs="Consolas"/>
          <w:color w:val="000000"/>
          <w:sz w:val="24"/>
          <w:szCs w:val="20"/>
          <w:lang w:val="es-ES" w:eastAsia="es-ES"/>
        </w:rPr>
        <w:t xml:space="preserve"> 2025                         </w:t>
      </w:r>
      <w:r>
        <w:rPr>
          <w:rFonts w:ascii="Times New Roman" w:eastAsiaTheme="minorEastAsia" w:hAnsi="Times New Roman" w:cs="Consolas"/>
          <w:color w:val="000000"/>
          <w:sz w:val="24"/>
          <w:szCs w:val="20"/>
          <w:lang w:val="es-ES" w:eastAsia="es-ES"/>
        </w:rPr>
        <w:t xml:space="preserve">    </w:t>
      </w:r>
      <w:r w:rsidRPr="002F72C1">
        <w:rPr>
          <w:rFonts w:ascii="Times New Roman" w:eastAsiaTheme="minorEastAsia" w:hAnsi="Times New Roman" w:cs="Consolas"/>
          <w:color w:val="000000"/>
          <w:sz w:val="24"/>
          <w:szCs w:val="20"/>
          <w:lang w:val="es-ES" w:eastAsia="es-ES"/>
        </w:rPr>
        <w:t xml:space="preserve">            </w:t>
      </w:r>
      <w:r w:rsidRPr="002F72C1">
        <w:rPr>
          <w:rFonts w:ascii="Times New Roman" w:eastAsiaTheme="minorEastAsia" w:hAnsi="Times New Roman" w:cs="Consolas"/>
          <w:b/>
          <w:color w:val="000000"/>
          <w:sz w:val="24"/>
          <w:szCs w:val="20"/>
          <w:lang w:val="es-ES" w:eastAsia="es-ES"/>
        </w:rPr>
        <w:t xml:space="preserve">Fecha Aceptación: </w:t>
      </w:r>
      <w:r>
        <w:rPr>
          <w:rFonts w:ascii="Times New Roman" w:eastAsiaTheme="minorEastAsia" w:hAnsi="Times New Roman" w:cs="Consolas"/>
          <w:color w:val="000000"/>
          <w:sz w:val="24"/>
          <w:szCs w:val="20"/>
          <w:lang w:val="es-ES" w:eastAsia="es-ES"/>
        </w:rPr>
        <w:t>Febrero</w:t>
      </w:r>
      <w:r w:rsidRPr="002F72C1">
        <w:rPr>
          <w:rFonts w:ascii="Times New Roman" w:eastAsiaTheme="minorEastAsia" w:hAnsi="Times New Roman" w:cs="Consolas"/>
          <w:color w:val="000000"/>
          <w:sz w:val="24"/>
          <w:szCs w:val="20"/>
          <w:lang w:val="es-ES" w:eastAsia="es-ES"/>
        </w:rPr>
        <w:t xml:space="preserve"> 2026</w:t>
      </w:r>
    </w:p>
    <w:p w14:paraId="561311C2" w14:textId="77777777" w:rsidR="002F72C1" w:rsidRPr="002F72C1" w:rsidRDefault="00000000" w:rsidP="002F72C1">
      <w:pPr>
        <w:spacing w:after="0" w:line="360" w:lineRule="auto"/>
        <w:jc w:val="both"/>
        <w:rPr>
          <w:rFonts w:eastAsia="Times New Roman" w:cs="Times New Roman"/>
          <w:b/>
          <w:bCs/>
          <w:kern w:val="2"/>
        </w:rPr>
      </w:pPr>
      <w:r>
        <w:rPr>
          <w:rFonts w:eastAsia="Times New Roman" w:cs="Times New Roman"/>
          <w:noProof/>
          <w:kern w:val="2"/>
        </w:rPr>
        <w:pict w14:anchorId="630E8886">
          <v:rect id="_x0000_i1025" style="width:441.9pt;height:.05pt" o:hralign="center" o:hrstd="t" o:hr="t" fillcolor="#a0a0a0" stroked="f"/>
        </w:pict>
      </w:r>
    </w:p>
    <w:p w14:paraId="0B02F6AC" w14:textId="66509643" w:rsidR="00670D9E" w:rsidRPr="004779B4" w:rsidRDefault="00083140" w:rsidP="00C913B7">
      <w:pPr>
        <w:spacing w:after="0" w:line="360" w:lineRule="auto"/>
        <w:jc w:val="center"/>
        <w:rPr>
          <w:rFonts w:ascii="Times New Roman" w:hAnsi="Times New Roman" w:cs="Times New Roman"/>
          <w:b/>
          <w:bCs/>
          <w:sz w:val="32"/>
          <w:szCs w:val="32"/>
        </w:rPr>
      </w:pPr>
      <w:r w:rsidRPr="004779B4">
        <w:rPr>
          <w:rFonts w:ascii="Times New Roman" w:hAnsi="Times New Roman" w:cs="Times New Roman"/>
          <w:b/>
          <w:bCs/>
          <w:sz w:val="32"/>
          <w:szCs w:val="32"/>
        </w:rPr>
        <w:lastRenderedPageBreak/>
        <w:t>Introducción</w:t>
      </w:r>
    </w:p>
    <w:p w14:paraId="5D608381" w14:textId="50D8E3BE" w:rsidR="00225FDD" w:rsidRPr="00E56E73" w:rsidRDefault="0026197E" w:rsidP="00C913B7">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Siguiendo la tesis de Bal (</w:t>
      </w:r>
      <w:r w:rsidR="00C26BDC" w:rsidRPr="00E56E73">
        <w:rPr>
          <w:rFonts w:ascii="Times New Roman" w:eastAsia="Times New Roman" w:hAnsi="Times New Roman" w:cs="Times New Roman"/>
          <w:sz w:val="24"/>
          <w:szCs w:val="24"/>
          <w:lang w:eastAsia="es-MX"/>
        </w:rPr>
        <w:t>1997</w:t>
      </w:r>
      <w:r w:rsidRPr="00E56E73">
        <w:rPr>
          <w:rFonts w:ascii="Times New Roman" w:eastAsia="Times New Roman" w:hAnsi="Times New Roman" w:cs="Times New Roman"/>
          <w:sz w:val="24"/>
          <w:szCs w:val="24"/>
          <w:lang w:eastAsia="es-MX"/>
        </w:rPr>
        <w:t>)</w:t>
      </w:r>
      <w:r w:rsidR="00225FDD" w:rsidRPr="00E56E73">
        <w:rPr>
          <w:rFonts w:ascii="Times New Roman" w:eastAsia="Times New Roman" w:hAnsi="Times New Roman" w:cs="Times New Roman"/>
          <w:sz w:val="24"/>
          <w:szCs w:val="24"/>
          <w:lang w:eastAsia="es-MX"/>
        </w:rPr>
        <w:t xml:space="preserve">, resulta insostenible </w:t>
      </w:r>
      <w:r w:rsidR="009E56E7" w:rsidRPr="00E56E73">
        <w:rPr>
          <w:rFonts w:ascii="Times New Roman" w:eastAsia="Times New Roman" w:hAnsi="Times New Roman" w:cs="Times New Roman"/>
          <w:sz w:val="24"/>
          <w:szCs w:val="24"/>
          <w:lang w:eastAsia="es-MX"/>
        </w:rPr>
        <w:t>pensar</w:t>
      </w:r>
      <w:r w:rsidR="00394041" w:rsidRPr="00E56E73">
        <w:rPr>
          <w:rFonts w:ascii="Times New Roman" w:eastAsia="Times New Roman" w:hAnsi="Times New Roman" w:cs="Times New Roman"/>
          <w:sz w:val="24"/>
          <w:szCs w:val="24"/>
          <w:lang w:eastAsia="es-MX"/>
        </w:rPr>
        <w:t xml:space="preserve"> </w:t>
      </w:r>
      <w:r w:rsidR="00225FDD" w:rsidRPr="00E56E73">
        <w:rPr>
          <w:rFonts w:ascii="Times New Roman" w:eastAsia="Times New Roman" w:hAnsi="Times New Roman" w:cs="Times New Roman"/>
          <w:sz w:val="24"/>
          <w:szCs w:val="24"/>
          <w:lang w:eastAsia="es-MX"/>
        </w:rPr>
        <w:t xml:space="preserve">en </w:t>
      </w:r>
      <w:r w:rsidR="00394041" w:rsidRPr="00E56E73">
        <w:rPr>
          <w:rFonts w:ascii="Times New Roman" w:eastAsia="Times New Roman" w:hAnsi="Times New Roman" w:cs="Times New Roman"/>
          <w:sz w:val="24"/>
          <w:szCs w:val="24"/>
          <w:lang w:eastAsia="es-MX"/>
        </w:rPr>
        <w:t xml:space="preserve">una investigación en el campo de la psicología comunitaria </w:t>
      </w:r>
      <w:r w:rsidR="00B54ADA" w:rsidRPr="00E56E73">
        <w:rPr>
          <w:rFonts w:ascii="Times New Roman" w:eastAsia="Times New Roman" w:hAnsi="Times New Roman" w:cs="Times New Roman"/>
          <w:sz w:val="24"/>
          <w:szCs w:val="24"/>
          <w:lang w:eastAsia="es-MX"/>
        </w:rPr>
        <w:t>que sea</w:t>
      </w:r>
      <w:r w:rsidR="00225FDD" w:rsidRPr="00E56E73">
        <w:rPr>
          <w:rFonts w:ascii="Times New Roman" w:eastAsia="Times New Roman" w:hAnsi="Times New Roman" w:cs="Times New Roman"/>
          <w:sz w:val="24"/>
          <w:szCs w:val="24"/>
          <w:lang w:eastAsia="es-MX"/>
        </w:rPr>
        <w:t xml:space="preserve"> completamente impersonal. Toda indagación parte de un narrador que se inscribe </w:t>
      </w:r>
      <w:r w:rsidR="00401664" w:rsidRPr="00E56E73">
        <w:rPr>
          <w:rFonts w:ascii="Times New Roman" w:eastAsia="Times New Roman" w:hAnsi="Times New Roman" w:cs="Times New Roman"/>
          <w:sz w:val="24"/>
          <w:szCs w:val="24"/>
          <w:lang w:eastAsia="es-MX"/>
        </w:rPr>
        <w:t>en</w:t>
      </w:r>
      <w:r w:rsidR="00225FDD" w:rsidRPr="00E56E73">
        <w:rPr>
          <w:rFonts w:ascii="Times New Roman" w:eastAsia="Times New Roman" w:hAnsi="Times New Roman" w:cs="Times New Roman"/>
          <w:sz w:val="24"/>
          <w:szCs w:val="24"/>
          <w:lang w:eastAsia="es-MX"/>
        </w:rPr>
        <w:t xml:space="preserve"> la narración misma</w:t>
      </w:r>
      <w:r w:rsidR="00401664" w:rsidRPr="00E56E73">
        <w:rPr>
          <w:rFonts w:ascii="Times New Roman" w:eastAsia="Times New Roman" w:hAnsi="Times New Roman" w:cs="Times New Roman"/>
          <w:sz w:val="24"/>
          <w:szCs w:val="24"/>
          <w:lang w:eastAsia="es-MX"/>
        </w:rPr>
        <w:t xml:space="preserve">, es decir, un narrador homodiegético. Aunque participa en los acontecimientos, este narrador puede asumir una posición de saber ampliado, distinta a la omnisciencia externa típica de la tercera persona, desde la cual interpreta y articula </w:t>
      </w:r>
      <w:r w:rsidR="00292F57" w:rsidRPr="00E56E73">
        <w:rPr>
          <w:rFonts w:ascii="Times New Roman" w:eastAsia="Times New Roman" w:hAnsi="Times New Roman" w:cs="Times New Roman"/>
          <w:sz w:val="24"/>
          <w:szCs w:val="24"/>
          <w:lang w:eastAsia="es-MX"/>
        </w:rPr>
        <w:t xml:space="preserve">la historia en </w:t>
      </w:r>
      <w:r w:rsidR="00225FDD" w:rsidRPr="00E56E73">
        <w:rPr>
          <w:rFonts w:ascii="Times New Roman" w:eastAsia="Times New Roman" w:hAnsi="Times New Roman" w:cs="Times New Roman"/>
          <w:sz w:val="24"/>
          <w:szCs w:val="24"/>
          <w:lang w:eastAsia="es-MX"/>
        </w:rPr>
        <w:t xml:space="preserve">primera o segunda persona. No hay narración sin un enunciador. </w:t>
      </w:r>
      <w:r w:rsidR="008F1FF0" w:rsidRPr="00E56E73">
        <w:rPr>
          <w:rFonts w:ascii="Times New Roman" w:eastAsia="Times New Roman" w:hAnsi="Times New Roman" w:cs="Times New Roman"/>
          <w:sz w:val="24"/>
          <w:szCs w:val="24"/>
          <w:lang w:eastAsia="es-MX"/>
        </w:rPr>
        <w:t xml:space="preserve">Esta </w:t>
      </w:r>
      <w:r w:rsidR="00AA42C5" w:rsidRPr="00E56E73">
        <w:rPr>
          <w:rFonts w:ascii="Times New Roman" w:eastAsia="Times New Roman" w:hAnsi="Times New Roman" w:cs="Times New Roman"/>
          <w:sz w:val="24"/>
          <w:szCs w:val="24"/>
          <w:lang w:eastAsia="es-MX"/>
        </w:rPr>
        <w:t>sentencia</w:t>
      </w:r>
      <w:r w:rsidR="000D2E00" w:rsidRPr="00E56E73">
        <w:rPr>
          <w:rFonts w:ascii="Times New Roman" w:eastAsia="Times New Roman" w:hAnsi="Times New Roman" w:cs="Times New Roman"/>
          <w:sz w:val="24"/>
          <w:szCs w:val="24"/>
          <w:lang w:eastAsia="es-MX"/>
        </w:rPr>
        <w:t xml:space="preserve"> permite inferir</w:t>
      </w:r>
      <w:r w:rsidR="008F1FF0" w:rsidRPr="00E56E73">
        <w:rPr>
          <w:rFonts w:ascii="Times New Roman" w:eastAsia="Times New Roman" w:hAnsi="Times New Roman" w:cs="Times New Roman"/>
          <w:sz w:val="24"/>
          <w:szCs w:val="24"/>
          <w:lang w:eastAsia="es-MX"/>
        </w:rPr>
        <w:t xml:space="preserve"> que </w:t>
      </w:r>
      <w:r w:rsidR="00BE2470" w:rsidRPr="00E56E73">
        <w:rPr>
          <w:rFonts w:ascii="Times New Roman" w:eastAsia="Times New Roman" w:hAnsi="Times New Roman" w:cs="Times New Roman"/>
          <w:sz w:val="24"/>
          <w:szCs w:val="24"/>
          <w:lang w:eastAsia="es-MX"/>
        </w:rPr>
        <w:t xml:space="preserve">el investigador no se limita a observar, sino que opera como </w:t>
      </w:r>
      <w:r w:rsidR="00225FDD" w:rsidRPr="00E56E73">
        <w:rPr>
          <w:rFonts w:ascii="Times New Roman" w:eastAsia="Times New Roman" w:hAnsi="Times New Roman" w:cs="Times New Roman"/>
          <w:sz w:val="24"/>
          <w:szCs w:val="24"/>
          <w:lang w:eastAsia="es-MX"/>
        </w:rPr>
        <w:t xml:space="preserve">un agente </w:t>
      </w:r>
      <w:r w:rsidR="00FE5A99" w:rsidRPr="00E56E73">
        <w:rPr>
          <w:rFonts w:ascii="Times New Roman" w:eastAsia="Times New Roman" w:hAnsi="Times New Roman" w:cs="Times New Roman"/>
          <w:sz w:val="24"/>
          <w:szCs w:val="24"/>
          <w:lang w:eastAsia="es-MX"/>
        </w:rPr>
        <w:t>que</w:t>
      </w:r>
      <w:r w:rsidR="00225FDD" w:rsidRPr="00E56E73">
        <w:rPr>
          <w:rFonts w:ascii="Times New Roman" w:eastAsia="Times New Roman" w:hAnsi="Times New Roman" w:cs="Times New Roman"/>
          <w:sz w:val="24"/>
          <w:szCs w:val="24"/>
          <w:lang w:eastAsia="es-MX"/>
        </w:rPr>
        <w:t xml:space="preserve"> </w:t>
      </w:r>
      <w:r w:rsidR="00851E47" w:rsidRPr="00E56E73">
        <w:rPr>
          <w:rFonts w:ascii="Times New Roman" w:eastAsia="Times New Roman" w:hAnsi="Times New Roman" w:cs="Times New Roman"/>
          <w:sz w:val="24"/>
          <w:szCs w:val="24"/>
          <w:lang w:eastAsia="es-MX"/>
        </w:rPr>
        <w:t>orienta la mirada</w:t>
      </w:r>
      <w:r w:rsidR="00225FDD" w:rsidRPr="00E56E73">
        <w:rPr>
          <w:rFonts w:ascii="Times New Roman" w:eastAsia="Times New Roman" w:hAnsi="Times New Roman" w:cs="Times New Roman"/>
          <w:sz w:val="24"/>
          <w:szCs w:val="24"/>
          <w:lang w:eastAsia="es-MX"/>
        </w:rPr>
        <w:t>, construye sentido</w:t>
      </w:r>
      <w:r w:rsidR="00292F57" w:rsidRPr="00E56E73">
        <w:rPr>
          <w:rFonts w:ascii="Times New Roman" w:eastAsia="Times New Roman" w:hAnsi="Times New Roman" w:cs="Times New Roman"/>
          <w:sz w:val="24"/>
          <w:szCs w:val="24"/>
          <w:lang w:eastAsia="es-MX"/>
        </w:rPr>
        <w:t xml:space="preserve"> y transforma los efectos concretos de su conocimiento. </w:t>
      </w:r>
      <w:r w:rsidR="00BC1635" w:rsidRPr="00E56E73">
        <w:rPr>
          <w:rFonts w:ascii="Times New Roman" w:eastAsia="Times New Roman" w:hAnsi="Times New Roman" w:cs="Times New Roman"/>
          <w:sz w:val="24"/>
          <w:szCs w:val="24"/>
          <w:lang w:eastAsia="es-MX"/>
        </w:rPr>
        <w:t xml:space="preserve">En este </w:t>
      </w:r>
      <w:r w:rsidR="007E46D9" w:rsidRPr="00E56E73">
        <w:rPr>
          <w:rFonts w:ascii="Times New Roman" w:eastAsia="Times New Roman" w:hAnsi="Times New Roman" w:cs="Times New Roman"/>
          <w:sz w:val="24"/>
          <w:szCs w:val="24"/>
          <w:lang w:eastAsia="es-MX"/>
        </w:rPr>
        <w:t>tenor</w:t>
      </w:r>
      <w:r w:rsidR="00BC1635" w:rsidRPr="00E56E73">
        <w:rPr>
          <w:rFonts w:ascii="Times New Roman" w:eastAsia="Times New Roman" w:hAnsi="Times New Roman" w:cs="Times New Roman"/>
          <w:sz w:val="24"/>
          <w:szCs w:val="24"/>
          <w:lang w:eastAsia="es-MX"/>
        </w:rPr>
        <w:t xml:space="preserve">, </w:t>
      </w:r>
      <w:r w:rsidR="00394041" w:rsidRPr="00E56E73">
        <w:rPr>
          <w:rFonts w:ascii="Times New Roman" w:eastAsia="Times New Roman" w:hAnsi="Times New Roman" w:cs="Times New Roman"/>
          <w:sz w:val="24"/>
          <w:szCs w:val="24"/>
          <w:lang w:eastAsia="es-MX"/>
        </w:rPr>
        <w:t>se entiende</w:t>
      </w:r>
      <w:r w:rsidR="00A120F3" w:rsidRPr="00E56E73">
        <w:rPr>
          <w:rFonts w:ascii="Times New Roman" w:eastAsia="Times New Roman" w:hAnsi="Times New Roman" w:cs="Times New Roman"/>
          <w:sz w:val="24"/>
          <w:szCs w:val="24"/>
          <w:lang w:eastAsia="es-MX"/>
        </w:rPr>
        <w:t xml:space="preserve"> que el</w:t>
      </w:r>
      <w:r w:rsidR="00225FDD" w:rsidRPr="00E56E73">
        <w:rPr>
          <w:rFonts w:ascii="Times New Roman" w:eastAsia="Times New Roman" w:hAnsi="Times New Roman" w:cs="Times New Roman"/>
          <w:sz w:val="24"/>
          <w:szCs w:val="24"/>
          <w:lang w:eastAsia="es-MX"/>
        </w:rPr>
        <w:t xml:space="preserve"> método no es una herramienta que se aplica sobre una realidad dada; por el contrario, es un engranaje que configura lo real en su despliegue. </w:t>
      </w:r>
    </w:p>
    <w:p w14:paraId="415C1B75" w14:textId="65F9D1F6" w:rsidR="00F040CF" w:rsidRPr="00E56E73" w:rsidRDefault="00225FDD" w:rsidP="002B2507">
      <w:pPr>
        <w:pStyle w:val="NormalWeb"/>
        <w:spacing w:before="0" w:beforeAutospacing="0" w:after="0" w:afterAutospacing="0" w:line="360" w:lineRule="auto"/>
        <w:ind w:firstLine="708"/>
        <w:jc w:val="both"/>
      </w:pPr>
      <w:r w:rsidRPr="00E56E73">
        <w:t>Esta concepción se alinea con la idea de que la realidad no es única ni estática</w:t>
      </w:r>
      <w:r w:rsidR="00E56E73">
        <w:t xml:space="preserve">; </w:t>
      </w:r>
      <w:r w:rsidRPr="00E56E73">
        <w:t xml:space="preserve">se compone </w:t>
      </w:r>
      <w:r w:rsidR="000D2E00" w:rsidRPr="00E56E73">
        <w:t>de</w:t>
      </w:r>
      <w:r w:rsidRPr="00E56E73">
        <w:t xml:space="preserve"> múltiples capa</w:t>
      </w:r>
      <w:r w:rsidR="00BE2470" w:rsidRPr="00E56E73">
        <w:t>s</w:t>
      </w:r>
      <w:r w:rsidRPr="00E56E73">
        <w:t xml:space="preserve"> interactivas que desbordan toda posibilidad de </w:t>
      </w:r>
      <w:r w:rsidR="000A071C" w:rsidRPr="00E56E73">
        <w:t xml:space="preserve">una </w:t>
      </w:r>
      <w:r w:rsidRPr="00E56E73">
        <w:t>representación neutral o totalizante</w:t>
      </w:r>
      <w:r w:rsidR="008F1FF0" w:rsidRPr="00E56E73">
        <w:t xml:space="preserve"> (Morin</w:t>
      </w:r>
      <w:r w:rsidR="00963BED" w:rsidRPr="00E56E73">
        <w:t>, 2007</w:t>
      </w:r>
      <w:r w:rsidR="008F1FF0" w:rsidRPr="00E56E73">
        <w:t>)</w:t>
      </w:r>
      <w:r w:rsidRPr="00E56E73">
        <w:t>.</w:t>
      </w:r>
      <w:r w:rsidR="007A4A47" w:rsidRPr="00E56E73">
        <w:t xml:space="preserve"> </w:t>
      </w:r>
      <w:r w:rsidR="000D2E00" w:rsidRPr="00E56E73">
        <w:t>En este marco, a</w:t>
      </w:r>
      <w:r w:rsidR="007A4A47" w:rsidRPr="00E56E73">
        <w:t>unque muchas corrientes críticas como la sociología comprensiva, el posestructuralismo, los estudios de la diferencia, el pensamiento poscolonial y las epistemologías feministas</w:t>
      </w:r>
      <w:r w:rsidR="00F24506" w:rsidRPr="00E56E73">
        <w:t xml:space="preserve"> </w:t>
      </w:r>
      <w:r w:rsidR="007A4A47" w:rsidRPr="00E56E73">
        <w:t xml:space="preserve">han cuestionado la rigidez del método, la conversación metodológica </w:t>
      </w:r>
      <w:r w:rsidR="00477B05" w:rsidRPr="00E56E73">
        <w:t xml:space="preserve">(Law, 2004) </w:t>
      </w:r>
      <w:r w:rsidR="007A4A47" w:rsidRPr="00E56E73">
        <w:t>continúa anclada en nociones técnicas de rigor y exactitud</w:t>
      </w:r>
      <w:r w:rsidR="008F1FF0" w:rsidRPr="00E56E73">
        <w:t xml:space="preserve"> (</w:t>
      </w:r>
      <w:r w:rsidR="00601EDF" w:rsidRPr="00E56E73">
        <w:t>Í</w:t>
      </w:r>
      <w:r w:rsidR="00A62068" w:rsidRPr="00E56E73">
        <w:t>ñiguez, 2007</w:t>
      </w:r>
      <w:r w:rsidR="008F1FF0" w:rsidRPr="00E56E73">
        <w:t>)</w:t>
      </w:r>
      <w:r w:rsidR="007A4A47" w:rsidRPr="00E56E73">
        <w:t xml:space="preserve">. Se presupone que existe una versión más precisa de la realidad </w:t>
      </w:r>
      <w:r w:rsidR="00F24506" w:rsidRPr="00E56E73">
        <w:t xml:space="preserve">que debe ser descubierta, explicada o idealmente transformada, y que dicho proceso ha de </w:t>
      </w:r>
      <w:r w:rsidR="007A4A47" w:rsidRPr="00E56E73">
        <w:t>ajustarse a formas investigativas validadas por la tradición académica eurocentrada (</w:t>
      </w:r>
      <w:r w:rsidR="00CB4729" w:rsidRPr="00E56E73">
        <w:t>Denscombe, 202</w:t>
      </w:r>
      <w:r w:rsidR="00210DAC" w:rsidRPr="00E56E73">
        <w:t>5</w:t>
      </w:r>
      <w:r w:rsidR="00CB4729" w:rsidRPr="00E56E73">
        <w:t xml:space="preserve">; </w:t>
      </w:r>
      <w:r w:rsidR="008F1FF0" w:rsidRPr="00E56E73">
        <w:t>Navarrete, 2024</w:t>
      </w:r>
      <w:r w:rsidR="007A4A47" w:rsidRPr="00E56E73">
        <w:t xml:space="preserve">; </w:t>
      </w:r>
      <w:r w:rsidR="00FC6FF5" w:rsidRPr="00E56E73">
        <w:t xml:space="preserve">Santiago </w:t>
      </w:r>
      <w:r w:rsidR="000D2E00" w:rsidRPr="00E56E73">
        <w:t>y</w:t>
      </w:r>
      <w:r w:rsidR="00FC6FF5" w:rsidRPr="00E56E73">
        <w:t xml:space="preserve"> Aguayo, 2025</w:t>
      </w:r>
      <w:r w:rsidR="007A4A47" w:rsidRPr="00E56E73">
        <w:t xml:space="preserve">). </w:t>
      </w:r>
      <w:r w:rsidR="00587D9E" w:rsidRPr="00E56E73">
        <w:t xml:space="preserve"> </w:t>
      </w:r>
      <w:r w:rsidR="00E61373" w:rsidRPr="00E56E73">
        <w:t>E</w:t>
      </w:r>
      <w:r w:rsidR="00F24506" w:rsidRPr="00E56E73">
        <w:t>sta</w:t>
      </w:r>
      <w:r w:rsidR="00E61373" w:rsidRPr="00E56E73">
        <w:t xml:space="preserve"> supuesta</w:t>
      </w:r>
      <w:r w:rsidR="00F24506" w:rsidRPr="00E56E73">
        <w:t xml:space="preserve"> versión objetiva es reforzada</w:t>
      </w:r>
      <w:r w:rsidR="00A61E59" w:rsidRPr="00E56E73">
        <w:t>, de manera tácita</w:t>
      </w:r>
      <w:r w:rsidR="001D50E7" w:rsidRPr="00E56E73">
        <w:t xml:space="preserve"> o explícita</w:t>
      </w:r>
      <w:r w:rsidR="00A61E59" w:rsidRPr="00E56E73">
        <w:t>,</w:t>
      </w:r>
      <w:r w:rsidR="00F24506" w:rsidRPr="00E56E73">
        <w:t xml:space="preserve"> </w:t>
      </w:r>
      <w:r w:rsidR="00F56AF2" w:rsidRPr="00E56E73">
        <w:t xml:space="preserve">tanto por el </w:t>
      </w:r>
      <w:r w:rsidR="0022420A" w:rsidRPr="00E56E73">
        <w:t>C</w:t>
      </w:r>
      <w:r w:rsidR="008E4001" w:rsidRPr="00E56E73">
        <w:t>ONACYT</w:t>
      </w:r>
      <w:r w:rsidR="00F56AF2" w:rsidRPr="00E56E73">
        <w:t xml:space="preserve"> </w:t>
      </w:r>
      <w:r w:rsidR="00AA42C5" w:rsidRPr="00E56E73">
        <w:t>—</w:t>
      </w:r>
      <w:r w:rsidR="00F56AF2" w:rsidRPr="00E56E73">
        <w:t>actualmente Secretaría de Ciencia, Humanidades, Tecnología e Innovación [SECIHTI]</w:t>
      </w:r>
      <w:r w:rsidR="00AA42C5" w:rsidRPr="00E56E73">
        <w:t>—</w:t>
      </w:r>
      <w:r w:rsidR="00A9653E" w:rsidRPr="00E56E73">
        <w:t>, como institución financiadora de la investigación en México, com</w:t>
      </w:r>
      <w:r w:rsidR="00E61373" w:rsidRPr="00E56E73">
        <w:t>o</w:t>
      </w:r>
      <w:r w:rsidR="00F24506" w:rsidRPr="00E56E73">
        <w:t xml:space="preserve"> por las editoriales</w:t>
      </w:r>
      <w:r w:rsidR="00E61373" w:rsidRPr="00E56E73">
        <w:t xml:space="preserve"> académicas que actúan como mecanismos de legitimación del conocimiento. </w:t>
      </w:r>
    </w:p>
    <w:p w14:paraId="59BBD95D" w14:textId="58E77F44" w:rsidR="00E61373" w:rsidRPr="00E56E73" w:rsidRDefault="002B2507" w:rsidP="002B2507">
      <w:pPr>
        <w:pStyle w:val="NormalWeb"/>
        <w:spacing w:before="0" w:beforeAutospacing="0" w:after="0" w:afterAutospacing="0" w:line="360" w:lineRule="auto"/>
        <w:ind w:firstLine="708"/>
        <w:jc w:val="both"/>
      </w:pPr>
      <w:r w:rsidRPr="00E56E73">
        <w:t>Desde el ejercicio de esta función reguladora</w:t>
      </w:r>
      <w:r w:rsidR="00F040CF" w:rsidRPr="00E56E73">
        <w:t xml:space="preserve"> del campo científico</w:t>
      </w:r>
      <w:r w:rsidRPr="00E56E73">
        <w:t xml:space="preserve">, se han establecido </w:t>
      </w:r>
      <w:r w:rsidR="00E61373" w:rsidRPr="00E56E73">
        <w:t xml:space="preserve">criterios para </w:t>
      </w:r>
      <w:r w:rsidR="00F040CF" w:rsidRPr="00E56E73">
        <w:t>valorar</w:t>
      </w:r>
      <w:r w:rsidR="00E61373" w:rsidRPr="00E56E73">
        <w:t xml:space="preserve"> </w:t>
      </w:r>
      <w:r w:rsidR="00F040CF" w:rsidRPr="00E56E73">
        <w:t>los</w:t>
      </w:r>
      <w:r w:rsidR="00E61373" w:rsidRPr="00E56E73">
        <w:t xml:space="preserve"> proyectos de investigación</w:t>
      </w:r>
      <w:r w:rsidR="00043267" w:rsidRPr="00E56E73">
        <w:t xml:space="preserve">, los </w:t>
      </w:r>
      <w:r w:rsidR="00315827" w:rsidRPr="00E56E73">
        <w:t>cuales</w:t>
      </w:r>
      <w:r w:rsidR="00043267" w:rsidRPr="00E56E73">
        <w:t xml:space="preserve"> deben</w:t>
      </w:r>
      <w:r w:rsidR="00F040CF" w:rsidRPr="00E56E73">
        <w:t xml:space="preserve"> ser cumplidos por los investigadores que participan en proyectos de educación comunitaria para formar parte del </w:t>
      </w:r>
      <w:r w:rsidR="00A61E59" w:rsidRPr="00E56E73">
        <w:t>Sistema Nacional de Investigadores (S</w:t>
      </w:r>
      <w:r w:rsidR="00601EDF" w:rsidRPr="00E56E73">
        <w:t>NI</w:t>
      </w:r>
      <w:r w:rsidR="00A61E59" w:rsidRPr="00E56E73">
        <w:t>)</w:t>
      </w:r>
      <w:r w:rsidR="00043267" w:rsidRPr="00E56E73">
        <w:t xml:space="preserve">. Entre estos criterios se encuentran la exigencia de publicar </w:t>
      </w:r>
      <w:r w:rsidR="00E61373" w:rsidRPr="00E56E73">
        <w:t>en revistas i</w:t>
      </w:r>
      <w:r w:rsidR="00043267" w:rsidRPr="00E56E73">
        <w:t>n</w:t>
      </w:r>
      <w:r w:rsidR="00E61373" w:rsidRPr="00E56E73">
        <w:t>dexadas en bases de datos internacionales reconocidas, como Scopus, JCR o Scimago. No obstante, e</w:t>
      </w:r>
      <w:r w:rsidR="00F24506" w:rsidRPr="00E56E73">
        <w:t>n el campo de las ciencias de la conducta</w:t>
      </w:r>
      <w:r w:rsidR="00E61373" w:rsidRPr="00E56E73">
        <w:t xml:space="preserve">, </w:t>
      </w:r>
      <w:r w:rsidR="00F24506" w:rsidRPr="00E56E73">
        <w:t>particularmente la p</w:t>
      </w:r>
      <w:r w:rsidR="00E61373" w:rsidRPr="00E56E73">
        <w:t>sicología</w:t>
      </w:r>
      <w:r w:rsidR="00F24506" w:rsidRPr="00E56E73">
        <w:t xml:space="preserve">, </w:t>
      </w:r>
      <w:r w:rsidR="00E61373" w:rsidRPr="00E56E73">
        <w:t>la producción científica está concentrada</w:t>
      </w:r>
      <w:r w:rsidR="00F24506" w:rsidRPr="00E56E73">
        <w:t xml:space="preserve"> principalmente </w:t>
      </w:r>
      <w:r w:rsidR="00E61373" w:rsidRPr="00E56E73">
        <w:t>en</w:t>
      </w:r>
      <w:r w:rsidR="00F24506" w:rsidRPr="00E56E73">
        <w:t xml:space="preserve"> Estados Unidos —</w:t>
      </w:r>
      <w:r w:rsidR="00F24506" w:rsidRPr="00E56E73">
        <w:lastRenderedPageBreak/>
        <w:t xml:space="preserve">seguido por Reino Unido, Alemania, Canadá, Australia y Países Bajos—, </w:t>
      </w:r>
      <w:r w:rsidR="00893B21" w:rsidRPr="00E56E73">
        <w:t>mientras que gran parte de la población mundial permanece subrepresentada</w:t>
      </w:r>
      <w:r w:rsidR="00F24506" w:rsidRPr="00E56E73">
        <w:t xml:space="preserve">. Esta concentración epistémica reduce la representación internacional (Arnett, 2008; Lin </w:t>
      </w:r>
      <w:r w:rsidR="000D2E00" w:rsidRPr="00E56E73">
        <w:t>y</w:t>
      </w:r>
      <w:r w:rsidR="00F24506" w:rsidRPr="00E56E73">
        <w:t xml:space="preserve"> Li, 2023; Rad, Martingano </w:t>
      </w:r>
      <w:r w:rsidR="000D2E00" w:rsidRPr="00E56E73">
        <w:t>y</w:t>
      </w:r>
      <w:r w:rsidR="00F24506" w:rsidRPr="00E56E73">
        <w:t xml:space="preserve"> Ginges, 2018) y genera sesgos en la producción y circulación del saber, en parte como consecuencia de las barreras lingüísticas. </w:t>
      </w:r>
      <w:r w:rsidR="00043267" w:rsidRPr="00E56E73">
        <w:t>Además, las</w:t>
      </w:r>
      <w:r w:rsidR="00F24506" w:rsidRPr="00E56E73">
        <w:t xml:space="preserve"> editoriales</w:t>
      </w:r>
      <w:r w:rsidR="00043267" w:rsidRPr="00E56E73">
        <w:t xml:space="preserve"> de estos países</w:t>
      </w:r>
      <w:r w:rsidR="00F24506" w:rsidRPr="00E56E73">
        <w:t xml:space="preserve"> suelen priorizar métodos “mainstream”, generalmente cuantitativos</w:t>
      </w:r>
      <w:r w:rsidR="00043267" w:rsidRPr="00E56E73">
        <w:t xml:space="preserve"> y </w:t>
      </w:r>
      <w:r w:rsidR="00F24506" w:rsidRPr="00E56E73">
        <w:t>experimentales, en detrimento de los enfoques cualitativos o críticos (Palser</w:t>
      </w:r>
      <w:r w:rsidR="00793072" w:rsidRPr="00E56E73">
        <w:t>, Lazerwitz, Fotopoulou</w:t>
      </w:r>
      <w:r w:rsidR="00601EDF" w:rsidRPr="00E56E73">
        <w:t>,</w:t>
      </w:r>
      <w:r w:rsidR="00F24506" w:rsidRPr="00E56E73">
        <w:t xml:space="preserve"> 2022). </w:t>
      </w:r>
      <w:r w:rsidR="000E2AFE" w:rsidRPr="00E56E73">
        <w:t>Muestra de ello, Vizioli (2024) refiere que las publicaciones de América Latina sobre psicología representan 3</w:t>
      </w:r>
      <w:r w:rsidR="00946DA1" w:rsidRPr="00E56E73">
        <w:t>,</w:t>
      </w:r>
      <w:r w:rsidR="000E2AFE" w:rsidRPr="00E56E73">
        <w:t>52% de la cobertura total en Scopus (n</w:t>
      </w:r>
      <w:r w:rsidR="00946DA1" w:rsidRPr="00E56E73">
        <w:t xml:space="preserve"> </w:t>
      </w:r>
      <w:r w:rsidR="000E2AFE" w:rsidRPr="00E56E73">
        <w:t>=</w:t>
      </w:r>
      <w:r w:rsidR="00946DA1" w:rsidRPr="00E56E73">
        <w:t xml:space="preserve"> </w:t>
      </w:r>
      <w:r w:rsidR="000E2AFE" w:rsidRPr="00E56E73">
        <w:t>1</w:t>
      </w:r>
      <w:r w:rsidR="00946DA1" w:rsidRPr="00E56E73">
        <w:t xml:space="preserve"> </w:t>
      </w:r>
      <w:r w:rsidR="000E2AFE" w:rsidRPr="00E56E73">
        <w:t>336) y la distribución de las revistas a lo largo de los cuartiles es la siguiente: 80</w:t>
      </w:r>
      <w:r w:rsidR="00946DA1" w:rsidRPr="00E56E73">
        <w:t>,</w:t>
      </w:r>
      <w:r w:rsidR="000E2AFE" w:rsidRPr="00E56E73">
        <w:t xml:space="preserve">85% se encuentra en el cuartil </w:t>
      </w:r>
      <w:r w:rsidR="00946DA1" w:rsidRPr="00E56E73">
        <w:t>cuatro</w:t>
      </w:r>
      <w:r w:rsidR="000E2AFE" w:rsidRPr="00E56E73">
        <w:t>, mientras que 19</w:t>
      </w:r>
      <w:r w:rsidR="00946DA1" w:rsidRPr="00E56E73">
        <w:t>,</w:t>
      </w:r>
      <w:r w:rsidR="000E2AFE" w:rsidRPr="00E56E73">
        <w:t xml:space="preserve">15% está en el cuartil </w:t>
      </w:r>
      <w:r w:rsidR="00946DA1" w:rsidRPr="00E56E73">
        <w:t>tres</w:t>
      </w:r>
      <w:r w:rsidR="000E2AFE" w:rsidRPr="00E56E73">
        <w:t>.</w:t>
      </w:r>
    </w:p>
    <w:p w14:paraId="4B05C854" w14:textId="539372F8" w:rsidR="00E14CE9" w:rsidRPr="00E56E73" w:rsidRDefault="00A61E59" w:rsidP="00DD4FFD">
      <w:pPr>
        <w:pStyle w:val="NormalWeb"/>
        <w:spacing w:before="0" w:beforeAutospacing="0" w:after="0" w:afterAutospacing="0" w:line="360" w:lineRule="auto"/>
        <w:ind w:firstLine="708"/>
        <w:jc w:val="both"/>
      </w:pPr>
      <w:r w:rsidRPr="00E56E73">
        <w:t>Otro criterio relevante para formar parte del S</w:t>
      </w:r>
      <w:r w:rsidR="00601EDF" w:rsidRPr="00E56E73">
        <w:t>NI</w:t>
      </w:r>
      <w:r w:rsidR="00F63915" w:rsidRPr="00E56E73">
        <w:t xml:space="preserve"> es la capacidad de los investigadores para atender problemas nacionales y participar en el diseño de las propuestas en coordinación con diversos sectores de la sociedad. Asimismo, deben acreditar su participación en actividades de fortalecimiento y consolidación de la comunidad humanística, científica, tecnológica y de innovación, actividades o contenidos de promoción del acceso universal al conocimiento y sus beneficios sociales. La SECIHTI</w:t>
      </w:r>
      <w:r w:rsidR="008519A2" w:rsidRPr="00E56E73">
        <w:t xml:space="preserve"> administra</w:t>
      </w:r>
      <w:r w:rsidR="00577A6B" w:rsidRPr="00E56E73">
        <w:t>, entre otros,</w:t>
      </w:r>
      <w:r w:rsidR="00F63915" w:rsidRPr="00E56E73">
        <w:t xml:space="preserve"> </w:t>
      </w:r>
      <w:r w:rsidR="008519A2" w:rsidRPr="00E56E73">
        <w:t>el Fondo Institucional para el Desarrollo Científico, Tecnológico y de Innovación (</w:t>
      </w:r>
      <w:r w:rsidR="00154EFA" w:rsidRPr="00E56E73">
        <w:t>FORDECYT</w:t>
      </w:r>
      <w:r w:rsidR="008519A2" w:rsidRPr="00E56E73">
        <w:t xml:space="preserve">) </w:t>
      </w:r>
      <w:r w:rsidR="00577A6B" w:rsidRPr="00E56E73">
        <w:t>y</w:t>
      </w:r>
      <w:r w:rsidR="008519A2" w:rsidRPr="00E56E73">
        <w:t xml:space="preserve"> los Programas Nacionales Estratégicos (</w:t>
      </w:r>
      <w:r w:rsidR="00154EFA" w:rsidRPr="00E56E73">
        <w:t>PRONACES</w:t>
      </w:r>
      <w:r w:rsidR="008519A2" w:rsidRPr="00E56E73">
        <w:t>)</w:t>
      </w:r>
      <w:r w:rsidR="00D715B3" w:rsidRPr="00E56E73">
        <w:t>. Estos fondos están diseñados para impulsar proyectos de investigación científica y tecnológica e incidencia comunitaria. No obstante, aunque</w:t>
      </w:r>
      <w:r w:rsidR="008519A2" w:rsidRPr="00E56E73">
        <w:t xml:space="preserve"> </w:t>
      </w:r>
      <w:r w:rsidR="00E61373" w:rsidRPr="00E56E73">
        <w:t>aparentan cierta flexibilidad en la elección de enfoques y metodologías</w:t>
      </w:r>
      <w:r w:rsidR="00893B21" w:rsidRPr="00E56E73">
        <w:t xml:space="preserve"> </w:t>
      </w:r>
      <w:r w:rsidR="00F040CF" w:rsidRPr="00E56E73">
        <w:t>—como la</w:t>
      </w:r>
      <w:r w:rsidR="00893B21" w:rsidRPr="00E56E73">
        <w:t xml:space="preserve"> investigación participativa o transdisciplinaria</w:t>
      </w:r>
      <w:r w:rsidR="00F040CF" w:rsidRPr="00E56E73">
        <w:t>—</w:t>
      </w:r>
      <w:r w:rsidR="00F63915" w:rsidRPr="00E56E73">
        <w:t xml:space="preserve">, </w:t>
      </w:r>
      <w:r w:rsidR="00E61373" w:rsidRPr="00E56E73">
        <w:t xml:space="preserve">en la práctica establecen restricciones operativas que favorecen perspectivas alineadas con </w:t>
      </w:r>
      <w:r w:rsidR="007A726E" w:rsidRPr="00E56E73">
        <w:t>lógicas</w:t>
      </w:r>
      <w:r w:rsidR="00E61373" w:rsidRPr="00E56E73">
        <w:t xml:space="preserve"> hegemónic</w:t>
      </w:r>
      <w:r w:rsidR="007A726E" w:rsidRPr="00E56E73">
        <w:t>a</w:t>
      </w:r>
      <w:r w:rsidR="00E61373" w:rsidRPr="00E56E73">
        <w:t>s</w:t>
      </w:r>
      <w:r w:rsidR="002A69AF" w:rsidRPr="00E56E73">
        <w:t>. En t</w:t>
      </w:r>
      <w:r w:rsidR="007A726E" w:rsidRPr="00E56E73">
        <w:t>érminos gramscianos</w:t>
      </w:r>
      <w:r w:rsidR="002A69AF" w:rsidRPr="00E56E73">
        <w:t xml:space="preserve"> (Gramsci, 1971)</w:t>
      </w:r>
      <w:r w:rsidR="007A726E" w:rsidRPr="00E56E73">
        <w:t xml:space="preserve">, </w:t>
      </w:r>
      <w:r w:rsidR="002A69AF" w:rsidRPr="00E56E73">
        <w:t>estas lógicas operan</w:t>
      </w:r>
      <w:r w:rsidR="007A726E" w:rsidRPr="00E56E73">
        <w:t xml:space="preserve"> </w:t>
      </w:r>
      <w:r w:rsidR="002A69AF" w:rsidRPr="00E56E73">
        <w:t xml:space="preserve">como </w:t>
      </w:r>
      <w:r w:rsidR="007A726E" w:rsidRPr="00E56E73">
        <w:t xml:space="preserve">formas de dirección intelectual y moral que </w:t>
      </w:r>
      <w:r w:rsidR="002A69AF" w:rsidRPr="00E56E73">
        <w:t xml:space="preserve">hacen que </w:t>
      </w:r>
      <w:r w:rsidR="007A726E" w:rsidRPr="00E56E73">
        <w:t xml:space="preserve">una visión particular del mundo se presente como sentido común y </w:t>
      </w:r>
      <w:r w:rsidR="002A69AF" w:rsidRPr="00E56E73">
        <w:t xml:space="preserve">se </w:t>
      </w:r>
      <w:r w:rsidR="007A726E" w:rsidRPr="00E56E73">
        <w:t>legíti</w:t>
      </w:r>
      <w:r w:rsidR="002A69AF" w:rsidRPr="00E56E73">
        <w:t>me.</w:t>
      </w:r>
    </w:p>
    <w:p w14:paraId="34595B4A" w14:textId="3E7AD0B0" w:rsidR="00113659" w:rsidRPr="00E56E73" w:rsidRDefault="00893B21"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Como consecuencia de lo anterior,</w:t>
      </w:r>
      <w:r w:rsidR="008C39A4" w:rsidRPr="00E56E73">
        <w:rPr>
          <w:rFonts w:ascii="Times New Roman" w:eastAsia="Times New Roman" w:hAnsi="Times New Roman" w:cs="Times New Roman"/>
          <w:sz w:val="24"/>
          <w:szCs w:val="24"/>
          <w:lang w:eastAsia="es-MX"/>
        </w:rPr>
        <w:t xml:space="preserve"> </w:t>
      </w:r>
      <w:r w:rsidR="00113659" w:rsidRPr="00E56E73">
        <w:rPr>
          <w:rFonts w:ascii="Times New Roman" w:eastAsia="Times New Roman" w:hAnsi="Times New Roman" w:cs="Times New Roman"/>
          <w:sz w:val="24"/>
          <w:szCs w:val="24"/>
          <w:lang w:eastAsia="es-MX"/>
        </w:rPr>
        <w:t xml:space="preserve">las restricciones </w:t>
      </w:r>
      <w:r w:rsidR="00BF62C1" w:rsidRPr="00E56E73">
        <w:rPr>
          <w:rFonts w:ascii="Times New Roman" w:eastAsia="Times New Roman" w:hAnsi="Times New Roman" w:cs="Times New Roman"/>
          <w:sz w:val="24"/>
          <w:szCs w:val="24"/>
          <w:lang w:eastAsia="es-MX"/>
        </w:rPr>
        <w:t>impuestas por l</w:t>
      </w:r>
      <w:r w:rsidR="00113659" w:rsidRPr="00E56E73">
        <w:rPr>
          <w:rFonts w:ascii="Times New Roman" w:eastAsia="Times New Roman" w:hAnsi="Times New Roman" w:cs="Times New Roman"/>
          <w:sz w:val="24"/>
          <w:szCs w:val="24"/>
          <w:lang w:eastAsia="es-MX"/>
        </w:rPr>
        <w:t xml:space="preserve">as editoriales académicas y las convocatorias de financiamiento tienden a favorecer investigaciones alineadas con criterios hegemónicos y </w:t>
      </w:r>
      <w:r w:rsidR="00BF62C1" w:rsidRPr="00E56E73">
        <w:rPr>
          <w:rFonts w:ascii="Times New Roman" w:eastAsia="Times New Roman" w:hAnsi="Times New Roman" w:cs="Times New Roman"/>
          <w:sz w:val="24"/>
          <w:szCs w:val="24"/>
          <w:lang w:eastAsia="es-MX"/>
        </w:rPr>
        <w:t xml:space="preserve">a </w:t>
      </w:r>
      <w:r w:rsidR="00113659" w:rsidRPr="00E56E73">
        <w:rPr>
          <w:rFonts w:ascii="Times New Roman" w:eastAsia="Times New Roman" w:hAnsi="Times New Roman" w:cs="Times New Roman"/>
          <w:sz w:val="24"/>
          <w:szCs w:val="24"/>
          <w:lang w:eastAsia="es-MX"/>
        </w:rPr>
        <w:t>desincentiva</w:t>
      </w:r>
      <w:r w:rsidR="00BF62C1" w:rsidRPr="00E56E73">
        <w:rPr>
          <w:rFonts w:ascii="Times New Roman" w:eastAsia="Times New Roman" w:hAnsi="Times New Roman" w:cs="Times New Roman"/>
          <w:sz w:val="24"/>
          <w:szCs w:val="24"/>
          <w:lang w:eastAsia="es-MX"/>
        </w:rPr>
        <w:t>r</w:t>
      </w:r>
      <w:r w:rsidR="00113659" w:rsidRPr="00E56E73">
        <w:rPr>
          <w:rFonts w:ascii="Times New Roman" w:eastAsia="Times New Roman" w:hAnsi="Times New Roman" w:cs="Times New Roman"/>
          <w:sz w:val="24"/>
          <w:szCs w:val="24"/>
          <w:lang w:eastAsia="es-MX"/>
        </w:rPr>
        <w:t xml:space="preserve"> formas de producción de </w:t>
      </w:r>
      <w:r w:rsidR="00D96622" w:rsidRPr="00E56E73">
        <w:rPr>
          <w:rFonts w:ascii="Times New Roman" w:eastAsia="Times New Roman" w:hAnsi="Times New Roman" w:cs="Times New Roman"/>
          <w:sz w:val="24"/>
          <w:szCs w:val="24"/>
          <w:lang w:eastAsia="es-MX"/>
        </w:rPr>
        <w:t>saberes</w:t>
      </w:r>
      <w:r w:rsidR="00113659" w:rsidRPr="00E56E73">
        <w:rPr>
          <w:rFonts w:ascii="Times New Roman" w:eastAsia="Times New Roman" w:hAnsi="Times New Roman" w:cs="Times New Roman"/>
          <w:sz w:val="24"/>
          <w:szCs w:val="24"/>
          <w:lang w:eastAsia="es-MX"/>
        </w:rPr>
        <w:t xml:space="preserve"> disidentes</w:t>
      </w:r>
      <w:r w:rsidR="00BF62C1" w:rsidRPr="00E56E73">
        <w:rPr>
          <w:rFonts w:ascii="Times New Roman" w:eastAsia="Times New Roman" w:hAnsi="Times New Roman" w:cs="Times New Roman"/>
          <w:sz w:val="24"/>
          <w:szCs w:val="24"/>
          <w:lang w:eastAsia="es-MX"/>
        </w:rPr>
        <w:t>. Ante este fenómeno,</w:t>
      </w:r>
      <w:r w:rsidR="00113659" w:rsidRPr="00E56E73">
        <w:rPr>
          <w:rFonts w:ascii="Times New Roman" w:eastAsia="Times New Roman" w:hAnsi="Times New Roman" w:cs="Times New Roman"/>
          <w:sz w:val="24"/>
          <w:szCs w:val="24"/>
          <w:lang w:eastAsia="es-MX"/>
        </w:rPr>
        <w:t xml:space="preserve"> </w:t>
      </w:r>
      <w:r w:rsidR="008C39A4" w:rsidRPr="00E56E73">
        <w:rPr>
          <w:rFonts w:ascii="Times New Roman" w:eastAsia="Times New Roman" w:hAnsi="Times New Roman" w:cs="Times New Roman"/>
          <w:sz w:val="24"/>
          <w:szCs w:val="24"/>
          <w:lang w:eastAsia="es-MX"/>
        </w:rPr>
        <w:t xml:space="preserve">surge la necesidad de repensar el papel del investigador. </w:t>
      </w:r>
      <w:r w:rsidR="0076224F" w:rsidRPr="00E56E73">
        <w:rPr>
          <w:rFonts w:ascii="Times New Roman" w:eastAsia="Times New Roman" w:hAnsi="Times New Roman" w:cs="Times New Roman"/>
          <w:sz w:val="24"/>
          <w:szCs w:val="24"/>
          <w:lang w:eastAsia="es-MX"/>
        </w:rPr>
        <w:t xml:space="preserve">Ya no puede concebirse como un sujeto que aplica métodos neutros sobre un objeto dado; por el contrario, </w:t>
      </w:r>
      <w:r w:rsidR="00BF62C1" w:rsidRPr="00E56E73">
        <w:rPr>
          <w:rFonts w:ascii="Times New Roman" w:eastAsia="Times New Roman" w:hAnsi="Times New Roman" w:cs="Times New Roman"/>
          <w:sz w:val="24"/>
          <w:szCs w:val="24"/>
          <w:lang w:eastAsia="es-MX"/>
        </w:rPr>
        <w:t xml:space="preserve">participa activamente </w:t>
      </w:r>
      <w:r w:rsidR="0076224F" w:rsidRPr="00E56E73">
        <w:rPr>
          <w:rFonts w:ascii="Times New Roman" w:eastAsia="Times New Roman" w:hAnsi="Times New Roman" w:cs="Times New Roman"/>
          <w:sz w:val="24"/>
          <w:szCs w:val="24"/>
          <w:lang w:eastAsia="es-MX"/>
        </w:rPr>
        <w:t xml:space="preserve">en la producción de la realidad que estudia y busca transformar. </w:t>
      </w:r>
    </w:p>
    <w:p w14:paraId="6ED79625" w14:textId="316FE3D1" w:rsidR="00B07A4E" w:rsidRPr="00E56E73" w:rsidRDefault="0076224F"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lastRenderedPageBreak/>
        <w:t xml:space="preserve">En este contexto, emerge la noción de “performatividad del método” (Law, 2004) </w:t>
      </w:r>
      <w:r w:rsidR="00B07A4E" w:rsidRPr="00E56E73">
        <w:rPr>
          <w:rFonts w:ascii="Times New Roman" w:eastAsia="Times New Roman" w:hAnsi="Times New Roman" w:cs="Times New Roman"/>
          <w:sz w:val="24"/>
          <w:szCs w:val="24"/>
          <w:lang w:eastAsia="es-MX"/>
        </w:rPr>
        <w:t>que plantea que el método configura la realidad misma</w:t>
      </w:r>
      <w:r w:rsidR="00113659" w:rsidRPr="00E56E73">
        <w:rPr>
          <w:rFonts w:ascii="Times New Roman" w:eastAsia="Times New Roman" w:hAnsi="Times New Roman" w:cs="Times New Roman"/>
          <w:sz w:val="24"/>
          <w:szCs w:val="24"/>
          <w:lang w:eastAsia="es-MX"/>
        </w:rPr>
        <w:t xml:space="preserve"> según los intereses de los grupos hegemónicos</w:t>
      </w:r>
      <w:r w:rsidR="00B07A4E" w:rsidRPr="00E56E73">
        <w:rPr>
          <w:rFonts w:ascii="Times New Roman" w:eastAsia="Times New Roman" w:hAnsi="Times New Roman" w:cs="Times New Roman"/>
          <w:sz w:val="24"/>
          <w:szCs w:val="24"/>
          <w:lang w:eastAsia="es-MX"/>
        </w:rPr>
        <w:t xml:space="preserve">. </w:t>
      </w:r>
      <w:r w:rsidRPr="00E56E73">
        <w:rPr>
          <w:rFonts w:ascii="Times New Roman" w:eastAsia="Times New Roman" w:hAnsi="Times New Roman" w:cs="Times New Roman"/>
          <w:sz w:val="24"/>
          <w:szCs w:val="24"/>
          <w:lang w:eastAsia="es-MX"/>
        </w:rPr>
        <w:t>En respuesta</w:t>
      </w:r>
      <w:r w:rsidR="00B07A4E" w:rsidRPr="00E56E73">
        <w:rPr>
          <w:rFonts w:ascii="Times New Roman" w:eastAsia="Times New Roman" w:hAnsi="Times New Roman" w:cs="Times New Roman"/>
          <w:sz w:val="24"/>
          <w:szCs w:val="24"/>
          <w:lang w:eastAsia="es-MX"/>
        </w:rPr>
        <w:t xml:space="preserve"> a esta perspectiva</w:t>
      </w:r>
      <w:r w:rsidRPr="00E56E73">
        <w:rPr>
          <w:rFonts w:ascii="Times New Roman" w:eastAsia="Times New Roman" w:hAnsi="Times New Roman" w:cs="Times New Roman"/>
          <w:sz w:val="24"/>
          <w:szCs w:val="24"/>
          <w:lang w:eastAsia="es-MX"/>
        </w:rPr>
        <w:t xml:space="preserve">, autores como Chen (2010) en </w:t>
      </w:r>
      <w:r w:rsidRPr="00E56E73">
        <w:rPr>
          <w:rFonts w:ascii="Times New Roman" w:eastAsia="Times New Roman" w:hAnsi="Times New Roman" w:cs="Times New Roman"/>
          <w:i/>
          <w:iCs/>
          <w:sz w:val="24"/>
          <w:szCs w:val="24"/>
          <w:lang w:eastAsia="es-MX"/>
        </w:rPr>
        <w:t>Asia como método</w:t>
      </w:r>
      <w:r w:rsidRPr="00E56E73">
        <w:rPr>
          <w:rFonts w:ascii="Times New Roman" w:eastAsia="Times New Roman" w:hAnsi="Times New Roman" w:cs="Times New Roman"/>
          <w:sz w:val="24"/>
          <w:szCs w:val="24"/>
          <w:lang w:eastAsia="es-MX"/>
        </w:rPr>
        <w:t xml:space="preserve">, Mezzadra y Neilson (2017) en </w:t>
      </w:r>
      <w:r w:rsidR="00B07A4E" w:rsidRPr="00E56E73">
        <w:rPr>
          <w:rFonts w:ascii="Times New Roman" w:eastAsia="Times New Roman" w:hAnsi="Times New Roman" w:cs="Times New Roman"/>
          <w:i/>
          <w:iCs/>
          <w:sz w:val="24"/>
          <w:szCs w:val="24"/>
          <w:lang w:eastAsia="es-MX"/>
        </w:rPr>
        <w:t>L</w:t>
      </w:r>
      <w:r w:rsidRPr="00E56E73">
        <w:rPr>
          <w:rFonts w:ascii="Times New Roman" w:eastAsia="Times New Roman" w:hAnsi="Times New Roman" w:cs="Times New Roman"/>
          <w:i/>
          <w:iCs/>
          <w:sz w:val="24"/>
          <w:szCs w:val="24"/>
          <w:lang w:eastAsia="es-MX"/>
        </w:rPr>
        <w:t>a frontera como método</w:t>
      </w:r>
      <w:r w:rsidRPr="00E56E73">
        <w:rPr>
          <w:rFonts w:ascii="Times New Roman" w:eastAsia="Times New Roman" w:hAnsi="Times New Roman" w:cs="Times New Roman"/>
          <w:sz w:val="24"/>
          <w:szCs w:val="24"/>
          <w:lang w:eastAsia="es-MX"/>
        </w:rPr>
        <w:t xml:space="preserve"> y Burman (2019) en </w:t>
      </w:r>
      <w:r w:rsidR="00B07A4E" w:rsidRPr="00E56E73">
        <w:rPr>
          <w:rFonts w:ascii="Times New Roman" w:eastAsia="Times New Roman" w:hAnsi="Times New Roman" w:cs="Times New Roman"/>
          <w:i/>
          <w:iCs/>
          <w:sz w:val="24"/>
          <w:szCs w:val="24"/>
          <w:lang w:eastAsia="es-MX"/>
        </w:rPr>
        <w:t>E</w:t>
      </w:r>
      <w:r w:rsidRPr="00E56E73">
        <w:rPr>
          <w:rFonts w:ascii="Times New Roman" w:eastAsia="Times New Roman" w:hAnsi="Times New Roman" w:cs="Times New Roman"/>
          <w:i/>
          <w:iCs/>
          <w:sz w:val="24"/>
          <w:szCs w:val="24"/>
          <w:lang w:eastAsia="es-MX"/>
        </w:rPr>
        <w:t>l niño como método</w:t>
      </w:r>
      <w:r w:rsidR="00B07A4E" w:rsidRPr="00E56E73">
        <w:rPr>
          <w:rFonts w:ascii="Times New Roman" w:eastAsia="Times New Roman" w:hAnsi="Times New Roman" w:cs="Times New Roman"/>
          <w:sz w:val="24"/>
          <w:szCs w:val="24"/>
          <w:lang w:eastAsia="es-MX"/>
        </w:rPr>
        <w:t xml:space="preserve">, han </w:t>
      </w:r>
      <w:r w:rsidRPr="00E56E73">
        <w:rPr>
          <w:rFonts w:ascii="Times New Roman" w:eastAsia="Times New Roman" w:hAnsi="Times New Roman" w:cs="Times New Roman"/>
          <w:sz w:val="24"/>
          <w:szCs w:val="24"/>
          <w:lang w:eastAsia="es-MX"/>
        </w:rPr>
        <w:t>busca</w:t>
      </w:r>
      <w:r w:rsidR="00B07A4E" w:rsidRPr="00E56E73">
        <w:rPr>
          <w:rFonts w:ascii="Times New Roman" w:eastAsia="Times New Roman" w:hAnsi="Times New Roman" w:cs="Times New Roman"/>
          <w:sz w:val="24"/>
          <w:szCs w:val="24"/>
          <w:lang w:eastAsia="es-MX"/>
        </w:rPr>
        <w:t>do</w:t>
      </w:r>
      <w:r w:rsidRPr="00E56E73">
        <w:rPr>
          <w:rFonts w:ascii="Times New Roman" w:eastAsia="Times New Roman" w:hAnsi="Times New Roman" w:cs="Times New Roman"/>
          <w:sz w:val="24"/>
          <w:szCs w:val="24"/>
          <w:lang w:eastAsia="es-MX"/>
        </w:rPr>
        <w:t xml:space="preserve"> subvertir las formas disciplinadas y moralizantes del método académico</w:t>
      </w:r>
      <w:r w:rsidR="00B07A4E" w:rsidRPr="00E56E73">
        <w:rPr>
          <w:rFonts w:ascii="Times New Roman" w:eastAsia="Times New Roman" w:hAnsi="Times New Roman" w:cs="Times New Roman"/>
          <w:sz w:val="24"/>
          <w:szCs w:val="24"/>
          <w:lang w:eastAsia="es-MX"/>
        </w:rPr>
        <w:t xml:space="preserve">. </w:t>
      </w:r>
      <w:r w:rsidR="009D78EB" w:rsidRPr="00E56E73">
        <w:rPr>
          <w:rFonts w:ascii="Times New Roman" w:eastAsia="Times New Roman" w:hAnsi="Times New Roman" w:cs="Times New Roman"/>
          <w:sz w:val="24"/>
          <w:szCs w:val="24"/>
          <w:lang w:eastAsia="es-MX"/>
        </w:rPr>
        <w:t>En estos casos, la apuesta consiste en deshigienizar el método</w:t>
      </w:r>
      <w:r w:rsidR="00BF62C1" w:rsidRPr="00E56E73">
        <w:rPr>
          <w:rFonts w:ascii="Times New Roman" w:eastAsia="Times New Roman" w:hAnsi="Times New Roman" w:cs="Times New Roman"/>
          <w:sz w:val="24"/>
          <w:szCs w:val="24"/>
          <w:lang w:eastAsia="es-MX"/>
        </w:rPr>
        <w:t xml:space="preserve"> y</w:t>
      </w:r>
      <w:r w:rsidR="009D78EB" w:rsidRPr="00E56E73">
        <w:rPr>
          <w:rFonts w:ascii="Times New Roman" w:eastAsia="Times New Roman" w:hAnsi="Times New Roman" w:cs="Times New Roman"/>
          <w:sz w:val="24"/>
          <w:szCs w:val="24"/>
          <w:lang w:eastAsia="es-MX"/>
        </w:rPr>
        <w:t xml:space="preserve"> abrirlo al desorden, la heterogeneidad y la incompletud</w:t>
      </w:r>
      <w:r w:rsidR="00BF62C1" w:rsidRPr="00E56E73">
        <w:rPr>
          <w:rFonts w:ascii="Times New Roman" w:eastAsia="Times New Roman" w:hAnsi="Times New Roman" w:cs="Times New Roman"/>
          <w:sz w:val="24"/>
          <w:szCs w:val="24"/>
          <w:lang w:eastAsia="es-MX"/>
        </w:rPr>
        <w:t>, tradicionalmente expul</w:t>
      </w:r>
      <w:r w:rsidR="009D78EB" w:rsidRPr="00E56E73">
        <w:rPr>
          <w:rFonts w:ascii="Times New Roman" w:eastAsia="Times New Roman" w:hAnsi="Times New Roman" w:cs="Times New Roman"/>
          <w:sz w:val="24"/>
          <w:szCs w:val="24"/>
          <w:lang w:eastAsia="es-MX"/>
        </w:rPr>
        <w:t>sadas en nombre del rigor</w:t>
      </w:r>
      <w:r w:rsidR="00BF62C1" w:rsidRPr="00E56E73">
        <w:rPr>
          <w:rFonts w:ascii="Times New Roman" w:eastAsia="Times New Roman" w:hAnsi="Times New Roman" w:cs="Times New Roman"/>
          <w:sz w:val="24"/>
          <w:szCs w:val="24"/>
          <w:lang w:eastAsia="es-MX"/>
        </w:rPr>
        <w:t xml:space="preserve">. Esta operación permite restituirle su </w:t>
      </w:r>
      <w:r w:rsidR="009D78EB" w:rsidRPr="00E56E73">
        <w:rPr>
          <w:rFonts w:ascii="Times New Roman" w:eastAsia="Times New Roman" w:hAnsi="Times New Roman" w:cs="Times New Roman"/>
          <w:sz w:val="24"/>
          <w:szCs w:val="24"/>
          <w:lang w:eastAsia="es-MX"/>
        </w:rPr>
        <w:t>d</w:t>
      </w:r>
      <w:r w:rsidRPr="00E56E73">
        <w:rPr>
          <w:rFonts w:ascii="Times New Roman" w:eastAsia="Times New Roman" w:hAnsi="Times New Roman" w:cs="Times New Roman"/>
          <w:sz w:val="24"/>
          <w:szCs w:val="24"/>
          <w:lang w:eastAsia="es-MX"/>
        </w:rPr>
        <w:t>imensión política y hacerlo transitar por otros territorios de sentido. En este tenor, las preguntas epistemológicas planteadas no se</w:t>
      </w:r>
      <w:r w:rsidR="00F466DA" w:rsidRPr="00E56E73">
        <w:rPr>
          <w:rFonts w:ascii="Times New Roman" w:eastAsia="Times New Roman" w:hAnsi="Times New Roman" w:cs="Times New Roman"/>
          <w:sz w:val="24"/>
          <w:szCs w:val="24"/>
          <w:lang w:eastAsia="es-MX"/>
        </w:rPr>
        <w:t xml:space="preserve"> deben</w:t>
      </w:r>
      <w:r w:rsidRPr="00E56E73">
        <w:rPr>
          <w:rFonts w:ascii="Times New Roman" w:eastAsia="Times New Roman" w:hAnsi="Times New Roman" w:cs="Times New Roman"/>
          <w:sz w:val="24"/>
          <w:szCs w:val="24"/>
          <w:lang w:eastAsia="es-MX"/>
        </w:rPr>
        <w:t xml:space="preserve"> limita</w:t>
      </w:r>
      <w:r w:rsidR="00F466DA" w:rsidRPr="00E56E73">
        <w:rPr>
          <w:rFonts w:ascii="Times New Roman" w:eastAsia="Times New Roman" w:hAnsi="Times New Roman" w:cs="Times New Roman"/>
          <w:sz w:val="24"/>
          <w:szCs w:val="24"/>
          <w:lang w:eastAsia="es-MX"/>
        </w:rPr>
        <w:t>r</w:t>
      </w:r>
      <w:r w:rsidRPr="00E56E73">
        <w:rPr>
          <w:rFonts w:ascii="Times New Roman" w:eastAsia="Times New Roman" w:hAnsi="Times New Roman" w:cs="Times New Roman"/>
          <w:sz w:val="24"/>
          <w:szCs w:val="24"/>
          <w:lang w:eastAsia="es-MX"/>
        </w:rPr>
        <w:t xml:space="preserve"> a descubrir “qué es el objeto”; por el contrario,</w:t>
      </w:r>
      <w:r w:rsidR="00F466DA" w:rsidRPr="00E56E73">
        <w:rPr>
          <w:rFonts w:ascii="Times New Roman" w:eastAsia="Times New Roman" w:hAnsi="Times New Roman" w:cs="Times New Roman"/>
          <w:sz w:val="24"/>
          <w:szCs w:val="24"/>
          <w:lang w:eastAsia="es-MX"/>
        </w:rPr>
        <w:t xml:space="preserve"> se</w:t>
      </w:r>
      <w:r w:rsidRPr="00E56E73">
        <w:rPr>
          <w:rFonts w:ascii="Times New Roman" w:eastAsia="Times New Roman" w:hAnsi="Times New Roman" w:cs="Times New Roman"/>
          <w:sz w:val="24"/>
          <w:szCs w:val="24"/>
          <w:lang w:eastAsia="es-MX"/>
        </w:rPr>
        <w:t xml:space="preserve"> ampl</w:t>
      </w:r>
      <w:r w:rsidR="00F466DA" w:rsidRPr="00E56E73">
        <w:rPr>
          <w:rFonts w:ascii="Times New Roman" w:eastAsia="Times New Roman" w:hAnsi="Times New Roman" w:cs="Times New Roman"/>
          <w:sz w:val="24"/>
          <w:szCs w:val="24"/>
          <w:lang w:eastAsia="es-MX"/>
        </w:rPr>
        <w:t>ían</w:t>
      </w:r>
      <w:r w:rsidRPr="00E56E73">
        <w:rPr>
          <w:rFonts w:ascii="Times New Roman" w:eastAsia="Times New Roman" w:hAnsi="Times New Roman" w:cs="Times New Roman"/>
          <w:sz w:val="24"/>
          <w:szCs w:val="24"/>
          <w:lang w:eastAsia="es-MX"/>
        </w:rPr>
        <w:t xml:space="preserve"> a “¿dónde es?</w:t>
      </w:r>
      <w:r w:rsidR="00893B21"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 xml:space="preserve"> y </w:t>
      </w:r>
      <w:r w:rsidR="00893B21"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¿cómo deviene?” (Mol, 20</w:t>
      </w:r>
      <w:r w:rsidR="008E4885" w:rsidRPr="00E56E73">
        <w:rPr>
          <w:rFonts w:ascii="Times New Roman" w:eastAsia="Times New Roman" w:hAnsi="Times New Roman" w:cs="Times New Roman"/>
          <w:sz w:val="24"/>
          <w:szCs w:val="24"/>
          <w:lang w:eastAsia="es-MX"/>
        </w:rPr>
        <w:t>23</w:t>
      </w:r>
      <w:r w:rsidRPr="00E56E73">
        <w:rPr>
          <w:rFonts w:ascii="Times New Roman" w:eastAsia="Times New Roman" w:hAnsi="Times New Roman" w:cs="Times New Roman"/>
          <w:sz w:val="24"/>
          <w:szCs w:val="24"/>
          <w:lang w:eastAsia="es-MX"/>
        </w:rPr>
        <w:t xml:space="preserve">). Recuperando estas ideas </w:t>
      </w:r>
      <w:r w:rsidR="00B07A4E" w:rsidRPr="00E56E73">
        <w:rPr>
          <w:rFonts w:ascii="Times New Roman" w:eastAsia="Times New Roman" w:hAnsi="Times New Roman" w:cs="Times New Roman"/>
          <w:sz w:val="24"/>
          <w:szCs w:val="24"/>
          <w:lang w:eastAsia="es-MX"/>
        </w:rPr>
        <w:t>se propone un nuevo proyecto de conocimiento</w:t>
      </w:r>
      <w:r w:rsidR="00F466DA" w:rsidRPr="00E56E73">
        <w:rPr>
          <w:rFonts w:ascii="Times New Roman" w:eastAsia="Times New Roman" w:hAnsi="Times New Roman" w:cs="Times New Roman"/>
          <w:sz w:val="24"/>
          <w:szCs w:val="24"/>
          <w:lang w:eastAsia="es-MX"/>
        </w:rPr>
        <w:t xml:space="preserve"> que</w:t>
      </w:r>
      <w:r w:rsidR="00B07A4E" w:rsidRPr="00E56E73">
        <w:rPr>
          <w:rFonts w:ascii="Times New Roman" w:eastAsia="Times New Roman" w:hAnsi="Times New Roman" w:cs="Times New Roman"/>
          <w:sz w:val="24"/>
          <w:szCs w:val="24"/>
          <w:lang w:eastAsia="es-MX"/>
        </w:rPr>
        <w:t xml:space="preserve"> ent</w:t>
      </w:r>
      <w:r w:rsidR="00F466DA" w:rsidRPr="00E56E73">
        <w:rPr>
          <w:rFonts w:ascii="Times New Roman" w:eastAsia="Times New Roman" w:hAnsi="Times New Roman" w:cs="Times New Roman"/>
          <w:sz w:val="24"/>
          <w:szCs w:val="24"/>
          <w:lang w:eastAsia="es-MX"/>
        </w:rPr>
        <w:t>iende al investigador</w:t>
      </w:r>
      <w:r w:rsidR="00B07A4E" w:rsidRPr="00E56E73">
        <w:rPr>
          <w:rFonts w:ascii="Times New Roman" w:eastAsia="Times New Roman" w:hAnsi="Times New Roman" w:cs="Times New Roman"/>
          <w:sz w:val="24"/>
          <w:szCs w:val="24"/>
          <w:lang w:eastAsia="es-MX"/>
        </w:rPr>
        <w:t xml:space="preserve"> como un componente activo en la construcción de</w:t>
      </w:r>
      <w:r w:rsidR="00A31715">
        <w:rPr>
          <w:rFonts w:ascii="Times New Roman" w:eastAsia="Times New Roman" w:hAnsi="Times New Roman" w:cs="Times New Roman"/>
          <w:sz w:val="24"/>
          <w:szCs w:val="24"/>
          <w:lang w:eastAsia="es-MX"/>
        </w:rPr>
        <w:t xml:space="preserve"> saberes</w:t>
      </w:r>
      <w:r w:rsidR="00B07A4E" w:rsidRPr="00E56E73">
        <w:rPr>
          <w:rFonts w:ascii="Times New Roman" w:eastAsia="Times New Roman" w:hAnsi="Times New Roman" w:cs="Times New Roman"/>
          <w:sz w:val="24"/>
          <w:szCs w:val="24"/>
          <w:lang w:eastAsia="es-MX"/>
        </w:rPr>
        <w:t xml:space="preserve">: </w:t>
      </w:r>
      <w:r w:rsidR="00B07A4E" w:rsidRPr="00E56E73">
        <w:rPr>
          <w:rFonts w:ascii="Times New Roman" w:eastAsia="Times New Roman" w:hAnsi="Times New Roman" w:cs="Times New Roman"/>
          <w:i/>
          <w:iCs/>
          <w:sz w:val="24"/>
          <w:szCs w:val="24"/>
          <w:lang w:eastAsia="es-MX"/>
        </w:rPr>
        <w:t>El investigador como método</w:t>
      </w:r>
      <w:r w:rsidR="00B07A4E" w:rsidRPr="00E56E73">
        <w:rPr>
          <w:rFonts w:ascii="Times New Roman" w:eastAsia="Times New Roman" w:hAnsi="Times New Roman" w:cs="Times New Roman"/>
          <w:sz w:val="24"/>
          <w:szCs w:val="24"/>
          <w:lang w:eastAsia="es-MX"/>
        </w:rPr>
        <w:t>. S</w:t>
      </w:r>
      <w:r w:rsidRPr="00E56E73">
        <w:rPr>
          <w:rFonts w:ascii="Times New Roman" w:eastAsia="Times New Roman" w:hAnsi="Times New Roman" w:cs="Times New Roman"/>
          <w:sz w:val="24"/>
          <w:szCs w:val="24"/>
          <w:lang w:eastAsia="es-MX"/>
        </w:rPr>
        <w:t>e plantea la siguiente pregunta: ¿De qué manera la consideración del investigador como método performativo permite repensar críticamente las prácticas investigativas dominadas por hegemonías metodológicas eurocéntricas en psicología comunitaria?</w:t>
      </w:r>
      <w:r w:rsidR="00B07A4E" w:rsidRPr="00E56E73">
        <w:rPr>
          <w:rFonts w:ascii="Times New Roman" w:eastAsia="Times New Roman" w:hAnsi="Times New Roman" w:cs="Times New Roman"/>
          <w:sz w:val="24"/>
          <w:szCs w:val="24"/>
          <w:lang w:eastAsia="es-MX"/>
        </w:rPr>
        <w:t xml:space="preserve"> </w:t>
      </w:r>
    </w:p>
    <w:p w14:paraId="6593E6DE" w14:textId="1A99127D" w:rsidR="00577A6B" w:rsidRPr="00E56E73" w:rsidRDefault="00B07A4E"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 xml:space="preserve">En consecuencia, y bajo la perspectiva del </w:t>
      </w:r>
      <w:r w:rsidR="0076224F" w:rsidRPr="00E56E73">
        <w:rPr>
          <w:rFonts w:ascii="Times New Roman" w:eastAsia="Times New Roman" w:hAnsi="Times New Roman" w:cs="Times New Roman"/>
          <w:sz w:val="24"/>
          <w:szCs w:val="24"/>
          <w:lang w:eastAsia="es-MX"/>
        </w:rPr>
        <w:t xml:space="preserve">investigador como método, </w:t>
      </w:r>
      <w:r w:rsidR="008519A2" w:rsidRPr="00E56E73">
        <w:rPr>
          <w:rFonts w:ascii="Times New Roman" w:eastAsia="Times New Roman" w:hAnsi="Times New Roman" w:cs="Times New Roman"/>
          <w:sz w:val="24"/>
          <w:szCs w:val="24"/>
          <w:lang w:eastAsia="es-MX"/>
        </w:rPr>
        <w:t>el propósito del presente artículo es</w:t>
      </w:r>
      <w:r w:rsidR="000823D9" w:rsidRPr="00E56E73">
        <w:rPr>
          <w:rFonts w:ascii="Times New Roman" w:eastAsia="Times New Roman" w:hAnsi="Times New Roman" w:cs="Times New Roman"/>
          <w:sz w:val="24"/>
          <w:szCs w:val="24"/>
          <w:lang w:eastAsia="es-MX"/>
        </w:rPr>
        <w:t xml:space="preserve"> reflexiona</w:t>
      </w:r>
      <w:r w:rsidR="008519A2" w:rsidRPr="00E56E73">
        <w:rPr>
          <w:rFonts w:ascii="Times New Roman" w:eastAsia="Times New Roman" w:hAnsi="Times New Roman" w:cs="Times New Roman"/>
          <w:sz w:val="24"/>
          <w:szCs w:val="24"/>
          <w:lang w:eastAsia="es-MX"/>
        </w:rPr>
        <w:t>r</w:t>
      </w:r>
      <w:r w:rsidR="000823D9" w:rsidRPr="00E56E73">
        <w:rPr>
          <w:rFonts w:ascii="Times New Roman" w:eastAsia="Times New Roman" w:hAnsi="Times New Roman" w:cs="Times New Roman"/>
          <w:sz w:val="24"/>
          <w:szCs w:val="24"/>
          <w:lang w:eastAsia="es-MX"/>
        </w:rPr>
        <w:t xml:space="preserve"> sobre las decisiones de</w:t>
      </w:r>
      <w:r w:rsidR="007229E3" w:rsidRPr="00E56E73">
        <w:rPr>
          <w:rFonts w:ascii="Times New Roman" w:eastAsia="Times New Roman" w:hAnsi="Times New Roman" w:cs="Times New Roman"/>
          <w:sz w:val="24"/>
          <w:szCs w:val="24"/>
          <w:lang w:eastAsia="es-MX"/>
        </w:rPr>
        <w:t xml:space="preserve"> los</w:t>
      </w:r>
      <w:r w:rsidR="000823D9" w:rsidRPr="00E56E73">
        <w:rPr>
          <w:rFonts w:ascii="Times New Roman" w:eastAsia="Times New Roman" w:hAnsi="Times New Roman" w:cs="Times New Roman"/>
          <w:sz w:val="24"/>
          <w:szCs w:val="24"/>
          <w:lang w:eastAsia="es-MX"/>
        </w:rPr>
        <w:t xml:space="preserve"> investigadores que particip</w:t>
      </w:r>
      <w:r w:rsidR="00315827" w:rsidRPr="00E56E73">
        <w:rPr>
          <w:rFonts w:ascii="Times New Roman" w:eastAsia="Times New Roman" w:hAnsi="Times New Roman" w:cs="Times New Roman"/>
          <w:sz w:val="24"/>
          <w:szCs w:val="24"/>
          <w:lang w:eastAsia="es-MX"/>
        </w:rPr>
        <w:t>aron</w:t>
      </w:r>
      <w:r w:rsidR="000823D9" w:rsidRPr="00E56E73">
        <w:rPr>
          <w:rFonts w:ascii="Times New Roman" w:eastAsia="Times New Roman" w:hAnsi="Times New Roman" w:cs="Times New Roman"/>
          <w:sz w:val="24"/>
          <w:szCs w:val="24"/>
          <w:lang w:eastAsia="es-MX"/>
        </w:rPr>
        <w:t xml:space="preserve"> en procesos de educación comunitaria</w:t>
      </w:r>
      <w:r w:rsidR="00B716BC" w:rsidRPr="00E56E73">
        <w:rPr>
          <w:rFonts w:ascii="Times New Roman" w:eastAsia="Times New Roman" w:hAnsi="Times New Roman" w:cs="Times New Roman"/>
          <w:sz w:val="24"/>
          <w:szCs w:val="24"/>
          <w:lang w:eastAsia="es-MX"/>
        </w:rPr>
        <w:t xml:space="preserve">. Asimismo, se exploran los posibles </w:t>
      </w:r>
      <w:r w:rsidR="00A669E1" w:rsidRPr="00E56E73">
        <w:rPr>
          <w:rFonts w:ascii="Times New Roman" w:eastAsia="Times New Roman" w:hAnsi="Times New Roman" w:cs="Times New Roman"/>
          <w:sz w:val="24"/>
          <w:szCs w:val="24"/>
          <w:lang w:eastAsia="es-MX"/>
        </w:rPr>
        <w:t>desplazamientos epistemológicos</w:t>
      </w:r>
      <w:r w:rsidR="00B716BC" w:rsidRPr="00E56E73">
        <w:rPr>
          <w:rFonts w:ascii="Times New Roman" w:eastAsia="Times New Roman" w:hAnsi="Times New Roman" w:cs="Times New Roman"/>
          <w:sz w:val="24"/>
          <w:szCs w:val="24"/>
          <w:lang w:eastAsia="es-MX"/>
        </w:rPr>
        <w:t>, entendidos aquí como posibles cambios en los marcos interpretativos desde los cuales se comprende y actúa</w:t>
      </w:r>
      <w:r w:rsidR="00311C6E" w:rsidRPr="00E56E73">
        <w:rPr>
          <w:rFonts w:ascii="Times New Roman" w:eastAsia="Times New Roman" w:hAnsi="Times New Roman" w:cs="Times New Roman"/>
          <w:sz w:val="24"/>
          <w:szCs w:val="24"/>
          <w:lang w:eastAsia="es-MX"/>
        </w:rPr>
        <w:t xml:space="preserve">. Dichos desplazamientos se analizan </w:t>
      </w:r>
      <w:r w:rsidR="00B716BC" w:rsidRPr="00E56E73">
        <w:rPr>
          <w:rFonts w:ascii="Times New Roman" w:eastAsia="Times New Roman" w:hAnsi="Times New Roman" w:cs="Times New Roman"/>
          <w:sz w:val="24"/>
          <w:szCs w:val="24"/>
          <w:lang w:eastAsia="es-MX"/>
        </w:rPr>
        <w:t xml:space="preserve">a partir </w:t>
      </w:r>
      <w:r w:rsidR="00311C6E" w:rsidRPr="00E56E73">
        <w:rPr>
          <w:rFonts w:ascii="Times New Roman" w:eastAsia="Times New Roman" w:hAnsi="Times New Roman" w:cs="Times New Roman"/>
          <w:sz w:val="24"/>
          <w:szCs w:val="24"/>
          <w:lang w:eastAsia="es-MX"/>
        </w:rPr>
        <w:t>del uso de</w:t>
      </w:r>
      <w:r w:rsidR="00A669E1" w:rsidRPr="00E56E73">
        <w:rPr>
          <w:rFonts w:ascii="Times New Roman" w:eastAsia="Times New Roman" w:hAnsi="Times New Roman" w:cs="Times New Roman"/>
          <w:sz w:val="24"/>
          <w:szCs w:val="24"/>
          <w:lang w:eastAsia="es-MX"/>
        </w:rPr>
        <w:t xml:space="preserve"> metáforas críticas (Hill Collins, 2019) </w:t>
      </w:r>
      <w:r w:rsidR="00F71E6B" w:rsidRPr="00E56E73">
        <w:rPr>
          <w:rFonts w:ascii="Times New Roman" w:eastAsia="Times New Roman" w:hAnsi="Times New Roman" w:cs="Times New Roman"/>
          <w:sz w:val="24"/>
          <w:szCs w:val="24"/>
          <w:lang w:eastAsia="es-MX"/>
        </w:rPr>
        <w:t>como recurso conceptual que cuestiona las relaciones de poder</w:t>
      </w:r>
      <w:r w:rsidR="000B23E0" w:rsidRPr="00E56E73">
        <w:rPr>
          <w:rFonts w:ascii="Times New Roman" w:eastAsia="Times New Roman" w:hAnsi="Times New Roman" w:cs="Times New Roman"/>
          <w:sz w:val="24"/>
          <w:szCs w:val="24"/>
          <w:lang w:eastAsia="es-MX"/>
        </w:rPr>
        <w:t xml:space="preserve">, así como </w:t>
      </w:r>
      <w:r w:rsidR="00A669E1" w:rsidRPr="00E56E73">
        <w:rPr>
          <w:rFonts w:ascii="Times New Roman" w:eastAsia="Times New Roman" w:hAnsi="Times New Roman" w:cs="Times New Roman"/>
          <w:sz w:val="24"/>
          <w:szCs w:val="24"/>
          <w:lang w:eastAsia="es-MX"/>
        </w:rPr>
        <w:t>del diálogo con proyectos de conocimiento alternativos</w:t>
      </w:r>
      <w:r w:rsidR="00BF23F3" w:rsidRPr="00E56E73">
        <w:rPr>
          <w:rFonts w:ascii="Times New Roman" w:eastAsia="Times New Roman" w:hAnsi="Times New Roman" w:cs="Times New Roman"/>
          <w:sz w:val="24"/>
          <w:szCs w:val="24"/>
          <w:lang w:eastAsia="es-MX"/>
        </w:rPr>
        <w:t xml:space="preserve">, es decir, </w:t>
      </w:r>
      <w:r w:rsidR="00311C6E" w:rsidRPr="00E56E73">
        <w:rPr>
          <w:rFonts w:ascii="Times New Roman" w:eastAsia="Times New Roman" w:hAnsi="Times New Roman" w:cs="Times New Roman"/>
          <w:sz w:val="24"/>
          <w:szCs w:val="24"/>
          <w:lang w:eastAsia="es-MX"/>
        </w:rPr>
        <w:t xml:space="preserve">con </w:t>
      </w:r>
      <w:r w:rsidR="00BF23F3" w:rsidRPr="00E56E73">
        <w:rPr>
          <w:rFonts w:ascii="Times New Roman" w:eastAsia="Times New Roman" w:hAnsi="Times New Roman" w:cs="Times New Roman"/>
          <w:sz w:val="24"/>
          <w:szCs w:val="24"/>
          <w:lang w:eastAsia="es-MX"/>
        </w:rPr>
        <w:t>entramados teórico</w:t>
      </w:r>
      <w:r w:rsidR="00311C6E" w:rsidRPr="00E56E73">
        <w:rPr>
          <w:rFonts w:ascii="Times New Roman" w:hAnsi="Times New Roman" w:cs="Times New Roman"/>
          <w:sz w:val="24"/>
          <w:szCs w:val="24"/>
        </w:rPr>
        <w:t>–</w:t>
      </w:r>
      <w:r w:rsidR="00BF23F3" w:rsidRPr="00E56E73">
        <w:rPr>
          <w:rFonts w:ascii="Times New Roman" w:eastAsia="Times New Roman" w:hAnsi="Times New Roman" w:cs="Times New Roman"/>
          <w:sz w:val="24"/>
          <w:szCs w:val="24"/>
          <w:lang w:eastAsia="es-MX"/>
        </w:rPr>
        <w:t xml:space="preserve">políticos </w:t>
      </w:r>
      <w:r w:rsidR="00311C6E" w:rsidRPr="00E56E73">
        <w:rPr>
          <w:rFonts w:ascii="Times New Roman" w:eastAsia="Times New Roman" w:hAnsi="Times New Roman" w:cs="Times New Roman"/>
          <w:sz w:val="24"/>
          <w:szCs w:val="24"/>
          <w:lang w:eastAsia="es-MX"/>
        </w:rPr>
        <w:t xml:space="preserve">contrahegemónicos </w:t>
      </w:r>
      <w:r w:rsidR="00BF23F3" w:rsidRPr="00E56E73">
        <w:rPr>
          <w:rFonts w:ascii="Times New Roman" w:eastAsia="Times New Roman" w:hAnsi="Times New Roman" w:cs="Times New Roman"/>
          <w:sz w:val="24"/>
          <w:szCs w:val="24"/>
          <w:lang w:eastAsia="es-MX"/>
        </w:rPr>
        <w:t xml:space="preserve">que </w:t>
      </w:r>
      <w:r w:rsidR="000B23E0" w:rsidRPr="00E56E73">
        <w:rPr>
          <w:rFonts w:ascii="Times New Roman" w:eastAsia="Times New Roman" w:hAnsi="Times New Roman" w:cs="Times New Roman"/>
          <w:sz w:val="24"/>
          <w:szCs w:val="24"/>
          <w:lang w:eastAsia="es-MX"/>
        </w:rPr>
        <w:t>re</w:t>
      </w:r>
      <w:r w:rsidR="00BF23F3" w:rsidRPr="00E56E73">
        <w:rPr>
          <w:rFonts w:ascii="Times New Roman" w:eastAsia="Times New Roman" w:hAnsi="Times New Roman" w:cs="Times New Roman"/>
          <w:sz w:val="24"/>
          <w:szCs w:val="24"/>
          <w:lang w:eastAsia="es-MX"/>
        </w:rPr>
        <w:t>orientan las prácticas investigativas</w:t>
      </w:r>
      <w:r w:rsidR="00311C6E" w:rsidRPr="00E56E73">
        <w:rPr>
          <w:rFonts w:ascii="Times New Roman" w:eastAsia="Times New Roman" w:hAnsi="Times New Roman" w:cs="Times New Roman"/>
          <w:sz w:val="24"/>
          <w:szCs w:val="24"/>
          <w:lang w:eastAsia="es-MX"/>
        </w:rPr>
        <w:t>.</w:t>
      </w:r>
      <w:r w:rsidR="00A669E1" w:rsidRPr="00E56E73">
        <w:rPr>
          <w:rFonts w:ascii="Times New Roman" w:eastAsia="Times New Roman" w:hAnsi="Times New Roman" w:cs="Times New Roman"/>
          <w:sz w:val="24"/>
          <w:szCs w:val="24"/>
          <w:lang w:eastAsia="es-MX"/>
        </w:rPr>
        <w:t xml:space="preserve"> La intención es contribuir a la construcción de metodologías inclusivas en el campo de la psicología comunitaria. </w:t>
      </w:r>
      <w:r w:rsidR="007229E3" w:rsidRPr="00E56E73">
        <w:rPr>
          <w:rFonts w:ascii="Times New Roman" w:eastAsia="Times New Roman" w:hAnsi="Times New Roman" w:cs="Times New Roman"/>
          <w:sz w:val="24"/>
          <w:szCs w:val="24"/>
          <w:lang w:eastAsia="es-MX"/>
        </w:rPr>
        <w:t>En el plano analítico</w:t>
      </w:r>
      <w:r w:rsidR="00A669E1" w:rsidRPr="00E56E73">
        <w:rPr>
          <w:rFonts w:ascii="Times New Roman" w:eastAsia="Times New Roman" w:hAnsi="Times New Roman" w:cs="Times New Roman"/>
          <w:sz w:val="24"/>
          <w:szCs w:val="24"/>
          <w:lang w:eastAsia="es-MX"/>
        </w:rPr>
        <w:t>, se centrará la atención en el psicólogo comunitario que desempeñó funciones de educador, cuyo rol consistió en diseñar e implementar estrategias orientadas a promover estilos de vida saludables y fortalecer el bienestar psicosocial de los miembros de la comunidad, de acuerdo con los lineamientos establecidos por</w:t>
      </w:r>
      <w:r w:rsidR="0022420A" w:rsidRPr="00E56E73">
        <w:rPr>
          <w:rFonts w:ascii="Times New Roman" w:hAnsi="Times New Roman" w:cs="Times New Roman"/>
          <w:sz w:val="24"/>
          <w:szCs w:val="24"/>
        </w:rPr>
        <w:t xml:space="preserve"> </w:t>
      </w:r>
      <w:r w:rsidR="00154EFA" w:rsidRPr="00E56E73">
        <w:rPr>
          <w:rFonts w:ascii="Times New Roman" w:hAnsi="Times New Roman" w:cs="Times New Roman"/>
          <w:sz w:val="24"/>
          <w:szCs w:val="24"/>
        </w:rPr>
        <w:t>CONACYT</w:t>
      </w:r>
      <w:r w:rsidR="00A669E1" w:rsidRPr="00E56E73">
        <w:rPr>
          <w:rFonts w:ascii="Times New Roman" w:eastAsia="Times New Roman" w:hAnsi="Times New Roman" w:cs="Times New Roman"/>
          <w:sz w:val="24"/>
          <w:szCs w:val="24"/>
          <w:lang w:eastAsia="es-MX"/>
        </w:rPr>
        <w:t xml:space="preserve"> (2019). Estas acciones se enmarcan en el proyecto</w:t>
      </w:r>
      <w:r w:rsidR="00315827" w:rsidRPr="00E56E73">
        <w:rPr>
          <w:rFonts w:ascii="Times New Roman" w:eastAsia="Times New Roman" w:hAnsi="Times New Roman" w:cs="Times New Roman"/>
          <w:sz w:val="24"/>
          <w:szCs w:val="24"/>
          <w:lang w:eastAsia="es-MX"/>
        </w:rPr>
        <w:t xml:space="preserve"> </w:t>
      </w:r>
      <w:r w:rsidR="00315827" w:rsidRPr="00E56E73">
        <w:rPr>
          <w:rFonts w:ascii="Times New Roman" w:hAnsi="Times New Roman" w:cs="Times New Roman"/>
          <w:sz w:val="24"/>
          <w:szCs w:val="24"/>
        </w:rPr>
        <w:t>“Promoción de hábitos y</w:t>
      </w:r>
      <w:r w:rsidR="00315827" w:rsidRPr="00E56E73">
        <w:rPr>
          <w:rFonts w:ascii="Times New Roman" w:hAnsi="Times New Roman" w:cs="Times New Roman"/>
          <w:spacing w:val="1"/>
          <w:sz w:val="24"/>
          <w:szCs w:val="24"/>
        </w:rPr>
        <w:t xml:space="preserve"> </w:t>
      </w:r>
      <w:r w:rsidR="00315827" w:rsidRPr="00E56E73">
        <w:rPr>
          <w:rFonts w:ascii="Times New Roman" w:hAnsi="Times New Roman" w:cs="Times New Roman"/>
          <w:sz w:val="24"/>
          <w:szCs w:val="24"/>
        </w:rPr>
        <w:t>estilos de vida saludables</w:t>
      </w:r>
      <w:r w:rsidR="00315827" w:rsidRPr="00E56E73">
        <w:rPr>
          <w:rFonts w:ascii="Times New Roman" w:hAnsi="Times New Roman" w:cs="Times New Roman"/>
          <w:spacing w:val="1"/>
          <w:sz w:val="24"/>
          <w:szCs w:val="24"/>
        </w:rPr>
        <w:t xml:space="preserve"> </w:t>
      </w:r>
      <w:r w:rsidR="00315827" w:rsidRPr="00E56E73">
        <w:rPr>
          <w:rFonts w:ascii="Times New Roman" w:hAnsi="Times New Roman" w:cs="Times New Roman"/>
          <w:sz w:val="24"/>
          <w:szCs w:val="24"/>
        </w:rPr>
        <w:t>desde el entorno escolar y</w:t>
      </w:r>
      <w:r w:rsidR="00315827" w:rsidRPr="00E56E73">
        <w:rPr>
          <w:rFonts w:ascii="Times New Roman" w:hAnsi="Times New Roman" w:cs="Times New Roman"/>
          <w:spacing w:val="-52"/>
          <w:sz w:val="24"/>
          <w:szCs w:val="24"/>
        </w:rPr>
        <w:t xml:space="preserve"> </w:t>
      </w:r>
      <w:r w:rsidR="00315827" w:rsidRPr="00E56E73">
        <w:rPr>
          <w:rFonts w:ascii="Times New Roman" w:hAnsi="Times New Roman" w:cs="Times New Roman"/>
          <w:sz w:val="24"/>
          <w:szCs w:val="24"/>
        </w:rPr>
        <w:t>comunitario en condición de vulnerabilidad”</w:t>
      </w:r>
      <w:r w:rsidR="00F601FA" w:rsidRPr="00E56E73">
        <w:rPr>
          <w:rFonts w:ascii="Times New Roman" w:hAnsi="Times New Roman" w:cs="Times New Roman"/>
          <w:sz w:val="24"/>
          <w:szCs w:val="24"/>
        </w:rPr>
        <w:t xml:space="preserve">, financiado por </w:t>
      </w:r>
      <w:r w:rsidR="00154EFA" w:rsidRPr="00E56E73">
        <w:rPr>
          <w:rFonts w:ascii="Times New Roman" w:hAnsi="Times New Roman" w:cs="Times New Roman"/>
          <w:sz w:val="24"/>
          <w:szCs w:val="24"/>
        </w:rPr>
        <w:t>FORDECYT–PRONACES</w:t>
      </w:r>
      <w:r w:rsidR="008519A2" w:rsidRPr="00E56E73">
        <w:rPr>
          <w:rFonts w:ascii="Times New Roman" w:eastAsia="Times New Roman" w:hAnsi="Times New Roman" w:cs="Times New Roman"/>
          <w:sz w:val="24"/>
          <w:szCs w:val="24"/>
          <w:lang w:eastAsia="es-MX"/>
        </w:rPr>
        <w:t>.</w:t>
      </w:r>
      <w:r w:rsidR="00315827" w:rsidRPr="00E56E73">
        <w:rPr>
          <w:rFonts w:ascii="Times New Roman" w:eastAsia="Times New Roman" w:hAnsi="Times New Roman" w:cs="Times New Roman"/>
          <w:sz w:val="24"/>
          <w:szCs w:val="24"/>
          <w:lang w:eastAsia="es-MX"/>
        </w:rPr>
        <w:t xml:space="preserve"> </w:t>
      </w:r>
      <w:r w:rsidR="00A669E1" w:rsidRPr="00E56E73">
        <w:rPr>
          <w:rFonts w:ascii="Times New Roman" w:eastAsia="Times New Roman" w:hAnsi="Times New Roman" w:cs="Times New Roman"/>
          <w:sz w:val="24"/>
          <w:szCs w:val="24"/>
          <w:lang w:eastAsia="es-MX"/>
        </w:rPr>
        <w:t>La</w:t>
      </w:r>
      <w:r w:rsidR="00315827" w:rsidRPr="00E56E73">
        <w:rPr>
          <w:rFonts w:ascii="Times New Roman" w:eastAsia="Times New Roman" w:hAnsi="Times New Roman" w:cs="Times New Roman"/>
          <w:sz w:val="24"/>
          <w:szCs w:val="24"/>
          <w:lang w:eastAsia="es-MX"/>
        </w:rPr>
        <w:t>s intervenciones se desarrollaron entre 202</w:t>
      </w:r>
      <w:r w:rsidR="00F466DA" w:rsidRPr="00E56E73">
        <w:rPr>
          <w:rFonts w:ascii="Times New Roman" w:eastAsia="Times New Roman" w:hAnsi="Times New Roman" w:cs="Times New Roman"/>
          <w:sz w:val="24"/>
          <w:szCs w:val="24"/>
          <w:lang w:eastAsia="es-MX"/>
        </w:rPr>
        <w:t>0</w:t>
      </w:r>
      <w:r w:rsidR="007C07E5" w:rsidRPr="00E56E73">
        <w:rPr>
          <w:rFonts w:ascii="Times New Roman" w:hAnsi="Times New Roman" w:cs="Times New Roman"/>
          <w:sz w:val="24"/>
          <w:szCs w:val="24"/>
        </w:rPr>
        <w:t>–</w:t>
      </w:r>
      <w:r w:rsidR="00315827" w:rsidRPr="00E56E73">
        <w:rPr>
          <w:rFonts w:ascii="Times New Roman" w:eastAsia="Times New Roman" w:hAnsi="Times New Roman" w:cs="Times New Roman"/>
          <w:sz w:val="24"/>
          <w:szCs w:val="24"/>
          <w:lang w:eastAsia="es-MX"/>
        </w:rPr>
        <w:t>202</w:t>
      </w:r>
      <w:r w:rsidR="00F466DA" w:rsidRPr="00E56E73">
        <w:rPr>
          <w:rFonts w:ascii="Times New Roman" w:eastAsia="Times New Roman" w:hAnsi="Times New Roman" w:cs="Times New Roman"/>
          <w:sz w:val="24"/>
          <w:szCs w:val="24"/>
          <w:lang w:eastAsia="es-MX"/>
        </w:rPr>
        <w:t>3</w:t>
      </w:r>
      <w:r w:rsidR="000823D9" w:rsidRPr="00E56E73">
        <w:rPr>
          <w:rFonts w:ascii="Times New Roman" w:eastAsia="Times New Roman" w:hAnsi="Times New Roman" w:cs="Times New Roman"/>
          <w:sz w:val="24"/>
          <w:szCs w:val="24"/>
          <w:lang w:eastAsia="es-MX"/>
        </w:rPr>
        <w:t xml:space="preserve"> en las comunidades de Tuila El Grande, San Rafael “El Ocote </w:t>
      </w:r>
      <w:r w:rsidR="000823D9" w:rsidRPr="00E56E73">
        <w:rPr>
          <w:rFonts w:ascii="Times New Roman" w:eastAsia="Times New Roman" w:hAnsi="Times New Roman" w:cs="Times New Roman"/>
          <w:sz w:val="24"/>
          <w:szCs w:val="24"/>
          <w:lang w:eastAsia="es-MX"/>
        </w:rPr>
        <w:lastRenderedPageBreak/>
        <w:t xml:space="preserve">Bandera”, Guadalupe Palmira y Yaltaché Buenavista, localidades </w:t>
      </w:r>
      <w:r w:rsidR="00315827" w:rsidRPr="00E56E73">
        <w:rPr>
          <w:rFonts w:ascii="Times New Roman" w:eastAsia="Times New Roman" w:hAnsi="Times New Roman" w:cs="Times New Roman"/>
          <w:sz w:val="24"/>
          <w:szCs w:val="24"/>
          <w:lang w:eastAsia="es-MX"/>
        </w:rPr>
        <w:t xml:space="preserve">clasificadas con un nivel de </w:t>
      </w:r>
      <w:r w:rsidR="000823D9" w:rsidRPr="00E56E73">
        <w:rPr>
          <w:rFonts w:ascii="Times New Roman" w:eastAsia="Times New Roman" w:hAnsi="Times New Roman" w:cs="Times New Roman"/>
          <w:sz w:val="24"/>
          <w:szCs w:val="24"/>
          <w:lang w:eastAsia="es-MX"/>
        </w:rPr>
        <w:t>alta o muy alta marginación</w:t>
      </w:r>
      <w:r w:rsidR="00315827" w:rsidRPr="00E56E73">
        <w:rPr>
          <w:rFonts w:ascii="Times New Roman" w:eastAsia="Times New Roman" w:hAnsi="Times New Roman" w:cs="Times New Roman"/>
          <w:sz w:val="24"/>
          <w:szCs w:val="24"/>
          <w:lang w:eastAsia="es-MX"/>
        </w:rPr>
        <w:t xml:space="preserve"> y </w:t>
      </w:r>
      <w:r w:rsidR="000823D9" w:rsidRPr="00E56E73">
        <w:rPr>
          <w:rFonts w:ascii="Times New Roman" w:eastAsia="Times New Roman" w:hAnsi="Times New Roman" w:cs="Times New Roman"/>
          <w:sz w:val="24"/>
          <w:szCs w:val="24"/>
          <w:lang w:eastAsia="es-MX"/>
        </w:rPr>
        <w:t xml:space="preserve">ubicadas en </w:t>
      </w:r>
      <w:r w:rsidR="000B23E0" w:rsidRPr="00E56E73">
        <w:rPr>
          <w:rFonts w:ascii="Times New Roman" w:eastAsia="Times New Roman" w:hAnsi="Times New Roman" w:cs="Times New Roman"/>
          <w:sz w:val="24"/>
          <w:szCs w:val="24"/>
          <w:lang w:eastAsia="es-MX"/>
        </w:rPr>
        <w:t>el municipio de Comitán de Domínguez,</w:t>
      </w:r>
      <w:r w:rsidR="000823D9" w:rsidRPr="00E56E73">
        <w:rPr>
          <w:rFonts w:ascii="Times New Roman" w:eastAsia="Times New Roman" w:hAnsi="Times New Roman" w:cs="Times New Roman"/>
          <w:sz w:val="24"/>
          <w:szCs w:val="24"/>
          <w:lang w:eastAsia="es-MX"/>
        </w:rPr>
        <w:t xml:space="preserve"> Chiapas, México</w:t>
      </w:r>
      <w:r w:rsidR="00315827" w:rsidRPr="00E56E73">
        <w:rPr>
          <w:rFonts w:ascii="Times New Roman" w:eastAsia="Times New Roman" w:hAnsi="Times New Roman" w:cs="Times New Roman"/>
          <w:sz w:val="24"/>
          <w:szCs w:val="24"/>
          <w:lang w:eastAsia="es-MX"/>
        </w:rPr>
        <w:t>.</w:t>
      </w:r>
      <w:r w:rsidR="00777DFA" w:rsidRPr="00E56E73">
        <w:rPr>
          <w:rFonts w:ascii="Times New Roman" w:eastAsia="Times New Roman" w:hAnsi="Times New Roman" w:cs="Times New Roman"/>
          <w:sz w:val="24"/>
          <w:szCs w:val="24"/>
          <w:lang w:eastAsia="es-MX"/>
        </w:rPr>
        <w:t xml:space="preserve"> </w:t>
      </w:r>
    </w:p>
    <w:p w14:paraId="0719018D" w14:textId="3C6A4EE3" w:rsidR="00E428AB" w:rsidRPr="00E56E73" w:rsidRDefault="00E428AB"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hAnsi="Times New Roman" w:cs="Times New Roman"/>
          <w:sz w:val="24"/>
          <w:szCs w:val="24"/>
        </w:rPr>
        <w:t xml:space="preserve">Cabe señalar que </w:t>
      </w:r>
      <w:r w:rsidR="00156180" w:rsidRPr="00E56E73">
        <w:rPr>
          <w:rFonts w:ascii="Times New Roman" w:hAnsi="Times New Roman" w:cs="Times New Roman"/>
          <w:sz w:val="24"/>
          <w:szCs w:val="24"/>
        </w:rPr>
        <w:t xml:space="preserve">para el estudio </w:t>
      </w:r>
      <w:r w:rsidRPr="00E56E73">
        <w:rPr>
          <w:rFonts w:ascii="Times New Roman" w:hAnsi="Times New Roman" w:cs="Times New Roman"/>
          <w:sz w:val="24"/>
          <w:szCs w:val="24"/>
        </w:rPr>
        <w:t>se</w:t>
      </w:r>
      <w:r w:rsidR="00156180" w:rsidRPr="00E56E73">
        <w:rPr>
          <w:rFonts w:ascii="Times New Roman" w:hAnsi="Times New Roman" w:cs="Times New Roman"/>
          <w:sz w:val="24"/>
          <w:szCs w:val="24"/>
        </w:rPr>
        <w:t xml:space="preserve"> dispuso de tres fuentes de información: 1) </w:t>
      </w:r>
      <w:r w:rsidR="00156180" w:rsidRPr="00E56E73">
        <w:rPr>
          <w:rFonts w:ascii="Times New Roman" w:eastAsia="Times New Roman" w:hAnsi="Times New Roman" w:cs="Times New Roman"/>
          <w:sz w:val="24"/>
          <w:szCs w:val="24"/>
          <w:lang w:eastAsia="es-MX"/>
        </w:rPr>
        <w:t>la convocatoria 2019 para la presentación de proyectos de investigación e incidencia en alimentación y salud integral comunitaria en escuelas de educación pública (inicial, básica y media superior) (</w:t>
      </w:r>
      <w:r w:rsidR="00154EFA" w:rsidRPr="00E56E73">
        <w:rPr>
          <w:rFonts w:ascii="Times New Roman" w:hAnsi="Times New Roman" w:cs="Times New Roman"/>
          <w:sz w:val="24"/>
          <w:szCs w:val="24"/>
        </w:rPr>
        <w:t>CONACYT</w:t>
      </w:r>
      <w:r w:rsidR="00156180" w:rsidRPr="00E56E73">
        <w:rPr>
          <w:rFonts w:ascii="Times New Roman" w:eastAsia="Times New Roman" w:hAnsi="Times New Roman" w:cs="Times New Roman"/>
          <w:sz w:val="24"/>
          <w:szCs w:val="24"/>
          <w:lang w:eastAsia="es-MX"/>
        </w:rPr>
        <w:t>, 2019), 2) un registro etnográfico de las decisiones metodológicas y 3) el</w:t>
      </w:r>
      <w:r w:rsidRPr="00E56E73">
        <w:rPr>
          <w:rFonts w:ascii="Times New Roman" w:hAnsi="Times New Roman" w:cs="Times New Roman"/>
          <w:sz w:val="24"/>
          <w:szCs w:val="24"/>
        </w:rPr>
        <w:t xml:space="preserve"> </w:t>
      </w:r>
      <w:r w:rsidR="00156180" w:rsidRPr="00E56E73">
        <w:rPr>
          <w:rFonts w:ascii="Times New Roman" w:hAnsi="Times New Roman" w:cs="Times New Roman"/>
          <w:sz w:val="24"/>
          <w:szCs w:val="24"/>
        </w:rPr>
        <w:t xml:space="preserve">resumen </w:t>
      </w:r>
      <w:r w:rsidR="00A963EA" w:rsidRPr="00E56E73">
        <w:rPr>
          <w:rFonts w:ascii="Times New Roman" w:hAnsi="Times New Roman" w:cs="Times New Roman"/>
          <w:sz w:val="24"/>
          <w:szCs w:val="24"/>
        </w:rPr>
        <w:t xml:space="preserve">ejecutivo </w:t>
      </w:r>
      <w:r w:rsidR="00156180" w:rsidRPr="00E56E73">
        <w:rPr>
          <w:rFonts w:ascii="Times New Roman" w:hAnsi="Times New Roman" w:cs="Times New Roman"/>
          <w:sz w:val="24"/>
          <w:szCs w:val="24"/>
        </w:rPr>
        <w:t xml:space="preserve">del proyecto </w:t>
      </w:r>
      <w:r w:rsidR="00A963EA" w:rsidRPr="00E56E73">
        <w:rPr>
          <w:rFonts w:ascii="Times New Roman" w:hAnsi="Times New Roman" w:cs="Times New Roman"/>
          <w:sz w:val="24"/>
          <w:szCs w:val="24"/>
        </w:rPr>
        <w:t>(</w:t>
      </w:r>
      <w:r w:rsidR="00B62C60" w:rsidRPr="00E56E73">
        <w:rPr>
          <w:rFonts w:ascii="Times New Roman" w:hAnsi="Times New Roman" w:cs="Times New Roman"/>
          <w:sz w:val="24"/>
          <w:szCs w:val="24"/>
        </w:rPr>
        <w:t>Centro Regional de Formación Docente e Investigación Educativa [</w:t>
      </w:r>
      <w:r w:rsidR="00154EFA" w:rsidRPr="00E56E73">
        <w:rPr>
          <w:rFonts w:ascii="Times New Roman" w:hAnsi="Times New Roman" w:cs="Times New Roman"/>
          <w:sz w:val="24"/>
          <w:szCs w:val="24"/>
        </w:rPr>
        <w:t>CRESUR</w:t>
      </w:r>
      <w:r w:rsidR="00B62C60" w:rsidRPr="00E56E73">
        <w:rPr>
          <w:rFonts w:ascii="Times New Roman" w:hAnsi="Times New Roman" w:cs="Times New Roman"/>
          <w:sz w:val="24"/>
          <w:szCs w:val="24"/>
        </w:rPr>
        <w:t>]</w:t>
      </w:r>
      <w:r w:rsidR="00F71E6B" w:rsidRPr="00E56E73">
        <w:rPr>
          <w:rFonts w:ascii="Times New Roman" w:hAnsi="Times New Roman" w:cs="Times New Roman"/>
          <w:sz w:val="24"/>
          <w:szCs w:val="24"/>
        </w:rPr>
        <w:t>,</w:t>
      </w:r>
      <w:r w:rsidR="00B62C60" w:rsidRPr="00E56E73">
        <w:rPr>
          <w:rFonts w:ascii="Times New Roman" w:hAnsi="Times New Roman" w:cs="Times New Roman"/>
          <w:sz w:val="24"/>
          <w:szCs w:val="24"/>
        </w:rPr>
        <w:t xml:space="preserve"> </w:t>
      </w:r>
      <w:r w:rsidR="00A963EA" w:rsidRPr="00E56E73">
        <w:rPr>
          <w:rFonts w:ascii="Times New Roman" w:hAnsi="Times New Roman" w:cs="Times New Roman"/>
          <w:sz w:val="24"/>
          <w:szCs w:val="24"/>
        </w:rPr>
        <w:t xml:space="preserve">2019) </w:t>
      </w:r>
      <w:r w:rsidR="00156180" w:rsidRPr="00E56E73">
        <w:rPr>
          <w:rFonts w:ascii="Times New Roman" w:hAnsi="Times New Roman" w:cs="Times New Roman"/>
          <w:sz w:val="24"/>
          <w:szCs w:val="24"/>
        </w:rPr>
        <w:t>presentado</w:t>
      </w:r>
      <w:r w:rsidRPr="00E56E73">
        <w:rPr>
          <w:rFonts w:ascii="Times New Roman" w:hAnsi="Times New Roman" w:cs="Times New Roman"/>
          <w:sz w:val="24"/>
          <w:szCs w:val="24"/>
        </w:rPr>
        <w:t xml:space="preserve"> al </w:t>
      </w:r>
      <w:r w:rsidR="004453AC" w:rsidRPr="00E56E73">
        <w:rPr>
          <w:rFonts w:ascii="Times New Roman" w:hAnsi="Times New Roman" w:cs="Times New Roman"/>
          <w:sz w:val="24"/>
          <w:szCs w:val="24"/>
        </w:rPr>
        <w:t>CONACYT</w:t>
      </w:r>
      <w:r w:rsidRPr="00E56E73">
        <w:rPr>
          <w:rFonts w:ascii="Times New Roman" w:hAnsi="Times New Roman" w:cs="Times New Roman"/>
          <w:sz w:val="24"/>
          <w:szCs w:val="24"/>
        </w:rPr>
        <w:t xml:space="preserve">, diseñado por un grupo de investigadores </w:t>
      </w:r>
      <w:r w:rsidR="00F71E6B" w:rsidRPr="00E56E73">
        <w:rPr>
          <w:rFonts w:ascii="Times New Roman" w:hAnsi="Times New Roman" w:cs="Times New Roman"/>
          <w:sz w:val="24"/>
          <w:szCs w:val="24"/>
        </w:rPr>
        <w:t>previos</w:t>
      </w:r>
      <w:r w:rsidR="00A31715">
        <w:rPr>
          <w:rFonts w:ascii="Times New Roman" w:hAnsi="Times New Roman" w:cs="Times New Roman"/>
          <w:sz w:val="24"/>
          <w:szCs w:val="24"/>
        </w:rPr>
        <w:t>.</w:t>
      </w:r>
      <w:r w:rsidRPr="00E56E73">
        <w:rPr>
          <w:rFonts w:ascii="Times New Roman" w:hAnsi="Times New Roman" w:cs="Times New Roman"/>
          <w:sz w:val="24"/>
          <w:szCs w:val="24"/>
        </w:rPr>
        <w:t xml:space="preserve"> </w:t>
      </w:r>
      <w:r w:rsidR="00A31715">
        <w:rPr>
          <w:rFonts w:ascii="Times New Roman" w:hAnsi="Times New Roman" w:cs="Times New Roman"/>
          <w:sz w:val="24"/>
          <w:szCs w:val="24"/>
        </w:rPr>
        <w:t>E</w:t>
      </w:r>
      <w:r w:rsidR="00156180" w:rsidRPr="00E56E73">
        <w:rPr>
          <w:rFonts w:ascii="Times New Roman" w:hAnsi="Times New Roman" w:cs="Times New Roman"/>
          <w:sz w:val="24"/>
          <w:szCs w:val="24"/>
        </w:rPr>
        <w:t xml:space="preserve">n </w:t>
      </w:r>
      <w:r w:rsidR="00A31715">
        <w:rPr>
          <w:rFonts w:ascii="Times New Roman" w:hAnsi="Times New Roman" w:cs="Times New Roman"/>
          <w:sz w:val="24"/>
          <w:szCs w:val="24"/>
        </w:rPr>
        <w:t>esta última fuente</w:t>
      </w:r>
      <w:r w:rsidR="00156180" w:rsidRPr="00E56E73">
        <w:rPr>
          <w:rFonts w:ascii="Times New Roman" w:hAnsi="Times New Roman" w:cs="Times New Roman"/>
          <w:sz w:val="24"/>
          <w:szCs w:val="24"/>
        </w:rPr>
        <w:t xml:space="preserve"> se defin</w:t>
      </w:r>
      <w:r w:rsidR="000B23E0" w:rsidRPr="00E56E73">
        <w:rPr>
          <w:rFonts w:ascii="Times New Roman" w:hAnsi="Times New Roman" w:cs="Times New Roman"/>
          <w:sz w:val="24"/>
          <w:szCs w:val="24"/>
        </w:rPr>
        <w:t>ieron</w:t>
      </w:r>
      <w:r w:rsidR="00156180" w:rsidRPr="00E56E73">
        <w:rPr>
          <w:rFonts w:ascii="Times New Roman" w:hAnsi="Times New Roman" w:cs="Times New Roman"/>
          <w:sz w:val="24"/>
          <w:szCs w:val="24"/>
        </w:rPr>
        <w:t xml:space="preserve"> de antemano los instrumentos para el diagnóstico y los demás productos derivados de la intervención. Es decir, tanto los instrumentos diagnósticos como los entregables finales del proyecto estaban previamente establecidos, lo que condicionó la intervención</w:t>
      </w:r>
      <w:r w:rsidR="00E254C8" w:rsidRPr="00E56E73">
        <w:rPr>
          <w:rFonts w:ascii="Times New Roman" w:hAnsi="Times New Roman" w:cs="Times New Roman"/>
          <w:sz w:val="24"/>
          <w:szCs w:val="24"/>
        </w:rPr>
        <w:t xml:space="preserve"> (</w:t>
      </w:r>
      <w:r w:rsidR="00154EFA" w:rsidRPr="00E56E73">
        <w:rPr>
          <w:rFonts w:ascii="Times New Roman" w:hAnsi="Times New Roman" w:cs="Times New Roman"/>
          <w:sz w:val="24"/>
          <w:szCs w:val="24"/>
        </w:rPr>
        <w:t>CRESUR</w:t>
      </w:r>
      <w:r w:rsidR="00E254C8" w:rsidRPr="00E56E73">
        <w:rPr>
          <w:rFonts w:ascii="Times New Roman" w:hAnsi="Times New Roman" w:cs="Times New Roman"/>
          <w:sz w:val="24"/>
          <w:szCs w:val="24"/>
        </w:rPr>
        <w:t>, 2019)</w:t>
      </w:r>
      <w:r w:rsidR="00156180" w:rsidRPr="00E56E73">
        <w:rPr>
          <w:rFonts w:ascii="Times New Roman" w:hAnsi="Times New Roman" w:cs="Times New Roman"/>
          <w:sz w:val="24"/>
          <w:szCs w:val="24"/>
        </w:rPr>
        <w:t xml:space="preserve">. </w:t>
      </w:r>
      <w:r w:rsidRPr="00E56E73">
        <w:rPr>
          <w:rFonts w:ascii="Times New Roman" w:hAnsi="Times New Roman" w:cs="Times New Roman"/>
          <w:sz w:val="24"/>
          <w:szCs w:val="24"/>
        </w:rPr>
        <w:t xml:space="preserve"> </w:t>
      </w:r>
    </w:p>
    <w:p w14:paraId="380083B2" w14:textId="0C906BD5" w:rsidR="00A4148B" w:rsidRPr="00E56E73" w:rsidRDefault="000E22E5"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La</w:t>
      </w:r>
      <w:r w:rsidR="002637F3" w:rsidRPr="00E56E73">
        <w:rPr>
          <w:rFonts w:ascii="Times New Roman" w:eastAsia="Times New Roman" w:hAnsi="Times New Roman" w:cs="Times New Roman"/>
          <w:sz w:val="24"/>
          <w:szCs w:val="24"/>
          <w:lang w:eastAsia="es-MX"/>
        </w:rPr>
        <w:t xml:space="preserve"> estructura </w:t>
      </w:r>
      <w:r w:rsidR="00BC1635" w:rsidRPr="00E56E73">
        <w:rPr>
          <w:rFonts w:ascii="Times New Roman" w:eastAsia="Times New Roman" w:hAnsi="Times New Roman" w:cs="Times New Roman"/>
          <w:sz w:val="24"/>
          <w:szCs w:val="24"/>
          <w:lang w:eastAsia="es-MX"/>
        </w:rPr>
        <w:t xml:space="preserve">del artículo </w:t>
      </w:r>
      <w:r w:rsidR="002637F3" w:rsidRPr="00E56E73">
        <w:rPr>
          <w:rFonts w:ascii="Times New Roman" w:eastAsia="Times New Roman" w:hAnsi="Times New Roman" w:cs="Times New Roman"/>
          <w:sz w:val="24"/>
          <w:szCs w:val="24"/>
          <w:lang w:eastAsia="es-MX"/>
        </w:rPr>
        <w:t>responde a una progresión argumentativa que va desde el cuestionamiento del método como técnica neutral,</w:t>
      </w:r>
      <w:r w:rsidR="007B1B19" w:rsidRPr="00E56E73">
        <w:rPr>
          <w:rFonts w:ascii="Times New Roman" w:eastAsia="Times New Roman" w:hAnsi="Times New Roman" w:cs="Times New Roman"/>
          <w:sz w:val="24"/>
          <w:szCs w:val="24"/>
          <w:lang w:eastAsia="es-MX"/>
        </w:rPr>
        <w:t xml:space="preserve"> </w:t>
      </w:r>
      <w:r w:rsidR="002637F3" w:rsidRPr="00E56E73">
        <w:rPr>
          <w:rFonts w:ascii="Times New Roman" w:eastAsia="Times New Roman" w:hAnsi="Times New Roman" w:cs="Times New Roman"/>
          <w:sz w:val="24"/>
          <w:szCs w:val="24"/>
          <w:lang w:eastAsia="es-MX"/>
        </w:rPr>
        <w:t xml:space="preserve">hasta la afirmación del investigador </w:t>
      </w:r>
      <w:r w:rsidR="005C1B1E" w:rsidRPr="00E56E73">
        <w:rPr>
          <w:rFonts w:ascii="Times New Roman" w:eastAsia="Times New Roman" w:hAnsi="Times New Roman" w:cs="Times New Roman"/>
          <w:sz w:val="24"/>
          <w:szCs w:val="24"/>
          <w:lang w:eastAsia="es-MX"/>
        </w:rPr>
        <w:t xml:space="preserve">educativo </w:t>
      </w:r>
      <w:r w:rsidR="002637F3" w:rsidRPr="00E56E73">
        <w:rPr>
          <w:rFonts w:ascii="Times New Roman" w:eastAsia="Times New Roman" w:hAnsi="Times New Roman" w:cs="Times New Roman"/>
          <w:sz w:val="24"/>
          <w:szCs w:val="24"/>
          <w:lang w:eastAsia="es-MX"/>
        </w:rPr>
        <w:t>como acto de resistencia</w:t>
      </w:r>
      <w:r w:rsidR="008F1FF0" w:rsidRPr="00E56E73">
        <w:rPr>
          <w:rFonts w:ascii="Times New Roman" w:eastAsia="Times New Roman" w:hAnsi="Times New Roman" w:cs="Times New Roman"/>
          <w:sz w:val="24"/>
          <w:szCs w:val="24"/>
          <w:lang w:eastAsia="es-MX"/>
        </w:rPr>
        <w:t>.</w:t>
      </w:r>
      <w:r w:rsidR="00331CEB" w:rsidRPr="00E56E73">
        <w:rPr>
          <w:rFonts w:ascii="Times New Roman" w:eastAsia="Times New Roman" w:hAnsi="Times New Roman" w:cs="Times New Roman"/>
          <w:sz w:val="24"/>
          <w:szCs w:val="24"/>
          <w:lang w:eastAsia="es-MX"/>
        </w:rPr>
        <w:t xml:space="preserve"> </w:t>
      </w:r>
      <w:r w:rsidR="00E96257" w:rsidRPr="00E56E73">
        <w:rPr>
          <w:rFonts w:ascii="Times New Roman" w:eastAsia="Times New Roman" w:hAnsi="Times New Roman" w:cs="Times New Roman"/>
          <w:sz w:val="24"/>
          <w:szCs w:val="24"/>
          <w:lang w:eastAsia="es-MX"/>
        </w:rPr>
        <w:t>Se asume</w:t>
      </w:r>
      <w:r w:rsidR="002637F3" w:rsidRPr="00E56E73">
        <w:rPr>
          <w:rFonts w:ascii="Times New Roman" w:eastAsia="Times New Roman" w:hAnsi="Times New Roman" w:cs="Times New Roman"/>
          <w:sz w:val="24"/>
          <w:szCs w:val="24"/>
          <w:lang w:eastAsia="es-MX"/>
        </w:rPr>
        <w:t xml:space="preserve"> que el investigador no es un sujeto que aprehende la realidad de manera objetiva; en cambio, es en sí mismo el método</w:t>
      </w:r>
      <w:r w:rsidR="007B1B19" w:rsidRPr="00E56E73">
        <w:rPr>
          <w:rFonts w:ascii="Times New Roman" w:eastAsia="Times New Roman" w:hAnsi="Times New Roman" w:cs="Times New Roman"/>
          <w:sz w:val="24"/>
          <w:szCs w:val="24"/>
          <w:lang w:eastAsia="es-MX"/>
        </w:rPr>
        <w:t xml:space="preserve"> porque, a través de sus decisiones, relaciones y modos de conocer, configura el conocimiento</w:t>
      </w:r>
      <w:r w:rsidR="002637F3" w:rsidRPr="00E56E73">
        <w:rPr>
          <w:rFonts w:ascii="Times New Roman" w:eastAsia="Times New Roman" w:hAnsi="Times New Roman" w:cs="Times New Roman"/>
          <w:sz w:val="24"/>
          <w:szCs w:val="24"/>
          <w:lang w:eastAsia="es-MX"/>
        </w:rPr>
        <w:t xml:space="preserve">. </w:t>
      </w:r>
      <w:r w:rsidR="0006753A" w:rsidRPr="00E56E73">
        <w:rPr>
          <w:rFonts w:ascii="Times New Roman" w:eastAsia="Times New Roman" w:hAnsi="Times New Roman" w:cs="Times New Roman"/>
          <w:sz w:val="24"/>
          <w:szCs w:val="24"/>
          <w:lang w:eastAsia="es-MX"/>
        </w:rPr>
        <w:t>En términos de Stengers (</w:t>
      </w:r>
      <w:r w:rsidR="006408F5" w:rsidRPr="00E56E73">
        <w:rPr>
          <w:rFonts w:ascii="Times New Roman" w:eastAsia="Times New Roman" w:hAnsi="Times New Roman" w:cs="Times New Roman"/>
          <w:sz w:val="24"/>
          <w:szCs w:val="24"/>
          <w:lang w:eastAsia="es-MX"/>
        </w:rPr>
        <w:t>1997</w:t>
      </w:r>
      <w:r w:rsidR="0006753A" w:rsidRPr="00E56E73">
        <w:rPr>
          <w:rFonts w:ascii="Times New Roman" w:eastAsia="Times New Roman" w:hAnsi="Times New Roman" w:cs="Times New Roman"/>
          <w:sz w:val="24"/>
          <w:szCs w:val="24"/>
          <w:lang w:eastAsia="es-MX"/>
        </w:rPr>
        <w:t>)</w:t>
      </w:r>
      <w:r w:rsidR="00F71E6B" w:rsidRPr="00E56E73">
        <w:rPr>
          <w:rFonts w:ascii="Times New Roman" w:eastAsia="Times New Roman" w:hAnsi="Times New Roman" w:cs="Times New Roman"/>
          <w:sz w:val="24"/>
          <w:szCs w:val="24"/>
          <w:lang w:eastAsia="es-MX"/>
        </w:rPr>
        <w:t>,</w:t>
      </w:r>
      <w:r w:rsidR="0006753A" w:rsidRPr="00E56E73">
        <w:rPr>
          <w:rFonts w:ascii="Times New Roman" w:eastAsia="Times New Roman" w:hAnsi="Times New Roman" w:cs="Times New Roman"/>
          <w:sz w:val="24"/>
          <w:szCs w:val="24"/>
          <w:lang w:eastAsia="es-MX"/>
        </w:rPr>
        <w:t xml:space="preserve"> </w:t>
      </w:r>
      <w:r w:rsidR="00F71E6B" w:rsidRPr="00E56E73">
        <w:rPr>
          <w:rFonts w:ascii="Times New Roman" w:eastAsia="Times New Roman" w:hAnsi="Times New Roman" w:cs="Times New Roman"/>
          <w:sz w:val="24"/>
          <w:szCs w:val="24"/>
          <w:lang w:eastAsia="es-MX"/>
        </w:rPr>
        <w:t>se sostiene</w:t>
      </w:r>
      <w:r w:rsidR="0098496B" w:rsidRPr="00E56E73">
        <w:rPr>
          <w:rFonts w:ascii="Times New Roman" w:eastAsia="Times New Roman" w:hAnsi="Times New Roman" w:cs="Times New Roman"/>
          <w:sz w:val="24"/>
          <w:szCs w:val="24"/>
          <w:lang w:eastAsia="es-MX"/>
        </w:rPr>
        <w:t xml:space="preserve"> que la </w:t>
      </w:r>
      <w:r w:rsidR="00B67DE4" w:rsidRPr="00E56E73">
        <w:rPr>
          <w:rFonts w:ascii="Times New Roman" w:eastAsia="Times New Roman" w:hAnsi="Times New Roman" w:cs="Times New Roman"/>
          <w:sz w:val="24"/>
          <w:szCs w:val="24"/>
          <w:lang w:eastAsia="es-MX"/>
        </w:rPr>
        <w:t>intención de este artículo</w:t>
      </w:r>
      <w:r w:rsidR="0006753A" w:rsidRPr="00E56E73">
        <w:rPr>
          <w:rFonts w:ascii="Times New Roman" w:eastAsia="Times New Roman" w:hAnsi="Times New Roman" w:cs="Times New Roman"/>
          <w:sz w:val="24"/>
          <w:szCs w:val="24"/>
          <w:lang w:eastAsia="es-MX"/>
        </w:rPr>
        <w:t xml:space="preserve"> no es ofrecer respuestas definitivas frente al problema de la investigación performativa</w:t>
      </w:r>
      <w:r w:rsidR="00F71E6B" w:rsidRPr="00E56E73">
        <w:rPr>
          <w:rFonts w:ascii="Times New Roman" w:eastAsia="Times New Roman" w:hAnsi="Times New Roman" w:cs="Times New Roman"/>
          <w:sz w:val="24"/>
          <w:szCs w:val="24"/>
          <w:lang w:eastAsia="es-MX"/>
        </w:rPr>
        <w:t xml:space="preserve">. Su intención es, más bien, </w:t>
      </w:r>
      <w:r w:rsidR="00B67DE4" w:rsidRPr="00E56E73">
        <w:rPr>
          <w:rFonts w:ascii="Times New Roman" w:eastAsia="Times New Roman" w:hAnsi="Times New Roman" w:cs="Times New Roman"/>
          <w:sz w:val="24"/>
          <w:szCs w:val="24"/>
          <w:lang w:eastAsia="es-MX"/>
        </w:rPr>
        <w:t>adoptar la postura d</w:t>
      </w:r>
      <w:r w:rsidR="00B47C11" w:rsidRPr="00E56E73">
        <w:rPr>
          <w:rFonts w:ascii="Times New Roman" w:eastAsia="Times New Roman" w:hAnsi="Times New Roman" w:cs="Times New Roman"/>
          <w:sz w:val="24"/>
          <w:szCs w:val="24"/>
          <w:lang w:eastAsia="es-MX"/>
        </w:rPr>
        <w:t xml:space="preserve">el </w:t>
      </w:r>
      <w:r w:rsidR="00B47C11" w:rsidRPr="00E56E73">
        <w:rPr>
          <w:rFonts w:ascii="Times New Roman" w:eastAsia="Times New Roman" w:hAnsi="Times New Roman" w:cs="Times New Roman"/>
          <w:i/>
          <w:iCs/>
          <w:sz w:val="24"/>
          <w:szCs w:val="24"/>
          <w:lang w:eastAsia="es-MX"/>
        </w:rPr>
        <w:t>idiota</w:t>
      </w:r>
      <w:r w:rsidR="00B47C11" w:rsidRPr="00E56E73">
        <w:rPr>
          <w:rFonts w:ascii="Times New Roman" w:eastAsia="Times New Roman" w:hAnsi="Times New Roman" w:cs="Times New Roman"/>
          <w:sz w:val="24"/>
          <w:szCs w:val="24"/>
          <w:lang w:eastAsia="es-MX"/>
        </w:rPr>
        <w:t xml:space="preserve"> deleuziano</w:t>
      </w:r>
      <w:r w:rsidR="00BA0112" w:rsidRPr="00E56E73">
        <w:rPr>
          <w:rFonts w:ascii="Times New Roman" w:eastAsia="Times New Roman" w:hAnsi="Times New Roman" w:cs="Times New Roman"/>
          <w:sz w:val="24"/>
          <w:szCs w:val="24"/>
          <w:lang w:eastAsia="es-MX"/>
        </w:rPr>
        <w:t>, una figura conceptual que mantiene su distancia crítica frente a las certezas dominantes,</w:t>
      </w:r>
      <w:r w:rsidR="00B47C11" w:rsidRPr="00E56E73">
        <w:rPr>
          <w:rFonts w:ascii="Times New Roman" w:eastAsia="Times New Roman" w:hAnsi="Times New Roman" w:cs="Times New Roman"/>
          <w:sz w:val="24"/>
          <w:szCs w:val="24"/>
          <w:lang w:eastAsia="es-MX"/>
        </w:rPr>
        <w:t xml:space="preserve"> ralentiza la razón, </w:t>
      </w:r>
      <w:r w:rsidR="0006753A" w:rsidRPr="00E56E73">
        <w:rPr>
          <w:rFonts w:ascii="Times New Roman" w:eastAsia="Times New Roman" w:hAnsi="Times New Roman" w:cs="Times New Roman"/>
          <w:sz w:val="24"/>
          <w:szCs w:val="24"/>
          <w:lang w:eastAsia="es-MX"/>
        </w:rPr>
        <w:t>abr</w:t>
      </w:r>
      <w:r w:rsidR="000F65AB" w:rsidRPr="00E56E73">
        <w:rPr>
          <w:rFonts w:ascii="Times New Roman" w:eastAsia="Times New Roman" w:hAnsi="Times New Roman" w:cs="Times New Roman"/>
          <w:sz w:val="24"/>
          <w:szCs w:val="24"/>
          <w:lang w:eastAsia="es-MX"/>
        </w:rPr>
        <w:t xml:space="preserve">e </w:t>
      </w:r>
      <w:r w:rsidR="0006753A" w:rsidRPr="00E56E73">
        <w:rPr>
          <w:rFonts w:ascii="Times New Roman" w:eastAsia="Times New Roman" w:hAnsi="Times New Roman" w:cs="Times New Roman"/>
          <w:sz w:val="24"/>
          <w:szCs w:val="24"/>
          <w:lang w:eastAsia="es-MX"/>
        </w:rPr>
        <w:t>un espacio de duda</w:t>
      </w:r>
      <w:r w:rsidR="005C1B1E" w:rsidRPr="00E56E73">
        <w:rPr>
          <w:rFonts w:ascii="Times New Roman" w:eastAsia="Times New Roman" w:hAnsi="Times New Roman" w:cs="Times New Roman"/>
          <w:sz w:val="24"/>
          <w:szCs w:val="24"/>
          <w:lang w:eastAsia="es-MX"/>
        </w:rPr>
        <w:t xml:space="preserve"> sobre las decisiones tomadas</w:t>
      </w:r>
      <w:r w:rsidR="000F65AB" w:rsidRPr="00E56E73">
        <w:rPr>
          <w:rFonts w:ascii="Times New Roman" w:eastAsia="Times New Roman" w:hAnsi="Times New Roman" w:cs="Times New Roman"/>
          <w:sz w:val="24"/>
          <w:szCs w:val="24"/>
          <w:lang w:eastAsia="es-MX"/>
        </w:rPr>
        <w:t xml:space="preserve"> y genera </w:t>
      </w:r>
      <w:r w:rsidR="0006753A" w:rsidRPr="00E56E73">
        <w:rPr>
          <w:rFonts w:ascii="Times New Roman" w:eastAsia="Times New Roman" w:hAnsi="Times New Roman" w:cs="Times New Roman"/>
          <w:sz w:val="24"/>
          <w:szCs w:val="24"/>
          <w:lang w:eastAsia="es-MX"/>
        </w:rPr>
        <w:t xml:space="preserve">un momento de vacilación respecto de lo que </w:t>
      </w:r>
      <w:r w:rsidR="00B67DE4" w:rsidRPr="00E56E73">
        <w:rPr>
          <w:rFonts w:ascii="Times New Roman" w:eastAsia="Times New Roman" w:hAnsi="Times New Roman" w:cs="Times New Roman"/>
          <w:sz w:val="24"/>
          <w:szCs w:val="24"/>
          <w:lang w:eastAsia="es-MX"/>
        </w:rPr>
        <w:t xml:space="preserve">se </w:t>
      </w:r>
      <w:r w:rsidR="0006753A" w:rsidRPr="00E56E73">
        <w:rPr>
          <w:rFonts w:ascii="Times New Roman" w:eastAsia="Times New Roman" w:hAnsi="Times New Roman" w:cs="Times New Roman"/>
          <w:sz w:val="24"/>
          <w:szCs w:val="24"/>
          <w:lang w:eastAsia="es-MX"/>
        </w:rPr>
        <w:t xml:space="preserve">considera </w:t>
      </w:r>
      <w:r w:rsidR="00B67DE4" w:rsidRPr="00E56E73">
        <w:rPr>
          <w:rFonts w:ascii="Times New Roman" w:eastAsia="Times New Roman" w:hAnsi="Times New Roman" w:cs="Times New Roman"/>
          <w:sz w:val="24"/>
          <w:szCs w:val="24"/>
          <w:lang w:eastAsia="es-MX"/>
        </w:rPr>
        <w:t>apropiado</w:t>
      </w:r>
      <w:r w:rsidR="0006753A" w:rsidRPr="00E56E73">
        <w:rPr>
          <w:rFonts w:ascii="Times New Roman" w:eastAsia="Times New Roman" w:hAnsi="Times New Roman" w:cs="Times New Roman"/>
          <w:sz w:val="24"/>
          <w:szCs w:val="24"/>
          <w:lang w:eastAsia="es-MX"/>
        </w:rPr>
        <w:t xml:space="preserve"> y </w:t>
      </w:r>
      <w:r w:rsidR="000F65AB" w:rsidRPr="00E56E73">
        <w:rPr>
          <w:rFonts w:ascii="Times New Roman" w:eastAsia="Times New Roman" w:hAnsi="Times New Roman" w:cs="Times New Roman"/>
          <w:sz w:val="24"/>
          <w:szCs w:val="24"/>
          <w:lang w:eastAsia="es-MX"/>
        </w:rPr>
        <w:t>de</w:t>
      </w:r>
      <w:r w:rsidR="0006753A" w:rsidRPr="00E56E73">
        <w:rPr>
          <w:rFonts w:ascii="Times New Roman" w:eastAsia="Times New Roman" w:hAnsi="Times New Roman" w:cs="Times New Roman"/>
          <w:sz w:val="24"/>
          <w:szCs w:val="24"/>
          <w:lang w:eastAsia="es-MX"/>
        </w:rPr>
        <w:t xml:space="preserve"> las acciones legitima</w:t>
      </w:r>
      <w:r w:rsidR="00B67DE4" w:rsidRPr="00E56E73">
        <w:rPr>
          <w:rFonts w:ascii="Times New Roman" w:eastAsia="Times New Roman" w:hAnsi="Times New Roman" w:cs="Times New Roman"/>
          <w:sz w:val="24"/>
          <w:szCs w:val="24"/>
          <w:lang w:eastAsia="es-MX"/>
        </w:rPr>
        <w:t>da</w:t>
      </w:r>
      <w:r w:rsidR="0006753A" w:rsidRPr="00E56E73">
        <w:rPr>
          <w:rFonts w:ascii="Times New Roman" w:eastAsia="Times New Roman" w:hAnsi="Times New Roman" w:cs="Times New Roman"/>
          <w:sz w:val="24"/>
          <w:szCs w:val="24"/>
          <w:lang w:eastAsia="es-MX"/>
        </w:rPr>
        <w:t xml:space="preserve">s en su nombre. Este desplazamiento epistemológico interrumpe la urgencia de quienes se apresuran a </w:t>
      </w:r>
      <w:r w:rsidR="00BA0112" w:rsidRPr="00E56E73">
        <w:rPr>
          <w:rFonts w:ascii="Times New Roman" w:eastAsia="Times New Roman" w:hAnsi="Times New Roman" w:cs="Times New Roman"/>
          <w:sz w:val="24"/>
          <w:szCs w:val="24"/>
          <w:lang w:eastAsia="es-MX"/>
        </w:rPr>
        <w:t>intervenir de manera prescriptiva en contextos complejos</w:t>
      </w:r>
      <w:r w:rsidR="0006753A" w:rsidRPr="00E56E73">
        <w:rPr>
          <w:rFonts w:ascii="Times New Roman" w:eastAsia="Times New Roman" w:hAnsi="Times New Roman" w:cs="Times New Roman"/>
          <w:sz w:val="24"/>
          <w:szCs w:val="24"/>
          <w:lang w:eastAsia="es-MX"/>
        </w:rPr>
        <w:t xml:space="preserve">, </w:t>
      </w:r>
      <w:r w:rsidR="000B23E0" w:rsidRPr="00E56E73">
        <w:rPr>
          <w:rFonts w:ascii="Times New Roman" w:eastAsia="Times New Roman" w:hAnsi="Times New Roman" w:cs="Times New Roman"/>
          <w:sz w:val="24"/>
          <w:szCs w:val="24"/>
          <w:lang w:eastAsia="es-MX"/>
        </w:rPr>
        <w:t>e impulsa un</w:t>
      </w:r>
      <w:r w:rsidR="0006753A" w:rsidRPr="00E56E73">
        <w:rPr>
          <w:rFonts w:ascii="Times New Roman" w:eastAsia="Times New Roman" w:hAnsi="Times New Roman" w:cs="Times New Roman"/>
          <w:sz w:val="24"/>
          <w:szCs w:val="24"/>
          <w:lang w:eastAsia="es-MX"/>
        </w:rPr>
        <w:t xml:space="preserve"> cuestionamiento profundo y sostenido de las condiciones en que </w:t>
      </w:r>
      <w:r w:rsidR="00B67DE4" w:rsidRPr="00E56E73">
        <w:rPr>
          <w:rFonts w:ascii="Times New Roman" w:eastAsia="Times New Roman" w:hAnsi="Times New Roman" w:cs="Times New Roman"/>
          <w:sz w:val="24"/>
          <w:szCs w:val="24"/>
          <w:lang w:eastAsia="es-MX"/>
        </w:rPr>
        <w:t xml:space="preserve">se </w:t>
      </w:r>
      <w:r w:rsidR="0006753A" w:rsidRPr="00E56E73">
        <w:rPr>
          <w:rFonts w:ascii="Times New Roman" w:eastAsia="Times New Roman" w:hAnsi="Times New Roman" w:cs="Times New Roman"/>
          <w:sz w:val="24"/>
          <w:szCs w:val="24"/>
          <w:lang w:eastAsia="es-MX"/>
        </w:rPr>
        <w:t>produc</w:t>
      </w:r>
      <w:r w:rsidR="00B67DE4" w:rsidRPr="00E56E73">
        <w:rPr>
          <w:rFonts w:ascii="Times New Roman" w:eastAsia="Times New Roman" w:hAnsi="Times New Roman" w:cs="Times New Roman"/>
          <w:sz w:val="24"/>
          <w:szCs w:val="24"/>
          <w:lang w:eastAsia="es-MX"/>
        </w:rPr>
        <w:t>e</w:t>
      </w:r>
      <w:r w:rsidR="0006753A" w:rsidRPr="00E56E73">
        <w:rPr>
          <w:rFonts w:ascii="Times New Roman" w:eastAsia="Times New Roman" w:hAnsi="Times New Roman" w:cs="Times New Roman"/>
          <w:sz w:val="24"/>
          <w:szCs w:val="24"/>
          <w:lang w:eastAsia="es-MX"/>
        </w:rPr>
        <w:t xml:space="preserve"> </w:t>
      </w:r>
      <w:r w:rsidR="00947A99" w:rsidRPr="00E56E73">
        <w:rPr>
          <w:rFonts w:ascii="Times New Roman" w:eastAsia="Times New Roman" w:hAnsi="Times New Roman" w:cs="Times New Roman"/>
          <w:sz w:val="24"/>
          <w:szCs w:val="24"/>
          <w:lang w:eastAsia="es-MX"/>
        </w:rPr>
        <w:t xml:space="preserve">el </w:t>
      </w:r>
      <w:r w:rsidR="0006753A" w:rsidRPr="00E56E73">
        <w:rPr>
          <w:rFonts w:ascii="Times New Roman" w:eastAsia="Times New Roman" w:hAnsi="Times New Roman" w:cs="Times New Roman"/>
          <w:sz w:val="24"/>
          <w:szCs w:val="24"/>
          <w:lang w:eastAsia="es-MX"/>
        </w:rPr>
        <w:t xml:space="preserve">conocimiento y de </w:t>
      </w:r>
      <w:r w:rsidR="00947A99" w:rsidRPr="00E56E73">
        <w:rPr>
          <w:rFonts w:ascii="Times New Roman" w:eastAsia="Times New Roman" w:hAnsi="Times New Roman" w:cs="Times New Roman"/>
          <w:sz w:val="24"/>
          <w:szCs w:val="24"/>
          <w:lang w:eastAsia="es-MX"/>
        </w:rPr>
        <w:t>sus</w:t>
      </w:r>
      <w:r w:rsidR="0006753A" w:rsidRPr="00E56E73">
        <w:rPr>
          <w:rFonts w:ascii="Times New Roman" w:eastAsia="Times New Roman" w:hAnsi="Times New Roman" w:cs="Times New Roman"/>
          <w:sz w:val="24"/>
          <w:szCs w:val="24"/>
          <w:lang w:eastAsia="es-MX"/>
        </w:rPr>
        <w:t xml:space="preserve"> efectos</w:t>
      </w:r>
      <w:r w:rsidR="00947A99" w:rsidRPr="00E56E73">
        <w:rPr>
          <w:rFonts w:ascii="Times New Roman" w:eastAsia="Times New Roman" w:hAnsi="Times New Roman" w:cs="Times New Roman"/>
          <w:sz w:val="24"/>
          <w:szCs w:val="24"/>
          <w:lang w:eastAsia="es-MX"/>
        </w:rPr>
        <w:t>.</w:t>
      </w:r>
      <w:r w:rsidR="0006753A" w:rsidRPr="00E56E73">
        <w:rPr>
          <w:rFonts w:ascii="Times New Roman" w:eastAsia="Times New Roman" w:hAnsi="Times New Roman" w:cs="Times New Roman"/>
          <w:sz w:val="24"/>
          <w:szCs w:val="24"/>
          <w:lang w:eastAsia="es-MX"/>
        </w:rPr>
        <w:t xml:space="preserve"> </w:t>
      </w:r>
    </w:p>
    <w:p w14:paraId="0FC66F6F" w14:textId="04C57D31" w:rsidR="00AD5A6E" w:rsidRDefault="00AD5A6E" w:rsidP="00457C82">
      <w:pPr>
        <w:spacing w:after="0" w:line="360" w:lineRule="auto"/>
        <w:jc w:val="both"/>
        <w:rPr>
          <w:rFonts w:ascii="Times New Roman" w:eastAsia="Times New Roman" w:hAnsi="Times New Roman" w:cs="Times New Roman"/>
          <w:sz w:val="24"/>
          <w:szCs w:val="24"/>
          <w:lang w:eastAsia="es-MX"/>
        </w:rPr>
      </w:pPr>
    </w:p>
    <w:p w14:paraId="6DE7F339" w14:textId="77777777" w:rsidR="00D46D28" w:rsidRDefault="00D46D28" w:rsidP="00457C82">
      <w:pPr>
        <w:spacing w:after="0" w:line="360" w:lineRule="auto"/>
        <w:jc w:val="both"/>
        <w:rPr>
          <w:rFonts w:ascii="Times New Roman" w:eastAsia="Times New Roman" w:hAnsi="Times New Roman" w:cs="Times New Roman"/>
          <w:sz w:val="24"/>
          <w:szCs w:val="24"/>
          <w:lang w:eastAsia="es-MX"/>
        </w:rPr>
      </w:pPr>
    </w:p>
    <w:p w14:paraId="787726AC" w14:textId="77777777" w:rsidR="00D46D28" w:rsidRDefault="00D46D28" w:rsidP="00457C82">
      <w:pPr>
        <w:spacing w:after="0" w:line="360" w:lineRule="auto"/>
        <w:jc w:val="both"/>
        <w:rPr>
          <w:rFonts w:ascii="Times New Roman" w:eastAsia="Times New Roman" w:hAnsi="Times New Roman" w:cs="Times New Roman"/>
          <w:sz w:val="24"/>
          <w:szCs w:val="24"/>
          <w:lang w:eastAsia="es-MX"/>
        </w:rPr>
      </w:pPr>
    </w:p>
    <w:p w14:paraId="1CA41F12" w14:textId="77777777" w:rsidR="00D46D28" w:rsidRDefault="00D46D28" w:rsidP="00457C82">
      <w:pPr>
        <w:spacing w:after="0" w:line="360" w:lineRule="auto"/>
        <w:jc w:val="both"/>
        <w:rPr>
          <w:rFonts w:ascii="Times New Roman" w:eastAsia="Times New Roman" w:hAnsi="Times New Roman" w:cs="Times New Roman"/>
          <w:sz w:val="24"/>
          <w:szCs w:val="24"/>
          <w:lang w:eastAsia="es-MX"/>
        </w:rPr>
      </w:pPr>
    </w:p>
    <w:p w14:paraId="04AACC0C" w14:textId="77777777" w:rsidR="00D46D28" w:rsidRDefault="00D46D28" w:rsidP="00457C82">
      <w:pPr>
        <w:spacing w:after="0" w:line="360" w:lineRule="auto"/>
        <w:jc w:val="both"/>
        <w:rPr>
          <w:rFonts w:ascii="Times New Roman" w:eastAsia="Times New Roman" w:hAnsi="Times New Roman" w:cs="Times New Roman"/>
          <w:sz w:val="24"/>
          <w:szCs w:val="24"/>
          <w:lang w:eastAsia="es-MX"/>
        </w:rPr>
      </w:pPr>
    </w:p>
    <w:p w14:paraId="0D1B1141" w14:textId="77777777" w:rsidR="00D46D28" w:rsidRPr="002F72C1" w:rsidRDefault="00D46D28" w:rsidP="00457C82">
      <w:pPr>
        <w:spacing w:after="0" w:line="360" w:lineRule="auto"/>
        <w:jc w:val="both"/>
        <w:rPr>
          <w:rFonts w:ascii="Times New Roman" w:eastAsia="Times New Roman" w:hAnsi="Times New Roman" w:cs="Times New Roman"/>
          <w:sz w:val="24"/>
          <w:szCs w:val="24"/>
          <w:lang w:eastAsia="es-MX"/>
        </w:rPr>
      </w:pPr>
    </w:p>
    <w:p w14:paraId="27607780" w14:textId="40FAE265" w:rsidR="00AD5A6E" w:rsidRPr="004779B4" w:rsidRDefault="00AD5A6E" w:rsidP="00C913B7">
      <w:pPr>
        <w:spacing w:after="0" w:line="360" w:lineRule="auto"/>
        <w:jc w:val="center"/>
        <w:rPr>
          <w:rFonts w:ascii="Times New Roman" w:eastAsia="Times New Roman" w:hAnsi="Times New Roman" w:cs="Times New Roman"/>
          <w:b/>
          <w:bCs/>
          <w:sz w:val="32"/>
          <w:szCs w:val="32"/>
          <w:lang w:eastAsia="es-MX"/>
        </w:rPr>
      </w:pPr>
      <w:r w:rsidRPr="004779B4">
        <w:rPr>
          <w:rFonts w:ascii="Times New Roman" w:eastAsia="Times New Roman" w:hAnsi="Times New Roman" w:cs="Times New Roman"/>
          <w:b/>
          <w:bCs/>
          <w:sz w:val="32"/>
          <w:szCs w:val="32"/>
          <w:lang w:eastAsia="es-MX"/>
        </w:rPr>
        <w:lastRenderedPageBreak/>
        <w:t xml:space="preserve">Materiales y </w:t>
      </w:r>
      <w:r w:rsidR="00083140" w:rsidRPr="004779B4">
        <w:rPr>
          <w:rFonts w:ascii="Times New Roman" w:eastAsia="Times New Roman" w:hAnsi="Times New Roman" w:cs="Times New Roman"/>
          <w:b/>
          <w:bCs/>
          <w:sz w:val="32"/>
          <w:szCs w:val="32"/>
          <w:lang w:eastAsia="es-MX"/>
        </w:rPr>
        <w:t>método</w:t>
      </w:r>
    </w:p>
    <w:p w14:paraId="68D29233" w14:textId="7C6DE154" w:rsidR="00AF003A" w:rsidRPr="00E56E73" w:rsidRDefault="00986012"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 xml:space="preserve">El presente </w:t>
      </w:r>
      <w:r w:rsidR="00AF003A" w:rsidRPr="00E56E73">
        <w:rPr>
          <w:rFonts w:ascii="Times New Roman" w:eastAsia="Times New Roman" w:hAnsi="Times New Roman" w:cs="Times New Roman"/>
          <w:sz w:val="24"/>
          <w:szCs w:val="24"/>
          <w:lang w:eastAsia="es-MX"/>
        </w:rPr>
        <w:t>estudio se desarrolló desde un enfoque cualitativo</w:t>
      </w:r>
      <w:r w:rsidR="00311C6E" w:rsidRPr="00E56E73">
        <w:rPr>
          <w:rFonts w:ascii="Times New Roman" w:hAnsi="Times New Roman" w:cs="Times New Roman"/>
          <w:sz w:val="24"/>
          <w:szCs w:val="24"/>
        </w:rPr>
        <w:t>–</w:t>
      </w:r>
      <w:r w:rsidR="00AF003A" w:rsidRPr="00E56E73">
        <w:rPr>
          <w:rFonts w:ascii="Times New Roman" w:eastAsia="Times New Roman" w:hAnsi="Times New Roman" w:cs="Times New Roman"/>
          <w:sz w:val="24"/>
          <w:szCs w:val="24"/>
          <w:lang w:eastAsia="es-MX"/>
        </w:rPr>
        <w:t>crítico</w:t>
      </w:r>
      <w:r w:rsidR="0022420A" w:rsidRPr="00E56E73">
        <w:rPr>
          <w:rFonts w:ascii="Times New Roman" w:eastAsia="Times New Roman" w:hAnsi="Times New Roman" w:cs="Times New Roman"/>
          <w:sz w:val="24"/>
          <w:szCs w:val="24"/>
          <w:lang w:eastAsia="es-MX"/>
        </w:rPr>
        <w:t xml:space="preserve"> para explorar la hipótesis central: el investigador actúa como método y sus decisiones configuran la producción de </w:t>
      </w:r>
      <w:r w:rsidR="00D96622" w:rsidRPr="00E56E73">
        <w:rPr>
          <w:rFonts w:ascii="Times New Roman" w:eastAsia="Times New Roman" w:hAnsi="Times New Roman" w:cs="Times New Roman"/>
          <w:sz w:val="24"/>
          <w:szCs w:val="24"/>
          <w:lang w:eastAsia="es-MX"/>
        </w:rPr>
        <w:t>saberes</w:t>
      </w:r>
      <w:r w:rsidR="0022420A" w:rsidRPr="00E56E73">
        <w:rPr>
          <w:rFonts w:ascii="Times New Roman" w:eastAsia="Times New Roman" w:hAnsi="Times New Roman" w:cs="Times New Roman"/>
          <w:sz w:val="24"/>
          <w:szCs w:val="24"/>
          <w:lang w:eastAsia="es-MX"/>
        </w:rPr>
        <w:t xml:space="preserve"> en psicología comunitaria. </w:t>
      </w:r>
      <w:r w:rsidR="003119D9" w:rsidRPr="00E56E73">
        <w:rPr>
          <w:rFonts w:ascii="Times New Roman" w:eastAsia="Times New Roman" w:hAnsi="Times New Roman" w:cs="Times New Roman"/>
          <w:sz w:val="24"/>
          <w:szCs w:val="24"/>
          <w:lang w:eastAsia="es-MX"/>
        </w:rPr>
        <w:t>Se combinaron</w:t>
      </w:r>
      <w:r w:rsidR="0022420A" w:rsidRPr="00E56E73">
        <w:rPr>
          <w:rFonts w:ascii="Times New Roman" w:eastAsia="Times New Roman" w:hAnsi="Times New Roman" w:cs="Times New Roman"/>
          <w:sz w:val="24"/>
          <w:szCs w:val="24"/>
          <w:lang w:eastAsia="es-MX"/>
        </w:rPr>
        <w:t xml:space="preserve"> dos dimensiones c</w:t>
      </w:r>
      <w:r w:rsidRPr="00E56E73">
        <w:rPr>
          <w:rFonts w:ascii="Times New Roman" w:eastAsia="Times New Roman" w:hAnsi="Times New Roman" w:cs="Times New Roman"/>
          <w:sz w:val="24"/>
          <w:szCs w:val="24"/>
          <w:lang w:eastAsia="es-MX"/>
        </w:rPr>
        <w:t>omplementarias</w:t>
      </w:r>
      <w:r w:rsidR="0022420A" w:rsidRPr="00E56E73">
        <w:rPr>
          <w:rFonts w:ascii="Times New Roman" w:eastAsia="Times New Roman" w:hAnsi="Times New Roman" w:cs="Times New Roman"/>
          <w:sz w:val="24"/>
          <w:szCs w:val="24"/>
          <w:lang w:eastAsia="es-MX"/>
        </w:rPr>
        <w:t>, directamente alineadas con los objetivos de identificar prácticas de reproducción de opresión y posibles desplazamientos epistemológicos</w:t>
      </w:r>
      <w:r w:rsidR="00AF003A"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 xml:space="preserve"> </w:t>
      </w:r>
      <w:r w:rsidR="00AF003A" w:rsidRPr="00E56E73">
        <w:rPr>
          <w:rFonts w:ascii="Times New Roman" w:eastAsia="Times New Roman" w:hAnsi="Times New Roman" w:cs="Times New Roman"/>
          <w:sz w:val="24"/>
          <w:szCs w:val="24"/>
          <w:lang w:eastAsia="es-MX"/>
        </w:rPr>
        <w:t>La primera consistió en la selección de un caso</w:t>
      </w:r>
      <w:r w:rsidRPr="00E56E73">
        <w:rPr>
          <w:rFonts w:ascii="Times New Roman" w:eastAsia="Times New Roman" w:hAnsi="Times New Roman" w:cs="Times New Roman"/>
          <w:sz w:val="24"/>
          <w:szCs w:val="24"/>
          <w:lang w:eastAsia="es-MX"/>
        </w:rPr>
        <w:t>,</w:t>
      </w:r>
      <w:r w:rsidR="00AF003A" w:rsidRPr="00E56E73">
        <w:rPr>
          <w:rFonts w:ascii="Times New Roman" w:eastAsia="Times New Roman" w:hAnsi="Times New Roman" w:cs="Times New Roman"/>
          <w:sz w:val="24"/>
          <w:szCs w:val="24"/>
          <w:lang w:eastAsia="es-MX"/>
        </w:rPr>
        <w:t xml:space="preserve"> un proyecto </w:t>
      </w:r>
      <w:r w:rsidRPr="00E56E73">
        <w:rPr>
          <w:rFonts w:ascii="Times New Roman" w:eastAsia="Times New Roman" w:hAnsi="Times New Roman" w:cs="Times New Roman"/>
          <w:sz w:val="24"/>
          <w:szCs w:val="24"/>
          <w:lang w:eastAsia="es-MX"/>
        </w:rPr>
        <w:t xml:space="preserve">para la educación </w:t>
      </w:r>
      <w:r w:rsidR="00AF003A" w:rsidRPr="00E56E73">
        <w:rPr>
          <w:rFonts w:ascii="Times New Roman" w:eastAsia="Times New Roman" w:hAnsi="Times New Roman" w:cs="Times New Roman"/>
          <w:sz w:val="24"/>
          <w:szCs w:val="24"/>
          <w:lang w:eastAsia="es-MX"/>
        </w:rPr>
        <w:t>comunitari</w:t>
      </w:r>
      <w:r w:rsidRPr="00E56E73">
        <w:rPr>
          <w:rFonts w:ascii="Times New Roman" w:eastAsia="Times New Roman" w:hAnsi="Times New Roman" w:cs="Times New Roman"/>
          <w:sz w:val="24"/>
          <w:szCs w:val="24"/>
          <w:lang w:eastAsia="es-MX"/>
        </w:rPr>
        <w:t xml:space="preserve">a, particularmente de la educación psicosocial, llevado a cabo en las comunidades de Tuila El Grande, San Rafael “El Ocote Bandera”, Guadalupe Palmira y Yaltaché Buenavista. </w:t>
      </w:r>
      <w:r w:rsidR="00AF003A" w:rsidRPr="00E56E73">
        <w:rPr>
          <w:rFonts w:ascii="Times New Roman" w:eastAsia="Times New Roman" w:hAnsi="Times New Roman" w:cs="Times New Roman"/>
          <w:sz w:val="24"/>
          <w:szCs w:val="24"/>
          <w:lang w:eastAsia="es-MX"/>
        </w:rPr>
        <w:t xml:space="preserve">Para </w:t>
      </w:r>
      <w:r w:rsidR="00B9411F" w:rsidRPr="00E56E73">
        <w:rPr>
          <w:rFonts w:ascii="Times New Roman" w:eastAsia="Times New Roman" w:hAnsi="Times New Roman" w:cs="Times New Roman"/>
          <w:sz w:val="24"/>
          <w:szCs w:val="24"/>
          <w:lang w:eastAsia="es-MX"/>
        </w:rPr>
        <w:t>el</w:t>
      </w:r>
      <w:r w:rsidR="00AF003A" w:rsidRPr="00E56E73">
        <w:rPr>
          <w:rFonts w:ascii="Times New Roman" w:eastAsia="Times New Roman" w:hAnsi="Times New Roman" w:cs="Times New Roman"/>
          <w:sz w:val="24"/>
          <w:szCs w:val="24"/>
          <w:lang w:eastAsia="es-MX"/>
        </w:rPr>
        <w:t xml:space="preserve"> análisis, </w:t>
      </w:r>
      <w:r w:rsidR="00B9411F" w:rsidRPr="00E56E73">
        <w:rPr>
          <w:rFonts w:ascii="Times New Roman" w:eastAsia="Times New Roman" w:hAnsi="Times New Roman" w:cs="Times New Roman"/>
          <w:sz w:val="24"/>
          <w:szCs w:val="24"/>
          <w:lang w:eastAsia="es-MX"/>
        </w:rPr>
        <w:t>se consideró la convocatoria 2019 para la presentación de proyectos de investigación e incidencia (</w:t>
      </w:r>
      <w:r w:rsidR="00154EFA" w:rsidRPr="00E56E73">
        <w:rPr>
          <w:rFonts w:ascii="Times New Roman" w:hAnsi="Times New Roman" w:cs="Times New Roman"/>
          <w:sz w:val="24"/>
          <w:szCs w:val="24"/>
        </w:rPr>
        <w:t>CONACYT</w:t>
      </w:r>
      <w:r w:rsidR="00B9411F" w:rsidRPr="00E56E73">
        <w:rPr>
          <w:rFonts w:ascii="Times New Roman" w:eastAsia="Times New Roman" w:hAnsi="Times New Roman" w:cs="Times New Roman"/>
          <w:sz w:val="24"/>
          <w:szCs w:val="24"/>
          <w:lang w:eastAsia="es-MX"/>
        </w:rPr>
        <w:t xml:space="preserve">, 2019), </w:t>
      </w:r>
      <w:r w:rsidR="00156180" w:rsidRPr="00E56E73">
        <w:rPr>
          <w:rFonts w:ascii="Times New Roman" w:eastAsia="Times New Roman" w:hAnsi="Times New Roman" w:cs="Times New Roman"/>
          <w:sz w:val="24"/>
          <w:szCs w:val="24"/>
          <w:lang w:eastAsia="es-MX"/>
        </w:rPr>
        <w:t xml:space="preserve">el resumen </w:t>
      </w:r>
      <w:r w:rsidR="00A963EA" w:rsidRPr="00E56E73">
        <w:rPr>
          <w:rFonts w:ascii="Times New Roman" w:eastAsia="Times New Roman" w:hAnsi="Times New Roman" w:cs="Times New Roman"/>
          <w:sz w:val="24"/>
          <w:szCs w:val="24"/>
          <w:lang w:eastAsia="es-MX"/>
        </w:rPr>
        <w:t xml:space="preserve">ejecutivo </w:t>
      </w:r>
      <w:r w:rsidR="00156180" w:rsidRPr="00E56E73">
        <w:rPr>
          <w:rFonts w:ascii="Times New Roman" w:eastAsia="Times New Roman" w:hAnsi="Times New Roman" w:cs="Times New Roman"/>
          <w:sz w:val="24"/>
          <w:szCs w:val="24"/>
          <w:lang w:eastAsia="es-MX"/>
        </w:rPr>
        <w:t>del proyecto</w:t>
      </w:r>
      <w:r w:rsidR="00A963EA" w:rsidRPr="00E56E73">
        <w:rPr>
          <w:rFonts w:ascii="Times New Roman" w:eastAsia="Times New Roman" w:hAnsi="Times New Roman" w:cs="Times New Roman"/>
          <w:sz w:val="24"/>
          <w:szCs w:val="24"/>
          <w:lang w:eastAsia="es-MX"/>
        </w:rPr>
        <w:t xml:space="preserve"> (</w:t>
      </w:r>
      <w:r w:rsidR="00154EFA" w:rsidRPr="00E56E73">
        <w:rPr>
          <w:rFonts w:ascii="Times New Roman" w:eastAsia="Times New Roman" w:hAnsi="Times New Roman" w:cs="Times New Roman"/>
          <w:sz w:val="24"/>
          <w:szCs w:val="24"/>
          <w:lang w:eastAsia="es-MX"/>
        </w:rPr>
        <w:t>CRESUR</w:t>
      </w:r>
      <w:r w:rsidR="0067390F" w:rsidRPr="00E56E73">
        <w:rPr>
          <w:rFonts w:ascii="Times New Roman" w:eastAsia="Times New Roman" w:hAnsi="Times New Roman" w:cs="Times New Roman"/>
          <w:sz w:val="24"/>
          <w:szCs w:val="24"/>
          <w:lang w:eastAsia="es-MX"/>
        </w:rPr>
        <w:t xml:space="preserve">, </w:t>
      </w:r>
      <w:r w:rsidR="00A963EA" w:rsidRPr="00E56E73">
        <w:rPr>
          <w:rFonts w:ascii="Times New Roman" w:eastAsia="Times New Roman" w:hAnsi="Times New Roman" w:cs="Times New Roman"/>
          <w:sz w:val="24"/>
          <w:szCs w:val="24"/>
          <w:lang w:eastAsia="es-MX"/>
        </w:rPr>
        <w:t>2019)</w:t>
      </w:r>
      <w:r w:rsidR="00156180" w:rsidRPr="00E56E73">
        <w:rPr>
          <w:rFonts w:ascii="Times New Roman" w:eastAsia="Times New Roman" w:hAnsi="Times New Roman" w:cs="Times New Roman"/>
          <w:sz w:val="24"/>
          <w:szCs w:val="24"/>
          <w:lang w:eastAsia="es-MX"/>
        </w:rPr>
        <w:t xml:space="preserve"> presentado a </w:t>
      </w:r>
      <w:r w:rsidR="00154EFA" w:rsidRPr="00E56E73">
        <w:rPr>
          <w:rFonts w:ascii="Times New Roman" w:hAnsi="Times New Roman" w:cs="Times New Roman"/>
          <w:sz w:val="24"/>
          <w:szCs w:val="24"/>
        </w:rPr>
        <w:t>CONACYT</w:t>
      </w:r>
      <w:r w:rsidR="00B31F72" w:rsidRPr="00E56E73">
        <w:rPr>
          <w:rFonts w:ascii="Times New Roman" w:eastAsia="Times New Roman" w:hAnsi="Times New Roman" w:cs="Times New Roman"/>
          <w:sz w:val="24"/>
          <w:szCs w:val="24"/>
          <w:lang w:eastAsia="es-MX"/>
        </w:rPr>
        <w:t xml:space="preserve"> y un registro etnográfico de las decisiones metodológicas.</w:t>
      </w:r>
      <w:r w:rsidR="00B9411F" w:rsidRPr="00E56E73">
        <w:rPr>
          <w:rFonts w:ascii="Times New Roman" w:eastAsia="Times New Roman" w:hAnsi="Times New Roman" w:cs="Times New Roman"/>
          <w:sz w:val="24"/>
          <w:szCs w:val="24"/>
          <w:lang w:eastAsia="es-MX"/>
        </w:rPr>
        <w:t xml:space="preserve"> Dichas decisiones in</w:t>
      </w:r>
      <w:r w:rsidR="009E7604" w:rsidRPr="00E56E73">
        <w:rPr>
          <w:rFonts w:ascii="Times New Roman" w:eastAsia="Times New Roman" w:hAnsi="Times New Roman" w:cs="Times New Roman"/>
          <w:sz w:val="24"/>
          <w:szCs w:val="24"/>
          <w:lang w:eastAsia="es-MX"/>
        </w:rPr>
        <w:t>cluye</w:t>
      </w:r>
      <w:r w:rsidR="00B9411F" w:rsidRPr="00E56E73">
        <w:rPr>
          <w:rFonts w:ascii="Times New Roman" w:eastAsia="Times New Roman" w:hAnsi="Times New Roman" w:cs="Times New Roman"/>
          <w:sz w:val="24"/>
          <w:szCs w:val="24"/>
          <w:lang w:eastAsia="es-MX"/>
        </w:rPr>
        <w:t xml:space="preserve">ron </w:t>
      </w:r>
      <w:r w:rsidR="009E7604" w:rsidRPr="00E56E73">
        <w:rPr>
          <w:rFonts w:ascii="Times New Roman" w:eastAsia="Times New Roman" w:hAnsi="Times New Roman" w:cs="Times New Roman"/>
          <w:sz w:val="24"/>
          <w:szCs w:val="24"/>
          <w:lang w:eastAsia="es-MX"/>
        </w:rPr>
        <w:t xml:space="preserve">el diagnóstico </w:t>
      </w:r>
      <w:r w:rsidR="007E0BAC" w:rsidRPr="00E56E73">
        <w:rPr>
          <w:rFonts w:ascii="Times New Roman" w:eastAsia="Times New Roman" w:hAnsi="Times New Roman" w:cs="Times New Roman"/>
          <w:sz w:val="24"/>
          <w:szCs w:val="24"/>
          <w:lang w:eastAsia="es-MX"/>
        </w:rPr>
        <w:t>—</w:t>
      </w:r>
      <w:r w:rsidR="00B9411F" w:rsidRPr="00E56E73">
        <w:rPr>
          <w:rFonts w:ascii="Times New Roman" w:eastAsia="Times New Roman" w:hAnsi="Times New Roman" w:cs="Times New Roman"/>
          <w:sz w:val="24"/>
          <w:szCs w:val="24"/>
          <w:lang w:eastAsia="es-MX"/>
        </w:rPr>
        <w:t>mediante test psicométricos y proyectivos, encuestas</w:t>
      </w:r>
      <w:r w:rsidR="009C4D85" w:rsidRPr="00E56E73">
        <w:rPr>
          <w:rFonts w:ascii="Times New Roman" w:eastAsia="Times New Roman" w:hAnsi="Times New Roman" w:cs="Times New Roman"/>
          <w:sz w:val="24"/>
          <w:szCs w:val="24"/>
          <w:lang w:eastAsia="es-MX"/>
        </w:rPr>
        <w:t>,</w:t>
      </w:r>
      <w:r w:rsidR="005A0E3A" w:rsidRPr="00E56E73">
        <w:rPr>
          <w:rFonts w:ascii="Times New Roman" w:eastAsia="Times New Roman" w:hAnsi="Times New Roman" w:cs="Times New Roman"/>
          <w:sz w:val="24"/>
          <w:szCs w:val="24"/>
          <w:lang w:eastAsia="es-MX"/>
        </w:rPr>
        <w:t xml:space="preserve"> </w:t>
      </w:r>
      <w:r w:rsidR="009C4D85" w:rsidRPr="00E56E73">
        <w:rPr>
          <w:rFonts w:ascii="Times New Roman" w:eastAsia="Times New Roman" w:hAnsi="Times New Roman" w:cs="Times New Roman"/>
          <w:sz w:val="24"/>
          <w:szCs w:val="24"/>
          <w:lang w:eastAsia="es-MX"/>
        </w:rPr>
        <w:t>grupos focales</w:t>
      </w:r>
      <w:r w:rsidR="00B9411F" w:rsidRPr="00E56E73">
        <w:rPr>
          <w:rFonts w:ascii="Times New Roman" w:eastAsia="Times New Roman" w:hAnsi="Times New Roman" w:cs="Times New Roman"/>
          <w:sz w:val="24"/>
          <w:szCs w:val="24"/>
          <w:lang w:eastAsia="es-MX"/>
        </w:rPr>
        <w:t xml:space="preserve"> y cartografías sociales</w:t>
      </w:r>
      <w:r w:rsidR="009C4D85" w:rsidRPr="00E56E73">
        <w:rPr>
          <w:rFonts w:ascii="Times New Roman" w:eastAsia="Times New Roman" w:hAnsi="Times New Roman" w:cs="Times New Roman"/>
          <w:sz w:val="24"/>
          <w:szCs w:val="24"/>
          <w:lang w:eastAsia="es-MX"/>
        </w:rPr>
        <w:t>—</w:t>
      </w:r>
      <w:r w:rsidR="00B9411F" w:rsidRPr="00E56E73">
        <w:rPr>
          <w:rFonts w:ascii="Times New Roman" w:eastAsia="Times New Roman" w:hAnsi="Times New Roman" w:cs="Times New Roman"/>
          <w:sz w:val="24"/>
          <w:szCs w:val="24"/>
          <w:lang w:eastAsia="es-MX"/>
        </w:rPr>
        <w:t xml:space="preserve">, </w:t>
      </w:r>
      <w:r w:rsidR="009E7604" w:rsidRPr="00E56E73">
        <w:rPr>
          <w:rFonts w:ascii="Times New Roman" w:eastAsia="Times New Roman" w:hAnsi="Times New Roman" w:cs="Times New Roman"/>
          <w:sz w:val="24"/>
          <w:szCs w:val="24"/>
          <w:lang w:eastAsia="es-MX"/>
        </w:rPr>
        <w:t xml:space="preserve">y la implementación de talleres orientados al autoconocimiento, la autorregulación emocional y </w:t>
      </w:r>
      <w:r w:rsidR="003119D9" w:rsidRPr="00E56E73">
        <w:rPr>
          <w:rFonts w:ascii="Times New Roman" w:eastAsia="Times New Roman" w:hAnsi="Times New Roman" w:cs="Times New Roman"/>
          <w:sz w:val="24"/>
          <w:szCs w:val="24"/>
          <w:lang w:eastAsia="es-MX"/>
        </w:rPr>
        <w:t>al</w:t>
      </w:r>
      <w:r w:rsidR="009E7604" w:rsidRPr="00E56E73">
        <w:rPr>
          <w:rFonts w:ascii="Times New Roman" w:eastAsia="Times New Roman" w:hAnsi="Times New Roman" w:cs="Times New Roman"/>
          <w:sz w:val="24"/>
          <w:szCs w:val="24"/>
          <w:lang w:eastAsia="es-MX"/>
        </w:rPr>
        <w:t xml:space="preserve"> desarrollo de habilidades sociales de niños, niñas y adolescentes</w:t>
      </w:r>
      <w:r w:rsidR="003119D9" w:rsidRPr="00E56E73">
        <w:rPr>
          <w:rFonts w:ascii="Times New Roman" w:eastAsia="Times New Roman" w:hAnsi="Times New Roman" w:cs="Times New Roman"/>
          <w:sz w:val="24"/>
          <w:szCs w:val="24"/>
          <w:lang w:eastAsia="es-MX"/>
        </w:rPr>
        <w:t>. También se llevaron a cabo</w:t>
      </w:r>
      <w:r w:rsidR="007E0BAC" w:rsidRPr="00E56E73">
        <w:rPr>
          <w:rFonts w:ascii="Times New Roman" w:eastAsia="Times New Roman" w:hAnsi="Times New Roman" w:cs="Times New Roman"/>
          <w:sz w:val="24"/>
          <w:szCs w:val="24"/>
          <w:lang w:eastAsia="es-MX"/>
        </w:rPr>
        <w:t xml:space="preserve"> </w:t>
      </w:r>
      <w:r w:rsidR="009E7604" w:rsidRPr="00E56E73">
        <w:rPr>
          <w:rFonts w:ascii="Times New Roman" w:eastAsia="Times New Roman" w:hAnsi="Times New Roman" w:cs="Times New Roman"/>
          <w:sz w:val="24"/>
          <w:szCs w:val="24"/>
          <w:lang w:eastAsia="es-MX"/>
        </w:rPr>
        <w:t>talleres destinados a fortalecer las redes de apoyo entre mujeres</w:t>
      </w:r>
      <w:r w:rsidR="005A0E3A" w:rsidRPr="00E56E73">
        <w:rPr>
          <w:rFonts w:ascii="Times New Roman" w:eastAsia="Times New Roman" w:hAnsi="Times New Roman" w:cs="Times New Roman"/>
          <w:sz w:val="24"/>
          <w:szCs w:val="24"/>
          <w:lang w:eastAsia="es-MX"/>
        </w:rPr>
        <w:t xml:space="preserve"> (</w:t>
      </w:r>
      <w:r w:rsidR="00154EFA" w:rsidRPr="00E56E73">
        <w:rPr>
          <w:rFonts w:ascii="Times New Roman" w:eastAsia="Times New Roman" w:hAnsi="Times New Roman" w:cs="Times New Roman"/>
          <w:sz w:val="24"/>
          <w:szCs w:val="24"/>
          <w:lang w:eastAsia="es-MX"/>
        </w:rPr>
        <w:t>CRESUR</w:t>
      </w:r>
      <w:r w:rsidR="005A0E3A" w:rsidRPr="00E56E73">
        <w:rPr>
          <w:rFonts w:ascii="Times New Roman" w:eastAsia="Times New Roman" w:hAnsi="Times New Roman" w:cs="Times New Roman"/>
          <w:sz w:val="24"/>
          <w:szCs w:val="24"/>
          <w:lang w:eastAsia="es-MX"/>
        </w:rPr>
        <w:t>, 2019</w:t>
      </w:r>
      <w:r w:rsidR="00312DC0" w:rsidRPr="00E56E73">
        <w:rPr>
          <w:rFonts w:ascii="Times New Roman" w:eastAsia="Times New Roman" w:hAnsi="Times New Roman" w:cs="Times New Roman"/>
          <w:sz w:val="24"/>
          <w:szCs w:val="24"/>
          <w:lang w:eastAsia="es-MX"/>
        </w:rPr>
        <w:t>)</w:t>
      </w:r>
      <w:r w:rsidR="009E7604" w:rsidRPr="00E56E73">
        <w:rPr>
          <w:rFonts w:ascii="Times New Roman" w:eastAsia="Times New Roman" w:hAnsi="Times New Roman" w:cs="Times New Roman"/>
          <w:sz w:val="24"/>
          <w:szCs w:val="24"/>
          <w:lang w:eastAsia="es-MX"/>
        </w:rPr>
        <w:t xml:space="preserve">. Si bien se aplicaron los instrumentos de evaluación, los resultados no fueron procesados, ya que el proyecto </w:t>
      </w:r>
      <w:r w:rsidR="00B9411F" w:rsidRPr="00E56E73">
        <w:rPr>
          <w:rFonts w:ascii="Times New Roman" w:eastAsia="Times New Roman" w:hAnsi="Times New Roman" w:cs="Times New Roman"/>
          <w:sz w:val="24"/>
          <w:szCs w:val="24"/>
          <w:lang w:eastAsia="es-MX"/>
        </w:rPr>
        <w:t xml:space="preserve">fue suspendido </w:t>
      </w:r>
      <w:r w:rsidR="009E7604" w:rsidRPr="00E56E73">
        <w:rPr>
          <w:rFonts w:ascii="Times New Roman" w:eastAsia="Times New Roman" w:hAnsi="Times New Roman" w:cs="Times New Roman"/>
          <w:sz w:val="24"/>
          <w:szCs w:val="24"/>
          <w:lang w:eastAsia="es-MX"/>
        </w:rPr>
        <w:t>en el año 2023 tras la desaparición del centro que lo gestionaba</w:t>
      </w:r>
      <w:r w:rsidR="00A94532" w:rsidRPr="00E56E73">
        <w:rPr>
          <w:rFonts w:ascii="Times New Roman" w:eastAsia="Times New Roman" w:hAnsi="Times New Roman" w:cs="Times New Roman"/>
          <w:sz w:val="24"/>
          <w:szCs w:val="24"/>
          <w:lang w:eastAsia="es-MX"/>
        </w:rPr>
        <w:t xml:space="preserve"> (Marcelín, 2023)</w:t>
      </w:r>
      <w:r w:rsidR="009E7604" w:rsidRPr="00E56E73">
        <w:rPr>
          <w:rFonts w:ascii="Times New Roman" w:eastAsia="Times New Roman" w:hAnsi="Times New Roman" w:cs="Times New Roman"/>
          <w:sz w:val="24"/>
          <w:szCs w:val="24"/>
          <w:lang w:eastAsia="es-MX"/>
        </w:rPr>
        <w:t xml:space="preserve">. </w:t>
      </w:r>
      <w:r w:rsidR="00BC3901" w:rsidRPr="00E56E73">
        <w:rPr>
          <w:rFonts w:ascii="Times New Roman" w:eastAsia="Times New Roman" w:hAnsi="Times New Roman" w:cs="Times New Roman"/>
          <w:sz w:val="24"/>
          <w:szCs w:val="24"/>
          <w:lang w:eastAsia="es-MX"/>
        </w:rPr>
        <w:t>Aunque esto</w:t>
      </w:r>
      <w:r w:rsidR="00947A99" w:rsidRPr="00E56E73">
        <w:rPr>
          <w:rFonts w:ascii="Times New Roman" w:eastAsia="Times New Roman" w:hAnsi="Times New Roman" w:cs="Times New Roman"/>
          <w:sz w:val="24"/>
          <w:szCs w:val="24"/>
          <w:lang w:eastAsia="es-MX"/>
        </w:rPr>
        <w:t xml:space="preserve"> podría </w:t>
      </w:r>
      <w:r w:rsidR="00BC3901" w:rsidRPr="00E56E73">
        <w:rPr>
          <w:rFonts w:ascii="Times New Roman" w:eastAsia="Times New Roman" w:hAnsi="Times New Roman" w:cs="Times New Roman"/>
          <w:sz w:val="24"/>
          <w:szCs w:val="24"/>
          <w:lang w:eastAsia="es-MX"/>
        </w:rPr>
        <w:t>leerse como</w:t>
      </w:r>
      <w:r w:rsidR="00947A99" w:rsidRPr="00E56E73">
        <w:rPr>
          <w:rFonts w:ascii="Times New Roman" w:eastAsia="Times New Roman" w:hAnsi="Times New Roman" w:cs="Times New Roman"/>
          <w:sz w:val="24"/>
          <w:szCs w:val="24"/>
          <w:lang w:eastAsia="es-MX"/>
        </w:rPr>
        <w:t xml:space="preserve"> una limitación</w:t>
      </w:r>
      <w:r w:rsidR="00BC3901" w:rsidRPr="00E56E73">
        <w:rPr>
          <w:rFonts w:ascii="Times New Roman" w:eastAsia="Times New Roman" w:hAnsi="Times New Roman" w:cs="Times New Roman"/>
          <w:sz w:val="24"/>
          <w:szCs w:val="24"/>
          <w:lang w:eastAsia="es-MX"/>
        </w:rPr>
        <w:t xml:space="preserve">, no afecta los objetivos del </w:t>
      </w:r>
      <w:r w:rsidR="00421811">
        <w:rPr>
          <w:rFonts w:ascii="Times New Roman" w:eastAsia="Times New Roman" w:hAnsi="Times New Roman" w:cs="Times New Roman"/>
          <w:sz w:val="24"/>
          <w:szCs w:val="24"/>
          <w:lang w:eastAsia="es-MX"/>
        </w:rPr>
        <w:t xml:space="preserve">presente </w:t>
      </w:r>
      <w:r w:rsidR="00BC3901" w:rsidRPr="00E56E73">
        <w:rPr>
          <w:rFonts w:ascii="Times New Roman" w:eastAsia="Times New Roman" w:hAnsi="Times New Roman" w:cs="Times New Roman"/>
          <w:sz w:val="24"/>
          <w:szCs w:val="24"/>
          <w:lang w:eastAsia="es-MX"/>
        </w:rPr>
        <w:t>estudio</w:t>
      </w:r>
      <w:r w:rsidR="00421811">
        <w:rPr>
          <w:rFonts w:ascii="Times New Roman" w:eastAsia="Times New Roman" w:hAnsi="Times New Roman" w:cs="Times New Roman"/>
          <w:sz w:val="24"/>
          <w:szCs w:val="24"/>
          <w:lang w:eastAsia="es-MX"/>
        </w:rPr>
        <w:t>, ya que se</w:t>
      </w:r>
      <w:r w:rsidR="00BC3901" w:rsidRPr="00E56E73">
        <w:rPr>
          <w:rFonts w:ascii="Times New Roman" w:eastAsia="Times New Roman" w:hAnsi="Times New Roman" w:cs="Times New Roman"/>
          <w:sz w:val="24"/>
          <w:szCs w:val="24"/>
          <w:lang w:eastAsia="es-MX"/>
        </w:rPr>
        <w:t xml:space="preserve"> enfoca en las decisiones y posicionamientos de los investigadores y no en los efectos conductuales en </w:t>
      </w:r>
      <w:r w:rsidR="00947A99" w:rsidRPr="00E56E73">
        <w:rPr>
          <w:rFonts w:ascii="Times New Roman" w:eastAsia="Times New Roman" w:hAnsi="Times New Roman" w:cs="Times New Roman"/>
          <w:sz w:val="24"/>
          <w:szCs w:val="24"/>
          <w:lang w:eastAsia="es-MX"/>
        </w:rPr>
        <w:t xml:space="preserve">las personas participantes. </w:t>
      </w:r>
      <w:r w:rsidR="00312DC0" w:rsidRPr="00E56E73">
        <w:rPr>
          <w:rFonts w:ascii="Times New Roman" w:eastAsia="Times New Roman" w:hAnsi="Times New Roman" w:cs="Times New Roman"/>
          <w:sz w:val="24"/>
          <w:szCs w:val="24"/>
          <w:lang w:eastAsia="es-MX"/>
        </w:rPr>
        <w:t>Para proteger la confidencialidad de los participantes, se emplea</w:t>
      </w:r>
      <w:r w:rsidR="003119D9" w:rsidRPr="00E56E73">
        <w:rPr>
          <w:rFonts w:ascii="Times New Roman" w:eastAsia="Times New Roman" w:hAnsi="Times New Roman" w:cs="Times New Roman"/>
          <w:sz w:val="24"/>
          <w:szCs w:val="24"/>
          <w:lang w:eastAsia="es-MX"/>
        </w:rPr>
        <w:t>ron</w:t>
      </w:r>
      <w:r w:rsidR="00312DC0" w:rsidRPr="00E56E73">
        <w:rPr>
          <w:rFonts w:ascii="Times New Roman" w:eastAsia="Times New Roman" w:hAnsi="Times New Roman" w:cs="Times New Roman"/>
          <w:sz w:val="24"/>
          <w:szCs w:val="24"/>
          <w:lang w:eastAsia="es-MX"/>
        </w:rPr>
        <w:t xml:space="preserve"> seudónimos en todas las citas de comunicación personal.</w:t>
      </w:r>
    </w:p>
    <w:p w14:paraId="713F8A76" w14:textId="5B11B6FC" w:rsidR="00AF003A" w:rsidRDefault="00986012"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L</w:t>
      </w:r>
      <w:r w:rsidR="00AF003A" w:rsidRPr="00E56E73">
        <w:rPr>
          <w:rFonts w:ascii="Times New Roman" w:eastAsia="Times New Roman" w:hAnsi="Times New Roman" w:cs="Times New Roman"/>
          <w:sz w:val="24"/>
          <w:szCs w:val="24"/>
          <w:lang w:eastAsia="es-MX"/>
        </w:rPr>
        <w:t xml:space="preserve">a segunda dimensión </w:t>
      </w:r>
      <w:r w:rsidRPr="00E56E73">
        <w:rPr>
          <w:rFonts w:ascii="Times New Roman" w:eastAsia="Times New Roman" w:hAnsi="Times New Roman" w:cs="Times New Roman"/>
          <w:sz w:val="24"/>
          <w:szCs w:val="24"/>
          <w:lang w:eastAsia="es-MX"/>
        </w:rPr>
        <w:t xml:space="preserve">se centró en </w:t>
      </w:r>
      <w:r w:rsidR="00AF003A" w:rsidRPr="00E56E73">
        <w:rPr>
          <w:rFonts w:ascii="Times New Roman" w:eastAsia="Times New Roman" w:hAnsi="Times New Roman" w:cs="Times New Roman"/>
          <w:sz w:val="24"/>
          <w:szCs w:val="24"/>
          <w:lang w:eastAsia="es-MX"/>
        </w:rPr>
        <w:t xml:space="preserve">una revisión </w:t>
      </w:r>
      <w:r w:rsidR="000E7A62" w:rsidRPr="00E56E73">
        <w:rPr>
          <w:rFonts w:ascii="Times New Roman" w:eastAsia="Times New Roman" w:hAnsi="Times New Roman" w:cs="Times New Roman"/>
          <w:sz w:val="24"/>
          <w:szCs w:val="24"/>
          <w:lang w:eastAsia="es-MX"/>
        </w:rPr>
        <w:t>narrativa</w:t>
      </w:r>
      <w:r w:rsidR="00AF003A" w:rsidRPr="00E56E73">
        <w:rPr>
          <w:rFonts w:ascii="Times New Roman" w:eastAsia="Times New Roman" w:hAnsi="Times New Roman" w:cs="Times New Roman"/>
          <w:sz w:val="24"/>
          <w:szCs w:val="24"/>
          <w:lang w:eastAsia="es-MX"/>
        </w:rPr>
        <w:t xml:space="preserve"> de </w:t>
      </w:r>
      <w:r w:rsidR="000E7A62" w:rsidRPr="00E56E73">
        <w:rPr>
          <w:rFonts w:ascii="Times New Roman" w:eastAsia="Times New Roman" w:hAnsi="Times New Roman" w:cs="Times New Roman"/>
          <w:sz w:val="24"/>
          <w:szCs w:val="24"/>
          <w:lang w:eastAsia="es-MX"/>
        </w:rPr>
        <w:t xml:space="preserve">la </w:t>
      </w:r>
      <w:r w:rsidR="00AF003A" w:rsidRPr="00E56E73">
        <w:rPr>
          <w:rFonts w:ascii="Times New Roman" w:eastAsia="Times New Roman" w:hAnsi="Times New Roman" w:cs="Times New Roman"/>
          <w:sz w:val="24"/>
          <w:szCs w:val="24"/>
          <w:lang w:eastAsia="es-MX"/>
        </w:rPr>
        <w:t>literatura especializada en epistemología social</w:t>
      </w:r>
      <w:r w:rsidR="007E0BAC" w:rsidRPr="00E56E73">
        <w:rPr>
          <w:rFonts w:ascii="Times New Roman" w:eastAsia="Times New Roman" w:hAnsi="Times New Roman" w:cs="Times New Roman"/>
          <w:sz w:val="24"/>
          <w:szCs w:val="24"/>
          <w:lang w:eastAsia="es-MX"/>
        </w:rPr>
        <w:t xml:space="preserve"> y</w:t>
      </w:r>
      <w:r w:rsidR="00AF003A" w:rsidRPr="00E56E73">
        <w:rPr>
          <w:rFonts w:ascii="Times New Roman" w:eastAsia="Times New Roman" w:hAnsi="Times New Roman" w:cs="Times New Roman"/>
          <w:sz w:val="24"/>
          <w:szCs w:val="24"/>
          <w:lang w:eastAsia="es-MX"/>
        </w:rPr>
        <w:t xml:space="preserve"> teoría crítica. Se priorizaron textos que problematizan las lógicas de legitimación, la autoridad epistémica y las dinámicas de disciplinamiento presentes en la psicología comunitaria, así como aquellos que proponen formas de saber insurgentes. </w:t>
      </w:r>
      <w:r w:rsidR="00E96257" w:rsidRPr="00E56E73">
        <w:rPr>
          <w:rFonts w:ascii="Times New Roman" w:eastAsia="Times New Roman" w:hAnsi="Times New Roman" w:cs="Times New Roman"/>
          <w:sz w:val="24"/>
          <w:szCs w:val="24"/>
          <w:lang w:eastAsia="es-MX"/>
        </w:rPr>
        <w:t xml:space="preserve">Se seleccionó este </w:t>
      </w:r>
      <w:r w:rsidR="00AF003A" w:rsidRPr="00E56E73">
        <w:rPr>
          <w:rFonts w:ascii="Times New Roman" w:eastAsia="Times New Roman" w:hAnsi="Times New Roman" w:cs="Times New Roman"/>
          <w:i/>
          <w:iCs/>
          <w:sz w:val="24"/>
          <w:szCs w:val="24"/>
          <w:lang w:eastAsia="es-MX"/>
        </w:rPr>
        <w:t>corpus</w:t>
      </w:r>
      <w:r w:rsidR="00AF003A" w:rsidRPr="00E56E73">
        <w:rPr>
          <w:rFonts w:ascii="Times New Roman" w:eastAsia="Times New Roman" w:hAnsi="Times New Roman" w:cs="Times New Roman"/>
          <w:sz w:val="24"/>
          <w:szCs w:val="24"/>
          <w:lang w:eastAsia="es-MX"/>
        </w:rPr>
        <w:t xml:space="preserve"> bajo una orientación crítica y antidisciplinar, con el propósito de integrar perspectivas que interrogan las estructuras de poder que atraviesan la producción de </w:t>
      </w:r>
      <w:r w:rsidR="00D96622" w:rsidRPr="00E56E73">
        <w:rPr>
          <w:rFonts w:ascii="Times New Roman" w:eastAsia="Times New Roman" w:hAnsi="Times New Roman" w:cs="Times New Roman"/>
          <w:sz w:val="24"/>
          <w:szCs w:val="24"/>
          <w:lang w:eastAsia="es-MX"/>
        </w:rPr>
        <w:t>saberes</w:t>
      </w:r>
      <w:r w:rsidR="00AF003A" w:rsidRPr="00E56E73">
        <w:rPr>
          <w:rFonts w:ascii="Times New Roman" w:eastAsia="Times New Roman" w:hAnsi="Times New Roman" w:cs="Times New Roman"/>
          <w:sz w:val="24"/>
          <w:szCs w:val="24"/>
          <w:lang w:eastAsia="es-MX"/>
        </w:rPr>
        <w:t xml:space="preserve"> y que promueven prácticas investigativas situadas, encarnadas y políticamente comprometidas.</w:t>
      </w:r>
    </w:p>
    <w:p w14:paraId="3BEA489B" w14:textId="77777777" w:rsidR="00D46D28" w:rsidRPr="00E56E73" w:rsidRDefault="00D46D28" w:rsidP="00DD4FFD">
      <w:pPr>
        <w:spacing w:after="0" w:line="360" w:lineRule="auto"/>
        <w:ind w:firstLine="708"/>
        <w:jc w:val="both"/>
        <w:rPr>
          <w:rFonts w:ascii="Times New Roman" w:eastAsia="Times New Roman" w:hAnsi="Times New Roman" w:cs="Times New Roman"/>
          <w:sz w:val="24"/>
          <w:szCs w:val="24"/>
          <w:lang w:eastAsia="es-MX"/>
        </w:rPr>
      </w:pPr>
    </w:p>
    <w:p w14:paraId="2DAFCC33" w14:textId="02BE88B5" w:rsidR="00AF003A" w:rsidRPr="00E56E73" w:rsidRDefault="00040730"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lastRenderedPageBreak/>
        <w:t>Esta lógica de indagación se caracteriza por ser m</w:t>
      </w:r>
      <w:r w:rsidR="00726F78" w:rsidRPr="00E56E73">
        <w:rPr>
          <w:rFonts w:ascii="Times New Roman" w:eastAsia="Times New Roman" w:hAnsi="Times New Roman" w:cs="Times New Roman"/>
          <w:sz w:val="24"/>
          <w:szCs w:val="24"/>
          <w:lang w:eastAsia="es-MX"/>
        </w:rPr>
        <w:t>u</w:t>
      </w:r>
      <w:r w:rsidRPr="00E56E73">
        <w:rPr>
          <w:rFonts w:ascii="Times New Roman" w:eastAsia="Times New Roman" w:hAnsi="Times New Roman" w:cs="Times New Roman"/>
          <w:sz w:val="24"/>
          <w:szCs w:val="24"/>
          <w:lang w:eastAsia="es-MX"/>
        </w:rPr>
        <w:t>ltiposicional</w:t>
      </w:r>
      <w:r w:rsidR="00726F78"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 xml:space="preserve"> al incorporar </w:t>
      </w:r>
      <w:r w:rsidR="00726F78" w:rsidRPr="00E56E73">
        <w:rPr>
          <w:rFonts w:ascii="Times New Roman" w:eastAsia="Times New Roman" w:hAnsi="Times New Roman" w:cs="Times New Roman"/>
          <w:sz w:val="24"/>
          <w:szCs w:val="24"/>
          <w:lang w:eastAsia="es-MX"/>
        </w:rPr>
        <w:t xml:space="preserve">diversas </w:t>
      </w:r>
      <w:r w:rsidRPr="00E56E73">
        <w:rPr>
          <w:rFonts w:ascii="Times New Roman" w:eastAsia="Times New Roman" w:hAnsi="Times New Roman" w:cs="Times New Roman"/>
          <w:sz w:val="24"/>
          <w:szCs w:val="24"/>
          <w:lang w:eastAsia="es-MX"/>
        </w:rPr>
        <w:t>perspectivas y actores en el análisis</w:t>
      </w:r>
      <w:r w:rsidR="00726F78" w:rsidRPr="00E56E73">
        <w:rPr>
          <w:rFonts w:ascii="Times New Roman" w:eastAsia="Times New Roman" w:hAnsi="Times New Roman" w:cs="Times New Roman"/>
          <w:sz w:val="24"/>
          <w:szCs w:val="24"/>
          <w:lang w:eastAsia="es-MX"/>
        </w:rPr>
        <w:t>; situada, al contextualizar la investigación en situaciones concretas; y procesual</w:t>
      </w:r>
      <w:r w:rsidR="005912F3" w:rsidRPr="00E56E73">
        <w:rPr>
          <w:rFonts w:ascii="Times New Roman" w:eastAsia="Times New Roman" w:hAnsi="Times New Roman" w:cs="Times New Roman"/>
          <w:sz w:val="24"/>
          <w:szCs w:val="24"/>
          <w:lang w:eastAsia="es-MX"/>
        </w:rPr>
        <w:t xml:space="preserve">. El </w:t>
      </w:r>
      <w:r w:rsidR="00726F78" w:rsidRPr="00E56E73">
        <w:rPr>
          <w:rFonts w:ascii="Times New Roman" w:eastAsia="Times New Roman" w:hAnsi="Times New Roman" w:cs="Times New Roman"/>
          <w:sz w:val="24"/>
          <w:szCs w:val="24"/>
          <w:lang w:eastAsia="es-MX"/>
        </w:rPr>
        <w:t xml:space="preserve">seguimiento de las decisiones metodológicas, junto con la revisión narrativa de la literatura, </w:t>
      </w:r>
      <w:r w:rsidRPr="00E56E73">
        <w:rPr>
          <w:rFonts w:ascii="Times New Roman" w:eastAsia="Times New Roman" w:hAnsi="Times New Roman" w:cs="Times New Roman"/>
          <w:sz w:val="24"/>
          <w:szCs w:val="24"/>
          <w:lang w:eastAsia="es-MX"/>
        </w:rPr>
        <w:t>permitió un abordaje en desarrollo</w:t>
      </w:r>
      <w:r w:rsidR="00726F78" w:rsidRPr="00E56E73">
        <w:rPr>
          <w:rFonts w:ascii="Times New Roman" w:eastAsia="Times New Roman" w:hAnsi="Times New Roman" w:cs="Times New Roman"/>
          <w:sz w:val="24"/>
          <w:szCs w:val="24"/>
          <w:lang w:eastAsia="es-MX"/>
        </w:rPr>
        <w:t xml:space="preserve">, flexible y adaptable a la dinámica de la experiencia y a los </w:t>
      </w:r>
      <w:r w:rsidRPr="00E56E73">
        <w:rPr>
          <w:rFonts w:ascii="Times New Roman" w:eastAsia="Times New Roman" w:hAnsi="Times New Roman" w:cs="Times New Roman"/>
          <w:sz w:val="24"/>
          <w:szCs w:val="24"/>
          <w:lang w:eastAsia="es-MX"/>
        </w:rPr>
        <w:t xml:space="preserve">hallazgos emergentes. </w:t>
      </w:r>
      <w:r w:rsidR="00AF003A" w:rsidRPr="00E56E73">
        <w:rPr>
          <w:rFonts w:ascii="Times New Roman" w:eastAsia="Times New Roman" w:hAnsi="Times New Roman" w:cs="Times New Roman"/>
          <w:sz w:val="24"/>
          <w:szCs w:val="24"/>
          <w:lang w:eastAsia="es-MX"/>
        </w:rPr>
        <w:t xml:space="preserve">Desde esta doble base —experiencia de campo y análisis teórico—, </w:t>
      </w:r>
      <w:r w:rsidR="00986012" w:rsidRPr="00E56E73">
        <w:rPr>
          <w:rFonts w:ascii="Times New Roman" w:eastAsia="Times New Roman" w:hAnsi="Times New Roman" w:cs="Times New Roman"/>
          <w:sz w:val="24"/>
          <w:szCs w:val="24"/>
          <w:lang w:eastAsia="es-MX"/>
        </w:rPr>
        <w:t>se recogen y examinan</w:t>
      </w:r>
      <w:r w:rsidR="00AF003A" w:rsidRPr="00E56E73">
        <w:rPr>
          <w:rFonts w:ascii="Times New Roman" w:eastAsia="Times New Roman" w:hAnsi="Times New Roman" w:cs="Times New Roman"/>
          <w:sz w:val="24"/>
          <w:szCs w:val="24"/>
          <w:lang w:eastAsia="es-MX"/>
        </w:rPr>
        <w:t xml:space="preserve"> vivencias en dos claves: la de las metáforas y la de los proyectos de conocimiento. Esta articulación permite cuestionar decisiones metodológicas que, de manera consciente o no, reproducen lógicas hegemónicas, </w:t>
      </w:r>
      <w:r w:rsidR="00986012" w:rsidRPr="00E56E73">
        <w:rPr>
          <w:rFonts w:ascii="Times New Roman" w:eastAsia="Times New Roman" w:hAnsi="Times New Roman" w:cs="Times New Roman"/>
          <w:sz w:val="24"/>
          <w:szCs w:val="24"/>
          <w:lang w:eastAsia="es-MX"/>
        </w:rPr>
        <w:t>o</w:t>
      </w:r>
      <w:r w:rsidR="00AF003A" w:rsidRPr="00E56E73">
        <w:rPr>
          <w:rFonts w:ascii="Times New Roman" w:eastAsia="Times New Roman" w:hAnsi="Times New Roman" w:cs="Times New Roman"/>
          <w:sz w:val="24"/>
          <w:szCs w:val="24"/>
          <w:lang w:eastAsia="es-MX"/>
        </w:rPr>
        <w:t xml:space="preserve"> abr</w:t>
      </w:r>
      <w:r w:rsidR="00986012" w:rsidRPr="00E56E73">
        <w:rPr>
          <w:rFonts w:ascii="Times New Roman" w:eastAsia="Times New Roman" w:hAnsi="Times New Roman" w:cs="Times New Roman"/>
          <w:sz w:val="24"/>
          <w:szCs w:val="24"/>
          <w:lang w:eastAsia="es-MX"/>
        </w:rPr>
        <w:t>en</w:t>
      </w:r>
      <w:r w:rsidR="00AF003A" w:rsidRPr="00E56E73">
        <w:rPr>
          <w:rFonts w:ascii="Times New Roman" w:eastAsia="Times New Roman" w:hAnsi="Times New Roman" w:cs="Times New Roman"/>
          <w:sz w:val="24"/>
          <w:szCs w:val="24"/>
          <w:lang w:eastAsia="es-MX"/>
        </w:rPr>
        <w:t xml:space="preserve"> posibilidades para la construcción de nuevas prácticas investigativas. El proceso de análisis se desarrolló mediante una lectura atenta y reflexiva de los materiales</w:t>
      </w:r>
      <w:r w:rsidR="00421811">
        <w:rPr>
          <w:rFonts w:ascii="Times New Roman" w:eastAsia="Times New Roman" w:hAnsi="Times New Roman" w:cs="Times New Roman"/>
          <w:sz w:val="24"/>
          <w:szCs w:val="24"/>
          <w:lang w:eastAsia="es-MX"/>
        </w:rPr>
        <w:t xml:space="preserve">; se puso </w:t>
      </w:r>
      <w:r w:rsidR="00AF003A" w:rsidRPr="00E56E73">
        <w:rPr>
          <w:rFonts w:ascii="Times New Roman" w:eastAsia="Times New Roman" w:hAnsi="Times New Roman" w:cs="Times New Roman"/>
          <w:sz w:val="24"/>
          <w:szCs w:val="24"/>
          <w:lang w:eastAsia="es-MX"/>
        </w:rPr>
        <w:t xml:space="preserve">especial énfasis en la identificación de metáforas y desplazamientos teóricos que contribuyen a configurar un proyecto de conocimiento alternativo: </w:t>
      </w:r>
      <w:r w:rsidR="00B31F72" w:rsidRPr="00E56E73">
        <w:rPr>
          <w:rFonts w:ascii="Times New Roman" w:eastAsia="Times New Roman" w:hAnsi="Times New Roman" w:cs="Times New Roman"/>
          <w:i/>
          <w:iCs/>
          <w:sz w:val="24"/>
          <w:szCs w:val="24"/>
          <w:lang w:eastAsia="es-MX"/>
        </w:rPr>
        <w:t>e</w:t>
      </w:r>
      <w:r w:rsidR="00AF003A" w:rsidRPr="00E56E73">
        <w:rPr>
          <w:rFonts w:ascii="Times New Roman" w:eastAsia="Times New Roman" w:hAnsi="Times New Roman" w:cs="Times New Roman"/>
          <w:i/>
          <w:iCs/>
          <w:sz w:val="24"/>
          <w:szCs w:val="24"/>
          <w:lang w:eastAsia="es-MX"/>
        </w:rPr>
        <w:t>l investigador como método</w:t>
      </w:r>
      <w:r w:rsidR="00AF003A" w:rsidRPr="00E56E73">
        <w:rPr>
          <w:rFonts w:ascii="Times New Roman" w:eastAsia="Times New Roman" w:hAnsi="Times New Roman" w:cs="Times New Roman"/>
          <w:sz w:val="24"/>
          <w:szCs w:val="24"/>
          <w:lang w:eastAsia="es-MX"/>
        </w:rPr>
        <w:t xml:space="preserve">. Lejos de buscar una síntesis sistemática, la metodología se propuso trazar una cartografía </w:t>
      </w:r>
      <w:r w:rsidR="00FF2F78" w:rsidRPr="00E56E73">
        <w:rPr>
          <w:rFonts w:ascii="Times New Roman" w:eastAsia="Times New Roman" w:hAnsi="Times New Roman" w:cs="Times New Roman"/>
          <w:sz w:val="24"/>
          <w:szCs w:val="24"/>
          <w:lang w:eastAsia="es-MX"/>
        </w:rPr>
        <w:t>epistemológico-política</w:t>
      </w:r>
      <w:r w:rsidR="008D3B40" w:rsidRPr="00E56E73">
        <w:rPr>
          <w:rFonts w:ascii="Times New Roman" w:eastAsia="Times New Roman" w:hAnsi="Times New Roman" w:cs="Times New Roman"/>
          <w:sz w:val="24"/>
          <w:szCs w:val="24"/>
          <w:lang w:eastAsia="es-MX"/>
        </w:rPr>
        <w:t xml:space="preserve"> (Braidotti, 2</w:t>
      </w:r>
      <w:r w:rsidR="00A40736" w:rsidRPr="00E56E73">
        <w:rPr>
          <w:rFonts w:ascii="Times New Roman" w:eastAsia="Times New Roman" w:hAnsi="Times New Roman" w:cs="Times New Roman"/>
          <w:sz w:val="24"/>
          <w:szCs w:val="24"/>
          <w:lang w:eastAsia="es-MX"/>
        </w:rPr>
        <w:t>000</w:t>
      </w:r>
      <w:r w:rsidR="008D3B40" w:rsidRPr="00E56E73">
        <w:rPr>
          <w:rFonts w:ascii="Times New Roman" w:eastAsia="Times New Roman" w:hAnsi="Times New Roman" w:cs="Times New Roman"/>
          <w:sz w:val="24"/>
          <w:szCs w:val="24"/>
          <w:lang w:eastAsia="es-MX"/>
        </w:rPr>
        <w:t>)</w:t>
      </w:r>
      <w:r w:rsidR="00AF003A" w:rsidRPr="00E56E73">
        <w:rPr>
          <w:rFonts w:ascii="Times New Roman" w:eastAsia="Times New Roman" w:hAnsi="Times New Roman" w:cs="Times New Roman"/>
          <w:sz w:val="24"/>
          <w:szCs w:val="24"/>
          <w:lang w:eastAsia="es-MX"/>
        </w:rPr>
        <w:t xml:space="preserve"> sobre el acto mismo de investigar</w:t>
      </w:r>
      <w:r w:rsidR="001D4F46" w:rsidRPr="00E56E73">
        <w:rPr>
          <w:rFonts w:ascii="Times New Roman" w:eastAsia="Times New Roman" w:hAnsi="Times New Roman" w:cs="Times New Roman"/>
          <w:sz w:val="24"/>
          <w:szCs w:val="24"/>
          <w:lang w:eastAsia="es-MX"/>
        </w:rPr>
        <w:t>, con el propósito de interrogar los supuestos que sostienen las decisiones</w:t>
      </w:r>
      <w:r w:rsidR="00B31F72" w:rsidRPr="00E56E73">
        <w:rPr>
          <w:rFonts w:ascii="Times New Roman" w:eastAsia="Times New Roman" w:hAnsi="Times New Roman" w:cs="Times New Roman"/>
          <w:sz w:val="24"/>
          <w:szCs w:val="24"/>
          <w:lang w:eastAsia="es-MX"/>
        </w:rPr>
        <w:t>.</w:t>
      </w:r>
      <w:r w:rsidR="0022420A" w:rsidRPr="00E56E73">
        <w:rPr>
          <w:rFonts w:ascii="Times New Roman" w:eastAsia="Times New Roman" w:hAnsi="Times New Roman" w:cs="Times New Roman"/>
          <w:sz w:val="24"/>
          <w:szCs w:val="24"/>
          <w:lang w:eastAsia="es-MX"/>
        </w:rPr>
        <w:t xml:space="preserve"> Este procedimiento permite reproducir la metodología en otros contextos: seleccionar proyectos documentados, recoger notas de campo sobre decisiones metodológicas, realizar revisión crítica de literatura</w:t>
      </w:r>
      <w:r w:rsidR="008D3B40" w:rsidRPr="00E56E73">
        <w:rPr>
          <w:rFonts w:ascii="Times New Roman" w:eastAsia="Times New Roman" w:hAnsi="Times New Roman" w:cs="Times New Roman"/>
          <w:sz w:val="24"/>
          <w:szCs w:val="24"/>
          <w:lang w:eastAsia="es-MX"/>
        </w:rPr>
        <w:t>,</w:t>
      </w:r>
      <w:r w:rsidR="0022420A" w:rsidRPr="00E56E73">
        <w:rPr>
          <w:rFonts w:ascii="Times New Roman" w:eastAsia="Times New Roman" w:hAnsi="Times New Roman" w:cs="Times New Roman"/>
          <w:sz w:val="24"/>
          <w:szCs w:val="24"/>
          <w:lang w:eastAsia="es-MX"/>
        </w:rPr>
        <w:t xml:space="preserve"> y codificar metáforas y desplazamientos, para analizar la performatividad del investigador en la producción de </w:t>
      </w:r>
      <w:r w:rsidR="00D96622" w:rsidRPr="00E56E73">
        <w:rPr>
          <w:rFonts w:ascii="Times New Roman" w:eastAsia="Times New Roman" w:hAnsi="Times New Roman" w:cs="Times New Roman"/>
          <w:sz w:val="24"/>
          <w:szCs w:val="24"/>
          <w:lang w:eastAsia="es-MX"/>
        </w:rPr>
        <w:t>saberes.</w:t>
      </w:r>
    </w:p>
    <w:p w14:paraId="3411FA73" w14:textId="681AB7D5" w:rsidR="00083140" w:rsidRPr="00E56E73" w:rsidRDefault="00083140" w:rsidP="00457C82">
      <w:pPr>
        <w:spacing w:after="0" w:line="360" w:lineRule="auto"/>
        <w:jc w:val="both"/>
        <w:rPr>
          <w:rFonts w:ascii="Times New Roman" w:eastAsia="Times New Roman" w:hAnsi="Times New Roman" w:cs="Times New Roman"/>
          <w:sz w:val="24"/>
          <w:szCs w:val="24"/>
          <w:lang w:eastAsia="es-MX"/>
        </w:rPr>
      </w:pPr>
    </w:p>
    <w:p w14:paraId="275B1715" w14:textId="001C6AA5" w:rsidR="003B13EE" w:rsidRPr="004779B4" w:rsidRDefault="000A5B68" w:rsidP="00C913B7">
      <w:pPr>
        <w:spacing w:after="0" w:line="360" w:lineRule="auto"/>
        <w:jc w:val="center"/>
        <w:rPr>
          <w:rFonts w:ascii="Times New Roman" w:eastAsia="Times New Roman" w:hAnsi="Times New Roman" w:cs="Times New Roman"/>
          <w:b/>
          <w:bCs/>
          <w:sz w:val="32"/>
          <w:szCs w:val="32"/>
          <w:lang w:eastAsia="es-MX"/>
        </w:rPr>
      </w:pPr>
      <w:r w:rsidRPr="004779B4">
        <w:rPr>
          <w:rFonts w:ascii="Times New Roman" w:eastAsia="Times New Roman" w:hAnsi="Times New Roman" w:cs="Times New Roman"/>
          <w:b/>
          <w:bCs/>
          <w:sz w:val="32"/>
          <w:szCs w:val="32"/>
          <w:lang w:eastAsia="es-MX"/>
        </w:rPr>
        <w:t>Resultados</w:t>
      </w:r>
    </w:p>
    <w:p w14:paraId="13633CD7" w14:textId="2D323680" w:rsidR="00C601D7" w:rsidRPr="004779B4" w:rsidRDefault="008B1A76" w:rsidP="002F72C1">
      <w:pPr>
        <w:spacing w:after="0" w:line="360" w:lineRule="auto"/>
        <w:jc w:val="center"/>
        <w:rPr>
          <w:rFonts w:ascii="Times New Roman" w:hAnsi="Times New Roman" w:cs="Times New Roman"/>
          <w:b/>
          <w:bCs/>
          <w:sz w:val="28"/>
          <w:szCs w:val="28"/>
        </w:rPr>
      </w:pPr>
      <w:r w:rsidRPr="004779B4">
        <w:rPr>
          <w:rFonts w:ascii="Times New Roman" w:hAnsi="Times New Roman" w:cs="Times New Roman"/>
          <w:b/>
          <w:bCs/>
          <w:sz w:val="28"/>
          <w:szCs w:val="28"/>
        </w:rPr>
        <w:t>La performatividad del método</w:t>
      </w:r>
    </w:p>
    <w:p w14:paraId="22A5BBD0" w14:textId="5D812A6F" w:rsidR="00F50026" w:rsidRPr="00E56E73" w:rsidRDefault="0012601A" w:rsidP="00DD4FFD">
      <w:pPr>
        <w:spacing w:after="0" w:line="360" w:lineRule="auto"/>
        <w:ind w:firstLine="708"/>
        <w:jc w:val="both"/>
        <w:rPr>
          <w:rFonts w:ascii="Times New Roman" w:hAnsi="Times New Roman" w:cs="Times New Roman"/>
          <w:sz w:val="24"/>
          <w:szCs w:val="24"/>
        </w:rPr>
      </w:pPr>
      <w:r w:rsidRPr="00E56E73">
        <w:rPr>
          <w:rFonts w:ascii="Times New Roman" w:eastAsia="Times New Roman" w:hAnsi="Times New Roman" w:cs="Times New Roman"/>
          <w:sz w:val="24"/>
          <w:szCs w:val="24"/>
          <w:lang w:eastAsia="es-MX"/>
        </w:rPr>
        <w:t xml:space="preserve">Aunque existen esfuerzos críticos en la región por diversificar las formas de hacer investigación, estudios como los de Arocena </w:t>
      </w:r>
      <w:r w:rsidR="000D2E00" w:rsidRPr="00E56E73">
        <w:rPr>
          <w:rFonts w:ascii="Times New Roman" w:eastAsia="Times New Roman" w:hAnsi="Times New Roman" w:cs="Times New Roman"/>
          <w:sz w:val="24"/>
          <w:szCs w:val="24"/>
          <w:lang w:eastAsia="es-MX"/>
        </w:rPr>
        <w:t>y</w:t>
      </w:r>
      <w:r w:rsidRPr="00E56E73">
        <w:rPr>
          <w:rFonts w:ascii="Times New Roman" w:eastAsia="Times New Roman" w:hAnsi="Times New Roman" w:cs="Times New Roman"/>
          <w:sz w:val="24"/>
          <w:szCs w:val="24"/>
          <w:lang w:eastAsia="es-MX"/>
        </w:rPr>
        <w:t xml:space="preserve"> Sutz (2015) advierten que las políticas de ciencia y tecnología siguen priorizando los criterios cuantificables de producción científica. </w:t>
      </w:r>
      <w:r w:rsidR="00F50026" w:rsidRPr="00E56E73">
        <w:rPr>
          <w:rFonts w:ascii="Times New Roman" w:hAnsi="Times New Roman" w:cs="Times New Roman"/>
          <w:sz w:val="24"/>
          <w:szCs w:val="24"/>
        </w:rPr>
        <w:t xml:space="preserve">El problema es que </w:t>
      </w:r>
      <w:r w:rsidR="00BC1A18" w:rsidRPr="00E56E73">
        <w:rPr>
          <w:rFonts w:ascii="Times New Roman" w:hAnsi="Times New Roman" w:cs="Times New Roman"/>
          <w:sz w:val="24"/>
          <w:szCs w:val="24"/>
        </w:rPr>
        <w:t>dichos</w:t>
      </w:r>
      <w:r w:rsidR="00F50026" w:rsidRPr="00E56E73">
        <w:rPr>
          <w:rFonts w:ascii="Times New Roman" w:hAnsi="Times New Roman" w:cs="Times New Roman"/>
          <w:sz w:val="24"/>
          <w:szCs w:val="24"/>
        </w:rPr>
        <w:t xml:space="preserve"> criterios producen activamente el tipo de conocimiento que consideran válido. Este fenómeno </w:t>
      </w:r>
      <w:r w:rsidR="000E7A62" w:rsidRPr="00E56E73">
        <w:rPr>
          <w:rFonts w:ascii="Times New Roman" w:hAnsi="Times New Roman" w:cs="Times New Roman"/>
          <w:sz w:val="24"/>
          <w:szCs w:val="24"/>
        </w:rPr>
        <w:t>implica varias consecuencias</w:t>
      </w:r>
      <w:r w:rsidR="00614D9D" w:rsidRPr="00E56E73">
        <w:rPr>
          <w:rFonts w:ascii="Times New Roman" w:hAnsi="Times New Roman" w:cs="Times New Roman"/>
          <w:sz w:val="24"/>
          <w:szCs w:val="24"/>
        </w:rPr>
        <w:t>. La primera</w:t>
      </w:r>
      <w:r w:rsidR="00D67E92" w:rsidRPr="00E56E73">
        <w:rPr>
          <w:rFonts w:ascii="Times New Roman" w:hAnsi="Times New Roman" w:cs="Times New Roman"/>
          <w:sz w:val="24"/>
          <w:szCs w:val="24"/>
        </w:rPr>
        <w:t xml:space="preserve"> consiste en l</w:t>
      </w:r>
      <w:r w:rsidR="00614D9D" w:rsidRPr="00E56E73">
        <w:rPr>
          <w:rFonts w:ascii="Times New Roman" w:hAnsi="Times New Roman" w:cs="Times New Roman"/>
          <w:sz w:val="24"/>
          <w:szCs w:val="24"/>
        </w:rPr>
        <w:t xml:space="preserve">a producción de una estructura </w:t>
      </w:r>
      <w:r w:rsidR="00DA7A66" w:rsidRPr="00E56E73">
        <w:rPr>
          <w:rFonts w:ascii="Times New Roman" w:hAnsi="Times New Roman" w:cs="Times New Roman"/>
          <w:sz w:val="24"/>
          <w:szCs w:val="24"/>
        </w:rPr>
        <w:t xml:space="preserve">profundamente </w:t>
      </w:r>
      <w:r w:rsidR="00614D9D" w:rsidRPr="00E56E73">
        <w:rPr>
          <w:rFonts w:ascii="Times New Roman" w:hAnsi="Times New Roman" w:cs="Times New Roman"/>
          <w:sz w:val="24"/>
          <w:szCs w:val="24"/>
        </w:rPr>
        <w:t>desigual que centraliza</w:t>
      </w:r>
      <w:r w:rsidR="00DA7A66" w:rsidRPr="00E56E73">
        <w:rPr>
          <w:rFonts w:ascii="Times New Roman" w:hAnsi="Times New Roman" w:cs="Times New Roman"/>
          <w:sz w:val="24"/>
          <w:szCs w:val="24"/>
        </w:rPr>
        <w:t xml:space="preserve"> los</w:t>
      </w:r>
      <w:r w:rsidR="00614D9D" w:rsidRPr="00E56E73">
        <w:rPr>
          <w:rFonts w:ascii="Times New Roman" w:hAnsi="Times New Roman" w:cs="Times New Roman"/>
          <w:sz w:val="24"/>
          <w:szCs w:val="24"/>
        </w:rPr>
        <w:t xml:space="preserve"> recursos </w:t>
      </w:r>
      <w:r w:rsidR="00DA7A66" w:rsidRPr="00E56E73">
        <w:rPr>
          <w:rFonts w:ascii="Times New Roman" w:hAnsi="Times New Roman" w:cs="Times New Roman"/>
          <w:sz w:val="24"/>
          <w:szCs w:val="24"/>
        </w:rPr>
        <w:t xml:space="preserve">en un número reducido de instituciones y geografías, al mismo tiempo que </w:t>
      </w:r>
      <w:r w:rsidR="00614D9D" w:rsidRPr="00E56E73">
        <w:rPr>
          <w:rFonts w:ascii="Times New Roman" w:hAnsi="Times New Roman" w:cs="Times New Roman"/>
          <w:sz w:val="24"/>
          <w:szCs w:val="24"/>
        </w:rPr>
        <w:t>define los temas y metodologías que considera legítim</w:t>
      </w:r>
      <w:r w:rsidR="00DA7A66" w:rsidRPr="00E56E73">
        <w:rPr>
          <w:rFonts w:ascii="Times New Roman" w:hAnsi="Times New Roman" w:cs="Times New Roman"/>
          <w:sz w:val="24"/>
          <w:szCs w:val="24"/>
        </w:rPr>
        <w:t>a</w:t>
      </w:r>
      <w:r w:rsidR="00614D9D" w:rsidRPr="00E56E73">
        <w:rPr>
          <w:rFonts w:ascii="Times New Roman" w:hAnsi="Times New Roman" w:cs="Times New Roman"/>
          <w:sz w:val="24"/>
          <w:szCs w:val="24"/>
        </w:rPr>
        <w:t>s. La segunda</w:t>
      </w:r>
      <w:r w:rsidR="00DA7A66" w:rsidRPr="00E56E73">
        <w:rPr>
          <w:rFonts w:ascii="Times New Roman" w:hAnsi="Times New Roman" w:cs="Times New Roman"/>
          <w:sz w:val="24"/>
          <w:szCs w:val="24"/>
        </w:rPr>
        <w:t xml:space="preserve"> es</w:t>
      </w:r>
      <w:r w:rsidR="00614D9D" w:rsidRPr="00E56E73">
        <w:rPr>
          <w:rFonts w:ascii="Times New Roman" w:hAnsi="Times New Roman" w:cs="Times New Roman"/>
          <w:sz w:val="24"/>
          <w:szCs w:val="24"/>
        </w:rPr>
        <w:t xml:space="preserve"> </w:t>
      </w:r>
      <w:r w:rsidR="00DA7A66" w:rsidRPr="00E56E73">
        <w:rPr>
          <w:rFonts w:ascii="Times New Roman" w:hAnsi="Times New Roman" w:cs="Times New Roman"/>
          <w:sz w:val="24"/>
          <w:szCs w:val="24"/>
        </w:rPr>
        <w:t>la exclusión sistemática de perspectivas, enfoques y objetos de estudio</w:t>
      </w:r>
      <w:r w:rsidR="00FF5AB8" w:rsidRPr="00E56E73">
        <w:rPr>
          <w:rFonts w:ascii="Times New Roman" w:hAnsi="Times New Roman" w:cs="Times New Roman"/>
          <w:sz w:val="24"/>
          <w:szCs w:val="24"/>
        </w:rPr>
        <w:t xml:space="preserve"> que son</w:t>
      </w:r>
      <w:r w:rsidR="00DA7A66" w:rsidRPr="00E56E73">
        <w:rPr>
          <w:rFonts w:ascii="Times New Roman" w:hAnsi="Times New Roman" w:cs="Times New Roman"/>
          <w:sz w:val="24"/>
          <w:szCs w:val="24"/>
        </w:rPr>
        <w:t xml:space="preserve"> </w:t>
      </w:r>
      <w:r w:rsidR="00FF5AB8" w:rsidRPr="00E56E73">
        <w:rPr>
          <w:rFonts w:ascii="Times New Roman" w:hAnsi="Times New Roman" w:cs="Times New Roman"/>
          <w:sz w:val="24"/>
          <w:szCs w:val="24"/>
        </w:rPr>
        <w:t xml:space="preserve">invisibilizados estructuralmente, ya </w:t>
      </w:r>
      <w:r w:rsidR="00DA7A66" w:rsidRPr="00E56E73">
        <w:rPr>
          <w:rFonts w:ascii="Times New Roman" w:hAnsi="Times New Roman" w:cs="Times New Roman"/>
          <w:sz w:val="24"/>
          <w:szCs w:val="24"/>
        </w:rPr>
        <w:t xml:space="preserve">que no se ajustan a los estándares dominantes. Aquello que no se mide ni se publica bajo los </w:t>
      </w:r>
      <w:r w:rsidR="00DA7A66" w:rsidRPr="00E56E73">
        <w:rPr>
          <w:rFonts w:ascii="Times New Roman" w:hAnsi="Times New Roman" w:cs="Times New Roman"/>
          <w:sz w:val="24"/>
          <w:szCs w:val="24"/>
        </w:rPr>
        <w:lastRenderedPageBreak/>
        <w:t>criterios métricos predominantes deviene inexistente en términos políticos y epistémicos</w:t>
      </w:r>
      <w:r w:rsidR="00595344" w:rsidRPr="00E56E73">
        <w:rPr>
          <w:rFonts w:ascii="Times New Roman" w:hAnsi="Times New Roman" w:cs="Times New Roman"/>
          <w:sz w:val="24"/>
          <w:szCs w:val="24"/>
        </w:rPr>
        <w:t>, pues queda fuera de los círculos de validación, distribución y financiamiento</w:t>
      </w:r>
      <w:r w:rsidR="00614D9D" w:rsidRPr="00E56E73">
        <w:rPr>
          <w:rFonts w:ascii="Times New Roman" w:hAnsi="Times New Roman" w:cs="Times New Roman"/>
          <w:sz w:val="24"/>
          <w:szCs w:val="24"/>
        </w:rPr>
        <w:t>.</w:t>
      </w:r>
      <w:r w:rsidR="00EB6E85" w:rsidRPr="00E56E73">
        <w:rPr>
          <w:rFonts w:ascii="Times New Roman" w:hAnsi="Times New Roman" w:cs="Times New Roman"/>
          <w:sz w:val="24"/>
          <w:szCs w:val="24"/>
        </w:rPr>
        <w:t xml:space="preserve"> </w:t>
      </w:r>
      <w:r w:rsidR="00595344" w:rsidRPr="00E56E73">
        <w:rPr>
          <w:rFonts w:ascii="Times New Roman" w:hAnsi="Times New Roman" w:cs="Times New Roman"/>
          <w:sz w:val="24"/>
          <w:szCs w:val="24"/>
        </w:rPr>
        <w:t xml:space="preserve">La </w:t>
      </w:r>
      <w:r w:rsidR="00614D9D" w:rsidRPr="00E56E73">
        <w:rPr>
          <w:rFonts w:ascii="Times New Roman" w:hAnsi="Times New Roman" w:cs="Times New Roman"/>
          <w:sz w:val="24"/>
          <w:szCs w:val="24"/>
        </w:rPr>
        <w:t>tercer</w:t>
      </w:r>
      <w:r w:rsidR="00595344" w:rsidRPr="00E56E73">
        <w:rPr>
          <w:rFonts w:ascii="Times New Roman" w:hAnsi="Times New Roman" w:cs="Times New Roman"/>
          <w:sz w:val="24"/>
          <w:szCs w:val="24"/>
        </w:rPr>
        <w:t xml:space="preserve">a es la reducción y simplificación de la </w:t>
      </w:r>
      <w:r w:rsidR="00614D9D" w:rsidRPr="00E56E73">
        <w:rPr>
          <w:rFonts w:ascii="Times New Roman" w:hAnsi="Times New Roman" w:cs="Times New Roman"/>
          <w:sz w:val="24"/>
          <w:szCs w:val="24"/>
        </w:rPr>
        <w:t xml:space="preserve">complejidad </w:t>
      </w:r>
      <w:r w:rsidR="00595344" w:rsidRPr="00E56E73">
        <w:rPr>
          <w:rFonts w:ascii="Times New Roman" w:hAnsi="Times New Roman" w:cs="Times New Roman"/>
          <w:sz w:val="24"/>
          <w:szCs w:val="24"/>
        </w:rPr>
        <w:t>inherente a los</w:t>
      </w:r>
      <w:r w:rsidR="00614D9D" w:rsidRPr="00E56E73">
        <w:rPr>
          <w:rFonts w:ascii="Times New Roman" w:hAnsi="Times New Roman" w:cs="Times New Roman"/>
          <w:sz w:val="24"/>
          <w:szCs w:val="24"/>
        </w:rPr>
        <w:t xml:space="preserve"> fenómenos sociales y culturales</w:t>
      </w:r>
      <w:r w:rsidR="00595344" w:rsidRPr="00E56E73">
        <w:rPr>
          <w:rFonts w:ascii="Times New Roman" w:hAnsi="Times New Roman" w:cs="Times New Roman"/>
          <w:sz w:val="24"/>
          <w:szCs w:val="24"/>
        </w:rPr>
        <w:t xml:space="preserve"> (Morin</w:t>
      </w:r>
      <w:r w:rsidR="00274DF4" w:rsidRPr="00E56E73">
        <w:rPr>
          <w:rFonts w:ascii="Times New Roman" w:hAnsi="Times New Roman" w:cs="Times New Roman"/>
          <w:sz w:val="24"/>
          <w:szCs w:val="24"/>
        </w:rPr>
        <w:t>, 2007</w:t>
      </w:r>
      <w:r w:rsidR="00595344" w:rsidRPr="00E56E73">
        <w:rPr>
          <w:rFonts w:ascii="Times New Roman" w:hAnsi="Times New Roman" w:cs="Times New Roman"/>
          <w:sz w:val="24"/>
          <w:szCs w:val="24"/>
        </w:rPr>
        <w:t>)</w:t>
      </w:r>
      <w:r w:rsidR="00614D9D" w:rsidRPr="00E56E73">
        <w:rPr>
          <w:rFonts w:ascii="Times New Roman" w:hAnsi="Times New Roman" w:cs="Times New Roman"/>
          <w:sz w:val="24"/>
          <w:szCs w:val="24"/>
        </w:rPr>
        <w:t xml:space="preserve"> a</w:t>
      </w:r>
      <w:r w:rsidR="00595344" w:rsidRPr="00E56E73">
        <w:rPr>
          <w:rFonts w:ascii="Times New Roman" w:hAnsi="Times New Roman" w:cs="Times New Roman"/>
          <w:sz w:val="24"/>
          <w:szCs w:val="24"/>
        </w:rPr>
        <w:t xml:space="preserve"> un conjunto de</w:t>
      </w:r>
      <w:r w:rsidR="00614D9D" w:rsidRPr="00E56E73">
        <w:rPr>
          <w:rFonts w:ascii="Times New Roman" w:hAnsi="Times New Roman" w:cs="Times New Roman"/>
          <w:sz w:val="24"/>
          <w:szCs w:val="24"/>
        </w:rPr>
        <w:t xml:space="preserve"> variables controlables.</w:t>
      </w:r>
      <w:r w:rsidR="0006753A" w:rsidRPr="00E56E73">
        <w:rPr>
          <w:rFonts w:ascii="Times New Roman" w:hAnsi="Times New Roman" w:cs="Times New Roman"/>
          <w:sz w:val="24"/>
          <w:szCs w:val="24"/>
        </w:rPr>
        <w:t xml:space="preserve"> </w:t>
      </w:r>
      <w:r w:rsidR="00DB0B46" w:rsidRPr="00E56E73">
        <w:rPr>
          <w:rFonts w:ascii="Times New Roman" w:hAnsi="Times New Roman" w:cs="Times New Roman"/>
          <w:sz w:val="24"/>
          <w:szCs w:val="24"/>
        </w:rPr>
        <w:t xml:space="preserve">Este borramiento epistemológico instala “anteojeras normativas restrictivas” </w:t>
      </w:r>
      <w:r w:rsidR="00D67E92" w:rsidRPr="00E56E73">
        <w:rPr>
          <w:rFonts w:ascii="Times New Roman" w:eastAsia="Times New Roman" w:hAnsi="Times New Roman" w:cs="Times New Roman"/>
          <w:sz w:val="24"/>
          <w:szCs w:val="24"/>
          <w:lang w:eastAsia="es-MX"/>
        </w:rPr>
        <w:t>—</w:t>
      </w:r>
      <w:r w:rsidR="00DB0B46" w:rsidRPr="00E56E73">
        <w:rPr>
          <w:rFonts w:ascii="Times New Roman" w:hAnsi="Times New Roman" w:cs="Times New Roman"/>
          <w:i/>
          <w:iCs/>
          <w:sz w:val="24"/>
          <w:szCs w:val="24"/>
        </w:rPr>
        <w:t>normative blinkers</w:t>
      </w:r>
      <w:r w:rsidR="00D67E92" w:rsidRPr="00E56E73">
        <w:rPr>
          <w:rFonts w:ascii="Times New Roman" w:eastAsia="Times New Roman" w:hAnsi="Times New Roman" w:cs="Times New Roman"/>
          <w:sz w:val="24"/>
          <w:szCs w:val="24"/>
          <w:lang w:eastAsia="es-MX"/>
        </w:rPr>
        <w:t>—</w:t>
      </w:r>
      <w:r w:rsidR="00DB0B46" w:rsidRPr="00E56E73">
        <w:rPr>
          <w:rFonts w:ascii="Times New Roman" w:hAnsi="Times New Roman" w:cs="Times New Roman"/>
          <w:sz w:val="24"/>
          <w:szCs w:val="24"/>
        </w:rPr>
        <w:t xml:space="preserve"> (Law, 2004), que imponen una visión limitada de la realidad en tanto restringen cómo </w:t>
      </w:r>
      <w:r w:rsidR="00B31F72" w:rsidRPr="00E56E73">
        <w:rPr>
          <w:rFonts w:ascii="Times New Roman" w:hAnsi="Times New Roman" w:cs="Times New Roman"/>
          <w:sz w:val="24"/>
          <w:szCs w:val="24"/>
        </w:rPr>
        <w:t xml:space="preserve">y </w:t>
      </w:r>
      <w:r w:rsidR="00DB0B46" w:rsidRPr="00E56E73">
        <w:rPr>
          <w:rFonts w:ascii="Times New Roman" w:hAnsi="Times New Roman" w:cs="Times New Roman"/>
          <w:sz w:val="24"/>
          <w:szCs w:val="24"/>
        </w:rPr>
        <w:t>qu</w:t>
      </w:r>
      <w:r w:rsidR="00B31F72" w:rsidRPr="00E56E73">
        <w:rPr>
          <w:rFonts w:ascii="Times New Roman" w:hAnsi="Times New Roman" w:cs="Times New Roman"/>
          <w:sz w:val="24"/>
          <w:szCs w:val="24"/>
        </w:rPr>
        <w:t>é se</w:t>
      </w:r>
      <w:r w:rsidR="00DB0B46" w:rsidRPr="00E56E73">
        <w:rPr>
          <w:rFonts w:ascii="Times New Roman" w:hAnsi="Times New Roman" w:cs="Times New Roman"/>
          <w:sz w:val="24"/>
          <w:szCs w:val="24"/>
        </w:rPr>
        <w:t xml:space="preserve"> debe investigar. </w:t>
      </w:r>
    </w:p>
    <w:p w14:paraId="1837C839" w14:textId="48A25C32" w:rsidR="000C1560" w:rsidRPr="00E56E73" w:rsidRDefault="00595344" w:rsidP="00DD4FFD">
      <w:pPr>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t xml:space="preserve">Este triple mecanismo </w:t>
      </w:r>
      <w:r w:rsidR="00AC5C5B" w:rsidRPr="00E56E73">
        <w:rPr>
          <w:rFonts w:ascii="Times New Roman" w:eastAsia="Times New Roman" w:hAnsi="Times New Roman" w:cs="Times New Roman"/>
          <w:sz w:val="24"/>
          <w:szCs w:val="24"/>
          <w:lang w:eastAsia="es-MX"/>
        </w:rPr>
        <w:t>—</w:t>
      </w:r>
      <w:r w:rsidRPr="00E56E73">
        <w:rPr>
          <w:rFonts w:ascii="Times New Roman" w:hAnsi="Times New Roman" w:cs="Times New Roman"/>
          <w:sz w:val="24"/>
          <w:szCs w:val="24"/>
        </w:rPr>
        <w:t>centralización, exclusión e instrumentalización</w:t>
      </w:r>
      <w:r w:rsidR="00AC5C5B" w:rsidRPr="00E56E73">
        <w:rPr>
          <w:rFonts w:ascii="Times New Roman" w:eastAsia="Times New Roman" w:hAnsi="Times New Roman" w:cs="Times New Roman"/>
          <w:sz w:val="24"/>
          <w:szCs w:val="24"/>
          <w:lang w:eastAsia="es-MX"/>
        </w:rPr>
        <w:t>—</w:t>
      </w:r>
      <w:r w:rsidRPr="00E56E73">
        <w:rPr>
          <w:rFonts w:ascii="Times New Roman" w:hAnsi="Times New Roman" w:cs="Times New Roman"/>
          <w:sz w:val="24"/>
          <w:szCs w:val="24"/>
        </w:rPr>
        <w:t xml:space="preserve"> </w:t>
      </w:r>
      <w:r w:rsidR="0098496B" w:rsidRPr="00E56E73">
        <w:rPr>
          <w:rFonts w:ascii="Times New Roman" w:hAnsi="Times New Roman" w:cs="Times New Roman"/>
          <w:sz w:val="24"/>
          <w:szCs w:val="24"/>
        </w:rPr>
        <w:t xml:space="preserve">constituye lo que </w:t>
      </w:r>
      <w:r w:rsidR="000E2AFE" w:rsidRPr="00E56E73">
        <w:rPr>
          <w:rFonts w:ascii="Times New Roman" w:hAnsi="Times New Roman" w:cs="Times New Roman"/>
          <w:sz w:val="24"/>
          <w:szCs w:val="24"/>
        </w:rPr>
        <w:t>se entiende</w:t>
      </w:r>
      <w:r w:rsidR="0098496B" w:rsidRPr="00E56E73">
        <w:rPr>
          <w:rFonts w:ascii="Times New Roman" w:hAnsi="Times New Roman" w:cs="Times New Roman"/>
          <w:sz w:val="24"/>
          <w:szCs w:val="24"/>
        </w:rPr>
        <w:t xml:space="preserve"> como la </w:t>
      </w:r>
      <w:r w:rsidRPr="00E56E73">
        <w:rPr>
          <w:rFonts w:ascii="Times New Roman" w:hAnsi="Times New Roman" w:cs="Times New Roman"/>
          <w:sz w:val="24"/>
          <w:szCs w:val="24"/>
        </w:rPr>
        <w:t>performatividad</w:t>
      </w:r>
      <w:r w:rsidR="00FF5AB8" w:rsidRPr="00E56E73">
        <w:rPr>
          <w:rFonts w:ascii="Times New Roman" w:hAnsi="Times New Roman" w:cs="Times New Roman"/>
          <w:sz w:val="24"/>
          <w:szCs w:val="24"/>
        </w:rPr>
        <w:t xml:space="preserve"> y normatividad</w:t>
      </w:r>
      <w:r w:rsidRPr="00E56E73">
        <w:rPr>
          <w:rFonts w:ascii="Times New Roman" w:hAnsi="Times New Roman" w:cs="Times New Roman"/>
          <w:sz w:val="24"/>
          <w:szCs w:val="24"/>
        </w:rPr>
        <w:t xml:space="preserve"> del método. </w:t>
      </w:r>
      <w:r w:rsidR="00340481" w:rsidRPr="00E56E73">
        <w:rPr>
          <w:rFonts w:ascii="Times New Roman" w:hAnsi="Times New Roman" w:cs="Times New Roman"/>
          <w:sz w:val="24"/>
          <w:szCs w:val="24"/>
        </w:rPr>
        <w:t>Siguiendo a Latour (</w:t>
      </w:r>
      <w:r w:rsidR="003134EC" w:rsidRPr="00E56E73">
        <w:rPr>
          <w:rFonts w:ascii="Times New Roman" w:hAnsi="Times New Roman" w:cs="Times New Roman"/>
          <w:sz w:val="24"/>
          <w:szCs w:val="24"/>
        </w:rPr>
        <w:t>1991/2007</w:t>
      </w:r>
      <w:r w:rsidR="00340481" w:rsidRPr="00E56E73">
        <w:rPr>
          <w:rFonts w:ascii="Times New Roman" w:hAnsi="Times New Roman" w:cs="Times New Roman"/>
          <w:sz w:val="24"/>
          <w:szCs w:val="24"/>
        </w:rPr>
        <w:t>), esta normatividad metodológica deriva de lo que denomina “Constitución moderna”, que opera mediante dos movimientos simultáneos: a) purificación, que separa naturaleza/sociedad, hechos/valores, sujetos/objetos</w:t>
      </w:r>
      <w:r w:rsidR="00524A58" w:rsidRPr="00E56E73">
        <w:rPr>
          <w:rFonts w:ascii="Times New Roman" w:hAnsi="Times New Roman" w:cs="Times New Roman"/>
          <w:sz w:val="24"/>
          <w:szCs w:val="24"/>
        </w:rPr>
        <w:t>,</w:t>
      </w:r>
      <w:r w:rsidR="00340481" w:rsidRPr="00E56E73">
        <w:rPr>
          <w:rFonts w:ascii="Times New Roman" w:hAnsi="Times New Roman" w:cs="Times New Roman"/>
          <w:sz w:val="24"/>
          <w:szCs w:val="24"/>
        </w:rPr>
        <w:t xml:space="preserve"> </w:t>
      </w:r>
      <w:r w:rsidR="00001106" w:rsidRPr="00E56E73">
        <w:rPr>
          <w:rFonts w:ascii="Times New Roman" w:hAnsi="Times New Roman" w:cs="Times New Roman"/>
          <w:sz w:val="24"/>
          <w:szCs w:val="24"/>
        </w:rPr>
        <w:t>cuando en realidad existen híbridos que combinan elementos naturales, técnicos</w:t>
      </w:r>
      <w:r w:rsidR="000E2AFE" w:rsidRPr="00E56E73">
        <w:rPr>
          <w:rFonts w:ascii="Times New Roman" w:hAnsi="Times New Roman" w:cs="Times New Roman"/>
          <w:sz w:val="24"/>
          <w:szCs w:val="24"/>
        </w:rPr>
        <w:t xml:space="preserve"> y</w:t>
      </w:r>
      <w:r w:rsidR="00001106" w:rsidRPr="00E56E73">
        <w:rPr>
          <w:rFonts w:ascii="Times New Roman" w:hAnsi="Times New Roman" w:cs="Times New Roman"/>
          <w:sz w:val="24"/>
          <w:szCs w:val="24"/>
        </w:rPr>
        <w:t xml:space="preserve"> sociales</w:t>
      </w:r>
      <w:r w:rsidR="00D67E92" w:rsidRPr="00E56E73">
        <w:rPr>
          <w:rFonts w:ascii="Times New Roman" w:hAnsi="Times New Roman" w:cs="Times New Roman"/>
          <w:sz w:val="24"/>
          <w:szCs w:val="24"/>
        </w:rPr>
        <w:t>;</w:t>
      </w:r>
      <w:r w:rsidR="00340481" w:rsidRPr="00E56E73">
        <w:rPr>
          <w:rFonts w:ascii="Times New Roman" w:hAnsi="Times New Roman" w:cs="Times New Roman"/>
          <w:sz w:val="24"/>
          <w:szCs w:val="24"/>
        </w:rPr>
        <w:t xml:space="preserve"> b) traducción, </w:t>
      </w:r>
      <w:r w:rsidR="00001106" w:rsidRPr="00E56E73">
        <w:rPr>
          <w:rFonts w:ascii="Times New Roman" w:hAnsi="Times New Roman" w:cs="Times New Roman"/>
          <w:sz w:val="24"/>
          <w:szCs w:val="24"/>
        </w:rPr>
        <w:t>que</w:t>
      </w:r>
      <w:r w:rsidR="00340481" w:rsidRPr="00E56E73">
        <w:rPr>
          <w:rFonts w:ascii="Times New Roman" w:hAnsi="Times New Roman" w:cs="Times New Roman"/>
          <w:sz w:val="24"/>
          <w:szCs w:val="24"/>
        </w:rPr>
        <w:t xml:space="preserve"> invisibiliza las negociaciones que constituyen</w:t>
      </w:r>
      <w:r w:rsidR="00001106" w:rsidRPr="00E56E73">
        <w:rPr>
          <w:rFonts w:ascii="Times New Roman" w:hAnsi="Times New Roman" w:cs="Times New Roman"/>
          <w:sz w:val="24"/>
          <w:szCs w:val="24"/>
        </w:rPr>
        <w:t xml:space="preserve"> dichos híbridos</w:t>
      </w:r>
      <w:r w:rsidR="00340481" w:rsidRPr="00E56E73">
        <w:rPr>
          <w:rFonts w:ascii="Times New Roman" w:hAnsi="Times New Roman" w:cs="Times New Roman"/>
          <w:sz w:val="24"/>
          <w:szCs w:val="24"/>
        </w:rPr>
        <w:t xml:space="preserve">. </w:t>
      </w:r>
      <w:r w:rsidR="00FF5AB8" w:rsidRPr="00E56E73">
        <w:rPr>
          <w:rFonts w:ascii="Times New Roman" w:hAnsi="Times New Roman" w:cs="Times New Roman"/>
          <w:sz w:val="24"/>
          <w:szCs w:val="24"/>
        </w:rPr>
        <w:t>S</w:t>
      </w:r>
      <w:r w:rsidR="00340481" w:rsidRPr="00E56E73">
        <w:rPr>
          <w:rFonts w:ascii="Times New Roman" w:hAnsi="Times New Roman" w:cs="Times New Roman"/>
          <w:sz w:val="24"/>
          <w:szCs w:val="24"/>
        </w:rPr>
        <w:t xml:space="preserve">e instala la creencia de que existen “hechos puros” (propiedades de la ciencia) y “valores” (propiedades de la política y la cultura) (Latour, 2004). </w:t>
      </w:r>
      <w:r w:rsidR="00DB0B46" w:rsidRPr="00E56E73">
        <w:rPr>
          <w:rFonts w:ascii="Times New Roman" w:hAnsi="Times New Roman" w:cs="Times New Roman"/>
          <w:sz w:val="24"/>
          <w:szCs w:val="24"/>
        </w:rPr>
        <w:t xml:space="preserve">Así, la separación radical entre naturaleza y sociedad mediante el proceso de purificación, invisibiliza </w:t>
      </w:r>
      <w:r w:rsidR="000A5B68" w:rsidRPr="00E56E73">
        <w:rPr>
          <w:rFonts w:ascii="Times New Roman" w:hAnsi="Times New Roman" w:cs="Times New Roman"/>
          <w:sz w:val="24"/>
          <w:szCs w:val="24"/>
        </w:rPr>
        <w:t>entidades</w:t>
      </w:r>
      <w:r w:rsidR="00DB0B46" w:rsidRPr="00E56E73">
        <w:rPr>
          <w:rFonts w:ascii="Times New Roman" w:hAnsi="Times New Roman" w:cs="Times New Roman"/>
          <w:sz w:val="24"/>
          <w:szCs w:val="24"/>
        </w:rPr>
        <w:t xml:space="preserve"> híbridas mediante el proceso de traducción. Esta operación permite clasificar artificialmente los híbridos, ya sea como entidades naturales puras o como meras decisiones sociales</w:t>
      </w:r>
      <w:r w:rsidR="00001106" w:rsidRPr="00E56E73">
        <w:rPr>
          <w:rFonts w:ascii="Times New Roman" w:hAnsi="Times New Roman" w:cs="Times New Roman"/>
          <w:sz w:val="24"/>
          <w:szCs w:val="24"/>
        </w:rPr>
        <w:t>; de esta manera se</w:t>
      </w:r>
      <w:r w:rsidR="00DB0B46" w:rsidRPr="00E56E73">
        <w:rPr>
          <w:rFonts w:ascii="Times New Roman" w:hAnsi="Times New Roman" w:cs="Times New Roman"/>
          <w:sz w:val="24"/>
          <w:szCs w:val="24"/>
        </w:rPr>
        <w:t xml:space="preserve"> borra su carácter mixto y las negociaciones que los constituyen. Los </w:t>
      </w:r>
      <w:r w:rsidR="00FD0942" w:rsidRPr="00E56E73">
        <w:rPr>
          <w:rFonts w:ascii="Times New Roman" w:hAnsi="Times New Roman" w:cs="Times New Roman"/>
          <w:sz w:val="24"/>
          <w:szCs w:val="24"/>
        </w:rPr>
        <w:t>descubrimientos</w:t>
      </w:r>
      <w:r w:rsidR="00DB0B46" w:rsidRPr="00E56E73">
        <w:rPr>
          <w:rFonts w:ascii="Times New Roman" w:hAnsi="Times New Roman" w:cs="Times New Roman"/>
          <w:sz w:val="24"/>
          <w:szCs w:val="24"/>
        </w:rPr>
        <w:t xml:space="preserve"> de la sociología de la ciencia y tecnología</w:t>
      </w:r>
      <w:r w:rsidR="00FD0942" w:rsidRPr="00E56E73">
        <w:rPr>
          <w:rFonts w:ascii="Times New Roman" w:hAnsi="Times New Roman" w:cs="Times New Roman"/>
          <w:sz w:val="24"/>
          <w:szCs w:val="24"/>
        </w:rPr>
        <w:t xml:space="preserve"> </w:t>
      </w:r>
      <w:r w:rsidR="00AC5C5B" w:rsidRPr="00E56E73">
        <w:rPr>
          <w:rFonts w:ascii="Times New Roman" w:eastAsia="Times New Roman" w:hAnsi="Times New Roman" w:cs="Times New Roman"/>
          <w:sz w:val="24"/>
          <w:szCs w:val="24"/>
          <w:lang w:eastAsia="es-MX"/>
        </w:rPr>
        <w:t>—</w:t>
      </w:r>
      <w:r w:rsidR="00FD0942" w:rsidRPr="00E56E73">
        <w:rPr>
          <w:rFonts w:ascii="Times New Roman" w:hAnsi="Times New Roman" w:cs="Times New Roman"/>
          <w:sz w:val="24"/>
          <w:szCs w:val="24"/>
        </w:rPr>
        <w:t>enlazados con las lecciones de la teoría cuántica</w:t>
      </w:r>
      <w:r w:rsidR="00AC5C5B" w:rsidRPr="00E56E73">
        <w:rPr>
          <w:rFonts w:ascii="Times New Roman" w:eastAsia="Times New Roman" w:hAnsi="Times New Roman" w:cs="Times New Roman"/>
          <w:sz w:val="24"/>
          <w:szCs w:val="24"/>
          <w:lang w:eastAsia="es-MX"/>
        </w:rPr>
        <w:t>—</w:t>
      </w:r>
      <w:r w:rsidR="00DB0B46" w:rsidRPr="00E56E73">
        <w:rPr>
          <w:rFonts w:ascii="Times New Roman" w:hAnsi="Times New Roman" w:cs="Times New Roman"/>
          <w:sz w:val="24"/>
          <w:szCs w:val="24"/>
        </w:rPr>
        <w:t xml:space="preserve"> evidencian precisamente lo contrario.</w:t>
      </w:r>
      <w:r w:rsidR="000C1560" w:rsidRPr="00E56E73">
        <w:rPr>
          <w:rFonts w:ascii="Times New Roman" w:hAnsi="Times New Roman" w:cs="Times New Roman"/>
          <w:sz w:val="24"/>
          <w:szCs w:val="24"/>
        </w:rPr>
        <w:t xml:space="preserve"> Latour </w:t>
      </w:r>
      <w:r w:rsidR="000D2E00" w:rsidRPr="00E56E73">
        <w:rPr>
          <w:rFonts w:ascii="Times New Roman" w:hAnsi="Times New Roman" w:cs="Times New Roman"/>
          <w:sz w:val="24"/>
          <w:szCs w:val="24"/>
        </w:rPr>
        <w:t>y</w:t>
      </w:r>
      <w:r w:rsidR="000C1560" w:rsidRPr="00E56E73">
        <w:rPr>
          <w:rFonts w:ascii="Times New Roman" w:hAnsi="Times New Roman" w:cs="Times New Roman"/>
          <w:sz w:val="24"/>
          <w:szCs w:val="24"/>
        </w:rPr>
        <w:t xml:space="preserve"> Woolgar (1986), en </w:t>
      </w:r>
      <w:r w:rsidR="000C1560" w:rsidRPr="00E56E73">
        <w:rPr>
          <w:rFonts w:ascii="Times New Roman" w:hAnsi="Times New Roman" w:cs="Times New Roman"/>
          <w:i/>
          <w:iCs/>
          <w:sz w:val="24"/>
          <w:szCs w:val="24"/>
        </w:rPr>
        <w:t>Laboratory Life</w:t>
      </w:r>
      <w:r w:rsidR="000C1560" w:rsidRPr="00E56E73">
        <w:rPr>
          <w:rFonts w:ascii="Times New Roman" w:hAnsi="Times New Roman" w:cs="Times New Roman"/>
          <w:sz w:val="24"/>
          <w:szCs w:val="24"/>
        </w:rPr>
        <w:t xml:space="preserve">, muestran que los laboratorios científicos producen conocimiento a través de prácticas concretas, instrumentos y negociaciones colectivas que construyen socialmente la ciencia. De manera similar, Mol (2023), en </w:t>
      </w:r>
      <w:r w:rsidR="000C1560" w:rsidRPr="00E56E73">
        <w:rPr>
          <w:rFonts w:ascii="Times New Roman" w:hAnsi="Times New Roman" w:cs="Times New Roman"/>
          <w:i/>
          <w:iCs/>
          <w:sz w:val="24"/>
          <w:szCs w:val="24"/>
        </w:rPr>
        <w:t>The Body Multiple</w:t>
      </w:r>
      <w:r w:rsidR="000C1560" w:rsidRPr="00E56E73">
        <w:rPr>
          <w:rFonts w:ascii="Times New Roman" w:hAnsi="Times New Roman" w:cs="Times New Roman"/>
          <w:sz w:val="24"/>
          <w:szCs w:val="24"/>
        </w:rPr>
        <w:t xml:space="preserve">, analiza que las tecnologías médicas y los métodos diagnósticos “enactúan”, es decir, son capaces </w:t>
      </w:r>
      <w:r w:rsidR="00D67E92" w:rsidRPr="00E56E73">
        <w:rPr>
          <w:rFonts w:ascii="Times New Roman" w:hAnsi="Times New Roman" w:cs="Times New Roman"/>
          <w:sz w:val="24"/>
          <w:szCs w:val="24"/>
        </w:rPr>
        <w:t xml:space="preserve">de </w:t>
      </w:r>
      <w:r w:rsidR="000C1560" w:rsidRPr="00E56E73">
        <w:rPr>
          <w:rFonts w:ascii="Times New Roman" w:hAnsi="Times New Roman" w:cs="Times New Roman"/>
          <w:sz w:val="24"/>
          <w:szCs w:val="24"/>
        </w:rPr>
        <w:t xml:space="preserve">construir sus objetos de estudio. El cuerpo enfermo es múltiple porque en diferentes lugares del hospital y ante distintos procedimientos, se muestra de manera distinta. En otro campo, MacKenzie (2006), en </w:t>
      </w:r>
      <w:r w:rsidR="000C1560" w:rsidRPr="00E56E73">
        <w:rPr>
          <w:rFonts w:ascii="Times New Roman" w:hAnsi="Times New Roman" w:cs="Times New Roman"/>
          <w:i/>
          <w:iCs/>
          <w:sz w:val="24"/>
          <w:szCs w:val="24"/>
        </w:rPr>
        <w:t>An Engine, Not a Camera</w:t>
      </w:r>
      <w:r w:rsidR="000C1560" w:rsidRPr="00E56E73">
        <w:rPr>
          <w:rFonts w:ascii="Times New Roman" w:hAnsi="Times New Roman" w:cs="Times New Roman"/>
          <w:sz w:val="24"/>
          <w:szCs w:val="24"/>
        </w:rPr>
        <w:t xml:space="preserve">, examina la construcción social de los mercados financieros a través del uso de modelos matemáticos. Finalmente, en las ciencias sociales y humanas, investigaciones etnográficas como las de Sarah Pink (2001) revelan que las elecciones metodológicas afectan las relaciones observadas y las narrativas producidas. Todos estos trabajos desestabilizan la idea de hechos puros </w:t>
      </w:r>
      <w:r w:rsidR="000E7A62" w:rsidRPr="00E56E73">
        <w:rPr>
          <w:rFonts w:ascii="Times New Roman" w:eastAsia="Times New Roman" w:hAnsi="Times New Roman" w:cs="Times New Roman"/>
          <w:sz w:val="24"/>
          <w:szCs w:val="24"/>
          <w:lang w:eastAsia="es-MX"/>
        </w:rPr>
        <w:t>—</w:t>
      </w:r>
      <w:r w:rsidR="000C1560" w:rsidRPr="00E56E73">
        <w:rPr>
          <w:rFonts w:ascii="Times New Roman" w:hAnsi="Times New Roman" w:cs="Times New Roman"/>
          <w:i/>
          <w:iCs/>
          <w:sz w:val="24"/>
          <w:szCs w:val="24"/>
        </w:rPr>
        <w:t>matters of fact</w:t>
      </w:r>
      <w:r w:rsidR="000E7A62" w:rsidRPr="00E56E73">
        <w:rPr>
          <w:rFonts w:ascii="Times New Roman" w:eastAsia="Times New Roman" w:hAnsi="Times New Roman" w:cs="Times New Roman"/>
          <w:sz w:val="24"/>
          <w:szCs w:val="24"/>
          <w:lang w:eastAsia="es-MX"/>
        </w:rPr>
        <w:t>—</w:t>
      </w:r>
      <w:r w:rsidR="000C1560" w:rsidRPr="00E56E73">
        <w:rPr>
          <w:rFonts w:ascii="Times New Roman" w:hAnsi="Times New Roman" w:cs="Times New Roman"/>
          <w:sz w:val="24"/>
          <w:szCs w:val="24"/>
        </w:rPr>
        <w:t xml:space="preserve"> al mostrar que son el resultado de procesos de fabricación </w:t>
      </w:r>
      <w:r w:rsidR="000C1560" w:rsidRPr="00E56E73">
        <w:rPr>
          <w:rFonts w:ascii="Times New Roman" w:hAnsi="Times New Roman" w:cs="Times New Roman"/>
          <w:sz w:val="24"/>
          <w:szCs w:val="24"/>
        </w:rPr>
        <w:lastRenderedPageBreak/>
        <w:t xml:space="preserve">complejos, y refuerzan la necesidad de atenderlos como </w:t>
      </w:r>
      <w:r w:rsidR="005912F3" w:rsidRPr="00E56E73">
        <w:rPr>
          <w:rFonts w:ascii="Times New Roman" w:hAnsi="Times New Roman" w:cs="Times New Roman"/>
          <w:sz w:val="24"/>
          <w:szCs w:val="24"/>
        </w:rPr>
        <w:t xml:space="preserve">asuntos de preocupación </w:t>
      </w:r>
      <w:r w:rsidR="005912F3" w:rsidRPr="00E56E73">
        <w:rPr>
          <w:rFonts w:ascii="Times New Roman" w:eastAsia="Times New Roman" w:hAnsi="Times New Roman" w:cs="Times New Roman"/>
          <w:sz w:val="24"/>
          <w:szCs w:val="24"/>
          <w:lang w:eastAsia="es-MX"/>
        </w:rPr>
        <w:t>—</w:t>
      </w:r>
      <w:r w:rsidR="000C1560" w:rsidRPr="00E56E73">
        <w:rPr>
          <w:rFonts w:ascii="Times New Roman" w:hAnsi="Times New Roman" w:cs="Times New Roman"/>
          <w:i/>
          <w:iCs/>
          <w:sz w:val="24"/>
          <w:szCs w:val="24"/>
        </w:rPr>
        <w:t>matters of concern</w:t>
      </w:r>
      <w:r w:rsidR="005912F3" w:rsidRPr="00E56E73">
        <w:rPr>
          <w:rFonts w:ascii="Times New Roman" w:eastAsia="Times New Roman" w:hAnsi="Times New Roman" w:cs="Times New Roman"/>
          <w:sz w:val="24"/>
          <w:szCs w:val="24"/>
          <w:lang w:eastAsia="es-MX"/>
        </w:rPr>
        <w:t>—</w:t>
      </w:r>
      <w:r w:rsidR="000C1560" w:rsidRPr="00E56E73">
        <w:rPr>
          <w:rFonts w:ascii="Times New Roman" w:hAnsi="Times New Roman" w:cs="Times New Roman"/>
          <w:sz w:val="24"/>
          <w:szCs w:val="24"/>
        </w:rPr>
        <w:t>, es decir, como ensamblajes socio</w:t>
      </w:r>
      <w:r w:rsidR="00311C6E" w:rsidRPr="00E56E73">
        <w:rPr>
          <w:rFonts w:ascii="Times New Roman" w:hAnsi="Times New Roman" w:cs="Times New Roman"/>
          <w:sz w:val="24"/>
          <w:szCs w:val="24"/>
        </w:rPr>
        <w:t>–</w:t>
      </w:r>
      <w:r w:rsidR="000C1560" w:rsidRPr="00E56E73">
        <w:rPr>
          <w:rFonts w:ascii="Times New Roman" w:hAnsi="Times New Roman" w:cs="Times New Roman"/>
          <w:sz w:val="24"/>
          <w:szCs w:val="24"/>
        </w:rPr>
        <w:t xml:space="preserve">técnicos cuya constitución debe ser problematizada en lugar de naturalizada (Latour, 2004). </w:t>
      </w:r>
      <w:r w:rsidR="00DB0B46" w:rsidRPr="00E56E73">
        <w:rPr>
          <w:rFonts w:ascii="Times New Roman" w:hAnsi="Times New Roman" w:cs="Times New Roman"/>
          <w:sz w:val="24"/>
          <w:szCs w:val="24"/>
        </w:rPr>
        <w:t xml:space="preserve"> </w:t>
      </w:r>
    </w:p>
    <w:p w14:paraId="34089CBE" w14:textId="58612342" w:rsidR="00B349C5" w:rsidRPr="00E56E73" w:rsidRDefault="000C1560" w:rsidP="00DD4FFD">
      <w:pPr>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t xml:space="preserve">Así pues, un proyecto </w:t>
      </w:r>
      <w:r w:rsidR="00DC0D3E" w:rsidRPr="00E56E73">
        <w:rPr>
          <w:rFonts w:ascii="Times New Roman" w:hAnsi="Times New Roman" w:cs="Times New Roman"/>
          <w:sz w:val="24"/>
          <w:szCs w:val="24"/>
        </w:rPr>
        <w:t xml:space="preserve">FORDECYT–PRONACES </w:t>
      </w:r>
      <w:r w:rsidRPr="00E56E73">
        <w:rPr>
          <w:rFonts w:ascii="Times New Roman" w:hAnsi="Times New Roman" w:cs="Times New Roman"/>
          <w:sz w:val="24"/>
          <w:szCs w:val="24"/>
        </w:rPr>
        <w:t xml:space="preserve">que se orienta a atender problemas nacionales y regionales, produce efectos concretos en las comunidades donde se implementa. </w:t>
      </w:r>
      <w:r w:rsidR="0089308F" w:rsidRPr="00E56E73">
        <w:rPr>
          <w:rFonts w:ascii="Times New Roman" w:hAnsi="Times New Roman" w:cs="Times New Roman"/>
          <w:sz w:val="24"/>
          <w:szCs w:val="24"/>
        </w:rPr>
        <w:t>La convocatoria (</w:t>
      </w:r>
      <w:r w:rsidR="004453AC" w:rsidRPr="00E56E73">
        <w:rPr>
          <w:rFonts w:ascii="Times New Roman" w:hAnsi="Times New Roman" w:cs="Times New Roman"/>
          <w:sz w:val="24"/>
          <w:szCs w:val="24"/>
        </w:rPr>
        <w:t xml:space="preserve">CONACYT, </w:t>
      </w:r>
      <w:r w:rsidR="0089308F" w:rsidRPr="00E56E73">
        <w:rPr>
          <w:rFonts w:ascii="Times New Roman" w:hAnsi="Times New Roman" w:cs="Times New Roman"/>
          <w:sz w:val="24"/>
          <w:szCs w:val="24"/>
        </w:rPr>
        <w:t>2019) es</w:t>
      </w:r>
      <w:r w:rsidRPr="00E56E73">
        <w:rPr>
          <w:rFonts w:ascii="Times New Roman" w:hAnsi="Times New Roman" w:cs="Times New Roman"/>
          <w:sz w:val="24"/>
          <w:szCs w:val="24"/>
        </w:rPr>
        <w:t xml:space="preserve"> ontológicamente productiv</w:t>
      </w:r>
      <w:r w:rsidR="009C4D85" w:rsidRPr="00E56E73">
        <w:rPr>
          <w:rFonts w:ascii="Times New Roman" w:hAnsi="Times New Roman" w:cs="Times New Roman"/>
          <w:sz w:val="24"/>
          <w:szCs w:val="24"/>
        </w:rPr>
        <w:t>a</w:t>
      </w:r>
      <w:r w:rsidR="001D4F46" w:rsidRPr="00E56E73">
        <w:rPr>
          <w:rFonts w:ascii="Times New Roman" w:hAnsi="Times New Roman" w:cs="Times New Roman"/>
          <w:sz w:val="24"/>
          <w:szCs w:val="24"/>
        </w:rPr>
        <w:t xml:space="preserve">, en tanto configura el campo de lo investigable, produce objetos legítimos de conocimiento y modela subjetividades al delimitar lo </w:t>
      </w:r>
      <w:r w:rsidR="00B349C5" w:rsidRPr="00E56E73">
        <w:rPr>
          <w:rFonts w:ascii="Times New Roman" w:hAnsi="Times New Roman" w:cs="Times New Roman"/>
          <w:sz w:val="24"/>
          <w:szCs w:val="24"/>
        </w:rPr>
        <w:t>que puede ser visto, dicho o hecho</w:t>
      </w:r>
      <w:r w:rsidRPr="00E56E73">
        <w:rPr>
          <w:rFonts w:ascii="Times New Roman" w:hAnsi="Times New Roman" w:cs="Times New Roman"/>
          <w:sz w:val="24"/>
          <w:szCs w:val="24"/>
        </w:rPr>
        <w:t xml:space="preserve">. </w:t>
      </w:r>
      <w:r w:rsidR="0089308F" w:rsidRPr="00E56E73">
        <w:rPr>
          <w:rFonts w:ascii="Times New Roman" w:hAnsi="Times New Roman" w:cs="Times New Roman"/>
          <w:sz w:val="24"/>
          <w:szCs w:val="24"/>
        </w:rPr>
        <w:t>Aunque sería posible</w:t>
      </w:r>
      <w:r w:rsidRPr="00E56E73">
        <w:rPr>
          <w:rFonts w:ascii="Times New Roman" w:hAnsi="Times New Roman" w:cs="Times New Roman"/>
          <w:sz w:val="24"/>
          <w:szCs w:val="24"/>
        </w:rPr>
        <w:t xml:space="preserve"> integrar perspectivas disidentes o enfoques cualitativo</w:t>
      </w:r>
      <w:r w:rsidR="005912F3" w:rsidRPr="00E56E73">
        <w:rPr>
          <w:rFonts w:ascii="Times New Roman" w:hAnsi="Times New Roman" w:cs="Times New Roman"/>
          <w:sz w:val="24"/>
          <w:szCs w:val="24"/>
        </w:rPr>
        <w:t>–</w:t>
      </w:r>
      <w:r w:rsidRPr="00E56E73">
        <w:rPr>
          <w:rFonts w:ascii="Times New Roman" w:hAnsi="Times New Roman" w:cs="Times New Roman"/>
          <w:sz w:val="24"/>
          <w:szCs w:val="24"/>
        </w:rPr>
        <w:t>crítico</w:t>
      </w:r>
      <w:r w:rsidR="005912F3" w:rsidRPr="00E56E73">
        <w:rPr>
          <w:rFonts w:ascii="Times New Roman" w:hAnsi="Times New Roman" w:cs="Times New Roman"/>
          <w:sz w:val="24"/>
          <w:szCs w:val="24"/>
        </w:rPr>
        <w:t>s</w:t>
      </w:r>
      <w:r w:rsidR="00662893" w:rsidRPr="00E56E73">
        <w:rPr>
          <w:rFonts w:ascii="Times New Roman" w:hAnsi="Times New Roman" w:cs="Times New Roman"/>
          <w:sz w:val="24"/>
          <w:szCs w:val="24"/>
        </w:rPr>
        <w:t xml:space="preserve"> que son </w:t>
      </w:r>
      <w:r w:rsidR="00F601FA" w:rsidRPr="00E56E73">
        <w:rPr>
          <w:rFonts w:ascii="Times New Roman" w:hAnsi="Times New Roman" w:cs="Times New Roman"/>
          <w:sz w:val="24"/>
          <w:szCs w:val="24"/>
        </w:rPr>
        <w:t>más adecuados para abordar fenómenos híbridos</w:t>
      </w:r>
      <w:r w:rsidRPr="00E56E73">
        <w:rPr>
          <w:rFonts w:ascii="Times New Roman" w:hAnsi="Times New Roman" w:cs="Times New Roman"/>
          <w:sz w:val="24"/>
          <w:szCs w:val="24"/>
        </w:rPr>
        <w:t xml:space="preserve">, </w:t>
      </w:r>
      <w:r w:rsidR="0089308F" w:rsidRPr="00E56E73">
        <w:rPr>
          <w:rFonts w:ascii="Times New Roman" w:hAnsi="Times New Roman" w:cs="Times New Roman"/>
          <w:sz w:val="24"/>
          <w:szCs w:val="24"/>
        </w:rPr>
        <w:t xml:space="preserve">tanto la convocatoria como </w:t>
      </w:r>
      <w:r w:rsidRPr="00E56E73">
        <w:rPr>
          <w:rFonts w:ascii="Times New Roman" w:hAnsi="Times New Roman" w:cs="Times New Roman"/>
          <w:sz w:val="24"/>
          <w:szCs w:val="24"/>
        </w:rPr>
        <w:t>la escritura del proyecto</w:t>
      </w:r>
      <w:r w:rsidR="0089308F" w:rsidRPr="00E56E73">
        <w:rPr>
          <w:rFonts w:ascii="Times New Roman" w:hAnsi="Times New Roman" w:cs="Times New Roman"/>
          <w:sz w:val="24"/>
          <w:szCs w:val="24"/>
        </w:rPr>
        <w:t xml:space="preserve"> diseñado por investigadores anteriores, establecen condiciones de posibilidad que </w:t>
      </w:r>
      <w:r w:rsidR="00662893" w:rsidRPr="00E56E73">
        <w:rPr>
          <w:rFonts w:ascii="Times New Roman" w:hAnsi="Times New Roman" w:cs="Times New Roman"/>
          <w:sz w:val="24"/>
          <w:szCs w:val="24"/>
        </w:rPr>
        <w:t>orientan los resultados</w:t>
      </w:r>
      <w:r w:rsidRPr="00E56E73">
        <w:rPr>
          <w:rFonts w:ascii="Times New Roman" w:hAnsi="Times New Roman" w:cs="Times New Roman"/>
          <w:sz w:val="24"/>
          <w:szCs w:val="24"/>
        </w:rPr>
        <w:t xml:space="preserve">. </w:t>
      </w:r>
      <w:r w:rsidR="00B528CA" w:rsidRPr="00E56E73">
        <w:rPr>
          <w:rFonts w:ascii="Times New Roman" w:hAnsi="Times New Roman" w:cs="Times New Roman"/>
          <w:sz w:val="24"/>
          <w:szCs w:val="24"/>
        </w:rPr>
        <w:t xml:space="preserve">Además, </w:t>
      </w:r>
      <w:r w:rsidRPr="00E56E73">
        <w:rPr>
          <w:rFonts w:ascii="Times New Roman" w:hAnsi="Times New Roman" w:cs="Times New Roman"/>
          <w:sz w:val="24"/>
          <w:szCs w:val="24"/>
        </w:rPr>
        <w:t>inducen modos específicos de producir conocimiento al priorizar métricas de desempeño e innovación, y al hacerlo configuran la realidad que se considera relevante investigar</w:t>
      </w:r>
      <w:r w:rsidR="00B349C5" w:rsidRPr="00E56E73">
        <w:rPr>
          <w:rFonts w:ascii="Times New Roman" w:hAnsi="Times New Roman" w:cs="Times New Roman"/>
          <w:sz w:val="24"/>
          <w:szCs w:val="24"/>
        </w:rPr>
        <w:t>. Así ocurre, por ejemplo, con la encomienda explícita de “desarrollar un mecanismo de seguimiento e información con participación comunitaria, que opere como Observatorio de Salud Escolar Comunitario que permita visibilizar, monitorear, sintetizar, cuantificar y evaluar los procesos y resultados de cada eje de investigación” (</w:t>
      </w:r>
      <w:r w:rsidR="004453AC" w:rsidRPr="00E56E73">
        <w:rPr>
          <w:rFonts w:ascii="Times New Roman" w:hAnsi="Times New Roman" w:cs="Times New Roman"/>
          <w:sz w:val="24"/>
          <w:szCs w:val="24"/>
        </w:rPr>
        <w:t xml:space="preserve">CONACYT, </w:t>
      </w:r>
      <w:r w:rsidR="00421786" w:rsidRPr="00E56E73">
        <w:rPr>
          <w:rFonts w:ascii="Times New Roman" w:hAnsi="Times New Roman" w:cs="Times New Roman"/>
          <w:sz w:val="24"/>
          <w:szCs w:val="24"/>
        </w:rPr>
        <w:t xml:space="preserve">2019, </w:t>
      </w:r>
      <w:r w:rsidR="00B349C5" w:rsidRPr="00E56E73">
        <w:rPr>
          <w:rFonts w:ascii="Times New Roman" w:hAnsi="Times New Roman" w:cs="Times New Roman"/>
          <w:sz w:val="24"/>
          <w:szCs w:val="24"/>
        </w:rPr>
        <w:t xml:space="preserve">p. 5). </w:t>
      </w:r>
      <w:r w:rsidR="00B528CA" w:rsidRPr="00E56E73">
        <w:rPr>
          <w:rFonts w:ascii="Times New Roman" w:hAnsi="Times New Roman" w:cs="Times New Roman"/>
          <w:sz w:val="24"/>
          <w:szCs w:val="24"/>
        </w:rPr>
        <w:t>Est</w:t>
      </w:r>
      <w:r w:rsidR="00B349C5" w:rsidRPr="00E56E73">
        <w:rPr>
          <w:rFonts w:ascii="Times New Roman" w:hAnsi="Times New Roman" w:cs="Times New Roman"/>
          <w:sz w:val="24"/>
          <w:szCs w:val="24"/>
        </w:rPr>
        <w:t>e énfasis en la cuantificación y el monitoreo</w:t>
      </w:r>
      <w:r w:rsidR="00B528CA" w:rsidRPr="00E56E73">
        <w:rPr>
          <w:rFonts w:ascii="Times New Roman" w:hAnsi="Times New Roman" w:cs="Times New Roman"/>
          <w:sz w:val="24"/>
          <w:szCs w:val="24"/>
        </w:rPr>
        <w:t xml:space="preserve"> genera desconexión entre la teoría y la práctica comunitaria, ya que l</w:t>
      </w:r>
      <w:r w:rsidR="009C4D85" w:rsidRPr="00E56E73">
        <w:rPr>
          <w:rFonts w:ascii="Times New Roman" w:hAnsi="Times New Roman" w:cs="Times New Roman"/>
          <w:sz w:val="24"/>
          <w:szCs w:val="24"/>
        </w:rPr>
        <w:t>a</w:t>
      </w:r>
      <w:r w:rsidR="00B528CA" w:rsidRPr="00E56E73">
        <w:rPr>
          <w:rFonts w:ascii="Times New Roman" w:hAnsi="Times New Roman" w:cs="Times New Roman"/>
          <w:sz w:val="24"/>
          <w:szCs w:val="24"/>
        </w:rPr>
        <w:t>s necesidades y saberes locales pueden quedar subordinados a los intereses de evaluación institucional</w:t>
      </w:r>
      <w:r w:rsidR="000519EC" w:rsidRPr="00E56E73">
        <w:rPr>
          <w:rFonts w:ascii="Times New Roman" w:hAnsi="Times New Roman" w:cs="Times New Roman"/>
          <w:sz w:val="24"/>
          <w:szCs w:val="24"/>
        </w:rPr>
        <w:t xml:space="preserve">, </w:t>
      </w:r>
      <w:r w:rsidR="00B349C5" w:rsidRPr="00E56E73">
        <w:rPr>
          <w:rFonts w:ascii="Times New Roman" w:hAnsi="Times New Roman" w:cs="Times New Roman"/>
          <w:sz w:val="24"/>
          <w:szCs w:val="24"/>
        </w:rPr>
        <w:t xml:space="preserve">expresados en indicadores </w:t>
      </w:r>
      <w:r w:rsidR="000519EC" w:rsidRPr="00E56E73">
        <w:rPr>
          <w:rFonts w:ascii="Times New Roman" w:hAnsi="Times New Roman" w:cs="Times New Roman"/>
          <w:sz w:val="24"/>
          <w:szCs w:val="24"/>
        </w:rPr>
        <w:t>como el “número de beneficiarios atendidos” o “la mejora de la salud</w:t>
      </w:r>
      <w:r w:rsidR="00B60E5C" w:rsidRPr="00E56E73">
        <w:rPr>
          <w:rFonts w:ascii="Times New Roman" w:hAnsi="Times New Roman" w:cs="Times New Roman"/>
          <w:sz w:val="24"/>
          <w:szCs w:val="24"/>
        </w:rPr>
        <w:t xml:space="preserve"> y el bienestar</w:t>
      </w:r>
      <w:r w:rsidR="000519EC" w:rsidRPr="00E56E73">
        <w:rPr>
          <w:rFonts w:ascii="Times New Roman" w:hAnsi="Times New Roman" w:cs="Times New Roman"/>
          <w:sz w:val="24"/>
          <w:szCs w:val="24"/>
        </w:rPr>
        <w:t>”</w:t>
      </w:r>
      <w:r w:rsidR="00B60E5C" w:rsidRPr="00E56E73">
        <w:rPr>
          <w:rFonts w:ascii="Times New Roman" w:hAnsi="Times New Roman" w:cs="Times New Roman"/>
          <w:sz w:val="24"/>
          <w:szCs w:val="24"/>
        </w:rPr>
        <w:t xml:space="preserve"> (</w:t>
      </w:r>
      <w:r w:rsidR="004453AC" w:rsidRPr="00E56E73">
        <w:rPr>
          <w:rFonts w:ascii="Times New Roman" w:hAnsi="Times New Roman" w:cs="Times New Roman"/>
          <w:sz w:val="24"/>
          <w:szCs w:val="24"/>
        </w:rPr>
        <w:t xml:space="preserve">CONACYT, </w:t>
      </w:r>
      <w:r w:rsidR="00B60E5C" w:rsidRPr="00E56E73">
        <w:rPr>
          <w:rFonts w:ascii="Times New Roman" w:hAnsi="Times New Roman" w:cs="Times New Roman"/>
          <w:sz w:val="24"/>
          <w:szCs w:val="24"/>
        </w:rPr>
        <w:t>2019, p. 4)</w:t>
      </w:r>
      <w:r w:rsidR="007A43FC" w:rsidRPr="00E56E73">
        <w:rPr>
          <w:rFonts w:ascii="Times New Roman" w:hAnsi="Times New Roman" w:cs="Times New Roman"/>
          <w:sz w:val="24"/>
          <w:szCs w:val="24"/>
        </w:rPr>
        <w:t>.</w:t>
      </w:r>
    </w:p>
    <w:p w14:paraId="3BC67AD5" w14:textId="620C15F2" w:rsidR="000C1560" w:rsidRPr="00E56E73" w:rsidRDefault="00B349C5" w:rsidP="00DD4FFD">
      <w:pPr>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t xml:space="preserve">En la investigación analizada, esto se evidenció </w:t>
      </w:r>
      <w:r w:rsidR="00DC49CE" w:rsidRPr="00E56E73">
        <w:rPr>
          <w:rFonts w:ascii="Times New Roman" w:hAnsi="Times New Roman" w:cs="Times New Roman"/>
          <w:sz w:val="24"/>
          <w:szCs w:val="24"/>
        </w:rPr>
        <w:t>durante</w:t>
      </w:r>
      <w:r w:rsidRPr="00E56E73">
        <w:rPr>
          <w:rFonts w:ascii="Times New Roman" w:hAnsi="Times New Roman" w:cs="Times New Roman"/>
          <w:sz w:val="24"/>
          <w:szCs w:val="24"/>
        </w:rPr>
        <w:t xml:space="preserve"> la fase de diagnóstico psicosocial</w:t>
      </w:r>
      <w:r w:rsidR="00DC49CE" w:rsidRPr="00E56E73">
        <w:rPr>
          <w:rFonts w:ascii="Times New Roman" w:hAnsi="Times New Roman" w:cs="Times New Roman"/>
          <w:sz w:val="24"/>
          <w:szCs w:val="24"/>
        </w:rPr>
        <w:t>. Se aplicaron</w:t>
      </w:r>
      <w:r w:rsidRPr="00E56E73">
        <w:rPr>
          <w:rFonts w:ascii="Times New Roman" w:hAnsi="Times New Roman" w:cs="Times New Roman"/>
          <w:sz w:val="24"/>
          <w:szCs w:val="24"/>
        </w:rPr>
        <w:t xml:space="preserve"> </w:t>
      </w:r>
      <w:r w:rsidR="009C4D85" w:rsidRPr="00E56E73">
        <w:rPr>
          <w:rFonts w:ascii="Times New Roman" w:hAnsi="Times New Roman" w:cs="Times New Roman"/>
          <w:sz w:val="24"/>
          <w:szCs w:val="24"/>
        </w:rPr>
        <w:t xml:space="preserve">cartografías </w:t>
      </w:r>
      <w:r w:rsidR="0094682E" w:rsidRPr="00E56E73">
        <w:rPr>
          <w:rFonts w:ascii="Times New Roman" w:eastAsia="Times New Roman" w:hAnsi="Times New Roman" w:cs="Times New Roman"/>
          <w:sz w:val="24"/>
          <w:szCs w:val="24"/>
          <w:lang w:eastAsia="es-MX"/>
        </w:rPr>
        <w:t>—</w:t>
      </w:r>
      <w:r w:rsidR="009C4D85" w:rsidRPr="00E56E73">
        <w:rPr>
          <w:rFonts w:ascii="Times New Roman" w:hAnsi="Times New Roman" w:cs="Times New Roman"/>
          <w:sz w:val="24"/>
          <w:szCs w:val="24"/>
        </w:rPr>
        <w:t>aunque participativas</w:t>
      </w:r>
      <w:r w:rsidR="0094682E" w:rsidRPr="00E56E73">
        <w:rPr>
          <w:rFonts w:ascii="Times New Roman" w:eastAsia="Times New Roman" w:hAnsi="Times New Roman" w:cs="Times New Roman"/>
          <w:sz w:val="24"/>
          <w:szCs w:val="24"/>
          <w:lang w:eastAsia="es-MX"/>
        </w:rPr>
        <w:t>—</w:t>
      </w:r>
      <w:r w:rsidR="009C4D85" w:rsidRPr="00E56E73">
        <w:rPr>
          <w:rFonts w:ascii="Times New Roman" w:hAnsi="Times New Roman" w:cs="Times New Roman"/>
          <w:sz w:val="24"/>
          <w:szCs w:val="24"/>
        </w:rPr>
        <w:t xml:space="preserve"> y </w:t>
      </w:r>
      <w:r w:rsidR="009F4810" w:rsidRPr="00E56E73">
        <w:rPr>
          <w:rFonts w:ascii="Times New Roman" w:hAnsi="Times New Roman" w:cs="Times New Roman"/>
          <w:sz w:val="24"/>
          <w:szCs w:val="24"/>
        </w:rPr>
        <w:t>grupos focales con guiones de preguntas prediseñadas</w:t>
      </w:r>
      <w:r w:rsidR="009C4D85" w:rsidRPr="00E56E73">
        <w:rPr>
          <w:rFonts w:ascii="Times New Roman" w:hAnsi="Times New Roman" w:cs="Times New Roman"/>
          <w:sz w:val="24"/>
          <w:szCs w:val="24"/>
        </w:rPr>
        <w:t xml:space="preserve"> que orbitar</w:t>
      </w:r>
      <w:r w:rsidR="00DC49CE" w:rsidRPr="00E56E73">
        <w:rPr>
          <w:rFonts w:ascii="Times New Roman" w:hAnsi="Times New Roman" w:cs="Times New Roman"/>
          <w:sz w:val="24"/>
          <w:szCs w:val="24"/>
        </w:rPr>
        <w:t>on</w:t>
      </w:r>
      <w:r w:rsidR="009C4D85" w:rsidRPr="00E56E73">
        <w:rPr>
          <w:rFonts w:ascii="Times New Roman" w:hAnsi="Times New Roman" w:cs="Times New Roman"/>
          <w:sz w:val="24"/>
          <w:szCs w:val="24"/>
        </w:rPr>
        <w:t xml:space="preserve"> alrededor de </w:t>
      </w:r>
      <w:r w:rsidR="00DC49CE" w:rsidRPr="00E56E73">
        <w:rPr>
          <w:rFonts w:ascii="Times New Roman" w:hAnsi="Times New Roman" w:cs="Times New Roman"/>
          <w:sz w:val="24"/>
          <w:szCs w:val="24"/>
        </w:rPr>
        <w:t>ciertos</w:t>
      </w:r>
      <w:r w:rsidR="009C4D85" w:rsidRPr="00E56E73">
        <w:rPr>
          <w:rFonts w:ascii="Times New Roman" w:hAnsi="Times New Roman" w:cs="Times New Roman"/>
          <w:sz w:val="24"/>
          <w:szCs w:val="24"/>
        </w:rPr>
        <w:t xml:space="preserve"> temas</w:t>
      </w:r>
      <w:r w:rsidR="00DC49CE" w:rsidRPr="00E56E73">
        <w:rPr>
          <w:rFonts w:ascii="Times New Roman" w:hAnsi="Times New Roman" w:cs="Times New Roman"/>
          <w:sz w:val="24"/>
          <w:szCs w:val="24"/>
        </w:rPr>
        <w:t>,</w:t>
      </w:r>
      <w:r w:rsidR="009C4D85" w:rsidRPr="00E56E73">
        <w:rPr>
          <w:rFonts w:ascii="Times New Roman" w:hAnsi="Times New Roman" w:cs="Times New Roman"/>
          <w:sz w:val="24"/>
          <w:szCs w:val="24"/>
        </w:rPr>
        <w:t xml:space="preserve"> </w:t>
      </w:r>
      <w:r w:rsidR="00662893" w:rsidRPr="00E56E73">
        <w:rPr>
          <w:rFonts w:ascii="Times New Roman" w:hAnsi="Times New Roman" w:cs="Times New Roman"/>
          <w:sz w:val="24"/>
          <w:szCs w:val="24"/>
        </w:rPr>
        <w:t>limitando la</w:t>
      </w:r>
      <w:r w:rsidR="009C4D85" w:rsidRPr="00E56E73">
        <w:rPr>
          <w:rFonts w:ascii="Times New Roman" w:hAnsi="Times New Roman" w:cs="Times New Roman"/>
          <w:sz w:val="24"/>
          <w:szCs w:val="24"/>
        </w:rPr>
        <w:t xml:space="preserve"> emergencia de preocupaciones o narrativas que no encajaban en el guion</w:t>
      </w:r>
      <w:r w:rsidR="00DC49CE" w:rsidRPr="00E56E73">
        <w:rPr>
          <w:rFonts w:ascii="Times New Roman" w:hAnsi="Times New Roman" w:cs="Times New Roman"/>
          <w:sz w:val="24"/>
          <w:szCs w:val="24"/>
        </w:rPr>
        <w:t>. Asimismo, se aplicaron</w:t>
      </w:r>
      <w:r w:rsidR="009F4810" w:rsidRPr="00E56E73">
        <w:rPr>
          <w:rFonts w:ascii="Times New Roman" w:hAnsi="Times New Roman" w:cs="Times New Roman"/>
          <w:sz w:val="24"/>
          <w:szCs w:val="24"/>
        </w:rPr>
        <w:t xml:space="preserve"> </w:t>
      </w:r>
      <w:r w:rsidR="006F13E1" w:rsidRPr="00E56E73">
        <w:rPr>
          <w:rFonts w:ascii="Times New Roman" w:hAnsi="Times New Roman" w:cs="Times New Roman"/>
          <w:sz w:val="24"/>
          <w:szCs w:val="24"/>
        </w:rPr>
        <w:t>encuestas</w:t>
      </w:r>
      <w:r w:rsidR="009C4D85" w:rsidRPr="00E56E73">
        <w:rPr>
          <w:rFonts w:ascii="Times New Roman" w:hAnsi="Times New Roman" w:cs="Times New Roman"/>
          <w:sz w:val="24"/>
          <w:szCs w:val="24"/>
        </w:rPr>
        <w:t xml:space="preserve"> y </w:t>
      </w:r>
      <w:r w:rsidR="009C4D85" w:rsidRPr="00E56E73">
        <w:rPr>
          <w:rFonts w:ascii="Times New Roman" w:hAnsi="Times New Roman" w:cs="Times New Roman"/>
          <w:i/>
          <w:iCs/>
          <w:sz w:val="24"/>
          <w:szCs w:val="24"/>
        </w:rPr>
        <w:t>tests</w:t>
      </w:r>
      <w:r w:rsidRPr="00E56E73">
        <w:rPr>
          <w:rFonts w:ascii="Times New Roman" w:hAnsi="Times New Roman" w:cs="Times New Roman"/>
          <w:sz w:val="24"/>
          <w:szCs w:val="24"/>
        </w:rPr>
        <w:t xml:space="preserve"> </w:t>
      </w:r>
      <w:r w:rsidR="00DC49CE" w:rsidRPr="00E56E73">
        <w:rPr>
          <w:rFonts w:ascii="Times New Roman" w:hAnsi="Times New Roman" w:cs="Times New Roman"/>
          <w:sz w:val="24"/>
          <w:szCs w:val="24"/>
        </w:rPr>
        <w:t>diseñados</w:t>
      </w:r>
      <w:r w:rsidRPr="00E56E73">
        <w:rPr>
          <w:rFonts w:ascii="Times New Roman" w:hAnsi="Times New Roman" w:cs="Times New Roman"/>
          <w:sz w:val="24"/>
          <w:szCs w:val="24"/>
        </w:rPr>
        <w:t xml:space="preserve"> para que la comunidad, en coordinación con los investigadores, </w:t>
      </w:r>
      <w:r w:rsidR="006D740C" w:rsidRPr="00E56E73">
        <w:rPr>
          <w:rFonts w:ascii="Times New Roman" w:hAnsi="Times New Roman" w:cs="Times New Roman"/>
          <w:sz w:val="24"/>
          <w:szCs w:val="24"/>
        </w:rPr>
        <w:t xml:space="preserve">se </w:t>
      </w:r>
      <w:r w:rsidRPr="00E56E73">
        <w:rPr>
          <w:rFonts w:ascii="Times New Roman" w:hAnsi="Times New Roman" w:cs="Times New Roman"/>
          <w:sz w:val="24"/>
          <w:szCs w:val="24"/>
        </w:rPr>
        <w:t>“</w:t>
      </w:r>
      <w:r w:rsidR="00B60E5C" w:rsidRPr="00E56E73">
        <w:rPr>
          <w:rFonts w:ascii="Times New Roman" w:hAnsi="Times New Roman" w:cs="Times New Roman"/>
          <w:sz w:val="24"/>
          <w:szCs w:val="24"/>
        </w:rPr>
        <w:t>ubiquen, detecten y definan los problemas y límites que obstaculizan los procesos encaminados al bienestar de la población escolar</w:t>
      </w:r>
      <w:r w:rsidRPr="00E56E73">
        <w:rPr>
          <w:rFonts w:ascii="Times New Roman" w:hAnsi="Times New Roman" w:cs="Times New Roman"/>
          <w:sz w:val="24"/>
          <w:szCs w:val="24"/>
        </w:rPr>
        <w:t>” (</w:t>
      </w:r>
      <w:r w:rsidR="004453AC" w:rsidRPr="00E56E73">
        <w:rPr>
          <w:rFonts w:ascii="Times New Roman" w:hAnsi="Times New Roman" w:cs="Times New Roman"/>
          <w:sz w:val="24"/>
          <w:szCs w:val="24"/>
        </w:rPr>
        <w:t xml:space="preserve">CONACYT, </w:t>
      </w:r>
      <w:r w:rsidRPr="00E56E73">
        <w:rPr>
          <w:rFonts w:ascii="Times New Roman" w:hAnsi="Times New Roman" w:cs="Times New Roman"/>
          <w:sz w:val="24"/>
          <w:szCs w:val="24"/>
        </w:rPr>
        <w:t>2019, p. 3</w:t>
      </w:r>
      <w:r w:rsidR="00D25EF2" w:rsidRPr="00E56E73">
        <w:rPr>
          <w:rFonts w:ascii="Times New Roman" w:hAnsi="Times New Roman" w:cs="Times New Roman"/>
          <w:sz w:val="24"/>
          <w:szCs w:val="24"/>
        </w:rPr>
        <w:t xml:space="preserve">). </w:t>
      </w:r>
      <w:r w:rsidR="0094682E" w:rsidRPr="00E56E73">
        <w:rPr>
          <w:rFonts w:ascii="Times New Roman" w:hAnsi="Times New Roman" w:cs="Times New Roman"/>
          <w:sz w:val="24"/>
          <w:szCs w:val="24"/>
        </w:rPr>
        <w:t>De manera análoga, el mandato</w:t>
      </w:r>
      <w:r w:rsidR="00D25EF2" w:rsidRPr="00E56E73">
        <w:rPr>
          <w:rFonts w:ascii="Times New Roman" w:hAnsi="Times New Roman" w:cs="Times New Roman"/>
          <w:sz w:val="24"/>
          <w:szCs w:val="24"/>
        </w:rPr>
        <w:t xml:space="preserve"> </w:t>
      </w:r>
      <w:r w:rsidR="0094682E" w:rsidRPr="00E56E73">
        <w:rPr>
          <w:rFonts w:ascii="Times New Roman" w:hAnsi="Times New Roman" w:cs="Times New Roman"/>
          <w:sz w:val="24"/>
          <w:szCs w:val="24"/>
        </w:rPr>
        <w:t>“</w:t>
      </w:r>
      <w:r w:rsidR="00D25EF2" w:rsidRPr="00E56E73">
        <w:rPr>
          <w:rFonts w:ascii="Times New Roman" w:hAnsi="Times New Roman" w:cs="Times New Roman"/>
          <w:sz w:val="24"/>
          <w:szCs w:val="24"/>
        </w:rPr>
        <w:t xml:space="preserve">de rehacer y/o construir una red de corresponsabilidad colectiva, </w:t>
      </w:r>
      <w:r w:rsidR="00662893" w:rsidRPr="00E56E73">
        <w:rPr>
          <w:rFonts w:ascii="Times New Roman" w:hAnsi="Times New Roman" w:cs="Times New Roman"/>
          <w:sz w:val="24"/>
          <w:szCs w:val="24"/>
        </w:rPr>
        <w:t xml:space="preserve">[desde la cual se] </w:t>
      </w:r>
      <w:r w:rsidR="00D25EF2" w:rsidRPr="00E56E73">
        <w:rPr>
          <w:rFonts w:ascii="Times New Roman" w:hAnsi="Times New Roman" w:cs="Times New Roman"/>
          <w:sz w:val="24"/>
          <w:szCs w:val="24"/>
        </w:rPr>
        <w:t>generen las alternativas que permiten atender o eliminar dichos obstáculos y dar viabilidad a nuevas estrategias de interacción con las comunidades” (</w:t>
      </w:r>
      <w:r w:rsidR="004453AC" w:rsidRPr="00E56E73">
        <w:rPr>
          <w:rFonts w:ascii="Times New Roman" w:hAnsi="Times New Roman" w:cs="Times New Roman"/>
          <w:sz w:val="24"/>
          <w:szCs w:val="24"/>
        </w:rPr>
        <w:t xml:space="preserve">CONACYT, </w:t>
      </w:r>
      <w:r w:rsidR="00D25EF2" w:rsidRPr="00E56E73">
        <w:rPr>
          <w:rFonts w:ascii="Times New Roman" w:hAnsi="Times New Roman" w:cs="Times New Roman"/>
          <w:sz w:val="24"/>
          <w:szCs w:val="24"/>
        </w:rPr>
        <w:t>2019, p. 3)</w:t>
      </w:r>
      <w:r w:rsidR="0094682E" w:rsidRPr="00E56E73">
        <w:rPr>
          <w:rFonts w:ascii="Times New Roman" w:hAnsi="Times New Roman" w:cs="Times New Roman"/>
          <w:sz w:val="24"/>
          <w:szCs w:val="24"/>
        </w:rPr>
        <w:t>, refleja una concepción lineal y preestructurada de la acción social</w:t>
      </w:r>
      <w:r w:rsidR="00662893" w:rsidRPr="00E56E73">
        <w:rPr>
          <w:rFonts w:ascii="Times New Roman" w:hAnsi="Times New Roman" w:cs="Times New Roman"/>
          <w:sz w:val="24"/>
          <w:szCs w:val="24"/>
        </w:rPr>
        <w:t xml:space="preserve">. </w:t>
      </w:r>
      <w:r w:rsidR="00662893" w:rsidRPr="00E56E73">
        <w:rPr>
          <w:rFonts w:ascii="Times New Roman" w:hAnsi="Times New Roman" w:cs="Times New Roman"/>
          <w:sz w:val="24"/>
          <w:szCs w:val="24"/>
        </w:rPr>
        <w:lastRenderedPageBreak/>
        <w:t xml:space="preserve">En este caso, </w:t>
      </w:r>
      <w:r w:rsidR="0094682E" w:rsidRPr="00E56E73">
        <w:rPr>
          <w:rFonts w:ascii="Times New Roman" w:hAnsi="Times New Roman" w:cs="Times New Roman"/>
          <w:sz w:val="24"/>
          <w:szCs w:val="24"/>
        </w:rPr>
        <w:t>la agencia local queda subordinada y la viabilidad de las estrategias se prioriza por encima de las contradicciones y conflictos inherentes a los procesos comunitarios</w:t>
      </w:r>
      <w:r w:rsidR="00D25EF2" w:rsidRPr="00E56E73">
        <w:rPr>
          <w:rFonts w:ascii="Times New Roman" w:hAnsi="Times New Roman" w:cs="Times New Roman"/>
          <w:sz w:val="24"/>
          <w:szCs w:val="24"/>
        </w:rPr>
        <w:t>. Así pues, los</w:t>
      </w:r>
      <w:r w:rsidR="00DC49CE" w:rsidRPr="00E56E73">
        <w:rPr>
          <w:rFonts w:ascii="Times New Roman" w:hAnsi="Times New Roman" w:cs="Times New Roman"/>
          <w:sz w:val="24"/>
          <w:szCs w:val="24"/>
        </w:rPr>
        <w:t xml:space="preserve"> instrumentos</w:t>
      </w:r>
      <w:r w:rsidRPr="00E56E73">
        <w:rPr>
          <w:rFonts w:ascii="Times New Roman" w:hAnsi="Times New Roman" w:cs="Times New Roman"/>
          <w:sz w:val="24"/>
          <w:szCs w:val="24"/>
        </w:rPr>
        <w:t xml:space="preserve"> oper</w:t>
      </w:r>
      <w:r w:rsidR="00DC49CE" w:rsidRPr="00E56E73">
        <w:rPr>
          <w:rFonts w:ascii="Times New Roman" w:hAnsi="Times New Roman" w:cs="Times New Roman"/>
          <w:sz w:val="24"/>
          <w:szCs w:val="24"/>
        </w:rPr>
        <w:t>aron</w:t>
      </w:r>
      <w:r w:rsidRPr="00E56E73">
        <w:rPr>
          <w:rFonts w:ascii="Times New Roman" w:hAnsi="Times New Roman" w:cs="Times New Roman"/>
          <w:sz w:val="24"/>
          <w:szCs w:val="24"/>
        </w:rPr>
        <w:t xml:space="preserve"> como si </w:t>
      </w:r>
      <w:r w:rsidR="00DC49CE" w:rsidRPr="00E56E73">
        <w:rPr>
          <w:rFonts w:ascii="Times New Roman" w:hAnsi="Times New Roman" w:cs="Times New Roman"/>
          <w:sz w:val="24"/>
          <w:szCs w:val="24"/>
        </w:rPr>
        <w:t>la</w:t>
      </w:r>
      <w:r w:rsidRPr="00E56E73">
        <w:rPr>
          <w:rFonts w:ascii="Times New Roman" w:hAnsi="Times New Roman" w:cs="Times New Roman"/>
          <w:sz w:val="24"/>
          <w:szCs w:val="24"/>
        </w:rPr>
        <w:t xml:space="preserve"> realidad </w:t>
      </w:r>
      <w:r w:rsidR="00DC49CE" w:rsidRPr="00E56E73">
        <w:rPr>
          <w:rFonts w:ascii="Times New Roman" w:hAnsi="Times New Roman" w:cs="Times New Roman"/>
          <w:sz w:val="24"/>
          <w:szCs w:val="24"/>
        </w:rPr>
        <w:t xml:space="preserve">pudiera capturarse de manera </w:t>
      </w:r>
      <w:r w:rsidRPr="00E56E73">
        <w:rPr>
          <w:rFonts w:ascii="Times New Roman" w:hAnsi="Times New Roman" w:cs="Times New Roman"/>
          <w:sz w:val="24"/>
          <w:szCs w:val="24"/>
        </w:rPr>
        <w:t>fija</w:t>
      </w:r>
      <w:r w:rsidR="00DC49CE" w:rsidRPr="00E56E73">
        <w:rPr>
          <w:rFonts w:ascii="Times New Roman" w:hAnsi="Times New Roman" w:cs="Times New Roman"/>
          <w:sz w:val="24"/>
          <w:szCs w:val="24"/>
        </w:rPr>
        <w:t xml:space="preserve"> y ser definida únicamente desde los marcos epistemológicos de la academia. </w:t>
      </w:r>
    </w:p>
    <w:p w14:paraId="691F0FFF" w14:textId="17E65968" w:rsidR="00524A58" w:rsidRPr="00E56E73" w:rsidRDefault="006F13E1" w:rsidP="00DD4FFD">
      <w:pPr>
        <w:shd w:val="clear" w:color="auto" w:fill="FFFFFF"/>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t>La tensión entre planear rígidamente y la complejidad de la vida comunitaria invita a recurrir a enfoques teóricos que cuestionen las estructuras totalizantes de la investigación. En este sentido</w:t>
      </w:r>
      <w:r w:rsidR="00524A58" w:rsidRPr="00E56E73">
        <w:rPr>
          <w:rFonts w:ascii="Times New Roman" w:hAnsi="Times New Roman" w:cs="Times New Roman"/>
          <w:sz w:val="24"/>
          <w:szCs w:val="24"/>
        </w:rPr>
        <w:t xml:space="preserve">, </w:t>
      </w:r>
      <w:r w:rsidR="001F4CC6" w:rsidRPr="00E56E73">
        <w:rPr>
          <w:rFonts w:ascii="Times New Roman" w:hAnsi="Times New Roman" w:cs="Times New Roman"/>
          <w:sz w:val="24"/>
          <w:szCs w:val="24"/>
        </w:rPr>
        <w:t xml:space="preserve">resulta </w:t>
      </w:r>
      <w:r w:rsidR="00B528CA" w:rsidRPr="00E56E73">
        <w:rPr>
          <w:rFonts w:ascii="Times New Roman" w:hAnsi="Times New Roman" w:cs="Times New Roman"/>
          <w:sz w:val="24"/>
          <w:szCs w:val="24"/>
        </w:rPr>
        <w:t>valios</w:t>
      </w:r>
      <w:r w:rsidR="009F4810" w:rsidRPr="00E56E73">
        <w:rPr>
          <w:rFonts w:ascii="Times New Roman" w:hAnsi="Times New Roman" w:cs="Times New Roman"/>
          <w:sz w:val="24"/>
          <w:szCs w:val="24"/>
        </w:rPr>
        <w:t>a</w:t>
      </w:r>
      <w:r w:rsidR="0098496B" w:rsidRPr="00E56E73">
        <w:rPr>
          <w:rFonts w:ascii="Times New Roman" w:hAnsi="Times New Roman" w:cs="Times New Roman"/>
          <w:sz w:val="24"/>
          <w:szCs w:val="24"/>
        </w:rPr>
        <w:t xml:space="preserve"> </w:t>
      </w:r>
      <w:r w:rsidR="00524A58" w:rsidRPr="00E56E73">
        <w:rPr>
          <w:rFonts w:ascii="Times New Roman" w:hAnsi="Times New Roman" w:cs="Times New Roman"/>
          <w:sz w:val="24"/>
          <w:szCs w:val="24"/>
        </w:rPr>
        <w:t xml:space="preserve">la propuesta de Stengers </w:t>
      </w:r>
      <w:r w:rsidR="006408F5" w:rsidRPr="00E56E73">
        <w:rPr>
          <w:rFonts w:ascii="Times New Roman" w:hAnsi="Times New Roman" w:cs="Times New Roman"/>
          <w:sz w:val="24"/>
          <w:szCs w:val="24"/>
        </w:rPr>
        <w:t>(</w:t>
      </w:r>
      <w:r w:rsidR="00E265D1" w:rsidRPr="00E56E73">
        <w:rPr>
          <w:rFonts w:ascii="Times New Roman" w:hAnsi="Times New Roman" w:cs="Times New Roman"/>
          <w:sz w:val="24"/>
          <w:szCs w:val="24"/>
        </w:rPr>
        <w:t>2014</w:t>
      </w:r>
      <w:r w:rsidR="00524A58" w:rsidRPr="00E56E73">
        <w:rPr>
          <w:rFonts w:ascii="Times New Roman" w:hAnsi="Times New Roman" w:cs="Times New Roman"/>
          <w:sz w:val="24"/>
          <w:szCs w:val="24"/>
        </w:rPr>
        <w:t xml:space="preserve">) </w:t>
      </w:r>
      <w:r w:rsidR="0098496B" w:rsidRPr="00E56E73">
        <w:rPr>
          <w:rFonts w:ascii="Times New Roman" w:hAnsi="Times New Roman" w:cs="Times New Roman"/>
          <w:sz w:val="24"/>
          <w:szCs w:val="24"/>
        </w:rPr>
        <w:t>sobre</w:t>
      </w:r>
      <w:r w:rsidR="00524A58" w:rsidRPr="00E56E73">
        <w:rPr>
          <w:rFonts w:ascii="Times New Roman" w:hAnsi="Times New Roman" w:cs="Times New Roman"/>
          <w:sz w:val="24"/>
          <w:szCs w:val="24"/>
        </w:rPr>
        <w:t xml:space="preserve"> una cosmopolítica</w:t>
      </w:r>
      <w:r w:rsidR="0098496B" w:rsidRPr="00E56E73">
        <w:rPr>
          <w:rFonts w:ascii="Times New Roman" w:hAnsi="Times New Roman" w:cs="Times New Roman"/>
          <w:sz w:val="24"/>
          <w:szCs w:val="24"/>
        </w:rPr>
        <w:t xml:space="preserve"> que</w:t>
      </w:r>
      <w:r w:rsidR="00524A58" w:rsidRPr="00E56E73">
        <w:rPr>
          <w:rFonts w:ascii="Times New Roman" w:hAnsi="Times New Roman" w:cs="Times New Roman"/>
          <w:sz w:val="24"/>
          <w:szCs w:val="24"/>
        </w:rPr>
        <w:t xml:space="preserve"> </w:t>
      </w:r>
      <w:r w:rsidR="00DF6699" w:rsidRPr="00E56E73">
        <w:rPr>
          <w:rFonts w:ascii="Times New Roman" w:hAnsi="Times New Roman" w:cs="Times New Roman"/>
          <w:sz w:val="24"/>
          <w:szCs w:val="24"/>
        </w:rPr>
        <w:t xml:space="preserve">funciona como un operador de igualdad que suspende las conclusiones </w:t>
      </w:r>
      <w:r w:rsidR="007A43FC" w:rsidRPr="00E56E73">
        <w:rPr>
          <w:rFonts w:ascii="Times New Roman" w:hAnsi="Times New Roman" w:cs="Times New Roman"/>
          <w:sz w:val="24"/>
          <w:szCs w:val="24"/>
        </w:rPr>
        <w:t>definitivas</w:t>
      </w:r>
      <w:r w:rsidR="00DF6699" w:rsidRPr="00E56E73">
        <w:rPr>
          <w:rFonts w:ascii="Times New Roman" w:hAnsi="Times New Roman" w:cs="Times New Roman"/>
          <w:sz w:val="24"/>
          <w:szCs w:val="24"/>
        </w:rPr>
        <w:t xml:space="preserve"> y obliga a decidir “en presencia” de aquello que </w:t>
      </w:r>
      <w:r w:rsidR="009B4F94" w:rsidRPr="00E56E73">
        <w:rPr>
          <w:rFonts w:ascii="Times New Roman" w:hAnsi="Times New Roman" w:cs="Times New Roman"/>
          <w:sz w:val="24"/>
          <w:szCs w:val="24"/>
        </w:rPr>
        <w:t>permanece sin voz, sin ser escuchado o sin visibilidad</w:t>
      </w:r>
      <w:r w:rsidR="00DF6699" w:rsidRPr="00E56E73">
        <w:rPr>
          <w:rFonts w:ascii="Times New Roman" w:hAnsi="Times New Roman" w:cs="Times New Roman"/>
          <w:sz w:val="24"/>
          <w:szCs w:val="24"/>
        </w:rPr>
        <w:t>.</w:t>
      </w:r>
      <w:r w:rsidR="009B4F94" w:rsidRPr="00E56E73">
        <w:rPr>
          <w:rFonts w:ascii="Times New Roman" w:hAnsi="Times New Roman" w:cs="Times New Roman"/>
          <w:sz w:val="24"/>
          <w:szCs w:val="24"/>
        </w:rPr>
        <w:t xml:space="preserve"> </w:t>
      </w:r>
      <w:r w:rsidR="0053374B" w:rsidRPr="00E56E73">
        <w:rPr>
          <w:rFonts w:ascii="Times New Roman" w:hAnsi="Times New Roman" w:cs="Times New Roman"/>
          <w:sz w:val="24"/>
          <w:szCs w:val="24"/>
        </w:rPr>
        <w:t xml:space="preserve">En la práctica, esta perspectiva se traduce en un compromiso </w:t>
      </w:r>
      <w:r w:rsidR="00B528CA" w:rsidRPr="00E56E73">
        <w:rPr>
          <w:rFonts w:ascii="Times New Roman" w:hAnsi="Times New Roman" w:cs="Times New Roman"/>
          <w:sz w:val="24"/>
          <w:szCs w:val="24"/>
        </w:rPr>
        <w:t xml:space="preserve">ético </w:t>
      </w:r>
      <w:r w:rsidR="0053374B" w:rsidRPr="00E56E73">
        <w:rPr>
          <w:rFonts w:ascii="Times New Roman" w:hAnsi="Times New Roman" w:cs="Times New Roman"/>
          <w:sz w:val="24"/>
          <w:szCs w:val="24"/>
        </w:rPr>
        <w:t xml:space="preserve">del investigador para producir conocimiento </w:t>
      </w:r>
      <w:r w:rsidR="00B528CA" w:rsidRPr="00E56E73">
        <w:rPr>
          <w:rFonts w:ascii="Times New Roman" w:hAnsi="Times New Roman" w:cs="Times New Roman"/>
          <w:sz w:val="24"/>
          <w:szCs w:val="24"/>
        </w:rPr>
        <w:t xml:space="preserve">en diálogo con las personas que integran la comunidad y en resistencia a su subordinación. </w:t>
      </w:r>
    </w:p>
    <w:p w14:paraId="1A4A61F0" w14:textId="77777777" w:rsidR="00E76383" w:rsidRPr="004779B4" w:rsidRDefault="00E76383" w:rsidP="00457C82">
      <w:pPr>
        <w:shd w:val="clear" w:color="auto" w:fill="FFFFFF"/>
        <w:spacing w:after="0" w:line="240" w:lineRule="auto"/>
        <w:jc w:val="both"/>
        <w:rPr>
          <w:rFonts w:ascii="Times New Roman" w:hAnsi="Times New Roman" w:cs="Times New Roman"/>
          <w:sz w:val="28"/>
          <w:szCs w:val="28"/>
        </w:rPr>
      </w:pPr>
    </w:p>
    <w:p w14:paraId="4E3E4A18" w14:textId="01E279E6" w:rsidR="007D757D" w:rsidRPr="004779B4" w:rsidRDefault="00EB492B" w:rsidP="002F72C1">
      <w:pPr>
        <w:spacing w:after="0" w:line="360" w:lineRule="auto"/>
        <w:jc w:val="center"/>
        <w:rPr>
          <w:rFonts w:ascii="Times New Roman" w:hAnsi="Times New Roman" w:cs="Times New Roman"/>
          <w:b/>
          <w:bCs/>
          <w:sz w:val="28"/>
          <w:szCs w:val="28"/>
        </w:rPr>
      </w:pPr>
      <w:r w:rsidRPr="004779B4">
        <w:rPr>
          <w:rFonts w:ascii="Times New Roman" w:hAnsi="Times New Roman" w:cs="Times New Roman"/>
          <w:b/>
          <w:bCs/>
          <w:sz w:val="28"/>
          <w:szCs w:val="28"/>
        </w:rPr>
        <w:t>Metáforas</w:t>
      </w:r>
      <w:r w:rsidR="008B1A76" w:rsidRPr="004779B4">
        <w:rPr>
          <w:rFonts w:ascii="Times New Roman" w:hAnsi="Times New Roman" w:cs="Times New Roman"/>
          <w:b/>
          <w:bCs/>
          <w:sz w:val="28"/>
          <w:szCs w:val="28"/>
        </w:rPr>
        <w:t xml:space="preserve"> como dispositivos</w:t>
      </w:r>
      <w:r w:rsidRPr="004779B4">
        <w:rPr>
          <w:rFonts w:ascii="Times New Roman" w:hAnsi="Times New Roman" w:cs="Times New Roman"/>
          <w:b/>
          <w:bCs/>
          <w:sz w:val="28"/>
          <w:szCs w:val="28"/>
        </w:rPr>
        <w:t xml:space="preserve"> para un análisis multiposicional</w:t>
      </w:r>
    </w:p>
    <w:p w14:paraId="47FEB9F1" w14:textId="1791EBAB" w:rsidR="006628BC" w:rsidRPr="00E56E73" w:rsidRDefault="00267D4A" w:rsidP="00457C82">
      <w:pPr>
        <w:spacing w:after="0" w:line="360" w:lineRule="auto"/>
        <w:jc w:val="both"/>
        <w:rPr>
          <w:rFonts w:ascii="Times New Roman" w:hAnsi="Times New Roman" w:cs="Times New Roman"/>
          <w:sz w:val="24"/>
          <w:szCs w:val="24"/>
        </w:rPr>
      </w:pPr>
      <w:r w:rsidRPr="00E56E73">
        <w:rPr>
          <w:rStyle w:val="Fuerte"/>
          <w:rFonts w:ascii="Times New Roman" w:hAnsi="Times New Roman" w:cs="Times New Roman"/>
          <w:b w:val="0"/>
          <w:bCs w:val="0"/>
          <w:sz w:val="24"/>
          <w:szCs w:val="24"/>
        </w:rPr>
        <w:t>L</w:t>
      </w:r>
      <w:r w:rsidR="00D0634C" w:rsidRPr="00E56E73">
        <w:rPr>
          <w:rStyle w:val="Fuerte"/>
          <w:rFonts w:ascii="Times New Roman" w:hAnsi="Times New Roman" w:cs="Times New Roman"/>
          <w:b w:val="0"/>
          <w:bCs w:val="0"/>
          <w:sz w:val="24"/>
          <w:szCs w:val="24"/>
        </w:rPr>
        <w:t>as metáforas</w:t>
      </w:r>
      <w:r w:rsidR="00D0634C" w:rsidRPr="00E56E73">
        <w:rPr>
          <w:rStyle w:val="Fuerte"/>
          <w:rFonts w:ascii="Times New Roman" w:hAnsi="Times New Roman" w:cs="Times New Roman"/>
          <w:sz w:val="24"/>
          <w:szCs w:val="24"/>
        </w:rPr>
        <w:t xml:space="preserve"> </w:t>
      </w:r>
      <w:r w:rsidR="00E31CAF" w:rsidRPr="00E56E73">
        <w:rPr>
          <w:rStyle w:val="Fuerte"/>
          <w:rFonts w:ascii="Times New Roman" w:hAnsi="Times New Roman" w:cs="Times New Roman"/>
          <w:b w:val="0"/>
          <w:bCs w:val="0"/>
          <w:sz w:val="24"/>
          <w:szCs w:val="24"/>
        </w:rPr>
        <w:t>(Hill Collins, 2019)</w:t>
      </w:r>
      <w:r w:rsidR="00E31CAF" w:rsidRPr="00E56E73">
        <w:rPr>
          <w:rStyle w:val="Fuerte"/>
          <w:rFonts w:ascii="Times New Roman" w:hAnsi="Times New Roman" w:cs="Times New Roman"/>
          <w:sz w:val="24"/>
          <w:szCs w:val="24"/>
        </w:rPr>
        <w:t xml:space="preserve"> </w:t>
      </w:r>
      <w:r w:rsidRPr="00E56E73">
        <w:rPr>
          <w:rFonts w:ascii="Times New Roman" w:hAnsi="Times New Roman" w:cs="Times New Roman"/>
          <w:sz w:val="24"/>
          <w:szCs w:val="24"/>
        </w:rPr>
        <w:t>funcionan como hilos sensibles</w:t>
      </w:r>
      <w:r w:rsidR="004A3E95" w:rsidRPr="00E56E73">
        <w:rPr>
          <w:rFonts w:ascii="Times New Roman" w:hAnsi="Times New Roman" w:cs="Times New Roman"/>
          <w:sz w:val="24"/>
          <w:szCs w:val="24"/>
        </w:rPr>
        <w:t xml:space="preserve"> y lenguajes </w:t>
      </w:r>
      <w:r w:rsidRPr="00E56E73">
        <w:rPr>
          <w:rFonts w:ascii="Times New Roman" w:hAnsi="Times New Roman" w:cs="Times New Roman"/>
          <w:sz w:val="24"/>
          <w:szCs w:val="24"/>
        </w:rPr>
        <w:t>conceptuales que entretejen proyectos de conocimiento heterogéneos, dotándolos de coherencia y sentido</w:t>
      </w:r>
      <w:r w:rsidR="006628BC" w:rsidRPr="00E56E73">
        <w:rPr>
          <w:rFonts w:ascii="Times New Roman" w:hAnsi="Times New Roman" w:cs="Times New Roman"/>
          <w:sz w:val="24"/>
          <w:szCs w:val="24"/>
        </w:rPr>
        <w:t xml:space="preserve">. </w:t>
      </w:r>
      <w:r w:rsidR="00154102" w:rsidRPr="00E56E73">
        <w:rPr>
          <w:rFonts w:ascii="Times New Roman" w:hAnsi="Times New Roman" w:cs="Times New Roman"/>
          <w:sz w:val="24"/>
          <w:szCs w:val="24"/>
        </w:rPr>
        <w:t>En otras palabras, c</w:t>
      </w:r>
      <w:r w:rsidRPr="00E56E73">
        <w:rPr>
          <w:rFonts w:ascii="Times New Roman" w:hAnsi="Times New Roman" w:cs="Times New Roman"/>
          <w:sz w:val="24"/>
          <w:szCs w:val="24"/>
        </w:rPr>
        <w:t>ada proyecto de conocimiento se sostiene, explícita o implícitamente, en metáforas que orientan sus marcos epistemológicos</w:t>
      </w:r>
      <w:r w:rsidR="00D96622" w:rsidRPr="00E56E73">
        <w:rPr>
          <w:rFonts w:ascii="Times New Roman" w:hAnsi="Times New Roman" w:cs="Times New Roman"/>
          <w:sz w:val="24"/>
          <w:szCs w:val="24"/>
        </w:rPr>
        <w:t xml:space="preserve"> y</w:t>
      </w:r>
      <w:r w:rsidRPr="00E56E73">
        <w:rPr>
          <w:rFonts w:ascii="Times New Roman" w:hAnsi="Times New Roman" w:cs="Times New Roman"/>
          <w:sz w:val="24"/>
          <w:szCs w:val="24"/>
        </w:rPr>
        <w:t xml:space="preserve"> ético</w:t>
      </w:r>
      <w:r w:rsidR="00D96622" w:rsidRPr="00E56E73">
        <w:rPr>
          <w:rFonts w:ascii="Times New Roman" w:hAnsi="Times New Roman" w:cs="Times New Roman"/>
          <w:sz w:val="24"/>
          <w:szCs w:val="24"/>
        </w:rPr>
        <w:t>–</w:t>
      </w:r>
      <w:r w:rsidRPr="00E56E73">
        <w:rPr>
          <w:rFonts w:ascii="Times New Roman" w:hAnsi="Times New Roman" w:cs="Times New Roman"/>
          <w:sz w:val="24"/>
          <w:szCs w:val="24"/>
        </w:rPr>
        <w:t xml:space="preserve">políticos. Al operar de manera simultánea en </w:t>
      </w:r>
      <w:r w:rsidR="004D56AF" w:rsidRPr="00E56E73">
        <w:rPr>
          <w:rFonts w:ascii="Times New Roman" w:hAnsi="Times New Roman" w:cs="Times New Roman"/>
          <w:sz w:val="24"/>
          <w:szCs w:val="24"/>
        </w:rPr>
        <w:t xml:space="preserve">distintas dimensiones </w:t>
      </w:r>
      <w:r w:rsidR="00AC5C5B" w:rsidRPr="00E56E73">
        <w:rPr>
          <w:rFonts w:ascii="Times New Roman" w:eastAsia="Times New Roman" w:hAnsi="Times New Roman" w:cs="Times New Roman"/>
          <w:sz w:val="24"/>
          <w:szCs w:val="24"/>
          <w:lang w:eastAsia="es-MX"/>
        </w:rPr>
        <w:t>—</w:t>
      </w:r>
      <w:r w:rsidR="006519C5" w:rsidRPr="00E56E73">
        <w:rPr>
          <w:rFonts w:ascii="Times New Roman" w:hAnsi="Times New Roman" w:cs="Times New Roman"/>
          <w:sz w:val="24"/>
          <w:szCs w:val="24"/>
        </w:rPr>
        <w:t>retórica, crítica</w:t>
      </w:r>
      <w:r w:rsidR="00311C6E" w:rsidRPr="00E56E73">
        <w:rPr>
          <w:rFonts w:ascii="Times New Roman" w:hAnsi="Times New Roman" w:cs="Times New Roman"/>
          <w:sz w:val="24"/>
          <w:szCs w:val="24"/>
        </w:rPr>
        <w:t>–</w:t>
      </w:r>
      <w:r w:rsidR="006519C5" w:rsidRPr="00E56E73">
        <w:rPr>
          <w:rFonts w:ascii="Times New Roman" w:hAnsi="Times New Roman" w:cs="Times New Roman"/>
          <w:sz w:val="24"/>
          <w:szCs w:val="24"/>
        </w:rPr>
        <w:t>política y filosófico</w:t>
      </w:r>
      <w:r w:rsidR="00311C6E" w:rsidRPr="00E56E73">
        <w:rPr>
          <w:rFonts w:ascii="Times New Roman" w:hAnsi="Times New Roman" w:cs="Times New Roman"/>
          <w:sz w:val="24"/>
          <w:szCs w:val="24"/>
        </w:rPr>
        <w:t>–</w:t>
      </w:r>
      <w:r w:rsidR="006519C5" w:rsidRPr="00E56E73">
        <w:rPr>
          <w:rFonts w:ascii="Times New Roman" w:hAnsi="Times New Roman" w:cs="Times New Roman"/>
          <w:sz w:val="24"/>
          <w:szCs w:val="24"/>
        </w:rPr>
        <w:t>epistemológica</w:t>
      </w:r>
      <w:r w:rsidR="00AC5C5B" w:rsidRPr="00E56E73">
        <w:rPr>
          <w:rFonts w:ascii="Times New Roman" w:eastAsia="Times New Roman" w:hAnsi="Times New Roman" w:cs="Times New Roman"/>
          <w:sz w:val="24"/>
          <w:szCs w:val="24"/>
          <w:lang w:eastAsia="es-MX"/>
        </w:rPr>
        <w:t>—</w:t>
      </w:r>
      <w:r w:rsidR="00BE1879" w:rsidRPr="00E56E73">
        <w:rPr>
          <w:rFonts w:ascii="Times New Roman" w:hAnsi="Times New Roman" w:cs="Times New Roman"/>
          <w:sz w:val="24"/>
          <w:szCs w:val="24"/>
        </w:rPr>
        <w:t>,</w:t>
      </w:r>
      <w:r w:rsidR="006519C5" w:rsidRPr="00E56E73">
        <w:rPr>
          <w:rFonts w:ascii="Times New Roman" w:hAnsi="Times New Roman" w:cs="Times New Roman"/>
          <w:sz w:val="24"/>
          <w:szCs w:val="24"/>
        </w:rPr>
        <w:t xml:space="preserve"> las metáforas enriquecen el análisis multiposicional del investigador</w:t>
      </w:r>
      <w:r w:rsidR="00A27D7D" w:rsidRPr="00E56E73">
        <w:rPr>
          <w:rFonts w:ascii="Times New Roman" w:hAnsi="Times New Roman" w:cs="Times New Roman"/>
          <w:sz w:val="24"/>
          <w:szCs w:val="24"/>
        </w:rPr>
        <w:t xml:space="preserve"> y </w:t>
      </w:r>
      <w:r w:rsidR="006519C5" w:rsidRPr="00E56E73">
        <w:rPr>
          <w:rFonts w:ascii="Times New Roman" w:hAnsi="Times New Roman" w:cs="Times New Roman"/>
          <w:sz w:val="24"/>
          <w:szCs w:val="24"/>
        </w:rPr>
        <w:t>hace</w:t>
      </w:r>
      <w:r w:rsidR="007A43FC" w:rsidRPr="00E56E73">
        <w:rPr>
          <w:rFonts w:ascii="Times New Roman" w:hAnsi="Times New Roman" w:cs="Times New Roman"/>
          <w:sz w:val="24"/>
          <w:szCs w:val="24"/>
        </w:rPr>
        <w:t>n</w:t>
      </w:r>
      <w:r w:rsidR="006519C5" w:rsidRPr="00E56E73">
        <w:rPr>
          <w:rFonts w:ascii="Times New Roman" w:hAnsi="Times New Roman" w:cs="Times New Roman"/>
          <w:sz w:val="24"/>
          <w:szCs w:val="24"/>
        </w:rPr>
        <w:t xml:space="preserve"> visibles las relaciones sociales, ideológicas y políticas que usualmente permanecen veladas. </w:t>
      </w:r>
      <w:r w:rsidR="00BE1879" w:rsidRPr="00E56E73">
        <w:rPr>
          <w:rFonts w:ascii="Times New Roman" w:hAnsi="Times New Roman" w:cs="Times New Roman"/>
          <w:sz w:val="24"/>
          <w:szCs w:val="24"/>
        </w:rPr>
        <w:t xml:space="preserve">En este tenor, tanto las metáforas como los proyectos de conocimiento posibilitan un “salto cuántico” </w:t>
      </w:r>
      <w:r w:rsidR="009300C2" w:rsidRPr="00E56E73">
        <w:rPr>
          <w:rFonts w:ascii="Times New Roman" w:eastAsia="Times New Roman" w:hAnsi="Times New Roman" w:cs="Times New Roman"/>
          <w:sz w:val="24"/>
          <w:szCs w:val="24"/>
          <w:lang w:eastAsia="es-MX"/>
        </w:rPr>
        <w:t>—</w:t>
      </w:r>
      <w:r w:rsidR="009300C2" w:rsidRPr="00E56E73">
        <w:rPr>
          <w:rFonts w:ascii="Times New Roman" w:eastAsia="Times New Roman" w:hAnsi="Times New Roman" w:cs="Times New Roman"/>
          <w:i/>
          <w:iCs/>
          <w:sz w:val="24"/>
          <w:szCs w:val="24"/>
          <w:lang w:eastAsia="es-MX"/>
        </w:rPr>
        <w:t>quantum jump</w:t>
      </w:r>
      <w:r w:rsidR="009300C2" w:rsidRPr="00E56E73">
        <w:rPr>
          <w:rFonts w:ascii="Times New Roman" w:eastAsia="Times New Roman" w:hAnsi="Times New Roman" w:cs="Times New Roman"/>
          <w:sz w:val="24"/>
          <w:szCs w:val="24"/>
          <w:lang w:eastAsia="es-MX"/>
        </w:rPr>
        <w:t xml:space="preserve">— (Barad, 2007), un cambio discontinuo </w:t>
      </w:r>
      <w:r w:rsidR="00BE1879" w:rsidRPr="00E56E73">
        <w:rPr>
          <w:rFonts w:ascii="Times New Roman" w:hAnsi="Times New Roman" w:cs="Times New Roman"/>
          <w:sz w:val="24"/>
          <w:szCs w:val="24"/>
        </w:rPr>
        <w:t>en la performatividad del método</w:t>
      </w:r>
      <w:r w:rsidR="009300C2" w:rsidRPr="00E56E73">
        <w:rPr>
          <w:rFonts w:ascii="Times New Roman" w:hAnsi="Times New Roman" w:cs="Times New Roman"/>
          <w:sz w:val="24"/>
          <w:szCs w:val="24"/>
        </w:rPr>
        <w:t>, que no transita por estadios intermedios</w:t>
      </w:r>
      <w:r w:rsidR="00BE1879" w:rsidRPr="00E56E73">
        <w:rPr>
          <w:rFonts w:ascii="Times New Roman" w:hAnsi="Times New Roman" w:cs="Times New Roman"/>
          <w:sz w:val="24"/>
          <w:szCs w:val="24"/>
        </w:rPr>
        <w:t xml:space="preserve">. </w:t>
      </w:r>
    </w:p>
    <w:p w14:paraId="72D3A4C5" w14:textId="27BD2918" w:rsidR="001005AB" w:rsidRPr="00E56E73" w:rsidRDefault="00267D4A" w:rsidP="00DD4FFD">
      <w:pPr>
        <w:pStyle w:val="NormalWeb"/>
        <w:spacing w:before="0" w:beforeAutospacing="0" w:after="0" w:afterAutospacing="0" w:line="360" w:lineRule="auto"/>
        <w:ind w:firstLine="708"/>
        <w:jc w:val="both"/>
        <w:rPr>
          <w:b/>
          <w:bCs/>
        </w:rPr>
      </w:pPr>
      <w:r w:rsidRPr="00E56E73">
        <w:t xml:space="preserve">En </w:t>
      </w:r>
      <w:r w:rsidR="000C762C" w:rsidRPr="00E56E73">
        <w:t>un primer modo de funcionamiento,</w:t>
      </w:r>
      <w:r w:rsidRPr="00E56E73">
        <w:t xml:space="preserve"> la metáfora actúa como figura </w:t>
      </w:r>
      <w:r w:rsidRPr="00E56E73">
        <w:rPr>
          <w:i/>
          <w:iCs/>
        </w:rPr>
        <w:t>retórica</w:t>
      </w:r>
      <w:r w:rsidR="005C7973" w:rsidRPr="00E56E73">
        <w:rPr>
          <w:i/>
          <w:iCs/>
        </w:rPr>
        <w:t xml:space="preserve"> y construcción narrativa</w:t>
      </w:r>
      <w:r w:rsidR="005C7973" w:rsidRPr="00E56E73">
        <w:t>. S</w:t>
      </w:r>
      <w:r w:rsidR="00D0634C" w:rsidRPr="00E56E73">
        <w:t xml:space="preserve">iguiendo a </w:t>
      </w:r>
      <w:r w:rsidR="00D0634C" w:rsidRPr="00E56E73">
        <w:rPr>
          <w:rStyle w:val="Fuerte"/>
          <w:b w:val="0"/>
          <w:bCs w:val="0"/>
        </w:rPr>
        <w:t>Bal (2002)</w:t>
      </w:r>
      <w:r w:rsidR="00D0634C" w:rsidRPr="00E56E73">
        <w:t xml:space="preserve"> en </w:t>
      </w:r>
      <w:r w:rsidR="00D0634C" w:rsidRPr="00E56E73">
        <w:rPr>
          <w:rStyle w:val="nfasis"/>
        </w:rPr>
        <w:t>Conceptos viajeros</w:t>
      </w:r>
      <w:r w:rsidR="00D0634C" w:rsidRPr="00E56E73">
        <w:t xml:space="preserve">, </w:t>
      </w:r>
      <w:r w:rsidR="00523CDC" w:rsidRPr="00E56E73">
        <w:t xml:space="preserve">desde una perspectiva literaria y cultural, </w:t>
      </w:r>
      <w:r w:rsidR="000253FC" w:rsidRPr="00E56E73">
        <w:t xml:space="preserve">la metáfora </w:t>
      </w:r>
      <w:r w:rsidR="00523CDC" w:rsidRPr="00E56E73">
        <w:t>se presenta como</w:t>
      </w:r>
      <w:r w:rsidR="005C7973" w:rsidRPr="00E56E73">
        <w:t xml:space="preserve"> una herramienta metodológica que permite leer</w:t>
      </w:r>
      <w:r w:rsidR="00D0634C" w:rsidRPr="00E56E73">
        <w:t xml:space="preserve"> imágenes y textos</w:t>
      </w:r>
      <w:r w:rsidR="005C7973" w:rsidRPr="00E56E73">
        <w:t xml:space="preserve"> como </w:t>
      </w:r>
      <w:r w:rsidR="00D0634C" w:rsidRPr="00E56E73">
        <w:t>clave</w:t>
      </w:r>
      <w:r w:rsidR="005C7973" w:rsidRPr="00E56E73">
        <w:t>s</w:t>
      </w:r>
      <w:r w:rsidR="00D0634C" w:rsidRPr="00E56E73">
        <w:t xml:space="preserve"> interpretativa</w:t>
      </w:r>
      <w:r w:rsidR="005C7973" w:rsidRPr="00E56E73">
        <w:t xml:space="preserve">s </w:t>
      </w:r>
      <w:r w:rsidR="00203873" w:rsidRPr="00E56E73">
        <w:t>que invitan a</w:t>
      </w:r>
      <w:r w:rsidR="00D0634C" w:rsidRPr="00E56E73">
        <w:t xml:space="preserve"> “mirar dentro” </w:t>
      </w:r>
      <w:r w:rsidR="000E7A62" w:rsidRPr="00E56E73">
        <w:t>—</w:t>
      </w:r>
      <w:r w:rsidR="00D0634C" w:rsidRPr="00E56E73">
        <w:rPr>
          <w:rStyle w:val="nfasis"/>
        </w:rPr>
        <w:t>looking in</w:t>
      </w:r>
      <w:r w:rsidR="000E7A62" w:rsidRPr="00E56E73">
        <w:t>—</w:t>
      </w:r>
      <w:r w:rsidR="00D0634C" w:rsidRPr="00E56E73">
        <w:t xml:space="preserve"> y</w:t>
      </w:r>
      <w:r w:rsidR="005C7973" w:rsidRPr="00E56E73">
        <w:t xml:space="preserve"> </w:t>
      </w:r>
      <w:r w:rsidR="00523CDC" w:rsidRPr="00E56E73">
        <w:t xml:space="preserve">a </w:t>
      </w:r>
      <w:r w:rsidR="00203873" w:rsidRPr="00E56E73">
        <w:t>desplegar las</w:t>
      </w:r>
      <w:r w:rsidR="00D0634C" w:rsidRPr="00E56E73">
        <w:t xml:space="preserve"> capas de sentido en los objetos de estudio. </w:t>
      </w:r>
      <w:r w:rsidR="00523CDC" w:rsidRPr="00E56E73">
        <w:t>Complementariamente, la</w:t>
      </w:r>
      <w:r w:rsidR="00D0634C" w:rsidRPr="00E56E73">
        <w:t xml:space="preserve"> </w:t>
      </w:r>
      <w:r w:rsidR="00D0634C" w:rsidRPr="00E56E73">
        <w:rPr>
          <w:rStyle w:val="Fuerte"/>
          <w:b w:val="0"/>
          <w:bCs w:val="0"/>
        </w:rPr>
        <w:t>teoría cognitiva</w:t>
      </w:r>
      <w:r w:rsidR="00523CDC" w:rsidRPr="00E56E73">
        <w:rPr>
          <w:rStyle w:val="Fuerte"/>
          <w:b w:val="0"/>
          <w:bCs w:val="0"/>
        </w:rPr>
        <w:t xml:space="preserve"> y filosófica</w:t>
      </w:r>
      <w:r w:rsidR="00D0634C" w:rsidRPr="00E56E73">
        <w:t xml:space="preserve"> de </w:t>
      </w:r>
      <w:r w:rsidR="00D0634C" w:rsidRPr="00E56E73">
        <w:rPr>
          <w:rStyle w:val="Fuerte"/>
          <w:b w:val="0"/>
          <w:bCs w:val="0"/>
        </w:rPr>
        <w:t>Lakoff y Johnson (1980)</w:t>
      </w:r>
      <w:r w:rsidR="00523CDC" w:rsidRPr="00E56E73">
        <w:rPr>
          <w:rStyle w:val="Fuerte"/>
          <w:b w:val="0"/>
          <w:bCs w:val="0"/>
        </w:rPr>
        <w:t xml:space="preserve"> sostiene </w:t>
      </w:r>
      <w:r w:rsidR="00D0634C" w:rsidRPr="00E56E73">
        <w:t xml:space="preserve">que </w:t>
      </w:r>
      <w:r w:rsidR="005C7973" w:rsidRPr="00E56E73">
        <w:t>el pensamiento humano es inherentemente metafórico</w:t>
      </w:r>
      <w:r w:rsidR="00523CDC" w:rsidRPr="00E56E73">
        <w:t xml:space="preserve">, ya que estructura y comprende conceptos complejos a partir de otros más familiares, a través de metáforas </w:t>
      </w:r>
      <w:r w:rsidR="00D0634C" w:rsidRPr="00E56E73">
        <w:rPr>
          <w:rStyle w:val="Fuerte"/>
          <w:b w:val="0"/>
          <w:bCs w:val="0"/>
        </w:rPr>
        <w:t>estructurales</w:t>
      </w:r>
      <w:r w:rsidR="00D0634C" w:rsidRPr="00E56E73">
        <w:t xml:space="preserve">, </w:t>
      </w:r>
      <w:r w:rsidR="00D0634C" w:rsidRPr="00E56E73">
        <w:rPr>
          <w:rStyle w:val="Fuerte"/>
          <w:b w:val="0"/>
          <w:bCs w:val="0"/>
        </w:rPr>
        <w:t>ontológicas</w:t>
      </w:r>
      <w:r w:rsidR="00D0634C" w:rsidRPr="00E56E73">
        <w:t xml:space="preserve"> y </w:t>
      </w:r>
      <w:r w:rsidR="00D0634C" w:rsidRPr="00E56E73">
        <w:rPr>
          <w:rStyle w:val="Fuerte"/>
          <w:b w:val="0"/>
          <w:bCs w:val="0"/>
        </w:rPr>
        <w:t>orientacionales</w:t>
      </w:r>
      <w:r w:rsidR="00523CDC" w:rsidRPr="00E56E73">
        <w:rPr>
          <w:rStyle w:val="Fuerte"/>
          <w:b w:val="0"/>
          <w:bCs w:val="0"/>
        </w:rPr>
        <w:t>. Estas metáforas moldean la forma en que experimentamos y actuamos en el mundo</w:t>
      </w:r>
      <w:r w:rsidR="00D0634C" w:rsidRPr="00E56E73">
        <w:t>.</w:t>
      </w:r>
      <w:r w:rsidR="00074FA2" w:rsidRPr="00E56E73">
        <w:rPr>
          <w:b/>
          <w:bCs/>
        </w:rPr>
        <w:t xml:space="preserve"> </w:t>
      </w:r>
      <w:r w:rsidR="006628BC" w:rsidRPr="00E56E73">
        <w:t xml:space="preserve">En </w:t>
      </w:r>
      <w:r w:rsidR="006628BC" w:rsidRPr="00E56E73">
        <w:lastRenderedPageBreak/>
        <w:t>psicología comunitaria, modificar metáforas dominantes</w:t>
      </w:r>
      <w:r w:rsidR="008E5A00" w:rsidRPr="00E56E73">
        <w:t xml:space="preserve"> </w:t>
      </w:r>
      <w:r w:rsidR="00AC5C5B" w:rsidRPr="00E56E73">
        <w:t>—</w:t>
      </w:r>
      <w:r w:rsidR="008E5A00" w:rsidRPr="00E56E73">
        <w:t>como pasar de “integrar” a “conocer la esencia del ser”</w:t>
      </w:r>
      <w:r w:rsidR="007A43FC" w:rsidRPr="00E56E73">
        <w:t>—</w:t>
      </w:r>
      <w:r w:rsidR="008E5A00" w:rsidRPr="00E56E73">
        <w:t>, altera radicalmente las intervenciones</w:t>
      </w:r>
      <w:r w:rsidR="00523CDC" w:rsidRPr="00E56E73">
        <w:t xml:space="preserve">, pasando de un modelo que reproduce exclusiones a través del asistencialismo a otro </w:t>
      </w:r>
      <w:r w:rsidR="00C61732" w:rsidRPr="00E56E73">
        <w:t xml:space="preserve">inclusivo </w:t>
      </w:r>
      <w:r w:rsidR="008E5A00" w:rsidRPr="00E56E73">
        <w:t>(Ocampo</w:t>
      </w:r>
      <w:r w:rsidR="00917E4B" w:rsidRPr="00E56E73">
        <w:t>, 2024</w:t>
      </w:r>
      <w:r w:rsidR="008E5A00" w:rsidRPr="00E56E73">
        <w:t>).</w:t>
      </w:r>
    </w:p>
    <w:p w14:paraId="361D127F" w14:textId="6D11713F" w:rsidR="00F264B0" w:rsidRPr="00E56E73" w:rsidRDefault="000C762C" w:rsidP="00DD4FFD">
      <w:pPr>
        <w:pStyle w:val="NormalWeb"/>
        <w:spacing w:before="0" w:beforeAutospacing="0" w:after="0" w:afterAutospacing="0" w:line="360" w:lineRule="auto"/>
        <w:ind w:firstLine="708"/>
        <w:jc w:val="both"/>
      </w:pPr>
      <w:r w:rsidRPr="00E56E73">
        <w:t>En un segundo modo de funcionamiento</w:t>
      </w:r>
      <w:r w:rsidR="000253FC" w:rsidRPr="00E56E73">
        <w:t>, la metáfora</w:t>
      </w:r>
      <w:r w:rsidR="00074FA2" w:rsidRPr="00E56E73">
        <w:t xml:space="preserve"> cuestiona las estructuras que invisibilizan voces y prácticas</w:t>
      </w:r>
      <w:r w:rsidR="000253FC" w:rsidRPr="00E56E73">
        <w:t xml:space="preserve">, y </w:t>
      </w:r>
      <w:r w:rsidR="00D0634C" w:rsidRPr="00E56E73">
        <w:t xml:space="preserve">adquiere una </w:t>
      </w:r>
      <w:r w:rsidR="00D0634C" w:rsidRPr="00E56E73">
        <w:rPr>
          <w:rStyle w:val="Fuerte"/>
          <w:b w:val="0"/>
          <w:bCs w:val="0"/>
        </w:rPr>
        <w:t xml:space="preserve">dimensión </w:t>
      </w:r>
      <w:r w:rsidR="00D0634C" w:rsidRPr="00E56E73">
        <w:rPr>
          <w:rStyle w:val="Fuerte"/>
          <w:b w:val="0"/>
          <w:bCs w:val="0"/>
          <w:i/>
          <w:iCs/>
        </w:rPr>
        <w:t>crítica y política</w:t>
      </w:r>
      <w:r w:rsidR="00D0634C" w:rsidRPr="00E56E73">
        <w:rPr>
          <w:i/>
          <w:iCs/>
        </w:rPr>
        <w:t xml:space="preserve"> en la </w:t>
      </w:r>
      <w:r w:rsidR="00D0634C" w:rsidRPr="00E56E73">
        <w:rPr>
          <w:rStyle w:val="Fuerte"/>
          <w:b w:val="0"/>
          <w:bCs w:val="0"/>
          <w:i/>
          <w:iCs/>
        </w:rPr>
        <w:t>construcción/resignificación de identidades</w:t>
      </w:r>
      <w:r w:rsidR="00D0634C" w:rsidRPr="00E56E73">
        <w:t xml:space="preserve">. Para </w:t>
      </w:r>
      <w:r w:rsidR="00D0634C" w:rsidRPr="00E56E73">
        <w:rPr>
          <w:rStyle w:val="Fuerte"/>
          <w:b w:val="0"/>
          <w:bCs w:val="0"/>
        </w:rPr>
        <w:t>Hill Collins (2000)</w:t>
      </w:r>
      <w:r w:rsidR="00D0634C" w:rsidRPr="00E56E73">
        <w:rPr>
          <w:b/>
          <w:bCs/>
        </w:rPr>
        <w:t>,</w:t>
      </w:r>
      <w:r w:rsidR="00D0634C" w:rsidRPr="00E56E73">
        <w:t xml:space="preserve"> en </w:t>
      </w:r>
      <w:r w:rsidR="00D0634C" w:rsidRPr="00E56E73">
        <w:rPr>
          <w:rStyle w:val="nfasis"/>
        </w:rPr>
        <w:t>Black Feminist Thought</w:t>
      </w:r>
      <w:r w:rsidR="00D0634C" w:rsidRPr="00E56E73">
        <w:t xml:space="preserve">, las metáforas son </w:t>
      </w:r>
      <w:r w:rsidR="00D0634C" w:rsidRPr="00E56E73">
        <w:rPr>
          <w:rStyle w:val="Fuerte"/>
          <w:b w:val="0"/>
          <w:bCs w:val="0"/>
        </w:rPr>
        <w:t>herramientas críticas y epistémicas</w:t>
      </w:r>
      <w:r w:rsidR="00D0634C" w:rsidRPr="00E56E73">
        <w:t xml:space="preserve"> para desmontar </w:t>
      </w:r>
      <w:r w:rsidR="00D0634C" w:rsidRPr="00E56E73">
        <w:rPr>
          <w:rStyle w:val="Fuerte"/>
          <w:b w:val="0"/>
          <w:bCs w:val="0"/>
        </w:rPr>
        <w:t>regímenes de opresión racial y patriarcal</w:t>
      </w:r>
      <w:r w:rsidR="00D0634C" w:rsidRPr="00E56E73">
        <w:t xml:space="preserve">, al </w:t>
      </w:r>
      <w:r w:rsidR="00A84885" w:rsidRPr="00E56E73">
        <w:t xml:space="preserve">mismo </w:t>
      </w:r>
      <w:r w:rsidR="00D0634C" w:rsidRPr="00E56E73">
        <w:t xml:space="preserve">tiempo que operan como </w:t>
      </w:r>
      <w:r w:rsidR="00D0634C" w:rsidRPr="00E56E73">
        <w:rPr>
          <w:rStyle w:val="Fuerte"/>
          <w:b w:val="0"/>
          <w:bCs w:val="0"/>
        </w:rPr>
        <w:t>recursos expresivos</w:t>
      </w:r>
      <w:r w:rsidR="00D0634C" w:rsidRPr="00E56E73">
        <w:t xml:space="preserve"> que condensan experiencias subalternas y habilitan resistencias. De ahí que califique a la </w:t>
      </w:r>
      <w:r w:rsidR="00D0634C" w:rsidRPr="00E56E73">
        <w:rPr>
          <w:rStyle w:val="Fuerte"/>
          <w:b w:val="0"/>
          <w:bCs w:val="0"/>
        </w:rPr>
        <w:t>interseccionalidad</w:t>
      </w:r>
      <w:r w:rsidR="00D0634C" w:rsidRPr="00E56E73">
        <w:t xml:space="preserve"> como una </w:t>
      </w:r>
      <w:r w:rsidR="00D0634C" w:rsidRPr="00E56E73">
        <w:rPr>
          <w:rStyle w:val="Fuerte"/>
          <w:b w:val="0"/>
          <w:bCs w:val="0"/>
        </w:rPr>
        <w:t>metáfora</w:t>
      </w:r>
      <w:r w:rsidR="00311C6E" w:rsidRPr="00E56E73">
        <w:t>–</w:t>
      </w:r>
      <w:r w:rsidR="00D0634C" w:rsidRPr="00E56E73">
        <w:rPr>
          <w:rStyle w:val="Fuerte"/>
          <w:b w:val="0"/>
          <w:bCs w:val="0"/>
        </w:rPr>
        <w:t>conectora</w:t>
      </w:r>
      <w:r w:rsidR="001005AB" w:rsidRPr="00E56E73">
        <w:t>, es decir, como</w:t>
      </w:r>
      <w:r w:rsidR="00D0634C" w:rsidRPr="00E56E73">
        <w:t xml:space="preserve"> un “atajo” que moviliza sensibilidades previas para ver </w:t>
      </w:r>
      <w:r w:rsidR="00D0634C" w:rsidRPr="00E56E73">
        <w:rPr>
          <w:rStyle w:val="Fuerte"/>
          <w:b w:val="0"/>
          <w:bCs w:val="0"/>
        </w:rPr>
        <w:t>interconexiones</w:t>
      </w:r>
      <w:r w:rsidR="00D0634C" w:rsidRPr="00E56E73">
        <w:t xml:space="preserve"> y </w:t>
      </w:r>
      <w:r w:rsidR="00D0634C" w:rsidRPr="00E56E73">
        <w:rPr>
          <w:rStyle w:val="Fuerte"/>
          <w:b w:val="0"/>
          <w:bCs w:val="0"/>
        </w:rPr>
        <w:t>polinizar</w:t>
      </w:r>
      <w:r w:rsidR="00D0634C" w:rsidRPr="00E56E73">
        <w:rPr>
          <w:b/>
          <w:bCs/>
        </w:rPr>
        <w:t xml:space="preserve"> </w:t>
      </w:r>
      <w:r w:rsidR="00D0634C" w:rsidRPr="00E56E73">
        <w:t xml:space="preserve">diálogos entre proyectos de conocimiento que, desde lugares distintos, piensan problemas semejantes. Esta potencia performativa dialoga con </w:t>
      </w:r>
      <w:r w:rsidR="00D0634C" w:rsidRPr="00E56E73">
        <w:rPr>
          <w:rStyle w:val="Fuerte"/>
          <w:b w:val="0"/>
          <w:bCs w:val="0"/>
        </w:rPr>
        <w:t>Butler</w:t>
      </w:r>
      <w:r w:rsidR="001005AB" w:rsidRPr="00E56E73">
        <w:rPr>
          <w:rStyle w:val="Fuerte"/>
          <w:b w:val="0"/>
          <w:bCs w:val="0"/>
        </w:rPr>
        <w:t xml:space="preserve"> (</w:t>
      </w:r>
      <w:r w:rsidR="00917E4B" w:rsidRPr="00E56E73">
        <w:rPr>
          <w:rStyle w:val="Fuerte"/>
          <w:b w:val="0"/>
          <w:bCs w:val="0"/>
        </w:rPr>
        <w:t>2009</w:t>
      </w:r>
      <w:r w:rsidR="001005AB" w:rsidRPr="00E56E73">
        <w:rPr>
          <w:rStyle w:val="Fuerte"/>
          <w:b w:val="0"/>
          <w:bCs w:val="0"/>
        </w:rPr>
        <w:t>)</w:t>
      </w:r>
      <w:r w:rsidR="00D0634C" w:rsidRPr="00E56E73">
        <w:t xml:space="preserve">, quien utiliza imágenes y metáforas para </w:t>
      </w:r>
      <w:r w:rsidR="00D0634C" w:rsidRPr="00E56E73">
        <w:rPr>
          <w:rStyle w:val="Fuerte"/>
          <w:b w:val="0"/>
          <w:bCs w:val="0"/>
        </w:rPr>
        <w:t>desnaturalizar</w:t>
      </w:r>
      <w:r w:rsidR="00D0634C" w:rsidRPr="00E56E73">
        <w:t xml:space="preserve"> categorías de identidad </w:t>
      </w:r>
      <w:r w:rsidR="000E7A62" w:rsidRPr="00E56E73">
        <w:t>—</w:t>
      </w:r>
      <w:r w:rsidR="00D0634C" w:rsidRPr="00E56E73">
        <w:t>especialmente de género</w:t>
      </w:r>
      <w:r w:rsidR="000E7A62" w:rsidRPr="00E56E73">
        <w:t>—</w:t>
      </w:r>
      <w:r w:rsidR="00D0634C" w:rsidRPr="00E56E73">
        <w:t xml:space="preserve"> y exhibir su carácter </w:t>
      </w:r>
      <w:r w:rsidR="00D0634C" w:rsidRPr="00E56E73">
        <w:rPr>
          <w:rStyle w:val="Fuerte"/>
          <w:b w:val="0"/>
          <w:bCs w:val="0"/>
        </w:rPr>
        <w:t>normativo y construido</w:t>
      </w:r>
      <w:r w:rsidR="001005AB" w:rsidRPr="00E56E73">
        <w:t>. Asimismo, con</w:t>
      </w:r>
      <w:r w:rsidR="00D0634C" w:rsidRPr="00E56E73">
        <w:rPr>
          <w:b/>
          <w:bCs/>
        </w:rPr>
        <w:t xml:space="preserve"> </w:t>
      </w:r>
      <w:r w:rsidR="00D0634C" w:rsidRPr="00E56E73">
        <w:rPr>
          <w:rStyle w:val="Fuerte"/>
          <w:b w:val="0"/>
          <w:bCs w:val="0"/>
        </w:rPr>
        <w:t>Haraway (19</w:t>
      </w:r>
      <w:r w:rsidR="00917E4B" w:rsidRPr="00E56E73">
        <w:rPr>
          <w:rStyle w:val="Fuerte"/>
          <w:b w:val="0"/>
          <w:bCs w:val="0"/>
        </w:rPr>
        <w:t>91</w:t>
      </w:r>
      <w:r w:rsidR="00D0634C" w:rsidRPr="00E56E73">
        <w:rPr>
          <w:rStyle w:val="Fuerte"/>
          <w:b w:val="0"/>
          <w:bCs w:val="0"/>
        </w:rPr>
        <w:t>)</w:t>
      </w:r>
      <w:r w:rsidR="00D0634C" w:rsidRPr="00E56E73">
        <w:t xml:space="preserve">, </w:t>
      </w:r>
      <w:r w:rsidR="000253FC" w:rsidRPr="00E56E73">
        <w:t>el</w:t>
      </w:r>
      <w:r w:rsidR="00D0634C" w:rsidRPr="00E56E73">
        <w:t xml:space="preserve"> </w:t>
      </w:r>
      <w:r w:rsidR="00D0634C" w:rsidRPr="00E56E73">
        <w:rPr>
          <w:rStyle w:val="Fuerte"/>
          <w:b w:val="0"/>
          <w:bCs w:val="0"/>
        </w:rPr>
        <w:t>“cyborg”</w:t>
      </w:r>
      <w:r w:rsidR="00D0634C" w:rsidRPr="00E56E73">
        <w:t xml:space="preserve"> subvierte regímenes de verdad, </w:t>
      </w:r>
      <w:r w:rsidR="00D0634C" w:rsidRPr="00E56E73">
        <w:rPr>
          <w:rStyle w:val="Fuerte"/>
          <w:b w:val="0"/>
          <w:bCs w:val="0"/>
        </w:rPr>
        <w:t>hibrida ontologías</w:t>
      </w:r>
      <w:r w:rsidR="001005AB" w:rsidRPr="00E56E73">
        <w:t>,</w:t>
      </w:r>
      <w:r w:rsidR="00D0634C" w:rsidRPr="00E56E73">
        <w:t xml:space="preserve"> desarma dicotomías </w:t>
      </w:r>
      <w:r w:rsidR="000E7A62" w:rsidRPr="00E56E73">
        <w:t>—</w:t>
      </w:r>
      <w:r w:rsidR="00D0634C" w:rsidRPr="00E56E73">
        <w:t>humano/máquina, naturaleza/cultura</w:t>
      </w:r>
      <w:r w:rsidR="000E7A62" w:rsidRPr="00E56E73">
        <w:t>—</w:t>
      </w:r>
      <w:r w:rsidR="001005AB" w:rsidRPr="00E56E73">
        <w:t xml:space="preserve"> y</w:t>
      </w:r>
      <w:r w:rsidR="00D0634C" w:rsidRPr="00E56E73">
        <w:t xml:space="preserve"> abr</w:t>
      </w:r>
      <w:r w:rsidR="001005AB" w:rsidRPr="00E56E73">
        <w:t>e</w:t>
      </w:r>
      <w:r w:rsidR="00203873" w:rsidRPr="00E56E73">
        <w:t xml:space="preserve"> un</w:t>
      </w:r>
      <w:r w:rsidR="00D0634C" w:rsidRPr="00E56E73">
        <w:t xml:space="preserve"> espacio a </w:t>
      </w:r>
      <w:r w:rsidR="00D0634C" w:rsidRPr="00E56E73">
        <w:rPr>
          <w:rStyle w:val="Fuerte"/>
          <w:b w:val="0"/>
          <w:bCs w:val="0"/>
        </w:rPr>
        <w:t>posibilidades transgresoras</w:t>
      </w:r>
      <w:r w:rsidR="00D0634C" w:rsidRPr="00E56E73">
        <w:t xml:space="preserve"> de agencia y comunidad.</w:t>
      </w:r>
      <w:r w:rsidR="00074FA2" w:rsidRPr="00E56E73">
        <w:t xml:space="preserve"> </w:t>
      </w:r>
      <w:r w:rsidR="00C61732" w:rsidRPr="00E56E73">
        <w:t xml:space="preserve">Estas metáforas </w:t>
      </w:r>
      <w:r w:rsidR="00BE1879" w:rsidRPr="00E56E73">
        <w:t>producen cambios del pensamiento</w:t>
      </w:r>
      <w:r w:rsidR="00F264B0" w:rsidRPr="00E56E73">
        <w:t xml:space="preserve"> y p</w:t>
      </w:r>
      <w:r w:rsidR="00BE1879" w:rsidRPr="00E56E73">
        <w:t>ermiten</w:t>
      </w:r>
      <w:r w:rsidR="00C61732" w:rsidRPr="00E56E73">
        <w:t xml:space="preserve"> comprende</w:t>
      </w:r>
      <w:r w:rsidR="009A3A1B" w:rsidRPr="00E56E73">
        <w:t>r que</w:t>
      </w:r>
      <w:r w:rsidR="00896736" w:rsidRPr="00E56E73">
        <w:t xml:space="preserve">, en </w:t>
      </w:r>
      <w:r w:rsidR="0053374B" w:rsidRPr="00E56E73">
        <w:t>el</w:t>
      </w:r>
      <w:r w:rsidR="00896736" w:rsidRPr="00E56E73">
        <w:t xml:space="preserve"> proyecto de incidencia comunitaria, </w:t>
      </w:r>
      <w:r w:rsidR="00C61732" w:rsidRPr="00E56E73">
        <w:t xml:space="preserve">los problemas experimentados </w:t>
      </w:r>
      <w:r w:rsidR="009A3A1B" w:rsidRPr="00E56E73">
        <w:t xml:space="preserve">por los del Sur </w:t>
      </w:r>
      <w:r w:rsidR="00005ABD" w:rsidRPr="00E56E73">
        <w:t>global</w:t>
      </w:r>
      <w:r w:rsidR="009A3A1B" w:rsidRPr="00E56E73">
        <w:t xml:space="preserve"> (Santos</w:t>
      </w:r>
      <w:r w:rsidR="00A876C6" w:rsidRPr="00E56E73">
        <w:t>, 2014</w:t>
      </w:r>
      <w:r w:rsidR="009A3A1B" w:rsidRPr="00E56E73">
        <w:t>), los ubicados en la “zona del no</w:t>
      </w:r>
      <w:r w:rsidR="00311C6E" w:rsidRPr="00E56E73">
        <w:t>–</w:t>
      </w:r>
      <w:r w:rsidR="009A3A1B" w:rsidRPr="00E56E73">
        <w:t>ser” (Fanon,</w:t>
      </w:r>
      <w:r w:rsidR="005A4721" w:rsidRPr="00E56E73">
        <w:t xml:space="preserve"> </w:t>
      </w:r>
      <w:r w:rsidR="00EC09A7" w:rsidRPr="00E56E73">
        <w:t>1961/2009</w:t>
      </w:r>
      <w:r w:rsidR="009A3A1B" w:rsidRPr="00E56E73">
        <w:t>)</w:t>
      </w:r>
      <w:r w:rsidR="00005ABD" w:rsidRPr="00E56E73">
        <w:t xml:space="preserve"> y</w:t>
      </w:r>
      <w:r w:rsidR="009A3A1B" w:rsidRPr="00E56E73">
        <w:t xml:space="preserve"> los “no</w:t>
      </w:r>
      <w:r w:rsidR="00311C6E" w:rsidRPr="00E56E73">
        <w:t>–</w:t>
      </w:r>
      <w:r w:rsidR="009A3A1B" w:rsidRPr="00E56E73">
        <w:t>existentes” (Derrida</w:t>
      </w:r>
      <w:r w:rsidR="005A4721" w:rsidRPr="00E56E73">
        <w:t xml:space="preserve">, </w:t>
      </w:r>
      <w:r w:rsidR="00EC09A7" w:rsidRPr="00E56E73">
        <w:t>1972/1997</w:t>
      </w:r>
      <w:r w:rsidR="009A3A1B" w:rsidRPr="00E56E73">
        <w:t>)</w:t>
      </w:r>
      <w:r w:rsidR="00A84885" w:rsidRPr="00E56E73">
        <w:t xml:space="preserve"> son producto del entrecruzamiento de múltiples y simultáneos sistemas de opresión (Crenshaw, 1998), en los que los investigadores constituyen únicamente un nodo más. En este entramado también se incluyen los </w:t>
      </w:r>
      <w:r w:rsidR="00D85E09" w:rsidRPr="00E56E73">
        <w:t xml:space="preserve">vulnerables </w:t>
      </w:r>
      <w:r w:rsidR="00AC5C5B" w:rsidRPr="00E56E73">
        <w:t>—</w:t>
      </w:r>
      <w:r w:rsidR="00D85E09" w:rsidRPr="00E56E73">
        <w:t>como si la vulnerabilidad no fuera parte de la condición humana (</w:t>
      </w:r>
      <w:r w:rsidR="00A876C6" w:rsidRPr="00E56E73">
        <w:t>Santiago, 2021</w:t>
      </w:r>
      <w:r w:rsidR="00D85E09" w:rsidRPr="00E56E73">
        <w:t>)</w:t>
      </w:r>
      <w:r w:rsidR="00AC5C5B" w:rsidRPr="00E56E73">
        <w:t>—</w:t>
      </w:r>
      <w:r w:rsidR="009A3A1B" w:rsidRPr="00E56E73">
        <w:t xml:space="preserve"> y </w:t>
      </w:r>
      <w:r w:rsidR="00A84885" w:rsidRPr="00E56E73">
        <w:t>aquellos que son construidos como sujetos que</w:t>
      </w:r>
      <w:r w:rsidR="009A3A1B" w:rsidRPr="00E56E73">
        <w:t xml:space="preserve"> necesitan ser representados (Spivak</w:t>
      </w:r>
      <w:r w:rsidR="0009740E" w:rsidRPr="00E56E73">
        <w:t>, 1988</w:t>
      </w:r>
      <w:r w:rsidR="006D6281" w:rsidRPr="00E56E73">
        <w:t>)</w:t>
      </w:r>
      <w:r w:rsidR="00005ABD" w:rsidRPr="00E56E73">
        <w:t xml:space="preserve">. </w:t>
      </w:r>
    </w:p>
    <w:p w14:paraId="13F84187" w14:textId="3610957A" w:rsidR="00D0634C" w:rsidRPr="00E56E73" w:rsidRDefault="00F264B0" w:rsidP="00DD4FFD">
      <w:pPr>
        <w:pStyle w:val="NormalWeb"/>
        <w:spacing w:before="0" w:beforeAutospacing="0" w:after="0" w:afterAutospacing="0" w:line="360" w:lineRule="auto"/>
        <w:ind w:firstLine="708"/>
        <w:jc w:val="both"/>
      </w:pPr>
      <w:r w:rsidRPr="00E56E73">
        <w:t>L</w:t>
      </w:r>
      <w:r w:rsidR="00896736" w:rsidRPr="00E56E73">
        <w:t>as</w:t>
      </w:r>
      <w:r w:rsidR="009A3A1B" w:rsidRPr="00E56E73">
        <w:t xml:space="preserve"> metáforas </w:t>
      </w:r>
      <w:r w:rsidR="00896736" w:rsidRPr="00E56E73">
        <w:t xml:space="preserve">también </w:t>
      </w:r>
      <w:r w:rsidR="00C61732" w:rsidRPr="00E56E73">
        <w:t>permiten deshacer las categorías r</w:t>
      </w:r>
      <w:r w:rsidR="009A3A1B" w:rsidRPr="00E56E73">
        <w:t>í</w:t>
      </w:r>
      <w:r w:rsidR="00C61732" w:rsidRPr="00E56E73">
        <w:t>gidas</w:t>
      </w:r>
      <w:r w:rsidR="009A3A1B" w:rsidRPr="00E56E73">
        <w:t xml:space="preserve"> </w:t>
      </w:r>
      <w:r w:rsidR="00AC5C5B" w:rsidRPr="00E56E73">
        <w:t>—</w:t>
      </w:r>
      <w:r w:rsidR="009A3A1B" w:rsidRPr="00E56E73">
        <w:t xml:space="preserve">como </w:t>
      </w:r>
      <w:r w:rsidR="0058770F" w:rsidRPr="00E56E73">
        <w:t xml:space="preserve">niños y niñas, jóvenes, </w:t>
      </w:r>
      <w:r w:rsidR="009A3A1B" w:rsidRPr="00E56E73">
        <w:t>indígenas, mujeres, personas con discapacidad</w:t>
      </w:r>
      <w:r w:rsidR="00BE1879" w:rsidRPr="00E56E73">
        <w:t>, migrantes</w:t>
      </w:r>
      <w:r w:rsidR="009A3A1B" w:rsidRPr="00E56E73">
        <w:t xml:space="preserve"> o pobres</w:t>
      </w:r>
      <w:r w:rsidR="00AC5C5B" w:rsidRPr="00E56E73">
        <w:t>—</w:t>
      </w:r>
      <w:r w:rsidR="00C61732" w:rsidRPr="00E56E73">
        <w:t xml:space="preserve"> </w:t>
      </w:r>
      <w:r w:rsidR="00BE1879" w:rsidRPr="00E56E73">
        <w:t>que</w:t>
      </w:r>
      <w:r w:rsidR="00F93865" w:rsidRPr="00E56E73">
        <w:t xml:space="preserve"> </w:t>
      </w:r>
      <w:r w:rsidR="00BE1879" w:rsidRPr="00E56E73">
        <w:t xml:space="preserve">fueron configuradas </w:t>
      </w:r>
      <w:r w:rsidR="00F93865" w:rsidRPr="00E56E73">
        <w:t>a través de la</w:t>
      </w:r>
      <w:r w:rsidR="00BE1879" w:rsidRPr="00E56E73">
        <w:t xml:space="preserve"> exclusión de</w:t>
      </w:r>
      <w:r w:rsidR="00F93865" w:rsidRPr="00E56E73">
        <w:t>l “</w:t>
      </w:r>
      <w:r w:rsidR="00BE1879" w:rsidRPr="00E56E73">
        <w:t>otro</w:t>
      </w:r>
      <w:r w:rsidR="00F93865" w:rsidRPr="00E56E73">
        <w:t>” grupo social dominante</w:t>
      </w:r>
      <w:r w:rsidR="00BE1879" w:rsidRPr="00E56E73">
        <w:t xml:space="preserve"> (Young</w:t>
      </w:r>
      <w:r w:rsidR="003B0C24" w:rsidRPr="00E56E73">
        <w:t>, 200</w:t>
      </w:r>
      <w:r w:rsidR="00421786" w:rsidRPr="00E56E73">
        <w:t>0</w:t>
      </w:r>
      <w:r w:rsidR="00BE1879" w:rsidRPr="00E56E73">
        <w:t>)</w:t>
      </w:r>
      <w:r w:rsidR="00F93865" w:rsidRPr="00E56E73">
        <w:t xml:space="preserve"> y que con frecuencia </w:t>
      </w:r>
      <w:r w:rsidR="00896736" w:rsidRPr="00E56E73">
        <w:t>son considerad</w:t>
      </w:r>
      <w:r w:rsidRPr="00E56E73">
        <w:t>a</w:t>
      </w:r>
      <w:r w:rsidR="00896736" w:rsidRPr="00E56E73">
        <w:t xml:space="preserve">s como </w:t>
      </w:r>
      <w:r w:rsidR="0058770F" w:rsidRPr="00E56E73">
        <w:t xml:space="preserve">población meta </w:t>
      </w:r>
      <w:r w:rsidR="00896736" w:rsidRPr="00E56E73">
        <w:t xml:space="preserve">en </w:t>
      </w:r>
      <w:r w:rsidR="00C61732" w:rsidRPr="00E56E73">
        <w:t>las intervenciones psicol</w:t>
      </w:r>
      <w:r w:rsidR="00BE1879" w:rsidRPr="00E56E73">
        <w:t>ógic</w:t>
      </w:r>
      <w:r w:rsidR="00C61732" w:rsidRPr="00E56E73">
        <w:t>as y sociales</w:t>
      </w:r>
      <w:r w:rsidR="00754A24" w:rsidRPr="00E56E73">
        <w:t>. Tales categorías funcionan estratégicamente para arrojar a estos grupos a espacios físicos y simbólicos de confinamiento (Foucault</w:t>
      </w:r>
      <w:r w:rsidR="00680E1E" w:rsidRPr="00E56E73">
        <w:t xml:space="preserve">, </w:t>
      </w:r>
      <w:r w:rsidR="00EC09A7" w:rsidRPr="00E56E73">
        <w:t>1961/2006</w:t>
      </w:r>
      <w:r w:rsidR="00754A24" w:rsidRPr="00E56E73">
        <w:t>) y</w:t>
      </w:r>
      <w:r w:rsidR="00BE1879" w:rsidRPr="00E56E73">
        <w:t>/o</w:t>
      </w:r>
      <w:r w:rsidR="00754A24" w:rsidRPr="00E56E73">
        <w:t xml:space="preserve"> </w:t>
      </w:r>
      <w:r w:rsidR="00BE1879" w:rsidRPr="00E56E73">
        <w:t xml:space="preserve">para </w:t>
      </w:r>
      <w:r w:rsidR="00754A24" w:rsidRPr="00E56E73">
        <w:t>justificar su intervención asistencial y regulatoria (Young</w:t>
      </w:r>
      <w:r w:rsidR="003B0C24" w:rsidRPr="00E56E73">
        <w:t>, 2000</w:t>
      </w:r>
      <w:r w:rsidR="00754A24" w:rsidRPr="00E56E73">
        <w:t>).</w:t>
      </w:r>
      <w:r w:rsidR="00BE1879" w:rsidRPr="00E56E73">
        <w:t xml:space="preserve"> </w:t>
      </w:r>
      <w:r w:rsidR="003A7800" w:rsidRPr="00E56E73">
        <w:t xml:space="preserve">Por </w:t>
      </w:r>
      <w:r w:rsidR="00F93865" w:rsidRPr="00E56E73">
        <w:t>el contrario</w:t>
      </w:r>
      <w:r w:rsidR="003A7800" w:rsidRPr="00E56E73">
        <w:t xml:space="preserve">, </w:t>
      </w:r>
      <w:r w:rsidR="00F93865" w:rsidRPr="00E56E73">
        <w:t xml:space="preserve">la </w:t>
      </w:r>
      <w:r w:rsidR="00F93865" w:rsidRPr="00E56E73">
        <w:rPr>
          <w:rStyle w:val="Fuerte"/>
          <w:b w:val="0"/>
          <w:bCs w:val="0"/>
        </w:rPr>
        <w:t>dimensión crítica y política</w:t>
      </w:r>
      <w:r w:rsidR="00F93865" w:rsidRPr="00E56E73">
        <w:t xml:space="preserve"> en la </w:t>
      </w:r>
      <w:r w:rsidR="00F93865" w:rsidRPr="00E56E73">
        <w:rPr>
          <w:rStyle w:val="Fuerte"/>
          <w:b w:val="0"/>
          <w:bCs w:val="0"/>
        </w:rPr>
        <w:t>construcción/resignificación de identidades</w:t>
      </w:r>
      <w:r w:rsidR="00F93865" w:rsidRPr="00E56E73">
        <w:t xml:space="preserve"> apela por un</w:t>
      </w:r>
      <w:r w:rsidR="003A7800" w:rsidRPr="00E56E73">
        <w:t xml:space="preserve"> sentido deconstructivo </w:t>
      </w:r>
      <w:r w:rsidR="003A7800" w:rsidRPr="00E56E73">
        <w:lastRenderedPageBreak/>
        <w:t>y antiesencialista</w:t>
      </w:r>
      <w:r w:rsidR="00F93865" w:rsidRPr="00E56E73">
        <w:t xml:space="preserve">. </w:t>
      </w:r>
      <w:r w:rsidR="00524886" w:rsidRPr="00E56E73">
        <w:t>Braidotti (</w:t>
      </w:r>
      <w:r w:rsidR="007E3A10" w:rsidRPr="00E56E73">
        <w:t xml:space="preserve">2000 y </w:t>
      </w:r>
      <w:r w:rsidR="00524886" w:rsidRPr="00E56E73">
        <w:t xml:space="preserve">2019) aporta la idea de </w:t>
      </w:r>
      <w:r w:rsidR="00524886" w:rsidRPr="00E56E73">
        <w:rPr>
          <w:i/>
          <w:iCs/>
        </w:rPr>
        <w:t xml:space="preserve">figuración </w:t>
      </w:r>
      <w:r w:rsidR="00524886" w:rsidRPr="00E56E73">
        <w:t>entendida como una representación visual/conceptual que puede operar en dos sentidos. Por un lado, de forma esencializante al destacar atributos particulares y fijarlos en identidades rígidas que reducen la complejidad de los sujetos a rasgos unívocos. Por ejemplo, es común hablar de</w:t>
      </w:r>
      <w:r w:rsidR="00005ABD" w:rsidRPr="00E56E73">
        <w:t xml:space="preserve"> las personas indígenas</w:t>
      </w:r>
      <w:r w:rsidR="00524886" w:rsidRPr="00E56E73">
        <w:t xml:space="preserve"> que debe preservar sus lenguas o saberes ancestrales, como si estos elementos fuesen fijos y desconectados de tra</w:t>
      </w:r>
      <w:r w:rsidR="00005ABD" w:rsidRPr="00E56E73">
        <w:t>n</w:t>
      </w:r>
      <w:r w:rsidR="00524886" w:rsidRPr="00E56E73">
        <w:t xml:space="preserve">sformaciones históricas y sociales que atraviesan a estas comunidades. </w:t>
      </w:r>
      <w:r w:rsidR="007E3A10" w:rsidRPr="00E56E73">
        <w:t>Por otro lado, l</w:t>
      </w:r>
      <w:r w:rsidR="003A7800" w:rsidRPr="00E56E73">
        <w:t>as figuraciones</w:t>
      </w:r>
      <w:r w:rsidR="00F93865" w:rsidRPr="00E56E73">
        <w:t xml:space="preserve"> (Braidotti</w:t>
      </w:r>
      <w:r w:rsidR="000C2262" w:rsidRPr="00E56E73">
        <w:t xml:space="preserve">, </w:t>
      </w:r>
      <w:r w:rsidR="00EF43EF" w:rsidRPr="00E56E73">
        <w:t xml:space="preserve">2000 y </w:t>
      </w:r>
      <w:r w:rsidR="000C2262" w:rsidRPr="00E56E73">
        <w:t>2019</w:t>
      </w:r>
      <w:r w:rsidR="00F93865" w:rsidRPr="00E56E73">
        <w:t>)</w:t>
      </w:r>
      <w:r w:rsidR="003A7800" w:rsidRPr="00E56E73">
        <w:t xml:space="preserve"> permiten pensar las subjetividades como procesos de devenir. Desde esta</w:t>
      </w:r>
      <w:r w:rsidR="005A7A40" w:rsidRPr="00E56E73">
        <w:t xml:space="preserve"> última</w:t>
      </w:r>
      <w:r w:rsidR="003A7800" w:rsidRPr="00E56E73">
        <w:t xml:space="preserve"> perspectiva, se convierten en herramientas cr</w:t>
      </w:r>
      <w:r w:rsidR="00005ABD" w:rsidRPr="00E56E73">
        <w:t>í</w:t>
      </w:r>
      <w:r w:rsidR="003A7800" w:rsidRPr="00E56E73">
        <w:t xml:space="preserve">ticas para repensar lo humano más allá de marcos binarios y jerárquicos de representación. </w:t>
      </w:r>
      <w:r w:rsidR="00F93865" w:rsidRPr="00E56E73">
        <w:t>En otras palabras</w:t>
      </w:r>
      <w:r w:rsidR="00754A24" w:rsidRPr="00E56E73">
        <w:t xml:space="preserve">, el uso crítico de metáforas abre posibilidades para la construcción de identidades </w:t>
      </w:r>
      <w:r w:rsidR="003A7800" w:rsidRPr="00E56E73">
        <w:t>fluidas</w:t>
      </w:r>
      <w:r w:rsidR="00754A24" w:rsidRPr="00E56E73">
        <w:t xml:space="preserve"> y plurales que permiten una comprensión compleja y situada de las personas y sus contextos. </w:t>
      </w:r>
    </w:p>
    <w:p w14:paraId="35F689F2" w14:textId="18253277" w:rsidR="00D0634C" w:rsidRPr="00E56E73" w:rsidRDefault="002341E2" w:rsidP="00DD4FFD">
      <w:pPr>
        <w:pStyle w:val="NormalWeb"/>
        <w:spacing w:before="0" w:beforeAutospacing="0" w:after="0" w:afterAutospacing="0" w:line="360" w:lineRule="auto"/>
        <w:ind w:firstLine="708"/>
        <w:jc w:val="both"/>
      </w:pPr>
      <w:r w:rsidRPr="00E56E73">
        <w:t xml:space="preserve">Finalmente, en un </w:t>
      </w:r>
      <w:r w:rsidR="000C762C" w:rsidRPr="00E56E73">
        <w:t>tercer modo de funcionamiento</w:t>
      </w:r>
      <w:r w:rsidR="000253FC" w:rsidRPr="00E56E73">
        <w:t>, la metáfora</w:t>
      </w:r>
      <w:r w:rsidR="007C4B37" w:rsidRPr="00E56E73">
        <w:t xml:space="preserve"> actúa en una dimensión </w:t>
      </w:r>
      <w:r w:rsidR="007C4B37" w:rsidRPr="00E56E73">
        <w:rPr>
          <w:i/>
          <w:iCs/>
        </w:rPr>
        <w:t>filosófica</w:t>
      </w:r>
      <w:r w:rsidR="00311C6E" w:rsidRPr="00E56E73">
        <w:t>–</w:t>
      </w:r>
      <w:r w:rsidR="007C4B37" w:rsidRPr="00E56E73">
        <w:rPr>
          <w:i/>
          <w:iCs/>
        </w:rPr>
        <w:t>epistemológica</w:t>
      </w:r>
      <w:r w:rsidR="007C4B37" w:rsidRPr="00E56E73">
        <w:t xml:space="preserve"> que</w:t>
      </w:r>
      <w:r w:rsidR="00074FA2" w:rsidRPr="00E56E73">
        <w:t xml:space="preserve"> redefine qué cuenta como conocimiento y quién puede producirlo</w:t>
      </w:r>
      <w:r w:rsidRPr="00E56E73">
        <w:t>. Braidotti (</w:t>
      </w:r>
      <w:r w:rsidR="008F4288" w:rsidRPr="00E56E73">
        <w:t>2019</w:t>
      </w:r>
      <w:r w:rsidRPr="00E56E73">
        <w:t xml:space="preserve">) la emplea para expandir categorías tradicionales como identidad, sujeto y agencia desde el poshumanismo nómada al articular ontologías y epistemologías más allá de los límites del humanismo clásico. Por su parte, </w:t>
      </w:r>
      <w:r w:rsidR="00D0634C" w:rsidRPr="00E56E73">
        <w:rPr>
          <w:rStyle w:val="Fuerte"/>
          <w:b w:val="0"/>
          <w:bCs w:val="0"/>
        </w:rPr>
        <w:t>Rancière</w:t>
      </w:r>
      <w:r w:rsidR="00D0634C" w:rsidRPr="00E56E73">
        <w:rPr>
          <w:b/>
          <w:bCs/>
        </w:rPr>
        <w:t xml:space="preserve"> </w:t>
      </w:r>
      <w:r w:rsidRPr="00E56E73">
        <w:t>(</w:t>
      </w:r>
      <w:r w:rsidR="003134EC" w:rsidRPr="00E56E73">
        <w:t>2000/2004</w:t>
      </w:r>
      <w:r w:rsidRPr="00E56E73">
        <w:t>)</w:t>
      </w:r>
      <w:r w:rsidR="00D0634C" w:rsidRPr="00E56E73">
        <w:t xml:space="preserve"> emplea</w:t>
      </w:r>
      <w:r w:rsidRPr="00E56E73">
        <w:t xml:space="preserve"> la metáfora</w:t>
      </w:r>
      <w:r w:rsidR="00D0634C" w:rsidRPr="00E56E73">
        <w:t xml:space="preserve"> para </w:t>
      </w:r>
      <w:r w:rsidR="00D0634C" w:rsidRPr="00E56E73">
        <w:rPr>
          <w:rStyle w:val="Fuerte"/>
          <w:b w:val="0"/>
          <w:bCs w:val="0"/>
        </w:rPr>
        <w:t>interrogar la distribución de lo sensible</w:t>
      </w:r>
      <w:r w:rsidR="00D0634C" w:rsidRPr="00E56E73">
        <w:t>,</w:t>
      </w:r>
      <w:r w:rsidRPr="00E56E73">
        <w:t xml:space="preserve"> es decir,</w:t>
      </w:r>
      <w:r w:rsidR="00D0634C" w:rsidRPr="00E56E73">
        <w:t xml:space="preserve"> la </w:t>
      </w:r>
      <w:r w:rsidR="00D0634C" w:rsidRPr="00E56E73">
        <w:rPr>
          <w:rStyle w:val="Fuerte"/>
          <w:b w:val="0"/>
          <w:bCs w:val="0"/>
        </w:rPr>
        <w:t>repartición de</w:t>
      </w:r>
      <w:r w:rsidRPr="00E56E73">
        <w:rPr>
          <w:rStyle w:val="Fuerte"/>
          <w:b w:val="0"/>
          <w:bCs w:val="0"/>
        </w:rPr>
        <w:t xml:space="preserve"> espacios,</w:t>
      </w:r>
      <w:r w:rsidR="00D0634C" w:rsidRPr="00E56E73">
        <w:rPr>
          <w:rStyle w:val="Fuerte"/>
          <w:b w:val="0"/>
          <w:bCs w:val="0"/>
        </w:rPr>
        <w:t xml:space="preserve"> tiempos y </w:t>
      </w:r>
      <w:r w:rsidRPr="00E56E73">
        <w:rPr>
          <w:rStyle w:val="Fuerte"/>
          <w:b w:val="0"/>
          <w:bCs w:val="0"/>
        </w:rPr>
        <w:t>actividades que</w:t>
      </w:r>
      <w:r w:rsidRPr="00E56E73">
        <w:rPr>
          <w:rStyle w:val="Fuerte"/>
        </w:rPr>
        <w:t xml:space="preserve"> </w:t>
      </w:r>
      <w:r w:rsidR="00D0634C" w:rsidRPr="00E56E73">
        <w:t xml:space="preserve">autoriza quién </w:t>
      </w:r>
      <w:r w:rsidRPr="00E56E73">
        <w:t xml:space="preserve">y qué </w:t>
      </w:r>
      <w:r w:rsidR="00D0634C" w:rsidRPr="00E56E73">
        <w:t>puede ver</w:t>
      </w:r>
      <w:r w:rsidRPr="00E56E73">
        <w:t xml:space="preserve">, </w:t>
      </w:r>
      <w:r w:rsidR="00D0634C" w:rsidRPr="00E56E73">
        <w:t>decir</w:t>
      </w:r>
      <w:r w:rsidRPr="00E56E73">
        <w:t xml:space="preserve"> y actuar. </w:t>
      </w:r>
      <w:r w:rsidR="00D0634C" w:rsidRPr="00E56E73">
        <w:rPr>
          <w:rStyle w:val="Fuerte"/>
          <w:b w:val="0"/>
          <w:bCs w:val="0"/>
        </w:rPr>
        <w:t>Ricoeur (1975)</w:t>
      </w:r>
      <w:r w:rsidR="00D0634C" w:rsidRPr="00E56E73">
        <w:t>,</w:t>
      </w:r>
      <w:r w:rsidR="00D0634C" w:rsidRPr="00E56E73">
        <w:rPr>
          <w:b/>
          <w:bCs/>
        </w:rPr>
        <w:t xml:space="preserve"> </w:t>
      </w:r>
      <w:r w:rsidR="00D0634C" w:rsidRPr="00E56E73">
        <w:t xml:space="preserve">con su noción de </w:t>
      </w:r>
      <w:r w:rsidR="00D0634C" w:rsidRPr="00E56E73">
        <w:rPr>
          <w:rStyle w:val="Fuerte"/>
          <w:b w:val="0"/>
          <w:bCs w:val="0"/>
        </w:rPr>
        <w:t>metáfora viva</w:t>
      </w:r>
      <w:r w:rsidR="00D0634C" w:rsidRPr="00E56E73">
        <w:t xml:space="preserve">, explica </w:t>
      </w:r>
      <w:r w:rsidR="007C4B37" w:rsidRPr="00E56E73">
        <w:t>que</w:t>
      </w:r>
      <w:r w:rsidR="00D0634C" w:rsidRPr="00E56E73">
        <w:t xml:space="preserve"> la metáfora</w:t>
      </w:r>
      <w:r w:rsidR="007C4B37" w:rsidRPr="00E56E73">
        <w:t xml:space="preserve"> es capaz de crear</w:t>
      </w:r>
      <w:r w:rsidR="00D0634C" w:rsidRPr="00E56E73">
        <w:t xml:space="preserve"> </w:t>
      </w:r>
      <w:r w:rsidR="00D0634C" w:rsidRPr="00E56E73">
        <w:rPr>
          <w:rStyle w:val="Fuerte"/>
          <w:b w:val="0"/>
          <w:bCs w:val="0"/>
        </w:rPr>
        <w:t>nuevo</w:t>
      </w:r>
      <w:r w:rsidR="007C4B37" w:rsidRPr="00E56E73">
        <w:rPr>
          <w:rStyle w:val="Fuerte"/>
          <w:b w:val="0"/>
          <w:bCs w:val="0"/>
        </w:rPr>
        <w:t>s</w:t>
      </w:r>
      <w:r w:rsidR="00D0634C" w:rsidRPr="00E56E73">
        <w:rPr>
          <w:rStyle w:val="Fuerte"/>
          <w:b w:val="0"/>
          <w:bCs w:val="0"/>
        </w:rPr>
        <w:t xml:space="preserve"> sentido</w:t>
      </w:r>
      <w:r w:rsidR="007C4B37" w:rsidRPr="00E56E73">
        <w:rPr>
          <w:rStyle w:val="Fuerte"/>
          <w:b w:val="0"/>
          <w:bCs w:val="0"/>
        </w:rPr>
        <w:t>s</w:t>
      </w:r>
      <w:r w:rsidR="00D0634C" w:rsidRPr="00E56E73">
        <w:t xml:space="preserve"> </w:t>
      </w:r>
      <w:r w:rsidR="007C4B37" w:rsidRPr="00E56E73">
        <w:t xml:space="preserve">al introducir un </w:t>
      </w:r>
      <w:r w:rsidR="007C4B37" w:rsidRPr="00E56E73">
        <w:rPr>
          <w:i/>
          <w:iCs/>
        </w:rPr>
        <w:t xml:space="preserve">desvío </w:t>
      </w:r>
      <w:r w:rsidR="00D0634C" w:rsidRPr="00E56E73">
        <w:rPr>
          <w:i/>
          <w:iCs/>
        </w:rPr>
        <w:t xml:space="preserve">creativo </w:t>
      </w:r>
      <w:r w:rsidR="007C4B37" w:rsidRPr="00E56E73">
        <w:rPr>
          <w:i/>
          <w:iCs/>
        </w:rPr>
        <w:t>en el</w:t>
      </w:r>
      <w:r w:rsidR="00D0634C" w:rsidRPr="00E56E73">
        <w:rPr>
          <w:i/>
          <w:iCs/>
        </w:rPr>
        <w:t xml:space="preserve"> lenguaje</w:t>
      </w:r>
      <w:r w:rsidR="005020A7">
        <w:t>; es decir,</w:t>
      </w:r>
      <w:r w:rsidR="007C4B37" w:rsidRPr="00E56E73">
        <w:t xml:space="preserve"> amplía y</w:t>
      </w:r>
      <w:r w:rsidR="00D0634C" w:rsidRPr="00E56E73">
        <w:t xml:space="preserve"> </w:t>
      </w:r>
      <w:r w:rsidR="00D0634C" w:rsidRPr="00E56E73">
        <w:rPr>
          <w:rStyle w:val="Fuerte"/>
          <w:b w:val="0"/>
          <w:bCs w:val="0"/>
        </w:rPr>
        <w:t>desplaza</w:t>
      </w:r>
      <w:r w:rsidR="00D0634C" w:rsidRPr="00E56E73">
        <w:t xml:space="preserve"> los marcos de referencia </w:t>
      </w:r>
      <w:r w:rsidR="007C4B37" w:rsidRPr="00E56E73">
        <w:t>previamente disponibles.</w:t>
      </w:r>
      <w:r w:rsidR="00754A24" w:rsidRPr="00E56E73">
        <w:t xml:space="preserve"> En sintonía con estos planteamientos, </w:t>
      </w:r>
      <w:r w:rsidR="00FD1E2B" w:rsidRPr="00E56E73">
        <w:t>el investigador es concebido</w:t>
      </w:r>
      <w:r w:rsidR="00754A24" w:rsidRPr="00E56E73">
        <w:t xml:space="preserve"> como sujeto per</w:t>
      </w:r>
      <w:r w:rsidR="00D85E09" w:rsidRPr="00E56E73">
        <w:t>formativo</w:t>
      </w:r>
      <w:r w:rsidR="00754A24" w:rsidRPr="00E56E73">
        <w:t xml:space="preserve"> (</w:t>
      </w:r>
      <w:r w:rsidR="006D6281" w:rsidRPr="00E56E73">
        <w:t xml:space="preserve">Butler, 1990; Foucault, 1975/2003; </w:t>
      </w:r>
      <w:r w:rsidR="00754A24" w:rsidRPr="00E56E73">
        <w:t xml:space="preserve">Lazzarato, </w:t>
      </w:r>
      <w:r w:rsidR="003134EC" w:rsidRPr="00E56E73">
        <w:t>2011/2012</w:t>
      </w:r>
      <w:r w:rsidR="00754A24" w:rsidRPr="00E56E73">
        <w:t>)</w:t>
      </w:r>
      <w:r w:rsidR="00D85E09" w:rsidRPr="00E56E73">
        <w:t xml:space="preserve"> que puede subvertir las condiciones de posibilidad del saber y de la acción. </w:t>
      </w:r>
      <w:r w:rsidR="00754A24" w:rsidRPr="00E56E73">
        <w:t xml:space="preserve"> </w:t>
      </w:r>
    </w:p>
    <w:p w14:paraId="4DE1C336" w14:textId="31C55A73" w:rsidR="00F1784F" w:rsidRPr="00E56E73" w:rsidRDefault="00D85E09" w:rsidP="00DD4FFD">
      <w:pPr>
        <w:pStyle w:val="NormalWeb"/>
        <w:spacing w:before="0" w:beforeAutospacing="0" w:after="0" w:afterAutospacing="0" w:line="360" w:lineRule="auto"/>
        <w:ind w:firstLine="708"/>
        <w:jc w:val="both"/>
      </w:pPr>
      <w:r w:rsidRPr="00E56E73">
        <w:t>Las</w:t>
      </w:r>
      <w:r w:rsidR="002341E2" w:rsidRPr="00E56E73">
        <w:t xml:space="preserve"> metáforas actúan como dispositivos</w:t>
      </w:r>
      <w:r w:rsidR="00C30122" w:rsidRPr="00E56E73">
        <w:t xml:space="preserve"> para el análisis multiposicional</w:t>
      </w:r>
      <w:r w:rsidR="007C4B37" w:rsidRPr="00E56E73">
        <w:t xml:space="preserve"> d</w:t>
      </w:r>
      <w:r w:rsidR="00966824" w:rsidRPr="00E56E73">
        <w:t xml:space="preserve">el investigador </w:t>
      </w:r>
      <w:r w:rsidR="00C30122" w:rsidRPr="00E56E73">
        <w:t xml:space="preserve">porque, al igual que un dispositivo en el sentido </w:t>
      </w:r>
      <w:r w:rsidR="00927241" w:rsidRPr="00E56E73">
        <w:t>de Foucault</w:t>
      </w:r>
      <w:r w:rsidR="004D56AF" w:rsidRPr="00E56E73">
        <w:t xml:space="preserve"> (</w:t>
      </w:r>
      <w:r w:rsidR="00841115" w:rsidRPr="00E56E73">
        <w:t>1975/</w:t>
      </w:r>
      <w:r w:rsidR="003134EC" w:rsidRPr="00E56E73">
        <w:t>2003</w:t>
      </w:r>
      <w:r w:rsidR="004D56AF" w:rsidRPr="00E56E73">
        <w:t>)</w:t>
      </w:r>
      <w:r w:rsidR="00C30122" w:rsidRPr="00E56E73">
        <w:t xml:space="preserve">, </w:t>
      </w:r>
      <w:r w:rsidR="006519C5" w:rsidRPr="00E56E73">
        <w:t xml:space="preserve">son capaces de </w:t>
      </w:r>
      <w:r w:rsidR="00C30122" w:rsidRPr="00E56E73">
        <w:t>estructura</w:t>
      </w:r>
      <w:r w:rsidR="007C4B37" w:rsidRPr="00E56E73">
        <w:t>r</w:t>
      </w:r>
      <w:r w:rsidR="00C30122" w:rsidRPr="00E56E73">
        <w:t xml:space="preserve"> subjetividades, </w:t>
      </w:r>
      <w:r w:rsidR="00BA79FE" w:rsidRPr="00E56E73">
        <w:t>establecer límites a las</w:t>
      </w:r>
      <w:r w:rsidR="00C30122" w:rsidRPr="00E56E73">
        <w:t xml:space="preserve"> prácticas y re</w:t>
      </w:r>
      <w:r w:rsidR="00BA79FE" w:rsidRPr="00E56E73">
        <w:t>plantear</w:t>
      </w:r>
      <w:r w:rsidR="00C30122" w:rsidRPr="00E56E73">
        <w:t xml:space="preserve"> las condiciones </w:t>
      </w:r>
      <w:r w:rsidR="00BA79FE" w:rsidRPr="00E56E73">
        <w:t>que hacen</w:t>
      </w:r>
      <w:r w:rsidR="00C30122" w:rsidRPr="00E56E73">
        <w:t xml:space="preserve"> posib</w:t>
      </w:r>
      <w:r w:rsidR="00BA79FE" w:rsidRPr="00E56E73">
        <w:t>le el</w:t>
      </w:r>
      <w:r w:rsidR="00C30122" w:rsidRPr="00E56E73">
        <w:t xml:space="preserve"> pensamiento crítico</w:t>
      </w:r>
      <w:r w:rsidR="007C4B37" w:rsidRPr="00E56E73">
        <w:t>,</w:t>
      </w:r>
      <w:r w:rsidR="00C30122" w:rsidRPr="00E56E73">
        <w:t xml:space="preserve"> fuera de los marcos epistémicos legitimados. </w:t>
      </w:r>
      <w:r w:rsidR="000C762C" w:rsidRPr="00E56E73">
        <w:t xml:space="preserve">Cabe señalar que una misma metáfora puede activar los tres </w:t>
      </w:r>
      <w:r w:rsidR="000C762C" w:rsidRPr="00E56E73">
        <w:rPr>
          <w:i/>
          <w:iCs/>
        </w:rPr>
        <w:t>modos de funcionamiento</w:t>
      </w:r>
      <w:r w:rsidR="000C762C" w:rsidRPr="00E56E73">
        <w:t xml:space="preserve"> </w:t>
      </w:r>
      <w:r w:rsidR="0057548B" w:rsidRPr="00E56E73">
        <w:t>de manera simultánea</w:t>
      </w:r>
      <w:r w:rsidR="000C762C" w:rsidRPr="00E56E73">
        <w:t>, pero cada una l</w:t>
      </w:r>
      <w:r w:rsidR="0057548B" w:rsidRPr="00E56E73">
        <w:t>o</w:t>
      </w:r>
      <w:r w:rsidR="000C762C" w:rsidRPr="00E56E73">
        <w:t>s acentúa de forma distinta</w:t>
      </w:r>
      <w:r w:rsidRPr="00E56E73">
        <w:t xml:space="preserve">, según el contexto y el propósito discursivo en que se emplee. </w:t>
      </w:r>
      <w:r w:rsidR="00A11348" w:rsidRPr="00E56E73">
        <w:t xml:space="preserve">Esta polisemia funcional otorga a las metáforas una plasticidad conceptual que las convierte en dispositivos potentes para moldear </w:t>
      </w:r>
      <w:r w:rsidR="00A11348" w:rsidRPr="00E56E73">
        <w:lastRenderedPageBreak/>
        <w:t xml:space="preserve">la percepción y la acción en la esfera pública y académica </w:t>
      </w:r>
      <w:r w:rsidR="00F1784F" w:rsidRPr="00E56E73">
        <w:t>(</w:t>
      </w:r>
      <w:r w:rsidR="006D6281" w:rsidRPr="00E56E73">
        <w:t>Charteris</w:t>
      </w:r>
      <w:r w:rsidR="007C07E5" w:rsidRPr="00E56E73">
        <w:t>–</w:t>
      </w:r>
      <w:r w:rsidR="006D6281" w:rsidRPr="00E56E73">
        <w:t xml:space="preserve">Black, 2006; Morgan, 2002; </w:t>
      </w:r>
      <w:r w:rsidR="00F1784F" w:rsidRPr="00E56E73">
        <w:t xml:space="preserve">Thibodeau </w:t>
      </w:r>
      <w:r w:rsidR="000D2E00" w:rsidRPr="00E56E73">
        <w:t>y</w:t>
      </w:r>
      <w:r w:rsidR="00F1784F" w:rsidRPr="00E56E73">
        <w:t xml:space="preserve"> Boroditsky, 2011</w:t>
      </w:r>
      <w:r w:rsidR="006519C5" w:rsidRPr="00E56E73">
        <w:t>)</w:t>
      </w:r>
      <w:r w:rsidR="00F1784F" w:rsidRPr="00E56E73">
        <w:t xml:space="preserve">. </w:t>
      </w:r>
    </w:p>
    <w:p w14:paraId="15BED8F1" w14:textId="59721180" w:rsidR="00D763D3" w:rsidRPr="00E56E73" w:rsidRDefault="00074FA2" w:rsidP="00DD4FFD">
      <w:pPr>
        <w:pStyle w:val="NormalWeb"/>
        <w:spacing w:before="0" w:beforeAutospacing="0" w:after="0" w:afterAutospacing="0" w:line="360" w:lineRule="auto"/>
        <w:ind w:firstLine="708"/>
        <w:jc w:val="both"/>
      </w:pPr>
      <w:r w:rsidRPr="00E56E73">
        <w:t xml:space="preserve">Si los modos de funcionamiento muestran lo que hacen las metáforas, ahora es necesario activarlas como </w:t>
      </w:r>
      <w:r w:rsidRPr="00E56E73">
        <w:rPr>
          <w:i/>
          <w:iCs/>
        </w:rPr>
        <w:t xml:space="preserve">lentes </w:t>
      </w:r>
      <w:r w:rsidR="006628BC" w:rsidRPr="00E56E73">
        <w:rPr>
          <w:i/>
          <w:iCs/>
        </w:rPr>
        <w:t>operativas</w:t>
      </w:r>
      <w:r w:rsidRPr="00E56E73">
        <w:t xml:space="preserve"> que </w:t>
      </w:r>
      <w:r w:rsidR="009A1E4E" w:rsidRPr="00E56E73">
        <w:t>desplacen</w:t>
      </w:r>
      <w:r w:rsidRPr="00E56E73">
        <w:t xml:space="preserve"> el lugar del investigador</w:t>
      </w:r>
      <w:r w:rsidR="009A1E4E" w:rsidRPr="00E56E73">
        <w:t xml:space="preserve">, </w:t>
      </w:r>
      <w:r w:rsidRPr="00E56E73">
        <w:t>cuestion</w:t>
      </w:r>
      <w:r w:rsidR="009A1E4E" w:rsidRPr="00E56E73">
        <w:t>en</w:t>
      </w:r>
      <w:r w:rsidRPr="00E56E73">
        <w:t xml:space="preserve"> las formas dominantes de investigar y </w:t>
      </w:r>
      <w:r w:rsidR="009A1E4E" w:rsidRPr="00E56E73">
        <w:t>abran un espacio para p</w:t>
      </w:r>
      <w:r w:rsidRPr="00E56E73">
        <w:t>royectos de conocimiento</w:t>
      </w:r>
      <w:r w:rsidR="00A11348" w:rsidRPr="00E56E73">
        <w:t xml:space="preserve"> descolonizadores</w:t>
      </w:r>
      <w:r w:rsidR="00A63289" w:rsidRPr="00E56E73">
        <w:t xml:space="preserve">. </w:t>
      </w:r>
    </w:p>
    <w:p w14:paraId="188E14E7" w14:textId="069178D6" w:rsidR="00657FB1" w:rsidRPr="00E56E73" w:rsidRDefault="00A63289" w:rsidP="00DD4FFD">
      <w:pPr>
        <w:pStyle w:val="NormalWeb"/>
        <w:spacing w:before="0" w:beforeAutospacing="0" w:after="0" w:afterAutospacing="0" w:line="360" w:lineRule="auto"/>
        <w:ind w:firstLine="708"/>
        <w:jc w:val="both"/>
      </w:pPr>
      <w:r w:rsidRPr="00E56E73">
        <w:t xml:space="preserve">En el </w:t>
      </w:r>
      <w:r w:rsidR="00A11348" w:rsidRPr="00E56E73">
        <w:t>marco</w:t>
      </w:r>
      <w:r w:rsidRPr="00E56E73">
        <w:t xml:space="preserve"> de</w:t>
      </w:r>
      <w:r w:rsidR="0058770F" w:rsidRPr="00E56E73">
        <w:t>l</w:t>
      </w:r>
      <w:r w:rsidRPr="00E56E73">
        <w:t xml:space="preserve"> investigador como método, </w:t>
      </w:r>
      <w:r w:rsidR="0058770F" w:rsidRPr="00E56E73">
        <w:t xml:space="preserve">se </w:t>
      </w:r>
      <w:r w:rsidR="004D026F" w:rsidRPr="00E56E73">
        <w:t>recurr</w:t>
      </w:r>
      <w:r w:rsidR="0058770F" w:rsidRPr="00E56E73">
        <w:t>e</w:t>
      </w:r>
      <w:r w:rsidRPr="00E56E73">
        <w:t xml:space="preserve"> a lentes operativas que</w:t>
      </w:r>
      <w:r w:rsidR="004D026F" w:rsidRPr="00E56E73">
        <w:t xml:space="preserve"> </w:t>
      </w:r>
      <w:r w:rsidRPr="00E56E73">
        <w:t>permiten interrogarlo desde múltiples aristas. La primera</w:t>
      </w:r>
      <w:r w:rsidR="00A11348" w:rsidRPr="00E56E73">
        <w:t xml:space="preserve"> lente operativa</w:t>
      </w:r>
      <w:r w:rsidRPr="00E56E73">
        <w:t xml:space="preserve">, el </w:t>
      </w:r>
      <w:r w:rsidRPr="00E56E73">
        <w:rPr>
          <w:i/>
          <w:iCs/>
        </w:rPr>
        <w:t>investigador como creador del mundo</w:t>
      </w:r>
      <w:r w:rsidRPr="00E56E73">
        <w:t xml:space="preserve"> (Ranci</w:t>
      </w:r>
      <w:r w:rsidR="008F4288" w:rsidRPr="00E56E73">
        <w:t>è</w:t>
      </w:r>
      <w:r w:rsidRPr="00E56E73">
        <w:t>re</w:t>
      </w:r>
      <w:r w:rsidR="008F4288" w:rsidRPr="00E56E73">
        <w:t xml:space="preserve">, </w:t>
      </w:r>
      <w:r w:rsidR="00846B2D" w:rsidRPr="00E56E73">
        <w:t>1976/</w:t>
      </w:r>
      <w:r w:rsidR="008F4288" w:rsidRPr="00E56E73">
        <w:t>2008</w:t>
      </w:r>
      <w:r w:rsidRPr="00E56E73">
        <w:t>), revela que su quehacer organiza el “reparto de lo sensible”</w:t>
      </w:r>
      <w:r w:rsidR="007C4B37" w:rsidRPr="00E56E73">
        <w:t xml:space="preserve">. </w:t>
      </w:r>
      <w:r w:rsidR="000253FC" w:rsidRPr="00E56E73">
        <w:t xml:space="preserve">Esta metáfora </w:t>
      </w:r>
      <w:r w:rsidR="007C4B37" w:rsidRPr="00E56E73">
        <w:t xml:space="preserve">visibiliza el modo estético y epistémico de la investigación y su efecto político; por tanto, también </w:t>
      </w:r>
      <w:r w:rsidR="000253FC" w:rsidRPr="00E56E73">
        <w:t xml:space="preserve">abre la posibilidad de redistribuir voces, cuestionar los marcos naturalizados y experimentar con lenguajes y formatos que amplíen lo que puede ser dicho y visto en investigación. </w:t>
      </w:r>
      <w:r w:rsidR="0086462E" w:rsidRPr="00E56E73">
        <w:t xml:space="preserve">Esto implica que las políticas públicas y las convocatorias, al definir qué </w:t>
      </w:r>
      <w:r w:rsidR="00F9356E" w:rsidRPr="00E56E73">
        <w:t>prácticas</w:t>
      </w:r>
      <w:r w:rsidR="0086462E" w:rsidRPr="00E56E73">
        <w:t xml:space="preserve"> son relevantes y qué comunidades deben ser intervenidas, constituyen actos performativos que configuran la realidad del proyecto antes incluso de iniciarse. En el proyecto, los investigadores diseñaron talleres </w:t>
      </w:r>
      <w:r w:rsidR="0058770F" w:rsidRPr="00E56E73">
        <w:t>para el desarrollo de habilidades psicosociales en niños, niñas y adolescentes, y talleres destinados a fortalecer las redes de apoyo entre mujeres.</w:t>
      </w:r>
      <w:r w:rsidR="00657FB1" w:rsidRPr="00E56E73">
        <w:t xml:space="preserve"> Esta población fue c</w:t>
      </w:r>
      <w:r w:rsidR="00F9356E" w:rsidRPr="00E56E73">
        <w:t>onsiderad</w:t>
      </w:r>
      <w:r w:rsidR="00657FB1" w:rsidRPr="00E56E73">
        <w:t>a por los investigadores como</w:t>
      </w:r>
      <w:r w:rsidR="00F9356E" w:rsidRPr="00E56E73">
        <w:t xml:space="preserve"> predominantemente </w:t>
      </w:r>
      <w:r w:rsidR="00657FB1" w:rsidRPr="00E56E73">
        <w:t>marginada, violentada, excluida y carente de poder (Young, 2000),</w:t>
      </w:r>
      <w:r w:rsidR="00F9356E" w:rsidRPr="00E56E73">
        <w:t xml:space="preserve"> como si dicha</w:t>
      </w:r>
      <w:r w:rsidR="00657FB1" w:rsidRPr="00E56E73">
        <w:t xml:space="preserve">s </w:t>
      </w:r>
      <w:r w:rsidR="00F9356E" w:rsidRPr="00E56E73">
        <w:t>opresi</w:t>
      </w:r>
      <w:r w:rsidR="00657FB1" w:rsidRPr="00E56E73">
        <w:t>ones</w:t>
      </w:r>
      <w:r w:rsidR="00F9356E" w:rsidRPr="00E56E73">
        <w:t xml:space="preserve"> dependiera</w:t>
      </w:r>
      <w:r w:rsidR="00657FB1" w:rsidRPr="00E56E73">
        <w:t>n</w:t>
      </w:r>
      <w:r w:rsidR="00F9356E" w:rsidRPr="00E56E73">
        <w:t xml:space="preserve"> únicamente de la falta de capacidades</w:t>
      </w:r>
      <w:r w:rsidR="00657FB1" w:rsidRPr="00E56E73">
        <w:t xml:space="preserve"> individuales o colectivas. </w:t>
      </w:r>
      <w:r w:rsidR="00AB34C4" w:rsidRPr="00E56E73">
        <w:t>Esta misma limitación en la perspectiva epistemológica se evidencia en la convocatoria (</w:t>
      </w:r>
      <w:r w:rsidR="00DC0D3E" w:rsidRPr="00E56E73">
        <w:t>CONACYT</w:t>
      </w:r>
      <w:r w:rsidR="00AB34C4" w:rsidRPr="00E56E73">
        <w:t>, 2019) que señala:</w:t>
      </w:r>
      <w:r w:rsidR="00657FB1" w:rsidRPr="00E56E73">
        <w:t xml:space="preserve"> </w:t>
      </w:r>
      <w:r w:rsidR="00BB4697" w:rsidRPr="00E56E73">
        <w:t>“</w:t>
      </w:r>
      <w:r w:rsidR="00F9356E" w:rsidRPr="00E56E73">
        <w:t xml:space="preserve">la adopción de patrones de consumo </w:t>
      </w:r>
      <w:r w:rsidR="00BB4697" w:rsidRPr="00E56E73">
        <w:t>alimenticio</w:t>
      </w:r>
      <w:r w:rsidR="00F9356E" w:rsidRPr="00E56E73">
        <w:t xml:space="preserve"> que han favorecido el desarrollo de enfermedades crónico degenerativas” (</w:t>
      </w:r>
      <w:r w:rsidR="00DC0D3E" w:rsidRPr="00E56E73">
        <w:t xml:space="preserve">CONACYT, </w:t>
      </w:r>
      <w:r w:rsidR="00F9356E" w:rsidRPr="00E56E73">
        <w:t>2019, p. 2)</w:t>
      </w:r>
      <w:r w:rsidR="0086462E" w:rsidRPr="00E56E73">
        <w:t>.</w:t>
      </w:r>
      <w:r w:rsidR="00F9356E" w:rsidRPr="00E56E73">
        <w:t xml:space="preserve"> </w:t>
      </w:r>
    </w:p>
    <w:p w14:paraId="00F812F6" w14:textId="34669DCE" w:rsidR="0086462E" w:rsidRPr="00E56E73" w:rsidRDefault="00AB34C4" w:rsidP="00DD4FFD">
      <w:pPr>
        <w:pStyle w:val="NormalWeb"/>
        <w:spacing w:before="0" w:beforeAutospacing="0" w:after="0" w:afterAutospacing="0" w:line="360" w:lineRule="auto"/>
        <w:ind w:firstLine="708"/>
        <w:jc w:val="both"/>
      </w:pPr>
      <w:r w:rsidRPr="00E56E73">
        <w:t>Otra manifestación de la distribución desigual del “sensible” se presentó cuando l</w:t>
      </w:r>
      <w:r w:rsidR="00F9356E" w:rsidRPr="00E56E73">
        <w:t>os líderes comunitarios de</w:t>
      </w:r>
      <w:r w:rsidRPr="00E56E73">
        <w:t xml:space="preserve">cidieron </w:t>
      </w:r>
      <w:r w:rsidR="00F9356E" w:rsidRPr="00E56E73">
        <w:t xml:space="preserve">quiénes participarían y quiénes actuarían como interlocutores comunitarios, es decir, </w:t>
      </w:r>
      <w:r w:rsidR="00657FB1" w:rsidRPr="00E56E73">
        <w:t>como</w:t>
      </w:r>
      <w:r w:rsidR="00F9356E" w:rsidRPr="00E56E73">
        <w:t xml:space="preserve"> “portavoces” autorizados para legitimar la voz de los otros</w:t>
      </w:r>
      <w:r w:rsidR="00657FB1" w:rsidRPr="00E56E73">
        <w:t>, aun cuando se reconocen los riesgos inherentes al acto de traducción (Spivak</w:t>
      </w:r>
      <w:r w:rsidR="00DB7326" w:rsidRPr="00E56E73">
        <w:t>, 1988</w:t>
      </w:r>
      <w:r w:rsidR="00657FB1" w:rsidRPr="00E56E73">
        <w:t>)</w:t>
      </w:r>
      <w:r w:rsidR="00F9356E" w:rsidRPr="00E56E73">
        <w:t xml:space="preserve">. Además, </w:t>
      </w:r>
      <w:r w:rsidR="00BB4697" w:rsidRPr="00E56E73">
        <w:t xml:space="preserve">aunque </w:t>
      </w:r>
      <w:r w:rsidR="00F9356E" w:rsidRPr="00E56E73">
        <w:t>el proyecto</w:t>
      </w:r>
      <w:r w:rsidR="00BB4697" w:rsidRPr="00E56E73">
        <w:t xml:space="preserve"> se definió como </w:t>
      </w:r>
      <w:r w:rsidR="00F9356E" w:rsidRPr="00E56E73">
        <w:t>“consensado y acreditado con la comunidad” (</w:t>
      </w:r>
      <w:r w:rsidR="00DC0D3E" w:rsidRPr="00E56E73">
        <w:t xml:space="preserve">CONACYT, </w:t>
      </w:r>
      <w:r w:rsidR="00F9356E" w:rsidRPr="00E56E73">
        <w:t xml:space="preserve">2019, p. 6), </w:t>
      </w:r>
      <w:r w:rsidRPr="00E56E73">
        <w:t>su desarrollo e</w:t>
      </w:r>
      <w:r w:rsidR="00F9356E" w:rsidRPr="00E56E73">
        <w:t>stuvo mediado por las decisiones</w:t>
      </w:r>
      <w:r w:rsidRPr="00E56E73">
        <w:t xml:space="preserve"> de los representantes y de la</w:t>
      </w:r>
      <w:r w:rsidR="00F9356E" w:rsidRPr="00E56E73">
        <w:t xml:space="preserve"> instituci</w:t>
      </w:r>
      <w:r w:rsidRPr="00E56E73">
        <w:t>ón. Los</w:t>
      </w:r>
      <w:r w:rsidR="00F9356E" w:rsidRPr="00E56E73">
        <w:t xml:space="preserve"> relatos</w:t>
      </w:r>
      <w:r w:rsidR="00BB4697" w:rsidRPr="00E56E73">
        <w:t xml:space="preserve"> de los participantes</w:t>
      </w:r>
      <w:r w:rsidR="00F9356E" w:rsidRPr="00E56E73">
        <w:t xml:space="preserve"> </w:t>
      </w:r>
      <w:r w:rsidRPr="00E56E73">
        <w:t xml:space="preserve">se </w:t>
      </w:r>
      <w:r w:rsidR="00F9356E" w:rsidRPr="00E56E73">
        <w:t>registra</w:t>
      </w:r>
      <w:r w:rsidRPr="00E56E73">
        <w:t>ron</w:t>
      </w:r>
      <w:r w:rsidR="00F9356E" w:rsidRPr="00E56E73">
        <w:t xml:space="preserve"> a través de reportes oficiales, mientras que otras narrativas más marginales fueron relegadas a anexos o descartadas.  </w:t>
      </w:r>
    </w:p>
    <w:p w14:paraId="7315F602" w14:textId="18452535" w:rsidR="0090071B" w:rsidRPr="00E56E73" w:rsidRDefault="00A63289" w:rsidP="00DD4FFD">
      <w:pPr>
        <w:pStyle w:val="NormalWeb"/>
        <w:spacing w:before="0" w:beforeAutospacing="0" w:after="0" w:afterAutospacing="0" w:line="360" w:lineRule="auto"/>
        <w:ind w:firstLine="708"/>
        <w:jc w:val="both"/>
      </w:pPr>
      <w:r w:rsidRPr="00E56E73">
        <w:lastRenderedPageBreak/>
        <w:t>La segunda</w:t>
      </w:r>
      <w:r w:rsidR="007C4B37" w:rsidRPr="00E56E73">
        <w:t xml:space="preserve"> lente operativa</w:t>
      </w:r>
      <w:r w:rsidRPr="00E56E73">
        <w:t xml:space="preserve">, el </w:t>
      </w:r>
      <w:r w:rsidRPr="00E56E73">
        <w:rPr>
          <w:i/>
          <w:iCs/>
        </w:rPr>
        <w:t>investigador como dispositivo</w:t>
      </w:r>
      <w:r w:rsidRPr="00E56E73">
        <w:t xml:space="preserve"> (</w:t>
      </w:r>
      <w:r w:rsidR="008F4288" w:rsidRPr="00E56E73">
        <w:t>Foucault</w:t>
      </w:r>
      <w:r w:rsidR="00B9271C" w:rsidRPr="00E56E73">
        <w:t xml:space="preserve">, </w:t>
      </w:r>
      <w:r w:rsidR="00841115" w:rsidRPr="00E56E73">
        <w:t>1975/</w:t>
      </w:r>
      <w:r w:rsidR="003134EC" w:rsidRPr="00E56E73">
        <w:t>2003</w:t>
      </w:r>
      <w:r w:rsidRPr="00E56E73">
        <w:t xml:space="preserve">), </w:t>
      </w:r>
      <w:r w:rsidR="00B9271C" w:rsidRPr="00E56E73">
        <w:t xml:space="preserve">desplaza la mirada del individuo al entramado de prácticas, saberes, métricas e instituciones que </w:t>
      </w:r>
      <w:r w:rsidR="001E257D" w:rsidRPr="00E56E73">
        <w:t>normalizan</w:t>
      </w:r>
      <w:r w:rsidR="00B9271C" w:rsidRPr="00E56E73">
        <w:t xml:space="preserve"> procedimientos, producen </w:t>
      </w:r>
      <w:r w:rsidR="001E257D" w:rsidRPr="00E56E73">
        <w:t>“</w:t>
      </w:r>
      <w:r w:rsidR="00B9271C" w:rsidRPr="00E56E73">
        <w:t>verdad</w:t>
      </w:r>
      <w:r w:rsidR="001E257D" w:rsidRPr="00E56E73">
        <w:t>”</w:t>
      </w:r>
      <w:r w:rsidR="00B9271C" w:rsidRPr="00E56E73">
        <w:t xml:space="preserve"> y fabrican subjetividades </w:t>
      </w:r>
      <w:r w:rsidR="00AC5C5B" w:rsidRPr="00E56E73">
        <w:t>—</w:t>
      </w:r>
      <w:r w:rsidR="00131707" w:rsidRPr="00E56E73">
        <w:t xml:space="preserve">como las del </w:t>
      </w:r>
      <w:r w:rsidR="00B9271C" w:rsidRPr="00E56E73">
        <w:t xml:space="preserve">autor, experto, evaluador, gestor, asesor. </w:t>
      </w:r>
      <w:r w:rsidR="007F0B5E" w:rsidRPr="00E56E73">
        <w:t xml:space="preserve">En un </w:t>
      </w:r>
      <w:r w:rsidR="00BB4697" w:rsidRPr="00E56E73">
        <w:t>proyecto</w:t>
      </w:r>
      <w:r w:rsidR="007F0B5E" w:rsidRPr="00E56E73">
        <w:t xml:space="preserve"> </w:t>
      </w:r>
      <w:r w:rsidR="00DC0D3E" w:rsidRPr="00E56E73">
        <w:t>FORDECYT–PRONACES</w:t>
      </w:r>
      <w:r w:rsidR="007F0B5E" w:rsidRPr="00E56E73">
        <w:t>,</w:t>
      </w:r>
      <w:r w:rsidR="00131707" w:rsidRPr="00E56E73">
        <w:t xml:space="preserve"> esto se manifiesta en la influencia que ejercen los comités de ética</w:t>
      </w:r>
      <w:r w:rsidR="00BF1BEF" w:rsidRPr="00E56E73">
        <w:t>, particularmente cuando, como en este caso, la investigación involucra a seres humanos</w:t>
      </w:r>
      <w:r w:rsidR="00131707" w:rsidRPr="00E56E73">
        <w:t>,</w:t>
      </w:r>
      <w:r w:rsidR="00BF1BEF" w:rsidRPr="00E56E73">
        <w:t xml:space="preserve"> así como en los</w:t>
      </w:r>
      <w:r w:rsidR="00131707" w:rsidRPr="00E56E73">
        <w:t xml:space="preserve"> protocolos</w:t>
      </w:r>
      <w:r w:rsidR="00BB4697" w:rsidRPr="00E56E73">
        <w:t xml:space="preserve"> y</w:t>
      </w:r>
      <w:r w:rsidR="00131707" w:rsidRPr="00E56E73">
        <w:t xml:space="preserve"> </w:t>
      </w:r>
      <w:r w:rsidR="00131707" w:rsidRPr="00E56E73">
        <w:rPr>
          <w:i/>
          <w:iCs/>
        </w:rPr>
        <w:t>soft</w:t>
      </w:r>
      <w:r w:rsidR="00B9271C" w:rsidRPr="00E56E73">
        <w:rPr>
          <w:i/>
          <w:iCs/>
        </w:rPr>
        <w:t>ware</w:t>
      </w:r>
      <w:r w:rsidR="00131707" w:rsidRPr="00E56E73">
        <w:t xml:space="preserve"> de análisis </w:t>
      </w:r>
      <w:r w:rsidR="003A6ED8" w:rsidRPr="00E56E73">
        <w:t>—</w:t>
      </w:r>
      <w:r w:rsidR="00BF1BEF" w:rsidRPr="00E56E73">
        <w:t>que hoy en día pueden incluso contemplar el uso de inteligencia artificial. Estos e</w:t>
      </w:r>
      <w:r w:rsidR="00131707" w:rsidRPr="00E56E73">
        <w:t>lementos operan como nodos de un sistema material</w:t>
      </w:r>
      <w:r w:rsidR="00311C6E" w:rsidRPr="00E56E73">
        <w:t>–</w:t>
      </w:r>
      <w:r w:rsidR="00131707" w:rsidRPr="00E56E73">
        <w:t xml:space="preserve">institucional que condiciona </w:t>
      </w:r>
      <w:r w:rsidR="001E257D" w:rsidRPr="00E56E73">
        <w:t xml:space="preserve">los </w:t>
      </w:r>
      <w:r w:rsidR="00B9271C" w:rsidRPr="00E56E73">
        <w:t>hallazgos y</w:t>
      </w:r>
      <w:r w:rsidR="001E257D" w:rsidRPr="00E56E73">
        <w:t xml:space="preserve"> las</w:t>
      </w:r>
      <w:r w:rsidR="00B9271C" w:rsidRPr="00E56E73">
        <w:t xml:space="preserve"> posiciones del propio investigador. </w:t>
      </w:r>
      <w:r w:rsidR="00131707" w:rsidRPr="00E56E73">
        <w:t xml:space="preserve">Escapar completamente es casi imposible porque el investigador opera dentro de un sistema estructurado que condiciona su trabajo, sin embargo, lo que sí es posible y deseable es que </w:t>
      </w:r>
      <w:r w:rsidR="006240CE" w:rsidRPr="00E56E73">
        <w:t>cree prácticas metodológicas y éticas que cuestionen las lógicas hegemónicas del sistema e identifique y haga explícitas las presiones normativas que condicionan el proceso investigativo. De igual forma, es fundamental participar en redes colaborativas que busquen transformar las estructuras institucionales desde dentro y hacia afuera (Spivak</w:t>
      </w:r>
      <w:r w:rsidR="00FA4922" w:rsidRPr="00E56E73">
        <w:t>, 2018</w:t>
      </w:r>
      <w:r w:rsidR="006240CE" w:rsidRPr="00E56E73">
        <w:t>)</w:t>
      </w:r>
      <w:r w:rsidR="00FA4922" w:rsidRPr="00E56E73">
        <w:t>.</w:t>
      </w:r>
    </w:p>
    <w:p w14:paraId="1C937319" w14:textId="0816362B" w:rsidR="00E254C8" w:rsidRPr="00E56E73" w:rsidRDefault="00A63289" w:rsidP="00DD4FFD">
      <w:pPr>
        <w:pStyle w:val="NormalWeb"/>
        <w:spacing w:before="0" w:beforeAutospacing="0" w:after="0" w:afterAutospacing="0" w:line="360" w:lineRule="auto"/>
        <w:ind w:firstLine="708"/>
        <w:jc w:val="both"/>
      </w:pPr>
      <w:r w:rsidRPr="00E56E73">
        <w:t xml:space="preserve">La tercera, </w:t>
      </w:r>
      <w:r w:rsidR="007C4B37" w:rsidRPr="00E56E73">
        <w:t xml:space="preserve">la metáfora </w:t>
      </w:r>
      <w:r w:rsidR="009A1E4E" w:rsidRPr="00E56E73">
        <w:t>d</w:t>
      </w:r>
      <w:r w:rsidR="007C4B37" w:rsidRPr="00E56E73">
        <w:t>el</w:t>
      </w:r>
      <w:r w:rsidRPr="00E56E73">
        <w:t xml:space="preserve"> </w:t>
      </w:r>
      <w:r w:rsidRPr="00E56E73">
        <w:rPr>
          <w:i/>
          <w:iCs/>
        </w:rPr>
        <w:t>investigador como identidad performativa</w:t>
      </w:r>
      <w:r w:rsidRPr="00E56E73">
        <w:t xml:space="preserve">, </w:t>
      </w:r>
      <w:r w:rsidR="007C4B37" w:rsidRPr="00E56E73">
        <w:t xml:space="preserve">siguiendo a </w:t>
      </w:r>
      <w:r w:rsidR="0090071B" w:rsidRPr="00E56E73">
        <w:t>Butler</w:t>
      </w:r>
      <w:r w:rsidR="00203873" w:rsidRPr="00E56E73">
        <w:t xml:space="preserve"> (1990)</w:t>
      </w:r>
      <w:r w:rsidR="0090071B" w:rsidRPr="00E56E73">
        <w:t xml:space="preserve">, </w:t>
      </w:r>
      <w:r w:rsidR="007C4B37" w:rsidRPr="00E56E73">
        <w:t>evidencia la</w:t>
      </w:r>
      <w:r w:rsidR="0090071B" w:rsidRPr="00E56E73">
        <w:t xml:space="preserve"> producción del sujeto mediante la repetición citacional de normas</w:t>
      </w:r>
      <w:r w:rsidR="007C4B37" w:rsidRPr="00E56E73">
        <w:t>. E</w:t>
      </w:r>
      <w:r w:rsidR="0090071B" w:rsidRPr="00E56E73">
        <w:t>n tanto, ser investigador es efecto de reiteraciones (estilos de escritura, criterios de evidencia, rituales de evaluación) que estabilizan una identidad</w:t>
      </w:r>
      <w:r w:rsidR="00793B88" w:rsidRPr="00E56E73">
        <w:t xml:space="preserve"> profesional</w:t>
      </w:r>
      <w:r w:rsidR="0090071B" w:rsidRPr="00E56E73">
        <w:t xml:space="preserve">. </w:t>
      </w:r>
      <w:r w:rsidR="00BE1B75" w:rsidRPr="00E56E73">
        <w:t xml:space="preserve">Este marco dialoga con la reflexión de </w:t>
      </w:r>
      <w:r w:rsidR="0090071B" w:rsidRPr="00E56E73">
        <w:t>Lazzarato</w:t>
      </w:r>
      <w:r w:rsidR="007C4B37" w:rsidRPr="00E56E73">
        <w:t xml:space="preserve"> (</w:t>
      </w:r>
      <w:r w:rsidR="003134EC" w:rsidRPr="00E56E73">
        <w:t>2011/2012</w:t>
      </w:r>
      <w:r w:rsidR="007C4B37" w:rsidRPr="00E56E73">
        <w:t>)</w:t>
      </w:r>
      <w:r w:rsidR="00BE1B75" w:rsidRPr="00E56E73">
        <w:t>, para quien las</w:t>
      </w:r>
      <w:r w:rsidR="0090071B" w:rsidRPr="00E56E73">
        <w:t xml:space="preserve"> economías </w:t>
      </w:r>
      <w:r w:rsidR="00BE1B75" w:rsidRPr="00E56E73">
        <w:t xml:space="preserve">contemporáneas </w:t>
      </w:r>
      <w:r w:rsidR="0090071B" w:rsidRPr="00E56E73">
        <w:t xml:space="preserve">de subjetivación </w:t>
      </w:r>
      <w:r w:rsidR="00BE1B75" w:rsidRPr="00E56E73">
        <w:t xml:space="preserve">producen figuras como </w:t>
      </w:r>
      <w:r w:rsidR="0090071B" w:rsidRPr="00E56E73">
        <w:t>el “endeudado”</w:t>
      </w:r>
      <w:r w:rsidR="00BE1B75" w:rsidRPr="00E56E73">
        <w:t xml:space="preserve"> o </w:t>
      </w:r>
      <w:r w:rsidR="0090071B" w:rsidRPr="00E56E73">
        <w:t>el “emprendedor de sí”</w:t>
      </w:r>
      <w:r w:rsidR="00BE1B75" w:rsidRPr="00E56E73">
        <w:t>, ambas</w:t>
      </w:r>
      <w:r w:rsidR="00EF7F9B" w:rsidRPr="00E56E73">
        <w:t xml:space="preserve"> marcadas por procesos de autoexplotación y una fuerte carga de responsabilidad individual</w:t>
      </w:r>
      <w:r w:rsidR="00BE1B75" w:rsidRPr="00E56E73">
        <w:t>. Tales fenómenos a</w:t>
      </w:r>
      <w:r w:rsidR="00EF7F9B" w:rsidRPr="00E56E73">
        <w:t xml:space="preserve">traviesan la academia, donde </w:t>
      </w:r>
      <w:r w:rsidR="00BE1B75" w:rsidRPr="00E56E73">
        <w:t xml:space="preserve">los investigadores participan en una lógica de competencia permanente por preservar su </w:t>
      </w:r>
      <w:r w:rsidR="00EF7F9B" w:rsidRPr="00E56E73">
        <w:t>posición y prestigio dentro del gremio</w:t>
      </w:r>
      <w:r w:rsidR="0090071B" w:rsidRPr="00E56E73">
        <w:t xml:space="preserve">. </w:t>
      </w:r>
      <w:r w:rsidR="00D763D3" w:rsidRPr="00E56E73">
        <w:t xml:space="preserve">En este sentido, </w:t>
      </w:r>
      <w:r w:rsidR="0090071B" w:rsidRPr="00E56E73">
        <w:t xml:space="preserve">Lyotard </w:t>
      </w:r>
      <w:r w:rsidR="00203873" w:rsidRPr="00E56E73">
        <w:t>(</w:t>
      </w:r>
      <w:r w:rsidR="003134EC" w:rsidRPr="00E56E73">
        <w:t>1979/1984</w:t>
      </w:r>
      <w:r w:rsidR="00203873" w:rsidRPr="00E56E73">
        <w:t xml:space="preserve">) </w:t>
      </w:r>
      <w:r w:rsidR="0090071B" w:rsidRPr="00E56E73">
        <w:t>analiza que la condición posmoderna legitima por su criterio de performativ</w:t>
      </w:r>
      <w:r w:rsidR="007C4B37" w:rsidRPr="00E56E73">
        <w:t>i</w:t>
      </w:r>
      <w:r w:rsidR="0090071B" w:rsidRPr="00E56E73">
        <w:t>dad (eficiencia</w:t>
      </w:r>
      <w:r w:rsidR="00EF7F9B" w:rsidRPr="00E56E73">
        <w:t>, utilidad</w:t>
      </w:r>
      <w:r w:rsidR="0090071B" w:rsidRPr="00E56E73">
        <w:t xml:space="preserve"> y productividad), más no por </w:t>
      </w:r>
      <w:r w:rsidR="007C4B37" w:rsidRPr="00E56E73">
        <w:t xml:space="preserve">la generación de </w:t>
      </w:r>
      <w:r w:rsidR="0090071B" w:rsidRPr="00E56E73">
        <w:t xml:space="preserve">“grandes relatos”. </w:t>
      </w:r>
      <w:r w:rsidR="00D763D3" w:rsidRPr="00E56E73">
        <w:t xml:space="preserve">Bajo esta racionalidad, los proyectos sociales tienden a ser evaluados y priorizados en función de su capacidad operativa inmediata, incluso cuando su alcance transformador resulte limitado. </w:t>
      </w:r>
      <w:r w:rsidR="00980715" w:rsidRPr="00E56E73">
        <w:t>Ejemplo de ello es el resumen</w:t>
      </w:r>
      <w:r w:rsidR="00A963EA" w:rsidRPr="00E56E73">
        <w:t xml:space="preserve"> </w:t>
      </w:r>
      <w:r w:rsidR="00E254C8" w:rsidRPr="00E56E73">
        <w:t xml:space="preserve">ejecutivo </w:t>
      </w:r>
      <w:r w:rsidR="00A963EA" w:rsidRPr="00E56E73">
        <w:t xml:space="preserve">del proyecto </w:t>
      </w:r>
      <w:r w:rsidR="00E254C8" w:rsidRPr="00E56E73">
        <w:t>(</w:t>
      </w:r>
      <w:r w:rsidR="00DC0D3E" w:rsidRPr="00E56E73">
        <w:t>CRESUR</w:t>
      </w:r>
      <w:r w:rsidR="0067390F" w:rsidRPr="00E56E73">
        <w:t xml:space="preserve">, </w:t>
      </w:r>
      <w:r w:rsidR="00E254C8" w:rsidRPr="00E56E73">
        <w:t>2019)</w:t>
      </w:r>
      <w:r w:rsidR="00980715" w:rsidRPr="00E56E73">
        <w:t xml:space="preserve">, en el cual, al presentarse ante </w:t>
      </w:r>
      <w:r w:rsidR="0022420A" w:rsidRPr="00E56E73">
        <w:t xml:space="preserve">el </w:t>
      </w:r>
      <w:r w:rsidR="00DC0D3E" w:rsidRPr="00E56E73">
        <w:t xml:space="preserve">CONACYT, </w:t>
      </w:r>
      <w:r w:rsidR="00980715" w:rsidRPr="00E56E73">
        <w:t xml:space="preserve">se  priorizaron </w:t>
      </w:r>
      <w:r w:rsidR="00A963EA" w:rsidRPr="00E56E73">
        <w:t xml:space="preserve">métricas </w:t>
      </w:r>
      <w:r w:rsidR="00E254C8" w:rsidRPr="00E56E73">
        <w:t xml:space="preserve">que operaron como indicadores de “éxito”, tales como: “reconocimiento, análisis y evaluación de resultado”, </w:t>
      </w:r>
      <w:r w:rsidR="00A963EA" w:rsidRPr="00E56E73">
        <w:t xml:space="preserve">“asistencia y participación del 75% de los miembros de las comunidades, participantes a eventos académicos y comunitarios”, “asistencia y participación del 100% de </w:t>
      </w:r>
      <w:r w:rsidR="00A963EA" w:rsidRPr="00E56E73">
        <w:lastRenderedPageBreak/>
        <w:t>la plantilla escolar a eventos académicos y comunitarios”, “capacitación de 20 promotores de la salud en temas de promoción y prevención de hábitos saludables” o “desarrollo de 50 eventos académicos y comunitarios” (</w:t>
      </w:r>
      <w:r w:rsidR="00DC0D3E" w:rsidRPr="00E56E73">
        <w:t xml:space="preserve">CRESUR, </w:t>
      </w:r>
      <w:r w:rsidR="00980715" w:rsidRPr="00E56E73">
        <w:t xml:space="preserve">2019, </w:t>
      </w:r>
      <w:r w:rsidR="00A963EA" w:rsidRPr="00E56E73">
        <w:t>p. 2)</w:t>
      </w:r>
      <w:r w:rsidR="00E254C8" w:rsidRPr="00E56E73">
        <w:t xml:space="preserve">. </w:t>
      </w:r>
    </w:p>
    <w:p w14:paraId="31E6A848" w14:textId="509535FB" w:rsidR="0090071B" w:rsidRPr="00E56E73" w:rsidRDefault="00793B88" w:rsidP="00DD4FFD">
      <w:pPr>
        <w:pStyle w:val="NormalWeb"/>
        <w:spacing w:before="0" w:beforeAutospacing="0" w:after="0" w:afterAutospacing="0" w:line="360" w:lineRule="auto"/>
        <w:ind w:firstLine="708"/>
        <w:jc w:val="both"/>
      </w:pPr>
      <w:r w:rsidRPr="00E56E73">
        <w:t>En esta misma dirección, Han (201</w:t>
      </w:r>
      <w:r w:rsidR="00C35F06" w:rsidRPr="00E56E73">
        <w:t>2</w:t>
      </w:r>
      <w:r w:rsidRPr="00E56E73">
        <w:t xml:space="preserve">) en </w:t>
      </w:r>
      <w:r w:rsidRPr="00E56E73">
        <w:rPr>
          <w:rStyle w:val="nfasis"/>
        </w:rPr>
        <w:t>La sociedad del cansancio</w:t>
      </w:r>
      <w:r w:rsidR="00EF7F9B" w:rsidRPr="00E56E73">
        <w:t xml:space="preserve"> </w:t>
      </w:r>
      <w:r w:rsidRPr="00E56E73">
        <w:t>describe que la lógica neoliberal de la performatividad convierte al sujeto en empresario de sí mismo, intensificando una autoexplotación que genera fatiga psíquica y emocional</w:t>
      </w:r>
      <w:r w:rsidR="00AC5C5B" w:rsidRPr="00E56E73">
        <w:t xml:space="preserve">. </w:t>
      </w:r>
      <w:r w:rsidR="00D763D3" w:rsidRPr="00E56E73">
        <w:t>La metáfora del</w:t>
      </w:r>
      <w:r w:rsidR="00AC5C5B" w:rsidRPr="00E56E73">
        <w:t xml:space="preserve"> </w:t>
      </w:r>
      <w:r w:rsidR="00AC5C5B" w:rsidRPr="00E56E73">
        <w:rPr>
          <w:i/>
          <w:iCs/>
        </w:rPr>
        <w:t>investigador autista</w:t>
      </w:r>
      <w:r w:rsidR="00AC5C5B" w:rsidRPr="00E56E73">
        <w:t xml:space="preserve"> </w:t>
      </w:r>
      <w:r w:rsidR="00D763D3" w:rsidRPr="00E56E73">
        <w:t xml:space="preserve">funciona como imagen crítica de la desconexión </w:t>
      </w:r>
      <w:r w:rsidR="00AC5C5B" w:rsidRPr="00E56E73">
        <w:t>interpersonal y la carencia de vínculos</w:t>
      </w:r>
      <w:r w:rsidR="00D763D3" w:rsidRPr="00E56E73">
        <w:t xml:space="preserve"> </w:t>
      </w:r>
      <w:r w:rsidR="00AC5C5B" w:rsidRPr="00E56E73">
        <w:t>auténticos (Han, 201</w:t>
      </w:r>
      <w:r w:rsidR="00C35F06" w:rsidRPr="00E56E73">
        <w:t>2</w:t>
      </w:r>
      <w:r w:rsidR="00AC5C5B" w:rsidRPr="00E56E73">
        <w:t>)</w:t>
      </w:r>
      <w:r w:rsidR="00A25A2B" w:rsidRPr="00E56E73">
        <w:t xml:space="preserve"> con las comunidades con las que trabaja</w:t>
      </w:r>
      <w:r w:rsidR="009A1E4E" w:rsidRPr="00E56E73">
        <w:t xml:space="preserve">. Esta metáfora no patologiza el autismo, sino que se emplea para señalar que estas desconexiones surgen de las estructuras de poder y normas que regulan la </w:t>
      </w:r>
      <w:r w:rsidR="00A25A2B" w:rsidRPr="00E56E73">
        <w:t xml:space="preserve">investigación. Esto se devela </w:t>
      </w:r>
      <w:r w:rsidR="00F15DA4" w:rsidRPr="00E56E73">
        <w:t>en expresiones de algunos investigadores durante las actividades, como</w:t>
      </w:r>
      <w:r w:rsidR="00871472" w:rsidRPr="00E56E73">
        <w:t>:</w:t>
      </w:r>
      <w:r w:rsidR="00F15DA4" w:rsidRPr="00E56E73">
        <w:t xml:space="preserve"> </w:t>
      </w:r>
      <w:r w:rsidR="00871472" w:rsidRPr="00E56E73">
        <w:t>“ya termina</w:t>
      </w:r>
      <w:r w:rsidR="009A1E4E" w:rsidRPr="00E56E73">
        <w:t>m</w:t>
      </w:r>
      <w:r w:rsidR="00871472" w:rsidRPr="00E56E73">
        <w:t>os, ¿verdad? Me voy” (</w:t>
      </w:r>
      <w:r w:rsidR="00312DC0" w:rsidRPr="00E56E73">
        <w:t>S. Lara, comunicación personal</w:t>
      </w:r>
      <w:r w:rsidR="00871472" w:rsidRPr="00E56E73">
        <w:t xml:space="preserve">, agosto de 2022), </w:t>
      </w:r>
      <w:r w:rsidR="00F15DA4" w:rsidRPr="00E56E73">
        <w:t>“se me hace eterno, vamos rápido”</w:t>
      </w:r>
      <w:r w:rsidR="00871472" w:rsidRPr="00E56E73">
        <w:t xml:space="preserve"> (</w:t>
      </w:r>
      <w:r w:rsidR="00312DC0" w:rsidRPr="00E56E73">
        <w:t>L. Ríos, comunicación personal</w:t>
      </w:r>
      <w:r w:rsidR="00871472" w:rsidRPr="00E56E73">
        <w:t>, octubre de 2022) o “ya estoy cansada, solo terminemos esto y vámonos” (</w:t>
      </w:r>
      <w:r w:rsidR="00312DC0" w:rsidRPr="00E56E73">
        <w:t>M. Rosales</w:t>
      </w:r>
      <w:r w:rsidR="00871472" w:rsidRPr="00E56E73">
        <w:t xml:space="preserve">, </w:t>
      </w:r>
      <w:r w:rsidR="00312DC0" w:rsidRPr="00E56E73">
        <w:t xml:space="preserve">comunicación personal, </w:t>
      </w:r>
      <w:r w:rsidR="00871472" w:rsidRPr="00E56E73">
        <w:t>marzo de 2023)</w:t>
      </w:r>
      <w:r w:rsidR="00FD1E2B" w:rsidRPr="00E56E73">
        <w:t>.</w:t>
      </w:r>
      <w:r w:rsidR="00F15DA4" w:rsidRPr="00E56E73">
        <w:t xml:space="preserve"> </w:t>
      </w:r>
      <w:r w:rsidR="008E5A00" w:rsidRPr="00E56E73">
        <w:t xml:space="preserve">Estudios </w:t>
      </w:r>
      <w:r w:rsidR="00D763D3" w:rsidRPr="00E56E73">
        <w:t xml:space="preserve">recientes </w:t>
      </w:r>
      <w:r w:rsidR="008E5A00" w:rsidRPr="00E56E73">
        <w:t xml:space="preserve">de </w:t>
      </w:r>
      <w:r w:rsidR="00A30747" w:rsidRPr="00E56E73">
        <w:rPr>
          <w:rStyle w:val="Fuerte"/>
          <w:b w:val="0"/>
          <w:bCs w:val="0"/>
        </w:rPr>
        <w:t>Madikizela</w:t>
      </w:r>
      <w:r w:rsidR="00F00701" w:rsidRPr="00E56E73">
        <w:t>-</w:t>
      </w:r>
      <w:r w:rsidR="00A30747" w:rsidRPr="00E56E73">
        <w:rPr>
          <w:rStyle w:val="Fuerte"/>
          <w:b w:val="0"/>
          <w:bCs w:val="0"/>
        </w:rPr>
        <w:t>Madiya (2023)</w:t>
      </w:r>
      <w:r w:rsidR="00A30747" w:rsidRPr="00E56E73">
        <w:rPr>
          <w:rStyle w:val="Fuerte"/>
        </w:rPr>
        <w:t xml:space="preserve"> </w:t>
      </w:r>
      <w:r w:rsidR="00C148B8" w:rsidRPr="00E56E73">
        <w:rPr>
          <w:rStyle w:val="Fuerte"/>
          <w:b w:val="0"/>
          <w:bCs w:val="0"/>
        </w:rPr>
        <w:t xml:space="preserve">y </w:t>
      </w:r>
      <w:r w:rsidR="00A30747" w:rsidRPr="00E56E73">
        <w:t>Creagh</w:t>
      </w:r>
      <w:r w:rsidR="006D6281" w:rsidRPr="00E56E73">
        <w:t xml:space="preserve"> et al.</w:t>
      </w:r>
      <w:r w:rsidR="00A30747" w:rsidRPr="00E56E73">
        <w:t xml:space="preserve"> (2025)</w:t>
      </w:r>
      <w:r w:rsidR="008E5A00" w:rsidRPr="00E56E73">
        <w:t xml:space="preserve"> documentan que esta autoexplotación</w:t>
      </w:r>
      <w:r w:rsidR="00D763D3" w:rsidRPr="00E56E73">
        <w:t xml:space="preserve"> se ve reforzada en </w:t>
      </w:r>
      <w:r w:rsidR="008E5A00" w:rsidRPr="00E56E73">
        <w:t>contextos de auditor</w:t>
      </w:r>
      <w:r w:rsidR="009A1E4E" w:rsidRPr="00E56E73">
        <w:t>í</w:t>
      </w:r>
      <w:r w:rsidR="008E5A00" w:rsidRPr="00E56E73">
        <w:t xml:space="preserve">a constante. </w:t>
      </w:r>
      <w:r w:rsidR="0090071B" w:rsidRPr="00E56E73">
        <w:t>Esta lente invita a intervenir en la repetición (ensayar otros modos de escribir, presentar, validar)</w:t>
      </w:r>
      <w:r w:rsidR="001236B0" w:rsidRPr="00E56E73">
        <w:t xml:space="preserve">, a disputar las economías de subjetivación (que gestionan el tiempo, la obligación, la promesa, la culpa) y a subvertir el criterio de performatividad que legitima el saber por su eficiencia y productividad. </w:t>
      </w:r>
    </w:p>
    <w:p w14:paraId="23B494F4" w14:textId="34AF22B4" w:rsidR="0090071B" w:rsidRPr="00E56E73" w:rsidRDefault="00A63289" w:rsidP="00DD4FFD">
      <w:pPr>
        <w:pStyle w:val="NormalWeb"/>
        <w:spacing w:before="0" w:beforeAutospacing="0" w:after="0" w:afterAutospacing="0" w:line="360" w:lineRule="auto"/>
        <w:ind w:firstLine="708"/>
        <w:jc w:val="both"/>
      </w:pPr>
      <w:r w:rsidRPr="00E56E73">
        <w:t xml:space="preserve">Finalmente, la metáfora del </w:t>
      </w:r>
      <w:r w:rsidR="00EA600B" w:rsidRPr="00E56E73">
        <w:rPr>
          <w:i/>
          <w:iCs/>
        </w:rPr>
        <w:t>investigador</w:t>
      </w:r>
      <w:r w:rsidRPr="00E56E73">
        <w:rPr>
          <w:i/>
          <w:iCs/>
        </w:rPr>
        <w:t xml:space="preserve"> interseccional</w:t>
      </w:r>
      <w:r w:rsidR="002E3C13" w:rsidRPr="00E56E73">
        <w:rPr>
          <w:i/>
          <w:iCs/>
        </w:rPr>
        <w:t xml:space="preserve"> </w:t>
      </w:r>
      <w:r w:rsidR="002E3C13" w:rsidRPr="00E56E73">
        <w:t>(Crenshaw, 1998)</w:t>
      </w:r>
      <w:r w:rsidRPr="00E56E73">
        <w:t>, desentraña</w:t>
      </w:r>
      <w:r w:rsidR="002F412B" w:rsidRPr="00E56E73">
        <w:t xml:space="preserve"> </w:t>
      </w:r>
      <w:r w:rsidRPr="00E56E73">
        <w:t xml:space="preserve">que las estratificaciones de género, raza, clase, disciplina o institución, atraviesan su </w:t>
      </w:r>
      <w:r w:rsidR="00EA600B" w:rsidRPr="00E56E73">
        <w:t>práctica</w:t>
      </w:r>
      <w:r w:rsidRPr="00E56E73">
        <w:t xml:space="preserve"> y reconfiguran sus </w:t>
      </w:r>
      <w:r w:rsidR="00EA600B" w:rsidRPr="00E56E73">
        <w:t>posibilidades</w:t>
      </w:r>
      <w:r w:rsidRPr="00E56E73">
        <w:t xml:space="preserve"> de agencia. </w:t>
      </w:r>
      <w:r w:rsidR="00D763D3" w:rsidRPr="00E56E73">
        <w:t xml:space="preserve">Ejemplo de ello son los datos reportados por </w:t>
      </w:r>
      <w:r w:rsidR="00D763D3" w:rsidRPr="00E56E73">
        <w:rPr>
          <w:i/>
          <w:iCs/>
        </w:rPr>
        <w:t>G</w:t>
      </w:r>
      <w:r w:rsidR="00C148B8" w:rsidRPr="00E56E73">
        <w:rPr>
          <w:i/>
          <w:iCs/>
        </w:rPr>
        <w:t>ender Report: Women lead for learning</w:t>
      </w:r>
      <w:r w:rsidR="008E5A00" w:rsidRPr="00E56E73">
        <w:t xml:space="preserve"> (</w:t>
      </w:r>
      <w:r w:rsidR="00946DA1" w:rsidRPr="00E56E73">
        <w:t xml:space="preserve">Organización de las Naciones Unidas para la Educación, la Ciencia y la Cultura </w:t>
      </w:r>
      <w:r w:rsidR="00946DA1" w:rsidRPr="00E56E73">
        <w:rPr>
          <w:shd w:val="clear" w:color="auto" w:fill="FFFFFF"/>
        </w:rPr>
        <w:t>[</w:t>
      </w:r>
      <w:r w:rsidR="008E5A00" w:rsidRPr="00E56E73">
        <w:t>U</w:t>
      </w:r>
      <w:r w:rsidR="00D0410C" w:rsidRPr="00E56E73">
        <w:t>nesco</w:t>
      </w:r>
      <w:r w:rsidR="00946DA1" w:rsidRPr="00E56E73">
        <w:rPr>
          <w:shd w:val="clear" w:color="auto" w:fill="FFFFFF"/>
        </w:rPr>
        <w:t>]</w:t>
      </w:r>
      <w:r w:rsidR="008E5A00" w:rsidRPr="00E56E73">
        <w:t>, 202</w:t>
      </w:r>
      <w:r w:rsidR="00F225DE" w:rsidRPr="00E56E73">
        <w:t>5</w:t>
      </w:r>
      <w:r w:rsidR="008E5A00" w:rsidRPr="00E56E73">
        <w:t>), que muestra que las mujeres y académicos racializados siguen teniendo menos acces</w:t>
      </w:r>
      <w:r w:rsidR="00F225DE" w:rsidRPr="00E56E73">
        <w:t>o</w:t>
      </w:r>
      <w:r w:rsidR="008E5A00" w:rsidRPr="00E56E73">
        <w:t xml:space="preserve"> a financiamiento, redes y visibilidad</w:t>
      </w:r>
      <w:r w:rsidR="00D763D3" w:rsidRPr="00E56E73">
        <w:t xml:space="preserve"> en comparación con sus pares privilegiados</w:t>
      </w:r>
      <w:r w:rsidR="005C7F19" w:rsidRPr="00E56E73">
        <w:t xml:space="preserve">. En el proyecto realizado, surgieron tensiones entre los propios investigadores. </w:t>
      </w:r>
      <w:r w:rsidR="009A6F7D" w:rsidRPr="00E56E73">
        <w:t>A</w:t>
      </w:r>
      <w:r w:rsidR="005C7F19" w:rsidRPr="00E56E73">
        <w:t>lgunos, motivados por su propia agencia política, deseaban explorar temas considerados marginales</w:t>
      </w:r>
      <w:r w:rsidR="009A6F7D" w:rsidRPr="00E56E73">
        <w:t>. O</w:t>
      </w:r>
      <w:r w:rsidR="005C7F19" w:rsidRPr="00E56E73">
        <w:t>tros</w:t>
      </w:r>
      <w:r w:rsidR="009A6F7D" w:rsidRPr="00E56E73">
        <w:t>, en cambio,</w:t>
      </w:r>
      <w:r w:rsidR="005C7F19" w:rsidRPr="00E56E73">
        <w:t xml:space="preserve"> consideraban que </w:t>
      </w:r>
      <w:r w:rsidR="009A6F7D" w:rsidRPr="00E56E73">
        <w:t>eran</w:t>
      </w:r>
      <w:r w:rsidR="005C7F19" w:rsidRPr="00E56E73">
        <w:t xml:space="preserve"> t</w:t>
      </w:r>
      <w:r w:rsidR="00F15DA4" w:rsidRPr="00E56E73">
        <w:t>ópicos</w:t>
      </w:r>
      <w:r w:rsidR="005C7F19" w:rsidRPr="00E56E73">
        <w:t xml:space="preserve"> </w:t>
      </w:r>
      <w:r w:rsidR="009A6F7D" w:rsidRPr="00E56E73">
        <w:t>“demasiado subjetivos para poder evaluarlos objetivamente</w:t>
      </w:r>
      <w:r w:rsidR="005C7F19" w:rsidRPr="00E56E73">
        <w:t>”</w:t>
      </w:r>
      <w:r w:rsidR="00871472" w:rsidRPr="00E56E73">
        <w:t xml:space="preserve"> (</w:t>
      </w:r>
      <w:r w:rsidR="00312DC0" w:rsidRPr="00E56E73">
        <w:t>E. Ramos, comunicación personal</w:t>
      </w:r>
      <w:r w:rsidR="00871472" w:rsidRPr="00E56E73">
        <w:t>, julio de 2022</w:t>
      </w:r>
      <w:r w:rsidR="001D50E7" w:rsidRPr="00E56E73">
        <w:t>)</w:t>
      </w:r>
      <w:r w:rsidR="005C7F19" w:rsidRPr="00E56E73">
        <w:t xml:space="preserve">, </w:t>
      </w:r>
      <w:r w:rsidR="009A6F7D" w:rsidRPr="00E56E73">
        <w:t>o que eran irrelevantes porque “las comunidades tienen muchas necesidades y debemos priorizar intervenciones que pueden monitorear”</w:t>
      </w:r>
      <w:r w:rsidR="001D50E7" w:rsidRPr="00E56E73">
        <w:t xml:space="preserve"> (</w:t>
      </w:r>
      <w:r w:rsidR="00312DC0" w:rsidRPr="00E56E73">
        <w:t>E. Ramos, comunicación personal</w:t>
      </w:r>
      <w:r w:rsidR="001D50E7" w:rsidRPr="00E56E73">
        <w:t>, mayo de 2022)</w:t>
      </w:r>
      <w:r w:rsidR="00F15DA4" w:rsidRPr="00E56E73">
        <w:t>. Algunos</w:t>
      </w:r>
      <w:r w:rsidR="009A6F7D" w:rsidRPr="00E56E73">
        <w:t xml:space="preserve"> incluso afirmaban que “no aportan </w:t>
      </w:r>
      <w:r w:rsidR="009A6F7D" w:rsidRPr="00E56E73">
        <w:lastRenderedPageBreak/>
        <w:t>indicadores medibles que justifiquen el financiamiento recibido”</w:t>
      </w:r>
      <w:r w:rsidR="001D50E7" w:rsidRPr="00E56E73">
        <w:t xml:space="preserve"> (</w:t>
      </w:r>
      <w:r w:rsidR="00312DC0" w:rsidRPr="00E56E73">
        <w:t>F. Lira</w:t>
      </w:r>
      <w:r w:rsidR="001D50E7" w:rsidRPr="00E56E73">
        <w:t>,</w:t>
      </w:r>
      <w:r w:rsidR="00312DC0" w:rsidRPr="00E56E73">
        <w:t xml:space="preserve"> comunicación personal,</w:t>
      </w:r>
      <w:r w:rsidR="001D50E7" w:rsidRPr="00E56E73">
        <w:t xml:space="preserve"> 2022)</w:t>
      </w:r>
      <w:r w:rsidR="00F15DA4" w:rsidRPr="00E56E73">
        <w:t>, que</w:t>
      </w:r>
      <w:r w:rsidR="009A6F7D" w:rsidRPr="00E56E73">
        <w:t xml:space="preserve"> “no podemos centrarnos en casos individuales, el proyecto necesita resultados comparables”</w:t>
      </w:r>
      <w:r w:rsidR="001D50E7" w:rsidRPr="00E56E73">
        <w:t xml:space="preserve"> (</w:t>
      </w:r>
      <w:r w:rsidR="00312DC0" w:rsidRPr="00E56E73">
        <w:t>E. Ramos, comunicación personal</w:t>
      </w:r>
      <w:r w:rsidR="001D50E7" w:rsidRPr="00E56E73">
        <w:t>, mayo de 2022)</w:t>
      </w:r>
      <w:r w:rsidR="00F15DA4" w:rsidRPr="00E56E73">
        <w:t>, o cuestionaban su pertinencia: “¿eso qué tiene que ver con salud?”</w:t>
      </w:r>
      <w:r w:rsidR="001D50E7" w:rsidRPr="00E56E73">
        <w:t xml:space="preserve"> (</w:t>
      </w:r>
      <w:r w:rsidR="00312DC0" w:rsidRPr="00E56E73">
        <w:t>M. González</w:t>
      </w:r>
      <w:r w:rsidR="001D50E7" w:rsidRPr="00E56E73">
        <w:t xml:space="preserve">, </w:t>
      </w:r>
      <w:r w:rsidR="00312DC0" w:rsidRPr="00E56E73">
        <w:t xml:space="preserve">comunicación personal, </w:t>
      </w:r>
      <w:r w:rsidR="001D50E7" w:rsidRPr="00E56E73">
        <w:t>febrero</w:t>
      </w:r>
      <w:r w:rsidR="00312DC0" w:rsidRPr="00E56E73">
        <w:t xml:space="preserve"> de</w:t>
      </w:r>
      <w:r w:rsidR="001D50E7" w:rsidRPr="00E56E73">
        <w:t xml:space="preserve"> 2023)</w:t>
      </w:r>
      <w:r w:rsidR="009A6F7D" w:rsidRPr="00E56E73">
        <w:t xml:space="preserve">. </w:t>
      </w:r>
      <w:r w:rsidR="005C7F19" w:rsidRPr="00E56E73">
        <w:t xml:space="preserve">Finalmente, las decisiones definitivas quedaron en manos de los responsables del proyecto. </w:t>
      </w:r>
      <w:r w:rsidR="00DB7326" w:rsidRPr="00E56E73">
        <w:t>No obstante, al margen de los marcos institucionales, se desarrollaron prácticas de acompañamiento epistémico orientadas a entablar diálogos con un grupo de mujeres que voluntariamente decidieron participar. Ellas narraron cómo, a lo largo del tiempo, han performado sus vidas luchando por liberarse de las restricciones impuestas y por reclamar respeto en su comunidad. Confiaron en que la documentación de sus relatos serviría como legado y guía para las generaciones f</w:t>
      </w:r>
      <w:r w:rsidR="00980715" w:rsidRPr="00E56E73">
        <w:t>uturas</w:t>
      </w:r>
      <w:r w:rsidR="00DB7326" w:rsidRPr="00E56E73">
        <w:t xml:space="preserve"> de hijas y niñas.</w:t>
      </w:r>
    </w:p>
    <w:p w14:paraId="4544F5ED" w14:textId="15A2851C" w:rsidR="004D56AF" w:rsidRPr="00E56E73" w:rsidRDefault="0090071B" w:rsidP="00DD4FFD">
      <w:pPr>
        <w:pStyle w:val="NormalWeb"/>
        <w:spacing w:before="0" w:beforeAutospacing="0" w:after="0" w:afterAutospacing="0" w:line="360" w:lineRule="auto"/>
        <w:ind w:firstLine="708"/>
        <w:jc w:val="both"/>
      </w:pPr>
      <w:r w:rsidRPr="00E56E73">
        <w:t xml:space="preserve">Leídas en conjunto, </w:t>
      </w:r>
      <w:r w:rsidR="00980715" w:rsidRPr="00E56E73">
        <w:t>las</w:t>
      </w:r>
      <w:r w:rsidRPr="00E56E73">
        <w:t xml:space="preserve"> metáforas</w:t>
      </w:r>
      <w:r w:rsidR="00980715" w:rsidRPr="00E56E73">
        <w:t xml:space="preserve"> que</w:t>
      </w:r>
      <w:r w:rsidR="00D763D3" w:rsidRPr="00E56E73">
        <w:t xml:space="preserve"> permiten problematizar al investigador como método,</w:t>
      </w:r>
      <w:r w:rsidRPr="00E56E73">
        <w:t xml:space="preserve"> operan simultáneamente en los tres modos: </w:t>
      </w:r>
      <w:r w:rsidR="00966824" w:rsidRPr="00E56E73">
        <w:t>1)</w:t>
      </w:r>
      <w:r w:rsidR="002F412B" w:rsidRPr="00E56E73">
        <w:t xml:space="preserve"> </w:t>
      </w:r>
      <w:r w:rsidRPr="00E56E73">
        <w:t>retorico</w:t>
      </w:r>
      <w:r w:rsidR="007C07E5" w:rsidRPr="00E56E73">
        <w:t>–</w:t>
      </w:r>
      <w:r w:rsidRPr="00E56E73">
        <w:t xml:space="preserve">narrativo, </w:t>
      </w:r>
      <w:r w:rsidR="002F412B" w:rsidRPr="00E56E73">
        <w:t>al tra</w:t>
      </w:r>
      <w:r w:rsidR="00BE0B30" w:rsidRPr="00E56E73">
        <w:t>n</w:t>
      </w:r>
      <w:r w:rsidR="002F412B" w:rsidRPr="00E56E73">
        <w:t>sformar los</w:t>
      </w:r>
      <w:r w:rsidRPr="00E56E73">
        <w:t xml:space="preserve"> géneros de </w:t>
      </w:r>
      <w:r w:rsidR="000253FC" w:rsidRPr="00E56E73">
        <w:t>enunciación</w:t>
      </w:r>
      <w:r w:rsidRPr="00E56E73">
        <w:t xml:space="preserve"> y las tramas </w:t>
      </w:r>
      <w:r w:rsidR="002F412B" w:rsidRPr="00E56E73">
        <w:t>a través de las cuales se construye el conocimiento,</w:t>
      </w:r>
      <w:r w:rsidRPr="00E56E73">
        <w:t xml:space="preserve"> 2) </w:t>
      </w:r>
      <w:r w:rsidR="002F412B" w:rsidRPr="00E56E73">
        <w:t>crí</w:t>
      </w:r>
      <w:r w:rsidRPr="00E56E73">
        <w:t>tica</w:t>
      </w:r>
      <w:r w:rsidR="007C07E5" w:rsidRPr="00E56E73">
        <w:t>–</w:t>
      </w:r>
      <w:r w:rsidRPr="00E56E73">
        <w:t>pol</w:t>
      </w:r>
      <w:r w:rsidR="002F412B" w:rsidRPr="00E56E73">
        <w:t>í</w:t>
      </w:r>
      <w:r w:rsidRPr="00E56E73">
        <w:t xml:space="preserve">tica e identitaria, </w:t>
      </w:r>
      <w:r w:rsidR="002F412B" w:rsidRPr="00E56E73">
        <w:t xml:space="preserve">al </w:t>
      </w:r>
      <w:r w:rsidRPr="00E56E73">
        <w:t>desnaturaliza</w:t>
      </w:r>
      <w:r w:rsidR="002F412B" w:rsidRPr="00E56E73">
        <w:t>r</w:t>
      </w:r>
      <w:r w:rsidRPr="00E56E73">
        <w:t xml:space="preserve"> jerarquías y posiciones del sujeto</w:t>
      </w:r>
      <w:r w:rsidR="002F412B" w:rsidRPr="00E56E73">
        <w:t xml:space="preserve"> y</w:t>
      </w:r>
      <w:r w:rsidRPr="00E56E73">
        <w:t xml:space="preserve"> 3) filosófi</w:t>
      </w:r>
      <w:r w:rsidR="002F412B" w:rsidRPr="00E56E73">
        <w:t>co</w:t>
      </w:r>
      <w:r w:rsidR="007C07E5" w:rsidRPr="00E56E73">
        <w:t>–</w:t>
      </w:r>
      <w:r w:rsidR="000253FC" w:rsidRPr="00E56E73">
        <w:t>epistemológica</w:t>
      </w:r>
      <w:r w:rsidR="002F412B" w:rsidRPr="00E56E73">
        <w:t xml:space="preserve">, al cuestionar las </w:t>
      </w:r>
      <w:r w:rsidRPr="00E56E73">
        <w:t xml:space="preserve">condiciones de posibilidad, </w:t>
      </w:r>
      <w:r w:rsidR="002F412B" w:rsidRPr="00E56E73">
        <w:t xml:space="preserve">los </w:t>
      </w:r>
      <w:r w:rsidRPr="00E56E73">
        <w:t>criterios de validez y</w:t>
      </w:r>
      <w:r w:rsidR="002F412B" w:rsidRPr="00E56E73">
        <w:t xml:space="preserve"> los</w:t>
      </w:r>
      <w:r w:rsidRPr="00E56E73">
        <w:t xml:space="preserve"> efectos de realidad </w:t>
      </w:r>
      <w:r w:rsidR="002F412B" w:rsidRPr="00E56E73">
        <w:t>del</w:t>
      </w:r>
      <w:r w:rsidRPr="00E56E73">
        <w:t xml:space="preserve"> método. En esta convergencia, el investigador </w:t>
      </w:r>
      <w:r w:rsidR="00AC5C5B" w:rsidRPr="00E56E73">
        <w:t xml:space="preserve">en psicología comunitaria </w:t>
      </w:r>
      <w:r w:rsidRPr="00E56E73">
        <w:t xml:space="preserve">aparece </w:t>
      </w:r>
      <w:r w:rsidR="008D1CBA" w:rsidRPr="00E56E73">
        <w:t xml:space="preserve">como una figura implicada que configura el conocimiento desde su lugar de enunciación. </w:t>
      </w:r>
    </w:p>
    <w:p w14:paraId="54222D70" w14:textId="77777777" w:rsidR="00F15DA4" w:rsidRPr="004779B4" w:rsidRDefault="00F15DA4" w:rsidP="00457C82">
      <w:pPr>
        <w:pStyle w:val="NormalWeb"/>
        <w:spacing w:before="0" w:beforeAutospacing="0" w:after="0" w:afterAutospacing="0" w:line="360" w:lineRule="auto"/>
        <w:jc w:val="both"/>
        <w:rPr>
          <w:sz w:val="28"/>
          <w:szCs w:val="28"/>
        </w:rPr>
      </w:pPr>
    </w:p>
    <w:p w14:paraId="19D44F52" w14:textId="77777777" w:rsidR="007D757D" w:rsidRPr="004779B4" w:rsidRDefault="00554113" w:rsidP="002F72C1">
      <w:pPr>
        <w:spacing w:after="0" w:line="360" w:lineRule="auto"/>
        <w:jc w:val="center"/>
        <w:rPr>
          <w:rFonts w:ascii="Times New Roman" w:hAnsi="Times New Roman" w:cs="Times New Roman"/>
          <w:b/>
          <w:bCs/>
          <w:sz w:val="28"/>
          <w:szCs w:val="28"/>
        </w:rPr>
      </w:pPr>
      <w:r w:rsidRPr="004779B4">
        <w:rPr>
          <w:rFonts w:ascii="Times New Roman" w:hAnsi="Times New Roman" w:cs="Times New Roman"/>
          <w:b/>
          <w:bCs/>
          <w:sz w:val="28"/>
          <w:szCs w:val="28"/>
        </w:rPr>
        <w:t>Proyectos de conocimiento en diálogo</w:t>
      </w:r>
    </w:p>
    <w:p w14:paraId="2CB7E9ED" w14:textId="3724CCDF" w:rsidR="0062506A" w:rsidRPr="00E56E73" w:rsidRDefault="0062506A" w:rsidP="007D757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Un proyecto de conocimiento constituye una configuración política, epistémica, ética y extrateórica —en el sentido planteado por</w:t>
      </w:r>
      <w:r w:rsidR="002B6C4B" w:rsidRPr="00E56E73">
        <w:rPr>
          <w:rFonts w:ascii="Times New Roman" w:eastAsia="Times New Roman" w:hAnsi="Times New Roman" w:cs="Times New Roman"/>
          <w:sz w:val="24"/>
          <w:szCs w:val="24"/>
          <w:lang w:eastAsia="es-MX"/>
        </w:rPr>
        <w:t xml:space="preserve"> </w:t>
      </w:r>
      <w:r w:rsidRPr="00E56E73">
        <w:rPr>
          <w:rFonts w:ascii="Times New Roman" w:eastAsia="Times New Roman" w:hAnsi="Times New Roman" w:cs="Times New Roman"/>
          <w:sz w:val="24"/>
          <w:szCs w:val="24"/>
          <w:lang w:eastAsia="es-MX"/>
        </w:rPr>
        <w:t xml:space="preserve">Habermas (1987) al referirse a la relación entre teoría y </w:t>
      </w:r>
      <w:r w:rsidRPr="00E56E73">
        <w:rPr>
          <w:rFonts w:ascii="Times New Roman" w:eastAsia="Times New Roman" w:hAnsi="Times New Roman" w:cs="Times New Roman"/>
          <w:i/>
          <w:iCs/>
          <w:sz w:val="24"/>
          <w:szCs w:val="24"/>
          <w:lang w:eastAsia="es-MX"/>
        </w:rPr>
        <w:t>praxis</w:t>
      </w:r>
      <w:r w:rsidRPr="00E56E73">
        <w:rPr>
          <w:rFonts w:ascii="Times New Roman" w:eastAsia="Times New Roman" w:hAnsi="Times New Roman" w:cs="Times New Roman"/>
          <w:sz w:val="24"/>
          <w:szCs w:val="24"/>
          <w:lang w:eastAsia="es-MX"/>
        </w:rPr>
        <w:t xml:space="preserve">— que no puede reducirse a sistemas lógicos cerrados ni a nociones abstractas. Lejos de ello, se presenta como una forma de interpelación a las maneras hegemónicas de producir, validar y reproducir el saber. En este sentido, las demandas sociales formuladas por colectivos históricamente subalternizados han obligado a </w:t>
      </w:r>
      <w:r w:rsidRPr="00E56E73">
        <w:rPr>
          <w:rFonts w:ascii="Times New Roman" w:eastAsia="Times New Roman" w:hAnsi="Times New Roman" w:cs="Times New Roman"/>
          <w:i/>
          <w:iCs/>
          <w:sz w:val="24"/>
          <w:szCs w:val="24"/>
          <w:lang w:eastAsia="es-MX"/>
        </w:rPr>
        <w:t>torcer</w:t>
      </w:r>
      <w:r w:rsidRPr="00E56E73">
        <w:rPr>
          <w:rFonts w:ascii="Times New Roman" w:eastAsia="Times New Roman" w:hAnsi="Times New Roman" w:cs="Times New Roman"/>
          <w:sz w:val="24"/>
          <w:szCs w:val="24"/>
          <w:lang w:eastAsia="es-MX"/>
        </w:rPr>
        <w:t xml:space="preserve"> las formas tradicionales de construir los objetos teóricos. Estas demandas han hecho visibles problemas sistemáticamente ignorados </w:t>
      </w:r>
      <w:r w:rsidR="008D1CBA" w:rsidRPr="00E56E73">
        <w:rPr>
          <w:rFonts w:ascii="Times New Roman" w:eastAsia="Times New Roman" w:hAnsi="Times New Roman" w:cs="Times New Roman"/>
          <w:sz w:val="24"/>
          <w:szCs w:val="24"/>
          <w:lang w:eastAsia="es-MX"/>
        </w:rPr>
        <w:t xml:space="preserve">y han </w:t>
      </w:r>
      <w:r w:rsidRPr="00E56E73">
        <w:rPr>
          <w:rFonts w:ascii="Times New Roman" w:eastAsia="Times New Roman" w:hAnsi="Times New Roman" w:cs="Times New Roman"/>
          <w:sz w:val="24"/>
          <w:szCs w:val="24"/>
          <w:lang w:eastAsia="es-MX"/>
        </w:rPr>
        <w:t>impulsado transformaciones en los marcos analíticos, como respuesta a las cegueras epistémicas frente a formas concretas de opresión (Healy, 200</w:t>
      </w:r>
      <w:r w:rsidR="00EF3F2F" w:rsidRPr="00E56E73">
        <w:rPr>
          <w:rFonts w:ascii="Times New Roman" w:eastAsia="Times New Roman" w:hAnsi="Times New Roman" w:cs="Times New Roman"/>
          <w:sz w:val="24"/>
          <w:szCs w:val="24"/>
          <w:lang w:eastAsia="es-MX"/>
        </w:rPr>
        <w:t>0</w:t>
      </w:r>
      <w:r w:rsidRPr="00E56E73">
        <w:rPr>
          <w:rFonts w:ascii="Times New Roman" w:eastAsia="Times New Roman" w:hAnsi="Times New Roman" w:cs="Times New Roman"/>
          <w:sz w:val="24"/>
          <w:szCs w:val="24"/>
          <w:lang w:eastAsia="es-MX"/>
        </w:rPr>
        <w:t>). Cada proyecto se ancla así en genealogías críticas particulares que permiten problematizar de forma situada tanto la función del investigador como los regímenes de verdad, afectividad e inclusión/exclusión en los que este se halla inmerso.</w:t>
      </w:r>
    </w:p>
    <w:p w14:paraId="1D3FB9C2" w14:textId="0EF6754B" w:rsidR="0068282E" w:rsidRPr="00E56E73" w:rsidRDefault="001F65F8" w:rsidP="00DD4FFD">
      <w:pPr>
        <w:spacing w:after="0" w:line="360" w:lineRule="auto"/>
        <w:ind w:firstLine="708"/>
        <w:jc w:val="both"/>
        <w:rPr>
          <w:rFonts w:ascii="Times New Roman" w:eastAsia="Times New Roman" w:hAnsi="Times New Roman" w:cs="Times New Roman"/>
          <w:strike/>
          <w:sz w:val="24"/>
          <w:szCs w:val="24"/>
          <w:lang w:eastAsia="es-MX"/>
        </w:rPr>
      </w:pPr>
      <w:r w:rsidRPr="00E56E73">
        <w:rPr>
          <w:rFonts w:ascii="Times New Roman" w:eastAsia="Times New Roman" w:hAnsi="Times New Roman" w:cs="Times New Roman"/>
          <w:sz w:val="24"/>
          <w:szCs w:val="24"/>
          <w:lang w:eastAsia="es-MX"/>
        </w:rPr>
        <w:lastRenderedPageBreak/>
        <w:t xml:space="preserve">Las nociones de </w:t>
      </w:r>
      <w:r w:rsidR="0068282E" w:rsidRPr="00E56E73">
        <w:rPr>
          <w:rFonts w:ascii="Times New Roman" w:eastAsia="Times New Roman" w:hAnsi="Times New Roman" w:cs="Times New Roman"/>
          <w:sz w:val="24"/>
          <w:szCs w:val="24"/>
          <w:lang w:eastAsia="es-MX"/>
        </w:rPr>
        <w:t>Rancière</w:t>
      </w:r>
      <w:r w:rsidRPr="00E56E73">
        <w:rPr>
          <w:rFonts w:ascii="Times New Roman" w:eastAsia="Times New Roman" w:hAnsi="Times New Roman" w:cs="Times New Roman"/>
          <w:sz w:val="24"/>
          <w:szCs w:val="24"/>
          <w:lang w:eastAsia="es-MX"/>
        </w:rPr>
        <w:t xml:space="preserve"> sobre</w:t>
      </w:r>
      <w:r w:rsidR="0068282E" w:rsidRPr="00E56E73">
        <w:rPr>
          <w:rFonts w:ascii="Times New Roman" w:eastAsia="Times New Roman" w:hAnsi="Times New Roman" w:cs="Times New Roman"/>
          <w:sz w:val="24"/>
          <w:szCs w:val="24"/>
          <w:lang w:eastAsia="es-MX"/>
        </w:rPr>
        <w:t xml:space="preserve"> </w:t>
      </w:r>
      <w:r w:rsidR="0068282E" w:rsidRPr="00E56E73">
        <w:rPr>
          <w:rFonts w:ascii="Times New Roman" w:eastAsia="Times New Roman" w:hAnsi="Times New Roman" w:cs="Times New Roman"/>
          <w:i/>
          <w:iCs/>
          <w:sz w:val="24"/>
          <w:szCs w:val="24"/>
          <w:lang w:eastAsia="es-MX"/>
        </w:rPr>
        <w:t>el maestro ignorante</w:t>
      </w:r>
      <w:r w:rsidR="0068282E" w:rsidRPr="00E56E73">
        <w:rPr>
          <w:rFonts w:ascii="Times New Roman" w:eastAsia="Times New Roman" w:hAnsi="Times New Roman" w:cs="Times New Roman"/>
          <w:sz w:val="24"/>
          <w:szCs w:val="24"/>
          <w:lang w:eastAsia="es-MX"/>
        </w:rPr>
        <w:t xml:space="preserve"> (</w:t>
      </w:r>
      <w:r w:rsidR="003134EC" w:rsidRPr="00E56E73">
        <w:rPr>
          <w:rFonts w:ascii="Times New Roman" w:hAnsi="Times New Roman" w:cs="Times New Roman"/>
          <w:sz w:val="24"/>
          <w:szCs w:val="24"/>
        </w:rPr>
        <w:t>1987/1991</w:t>
      </w:r>
      <w:r w:rsidR="0068282E" w:rsidRPr="00E56E73">
        <w:rPr>
          <w:rFonts w:ascii="Times New Roman" w:eastAsia="Times New Roman" w:hAnsi="Times New Roman" w:cs="Times New Roman"/>
          <w:sz w:val="24"/>
          <w:szCs w:val="24"/>
          <w:lang w:eastAsia="es-MX"/>
        </w:rPr>
        <w:t xml:space="preserve">), </w:t>
      </w:r>
      <w:r w:rsidR="008D1CBA" w:rsidRPr="00E56E73">
        <w:rPr>
          <w:rFonts w:ascii="Times New Roman" w:eastAsia="Times New Roman" w:hAnsi="Times New Roman" w:cs="Times New Roman"/>
          <w:i/>
          <w:iCs/>
          <w:sz w:val="24"/>
          <w:szCs w:val="24"/>
          <w:lang w:eastAsia="es-MX"/>
        </w:rPr>
        <w:t>el reparto de lo sensible</w:t>
      </w:r>
      <w:r w:rsidR="008D1CBA" w:rsidRPr="00E56E73">
        <w:rPr>
          <w:rFonts w:ascii="Times New Roman" w:eastAsia="Times New Roman" w:hAnsi="Times New Roman" w:cs="Times New Roman"/>
          <w:sz w:val="24"/>
          <w:szCs w:val="24"/>
          <w:lang w:eastAsia="es-MX"/>
        </w:rPr>
        <w:t xml:space="preserve"> (</w:t>
      </w:r>
      <w:r w:rsidR="003134EC" w:rsidRPr="00E56E73">
        <w:rPr>
          <w:rFonts w:ascii="Times New Roman" w:hAnsi="Times New Roman" w:cs="Times New Roman"/>
          <w:sz w:val="24"/>
          <w:szCs w:val="24"/>
        </w:rPr>
        <w:t>2000/2004</w:t>
      </w:r>
      <w:r w:rsidR="008D1CBA" w:rsidRPr="00E56E73">
        <w:rPr>
          <w:rFonts w:ascii="Times New Roman" w:eastAsia="Times New Roman" w:hAnsi="Times New Roman" w:cs="Times New Roman"/>
          <w:sz w:val="24"/>
          <w:szCs w:val="24"/>
          <w:lang w:eastAsia="es-MX"/>
        </w:rPr>
        <w:t xml:space="preserve">) y </w:t>
      </w:r>
      <w:r w:rsidR="0068282E" w:rsidRPr="00E56E73">
        <w:rPr>
          <w:rFonts w:ascii="Times New Roman" w:eastAsia="Times New Roman" w:hAnsi="Times New Roman" w:cs="Times New Roman"/>
          <w:i/>
          <w:iCs/>
          <w:sz w:val="24"/>
          <w:szCs w:val="24"/>
          <w:lang w:eastAsia="es-MX"/>
        </w:rPr>
        <w:t>el espectador emancipado</w:t>
      </w:r>
      <w:r w:rsidR="0068282E" w:rsidRPr="00E56E73">
        <w:rPr>
          <w:rFonts w:ascii="Times New Roman" w:eastAsia="Times New Roman" w:hAnsi="Times New Roman" w:cs="Times New Roman"/>
          <w:sz w:val="24"/>
          <w:szCs w:val="24"/>
          <w:lang w:eastAsia="es-MX"/>
        </w:rPr>
        <w:t xml:space="preserve"> (2008)</w:t>
      </w:r>
      <w:r w:rsidR="008D1CBA" w:rsidRPr="00E56E73">
        <w:rPr>
          <w:rFonts w:ascii="Times New Roman" w:eastAsia="Times New Roman" w:hAnsi="Times New Roman" w:cs="Times New Roman"/>
          <w:sz w:val="24"/>
          <w:szCs w:val="24"/>
          <w:lang w:eastAsia="es-MX"/>
        </w:rPr>
        <w:t>,</w:t>
      </w:r>
      <w:r w:rsidR="0068282E" w:rsidRPr="00E56E73">
        <w:rPr>
          <w:rFonts w:ascii="Times New Roman" w:eastAsia="Times New Roman" w:hAnsi="Times New Roman" w:cs="Times New Roman"/>
          <w:sz w:val="24"/>
          <w:szCs w:val="24"/>
          <w:lang w:eastAsia="es-MX"/>
        </w:rPr>
        <w:t xml:space="preserve"> permite</w:t>
      </w:r>
      <w:r w:rsidRPr="00E56E73">
        <w:rPr>
          <w:rFonts w:ascii="Times New Roman" w:eastAsia="Times New Roman" w:hAnsi="Times New Roman" w:cs="Times New Roman"/>
          <w:sz w:val="24"/>
          <w:szCs w:val="24"/>
          <w:lang w:eastAsia="es-MX"/>
        </w:rPr>
        <w:t>n</w:t>
      </w:r>
      <w:r w:rsidR="0068282E" w:rsidRPr="00E56E73">
        <w:rPr>
          <w:rFonts w:ascii="Times New Roman" w:eastAsia="Times New Roman" w:hAnsi="Times New Roman" w:cs="Times New Roman"/>
          <w:sz w:val="24"/>
          <w:szCs w:val="24"/>
          <w:lang w:eastAsia="es-MX"/>
        </w:rPr>
        <w:t xml:space="preserve"> desestabilizar la figura del investigador como experto pedagógico </w:t>
      </w:r>
      <w:r w:rsidR="00F3434C" w:rsidRPr="00E56E73">
        <w:rPr>
          <w:rFonts w:ascii="Times New Roman" w:eastAsia="Times New Roman" w:hAnsi="Times New Roman" w:cs="Times New Roman"/>
          <w:sz w:val="24"/>
          <w:szCs w:val="24"/>
          <w:lang w:eastAsia="es-MX"/>
        </w:rPr>
        <w:t>que monopoliza la distribución del saber y presupone la desigualdad de inteligencias</w:t>
      </w:r>
      <w:r w:rsidR="0068282E" w:rsidRPr="00E56E73">
        <w:rPr>
          <w:rFonts w:ascii="Times New Roman" w:eastAsia="Times New Roman" w:hAnsi="Times New Roman" w:cs="Times New Roman"/>
          <w:i/>
          <w:iCs/>
          <w:sz w:val="24"/>
          <w:szCs w:val="24"/>
          <w:lang w:eastAsia="es-MX"/>
        </w:rPr>
        <w:t>.</w:t>
      </w:r>
      <w:r w:rsidR="00F3434C" w:rsidRPr="00E56E73">
        <w:rPr>
          <w:rFonts w:ascii="Times New Roman" w:eastAsia="Times New Roman" w:hAnsi="Times New Roman" w:cs="Times New Roman"/>
          <w:sz w:val="24"/>
          <w:szCs w:val="24"/>
          <w:lang w:eastAsia="es-MX"/>
        </w:rPr>
        <w:t xml:space="preserve"> </w:t>
      </w:r>
      <w:r w:rsidR="00F15DA4" w:rsidRPr="00E56E73">
        <w:rPr>
          <w:rFonts w:ascii="Times New Roman" w:eastAsia="Times New Roman" w:hAnsi="Times New Roman" w:cs="Times New Roman"/>
          <w:sz w:val="24"/>
          <w:szCs w:val="24"/>
          <w:lang w:eastAsia="es-MX"/>
        </w:rPr>
        <w:t>Así pues, l</w:t>
      </w:r>
      <w:r w:rsidR="006B5C1C" w:rsidRPr="00E56E73">
        <w:rPr>
          <w:rFonts w:ascii="Times New Roman" w:eastAsia="Times New Roman" w:hAnsi="Times New Roman" w:cs="Times New Roman"/>
          <w:sz w:val="24"/>
          <w:szCs w:val="24"/>
          <w:lang w:eastAsia="es-MX"/>
        </w:rPr>
        <w:t>a estructura del proyecto reproduce jerarquías de inteligencias porque establece, de manera tácita, que el conocimiento académico es superior. D</w:t>
      </w:r>
      <w:r w:rsidR="00F3434C" w:rsidRPr="00E56E73">
        <w:rPr>
          <w:rFonts w:ascii="Times New Roman" w:eastAsia="Times New Roman" w:hAnsi="Times New Roman" w:cs="Times New Roman"/>
          <w:sz w:val="24"/>
          <w:szCs w:val="24"/>
          <w:lang w:eastAsia="es-MX"/>
        </w:rPr>
        <w:t xml:space="preserve">esde esta perspectiva, lo que se pone en juego es la distribución de lo sensible y el reconocimiento de formas de decir, hacer y ver que han sido históricamente excluidas del campo </w:t>
      </w:r>
      <w:r w:rsidR="0062506A" w:rsidRPr="00E56E73">
        <w:rPr>
          <w:rFonts w:ascii="Times New Roman" w:eastAsia="Times New Roman" w:hAnsi="Times New Roman" w:cs="Times New Roman"/>
          <w:sz w:val="24"/>
          <w:szCs w:val="24"/>
          <w:lang w:eastAsia="es-MX"/>
        </w:rPr>
        <w:t>del</w:t>
      </w:r>
      <w:r w:rsidR="00F3434C" w:rsidRPr="00E56E73">
        <w:rPr>
          <w:rFonts w:ascii="Times New Roman" w:eastAsia="Times New Roman" w:hAnsi="Times New Roman" w:cs="Times New Roman"/>
          <w:sz w:val="24"/>
          <w:szCs w:val="24"/>
          <w:lang w:eastAsia="es-MX"/>
        </w:rPr>
        <w:t xml:space="preserve"> conocimiento</w:t>
      </w:r>
      <w:r w:rsidR="0062506A" w:rsidRPr="00E56E73">
        <w:rPr>
          <w:rFonts w:ascii="Times New Roman" w:eastAsia="Times New Roman" w:hAnsi="Times New Roman" w:cs="Times New Roman"/>
          <w:sz w:val="24"/>
          <w:szCs w:val="24"/>
          <w:lang w:eastAsia="es-MX"/>
        </w:rPr>
        <w:t xml:space="preserve"> científico</w:t>
      </w:r>
      <w:r w:rsidR="00F3434C" w:rsidRPr="00E56E73">
        <w:rPr>
          <w:rFonts w:ascii="Times New Roman" w:eastAsia="Times New Roman" w:hAnsi="Times New Roman" w:cs="Times New Roman"/>
          <w:sz w:val="24"/>
          <w:szCs w:val="24"/>
          <w:lang w:eastAsia="es-MX"/>
        </w:rPr>
        <w:t xml:space="preserve">. </w:t>
      </w:r>
    </w:p>
    <w:p w14:paraId="359DFB4C" w14:textId="2BCED8E3" w:rsidR="0068282E" w:rsidRPr="00E56E73" w:rsidRDefault="001F65F8"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No obstante, l</w:t>
      </w:r>
      <w:r w:rsidR="0068282E" w:rsidRPr="00E56E73">
        <w:rPr>
          <w:rFonts w:ascii="Times New Roman" w:eastAsia="Times New Roman" w:hAnsi="Times New Roman" w:cs="Times New Roman"/>
          <w:sz w:val="24"/>
          <w:szCs w:val="24"/>
          <w:lang w:eastAsia="es-MX"/>
        </w:rPr>
        <w:t xml:space="preserve">a propuesta de Rancière </w:t>
      </w:r>
      <w:r w:rsidR="008D1CBA" w:rsidRPr="00E56E73">
        <w:rPr>
          <w:rFonts w:ascii="Times New Roman" w:eastAsia="Times New Roman" w:hAnsi="Times New Roman" w:cs="Times New Roman"/>
          <w:sz w:val="24"/>
          <w:szCs w:val="24"/>
          <w:lang w:eastAsia="es-MX"/>
        </w:rPr>
        <w:t>(</w:t>
      </w:r>
      <w:r w:rsidR="003134EC" w:rsidRPr="00E56E73">
        <w:rPr>
          <w:rFonts w:ascii="Times New Roman" w:hAnsi="Times New Roman" w:cs="Times New Roman"/>
          <w:sz w:val="24"/>
          <w:szCs w:val="24"/>
        </w:rPr>
        <w:t>1987/1991</w:t>
      </w:r>
      <w:r w:rsidR="00421811">
        <w:rPr>
          <w:rFonts w:ascii="Times New Roman" w:eastAsia="Times New Roman" w:hAnsi="Times New Roman" w:cs="Times New Roman"/>
          <w:sz w:val="24"/>
          <w:szCs w:val="24"/>
          <w:lang w:eastAsia="es-MX"/>
        </w:rPr>
        <w:t>;</w:t>
      </w:r>
      <w:r w:rsidR="008D1CBA" w:rsidRPr="00E56E73">
        <w:rPr>
          <w:rFonts w:ascii="Times New Roman" w:eastAsia="Times New Roman" w:hAnsi="Times New Roman" w:cs="Times New Roman"/>
          <w:sz w:val="24"/>
          <w:szCs w:val="24"/>
          <w:lang w:eastAsia="es-MX"/>
        </w:rPr>
        <w:t xml:space="preserve"> </w:t>
      </w:r>
      <w:r w:rsidR="003134EC" w:rsidRPr="00E56E73">
        <w:rPr>
          <w:rFonts w:ascii="Times New Roman" w:hAnsi="Times New Roman" w:cs="Times New Roman"/>
          <w:sz w:val="24"/>
          <w:szCs w:val="24"/>
        </w:rPr>
        <w:t>2000/2004</w:t>
      </w:r>
      <w:r w:rsidR="008D1CBA" w:rsidRPr="00E56E73">
        <w:rPr>
          <w:rFonts w:ascii="Times New Roman" w:eastAsia="Times New Roman" w:hAnsi="Times New Roman" w:cs="Times New Roman"/>
          <w:sz w:val="24"/>
          <w:szCs w:val="24"/>
          <w:lang w:eastAsia="es-MX"/>
        </w:rPr>
        <w:t xml:space="preserve"> y 2008) </w:t>
      </w:r>
      <w:r w:rsidR="0068282E" w:rsidRPr="00E56E73">
        <w:rPr>
          <w:rFonts w:ascii="Times New Roman" w:eastAsia="Times New Roman" w:hAnsi="Times New Roman" w:cs="Times New Roman"/>
          <w:sz w:val="24"/>
          <w:szCs w:val="24"/>
          <w:lang w:eastAsia="es-MX"/>
        </w:rPr>
        <w:t xml:space="preserve">ha sido criticada por invisibilizar las condiciones estructurales de opresión —género, raza, clase— que median toda posibilidad de enunciación (Bingham </w:t>
      </w:r>
      <w:r w:rsidR="000D2E00" w:rsidRPr="00E56E73">
        <w:rPr>
          <w:rFonts w:ascii="Times New Roman" w:eastAsia="Times New Roman" w:hAnsi="Times New Roman" w:cs="Times New Roman"/>
          <w:sz w:val="24"/>
          <w:szCs w:val="24"/>
          <w:lang w:eastAsia="es-MX"/>
        </w:rPr>
        <w:t>y</w:t>
      </w:r>
      <w:r w:rsidR="0068282E" w:rsidRPr="00E56E73">
        <w:rPr>
          <w:rFonts w:ascii="Times New Roman" w:eastAsia="Times New Roman" w:hAnsi="Times New Roman" w:cs="Times New Roman"/>
          <w:sz w:val="24"/>
          <w:szCs w:val="24"/>
          <w:lang w:eastAsia="es-MX"/>
        </w:rPr>
        <w:t xml:space="preserve"> Biesta, 2010). En este sentido, Spivak</w:t>
      </w:r>
      <w:r w:rsidR="002B6C4B" w:rsidRPr="00E56E73">
        <w:rPr>
          <w:rFonts w:ascii="Times New Roman" w:eastAsia="Times New Roman" w:hAnsi="Times New Roman" w:cs="Times New Roman"/>
          <w:sz w:val="24"/>
          <w:szCs w:val="24"/>
          <w:lang w:eastAsia="es-MX"/>
        </w:rPr>
        <w:t xml:space="preserve"> </w:t>
      </w:r>
      <w:r w:rsidR="0068282E" w:rsidRPr="00E56E73">
        <w:rPr>
          <w:rFonts w:ascii="Times New Roman" w:eastAsia="Times New Roman" w:hAnsi="Times New Roman" w:cs="Times New Roman"/>
          <w:sz w:val="24"/>
          <w:szCs w:val="24"/>
          <w:lang w:eastAsia="es-MX"/>
        </w:rPr>
        <w:t xml:space="preserve">(1988) y Wynter (2003) </w:t>
      </w:r>
      <w:r w:rsidRPr="00E56E73">
        <w:rPr>
          <w:rFonts w:ascii="Times New Roman" w:eastAsia="Times New Roman" w:hAnsi="Times New Roman" w:cs="Times New Roman"/>
          <w:sz w:val="24"/>
          <w:szCs w:val="24"/>
          <w:lang w:eastAsia="es-MX"/>
        </w:rPr>
        <w:t>recuerdan que no toda voz cu</w:t>
      </w:r>
      <w:r w:rsidR="009770E6" w:rsidRPr="00E56E73">
        <w:rPr>
          <w:rFonts w:ascii="Times New Roman" w:eastAsia="Times New Roman" w:hAnsi="Times New Roman" w:cs="Times New Roman"/>
          <w:sz w:val="24"/>
          <w:szCs w:val="24"/>
          <w:lang w:eastAsia="es-MX"/>
        </w:rPr>
        <w:t>e</w:t>
      </w:r>
      <w:r w:rsidRPr="00E56E73">
        <w:rPr>
          <w:rFonts w:ascii="Times New Roman" w:eastAsia="Times New Roman" w:hAnsi="Times New Roman" w:cs="Times New Roman"/>
          <w:sz w:val="24"/>
          <w:szCs w:val="24"/>
          <w:lang w:eastAsia="es-MX"/>
        </w:rPr>
        <w:t xml:space="preserve">nta con las </w:t>
      </w:r>
      <w:r w:rsidR="0068282E" w:rsidRPr="00E56E73">
        <w:rPr>
          <w:rFonts w:ascii="Times New Roman" w:eastAsia="Times New Roman" w:hAnsi="Times New Roman" w:cs="Times New Roman"/>
          <w:sz w:val="24"/>
          <w:szCs w:val="24"/>
          <w:lang w:eastAsia="es-MX"/>
        </w:rPr>
        <w:t xml:space="preserve">mismas condiciones de </w:t>
      </w:r>
      <w:r w:rsidR="0025601F" w:rsidRPr="00E56E73">
        <w:rPr>
          <w:rFonts w:ascii="Times New Roman" w:eastAsia="Times New Roman" w:hAnsi="Times New Roman" w:cs="Times New Roman"/>
          <w:sz w:val="24"/>
          <w:szCs w:val="24"/>
          <w:lang w:eastAsia="es-MX"/>
        </w:rPr>
        <w:t>escucha. Spivak (1988)</w:t>
      </w:r>
      <w:r w:rsidRPr="00E56E73">
        <w:rPr>
          <w:rFonts w:ascii="Times New Roman" w:eastAsia="Times New Roman" w:hAnsi="Times New Roman" w:cs="Times New Roman"/>
          <w:sz w:val="24"/>
          <w:szCs w:val="24"/>
          <w:lang w:eastAsia="es-MX"/>
        </w:rPr>
        <w:t xml:space="preserve"> advierte que la enunciación subalterna es muchas veces intraducible a los marcos dominantes y por ello es silenciada y reapropiada</w:t>
      </w:r>
      <w:r w:rsidR="006B5C1C" w:rsidRPr="00E56E73">
        <w:rPr>
          <w:rFonts w:ascii="Times New Roman" w:eastAsia="Times New Roman" w:hAnsi="Times New Roman" w:cs="Times New Roman"/>
          <w:sz w:val="24"/>
          <w:szCs w:val="24"/>
          <w:lang w:eastAsia="es-MX"/>
        </w:rPr>
        <w:t>, tal es el caso de las comunidades cuyos conocimientos sobre prácticas</w:t>
      </w:r>
      <w:r w:rsidR="00290052" w:rsidRPr="00E56E73">
        <w:rPr>
          <w:rFonts w:ascii="Times New Roman" w:eastAsia="Times New Roman" w:hAnsi="Times New Roman" w:cs="Times New Roman"/>
          <w:sz w:val="24"/>
          <w:szCs w:val="24"/>
          <w:lang w:eastAsia="es-MX"/>
        </w:rPr>
        <w:t xml:space="preserve"> de apoyo </w:t>
      </w:r>
      <w:r w:rsidR="00BE0B30" w:rsidRPr="00E56E73">
        <w:rPr>
          <w:rFonts w:ascii="Times New Roman" w:eastAsia="Times New Roman" w:hAnsi="Times New Roman" w:cs="Times New Roman"/>
          <w:sz w:val="24"/>
          <w:szCs w:val="24"/>
          <w:lang w:eastAsia="es-MX"/>
        </w:rPr>
        <w:t>entre generaciones</w:t>
      </w:r>
      <w:r w:rsidR="00290052" w:rsidRPr="00E56E73">
        <w:rPr>
          <w:rFonts w:ascii="Times New Roman" w:eastAsia="Times New Roman" w:hAnsi="Times New Roman" w:cs="Times New Roman"/>
          <w:sz w:val="24"/>
          <w:szCs w:val="24"/>
          <w:lang w:eastAsia="es-MX"/>
        </w:rPr>
        <w:t xml:space="preserve"> o </w:t>
      </w:r>
      <w:r w:rsidR="00BE0B30" w:rsidRPr="00E56E73">
        <w:rPr>
          <w:rFonts w:ascii="Times New Roman" w:eastAsia="Times New Roman" w:hAnsi="Times New Roman" w:cs="Times New Roman"/>
          <w:sz w:val="24"/>
          <w:szCs w:val="24"/>
          <w:lang w:eastAsia="es-MX"/>
        </w:rPr>
        <w:t>formas</w:t>
      </w:r>
      <w:r w:rsidR="00290052" w:rsidRPr="00E56E73">
        <w:rPr>
          <w:rFonts w:ascii="Times New Roman" w:eastAsia="Times New Roman" w:hAnsi="Times New Roman" w:cs="Times New Roman"/>
          <w:sz w:val="24"/>
          <w:szCs w:val="24"/>
          <w:lang w:eastAsia="es-MX"/>
        </w:rPr>
        <w:t xml:space="preserve"> de solidaridad comunitaria </w:t>
      </w:r>
      <w:r w:rsidR="006B5C1C" w:rsidRPr="00E56E73">
        <w:rPr>
          <w:rFonts w:ascii="Times New Roman" w:eastAsia="Times New Roman" w:hAnsi="Times New Roman" w:cs="Times New Roman"/>
          <w:sz w:val="24"/>
          <w:szCs w:val="24"/>
          <w:lang w:eastAsia="es-MX"/>
        </w:rPr>
        <w:t xml:space="preserve">son </w:t>
      </w:r>
      <w:r w:rsidR="00BE0B30" w:rsidRPr="00E56E73">
        <w:rPr>
          <w:rFonts w:ascii="Times New Roman" w:eastAsia="Times New Roman" w:hAnsi="Times New Roman" w:cs="Times New Roman"/>
          <w:sz w:val="24"/>
          <w:szCs w:val="24"/>
          <w:lang w:eastAsia="es-MX"/>
        </w:rPr>
        <w:t xml:space="preserve">reinterpretadas </w:t>
      </w:r>
      <w:r w:rsidR="006B5C1C" w:rsidRPr="00E56E73">
        <w:rPr>
          <w:rFonts w:ascii="Times New Roman" w:eastAsia="Times New Roman" w:hAnsi="Times New Roman" w:cs="Times New Roman"/>
          <w:sz w:val="24"/>
          <w:szCs w:val="24"/>
          <w:lang w:eastAsia="es-MX"/>
        </w:rPr>
        <w:t>por expertos académicos según criterios de conveniencia institucional</w:t>
      </w:r>
      <w:r w:rsidR="0025601F" w:rsidRPr="00E56E73">
        <w:rPr>
          <w:rFonts w:ascii="Times New Roman" w:eastAsia="Times New Roman" w:hAnsi="Times New Roman" w:cs="Times New Roman"/>
          <w:sz w:val="24"/>
          <w:szCs w:val="24"/>
          <w:lang w:eastAsia="es-MX"/>
        </w:rPr>
        <w:t xml:space="preserve">. </w:t>
      </w:r>
      <w:r w:rsidR="009D556B" w:rsidRPr="00E56E73">
        <w:rPr>
          <w:rFonts w:ascii="Times New Roman" w:eastAsia="Times New Roman" w:hAnsi="Times New Roman" w:cs="Times New Roman"/>
          <w:sz w:val="24"/>
          <w:szCs w:val="24"/>
          <w:lang w:eastAsia="es-MX"/>
        </w:rPr>
        <w:t xml:space="preserve">Asimismo, durante el </w:t>
      </w:r>
      <w:r w:rsidR="00871DE8" w:rsidRPr="00E56E73">
        <w:rPr>
          <w:rFonts w:ascii="Times New Roman" w:eastAsia="Times New Roman" w:hAnsi="Times New Roman" w:cs="Times New Roman"/>
          <w:sz w:val="24"/>
          <w:szCs w:val="24"/>
          <w:lang w:eastAsia="es-MX"/>
        </w:rPr>
        <w:t xml:space="preserve">desarrollo del </w:t>
      </w:r>
      <w:r w:rsidR="009D556B" w:rsidRPr="00E56E73">
        <w:rPr>
          <w:rFonts w:ascii="Times New Roman" w:eastAsia="Times New Roman" w:hAnsi="Times New Roman" w:cs="Times New Roman"/>
          <w:sz w:val="24"/>
          <w:szCs w:val="24"/>
          <w:lang w:eastAsia="es-MX"/>
        </w:rPr>
        <w:t xml:space="preserve">proyecto, las </w:t>
      </w:r>
      <w:r w:rsidR="009770E6" w:rsidRPr="00E56E73">
        <w:rPr>
          <w:rFonts w:ascii="Times New Roman" w:eastAsia="Times New Roman" w:hAnsi="Times New Roman" w:cs="Times New Roman"/>
          <w:sz w:val="24"/>
          <w:szCs w:val="24"/>
          <w:lang w:eastAsia="es-MX"/>
        </w:rPr>
        <w:t>mujeres organiza</w:t>
      </w:r>
      <w:r w:rsidR="009D556B" w:rsidRPr="00E56E73">
        <w:rPr>
          <w:rFonts w:ascii="Times New Roman" w:eastAsia="Times New Roman" w:hAnsi="Times New Roman" w:cs="Times New Roman"/>
          <w:sz w:val="24"/>
          <w:szCs w:val="24"/>
          <w:lang w:eastAsia="es-MX"/>
        </w:rPr>
        <w:t>ron</w:t>
      </w:r>
      <w:r w:rsidR="009770E6" w:rsidRPr="00E56E73">
        <w:rPr>
          <w:rFonts w:ascii="Times New Roman" w:eastAsia="Times New Roman" w:hAnsi="Times New Roman" w:cs="Times New Roman"/>
          <w:sz w:val="24"/>
          <w:szCs w:val="24"/>
          <w:lang w:eastAsia="es-MX"/>
        </w:rPr>
        <w:t xml:space="preserve"> actividades colectivas para el cuidado de sus familias</w:t>
      </w:r>
      <w:r w:rsidR="00871DE8" w:rsidRPr="00E56E73">
        <w:rPr>
          <w:rFonts w:ascii="Times New Roman" w:eastAsia="Times New Roman" w:hAnsi="Times New Roman" w:cs="Times New Roman"/>
          <w:sz w:val="24"/>
          <w:szCs w:val="24"/>
          <w:lang w:eastAsia="es-MX"/>
        </w:rPr>
        <w:t>. A</w:t>
      </w:r>
      <w:r w:rsidR="009770E6" w:rsidRPr="00E56E73">
        <w:rPr>
          <w:rFonts w:ascii="Times New Roman" w:eastAsia="Times New Roman" w:hAnsi="Times New Roman" w:cs="Times New Roman"/>
          <w:sz w:val="24"/>
          <w:szCs w:val="24"/>
          <w:lang w:eastAsia="es-MX"/>
        </w:rPr>
        <w:t>l reportar los hallazgos</w:t>
      </w:r>
      <w:r w:rsidR="001D50E7" w:rsidRPr="00E56E73">
        <w:rPr>
          <w:rFonts w:ascii="Times New Roman" w:eastAsia="Times New Roman" w:hAnsi="Times New Roman" w:cs="Times New Roman"/>
          <w:sz w:val="24"/>
          <w:szCs w:val="24"/>
          <w:lang w:eastAsia="es-MX"/>
        </w:rPr>
        <w:t xml:space="preserve"> parciales</w:t>
      </w:r>
      <w:r w:rsidR="009770E6" w:rsidRPr="00E56E73">
        <w:rPr>
          <w:rFonts w:ascii="Times New Roman" w:eastAsia="Times New Roman" w:hAnsi="Times New Roman" w:cs="Times New Roman"/>
          <w:sz w:val="24"/>
          <w:szCs w:val="24"/>
          <w:lang w:eastAsia="es-MX"/>
        </w:rPr>
        <w:t>, los investigadores describ</w:t>
      </w:r>
      <w:r w:rsidR="00A3246B" w:rsidRPr="00E56E73">
        <w:rPr>
          <w:rFonts w:ascii="Times New Roman" w:eastAsia="Times New Roman" w:hAnsi="Times New Roman" w:cs="Times New Roman"/>
          <w:sz w:val="24"/>
          <w:szCs w:val="24"/>
          <w:lang w:eastAsia="es-MX"/>
        </w:rPr>
        <w:t>ieron</w:t>
      </w:r>
      <w:r w:rsidR="00871DE8" w:rsidRPr="00E56E73">
        <w:rPr>
          <w:rFonts w:ascii="Times New Roman" w:eastAsia="Times New Roman" w:hAnsi="Times New Roman" w:cs="Times New Roman"/>
          <w:sz w:val="24"/>
          <w:szCs w:val="24"/>
          <w:lang w:eastAsia="es-MX"/>
        </w:rPr>
        <w:t xml:space="preserve"> estas prácticas</w:t>
      </w:r>
      <w:r w:rsidR="009770E6" w:rsidRPr="00E56E73">
        <w:rPr>
          <w:rFonts w:ascii="Times New Roman" w:eastAsia="Times New Roman" w:hAnsi="Times New Roman" w:cs="Times New Roman"/>
          <w:sz w:val="24"/>
          <w:szCs w:val="24"/>
          <w:lang w:eastAsia="es-MX"/>
        </w:rPr>
        <w:t xml:space="preserve"> como “estrategias de intervención comunitaria para la generación de redes de apoyo”, simplificando la complejidad relacional y el con</w:t>
      </w:r>
      <w:r w:rsidR="00E26013" w:rsidRPr="00E56E73">
        <w:rPr>
          <w:rFonts w:ascii="Times New Roman" w:eastAsia="Times New Roman" w:hAnsi="Times New Roman" w:cs="Times New Roman"/>
          <w:sz w:val="24"/>
          <w:szCs w:val="24"/>
          <w:lang w:eastAsia="es-MX"/>
        </w:rPr>
        <w:t>oc</w:t>
      </w:r>
      <w:r w:rsidR="009770E6" w:rsidRPr="00E56E73">
        <w:rPr>
          <w:rFonts w:ascii="Times New Roman" w:eastAsia="Times New Roman" w:hAnsi="Times New Roman" w:cs="Times New Roman"/>
          <w:sz w:val="24"/>
          <w:szCs w:val="24"/>
          <w:lang w:eastAsia="es-MX"/>
        </w:rPr>
        <w:t xml:space="preserve">imiento práctico que circula </w:t>
      </w:r>
      <w:r w:rsidR="00E26013" w:rsidRPr="00E56E73">
        <w:rPr>
          <w:rFonts w:ascii="Times New Roman" w:eastAsia="Times New Roman" w:hAnsi="Times New Roman" w:cs="Times New Roman"/>
          <w:sz w:val="24"/>
          <w:szCs w:val="24"/>
          <w:lang w:eastAsia="es-MX"/>
        </w:rPr>
        <w:t xml:space="preserve">de manera cotidiana </w:t>
      </w:r>
      <w:r w:rsidR="009770E6" w:rsidRPr="00E56E73">
        <w:rPr>
          <w:rFonts w:ascii="Times New Roman" w:eastAsia="Times New Roman" w:hAnsi="Times New Roman" w:cs="Times New Roman"/>
          <w:sz w:val="24"/>
          <w:szCs w:val="24"/>
          <w:lang w:eastAsia="es-MX"/>
        </w:rPr>
        <w:t xml:space="preserve">en la comunidad. </w:t>
      </w:r>
      <w:r w:rsidR="0025601F" w:rsidRPr="00E56E73">
        <w:rPr>
          <w:rFonts w:ascii="Times New Roman" w:eastAsia="Times New Roman" w:hAnsi="Times New Roman" w:cs="Times New Roman"/>
          <w:sz w:val="24"/>
          <w:szCs w:val="24"/>
          <w:lang w:eastAsia="es-MX"/>
        </w:rPr>
        <w:t>Wynter (2003)</w:t>
      </w:r>
      <w:r w:rsidRPr="00E56E73">
        <w:rPr>
          <w:rFonts w:ascii="Times New Roman" w:eastAsia="Times New Roman" w:hAnsi="Times New Roman" w:cs="Times New Roman"/>
          <w:sz w:val="24"/>
          <w:szCs w:val="24"/>
          <w:lang w:eastAsia="es-MX"/>
        </w:rPr>
        <w:t xml:space="preserve"> señala que la </w:t>
      </w:r>
      <w:r w:rsidR="0068282E" w:rsidRPr="00E56E73">
        <w:rPr>
          <w:rFonts w:ascii="Times New Roman" w:eastAsia="Times New Roman" w:hAnsi="Times New Roman" w:cs="Times New Roman"/>
          <w:sz w:val="24"/>
          <w:szCs w:val="24"/>
          <w:lang w:eastAsia="es-MX"/>
        </w:rPr>
        <w:t xml:space="preserve">reapropiación no es únicamente epistémica, </w:t>
      </w:r>
      <w:r w:rsidR="00F3434C" w:rsidRPr="00E56E73">
        <w:rPr>
          <w:rFonts w:ascii="Times New Roman" w:eastAsia="Times New Roman" w:hAnsi="Times New Roman" w:cs="Times New Roman"/>
          <w:sz w:val="24"/>
          <w:szCs w:val="24"/>
          <w:lang w:eastAsia="es-MX"/>
        </w:rPr>
        <w:t>es</w:t>
      </w:r>
      <w:r w:rsidR="0068282E" w:rsidRPr="00E56E73">
        <w:rPr>
          <w:rFonts w:ascii="Times New Roman" w:eastAsia="Times New Roman" w:hAnsi="Times New Roman" w:cs="Times New Roman"/>
          <w:sz w:val="24"/>
          <w:szCs w:val="24"/>
          <w:lang w:eastAsia="es-MX"/>
        </w:rPr>
        <w:t xml:space="preserve"> ontológica: la idea de lo humano ha sido históricamente construida sobre la exclusión sistemática del “no</w:t>
      </w:r>
      <w:r w:rsidR="007C07E5" w:rsidRPr="00E56E73">
        <w:rPr>
          <w:rFonts w:ascii="Times New Roman" w:hAnsi="Times New Roman" w:cs="Times New Roman"/>
          <w:sz w:val="24"/>
          <w:szCs w:val="24"/>
        </w:rPr>
        <w:t>–</w:t>
      </w:r>
      <w:r w:rsidR="0068282E" w:rsidRPr="00E56E73">
        <w:rPr>
          <w:rFonts w:ascii="Times New Roman" w:eastAsia="Times New Roman" w:hAnsi="Times New Roman" w:cs="Times New Roman"/>
          <w:sz w:val="24"/>
          <w:szCs w:val="24"/>
          <w:lang w:eastAsia="es-MX"/>
        </w:rPr>
        <w:t>humano”, del sujeto racializado</w:t>
      </w:r>
      <w:r w:rsidR="000D636F" w:rsidRPr="00E56E73">
        <w:rPr>
          <w:rFonts w:ascii="Times New Roman" w:eastAsia="Times New Roman" w:hAnsi="Times New Roman" w:cs="Times New Roman"/>
          <w:sz w:val="24"/>
          <w:szCs w:val="24"/>
          <w:lang w:eastAsia="es-MX"/>
        </w:rPr>
        <w:t xml:space="preserve"> que</w:t>
      </w:r>
      <w:r w:rsidR="0068282E" w:rsidRPr="00E56E73">
        <w:rPr>
          <w:rFonts w:ascii="Times New Roman" w:eastAsia="Times New Roman" w:hAnsi="Times New Roman" w:cs="Times New Roman"/>
          <w:sz w:val="24"/>
          <w:szCs w:val="24"/>
          <w:lang w:eastAsia="es-MX"/>
        </w:rPr>
        <w:t xml:space="preserve"> queda fuera del horizonte de inteligibilidad del modelo de </w:t>
      </w:r>
      <w:r w:rsidR="00A3246B" w:rsidRPr="00E56E73">
        <w:rPr>
          <w:rFonts w:ascii="Times New Roman" w:eastAsia="Times New Roman" w:hAnsi="Times New Roman" w:cs="Times New Roman"/>
          <w:sz w:val="24"/>
          <w:szCs w:val="24"/>
          <w:lang w:eastAsia="es-MX"/>
        </w:rPr>
        <w:t>h</w:t>
      </w:r>
      <w:r w:rsidR="0068282E" w:rsidRPr="00E56E73">
        <w:rPr>
          <w:rFonts w:ascii="Times New Roman" w:eastAsia="Times New Roman" w:hAnsi="Times New Roman" w:cs="Times New Roman"/>
          <w:sz w:val="24"/>
          <w:szCs w:val="24"/>
          <w:lang w:eastAsia="es-MX"/>
        </w:rPr>
        <w:t xml:space="preserve">ombre occidental, burgués, blanco y propietario. </w:t>
      </w:r>
      <w:r w:rsidR="0025601F" w:rsidRPr="00E56E73">
        <w:rPr>
          <w:rFonts w:ascii="Times New Roman" w:eastAsia="Times New Roman" w:hAnsi="Times New Roman" w:cs="Times New Roman"/>
          <w:sz w:val="24"/>
          <w:szCs w:val="24"/>
          <w:lang w:eastAsia="es-MX"/>
        </w:rPr>
        <w:t xml:space="preserve">Estas reflexiones se amplían con el cuestionamiento de </w:t>
      </w:r>
      <w:r w:rsidR="004F327A" w:rsidRPr="00E56E73">
        <w:rPr>
          <w:rFonts w:ascii="Times New Roman" w:eastAsia="Times New Roman" w:hAnsi="Times New Roman" w:cs="Times New Roman"/>
          <w:sz w:val="24"/>
          <w:szCs w:val="24"/>
          <w:lang w:eastAsia="es-MX"/>
        </w:rPr>
        <w:t xml:space="preserve">Dhawan </w:t>
      </w:r>
      <w:r w:rsidR="00F225DE" w:rsidRPr="00E56E73">
        <w:rPr>
          <w:rFonts w:ascii="Times New Roman" w:eastAsia="Times New Roman" w:hAnsi="Times New Roman" w:cs="Times New Roman"/>
          <w:sz w:val="24"/>
          <w:szCs w:val="24"/>
          <w:lang w:eastAsia="es-MX"/>
        </w:rPr>
        <w:t>(202</w:t>
      </w:r>
      <w:r w:rsidR="00776E7C" w:rsidRPr="00E56E73">
        <w:rPr>
          <w:rFonts w:ascii="Times New Roman" w:eastAsia="Times New Roman" w:hAnsi="Times New Roman" w:cs="Times New Roman"/>
          <w:sz w:val="24"/>
          <w:szCs w:val="24"/>
          <w:lang w:eastAsia="es-MX"/>
        </w:rPr>
        <w:t>4</w:t>
      </w:r>
      <w:r w:rsidR="00F225DE" w:rsidRPr="00E56E73">
        <w:rPr>
          <w:rFonts w:ascii="Times New Roman" w:eastAsia="Times New Roman" w:hAnsi="Times New Roman" w:cs="Times New Roman"/>
          <w:sz w:val="24"/>
          <w:szCs w:val="24"/>
          <w:lang w:eastAsia="es-MX"/>
        </w:rPr>
        <w:t>)</w:t>
      </w:r>
      <w:r w:rsidR="0025601F" w:rsidRPr="00E56E73">
        <w:rPr>
          <w:rFonts w:ascii="Times New Roman" w:eastAsia="Times New Roman" w:hAnsi="Times New Roman" w:cs="Times New Roman"/>
          <w:sz w:val="24"/>
          <w:szCs w:val="24"/>
          <w:lang w:eastAsia="es-MX"/>
        </w:rPr>
        <w:t xml:space="preserve"> a los fundamentos universalistas y eurocéntricos del humanismo</w:t>
      </w:r>
      <w:r w:rsidR="00DD1D25" w:rsidRPr="00E56E73">
        <w:rPr>
          <w:rFonts w:ascii="Times New Roman" w:eastAsia="Times New Roman" w:hAnsi="Times New Roman" w:cs="Times New Roman"/>
          <w:sz w:val="24"/>
          <w:szCs w:val="24"/>
          <w:lang w:eastAsia="es-MX"/>
        </w:rPr>
        <w:t xml:space="preserve">. </w:t>
      </w:r>
      <w:r w:rsidR="00BE0B30" w:rsidRPr="00E56E73">
        <w:rPr>
          <w:rFonts w:ascii="Times New Roman" w:eastAsia="Times New Roman" w:hAnsi="Times New Roman" w:cs="Times New Roman"/>
          <w:sz w:val="24"/>
          <w:szCs w:val="24"/>
          <w:lang w:eastAsia="es-MX"/>
        </w:rPr>
        <w:t>En términos de</w:t>
      </w:r>
      <w:r w:rsidR="00DD1D25" w:rsidRPr="00E56E73">
        <w:rPr>
          <w:rFonts w:ascii="Times New Roman" w:eastAsia="Times New Roman" w:hAnsi="Times New Roman" w:cs="Times New Roman"/>
          <w:sz w:val="24"/>
          <w:szCs w:val="24"/>
          <w:lang w:eastAsia="es-MX"/>
        </w:rPr>
        <w:t xml:space="preserve"> Dhawan (2024) es posible decir que la apertura a nuevas voces y modos de ser únicamente será posible si se transforman las estructuras de poder y conocimiento que históricamente han condicionado quién puede hablar y ser escuchado. </w:t>
      </w:r>
    </w:p>
    <w:p w14:paraId="7BDDE38E" w14:textId="3736053C" w:rsidR="00964DE7" w:rsidRPr="00E56E73" w:rsidRDefault="00083F83" w:rsidP="00457C82">
      <w:pPr>
        <w:spacing w:after="0" w:line="360" w:lineRule="auto"/>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En diálogo con esta</w:t>
      </w:r>
      <w:r w:rsidR="0025601F" w:rsidRPr="00E56E73">
        <w:rPr>
          <w:rFonts w:ascii="Times New Roman" w:eastAsia="Times New Roman" w:hAnsi="Times New Roman" w:cs="Times New Roman"/>
          <w:sz w:val="24"/>
          <w:szCs w:val="24"/>
          <w:lang w:eastAsia="es-MX"/>
        </w:rPr>
        <w:t>s</w:t>
      </w:r>
      <w:r w:rsidRPr="00E56E73">
        <w:rPr>
          <w:rFonts w:ascii="Times New Roman" w:eastAsia="Times New Roman" w:hAnsi="Times New Roman" w:cs="Times New Roman"/>
          <w:sz w:val="24"/>
          <w:szCs w:val="24"/>
          <w:lang w:eastAsia="es-MX"/>
        </w:rPr>
        <w:t xml:space="preserve"> perspectiva</w:t>
      </w:r>
      <w:r w:rsidR="0025601F" w:rsidRPr="00E56E73">
        <w:rPr>
          <w:rFonts w:ascii="Times New Roman" w:eastAsia="Times New Roman" w:hAnsi="Times New Roman" w:cs="Times New Roman"/>
          <w:sz w:val="24"/>
          <w:szCs w:val="24"/>
          <w:lang w:eastAsia="es-MX"/>
        </w:rPr>
        <w:t>s</w:t>
      </w:r>
      <w:r w:rsidRPr="00E56E73">
        <w:rPr>
          <w:rFonts w:ascii="Times New Roman" w:eastAsia="Times New Roman" w:hAnsi="Times New Roman" w:cs="Times New Roman"/>
          <w:sz w:val="24"/>
          <w:szCs w:val="24"/>
          <w:lang w:eastAsia="es-MX"/>
        </w:rPr>
        <w:t xml:space="preserve">, Escobar, en </w:t>
      </w:r>
      <w:r w:rsidR="000D636F" w:rsidRPr="00E56E73">
        <w:rPr>
          <w:rFonts w:ascii="Times New Roman" w:eastAsia="Times New Roman" w:hAnsi="Times New Roman" w:cs="Times New Roman"/>
          <w:i/>
          <w:iCs/>
          <w:sz w:val="24"/>
          <w:szCs w:val="24"/>
          <w:lang w:eastAsia="es-MX"/>
        </w:rPr>
        <w:t>Una minga para el postdesarrollo (</w:t>
      </w:r>
      <w:r w:rsidR="00F225DE" w:rsidRPr="00E56E73">
        <w:rPr>
          <w:rFonts w:ascii="Times New Roman" w:eastAsia="Times New Roman" w:hAnsi="Times New Roman" w:cs="Times New Roman"/>
          <w:i/>
          <w:iCs/>
          <w:sz w:val="24"/>
          <w:szCs w:val="24"/>
          <w:lang w:eastAsia="es-MX"/>
        </w:rPr>
        <w:t>2010</w:t>
      </w:r>
      <w:r w:rsidR="000D636F" w:rsidRPr="00E56E73">
        <w:rPr>
          <w:rFonts w:ascii="Times New Roman" w:eastAsia="Times New Roman" w:hAnsi="Times New Roman" w:cs="Times New Roman"/>
          <w:i/>
          <w:iCs/>
          <w:sz w:val="24"/>
          <w:szCs w:val="24"/>
          <w:lang w:eastAsia="es-MX"/>
        </w:rPr>
        <w:t>)</w:t>
      </w:r>
      <w:r w:rsidR="00EF3F2F" w:rsidRPr="00E56E73">
        <w:rPr>
          <w:rFonts w:ascii="Times New Roman" w:eastAsia="Times New Roman" w:hAnsi="Times New Roman" w:cs="Times New Roman"/>
          <w:sz w:val="24"/>
          <w:szCs w:val="24"/>
          <w:lang w:eastAsia="es-MX"/>
        </w:rPr>
        <w:t xml:space="preserve"> y </w:t>
      </w:r>
      <w:r w:rsidR="00EF3F2F" w:rsidRPr="00E56E73">
        <w:rPr>
          <w:rFonts w:ascii="Times New Roman" w:eastAsia="Times New Roman" w:hAnsi="Times New Roman" w:cs="Times New Roman"/>
          <w:i/>
          <w:iCs/>
          <w:sz w:val="24"/>
          <w:szCs w:val="24"/>
          <w:lang w:eastAsia="es-MX"/>
        </w:rPr>
        <w:t xml:space="preserve">Encountering Development (2012) </w:t>
      </w:r>
      <w:r w:rsidRPr="00E56E73">
        <w:rPr>
          <w:rFonts w:ascii="Times New Roman" w:eastAsia="Times New Roman" w:hAnsi="Times New Roman" w:cs="Times New Roman"/>
          <w:sz w:val="24"/>
          <w:szCs w:val="24"/>
          <w:lang w:eastAsia="es-MX"/>
        </w:rPr>
        <w:t xml:space="preserve">muestra </w:t>
      </w:r>
      <w:r w:rsidR="000D636F" w:rsidRPr="00E56E73">
        <w:rPr>
          <w:rFonts w:ascii="Times New Roman" w:eastAsia="Times New Roman" w:hAnsi="Times New Roman" w:cs="Times New Roman"/>
          <w:sz w:val="24"/>
          <w:szCs w:val="24"/>
          <w:lang w:eastAsia="es-MX"/>
        </w:rPr>
        <w:t>que</w:t>
      </w:r>
      <w:r w:rsidRPr="00E56E73">
        <w:rPr>
          <w:rFonts w:ascii="Times New Roman" w:eastAsia="Times New Roman" w:hAnsi="Times New Roman" w:cs="Times New Roman"/>
          <w:sz w:val="24"/>
          <w:szCs w:val="24"/>
          <w:lang w:eastAsia="es-MX"/>
        </w:rPr>
        <w:t xml:space="preserve"> las ciencias sociales han contribuido a la producción de formas de anormalidad mediante la clasificación de pueblos enteros como subdesarrollados, atrasados o incompletos. Estas narrativas </w:t>
      </w:r>
      <w:r w:rsidR="000D636F" w:rsidRPr="00E56E73">
        <w:rPr>
          <w:rFonts w:ascii="Times New Roman" w:eastAsia="Times New Roman" w:hAnsi="Times New Roman" w:cs="Times New Roman"/>
          <w:sz w:val="24"/>
          <w:szCs w:val="24"/>
          <w:lang w:eastAsia="es-MX"/>
        </w:rPr>
        <w:t xml:space="preserve">han </w:t>
      </w:r>
      <w:r w:rsidRPr="00E56E73">
        <w:rPr>
          <w:rFonts w:ascii="Times New Roman" w:eastAsia="Times New Roman" w:hAnsi="Times New Roman" w:cs="Times New Roman"/>
          <w:sz w:val="24"/>
          <w:szCs w:val="24"/>
          <w:lang w:eastAsia="es-MX"/>
        </w:rPr>
        <w:t>justifica</w:t>
      </w:r>
      <w:r w:rsidR="000D636F" w:rsidRPr="00E56E73">
        <w:rPr>
          <w:rFonts w:ascii="Times New Roman" w:eastAsia="Times New Roman" w:hAnsi="Times New Roman" w:cs="Times New Roman"/>
          <w:sz w:val="24"/>
          <w:szCs w:val="24"/>
          <w:lang w:eastAsia="es-MX"/>
        </w:rPr>
        <w:t>do la</w:t>
      </w:r>
      <w:r w:rsidRPr="00E56E73">
        <w:rPr>
          <w:rFonts w:ascii="Times New Roman" w:eastAsia="Times New Roman" w:hAnsi="Times New Roman" w:cs="Times New Roman"/>
          <w:sz w:val="24"/>
          <w:szCs w:val="24"/>
          <w:lang w:eastAsia="es-MX"/>
        </w:rPr>
        <w:t xml:space="preserve"> intervención</w:t>
      </w:r>
      <w:r w:rsidR="008D1CBA" w:rsidRPr="00E56E73">
        <w:rPr>
          <w:rFonts w:ascii="Times New Roman" w:eastAsia="Times New Roman" w:hAnsi="Times New Roman" w:cs="Times New Roman"/>
          <w:sz w:val="24"/>
          <w:szCs w:val="24"/>
          <w:lang w:eastAsia="es-MX"/>
        </w:rPr>
        <w:t xml:space="preserve"> </w:t>
      </w:r>
      <w:r w:rsidR="008D1CBA" w:rsidRPr="00E56E73">
        <w:rPr>
          <w:rFonts w:ascii="Times New Roman" w:eastAsia="Times New Roman" w:hAnsi="Times New Roman" w:cs="Times New Roman"/>
          <w:sz w:val="24"/>
          <w:szCs w:val="24"/>
          <w:lang w:eastAsia="es-MX"/>
        </w:rPr>
        <w:lastRenderedPageBreak/>
        <w:t>educativa para la</w:t>
      </w:r>
      <w:r w:rsidRPr="00E56E73">
        <w:rPr>
          <w:rFonts w:ascii="Times New Roman" w:eastAsia="Times New Roman" w:hAnsi="Times New Roman" w:cs="Times New Roman"/>
          <w:sz w:val="24"/>
          <w:szCs w:val="24"/>
          <w:lang w:eastAsia="es-MX"/>
        </w:rPr>
        <w:t xml:space="preserve"> corrección o transformación</w:t>
      </w:r>
      <w:r w:rsidR="000D636F" w:rsidRPr="00E56E73">
        <w:rPr>
          <w:rFonts w:ascii="Times New Roman" w:eastAsia="Times New Roman" w:hAnsi="Times New Roman" w:cs="Times New Roman"/>
          <w:sz w:val="24"/>
          <w:szCs w:val="24"/>
          <w:lang w:eastAsia="es-MX"/>
        </w:rPr>
        <w:t xml:space="preserve"> de dichos pueblos, </w:t>
      </w:r>
      <w:r w:rsidRPr="00E56E73">
        <w:rPr>
          <w:rFonts w:ascii="Times New Roman" w:eastAsia="Times New Roman" w:hAnsi="Times New Roman" w:cs="Times New Roman"/>
          <w:sz w:val="24"/>
          <w:szCs w:val="24"/>
          <w:lang w:eastAsia="es-MX"/>
        </w:rPr>
        <w:t>consolida</w:t>
      </w:r>
      <w:r w:rsidR="00BE0B30" w:rsidRPr="00E56E73">
        <w:rPr>
          <w:rFonts w:ascii="Times New Roman" w:eastAsia="Times New Roman" w:hAnsi="Times New Roman" w:cs="Times New Roman"/>
          <w:sz w:val="24"/>
          <w:szCs w:val="24"/>
          <w:lang w:eastAsia="es-MX"/>
        </w:rPr>
        <w:t>n</w:t>
      </w:r>
      <w:r w:rsidR="000D636F" w:rsidRPr="00E56E73">
        <w:rPr>
          <w:rFonts w:ascii="Times New Roman" w:eastAsia="Times New Roman" w:hAnsi="Times New Roman" w:cs="Times New Roman"/>
          <w:sz w:val="24"/>
          <w:szCs w:val="24"/>
          <w:lang w:eastAsia="es-MX"/>
        </w:rPr>
        <w:t>do</w:t>
      </w:r>
      <w:r w:rsidRPr="00E56E73">
        <w:rPr>
          <w:rFonts w:ascii="Times New Roman" w:eastAsia="Times New Roman" w:hAnsi="Times New Roman" w:cs="Times New Roman"/>
          <w:sz w:val="24"/>
          <w:szCs w:val="24"/>
          <w:lang w:eastAsia="es-MX"/>
        </w:rPr>
        <w:t xml:space="preserve"> un régimen de verdad que posicionaba al investigador como agente de civilización. </w:t>
      </w:r>
    </w:p>
    <w:p w14:paraId="47DD0908" w14:textId="6085FED6" w:rsidR="00964DE7" w:rsidRPr="00E56E73" w:rsidRDefault="00964DE7"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 xml:space="preserve">Foucault, Thomas Szasz </w:t>
      </w:r>
      <w:r w:rsidR="001457C3" w:rsidRPr="00E56E73">
        <w:rPr>
          <w:rFonts w:ascii="Times New Roman" w:eastAsia="Times New Roman" w:hAnsi="Times New Roman" w:cs="Times New Roman"/>
          <w:sz w:val="24"/>
          <w:szCs w:val="24"/>
          <w:lang w:eastAsia="es-MX"/>
        </w:rPr>
        <w:t xml:space="preserve">(1961) </w:t>
      </w:r>
      <w:r w:rsidRPr="00E56E73">
        <w:rPr>
          <w:rFonts w:ascii="Times New Roman" w:eastAsia="Times New Roman" w:hAnsi="Times New Roman" w:cs="Times New Roman"/>
          <w:sz w:val="24"/>
          <w:szCs w:val="24"/>
          <w:lang w:eastAsia="es-MX"/>
        </w:rPr>
        <w:t>y Basaglia</w:t>
      </w:r>
      <w:r w:rsidR="001457C3" w:rsidRPr="00E56E73">
        <w:rPr>
          <w:rFonts w:ascii="Times New Roman" w:eastAsia="Times New Roman" w:hAnsi="Times New Roman" w:cs="Times New Roman"/>
          <w:sz w:val="24"/>
          <w:szCs w:val="24"/>
          <w:lang w:eastAsia="es-MX"/>
        </w:rPr>
        <w:t xml:space="preserve"> (1968)</w:t>
      </w:r>
      <w:r w:rsidRPr="00E56E73">
        <w:rPr>
          <w:rFonts w:ascii="Times New Roman" w:eastAsia="Times New Roman" w:hAnsi="Times New Roman" w:cs="Times New Roman"/>
          <w:sz w:val="24"/>
          <w:szCs w:val="24"/>
          <w:lang w:eastAsia="es-MX"/>
        </w:rPr>
        <w:t xml:space="preserve">, por su parte, problematizan las categorías de locura y enfermedad mental como construcciones </w:t>
      </w:r>
      <w:r w:rsidRPr="00E56E73">
        <w:rPr>
          <w:rFonts w:ascii="Times New Roman" w:eastAsia="Times New Roman" w:hAnsi="Times New Roman" w:cs="Times New Roman"/>
          <w:i/>
          <w:iCs/>
          <w:sz w:val="24"/>
          <w:szCs w:val="24"/>
          <w:lang w:eastAsia="es-MX"/>
        </w:rPr>
        <w:t>político</w:t>
      </w:r>
      <w:r w:rsidR="007C07E5" w:rsidRPr="00E56E73">
        <w:rPr>
          <w:rFonts w:ascii="Times New Roman" w:hAnsi="Times New Roman" w:cs="Times New Roman"/>
          <w:sz w:val="24"/>
          <w:szCs w:val="24"/>
        </w:rPr>
        <w:t>–</w:t>
      </w:r>
      <w:r w:rsidRPr="00E56E73">
        <w:rPr>
          <w:rFonts w:ascii="Times New Roman" w:eastAsia="Times New Roman" w:hAnsi="Times New Roman" w:cs="Times New Roman"/>
          <w:i/>
          <w:iCs/>
          <w:sz w:val="24"/>
          <w:szCs w:val="24"/>
          <w:lang w:eastAsia="es-MX"/>
        </w:rPr>
        <w:t xml:space="preserve">epistémicas al servicio del control y la normalización. </w:t>
      </w:r>
      <w:r w:rsidRPr="00E56E73">
        <w:rPr>
          <w:rFonts w:ascii="Times New Roman" w:eastAsia="Times New Roman" w:hAnsi="Times New Roman" w:cs="Times New Roman"/>
          <w:sz w:val="24"/>
          <w:szCs w:val="24"/>
          <w:lang w:eastAsia="es-MX"/>
        </w:rPr>
        <w:t>Para Foucault (</w:t>
      </w:r>
      <w:r w:rsidR="00841115" w:rsidRPr="00E56E73">
        <w:rPr>
          <w:rFonts w:ascii="Times New Roman" w:eastAsia="Times New Roman" w:hAnsi="Times New Roman" w:cs="Times New Roman"/>
          <w:sz w:val="24"/>
          <w:szCs w:val="24"/>
          <w:lang w:eastAsia="es-MX"/>
        </w:rPr>
        <w:t>1975/</w:t>
      </w:r>
      <w:r w:rsidRPr="00E56E73">
        <w:rPr>
          <w:rFonts w:ascii="Times New Roman" w:hAnsi="Times New Roman" w:cs="Times New Roman"/>
          <w:sz w:val="24"/>
          <w:szCs w:val="24"/>
        </w:rPr>
        <w:t>2003</w:t>
      </w:r>
      <w:r w:rsidRPr="00E56E73">
        <w:rPr>
          <w:rFonts w:ascii="Times New Roman" w:eastAsia="Times New Roman" w:hAnsi="Times New Roman" w:cs="Times New Roman"/>
          <w:sz w:val="24"/>
          <w:szCs w:val="24"/>
          <w:lang w:eastAsia="es-MX"/>
        </w:rPr>
        <w:t xml:space="preserve">, </w:t>
      </w:r>
      <w:r w:rsidR="00841115" w:rsidRPr="00E56E73">
        <w:rPr>
          <w:rFonts w:ascii="Times New Roman" w:eastAsia="Times New Roman" w:hAnsi="Times New Roman" w:cs="Times New Roman"/>
          <w:sz w:val="24"/>
          <w:szCs w:val="24"/>
          <w:lang w:eastAsia="es-MX"/>
        </w:rPr>
        <w:t>1961/</w:t>
      </w:r>
      <w:r w:rsidRPr="00E56E73">
        <w:rPr>
          <w:rFonts w:ascii="Times New Roman" w:hAnsi="Times New Roman" w:cs="Times New Roman"/>
          <w:sz w:val="24"/>
          <w:szCs w:val="24"/>
        </w:rPr>
        <w:t>2006</w:t>
      </w:r>
      <w:r w:rsidRPr="00E56E73">
        <w:rPr>
          <w:rFonts w:ascii="Times New Roman" w:eastAsia="Times New Roman" w:hAnsi="Times New Roman" w:cs="Times New Roman"/>
          <w:sz w:val="24"/>
          <w:szCs w:val="24"/>
          <w:lang w:eastAsia="es-MX"/>
        </w:rPr>
        <w:t xml:space="preserve"> y </w:t>
      </w:r>
      <w:r w:rsidRPr="00E56E73">
        <w:rPr>
          <w:rFonts w:ascii="Times New Roman" w:hAnsi="Times New Roman" w:cs="Times New Roman"/>
          <w:sz w:val="24"/>
          <w:szCs w:val="24"/>
        </w:rPr>
        <w:t>1976/2008</w:t>
      </w:r>
      <w:r w:rsidRPr="00E56E73">
        <w:rPr>
          <w:rFonts w:ascii="Times New Roman" w:eastAsia="Times New Roman" w:hAnsi="Times New Roman" w:cs="Times New Roman"/>
          <w:sz w:val="24"/>
          <w:szCs w:val="24"/>
          <w:lang w:eastAsia="es-MX"/>
        </w:rPr>
        <w:t>), la razón moderna constituyó a la locura como su “otro” necesario; la separó del discurso racional y la confinó tanto física como simbólicamente (</w:t>
      </w:r>
      <w:r w:rsidR="00A94532" w:rsidRPr="00E56E73">
        <w:rPr>
          <w:rFonts w:ascii="Times New Roman" w:eastAsia="Times New Roman" w:hAnsi="Times New Roman" w:cs="Times New Roman"/>
          <w:sz w:val="24"/>
          <w:szCs w:val="24"/>
          <w:lang w:eastAsia="es-MX"/>
        </w:rPr>
        <w:t>Hoyos y Marcelín</w:t>
      </w:r>
      <w:r w:rsidRPr="00E56E73">
        <w:rPr>
          <w:rFonts w:ascii="Times New Roman" w:eastAsia="Times New Roman" w:hAnsi="Times New Roman" w:cs="Times New Roman"/>
          <w:sz w:val="24"/>
          <w:szCs w:val="24"/>
          <w:lang w:eastAsia="es-MX"/>
        </w:rPr>
        <w:t xml:space="preserve">, 2024). En </w:t>
      </w:r>
      <w:r w:rsidRPr="00E56E73">
        <w:rPr>
          <w:rFonts w:ascii="Times New Roman" w:eastAsia="Times New Roman" w:hAnsi="Times New Roman" w:cs="Times New Roman"/>
          <w:i/>
          <w:iCs/>
          <w:sz w:val="24"/>
          <w:szCs w:val="24"/>
          <w:lang w:eastAsia="es-MX"/>
        </w:rPr>
        <w:t>Historia de la locura</w:t>
      </w:r>
      <w:r w:rsidRPr="00E56E73">
        <w:rPr>
          <w:rFonts w:ascii="Times New Roman" w:eastAsia="Times New Roman" w:hAnsi="Times New Roman" w:cs="Times New Roman"/>
          <w:sz w:val="24"/>
          <w:szCs w:val="24"/>
          <w:lang w:eastAsia="es-MX"/>
        </w:rPr>
        <w:t>, Foucault (</w:t>
      </w:r>
      <w:r w:rsidR="00841115" w:rsidRPr="00E56E73">
        <w:rPr>
          <w:rFonts w:ascii="Times New Roman" w:eastAsia="Times New Roman" w:hAnsi="Times New Roman" w:cs="Times New Roman"/>
          <w:sz w:val="24"/>
          <w:szCs w:val="24"/>
          <w:lang w:eastAsia="es-MX"/>
        </w:rPr>
        <w:t>1961/</w:t>
      </w:r>
      <w:r w:rsidRPr="00E56E73">
        <w:rPr>
          <w:rFonts w:ascii="Times New Roman" w:hAnsi="Times New Roman" w:cs="Times New Roman"/>
          <w:sz w:val="24"/>
          <w:szCs w:val="24"/>
        </w:rPr>
        <w:t>2006</w:t>
      </w:r>
      <w:r w:rsidRPr="00E56E73">
        <w:rPr>
          <w:rFonts w:ascii="Times New Roman" w:eastAsia="Times New Roman" w:hAnsi="Times New Roman" w:cs="Times New Roman"/>
          <w:sz w:val="24"/>
          <w:szCs w:val="24"/>
          <w:lang w:eastAsia="es-MX"/>
        </w:rPr>
        <w:t xml:space="preserve">) revela que la psiquiatría y las instituciones médicas emergieron como tecnologías de poder que legitiman saberes normativos. En este sentido, se configura una forma específica de ciencia </w:t>
      </w:r>
      <w:r w:rsidRPr="00E56E73">
        <w:rPr>
          <w:rFonts w:ascii="Times New Roman" w:eastAsia="Times New Roman" w:hAnsi="Times New Roman" w:cs="Times New Roman"/>
          <w:i/>
          <w:iCs/>
          <w:sz w:val="24"/>
          <w:szCs w:val="24"/>
          <w:lang w:eastAsia="es-MX"/>
        </w:rPr>
        <w:t>psi</w:t>
      </w:r>
      <w:r w:rsidRPr="00E56E73">
        <w:rPr>
          <w:rFonts w:ascii="Times New Roman" w:eastAsia="Times New Roman" w:hAnsi="Times New Roman" w:cs="Times New Roman"/>
          <w:sz w:val="24"/>
          <w:szCs w:val="24"/>
          <w:lang w:eastAsia="es-MX"/>
        </w:rPr>
        <w:t xml:space="preserve"> que produce y regula la anormalidad. Szasz (1961), desde una postura antipsiquiátrica, sostiene que la enfermedad mental es un mito que medicaliza conductas sociales, y Basaglia (1968) denuncia la violencia institucional que transforma al paciente en objeto pasivo de tratamiento. Estas críticas desestabilizan los fundamentos epistemológicos de las ciencias humanas, y particularmente de la psicología, al poner en evidencia que los dispositivos de control y normalización no se limitan al ámbito clínico, sino que se reproducen en otros contextos. </w:t>
      </w:r>
    </w:p>
    <w:p w14:paraId="598B3DFB" w14:textId="7FBBC0BF" w:rsidR="00083F83" w:rsidRPr="00E56E73" w:rsidRDefault="00290052"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 xml:space="preserve">En el proyecto de incidencia comunitaria, esto se manifestó cuando los investigadores aplicaron </w:t>
      </w:r>
      <w:r w:rsidR="009E2860" w:rsidRPr="00E56E73">
        <w:rPr>
          <w:rFonts w:ascii="Times New Roman" w:eastAsia="Times New Roman" w:hAnsi="Times New Roman" w:cs="Times New Roman"/>
          <w:sz w:val="24"/>
          <w:szCs w:val="24"/>
          <w:lang w:eastAsia="es-MX"/>
        </w:rPr>
        <w:t>pruebas psicométricas</w:t>
      </w:r>
      <w:r w:rsidRPr="00E56E73">
        <w:rPr>
          <w:rFonts w:ascii="Times New Roman" w:eastAsia="Times New Roman" w:hAnsi="Times New Roman" w:cs="Times New Roman"/>
          <w:sz w:val="24"/>
          <w:szCs w:val="24"/>
          <w:lang w:eastAsia="es-MX"/>
        </w:rPr>
        <w:t xml:space="preserve"> estandarizadas</w:t>
      </w:r>
      <w:r w:rsidR="009E2860" w:rsidRPr="00E56E73">
        <w:rPr>
          <w:rFonts w:ascii="Times New Roman" w:eastAsia="Times New Roman" w:hAnsi="Times New Roman" w:cs="Times New Roman"/>
          <w:sz w:val="24"/>
          <w:szCs w:val="24"/>
          <w:lang w:eastAsia="es-MX"/>
        </w:rPr>
        <w:t xml:space="preserve"> </w:t>
      </w:r>
      <w:r w:rsidRPr="00E56E73">
        <w:rPr>
          <w:rFonts w:ascii="Times New Roman" w:eastAsia="Times New Roman" w:hAnsi="Times New Roman" w:cs="Times New Roman"/>
          <w:sz w:val="24"/>
          <w:szCs w:val="24"/>
          <w:lang w:eastAsia="es-MX"/>
        </w:rPr>
        <w:t>para evaluar habilidades cognitivas o rasgos de personalidad de niños</w:t>
      </w:r>
      <w:r w:rsidR="00E26013"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 xml:space="preserve"> niñas</w:t>
      </w:r>
      <w:r w:rsidR="00E26013" w:rsidRPr="00E56E73">
        <w:rPr>
          <w:rFonts w:ascii="Times New Roman" w:eastAsia="Times New Roman" w:hAnsi="Times New Roman" w:cs="Times New Roman"/>
          <w:sz w:val="24"/>
          <w:szCs w:val="24"/>
          <w:lang w:eastAsia="es-MX"/>
        </w:rPr>
        <w:t xml:space="preserve"> y jóvenes</w:t>
      </w:r>
      <w:r w:rsidRPr="00E56E73">
        <w:rPr>
          <w:rFonts w:ascii="Times New Roman" w:eastAsia="Times New Roman" w:hAnsi="Times New Roman" w:cs="Times New Roman"/>
          <w:sz w:val="24"/>
          <w:szCs w:val="24"/>
          <w:lang w:eastAsia="es-MX"/>
        </w:rPr>
        <w:t xml:space="preserve"> de la comunidad. Estas pruebas, siguiendo lógicas históricas de categorización y jerarquización</w:t>
      </w:r>
      <w:r w:rsidR="009E2860" w:rsidRPr="00E56E73">
        <w:rPr>
          <w:rFonts w:ascii="Times New Roman" w:eastAsia="Times New Roman" w:hAnsi="Times New Roman" w:cs="Times New Roman"/>
          <w:sz w:val="24"/>
          <w:szCs w:val="24"/>
          <w:lang w:eastAsia="es-MX"/>
        </w:rPr>
        <w:t xml:space="preserve"> (Gould, 1981)</w:t>
      </w:r>
      <w:r w:rsidR="00E26013"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 xml:space="preserve"> ubica</w:t>
      </w:r>
      <w:r w:rsidR="00E26013" w:rsidRPr="00E56E73">
        <w:rPr>
          <w:rFonts w:ascii="Times New Roman" w:eastAsia="Times New Roman" w:hAnsi="Times New Roman" w:cs="Times New Roman"/>
          <w:sz w:val="24"/>
          <w:szCs w:val="24"/>
          <w:lang w:eastAsia="es-MX"/>
        </w:rPr>
        <w:t>ron</w:t>
      </w:r>
      <w:r w:rsidRPr="00E56E73">
        <w:rPr>
          <w:rFonts w:ascii="Times New Roman" w:eastAsia="Times New Roman" w:hAnsi="Times New Roman" w:cs="Times New Roman"/>
          <w:sz w:val="24"/>
          <w:szCs w:val="24"/>
          <w:lang w:eastAsia="es-MX"/>
        </w:rPr>
        <w:t xml:space="preserve"> a las personas dentro de rangos de “normalidad” o “riesgo” que justificaban intervenciones diferenciadas. De manera similar, las prácticas de </w:t>
      </w:r>
      <w:r w:rsidR="009E2860" w:rsidRPr="00E56E73">
        <w:rPr>
          <w:rFonts w:ascii="Times New Roman" w:eastAsia="Times New Roman" w:hAnsi="Times New Roman" w:cs="Times New Roman"/>
          <w:sz w:val="24"/>
          <w:szCs w:val="24"/>
          <w:lang w:eastAsia="es-MX"/>
        </w:rPr>
        <w:t xml:space="preserve">medicalización </w:t>
      </w:r>
      <w:r w:rsidRPr="00E56E73">
        <w:rPr>
          <w:rFonts w:ascii="Times New Roman" w:eastAsia="Times New Roman" w:hAnsi="Times New Roman" w:cs="Times New Roman"/>
          <w:sz w:val="24"/>
          <w:szCs w:val="24"/>
          <w:lang w:eastAsia="es-MX"/>
        </w:rPr>
        <w:t xml:space="preserve">de </w:t>
      </w:r>
      <w:r w:rsidR="009E2860" w:rsidRPr="00E56E73">
        <w:rPr>
          <w:rFonts w:ascii="Times New Roman" w:eastAsia="Times New Roman" w:hAnsi="Times New Roman" w:cs="Times New Roman"/>
          <w:sz w:val="24"/>
          <w:szCs w:val="24"/>
          <w:lang w:eastAsia="es-MX"/>
        </w:rPr>
        <w:t xml:space="preserve">la “locura” (Foucault, </w:t>
      </w:r>
      <w:r w:rsidR="00841115" w:rsidRPr="00E56E73">
        <w:rPr>
          <w:rFonts w:ascii="Times New Roman" w:eastAsia="Times New Roman" w:hAnsi="Times New Roman" w:cs="Times New Roman"/>
          <w:sz w:val="24"/>
          <w:szCs w:val="24"/>
          <w:lang w:eastAsia="es-MX"/>
        </w:rPr>
        <w:t>1961/</w:t>
      </w:r>
      <w:r w:rsidR="00EC09A7" w:rsidRPr="00E56E73">
        <w:rPr>
          <w:rFonts w:ascii="Times New Roman" w:hAnsi="Times New Roman" w:cs="Times New Roman"/>
          <w:sz w:val="24"/>
          <w:szCs w:val="24"/>
        </w:rPr>
        <w:t>2006</w:t>
      </w:r>
      <w:r w:rsidR="009E2860"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 xml:space="preserve"> se hicieron evidentes al diagnosticar </w:t>
      </w:r>
      <w:r w:rsidR="00E26013" w:rsidRPr="00E56E73">
        <w:rPr>
          <w:rFonts w:ascii="Times New Roman" w:eastAsia="Times New Roman" w:hAnsi="Times New Roman" w:cs="Times New Roman"/>
          <w:sz w:val="24"/>
          <w:szCs w:val="24"/>
          <w:lang w:eastAsia="es-MX"/>
        </w:rPr>
        <w:t>e</w:t>
      </w:r>
      <w:r w:rsidRPr="00E56E73">
        <w:rPr>
          <w:rFonts w:ascii="Times New Roman" w:eastAsia="Times New Roman" w:hAnsi="Times New Roman" w:cs="Times New Roman"/>
          <w:sz w:val="24"/>
          <w:szCs w:val="24"/>
          <w:lang w:eastAsia="es-MX"/>
        </w:rPr>
        <w:t xml:space="preserve"> intervenir</w:t>
      </w:r>
      <w:r w:rsidR="00E26013"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 xml:space="preserve"> sobre dificultades emocionales o </w:t>
      </w:r>
      <w:r w:rsidR="009D2E18" w:rsidRPr="00E56E73">
        <w:rPr>
          <w:rFonts w:ascii="Times New Roman" w:eastAsia="Times New Roman" w:hAnsi="Times New Roman" w:cs="Times New Roman"/>
          <w:sz w:val="24"/>
          <w:szCs w:val="24"/>
          <w:lang w:eastAsia="es-MX"/>
        </w:rPr>
        <w:t>conductuales</w:t>
      </w:r>
      <w:r w:rsidR="00E26013"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 xml:space="preserve"> a partir de criterios clínicos tradicionales, alineados con la perspectiva profesional y no con las experiencias subjetivas de la comunidad</w:t>
      </w:r>
      <w:r w:rsidR="001457C3" w:rsidRPr="00E56E73">
        <w:rPr>
          <w:rFonts w:ascii="Times New Roman" w:eastAsia="Times New Roman" w:hAnsi="Times New Roman" w:cs="Times New Roman"/>
          <w:sz w:val="24"/>
          <w:szCs w:val="24"/>
          <w:lang w:eastAsia="es-MX"/>
        </w:rPr>
        <w:t>. P</w:t>
      </w:r>
      <w:r w:rsidR="00E26013" w:rsidRPr="00E56E73">
        <w:rPr>
          <w:rFonts w:ascii="Times New Roman" w:eastAsia="Times New Roman" w:hAnsi="Times New Roman" w:cs="Times New Roman"/>
          <w:sz w:val="24"/>
          <w:szCs w:val="24"/>
          <w:lang w:eastAsia="es-MX"/>
        </w:rPr>
        <w:t xml:space="preserve">or ejemplo, </w:t>
      </w:r>
      <w:r w:rsidR="001457C3" w:rsidRPr="00E56E73">
        <w:rPr>
          <w:rFonts w:ascii="Times New Roman" w:eastAsia="Times New Roman" w:hAnsi="Times New Roman" w:cs="Times New Roman"/>
          <w:sz w:val="24"/>
          <w:szCs w:val="24"/>
          <w:lang w:eastAsia="es-MX"/>
        </w:rPr>
        <w:t>se abordaron</w:t>
      </w:r>
      <w:r w:rsidR="00E26013" w:rsidRPr="00E56E73">
        <w:rPr>
          <w:rFonts w:ascii="Times New Roman" w:eastAsia="Times New Roman" w:hAnsi="Times New Roman" w:cs="Times New Roman"/>
          <w:sz w:val="24"/>
          <w:szCs w:val="24"/>
          <w:lang w:eastAsia="es-MX"/>
        </w:rPr>
        <w:t xml:space="preserve"> casos de personas con alcoholismo, mujeres víctimas de maltrato o niños con dificultades de aprendizaje</w:t>
      </w:r>
      <w:r w:rsidRPr="00E56E73">
        <w:rPr>
          <w:rFonts w:ascii="Times New Roman" w:eastAsia="Times New Roman" w:hAnsi="Times New Roman" w:cs="Times New Roman"/>
          <w:sz w:val="24"/>
          <w:szCs w:val="24"/>
          <w:lang w:eastAsia="es-MX"/>
        </w:rPr>
        <w:t xml:space="preserve">. Esto transformó conflictos sociales o tensiones comunitarias en problemas individuales de “déficit” que desplazaron los saberes sobre el cuidado colectivo. Finalmente, la </w:t>
      </w:r>
      <w:r w:rsidR="009D2E18" w:rsidRPr="00E56E73">
        <w:rPr>
          <w:rFonts w:ascii="Times New Roman" w:eastAsia="Times New Roman" w:hAnsi="Times New Roman" w:cs="Times New Roman"/>
          <w:sz w:val="24"/>
          <w:szCs w:val="24"/>
          <w:lang w:eastAsia="es-MX"/>
        </w:rPr>
        <w:t>mercantilización</w:t>
      </w:r>
      <w:r w:rsidRPr="00E56E73">
        <w:rPr>
          <w:rFonts w:ascii="Times New Roman" w:eastAsia="Times New Roman" w:hAnsi="Times New Roman" w:cs="Times New Roman"/>
          <w:sz w:val="24"/>
          <w:szCs w:val="24"/>
          <w:lang w:eastAsia="es-MX"/>
        </w:rPr>
        <w:t xml:space="preserve"> </w:t>
      </w:r>
      <w:r w:rsidR="009D2E18" w:rsidRPr="00E56E73">
        <w:rPr>
          <w:rFonts w:ascii="Times New Roman" w:eastAsia="Times New Roman" w:hAnsi="Times New Roman" w:cs="Times New Roman"/>
          <w:sz w:val="24"/>
          <w:szCs w:val="24"/>
          <w:lang w:eastAsia="es-MX"/>
        </w:rPr>
        <w:t xml:space="preserve">(Burman, 2013) </w:t>
      </w:r>
      <w:r w:rsidRPr="00E56E73">
        <w:rPr>
          <w:rFonts w:ascii="Times New Roman" w:eastAsia="Times New Roman" w:hAnsi="Times New Roman" w:cs="Times New Roman"/>
          <w:sz w:val="24"/>
          <w:szCs w:val="24"/>
          <w:lang w:eastAsia="es-MX"/>
        </w:rPr>
        <w:t xml:space="preserve">de la salud mental se reflejó en la priorización de talleres que podían generar </w:t>
      </w:r>
      <w:r w:rsidR="009D2E18" w:rsidRPr="00E56E73">
        <w:rPr>
          <w:rFonts w:ascii="Times New Roman" w:eastAsia="Times New Roman" w:hAnsi="Times New Roman" w:cs="Times New Roman"/>
          <w:sz w:val="24"/>
          <w:szCs w:val="24"/>
          <w:lang w:eastAsia="es-MX"/>
        </w:rPr>
        <w:t>indicadores</w:t>
      </w:r>
      <w:r w:rsidRPr="00E56E73">
        <w:rPr>
          <w:rFonts w:ascii="Times New Roman" w:eastAsia="Times New Roman" w:hAnsi="Times New Roman" w:cs="Times New Roman"/>
          <w:sz w:val="24"/>
          <w:szCs w:val="24"/>
          <w:lang w:eastAsia="es-MX"/>
        </w:rPr>
        <w:t xml:space="preserve"> de desempeño evaluables o justificar financiamiento institucional</w:t>
      </w:r>
      <w:r w:rsidR="009E2860" w:rsidRPr="00E56E73">
        <w:rPr>
          <w:rFonts w:ascii="Times New Roman" w:eastAsia="Times New Roman" w:hAnsi="Times New Roman" w:cs="Times New Roman"/>
          <w:sz w:val="24"/>
          <w:szCs w:val="24"/>
          <w:lang w:eastAsia="es-MX"/>
        </w:rPr>
        <w:t xml:space="preserve">. </w:t>
      </w:r>
      <w:r w:rsidR="00964DE7" w:rsidRPr="00E56E73">
        <w:rPr>
          <w:rFonts w:ascii="Times New Roman" w:eastAsia="Times New Roman" w:hAnsi="Times New Roman" w:cs="Times New Roman"/>
          <w:sz w:val="24"/>
          <w:szCs w:val="24"/>
          <w:lang w:eastAsia="es-MX"/>
        </w:rPr>
        <w:t xml:space="preserve">Aunque en este proyecto no se presentó esta situación, la vulneración </w:t>
      </w:r>
      <w:r w:rsidR="0032551D" w:rsidRPr="00E56E73">
        <w:rPr>
          <w:rFonts w:ascii="Times New Roman" w:eastAsia="Times New Roman" w:hAnsi="Times New Roman" w:cs="Times New Roman"/>
          <w:sz w:val="24"/>
          <w:szCs w:val="24"/>
          <w:lang w:eastAsia="es-MX"/>
        </w:rPr>
        <w:t xml:space="preserve">también </w:t>
      </w:r>
      <w:r w:rsidR="00964DE7" w:rsidRPr="00E56E73">
        <w:rPr>
          <w:rFonts w:ascii="Times New Roman" w:eastAsia="Times New Roman" w:hAnsi="Times New Roman" w:cs="Times New Roman"/>
          <w:sz w:val="24"/>
          <w:szCs w:val="24"/>
          <w:lang w:eastAsia="es-MX"/>
        </w:rPr>
        <w:t>suele observarse con frecuencia en investigaciones que involucran a</w:t>
      </w:r>
      <w:r w:rsidR="00E26013" w:rsidRPr="00E56E73">
        <w:rPr>
          <w:rFonts w:ascii="Times New Roman" w:eastAsia="Times New Roman" w:hAnsi="Times New Roman" w:cs="Times New Roman"/>
          <w:sz w:val="24"/>
          <w:szCs w:val="24"/>
          <w:lang w:eastAsia="es-MX"/>
        </w:rPr>
        <w:t xml:space="preserve"> poblaciones oprimidas </w:t>
      </w:r>
      <w:r w:rsidR="00E26013" w:rsidRPr="00E56E73">
        <w:rPr>
          <w:rFonts w:ascii="Times New Roman" w:eastAsia="Times New Roman" w:hAnsi="Times New Roman" w:cs="Times New Roman"/>
          <w:sz w:val="24"/>
          <w:szCs w:val="24"/>
          <w:lang w:eastAsia="es-MX"/>
        </w:rPr>
        <w:lastRenderedPageBreak/>
        <w:t>(Young, 2000)</w:t>
      </w:r>
      <w:r w:rsidR="00964DE7" w:rsidRPr="00E56E73">
        <w:rPr>
          <w:rFonts w:ascii="Times New Roman" w:eastAsia="Times New Roman" w:hAnsi="Times New Roman" w:cs="Times New Roman"/>
          <w:sz w:val="24"/>
          <w:szCs w:val="24"/>
          <w:lang w:eastAsia="es-MX"/>
        </w:rPr>
        <w:t xml:space="preserve">, cuando no se garantiza </w:t>
      </w:r>
      <w:r w:rsidR="00E26013" w:rsidRPr="00E56E73">
        <w:rPr>
          <w:rFonts w:ascii="Times New Roman" w:eastAsia="Times New Roman" w:hAnsi="Times New Roman" w:cs="Times New Roman"/>
          <w:sz w:val="24"/>
          <w:szCs w:val="24"/>
          <w:lang w:eastAsia="es-MX"/>
        </w:rPr>
        <w:t>su consentimiento informado</w:t>
      </w:r>
      <w:r w:rsidR="001457C3" w:rsidRPr="00E56E73">
        <w:rPr>
          <w:rFonts w:ascii="Times New Roman" w:eastAsia="Times New Roman" w:hAnsi="Times New Roman" w:cs="Times New Roman"/>
          <w:sz w:val="24"/>
          <w:szCs w:val="24"/>
          <w:lang w:eastAsia="es-MX"/>
        </w:rPr>
        <w:t xml:space="preserve"> y se les</w:t>
      </w:r>
      <w:r w:rsidR="00964DE7" w:rsidRPr="00E56E73">
        <w:rPr>
          <w:rFonts w:ascii="Times New Roman" w:eastAsia="Times New Roman" w:hAnsi="Times New Roman" w:cs="Times New Roman"/>
          <w:sz w:val="24"/>
          <w:szCs w:val="24"/>
          <w:lang w:eastAsia="es-MX"/>
        </w:rPr>
        <w:t xml:space="preserve"> </w:t>
      </w:r>
      <w:r w:rsidR="00E26013" w:rsidRPr="00E56E73">
        <w:rPr>
          <w:rFonts w:ascii="Times New Roman" w:eastAsia="Times New Roman" w:hAnsi="Times New Roman" w:cs="Times New Roman"/>
          <w:sz w:val="24"/>
          <w:szCs w:val="24"/>
          <w:lang w:eastAsia="es-MX"/>
        </w:rPr>
        <w:t>deshumaniza al tratar</w:t>
      </w:r>
      <w:r w:rsidR="001457C3" w:rsidRPr="00E56E73">
        <w:rPr>
          <w:rFonts w:ascii="Times New Roman" w:eastAsia="Times New Roman" w:hAnsi="Times New Roman" w:cs="Times New Roman"/>
          <w:sz w:val="24"/>
          <w:szCs w:val="24"/>
          <w:lang w:eastAsia="es-MX"/>
        </w:rPr>
        <w:t xml:space="preserve">las </w:t>
      </w:r>
      <w:r w:rsidR="00E26013" w:rsidRPr="00E56E73">
        <w:rPr>
          <w:rFonts w:ascii="Times New Roman" w:eastAsia="Times New Roman" w:hAnsi="Times New Roman" w:cs="Times New Roman"/>
          <w:sz w:val="24"/>
          <w:szCs w:val="24"/>
          <w:lang w:eastAsia="es-MX"/>
        </w:rPr>
        <w:t xml:space="preserve">como </w:t>
      </w:r>
      <w:r w:rsidR="0032551D" w:rsidRPr="00E56E73">
        <w:rPr>
          <w:rFonts w:ascii="Times New Roman" w:eastAsia="Times New Roman" w:hAnsi="Times New Roman" w:cs="Times New Roman"/>
          <w:sz w:val="24"/>
          <w:szCs w:val="24"/>
          <w:lang w:eastAsia="es-MX"/>
        </w:rPr>
        <w:t xml:space="preserve">simples </w:t>
      </w:r>
      <w:r w:rsidR="00E26013" w:rsidRPr="00E56E73">
        <w:rPr>
          <w:rFonts w:ascii="Times New Roman" w:eastAsia="Times New Roman" w:hAnsi="Times New Roman" w:cs="Times New Roman"/>
          <w:sz w:val="24"/>
          <w:szCs w:val="24"/>
          <w:lang w:eastAsia="es-MX"/>
        </w:rPr>
        <w:t>objetos de estudio.</w:t>
      </w:r>
      <w:r w:rsidR="006B3A13" w:rsidRPr="00E56E73">
        <w:rPr>
          <w:rFonts w:ascii="Times New Roman" w:eastAsia="Times New Roman" w:hAnsi="Times New Roman" w:cs="Times New Roman"/>
          <w:sz w:val="24"/>
          <w:szCs w:val="24"/>
          <w:lang w:eastAsia="es-MX"/>
        </w:rPr>
        <w:t xml:space="preserve"> </w:t>
      </w:r>
    </w:p>
    <w:p w14:paraId="28808E6D" w14:textId="1B5F501D" w:rsidR="00C466B9" w:rsidRPr="00E56E73" w:rsidRDefault="00B56043" w:rsidP="00312DC0">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Martín</w:t>
      </w:r>
      <w:r w:rsidR="007C07E5" w:rsidRPr="00E56E73">
        <w:rPr>
          <w:rFonts w:ascii="Times New Roman" w:hAnsi="Times New Roman" w:cs="Times New Roman"/>
          <w:sz w:val="24"/>
          <w:szCs w:val="24"/>
        </w:rPr>
        <w:t>–</w:t>
      </w:r>
      <w:r w:rsidRPr="00E56E73">
        <w:rPr>
          <w:rFonts w:ascii="Times New Roman" w:eastAsia="Times New Roman" w:hAnsi="Times New Roman" w:cs="Times New Roman"/>
          <w:sz w:val="24"/>
          <w:szCs w:val="24"/>
          <w:lang w:eastAsia="es-MX"/>
        </w:rPr>
        <w:t>Baró (</w:t>
      </w:r>
      <w:r w:rsidR="0055037F" w:rsidRPr="00E56E73">
        <w:rPr>
          <w:rFonts w:ascii="Times New Roman" w:eastAsia="Times New Roman" w:hAnsi="Times New Roman" w:cs="Times New Roman"/>
          <w:sz w:val="24"/>
          <w:szCs w:val="24"/>
          <w:lang w:eastAsia="es-MX"/>
        </w:rPr>
        <w:t>1994</w:t>
      </w:r>
      <w:r w:rsidRPr="00E56E73">
        <w:rPr>
          <w:rFonts w:ascii="Times New Roman" w:eastAsia="Times New Roman" w:hAnsi="Times New Roman" w:cs="Times New Roman"/>
          <w:sz w:val="24"/>
          <w:szCs w:val="24"/>
          <w:lang w:eastAsia="es-MX"/>
        </w:rPr>
        <w:t>) concebía la psicología comunitaria como una praxis</w:t>
      </w:r>
      <w:r w:rsidR="00BA79FE" w:rsidRPr="00E56E73">
        <w:rPr>
          <w:rFonts w:ascii="Times New Roman" w:eastAsia="Times New Roman" w:hAnsi="Times New Roman" w:cs="Times New Roman"/>
          <w:sz w:val="24"/>
          <w:szCs w:val="24"/>
          <w:lang w:eastAsia="es-MX"/>
        </w:rPr>
        <w:t xml:space="preserve"> comprometida con la emancipación </w:t>
      </w:r>
      <w:r w:rsidRPr="00E56E73">
        <w:rPr>
          <w:rFonts w:ascii="Times New Roman" w:eastAsia="Times New Roman" w:hAnsi="Times New Roman" w:cs="Times New Roman"/>
          <w:sz w:val="24"/>
          <w:szCs w:val="24"/>
          <w:lang w:eastAsia="es-MX"/>
        </w:rPr>
        <w:t xml:space="preserve">de los pueblos oprimidos en América Latina, a través del acompañamiento de procesos de concientización y de la devolución del saber psicológico al pueblo. No obstante, este ideal político puede verse trastocado por dinámicas similares a las que </w:t>
      </w:r>
      <w:r w:rsidR="009129F6" w:rsidRPr="00E56E73">
        <w:rPr>
          <w:rFonts w:ascii="Times New Roman" w:eastAsia="Times New Roman" w:hAnsi="Times New Roman" w:cs="Times New Roman"/>
          <w:sz w:val="24"/>
          <w:szCs w:val="24"/>
          <w:lang w:eastAsia="es-MX"/>
        </w:rPr>
        <w:t xml:space="preserve">Freire (1970) </w:t>
      </w:r>
      <w:r w:rsidRPr="00E56E73">
        <w:rPr>
          <w:rFonts w:ascii="Times New Roman" w:eastAsia="Times New Roman" w:hAnsi="Times New Roman" w:cs="Times New Roman"/>
          <w:sz w:val="24"/>
          <w:szCs w:val="24"/>
          <w:lang w:eastAsia="es-MX"/>
        </w:rPr>
        <w:t xml:space="preserve">denomina </w:t>
      </w:r>
      <w:r w:rsidR="009129F6" w:rsidRPr="00E56E73">
        <w:rPr>
          <w:rFonts w:ascii="Times New Roman" w:eastAsia="Times New Roman" w:hAnsi="Times New Roman" w:cs="Times New Roman"/>
          <w:sz w:val="24"/>
          <w:szCs w:val="24"/>
          <w:lang w:eastAsia="es-MX"/>
        </w:rPr>
        <w:t>solidaridad maléfica, cuando el educador</w:t>
      </w:r>
      <w:r w:rsidRPr="00E56E73">
        <w:rPr>
          <w:rFonts w:ascii="Times New Roman" w:eastAsia="Times New Roman" w:hAnsi="Times New Roman" w:cs="Times New Roman"/>
          <w:sz w:val="24"/>
          <w:szCs w:val="24"/>
          <w:lang w:eastAsia="es-MX"/>
        </w:rPr>
        <w:t>/investigador</w:t>
      </w:r>
      <w:r w:rsidR="009129F6" w:rsidRPr="00E56E73">
        <w:rPr>
          <w:rFonts w:ascii="Times New Roman" w:eastAsia="Times New Roman" w:hAnsi="Times New Roman" w:cs="Times New Roman"/>
          <w:sz w:val="24"/>
          <w:szCs w:val="24"/>
          <w:lang w:eastAsia="es-MX"/>
        </w:rPr>
        <w:t xml:space="preserve"> se posiciona como aliado sin cuestionar sus </w:t>
      </w:r>
      <w:r w:rsidRPr="00E56E73">
        <w:rPr>
          <w:rFonts w:ascii="Times New Roman" w:eastAsia="Times New Roman" w:hAnsi="Times New Roman" w:cs="Times New Roman"/>
          <w:sz w:val="24"/>
          <w:szCs w:val="24"/>
          <w:lang w:eastAsia="es-MX"/>
        </w:rPr>
        <w:t xml:space="preserve">propios </w:t>
      </w:r>
      <w:r w:rsidR="009129F6" w:rsidRPr="00E56E73">
        <w:rPr>
          <w:rFonts w:ascii="Times New Roman" w:eastAsia="Times New Roman" w:hAnsi="Times New Roman" w:cs="Times New Roman"/>
          <w:sz w:val="24"/>
          <w:szCs w:val="24"/>
          <w:lang w:eastAsia="es-MX"/>
        </w:rPr>
        <w:t>privilegios ni su relación de poder con el oprimido</w:t>
      </w:r>
      <w:r w:rsidR="002D0E9D" w:rsidRPr="00E56E73">
        <w:rPr>
          <w:rFonts w:ascii="Times New Roman" w:eastAsia="Times New Roman" w:hAnsi="Times New Roman" w:cs="Times New Roman"/>
          <w:sz w:val="24"/>
          <w:szCs w:val="24"/>
          <w:lang w:eastAsia="es-MX"/>
        </w:rPr>
        <w:t>. Esta advertencia converge con la crítica del</w:t>
      </w:r>
      <w:r w:rsidR="00083F83" w:rsidRPr="00E56E73">
        <w:rPr>
          <w:rFonts w:ascii="Times New Roman" w:eastAsia="Times New Roman" w:hAnsi="Times New Roman" w:cs="Times New Roman"/>
          <w:sz w:val="24"/>
          <w:szCs w:val="24"/>
          <w:lang w:eastAsia="es-MX"/>
        </w:rPr>
        <w:t xml:space="preserve"> feminismo decolonial</w:t>
      </w:r>
      <w:r w:rsidR="002D0E9D" w:rsidRPr="00E56E73">
        <w:rPr>
          <w:rFonts w:ascii="Times New Roman" w:eastAsia="Times New Roman" w:hAnsi="Times New Roman" w:cs="Times New Roman"/>
          <w:sz w:val="24"/>
          <w:szCs w:val="24"/>
          <w:lang w:eastAsia="es-MX"/>
        </w:rPr>
        <w:t xml:space="preserve"> de</w:t>
      </w:r>
      <w:r w:rsidR="00083F83" w:rsidRPr="00E56E73">
        <w:rPr>
          <w:rFonts w:ascii="Times New Roman" w:eastAsia="Times New Roman" w:hAnsi="Times New Roman" w:cs="Times New Roman"/>
          <w:sz w:val="24"/>
          <w:szCs w:val="24"/>
          <w:lang w:eastAsia="es-MX"/>
        </w:rPr>
        <w:t xml:space="preserve"> Sandoval (2000)</w:t>
      </w:r>
      <w:r w:rsidR="002D0E9D" w:rsidRPr="00E56E73">
        <w:rPr>
          <w:rFonts w:ascii="Times New Roman" w:eastAsia="Times New Roman" w:hAnsi="Times New Roman" w:cs="Times New Roman"/>
          <w:sz w:val="24"/>
          <w:szCs w:val="24"/>
          <w:lang w:eastAsia="es-MX"/>
        </w:rPr>
        <w:t>, quien</w:t>
      </w:r>
      <w:r w:rsidR="00083F83" w:rsidRPr="00E56E73">
        <w:rPr>
          <w:rFonts w:ascii="Times New Roman" w:eastAsia="Times New Roman" w:hAnsi="Times New Roman" w:cs="Times New Roman"/>
          <w:sz w:val="24"/>
          <w:szCs w:val="24"/>
          <w:lang w:eastAsia="es-MX"/>
        </w:rPr>
        <w:t xml:space="preserve"> denuncia </w:t>
      </w:r>
      <w:r w:rsidR="00EC0932" w:rsidRPr="00E56E73">
        <w:rPr>
          <w:rFonts w:ascii="Times New Roman" w:eastAsia="Times New Roman" w:hAnsi="Times New Roman" w:cs="Times New Roman"/>
          <w:sz w:val="24"/>
          <w:szCs w:val="24"/>
          <w:lang w:eastAsia="es-MX"/>
        </w:rPr>
        <w:t>los</w:t>
      </w:r>
      <w:r w:rsidR="00083F83" w:rsidRPr="00E56E73">
        <w:rPr>
          <w:rFonts w:ascii="Times New Roman" w:eastAsia="Times New Roman" w:hAnsi="Times New Roman" w:cs="Times New Roman"/>
          <w:sz w:val="24"/>
          <w:szCs w:val="24"/>
          <w:lang w:eastAsia="es-MX"/>
        </w:rPr>
        <w:t xml:space="preserve"> “simulacros”</w:t>
      </w:r>
      <w:r w:rsidR="002D0E9D" w:rsidRPr="00E56E73">
        <w:rPr>
          <w:rFonts w:ascii="Times New Roman" w:eastAsia="Times New Roman" w:hAnsi="Times New Roman" w:cs="Times New Roman"/>
          <w:sz w:val="24"/>
          <w:szCs w:val="24"/>
          <w:lang w:eastAsia="es-MX"/>
        </w:rPr>
        <w:t xml:space="preserve"> y propone el concepto de </w:t>
      </w:r>
      <w:r w:rsidR="00EC0932" w:rsidRPr="00E56E73">
        <w:rPr>
          <w:rFonts w:ascii="Times New Roman" w:eastAsia="Times New Roman" w:hAnsi="Times New Roman" w:cs="Times New Roman"/>
          <w:i/>
          <w:iCs/>
          <w:sz w:val="24"/>
          <w:szCs w:val="24"/>
          <w:lang w:eastAsia="es-MX"/>
        </w:rPr>
        <w:t>diferencia diferencial</w:t>
      </w:r>
      <w:r w:rsidR="00EC0932" w:rsidRPr="00E56E73">
        <w:rPr>
          <w:rFonts w:ascii="Times New Roman" w:eastAsia="Times New Roman" w:hAnsi="Times New Roman" w:cs="Times New Roman"/>
          <w:sz w:val="24"/>
          <w:szCs w:val="24"/>
          <w:lang w:eastAsia="es-MX"/>
        </w:rPr>
        <w:t xml:space="preserve"> </w:t>
      </w:r>
      <w:r w:rsidR="002D0E9D" w:rsidRPr="00E56E73">
        <w:rPr>
          <w:rFonts w:ascii="Times New Roman" w:eastAsia="Times New Roman" w:hAnsi="Times New Roman" w:cs="Times New Roman"/>
          <w:sz w:val="24"/>
          <w:szCs w:val="24"/>
          <w:lang w:eastAsia="es-MX"/>
        </w:rPr>
        <w:t xml:space="preserve">que busca preservar </w:t>
      </w:r>
      <w:r w:rsidR="00EC0932" w:rsidRPr="00E56E73">
        <w:rPr>
          <w:rFonts w:ascii="Times New Roman" w:eastAsia="Times New Roman" w:hAnsi="Times New Roman" w:cs="Times New Roman"/>
          <w:sz w:val="24"/>
          <w:szCs w:val="24"/>
          <w:lang w:eastAsia="es-MX"/>
        </w:rPr>
        <w:t xml:space="preserve">la alteridad </w:t>
      </w:r>
      <w:r w:rsidR="002D0E9D" w:rsidRPr="00E56E73">
        <w:rPr>
          <w:rFonts w:ascii="Times New Roman" w:eastAsia="Times New Roman" w:hAnsi="Times New Roman" w:cs="Times New Roman"/>
          <w:sz w:val="24"/>
          <w:szCs w:val="24"/>
          <w:lang w:eastAsia="es-MX"/>
        </w:rPr>
        <w:t>sin</w:t>
      </w:r>
      <w:r w:rsidR="00EC0932" w:rsidRPr="00E56E73">
        <w:rPr>
          <w:rFonts w:ascii="Times New Roman" w:eastAsia="Times New Roman" w:hAnsi="Times New Roman" w:cs="Times New Roman"/>
          <w:sz w:val="24"/>
          <w:szCs w:val="24"/>
          <w:lang w:eastAsia="es-MX"/>
        </w:rPr>
        <w:t xml:space="preserve"> asimila</w:t>
      </w:r>
      <w:r w:rsidR="002D0E9D" w:rsidRPr="00E56E73">
        <w:rPr>
          <w:rFonts w:ascii="Times New Roman" w:eastAsia="Times New Roman" w:hAnsi="Times New Roman" w:cs="Times New Roman"/>
          <w:sz w:val="24"/>
          <w:szCs w:val="24"/>
          <w:lang w:eastAsia="es-MX"/>
        </w:rPr>
        <w:t>rla</w:t>
      </w:r>
      <w:r w:rsidR="00EC0932" w:rsidRPr="00E56E73">
        <w:rPr>
          <w:rFonts w:ascii="Times New Roman" w:eastAsia="Times New Roman" w:hAnsi="Times New Roman" w:cs="Times New Roman"/>
          <w:sz w:val="24"/>
          <w:szCs w:val="24"/>
          <w:lang w:eastAsia="es-MX"/>
        </w:rPr>
        <w:t xml:space="preserve"> </w:t>
      </w:r>
      <w:r w:rsidR="002D0E9D" w:rsidRPr="00E56E73">
        <w:rPr>
          <w:rFonts w:ascii="Times New Roman" w:eastAsia="Times New Roman" w:hAnsi="Times New Roman" w:cs="Times New Roman"/>
          <w:sz w:val="24"/>
          <w:szCs w:val="24"/>
          <w:lang w:eastAsia="es-MX"/>
        </w:rPr>
        <w:t>ni</w:t>
      </w:r>
      <w:r w:rsidR="00EC0932" w:rsidRPr="00E56E73">
        <w:rPr>
          <w:rFonts w:ascii="Times New Roman" w:eastAsia="Times New Roman" w:hAnsi="Times New Roman" w:cs="Times New Roman"/>
          <w:sz w:val="24"/>
          <w:szCs w:val="24"/>
          <w:lang w:eastAsia="es-MX"/>
        </w:rPr>
        <w:t xml:space="preserve"> fagocita</w:t>
      </w:r>
      <w:r w:rsidR="00BB19CD" w:rsidRPr="00E56E73">
        <w:rPr>
          <w:rFonts w:ascii="Times New Roman" w:eastAsia="Times New Roman" w:hAnsi="Times New Roman" w:cs="Times New Roman"/>
          <w:sz w:val="24"/>
          <w:szCs w:val="24"/>
          <w:lang w:eastAsia="es-MX"/>
        </w:rPr>
        <w:t>rl</w:t>
      </w:r>
      <w:r w:rsidR="00EC0932" w:rsidRPr="00E56E73">
        <w:rPr>
          <w:rFonts w:ascii="Times New Roman" w:eastAsia="Times New Roman" w:hAnsi="Times New Roman" w:cs="Times New Roman"/>
          <w:sz w:val="24"/>
          <w:szCs w:val="24"/>
          <w:lang w:eastAsia="es-MX"/>
        </w:rPr>
        <w:t xml:space="preserve">a </w:t>
      </w:r>
      <w:r w:rsidR="002D0E9D" w:rsidRPr="00E56E73">
        <w:rPr>
          <w:rFonts w:ascii="Times New Roman" w:eastAsia="Times New Roman" w:hAnsi="Times New Roman" w:cs="Times New Roman"/>
          <w:sz w:val="24"/>
          <w:szCs w:val="24"/>
          <w:lang w:eastAsia="es-MX"/>
        </w:rPr>
        <w:t>bajo</w:t>
      </w:r>
      <w:r w:rsidR="00EC0932" w:rsidRPr="00E56E73">
        <w:rPr>
          <w:rFonts w:ascii="Times New Roman" w:eastAsia="Times New Roman" w:hAnsi="Times New Roman" w:cs="Times New Roman"/>
          <w:sz w:val="24"/>
          <w:szCs w:val="24"/>
          <w:lang w:eastAsia="es-MX"/>
        </w:rPr>
        <w:t xml:space="preserve"> la lógica hegemónica. Esta</w:t>
      </w:r>
      <w:r w:rsidR="002D0E9D" w:rsidRPr="00E56E73">
        <w:rPr>
          <w:rFonts w:ascii="Times New Roman" w:eastAsia="Times New Roman" w:hAnsi="Times New Roman" w:cs="Times New Roman"/>
          <w:sz w:val="24"/>
          <w:szCs w:val="24"/>
          <w:lang w:eastAsia="es-MX"/>
        </w:rPr>
        <w:t>s</w:t>
      </w:r>
      <w:r w:rsidR="00EC0932" w:rsidRPr="00E56E73">
        <w:rPr>
          <w:rFonts w:ascii="Times New Roman" w:eastAsia="Times New Roman" w:hAnsi="Times New Roman" w:cs="Times New Roman"/>
          <w:sz w:val="24"/>
          <w:szCs w:val="24"/>
          <w:lang w:eastAsia="es-MX"/>
        </w:rPr>
        <w:t xml:space="preserve"> crítica</w:t>
      </w:r>
      <w:r w:rsidR="002D0E9D" w:rsidRPr="00E56E73">
        <w:rPr>
          <w:rFonts w:ascii="Times New Roman" w:eastAsia="Times New Roman" w:hAnsi="Times New Roman" w:cs="Times New Roman"/>
          <w:sz w:val="24"/>
          <w:szCs w:val="24"/>
          <w:lang w:eastAsia="es-MX"/>
        </w:rPr>
        <w:t>s</w:t>
      </w:r>
      <w:r w:rsidR="00EC0932" w:rsidRPr="00E56E73">
        <w:rPr>
          <w:rFonts w:ascii="Times New Roman" w:eastAsia="Times New Roman" w:hAnsi="Times New Roman" w:cs="Times New Roman"/>
          <w:sz w:val="24"/>
          <w:szCs w:val="24"/>
          <w:lang w:eastAsia="es-MX"/>
        </w:rPr>
        <w:t xml:space="preserve"> </w:t>
      </w:r>
      <w:r w:rsidR="00BE1B75" w:rsidRPr="00E56E73">
        <w:rPr>
          <w:rFonts w:ascii="Times New Roman" w:eastAsia="Times New Roman" w:hAnsi="Times New Roman" w:cs="Times New Roman"/>
          <w:sz w:val="24"/>
          <w:szCs w:val="24"/>
          <w:lang w:eastAsia="es-MX"/>
        </w:rPr>
        <w:t>puede</w:t>
      </w:r>
      <w:r w:rsidR="002D0E9D" w:rsidRPr="00E56E73">
        <w:rPr>
          <w:rFonts w:ascii="Times New Roman" w:eastAsia="Times New Roman" w:hAnsi="Times New Roman" w:cs="Times New Roman"/>
          <w:sz w:val="24"/>
          <w:szCs w:val="24"/>
          <w:lang w:eastAsia="es-MX"/>
        </w:rPr>
        <w:t>n</w:t>
      </w:r>
      <w:r w:rsidR="00BE1B75" w:rsidRPr="00E56E73">
        <w:rPr>
          <w:rFonts w:ascii="Times New Roman" w:eastAsia="Times New Roman" w:hAnsi="Times New Roman" w:cs="Times New Roman"/>
          <w:sz w:val="24"/>
          <w:szCs w:val="24"/>
          <w:lang w:eastAsia="es-MX"/>
        </w:rPr>
        <w:t xml:space="preserve"> </w:t>
      </w:r>
      <w:r w:rsidR="00EC0932" w:rsidRPr="00E56E73">
        <w:rPr>
          <w:rFonts w:ascii="Times New Roman" w:eastAsia="Times New Roman" w:hAnsi="Times New Roman" w:cs="Times New Roman"/>
          <w:sz w:val="24"/>
          <w:szCs w:val="24"/>
          <w:lang w:eastAsia="es-MX"/>
        </w:rPr>
        <w:t>dirig</w:t>
      </w:r>
      <w:r w:rsidR="00BE1B75" w:rsidRPr="00E56E73">
        <w:rPr>
          <w:rFonts w:ascii="Times New Roman" w:eastAsia="Times New Roman" w:hAnsi="Times New Roman" w:cs="Times New Roman"/>
          <w:sz w:val="24"/>
          <w:szCs w:val="24"/>
          <w:lang w:eastAsia="es-MX"/>
        </w:rPr>
        <w:t>i</w:t>
      </w:r>
      <w:r w:rsidR="002D0E9D" w:rsidRPr="00E56E73">
        <w:rPr>
          <w:rFonts w:ascii="Times New Roman" w:eastAsia="Times New Roman" w:hAnsi="Times New Roman" w:cs="Times New Roman"/>
          <w:sz w:val="24"/>
          <w:szCs w:val="24"/>
          <w:lang w:eastAsia="es-MX"/>
        </w:rPr>
        <w:t>rse</w:t>
      </w:r>
      <w:r w:rsidR="00EC0932" w:rsidRPr="00E56E73">
        <w:rPr>
          <w:rFonts w:ascii="Times New Roman" w:eastAsia="Times New Roman" w:hAnsi="Times New Roman" w:cs="Times New Roman"/>
          <w:sz w:val="24"/>
          <w:szCs w:val="24"/>
          <w:lang w:eastAsia="es-MX"/>
        </w:rPr>
        <w:t xml:space="preserve"> a los enfoques </w:t>
      </w:r>
      <w:r w:rsidR="00846B68" w:rsidRPr="00E56E73">
        <w:rPr>
          <w:rFonts w:ascii="Times New Roman" w:eastAsia="Times New Roman" w:hAnsi="Times New Roman" w:cs="Times New Roman"/>
          <w:sz w:val="24"/>
          <w:szCs w:val="24"/>
          <w:lang w:eastAsia="es-MX"/>
        </w:rPr>
        <w:t xml:space="preserve">de investigación </w:t>
      </w:r>
      <w:r w:rsidR="00A6486E" w:rsidRPr="00E56E73">
        <w:rPr>
          <w:rFonts w:ascii="Times New Roman" w:eastAsia="Times New Roman" w:hAnsi="Times New Roman" w:cs="Times New Roman"/>
          <w:sz w:val="24"/>
          <w:szCs w:val="24"/>
          <w:lang w:eastAsia="es-MX"/>
        </w:rPr>
        <w:t>en psicología comunitaria</w:t>
      </w:r>
      <w:r w:rsidR="00846B68" w:rsidRPr="00E56E73">
        <w:rPr>
          <w:rFonts w:ascii="Times New Roman" w:eastAsia="Times New Roman" w:hAnsi="Times New Roman" w:cs="Times New Roman"/>
          <w:sz w:val="24"/>
          <w:szCs w:val="24"/>
          <w:lang w:eastAsia="es-MX"/>
        </w:rPr>
        <w:t xml:space="preserve"> </w:t>
      </w:r>
      <w:r w:rsidR="00EC0932" w:rsidRPr="00E56E73">
        <w:rPr>
          <w:rFonts w:ascii="Times New Roman" w:eastAsia="Times New Roman" w:hAnsi="Times New Roman" w:cs="Times New Roman"/>
          <w:sz w:val="24"/>
          <w:szCs w:val="24"/>
          <w:lang w:eastAsia="es-MX"/>
        </w:rPr>
        <w:t>que</w:t>
      </w:r>
      <w:r w:rsidR="002D0E9D" w:rsidRPr="00E56E73">
        <w:rPr>
          <w:rFonts w:ascii="Times New Roman" w:eastAsia="Times New Roman" w:hAnsi="Times New Roman" w:cs="Times New Roman"/>
          <w:sz w:val="24"/>
          <w:szCs w:val="24"/>
          <w:lang w:eastAsia="es-MX"/>
        </w:rPr>
        <w:t>, en nombre de la inclusión,</w:t>
      </w:r>
      <w:r w:rsidR="00EC0932" w:rsidRPr="00E56E73">
        <w:rPr>
          <w:rFonts w:ascii="Times New Roman" w:eastAsia="Times New Roman" w:hAnsi="Times New Roman" w:cs="Times New Roman"/>
          <w:sz w:val="24"/>
          <w:szCs w:val="24"/>
          <w:lang w:eastAsia="es-MX"/>
        </w:rPr>
        <w:t xml:space="preserve"> instrumentalizan la diferencia sin transformar las estructuras sociales que excluyen. Así, ciertas intervenciones </w:t>
      </w:r>
      <w:r w:rsidR="00846B68" w:rsidRPr="00E56E73">
        <w:rPr>
          <w:rFonts w:ascii="Times New Roman" w:eastAsia="Times New Roman" w:hAnsi="Times New Roman" w:cs="Times New Roman"/>
          <w:sz w:val="24"/>
          <w:szCs w:val="24"/>
          <w:lang w:eastAsia="es-MX"/>
        </w:rPr>
        <w:t>“bienintencionadas”</w:t>
      </w:r>
      <w:r w:rsidR="00BE1B75" w:rsidRPr="00E56E73">
        <w:rPr>
          <w:rFonts w:ascii="Times New Roman" w:eastAsia="Times New Roman" w:hAnsi="Times New Roman" w:cs="Times New Roman"/>
          <w:sz w:val="24"/>
          <w:szCs w:val="24"/>
          <w:lang w:eastAsia="es-MX"/>
        </w:rPr>
        <w:t xml:space="preserve"> y</w:t>
      </w:r>
      <w:r w:rsidR="00846B68" w:rsidRPr="00E56E73">
        <w:rPr>
          <w:rFonts w:ascii="Times New Roman" w:eastAsia="Times New Roman" w:hAnsi="Times New Roman" w:cs="Times New Roman"/>
          <w:sz w:val="24"/>
          <w:szCs w:val="24"/>
          <w:lang w:eastAsia="es-MX"/>
        </w:rPr>
        <w:t xml:space="preserve"> “</w:t>
      </w:r>
      <w:r w:rsidR="00EC0932" w:rsidRPr="00E56E73">
        <w:rPr>
          <w:rFonts w:ascii="Times New Roman" w:eastAsia="Times New Roman" w:hAnsi="Times New Roman" w:cs="Times New Roman"/>
          <w:sz w:val="24"/>
          <w:szCs w:val="24"/>
          <w:lang w:eastAsia="es-MX"/>
        </w:rPr>
        <w:t>solidarias</w:t>
      </w:r>
      <w:r w:rsidR="00846B68" w:rsidRPr="00E56E73">
        <w:rPr>
          <w:rFonts w:ascii="Times New Roman" w:eastAsia="Times New Roman" w:hAnsi="Times New Roman" w:cs="Times New Roman"/>
          <w:sz w:val="24"/>
          <w:szCs w:val="24"/>
          <w:lang w:eastAsia="es-MX"/>
        </w:rPr>
        <w:t>”</w:t>
      </w:r>
      <w:r w:rsidR="00EC0932" w:rsidRPr="00E56E73">
        <w:rPr>
          <w:rFonts w:ascii="Times New Roman" w:eastAsia="Times New Roman" w:hAnsi="Times New Roman" w:cs="Times New Roman"/>
          <w:sz w:val="24"/>
          <w:szCs w:val="24"/>
          <w:lang w:eastAsia="es-MX"/>
        </w:rPr>
        <w:t xml:space="preserve"> que se presentan como acciones a favor del “bienestar social” o la “salud mental”</w:t>
      </w:r>
      <w:r w:rsidR="00BE1B75" w:rsidRPr="00E56E73">
        <w:rPr>
          <w:rFonts w:ascii="Times New Roman" w:eastAsia="Times New Roman" w:hAnsi="Times New Roman" w:cs="Times New Roman"/>
          <w:sz w:val="24"/>
          <w:szCs w:val="24"/>
          <w:lang w:eastAsia="es-MX"/>
        </w:rPr>
        <w:t>,</w:t>
      </w:r>
      <w:r w:rsidR="00EC0932" w:rsidRPr="00E56E73">
        <w:rPr>
          <w:rFonts w:ascii="Times New Roman" w:eastAsia="Times New Roman" w:hAnsi="Times New Roman" w:cs="Times New Roman"/>
          <w:sz w:val="24"/>
          <w:szCs w:val="24"/>
          <w:lang w:eastAsia="es-MX"/>
        </w:rPr>
        <w:t xml:space="preserve"> </w:t>
      </w:r>
      <w:r w:rsidR="00846B68" w:rsidRPr="00E56E73">
        <w:rPr>
          <w:rFonts w:ascii="Times New Roman" w:eastAsia="Times New Roman" w:hAnsi="Times New Roman" w:cs="Times New Roman"/>
          <w:sz w:val="24"/>
          <w:szCs w:val="24"/>
          <w:lang w:eastAsia="es-MX"/>
        </w:rPr>
        <w:t>operan como un gesto de asistencia que termina reproduciendo</w:t>
      </w:r>
      <w:r w:rsidR="00EC0932" w:rsidRPr="00E56E73">
        <w:rPr>
          <w:rFonts w:ascii="Times New Roman" w:eastAsia="Times New Roman" w:hAnsi="Times New Roman" w:cs="Times New Roman"/>
          <w:sz w:val="24"/>
          <w:szCs w:val="24"/>
          <w:lang w:eastAsia="es-MX"/>
        </w:rPr>
        <w:t xml:space="preserve"> las mismas estructuras coloniales y jerárquicas que dicen combatir</w:t>
      </w:r>
      <w:r w:rsidR="001457C3" w:rsidRPr="00E56E73">
        <w:rPr>
          <w:rFonts w:ascii="Times New Roman" w:eastAsia="Times New Roman" w:hAnsi="Times New Roman" w:cs="Times New Roman"/>
          <w:sz w:val="24"/>
          <w:szCs w:val="24"/>
          <w:lang w:eastAsia="es-MX"/>
        </w:rPr>
        <w:t xml:space="preserve">. Este fenómeno se </w:t>
      </w:r>
      <w:r w:rsidR="0032551D" w:rsidRPr="00E56E73">
        <w:rPr>
          <w:rFonts w:ascii="Times New Roman" w:eastAsia="Times New Roman" w:hAnsi="Times New Roman" w:cs="Times New Roman"/>
          <w:sz w:val="24"/>
          <w:szCs w:val="24"/>
          <w:lang w:eastAsia="es-MX"/>
        </w:rPr>
        <w:t>observa en comentarios cotidianos de los investigadores: “de paso traeré ropa que ya no nos queda” (</w:t>
      </w:r>
      <w:r w:rsidR="00312DC0" w:rsidRPr="00E56E73">
        <w:rPr>
          <w:rFonts w:ascii="Times New Roman" w:eastAsia="Times New Roman" w:hAnsi="Times New Roman" w:cs="Times New Roman"/>
          <w:sz w:val="24"/>
          <w:szCs w:val="24"/>
          <w:lang w:eastAsia="es-MX"/>
        </w:rPr>
        <w:t>I. Marcos</w:t>
      </w:r>
      <w:r w:rsidR="0032551D" w:rsidRPr="00E56E73">
        <w:rPr>
          <w:rFonts w:ascii="Times New Roman" w:eastAsia="Times New Roman" w:hAnsi="Times New Roman" w:cs="Times New Roman"/>
          <w:sz w:val="24"/>
          <w:szCs w:val="24"/>
          <w:lang w:eastAsia="es-MX"/>
        </w:rPr>
        <w:t>,</w:t>
      </w:r>
      <w:r w:rsidR="00312DC0" w:rsidRPr="00E56E73">
        <w:rPr>
          <w:rFonts w:ascii="Times New Roman" w:eastAsia="Times New Roman" w:hAnsi="Times New Roman" w:cs="Times New Roman"/>
          <w:sz w:val="24"/>
          <w:szCs w:val="24"/>
          <w:lang w:eastAsia="es-MX"/>
        </w:rPr>
        <w:t xml:space="preserve"> comunicación personal,</w:t>
      </w:r>
      <w:r w:rsidR="0032551D" w:rsidRPr="00E56E73">
        <w:rPr>
          <w:rFonts w:ascii="Times New Roman" w:eastAsia="Times New Roman" w:hAnsi="Times New Roman" w:cs="Times New Roman"/>
          <w:sz w:val="24"/>
          <w:szCs w:val="24"/>
          <w:lang w:eastAsia="es-MX"/>
        </w:rPr>
        <w:t xml:space="preserve"> abril </w:t>
      </w:r>
      <w:r w:rsidR="00C466B9" w:rsidRPr="00E56E73">
        <w:rPr>
          <w:rFonts w:ascii="Times New Roman" w:eastAsia="Times New Roman" w:hAnsi="Times New Roman" w:cs="Times New Roman"/>
          <w:sz w:val="24"/>
          <w:szCs w:val="24"/>
          <w:lang w:eastAsia="es-MX"/>
        </w:rPr>
        <w:t xml:space="preserve">de </w:t>
      </w:r>
      <w:r w:rsidR="0032551D" w:rsidRPr="00E56E73">
        <w:rPr>
          <w:rFonts w:ascii="Times New Roman" w:eastAsia="Times New Roman" w:hAnsi="Times New Roman" w:cs="Times New Roman"/>
          <w:sz w:val="24"/>
          <w:szCs w:val="24"/>
          <w:lang w:eastAsia="es-MX"/>
        </w:rPr>
        <w:t>2022)</w:t>
      </w:r>
      <w:r w:rsidR="00C466B9" w:rsidRPr="00E56E73">
        <w:rPr>
          <w:rFonts w:ascii="Times New Roman" w:eastAsia="Times New Roman" w:hAnsi="Times New Roman" w:cs="Times New Roman"/>
          <w:sz w:val="24"/>
          <w:szCs w:val="24"/>
          <w:lang w:eastAsia="es-MX"/>
        </w:rPr>
        <w:t>, “aunque sea poquito</w:t>
      </w:r>
      <w:r w:rsidR="00080040" w:rsidRPr="00E56E73">
        <w:rPr>
          <w:rFonts w:ascii="Times New Roman" w:eastAsia="Times New Roman" w:hAnsi="Times New Roman" w:cs="Times New Roman"/>
          <w:sz w:val="24"/>
          <w:szCs w:val="24"/>
          <w:lang w:eastAsia="es-MX"/>
        </w:rPr>
        <w:t xml:space="preserve"> (</w:t>
      </w:r>
      <w:r w:rsidR="00C466B9" w:rsidRPr="00E56E73">
        <w:rPr>
          <w:rFonts w:ascii="Times New Roman" w:eastAsia="Times New Roman" w:hAnsi="Times New Roman" w:cs="Times New Roman"/>
          <w:sz w:val="24"/>
          <w:szCs w:val="24"/>
          <w:lang w:eastAsia="es-MX"/>
        </w:rPr>
        <w:t>…</w:t>
      </w:r>
      <w:r w:rsidR="00080040" w:rsidRPr="00E56E73">
        <w:rPr>
          <w:rFonts w:ascii="Times New Roman" w:eastAsia="Times New Roman" w:hAnsi="Times New Roman" w:cs="Times New Roman"/>
          <w:sz w:val="24"/>
          <w:szCs w:val="24"/>
          <w:lang w:eastAsia="es-MX"/>
        </w:rPr>
        <w:t>)</w:t>
      </w:r>
      <w:r w:rsidR="00C466B9" w:rsidRPr="00E56E73">
        <w:rPr>
          <w:rFonts w:ascii="Times New Roman" w:eastAsia="Times New Roman" w:hAnsi="Times New Roman" w:cs="Times New Roman"/>
          <w:sz w:val="24"/>
          <w:szCs w:val="24"/>
          <w:lang w:eastAsia="es-MX"/>
        </w:rPr>
        <w:t xml:space="preserve"> es mejor que nada” (</w:t>
      </w:r>
      <w:r w:rsidR="00312DC0" w:rsidRPr="00E56E73">
        <w:rPr>
          <w:rFonts w:ascii="Times New Roman" w:eastAsia="Times New Roman" w:hAnsi="Times New Roman" w:cs="Times New Roman"/>
          <w:sz w:val="24"/>
          <w:szCs w:val="24"/>
          <w:lang w:eastAsia="es-MX"/>
        </w:rPr>
        <w:t>C. Martínez</w:t>
      </w:r>
      <w:r w:rsidR="00C466B9" w:rsidRPr="00E56E73">
        <w:rPr>
          <w:rFonts w:ascii="Times New Roman" w:eastAsia="Times New Roman" w:hAnsi="Times New Roman" w:cs="Times New Roman"/>
          <w:sz w:val="24"/>
          <w:szCs w:val="24"/>
          <w:lang w:eastAsia="es-MX"/>
        </w:rPr>
        <w:t>,</w:t>
      </w:r>
      <w:r w:rsidR="00312DC0" w:rsidRPr="00E56E73">
        <w:rPr>
          <w:rFonts w:ascii="Times New Roman" w:eastAsia="Times New Roman" w:hAnsi="Times New Roman" w:cs="Times New Roman"/>
          <w:sz w:val="24"/>
          <w:szCs w:val="24"/>
          <w:lang w:eastAsia="es-MX"/>
        </w:rPr>
        <w:t xml:space="preserve"> comunicación personal,</w:t>
      </w:r>
      <w:r w:rsidR="00C466B9" w:rsidRPr="00E56E73">
        <w:rPr>
          <w:rFonts w:ascii="Times New Roman" w:eastAsia="Times New Roman" w:hAnsi="Times New Roman" w:cs="Times New Roman"/>
          <w:sz w:val="24"/>
          <w:szCs w:val="24"/>
          <w:lang w:eastAsia="es-MX"/>
        </w:rPr>
        <w:t xml:space="preserve"> mayo de 2022) o “ellos son felices viviendo aquí, no necesitan más” (</w:t>
      </w:r>
      <w:r w:rsidR="00312DC0" w:rsidRPr="00E56E73">
        <w:rPr>
          <w:rFonts w:ascii="Times New Roman" w:eastAsia="Times New Roman" w:hAnsi="Times New Roman" w:cs="Times New Roman"/>
          <w:sz w:val="24"/>
          <w:szCs w:val="24"/>
          <w:lang w:eastAsia="es-MX"/>
        </w:rPr>
        <w:t>M. Gómez, comunicación personal</w:t>
      </w:r>
      <w:r w:rsidR="00C466B9" w:rsidRPr="00E56E73">
        <w:rPr>
          <w:rFonts w:ascii="Times New Roman" w:eastAsia="Times New Roman" w:hAnsi="Times New Roman" w:cs="Times New Roman"/>
          <w:sz w:val="24"/>
          <w:szCs w:val="24"/>
          <w:lang w:eastAsia="es-MX"/>
        </w:rPr>
        <w:t>, julio de 2022)</w:t>
      </w:r>
      <w:r w:rsidR="00EC0932" w:rsidRPr="00E56E73">
        <w:rPr>
          <w:rFonts w:ascii="Times New Roman" w:eastAsia="Times New Roman" w:hAnsi="Times New Roman" w:cs="Times New Roman"/>
          <w:sz w:val="24"/>
          <w:szCs w:val="24"/>
          <w:lang w:eastAsia="es-MX"/>
        </w:rPr>
        <w:t xml:space="preserve">. </w:t>
      </w:r>
      <w:r w:rsidR="00846B68" w:rsidRPr="00E56E73">
        <w:rPr>
          <w:rFonts w:ascii="Times New Roman" w:eastAsia="Times New Roman" w:hAnsi="Times New Roman" w:cs="Times New Roman"/>
          <w:sz w:val="24"/>
          <w:szCs w:val="24"/>
          <w:lang w:eastAsia="es-MX"/>
        </w:rPr>
        <w:t>O bien, en nombre del desarrollo y la inclusión, se reafirm</w:t>
      </w:r>
      <w:r w:rsidR="002D0E9D" w:rsidRPr="00E56E73">
        <w:rPr>
          <w:rFonts w:ascii="Times New Roman" w:eastAsia="Times New Roman" w:hAnsi="Times New Roman" w:cs="Times New Roman"/>
          <w:sz w:val="24"/>
          <w:szCs w:val="24"/>
          <w:lang w:eastAsia="es-MX"/>
        </w:rPr>
        <w:t>a</w:t>
      </w:r>
      <w:r w:rsidR="00846B68" w:rsidRPr="00E56E73">
        <w:rPr>
          <w:rFonts w:ascii="Times New Roman" w:eastAsia="Times New Roman" w:hAnsi="Times New Roman" w:cs="Times New Roman"/>
          <w:sz w:val="24"/>
          <w:szCs w:val="24"/>
          <w:lang w:eastAsia="es-MX"/>
        </w:rPr>
        <w:t xml:space="preserve"> la autoridad del experto y se colo</w:t>
      </w:r>
      <w:r w:rsidR="002D0E9D" w:rsidRPr="00E56E73">
        <w:rPr>
          <w:rFonts w:ascii="Times New Roman" w:eastAsia="Times New Roman" w:hAnsi="Times New Roman" w:cs="Times New Roman"/>
          <w:sz w:val="24"/>
          <w:szCs w:val="24"/>
          <w:lang w:eastAsia="es-MX"/>
        </w:rPr>
        <w:t>ca</w:t>
      </w:r>
      <w:r w:rsidR="00846B68" w:rsidRPr="00E56E73">
        <w:rPr>
          <w:rFonts w:ascii="Times New Roman" w:eastAsia="Times New Roman" w:hAnsi="Times New Roman" w:cs="Times New Roman"/>
          <w:sz w:val="24"/>
          <w:szCs w:val="24"/>
          <w:lang w:eastAsia="es-MX"/>
        </w:rPr>
        <w:t xml:space="preserve"> al otro</w:t>
      </w:r>
      <w:r w:rsidR="00A6486E" w:rsidRPr="00E56E73">
        <w:rPr>
          <w:rFonts w:ascii="Times New Roman" w:eastAsia="Times New Roman" w:hAnsi="Times New Roman" w:cs="Times New Roman"/>
          <w:sz w:val="24"/>
          <w:szCs w:val="24"/>
          <w:lang w:eastAsia="es-MX"/>
        </w:rPr>
        <w:t>,</w:t>
      </w:r>
      <w:r w:rsidR="00846B68" w:rsidRPr="00E56E73">
        <w:rPr>
          <w:rFonts w:ascii="Times New Roman" w:eastAsia="Times New Roman" w:hAnsi="Times New Roman" w:cs="Times New Roman"/>
          <w:sz w:val="24"/>
          <w:szCs w:val="24"/>
          <w:lang w:eastAsia="es-MX"/>
        </w:rPr>
        <w:t xml:space="preserve"> en una posición subalterna que requiere ser intervenida o tutelada. </w:t>
      </w:r>
      <w:r w:rsidR="00C466B9" w:rsidRPr="00E56E73">
        <w:rPr>
          <w:rFonts w:ascii="Times New Roman" w:eastAsia="Times New Roman" w:hAnsi="Times New Roman" w:cs="Times New Roman"/>
          <w:sz w:val="24"/>
          <w:szCs w:val="24"/>
          <w:lang w:eastAsia="es-MX"/>
        </w:rPr>
        <w:t>Dicho posicionamiento se expresa en frases como: “hay que enseñarles” (</w:t>
      </w:r>
      <w:r w:rsidR="0093371C" w:rsidRPr="00E56E73">
        <w:rPr>
          <w:rFonts w:ascii="Times New Roman" w:eastAsia="Times New Roman" w:hAnsi="Times New Roman" w:cs="Times New Roman"/>
          <w:sz w:val="24"/>
          <w:szCs w:val="24"/>
          <w:lang w:eastAsia="es-MX"/>
        </w:rPr>
        <w:t>E. Quezada</w:t>
      </w:r>
      <w:r w:rsidR="00C466B9" w:rsidRPr="00E56E73">
        <w:rPr>
          <w:rFonts w:ascii="Times New Roman" w:eastAsia="Times New Roman" w:hAnsi="Times New Roman" w:cs="Times New Roman"/>
          <w:sz w:val="24"/>
          <w:szCs w:val="24"/>
          <w:lang w:eastAsia="es-MX"/>
        </w:rPr>
        <w:t xml:space="preserve">, </w:t>
      </w:r>
      <w:r w:rsidR="0093371C" w:rsidRPr="00E56E73">
        <w:rPr>
          <w:rFonts w:ascii="Times New Roman" w:eastAsia="Times New Roman" w:hAnsi="Times New Roman" w:cs="Times New Roman"/>
          <w:sz w:val="24"/>
          <w:szCs w:val="24"/>
          <w:lang w:eastAsia="es-MX"/>
        </w:rPr>
        <w:t xml:space="preserve">comunicación personal, </w:t>
      </w:r>
      <w:r w:rsidR="00C466B9" w:rsidRPr="00E56E73">
        <w:rPr>
          <w:rFonts w:ascii="Times New Roman" w:eastAsia="Times New Roman" w:hAnsi="Times New Roman" w:cs="Times New Roman"/>
          <w:sz w:val="24"/>
          <w:szCs w:val="24"/>
          <w:lang w:eastAsia="es-MX"/>
        </w:rPr>
        <w:t>abril de 2022)</w:t>
      </w:r>
      <w:r w:rsidR="00DF41A9" w:rsidRPr="00E56E73">
        <w:rPr>
          <w:rFonts w:ascii="Times New Roman" w:eastAsia="Times New Roman" w:hAnsi="Times New Roman" w:cs="Times New Roman"/>
          <w:sz w:val="24"/>
          <w:szCs w:val="24"/>
          <w:lang w:eastAsia="es-MX"/>
        </w:rPr>
        <w:t>. Incluso cuando se reconocen intentos de “autonomía</w:t>
      </w:r>
      <w:r w:rsidR="00BB19CD" w:rsidRPr="00E56E73">
        <w:rPr>
          <w:rFonts w:ascii="Times New Roman" w:eastAsia="Times New Roman" w:hAnsi="Times New Roman" w:cs="Times New Roman"/>
          <w:sz w:val="24"/>
          <w:szCs w:val="24"/>
          <w:lang w:eastAsia="es-MX"/>
        </w:rPr>
        <w:t>”</w:t>
      </w:r>
      <w:r w:rsidR="00DF41A9" w:rsidRPr="00E56E73">
        <w:rPr>
          <w:rFonts w:ascii="Times New Roman" w:eastAsia="Times New Roman" w:hAnsi="Times New Roman" w:cs="Times New Roman"/>
          <w:sz w:val="24"/>
          <w:szCs w:val="24"/>
          <w:lang w:eastAsia="es-MX"/>
        </w:rPr>
        <w:t xml:space="preserve">, estos son inmediatamente descalificados bajo enunciados como </w:t>
      </w:r>
      <w:r w:rsidR="00C466B9" w:rsidRPr="00E56E73">
        <w:rPr>
          <w:rFonts w:ascii="Times New Roman" w:eastAsia="Times New Roman" w:hAnsi="Times New Roman" w:cs="Times New Roman"/>
          <w:sz w:val="24"/>
          <w:szCs w:val="24"/>
          <w:lang w:eastAsia="es-MX"/>
        </w:rPr>
        <w:t xml:space="preserve">“sí, lo intentan, pero </w:t>
      </w:r>
      <w:r w:rsidR="00080040" w:rsidRPr="00E56E73">
        <w:rPr>
          <w:rFonts w:ascii="Times New Roman" w:eastAsia="Times New Roman" w:hAnsi="Times New Roman" w:cs="Times New Roman"/>
          <w:sz w:val="24"/>
          <w:szCs w:val="24"/>
          <w:lang w:eastAsia="es-MX"/>
        </w:rPr>
        <w:t>aún</w:t>
      </w:r>
      <w:r w:rsidR="00C466B9" w:rsidRPr="00E56E73">
        <w:rPr>
          <w:rFonts w:ascii="Times New Roman" w:eastAsia="Times New Roman" w:hAnsi="Times New Roman" w:cs="Times New Roman"/>
          <w:sz w:val="24"/>
          <w:szCs w:val="24"/>
          <w:lang w:eastAsia="es-MX"/>
        </w:rPr>
        <w:t xml:space="preserve"> no les sale bien”</w:t>
      </w:r>
      <w:r w:rsidR="00DF41A9" w:rsidRPr="00E56E73">
        <w:rPr>
          <w:rFonts w:ascii="Times New Roman" w:eastAsia="Times New Roman" w:hAnsi="Times New Roman" w:cs="Times New Roman"/>
          <w:sz w:val="24"/>
          <w:szCs w:val="24"/>
          <w:lang w:eastAsia="es-MX"/>
        </w:rPr>
        <w:t>,</w:t>
      </w:r>
      <w:r w:rsidR="00C466B9" w:rsidRPr="00E56E73">
        <w:rPr>
          <w:rFonts w:ascii="Times New Roman" w:eastAsia="Times New Roman" w:hAnsi="Times New Roman" w:cs="Times New Roman"/>
          <w:sz w:val="24"/>
          <w:szCs w:val="24"/>
          <w:lang w:eastAsia="es-MX"/>
        </w:rPr>
        <w:t xml:space="preserve"> “es cuestión de que practiquen” o “pensé que ellos no lo sabían” (</w:t>
      </w:r>
      <w:r w:rsidR="0093371C" w:rsidRPr="00E56E73">
        <w:rPr>
          <w:rFonts w:ascii="Times New Roman" w:eastAsia="Times New Roman" w:hAnsi="Times New Roman" w:cs="Times New Roman"/>
          <w:sz w:val="24"/>
          <w:szCs w:val="24"/>
          <w:lang w:eastAsia="es-MX"/>
        </w:rPr>
        <w:t>A. Iglesias, comunicación personal</w:t>
      </w:r>
      <w:r w:rsidR="00C466B9" w:rsidRPr="00E56E73">
        <w:rPr>
          <w:rFonts w:ascii="Times New Roman" w:eastAsia="Times New Roman" w:hAnsi="Times New Roman" w:cs="Times New Roman"/>
          <w:sz w:val="24"/>
          <w:szCs w:val="24"/>
          <w:lang w:eastAsia="es-MX"/>
        </w:rPr>
        <w:t>, octubre de 2022)</w:t>
      </w:r>
      <w:r w:rsidR="00BB19CD" w:rsidRPr="00E56E73">
        <w:rPr>
          <w:rFonts w:ascii="Times New Roman" w:eastAsia="Times New Roman" w:hAnsi="Times New Roman" w:cs="Times New Roman"/>
          <w:sz w:val="24"/>
          <w:szCs w:val="24"/>
          <w:lang w:eastAsia="es-MX"/>
        </w:rPr>
        <w:t>.</w:t>
      </w:r>
    </w:p>
    <w:p w14:paraId="67E358A9" w14:textId="45BEF767" w:rsidR="009129F6" w:rsidRPr="00E56E73" w:rsidRDefault="006B3A13"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En este sentido, la intención parece responder a una necesidad fantasmagórica</w:t>
      </w:r>
      <w:r w:rsidR="00263F0A" w:rsidRPr="00E56E73">
        <w:rPr>
          <w:rFonts w:ascii="Times New Roman" w:eastAsia="Times New Roman" w:hAnsi="Times New Roman" w:cs="Times New Roman"/>
          <w:sz w:val="24"/>
          <w:szCs w:val="24"/>
          <w:lang w:eastAsia="es-MX"/>
        </w:rPr>
        <w:t xml:space="preserve"> (Derrida, </w:t>
      </w:r>
      <w:r w:rsidR="008E51D2" w:rsidRPr="00E56E73">
        <w:rPr>
          <w:rFonts w:ascii="Times New Roman" w:eastAsia="Times New Roman" w:hAnsi="Times New Roman" w:cs="Times New Roman"/>
          <w:sz w:val="24"/>
          <w:szCs w:val="24"/>
          <w:lang w:eastAsia="es-MX"/>
        </w:rPr>
        <w:t>1995</w:t>
      </w:r>
      <w:r w:rsidR="00263F0A"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 xml:space="preserve">, </w:t>
      </w:r>
      <w:r w:rsidR="008E51D2" w:rsidRPr="00E56E73">
        <w:rPr>
          <w:rFonts w:ascii="Times New Roman" w:eastAsia="Times New Roman" w:hAnsi="Times New Roman" w:cs="Times New Roman"/>
          <w:sz w:val="24"/>
          <w:szCs w:val="24"/>
          <w:lang w:eastAsia="es-MX"/>
        </w:rPr>
        <w:t xml:space="preserve">una escenificación que </w:t>
      </w:r>
      <w:r w:rsidRPr="00E56E73">
        <w:rPr>
          <w:rFonts w:ascii="Times New Roman" w:eastAsia="Times New Roman" w:hAnsi="Times New Roman" w:cs="Times New Roman"/>
          <w:sz w:val="24"/>
          <w:szCs w:val="24"/>
          <w:lang w:eastAsia="es-MX"/>
        </w:rPr>
        <w:t>proyecta al investigador como supuesto salvador de las humanidades</w:t>
      </w:r>
      <w:r w:rsidR="005E5C6E" w:rsidRPr="00E56E73">
        <w:rPr>
          <w:rFonts w:ascii="Times New Roman" w:eastAsia="Times New Roman" w:hAnsi="Times New Roman" w:cs="Times New Roman"/>
          <w:sz w:val="24"/>
          <w:szCs w:val="24"/>
          <w:lang w:eastAsia="es-MX"/>
        </w:rPr>
        <w:t xml:space="preserve">. </w:t>
      </w:r>
      <w:r w:rsidR="00CD087C" w:rsidRPr="00E56E73">
        <w:rPr>
          <w:rFonts w:ascii="Times New Roman" w:eastAsia="Times New Roman" w:hAnsi="Times New Roman" w:cs="Times New Roman"/>
          <w:sz w:val="24"/>
          <w:szCs w:val="24"/>
          <w:lang w:eastAsia="es-MX"/>
        </w:rPr>
        <w:t>En sintonía</w:t>
      </w:r>
      <w:r w:rsidR="00DD7357" w:rsidRPr="00E56E73">
        <w:rPr>
          <w:rFonts w:ascii="Times New Roman" w:eastAsia="Times New Roman" w:hAnsi="Times New Roman" w:cs="Times New Roman"/>
          <w:sz w:val="24"/>
          <w:szCs w:val="24"/>
          <w:lang w:eastAsia="es-MX"/>
        </w:rPr>
        <w:t xml:space="preserve"> con estas discusiones</w:t>
      </w:r>
      <w:r w:rsidR="00CD087C" w:rsidRPr="00E56E73">
        <w:rPr>
          <w:rFonts w:ascii="Times New Roman" w:eastAsia="Times New Roman" w:hAnsi="Times New Roman" w:cs="Times New Roman"/>
          <w:sz w:val="24"/>
          <w:szCs w:val="24"/>
          <w:lang w:eastAsia="es-MX"/>
        </w:rPr>
        <w:t>, Jameson (1984) advierte sobre los riesgos del simulacro</w:t>
      </w:r>
      <w:r w:rsidR="00846B68" w:rsidRPr="00E56E73">
        <w:rPr>
          <w:rFonts w:ascii="Times New Roman" w:eastAsia="Times New Roman" w:hAnsi="Times New Roman" w:cs="Times New Roman"/>
          <w:sz w:val="24"/>
          <w:szCs w:val="24"/>
          <w:lang w:eastAsia="es-MX"/>
        </w:rPr>
        <w:t>,</w:t>
      </w:r>
      <w:r w:rsidR="00CD087C" w:rsidRPr="00E56E73">
        <w:rPr>
          <w:rFonts w:ascii="Times New Roman" w:eastAsia="Times New Roman" w:hAnsi="Times New Roman" w:cs="Times New Roman"/>
          <w:sz w:val="24"/>
          <w:szCs w:val="24"/>
          <w:lang w:eastAsia="es-MX"/>
        </w:rPr>
        <w:t xml:space="preserve"> la pérdida del referente en las narrativas totalizantes de la modernidad</w:t>
      </w:r>
      <w:r w:rsidR="00846B68" w:rsidRPr="00E56E73">
        <w:rPr>
          <w:rFonts w:ascii="Times New Roman" w:eastAsia="Times New Roman" w:hAnsi="Times New Roman" w:cs="Times New Roman"/>
          <w:sz w:val="24"/>
          <w:szCs w:val="24"/>
          <w:lang w:eastAsia="es-MX"/>
        </w:rPr>
        <w:t xml:space="preserve"> y la creación de representaciones vaciadas de contenido</w:t>
      </w:r>
      <w:r w:rsidR="00DD7357" w:rsidRPr="00E56E73">
        <w:rPr>
          <w:rFonts w:ascii="Times New Roman" w:eastAsia="Times New Roman" w:hAnsi="Times New Roman" w:cs="Times New Roman"/>
          <w:sz w:val="24"/>
          <w:szCs w:val="24"/>
          <w:lang w:eastAsia="es-MX"/>
        </w:rPr>
        <w:t>. Tales planteamientos</w:t>
      </w:r>
      <w:r w:rsidR="00EC0932" w:rsidRPr="00E56E73">
        <w:rPr>
          <w:rFonts w:ascii="Times New Roman" w:eastAsia="Times New Roman" w:hAnsi="Times New Roman" w:cs="Times New Roman"/>
          <w:sz w:val="24"/>
          <w:szCs w:val="24"/>
          <w:lang w:eastAsia="es-MX"/>
        </w:rPr>
        <w:t xml:space="preserve"> ponen en evidencia la capacidad del investigador para producir relatos que pueden oscurecer o estetizar </w:t>
      </w:r>
      <w:r w:rsidR="00EC0932" w:rsidRPr="00E56E73">
        <w:rPr>
          <w:rFonts w:ascii="Times New Roman" w:eastAsia="Times New Roman" w:hAnsi="Times New Roman" w:cs="Times New Roman"/>
          <w:sz w:val="24"/>
          <w:szCs w:val="24"/>
          <w:lang w:eastAsia="es-MX"/>
        </w:rPr>
        <w:lastRenderedPageBreak/>
        <w:t xml:space="preserve">las formas de violencia, reforzando así el </w:t>
      </w:r>
      <w:r w:rsidR="00EC0932" w:rsidRPr="00E56E73">
        <w:rPr>
          <w:rFonts w:ascii="Times New Roman" w:eastAsia="Times New Roman" w:hAnsi="Times New Roman" w:cs="Times New Roman"/>
          <w:i/>
          <w:iCs/>
          <w:sz w:val="24"/>
          <w:szCs w:val="24"/>
          <w:lang w:eastAsia="es-MX"/>
        </w:rPr>
        <w:t>statu quo</w:t>
      </w:r>
      <w:r w:rsidR="00EC0932" w:rsidRPr="00E56E73">
        <w:rPr>
          <w:rFonts w:ascii="Times New Roman" w:eastAsia="Times New Roman" w:hAnsi="Times New Roman" w:cs="Times New Roman"/>
          <w:sz w:val="24"/>
          <w:szCs w:val="24"/>
          <w:lang w:eastAsia="es-MX"/>
        </w:rPr>
        <w:t xml:space="preserve"> bajo nuevos lenguajes o formas discursivas. </w:t>
      </w:r>
      <w:r w:rsidR="00DD7357" w:rsidRPr="00E56E73">
        <w:rPr>
          <w:rFonts w:ascii="Times New Roman" w:eastAsia="Times New Roman" w:hAnsi="Times New Roman" w:cs="Times New Roman"/>
          <w:sz w:val="24"/>
          <w:szCs w:val="24"/>
          <w:lang w:eastAsia="es-MX"/>
        </w:rPr>
        <w:t xml:space="preserve">No obstante, estas mismas reflexiones </w:t>
      </w:r>
      <w:r w:rsidR="009129F6" w:rsidRPr="00E56E73">
        <w:rPr>
          <w:rFonts w:ascii="Times New Roman" w:eastAsia="Times New Roman" w:hAnsi="Times New Roman" w:cs="Times New Roman"/>
          <w:sz w:val="24"/>
          <w:szCs w:val="24"/>
          <w:lang w:eastAsia="es-MX"/>
        </w:rPr>
        <w:t>permiten pensar al investigador como un sujeto dialógico y ético</w:t>
      </w:r>
      <w:r w:rsidR="007C07E5" w:rsidRPr="00E56E73">
        <w:rPr>
          <w:rFonts w:ascii="Times New Roman" w:hAnsi="Times New Roman" w:cs="Times New Roman"/>
          <w:sz w:val="24"/>
          <w:szCs w:val="24"/>
        </w:rPr>
        <w:t>–</w:t>
      </w:r>
      <w:r w:rsidR="009129F6" w:rsidRPr="00E56E73">
        <w:rPr>
          <w:rFonts w:ascii="Times New Roman" w:eastAsia="Times New Roman" w:hAnsi="Times New Roman" w:cs="Times New Roman"/>
          <w:sz w:val="24"/>
          <w:szCs w:val="24"/>
          <w:lang w:eastAsia="es-MX"/>
        </w:rPr>
        <w:t>político, comprometido con la transformación de la realidad a partir del reconocimiento del otro como sujeto epistémico.</w:t>
      </w:r>
    </w:p>
    <w:p w14:paraId="165FEC18" w14:textId="2BD7AAB8" w:rsidR="002C6FD3" w:rsidRPr="00E56E73" w:rsidRDefault="00A6486E"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 xml:space="preserve">La dimensión </w:t>
      </w:r>
      <w:r w:rsidRPr="00E56E73">
        <w:rPr>
          <w:rFonts w:ascii="Times New Roman" w:eastAsia="Times New Roman" w:hAnsi="Times New Roman" w:cs="Times New Roman"/>
          <w:i/>
          <w:iCs/>
          <w:sz w:val="24"/>
          <w:szCs w:val="24"/>
          <w:lang w:eastAsia="es-MX"/>
        </w:rPr>
        <w:t>afectiva y política del conocimiento</w:t>
      </w:r>
      <w:r w:rsidRPr="00E56E73">
        <w:rPr>
          <w:rFonts w:ascii="Times New Roman" w:eastAsia="Times New Roman" w:hAnsi="Times New Roman" w:cs="Times New Roman"/>
          <w:sz w:val="24"/>
          <w:szCs w:val="24"/>
          <w:lang w:eastAsia="es-MX"/>
        </w:rPr>
        <w:t xml:space="preserve"> emerge también como un eje fundamental. </w:t>
      </w:r>
      <w:r w:rsidR="00083F83" w:rsidRPr="00E56E73">
        <w:rPr>
          <w:rFonts w:ascii="Times New Roman" w:eastAsia="Times New Roman" w:hAnsi="Times New Roman" w:cs="Times New Roman"/>
          <w:sz w:val="24"/>
          <w:szCs w:val="24"/>
          <w:lang w:eastAsia="es-MX"/>
        </w:rPr>
        <w:t xml:space="preserve">Ahmed (2004) </w:t>
      </w:r>
      <w:r w:rsidR="006D6281" w:rsidRPr="00E56E73">
        <w:rPr>
          <w:rFonts w:ascii="Times New Roman" w:eastAsia="Times New Roman" w:hAnsi="Times New Roman" w:cs="Times New Roman"/>
          <w:sz w:val="24"/>
          <w:szCs w:val="24"/>
          <w:lang w:eastAsia="es-MX"/>
        </w:rPr>
        <w:t xml:space="preserve">y Illouz (2018) </w:t>
      </w:r>
      <w:r w:rsidR="00083F83" w:rsidRPr="00E56E73">
        <w:rPr>
          <w:rFonts w:ascii="Times New Roman" w:eastAsia="Times New Roman" w:hAnsi="Times New Roman" w:cs="Times New Roman"/>
          <w:sz w:val="24"/>
          <w:szCs w:val="24"/>
          <w:lang w:eastAsia="es-MX"/>
        </w:rPr>
        <w:t xml:space="preserve">introducen una crítica clave a las dimensiones afectivas en la producción de </w:t>
      </w:r>
      <w:r w:rsidR="00D96622" w:rsidRPr="00E56E73">
        <w:rPr>
          <w:rFonts w:ascii="Times New Roman" w:eastAsia="Times New Roman" w:hAnsi="Times New Roman" w:cs="Times New Roman"/>
          <w:sz w:val="24"/>
          <w:szCs w:val="24"/>
          <w:lang w:eastAsia="es-MX"/>
        </w:rPr>
        <w:t>saberes</w:t>
      </w:r>
      <w:r w:rsidR="00083F83" w:rsidRPr="00E56E73">
        <w:rPr>
          <w:rFonts w:ascii="Times New Roman" w:eastAsia="Times New Roman" w:hAnsi="Times New Roman" w:cs="Times New Roman"/>
          <w:sz w:val="24"/>
          <w:szCs w:val="24"/>
          <w:lang w:eastAsia="es-MX"/>
        </w:rPr>
        <w:t>. Illouz</w:t>
      </w:r>
      <w:r w:rsidR="004C4716" w:rsidRPr="00E56E73">
        <w:rPr>
          <w:rFonts w:ascii="Times New Roman" w:eastAsia="Times New Roman" w:hAnsi="Times New Roman" w:cs="Times New Roman"/>
          <w:sz w:val="24"/>
          <w:szCs w:val="24"/>
          <w:lang w:eastAsia="es-MX"/>
        </w:rPr>
        <w:t xml:space="preserve"> (20</w:t>
      </w:r>
      <w:r w:rsidR="000716A4" w:rsidRPr="00E56E73">
        <w:rPr>
          <w:rFonts w:ascii="Times New Roman" w:eastAsia="Times New Roman" w:hAnsi="Times New Roman" w:cs="Times New Roman"/>
          <w:sz w:val="24"/>
          <w:szCs w:val="24"/>
          <w:lang w:eastAsia="es-MX"/>
        </w:rPr>
        <w:t>07</w:t>
      </w:r>
      <w:r w:rsidR="004C4716" w:rsidRPr="00E56E73">
        <w:rPr>
          <w:rFonts w:ascii="Times New Roman" w:eastAsia="Times New Roman" w:hAnsi="Times New Roman" w:cs="Times New Roman"/>
          <w:sz w:val="24"/>
          <w:szCs w:val="24"/>
          <w:lang w:eastAsia="es-MX"/>
        </w:rPr>
        <w:t>)</w:t>
      </w:r>
      <w:r w:rsidR="00083F83" w:rsidRPr="00E56E73">
        <w:rPr>
          <w:rFonts w:ascii="Times New Roman" w:eastAsia="Times New Roman" w:hAnsi="Times New Roman" w:cs="Times New Roman"/>
          <w:sz w:val="24"/>
          <w:szCs w:val="24"/>
          <w:lang w:eastAsia="es-MX"/>
        </w:rPr>
        <w:t xml:space="preserve"> denuncia </w:t>
      </w:r>
      <w:r w:rsidR="009129F6" w:rsidRPr="00E56E73">
        <w:rPr>
          <w:rFonts w:ascii="Times New Roman" w:eastAsia="Times New Roman" w:hAnsi="Times New Roman" w:cs="Times New Roman"/>
          <w:sz w:val="24"/>
          <w:szCs w:val="24"/>
          <w:lang w:eastAsia="es-MX"/>
        </w:rPr>
        <w:t>que</w:t>
      </w:r>
      <w:r w:rsidR="00083F83" w:rsidRPr="00E56E73">
        <w:rPr>
          <w:rFonts w:ascii="Times New Roman" w:eastAsia="Times New Roman" w:hAnsi="Times New Roman" w:cs="Times New Roman"/>
          <w:sz w:val="24"/>
          <w:szCs w:val="24"/>
          <w:lang w:eastAsia="es-MX"/>
        </w:rPr>
        <w:t xml:space="preserve"> la economía emocional neoliberal captura los afectos para regular subjetividades y gobernar a través de la autoayuda, </w:t>
      </w:r>
      <w:r w:rsidR="00846B68" w:rsidRPr="00E56E73">
        <w:rPr>
          <w:rFonts w:ascii="Times New Roman" w:eastAsia="Times New Roman" w:hAnsi="Times New Roman" w:cs="Times New Roman"/>
          <w:sz w:val="24"/>
          <w:szCs w:val="24"/>
          <w:lang w:eastAsia="es-MX"/>
        </w:rPr>
        <w:t xml:space="preserve">la autogestión y </w:t>
      </w:r>
      <w:r w:rsidR="00083F83" w:rsidRPr="00E56E73">
        <w:rPr>
          <w:rFonts w:ascii="Times New Roman" w:eastAsia="Times New Roman" w:hAnsi="Times New Roman" w:cs="Times New Roman"/>
          <w:sz w:val="24"/>
          <w:szCs w:val="24"/>
          <w:lang w:eastAsia="es-MX"/>
        </w:rPr>
        <w:t xml:space="preserve">el </w:t>
      </w:r>
      <w:r w:rsidR="00083F83" w:rsidRPr="00E56E73">
        <w:rPr>
          <w:rFonts w:ascii="Times New Roman" w:eastAsia="Times New Roman" w:hAnsi="Times New Roman" w:cs="Times New Roman"/>
          <w:i/>
          <w:iCs/>
          <w:sz w:val="24"/>
          <w:szCs w:val="24"/>
          <w:lang w:eastAsia="es-MX"/>
        </w:rPr>
        <w:t>coaching</w:t>
      </w:r>
      <w:r w:rsidR="00083F83" w:rsidRPr="00E56E73">
        <w:rPr>
          <w:rFonts w:ascii="Times New Roman" w:eastAsia="Times New Roman" w:hAnsi="Times New Roman" w:cs="Times New Roman"/>
          <w:sz w:val="24"/>
          <w:szCs w:val="24"/>
          <w:lang w:eastAsia="es-MX"/>
        </w:rPr>
        <w:t xml:space="preserve">. </w:t>
      </w:r>
      <w:r w:rsidR="00BE1B75" w:rsidRPr="00E56E73">
        <w:rPr>
          <w:rFonts w:ascii="Times New Roman" w:eastAsia="Times New Roman" w:hAnsi="Times New Roman" w:cs="Times New Roman"/>
          <w:sz w:val="24"/>
          <w:szCs w:val="24"/>
          <w:lang w:eastAsia="es-MX"/>
        </w:rPr>
        <w:t xml:space="preserve">En el campo de la investigación en psicología comunitaria, </w:t>
      </w:r>
      <w:r w:rsidR="00DD7357" w:rsidRPr="00E56E73">
        <w:rPr>
          <w:rFonts w:ascii="Times New Roman" w:eastAsia="Times New Roman" w:hAnsi="Times New Roman" w:cs="Times New Roman"/>
          <w:sz w:val="24"/>
          <w:szCs w:val="24"/>
          <w:lang w:eastAsia="es-MX"/>
        </w:rPr>
        <w:t xml:space="preserve">esta dinámica </w:t>
      </w:r>
      <w:r w:rsidR="00BE1B75" w:rsidRPr="00E56E73">
        <w:rPr>
          <w:rFonts w:ascii="Times New Roman" w:eastAsia="Times New Roman" w:hAnsi="Times New Roman" w:cs="Times New Roman"/>
          <w:sz w:val="24"/>
          <w:szCs w:val="24"/>
          <w:lang w:eastAsia="es-MX"/>
        </w:rPr>
        <w:t>se traduce en la naturalización de la auto</w:t>
      </w:r>
      <w:r w:rsidR="00BB19CD" w:rsidRPr="00E56E73">
        <w:rPr>
          <w:rFonts w:ascii="Times New Roman" w:hAnsi="Times New Roman" w:cs="Times New Roman"/>
          <w:sz w:val="24"/>
          <w:szCs w:val="24"/>
        </w:rPr>
        <w:t>r</w:t>
      </w:r>
      <w:r w:rsidR="00BE1B75" w:rsidRPr="00E56E73">
        <w:rPr>
          <w:rFonts w:ascii="Times New Roman" w:eastAsia="Times New Roman" w:hAnsi="Times New Roman" w:cs="Times New Roman"/>
          <w:sz w:val="24"/>
          <w:szCs w:val="24"/>
          <w:lang w:eastAsia="es-MX"/>
        </w:rPr>
        <w:t xml:space="preserve">regulación emocional como una competencia o habilidad deseable en las poblaciones oprimidas, sin atender a las condiciones estructurales de violencia experimentadas. </w:t>
      </w:r>
      <w:r w:rsidR="00083F83" w:rsidRPr="00E56E73">
        <w:rPr>
          <w:rFonts w:ascii="Times New Roman" w:eastAsia="Times New Roman" w:hAnsi="Times New Roman" w:cs="Times New Roman"/>
          <w:sz w:val="24"/>
          <w:szCs w:val="24"/>
          <w:lang w:eastAsia="es-MX"/>
        </w:rPr>
        <w:t>Ahmed</w:t>
      </w:r>
      <w:r w:rsidR="004C4716" w:rsidRPr="00E56E73">
        <w:rPr>
          <w:rFonts w:ascii="Times New Roman" w:eastAsia="Times New Roman" w:hAnsi="Times New Roman" w:cs="Times New Roman"/>
          <w:sz w:val="24"/>
          <w:szCs w:val="24"/>
          <w:lang w:eastAsia="es-MX"/>
        </w:rPr>
        <w:t xml:space="preserve"> (2004)</w:t>
      </w:r>
      <w:r w:rsidR="00083F83" w:rsidRPr="00E56E73">
        <w:rPr>
          <w:rFonts w:ascii="Times New Roman" w:eastAsia="Times New Roman" w:hAnsi="Times New Roman" w:cs="Times New Roman"/>
          <w:sz w:val="24"/>
          <w:szCs w:val="24"/>
          <w:lang w:eastAsia="es-MX"/>
        </w:rPr>
        <w:t xml:space="preserve">, por su parte, sostiene que ciertos afectos (como la </w:t>
      </w:r>
      <w:r w:rsidR="00851E47" w:rsidRPr="00E56E73">
        <w:rPr>
          <w:rFonts w:ascii="Times New Roman" w:eastAsia="Times New Roman" w:hAnsi="Times New Roman" w:cs="Times New Roman"/>
          <w:sz w:val="24"/>
          <w:szCs w:val="24"/>
          <w:lang w:eastAsia="es-MX"/>
        </w:rPr>
        <w:t xml:space="preserve">frustración, </w:t>
      </w:r>
      <w:r w:rsidR="00083F83" w:rsidRPr="00E56E73">
        <w:rPr>
          <w:rFonts w:ascii="Times New Roman" w:eastAsia="Times New Roman" w:hAnsi="Times New Roman" w:cs="Times New Roman"/>
          <w:sz w:val="24"/>
          <w:szCs w:val="24"/>
          <w:lang w:eastAsia="es-MX"/>
        </w:rPr>
        <w:t>la rabia</w:t>
      </w:r>
      <w:r w:rsidR="00851E47" w:rsidRPr="00E56E73">
        <w:rPr>
          <w:rFonts w:ascii="Times New Roman" w:eastAsia="Times New Roman" w:hAnsi="Times New Roman" w:cs="Times New Roman"/>
          <w:sz w:val="24"/>
          <w:szCs w:val="24"/>
          <w:lang w:eastAsia="es-MX"/>
        </w:rPr>
        <w:t xml:space="preserve"> o el miedo</w:t>
      </w:r>
      <w:r w:rsidR="00083F83" w:rsidRPr="00E56E73">
        <w:rPr>
          <w:rFonts w:ascii="Times New Roman" w:eastAsia="Times New Roman" w:hAnsi="Times New Roman" w:cs="Times New Roman"/>
          <w:sz w:val="24"/>
          <w:szCs w:val="24"/>
          <w:lang w:eastAsia="es-MX"/>
        </w:rPr>
        <w:t>) se distribuyen de forma desigual, marcando qué puede sentirse</w:t>
      </w:r>
      <w:r w:rsidR="009129F6" w:rsidRPr="00E56E73">
        <w:rPr>
          <w:rFonts w:ascii="Times New Roman" w:eastAsia="Times New Roman" w:hAnsi="Times New Roman" w:cs="Times New Roman"/>
          <w:sz w:val="24"/>
          <w:szCs w:val="24"/>
          <w:lang w:eastAsia="es-MX"/>
        </w:rPr>
        <w:t xml:space="preserve">, quién puede sentir y en qué espacios puede hacerlo. </w:t>
      </w:r>
      <w:r w:rsidR="00DD7357" w:rsidRPr="00E56E73">
        <w:rPr>
          <w:rFonts w:ascii="Times New Roman" w:eastAsia="Times New Roman" w:hAnsi="Times New Roman" w:cs="Times New Roman"/>
          <w:sz w:val="24"/>
          <w:szCs w:val="24"/>
          <w:lang w:eastAsia="es-MX"/>
        </w:rPr>
        <w:t xml:space="preserve">Así, mientras instituciones académicas pueden ser </w:t>
      </w:r>
      <w:r w:rsidR="009129F6" w:rsidRPr="00E56E73">
        <w:rPr>
          <w:rFonts w:ascii="Times New Roman" w:eastAsia="Times New Roman" w:hAnsi="Times New Roman" w:cs="Times New Roman"/>
          <w:sz w:val="24"/>
          <w:szCs w:val="24"/>
          <w:lang w:eastAsia="es-MX"/>
        </w:rPr>
        <w:t>más permisiv</w:t>
      </w:r>
      <w:r w:rsidR="005E5C6E" w:rsidRPr="00E56E73">
        <w:rPr>
          <w:rFonts w:ascii="Times New Roman" w:eastAsia="Times New Roman" w:hAnsi="Times New Roman" w:cs="Times New Roman"/>
          <w:sz w:val="24"/>
          <w:szCs w:val="24"/>
          <w:lang w:eastAsia="es-MX"/>
        </w:rPr>
        <w:t>a</w:t>
      </w:r>
      <w:r w:rsidR="009129F6" w:rsidRPr="00E56E73">
        <w:rPr>
          <w:rFonts w:ascii="Times New Roman" w:eastAsia="Times New Roman" w:hAnsi="Times New Roman" w:cs="Times New Roman"/>
          <w:sz w:val="24"/>
          <w:szCs w:val="24"/>
          <w:lang w:eastAsia="es-MX"/>
        </w:rPr>
        <w:t>s con la manifestación de</w:t>
      </w:r>
      <w:r w:rsidR="00851E47" w:rsidRPr="00E56E73">
        <w:rPr>
          <w:rFonts w:ascii="Times New Roman" w:eastAsia="Times New Roman" w:hAnsi="Times New Roman" w:cs="Times New Roman"/>
          <w:sz w:val="24"/>
          <w:szCs w:val="24"/>
          <w:lang w:eastAsia="es-MX"/>
        </w:rPr>
        <w:t xml:space="preserve"> estos</w:t>
      </w:r>
      <w:r w:rsidR="009129F6" w:rsidRPr="00E56E73">
        <w:rPr>
          <w:rFonts w:ascii="Times New Roman" w:eastAsia="Times New Roman" w:hAnsi="Times New Roman" w:cs="Times New Roman"/>
          <w:sz w:val="24"/>
          <w:szCs w:val="24"/>
          <w:lang w:eastAsia="es-MX"/>
        </w:rPr>
        <w:t xml:space="preserve"> afectos </w:t>
      </w:r>
      <w:r w:rsidR="00851E47" w:rsidRPr="00E56E73">
        <w:rPr>
          <w:rFonts w:ascii="Times New Roman" w:eastAsia="Times New Roman" w:hAnsi="Times New Roman" w:cs="Times New Roman"/>
          <w:sz w:val="24"/>
          <w:szCs w:val="24"/>
          <w:lang w:eastAsia="es-MX"/>
        </w:rPr>
        <w:t>e</w:t>
      </w:r>
      <w:r w:rsidR="009129F6" w:rsidRPr="00E56E73">
        <w:rPr>
          <w:rFonts w:ascii="Times New Roman" w:eastAsia="Times New Roman" w:hAnsi="Times New Roman" w:cs="Times New Roman"/>
          <w:sz w:val="24"/>
          <w:szCs w:val="24"/>
          <w:lang w:eastAsia="es-MX"/>
        </w:rPr>
        <w:t xml:space="preserve">n grupos dominantes, </w:t>
      </w:r>
      <w:r w:rsidR="00DD7357" w:rsidRPr="00E56E73">
        <w:rPr>
          <w:rFonts w:ascii="Times New Roman" w:eastAsia="Times New Roman" w:hAnsi="Times New Roman" w:cs="Times New Roman"/>
          <w:sz w:val="24"/>
          <w:szCs w:val="24"/>
          <w:lang w:eastAsia="es-MX"/>
        </w:rPr>
        <w:t xml:space="preserve">tienden a restringir o sancionar expresiones similares en grupos </w:t>
      </w:r>
      <w:r w:rsidR="009129F6" w:rsidRPr="00E56E73">
        <w:rPr>
          <w:rFonts w:ascii="Times New Roman" w:eastAsia="Times New Roman" w:hAnsi="Times New Roman" w:cs="Times New Roman"/>
          <w:sz w:val="24"/>
          <w:szCs w:val="24"/>
          <w:lang w:eastAsia="es-MX"/>
        </w:rPr>
        <w:t>marginados</w:t>
      </w:r>
      <w:r w:rsidR="00FB78C1" w:rsidRPr="00E56E73">
        <w:rPr>
          <w:rFonts w:ascii="Times New Roman" w:eastAsia="Times New Roman" w:hAnsi="Times New Roman" w:cs="Times New Roman"/>
          <w:sz w:val="24"/>
          <w:szCs w:val="24"/>
          <w:lang w:eastAsia="es-MX"/>
        </w:rPr>
        <w:t xml:space="preserve">. </w:t>
      </w:r>
      <w:r w:rsidR="006B3A13" w:rsidRPr="00E56E73">
        <w:rPr>
          <w:rFonts w:ascii="Times New Roman" w:eastAsia="Times New Roman" w:hAnsi="Times New Roman" w:cs="Times New Roman"/>
          <w:sz w:val="24"/>
          <w:szCs w:val="24"/>
          <w:lang w:eastAsia="es-MX"/>
        </w:rPr>
        <w:t xml:space="preserve">Este régimen afectivo </w:t>
      </w:r>
      <w:r w:rsidR="00FB78C1" w:rsidRPr="00E56E73">
        <w:rPr>
          <w:rFonts w:ascii="Times New Roman" w:eastAsia="Times New Roman" w:hAnsi="Times New Roman" w:cs="Times New Roman"/>
          <w:sz w:val="24"/>
          <w:szCs w:val="24"/>
          <w:lang w:eastAsia="es-MX"/>
        </w:rPr>
        <w:t>implica que ciertos grupos deben invertir mayor energía para mantenerse emocionalmente estables</w:t>
      </w:r>
      <w:r w:rsidR="006B3A13" w:rsidRPr="00E56E73">
        <w:rPr>
          <w:rFonts w:ascii="Times New Roman" w:eastAsia="Times New Roman" w:hAnsi="Times New Roman" w:cs="Times New Roman"/>
          <w:sz w:val="24"/>
          <w:szCs w:val="24"/>
          <w:lang w:eastAsia="es-MX"/>
        </w:rPr>
        <w:t xml:space="preserve"> en entornos hostiles</w:t>
      </w:r>
      <w:r w:rsidR="00FB78C1" w:rsidRPr="00E56E73">
        <w:rPr>
          <w:rFonts w:ascii="Times New Roman" w:eastAsia="Times New Roman" w:hAnsi="Times New Roman" w:cs="Times New Roman"/>
          <w:sz w:val="24"/>
          <w:szCs w:val="24"/>
          <w:lang w:eastAsia="es-MX"/>
        </w:rPr>
        <w:t xml:space="preserve">. </w:t>
      </w:r>
    </w:p>
    <w:p w14:paraId="232889B0" w14:textId="143BDFDB" w:rsidR="004F327A" w:rsidRPr="00E56E73" w:rsidRDefault="00DF41A9"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 xml:space="preserve">Uno de los aprendizajes </w:t>
      </w:r>
      <w:r w:rsidR="009A1E4E" w:rsidRPr="00E56E73">
        <w:rPr>
          <w:rFonts w:ascii="Times New Roman" w:eastAsia="Times New Roman" w:hAnsi="Times New Roman" w:cs="Times New Roman"/>
          <w:sz w:val="24"/>
          <w:szCs w:val="24"/>
          <w:lang w:eastAsia="es-MX"/>
        </w:rPr>
        <w:t>más</w:t>
      </w:r>
      <w:r w:rsidRPr="00E56E73">
        <w:rPr>
          <w:rFonts w:ascii="Times New Roman" w:eastAsia="Times New Roman" w:hAnsi="Times New Roman" w:cs="Times New Roman"/>
          <w:sz w:val="24"/>
          <w:szCs w:val="24"/>
          <w:lang w:eastAsia="es-MX"/>
        </w:rPr>
        <w:t xml:space="preserve"> significativos de los investigadores fue reconocer que las mujeres experimentaban un desgaste emocional particularmente intenso, como efecto de la </w:t>
      </w:r>
      <w:r w:rsidR="002C6FD3" w:rsidRPr="00E56E73">
        <w:rPr>
          <w:rFonts w:ascii="Times New Roman" w:eastAsia="Times New Roman" w:hAnsi="Times New Roman" w:cs="Times New Roman"/>
          <w:sz w:val="24"/>
          <w:szCs w:val="24"/>
          <w:lang w:eastAsia="es-MX"/>
        </w:rPr>
        <w:t>doble</w:t>
      </w:r>
      <w:r w:rsidRPr="00E56E73">
        <w:rPr>
          <w:rFonts w:ascii="Times New Roman" w:eastAsia="Times New Roman" w:hAnsi="Times New Roman" w:cs="Times New Roman"/>
          <w:sz w:val="24"/>
          <w:szCs w:val="24"/>
          <w:lang w:eastAsia="es-MX"/>
        </w:rPr>
        <w:t xml:space="preserve"> </w:t>
      </w:r>
      <w:r w:rsidR="002C6FD3" w:rsidRPr="00E56E73">
        <w:rPr>
          <w:rFonts w:ascii="Times New Roman" w:eastAsia="Times New Roman" w:hAnsi="Times New Roman" w:cs="Times New Roman"/>
          <w:sz w:val="24"/>
          <w:szCs w:val="24"/>
          <w:lang w:eastAsia="es-MX"/>
        </w:rPr>
        <w:t xml:space="preserve">o triple </w:t>
      </w:r>
      <w:r w:rsidRPr="00E56E73">
        <w:rPr>
          <w:rFonts w:ascii="Times New Roman" w:eastAsia="Times New Roman" w:hAnsi="Times New Roman" w:cs="Times New Roman"/>
          <w:sz w:val="24"/>
          <w:szCs w:val="24"/>
          <w:lang w:eastAsia="es-MX"/>
        </w:rPr>
        <w:t>carga de trabajo</w:t>
      </w:r>
      <w:r w:rsidR="002C6FD3" w:rsidRPr="00E56E73">
        <w:rPr>
          <w:rFonts w:ascii="Times New Roman" w:eastAsia="Times New Roman" w:hAnsi="Times New Roman" w:cs="Times New Roman"/>
          <w:sz w:val="24"/>
          <w:szCs w:val="24"/>
          <w:lang w:eastAsia="es-MX"/>
        </w:rPr>
        <w:t xml:space="preserve"> que implica maternar, trabajar dentro y fuera de casa</w:t>
      </w:r>
      <w:r w:rsidRPr="00E56E73">
        <w:rPr>
          <w:rFonts w:ascii="Times New Roman" w:eastAsia="Times New Roman" w:hAnsi="Times New Roman" w:cs="Times New Roman"/>
          <w:sz w:val="24"/>
          <w:szCs w:val="24"/>
          <w:lang w:eastAsia="es-MX"/>
        </w:rPr>
        <w:t>. Asimismo, expresiones observadas en el campo revelaron la necesidad imperante de reconocimiento, como se evidencia en comentarios tales como: “es obvio que haya contestado así, está cansada de estar todo el día así (trabajando)” (</w:t>
      </w:r>
      <w:r w:rsidR="00A20DCF" w:rsidRPr="00E56E73">
        <w:rPr>
          <w:rFonts w:ascii="Times New Roman" w:eastAsia="Times New Roman" w:hAnsi="Times New Roman" w:cs="Times New Roman"/>
          <w:sz w:val="24"/>
          <w:szCs w:val="24"/>
          <w:lang w:eastAsia="es-MX"/>
        </w:rPr>
        <w:t>A. Iglesias, comunicación personal</w:t>
      </w:r>
      <w:r w:rsidRPr="00E56E73">
        <w:rPr>
          <w:rFonts w:ascii="Times New Roman" w:eastAsia="Times New Roman" w:hAnsi="Times New Roman" w:cs="Times New Roman"/>
          <w:sz w:val="24"/>
          <w:szCs w:val="24"/>
          <w:lang w:eastAsia="es-MX"/>
        </w:rPr>
        <w:t>, abril de 2022). M</w:t>
      </w:r>
      <w:r w:rsidR="009A1E4E" w:rsidRPr="00E56E73">
        <w:rPr>
          <w:rFonts w:ascii="Times New Roman" w:eastAsia="Times New Roman" w:hAnsi="Times New Roman" w:cs="Times New Roman"/>
          <w:sz w:val="24"/>
          <w:szCs w:val="24"/>
          <w:lang w:eastAsia="es-MX"/>
        </w:rPr>
        <w:t>á</w:t>
      </w:r>
      <w:r w:rsidRPr="00E56E73">
        <w:rPr>
          <w:rFonts w:ascii="Times New Roman" w:eastAsia="Times New Roman" w:hAnsi="Times New Roman" w:cs="Times New Roman"/>
          <w:sz w:val="24"/>
          <w:szCs w:val="24"/>
          <w:lang w:eastAsia="es-MX"/>
        </w:rPr>
        <w:t>s importante aún es reconocer que la presión institucional se traslada</w:t>
      </w:r>
      <w:r w:rsidR="002C6FD3" w:rsidRPr="00E56E73">
        <w:rPr>
          <w:rFonts w:ascii="Times New Roman" w:eastAsia="Times New Roman" w:hAnsi="Times New Roman" w:cs="Times New Roman"/>
          <w:sz w:val="24"/>
          <w:szCs w:val="24"/>
          <w:lang w:eastAsia="es-MX"/>
        </w:rPr>
        <w:t xml:space="preserve"> de los investigadores hacia las mujeres</w:t>
      </w:r>
      <w:r w:rsidRPr="00E56E73">
        <w:rPr>
          <w:rFonts w:ascii="Times New Roman" w:eastAsia="Times New Roman" w:hAnsi="Times New Roman" w:cs="Times New Roman"/>
          <w:sz w:val="24"/>
          <w:szCs w:val="24"/>
          <w:lang w:eastAsia="es-MX"/>
        </w:rPr>
        <w:t xml:space="preserve">, generando tensiones adicionales en su experiencia cotidiana. Esto se devela en expresiones como: “si de por sí tienen trabajo y les venimos con esto”, “con razón están hartas de vernos”, “me pusieron cara de </w:t>
      </w:r>
      <w:r w:rsidR="002C6FD3"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ahí viene de nuevo</w:t>
      </w:r>
      <w:r w:rsidR="002C6FD3" w:rsidRPr="00E56E73">
        <w:rPr>
          <w:rFonts w:ascii="Times New Roman" w:eastAsia="Times New Roman" w:hAnsi="Times New Roman" w:cs="Times New Roman"/>
          <w:sz w:val="24"/>
          <w:szCs w:val="24"/>
          <w:lang w:eastAsia="es-MX"/>
        </w:rPr>
        <w:t>’”</w:t>
      </w:r>
      <w:r w:rsidR="00A20DCF" w:rsidRPr="00E56E73">
        <w:rPr>
          <w:rFonts w:ascii="Times New Roman" w:eastAsia="Times New Roman" w:hAnsi="Times New Roman" w:cs="Times New Roman"/>
          <w:sz w:val="24"/>
          <w:szCs w:val="24"/>
          <w:lang w:eastAsia="es-MX"/>
        </w:rPr>
        <w:t xml:space="preserve"> (C. Martínez, comunicación personal, junio de 2023)</w:t>
      </w:r>
      <w:r w:rsidR="002C6FD3" w:rsidRPr="00E56E73">
        <w:rPr>
          <w:rFonts w:ascii="Times New Roman" w:eastAsia="Times New Roman" w:hAnsi="Times New Roman" w:cs="Times New Roman"/>
          <w:sz w:val="24"/>
          <w:szCs w:val="24"/>
          <w:lang w:eastAsia="es-MX"/>
        </w:rPr>
        <w:t>, a lo que otro investigador respondió: “yo pondría esa cara”</w:t>
      </w:r>
      <w:r w:rsidR="00A20DCF" w:rsidRPr="00E56E73">
        <w:rPr>
          <w:rFonts w:ascii="Times New Roman" w:eastAsia="Times New Roman" w:hAnsi="Times New Roman" w:cs="Times New Roman"/>
          <w:sz w:val="24"/>
          <w:szCs w:val="24"/>
          <w:lang w:eastAsia="es-MX"/>
        </w:rPr>
        <w:t xml:space="preserve"> (M. Rosales, comunicación personal, junio</w:t>
      </w:r>
      <w:r w:rsidR="00BE0B30" w:rsidRPr="00E56E73">
        <w:rPr>
          <w:rFonts w:ascii="Times New Roman" w:eastAsia="Times New Roman" w:hAnsi="Times New Roman" w:cs="Times New Roman"/>
          <w:sz w:val="24"/>
          <w:szCs w:val="24"/>
          <w:lang w:eastAsia="es-MX"/>
        </w:rPr>
        <w:t xml:space="preserve"> de</w:t>
      </w:r>
      <w:r w:rsidR="00A20DCF" w:rsidRPr="00E56E73">
        <w:rPr>
          <w:rFonts w:ascii="Times New Roman" w:eastAsia="Times New Roman" w:hAnsi="Times New Roman" w:cs="Times New Roman"/>
          <w:sz w:val="24"/>
          <w:szCs w:val="24"/>
          <w:lang w:eastAsia="es-MX"/>
        </w:rPr>
        <w:t xml:space="preserve"> 2023). </w:t>
      </w:r>
      <w:r w:rsidR="002C6FD3" w:rsidRPr="00E56E73">
        <w:rPr>
          <w:rFonts w:ascii="Times New Roman" w:eastAsia="Times New Roman" w:hAnsi="Times New Roman" w:cs="Times New Roman"/>
          <w:sz w:val="24"/>
          <w:szCs w:val="24"/>
          <w:lang w:eastAsia="es-MX"/>
        </w:rPr>
        <w:t>Como efecto de est</w:t>
      </w:r>
      <w:r w:rsidR="00BB19CD" w:rsidRPr="00E56E73">
        <w:rPr>
          <w:rFonts w:ascii="Times New Roman" w:eastAsia="Times New Roman" w:hAnsi="Times New Roman" w:cs="Times New Roman"/>
          <w:sz w:val="24"/>
          <w:szCs w:val="24"/>
          <w:lang w:eastAsia="es-MX"/>
        </w:rPr>
        <w:t>a toma de conciencia</w:t>
      </w:r>
      <w:r w:rsidR="002C6FD3" w:rsidRPr="00E56E73">
        <w:rPr>
          <w:rFonts w:ascii="Times New Roman" w:eastAsia="Times New Roman" w:hAnsi="Times New Roman" w:cs="Times New Roman"/>
          <w:i/>
          <w:iCs/>
          <w:sz w:val="24"/>
          <w:szCs w:val="24"/>
          <w:lang w:eastAsia="es-MX"/>
        </w:rPr>
        <w:t xml:space="preserve">, </w:t>
      </w:r>
      <w:r w:rsidR="002C6FD3" w:rsidRPr="00E56E73">
        <w:rPr>
          <w:rFonts w:ascii="Times New Roman" w:eastAsia="Times New Roman" w:hAnsi="Times New Roman" w:cs="Times New Roman"/>
          <w:sz w:val="24"/>
          <w:szCs w:val="24"/>
          <w:lang w:eastAsia="es-MX"/>
        </w:rPr>
        <w:t xml:space="preserve">los investigadores </w:t>
      </w:r>
      <w:r w:rsidR="00BF385F" w:rsidRPr="00E56E73">
        <w:rPr>
          <w:rFonts w:ascii="Times New Roman" w:eastAsia="Times New Roman" w:hAnsi="Times New Roman" w:cs="Times New Roman"/>
          <w:sz w:val="24"/>
          <w:szCs w:val="24"/>
          <w:lang w:eastAsia="es-MX"/>
        </w:rPr>
        <w:t xml:space="preserve">ayudaron a redistribuir la carga, </w:t>
      </w:r>
      <w:r w:rsidR="00BB19CD" w:rsidRPr="00E56E73">
        <w:rPr>
          <w:rFonts w:ascii="Times New Roman" w:eastAsia="Times New Roman" w:hAnsi="Times New Roman" w:cs="Times New Roman"/>
          <w:sz w:val="24"/>
          <w:szCs w:val="24"/>
          <w:lang w:eastAsia="es-MX"/>
        </w:rPr>
        <w:t>por ejemplo</w:t>
      </w:r>
      <w:r w:rsidR="00531191" w:rsidRPr="00E56E73">
        <w:rPr>
          <w:rFonts w:ascii="Times New Roman" w:eastAsia="Times New Roman" w:hAnsi="Times New Roman" w:cs="Times New Roman"/>
          <w:sz w:val="24"/>
          <w:szCs w:val="24"/>
          <w:lang w:eastAsia="es-MX"/>
        </w:rPr>
        <w:t>,</w:t>
      </w:r>
      <w:r w:rsidR="00BB19CD" w:rsidRPr="00E56E73">
        <w:rPr>
          <w:rFonts w:ascii="Times New Roman" w:eastAsia="Times New Roman" w:hAnsi="Times New Roman" w:cs="Times New Roman"/>
          <w:sz w:val="24"/>
          <w:szCs w:val="24"/>
          <w:lang w:eastAsia="es-MX"/>
        </w:rPr>
        <w:t xml:space="preserve"> asumiendo tareas</w:t>
      </w:r>
      <w:r w:rsidR="00BF385F" w:rsidRPr="00E56E73">
        <w:rPr>
          <w:rFonts w:ascii="Times New Roman" w:eastAsia="Times New Roman" w:hAnsi="Times New Roman" w:cs="Times New Roman"/>
          <w:sz w:val="24"/>
          <w:szCs w:val="24"/>
          <w:lang w:eastAsia="es-MX"/>
        </w:rPr>
        <w:t xml:space="preserve"> logísticas</w:t>
      </w:r>
      <w:r w:rsidR="00BB19CD" w:rsidRPr="00E56E73">
        <w:rPr>
          <w:rFonts w:ascii="Times New Roman" w:eastAsia="Times New Roman" w:hAnsi="Times New Roman" w:cs="Times New Roman"/>
          <w:sz w:val="24"/>
          <w:szCs w:val="24"/>
          <w:lang w:eastAsia="es-MX"/>
        </w:rPr>
        <w:t xml:space="preserve"> como la coordinación de actividades y la organización </w:t>
      </w:r>
      <w:r w:rsidR="00BB19CD" w:rsidRPr="00E56E73">
        <w:rPr>
          <w:rFonts w:ascii="Times New Roman" w:eastAsia="Times New Roman" w:hAnsi="Times New Roman" w:cs="Times New Roman"/>
          <w:sz w:val="24"/>
          <w:szCs w:val="24"/>
          <w:lang w:eastAsia="es-MX"/>
        </w:rPr>
        <w:lastRenderedPageBreak/>
        <w:t>de reuniones</w:t>
      </w:r>
      <w:r w:rsidR="00BF385F" w:rsidRPr="00E56E73">
        <w:rPr>
          <w:rFonts w:ascii="Times New Roman" w:eastAsia="Times New Roman" w:hAnsi="Times New Roman" w:cs="Times New Roman"/>
          <w:sz w:val="24"/>
          <w:szCs w:val="24"/>
          <w:lang w:eastAsia="es-MX"/>
        </w:rPr>
        <w:t xml:space="preserve">, conscientes de que las restricciones institucionales limitaban su capacidad para transformar por completo las estructuras que generaban esa sobrecarga.  </w:t>
      </w:r>
    </w:p>
    <w:p w14:paraId="276D3863" w14:textId="6335549B" w:rsidR="00CB5E00" w:rsidRPr="00E56E73" w:rsidRDefault="00CB5E00" w:rsidP="00DD4FFD">
      <w:pPr>
        <w:pStyle w:val="NormalWeb"/>
        <w:spacing w:before="0" w:beforeAutospacing="0" w:after="0" w:afterAutospacing="0" w:line="360" w:lineRule="auto"/>
        <w:ind w:firstLine="708"/>
        <w:jc w:val="both"/>
      </w:pPr>
      <w:r w:rsidRPr="00E56E73">
        <w:t xml:space="preserve">Todas estas y otras teorías críticas, junto con los enfoques de la epistemología social, permiten articular el proyecto del conocimiento del </w:t>
      </w:r>
      <w:r w:rsidR="00676574" w:rsidRPr="00E56E73">
        <w:t>i</w:t>
      </w:r>
      <w:r w:rsidRPr="00E56E73">
        <w:t xml:space="preserve">nvestigador como método para cuestionar las formas tradicionales de producción de </w:t>
      </w:r>
      <w:r w:rsidR="00D96622" w:rsidRPr="00E56E73">
        <w:t>saber</w:t>
      </w:r>
      <w:r w:rsidRPr="00E56E73">
        <w:t>, visibilizar las relaciones de poder que atraviesan la investigación y promover prácticas epistemológicas situadas, reflexivas y comprometidas con la transformación social.</w:t>
      </w:r>
    </w:p>
    <w:p w14:paraId="2065ADF5" w14:textId="3255C09A" w:rsidR="005E38B5" w:rsidRPr="00E56E73" w:rsidRDefault="005E38B5"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El desafío para el investigador como método, en tanto proyecto de conocimiento, consiste en insertarse en espacios institucionales sin perder la autonomía crítica necesaria para cuestionar y resistir las lógicas coloniales que estas mismas instituciones reproducen. Esta tensión constante entre la necesidad de reconocimiento y acceso a recursos, y la preservación de una postura epistemológica disidente, es central para evitar que la institucionalización actúe como un mecanismo de cooptación que diluya las demandas de transformación</w:t>
      </w:r>
      <w:r w:rsidR="00481FB4" w:rsidRPr="00E56E73">
        <w:rPr>
          <w:rFonts w:ascii="Times New Roman" w:eastAsia="Times New Roman" w:hAnsi="Times New Roman" w:cs="Times New Roman"/>
          <w:sz w:val="24"/>
          <w:szCs w:val="24"/>
          <w:lang w:eastAsia="es-MX"/>
        </w:rPr>
        <w:t xml:space="preserve"> </w:t>
      </w:r>
      <w:r w:rsidRPr="00E56E73">
        <w:rPr>
          <w:rFonts w:ascii="Times New Roman" w:eastAsia="Times New Roman" w:hAnsi="Times New Roman" w:cs="Times New Roman"/>
          <w:sz w:val="24"/>
          <w:szCs w:val="24"/>
          <w:lang w:eastAsia="es-MX"/>
        </w:rPr>
        <w:t>profunda</w:t>
      </w:r>
      <w:r w:rsidR="00481FB4" w:rsidRPr="00E56E73">
        <w:rPr>
          <w:rFonts w:ascii="Times New Roman" w:eastAsia="Times New Roman" w:hAnsi="Times New Roman" w:cs="Times New Roman"/>
          <w:sz w:val="24"/>
          <w:szCs w:val="24"/>
          <w:lang w:eastAsia="es-MX"/>
        </w:rPr>
        <w:t>.</w:t>
      </w:r>
    </w:p>
    <w:p w14:paraId="300EBB14" w14:textId="55534926" w:rsidR="005E38B5" w:rsidRPr="00E56E73" w:rsidRDefault="005E38B5"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 xml:space="preserve">En este marco, la </w:t>
      </w:r>
      <w:r w:rsidRPr="00E56E73">
        <w:rPr>
          <w:rFonts w:ascii="Times New Roman" w:eastAsia="Times New Roman" w:hAnsi="Times New Roman" w:cs="Times New Roman"/>
          <w:i/>
          <w:iCs/>
          <w:sz w:val="24"/>
          <w:szCs w:val="24"/>
          <w:lang w:eastAsia="es-MX"/>
        </w:rPr>
        <w:t>praxis</w:t>
      </w:r>
      <w:r w:rsidRPr="00E56E73">
        <w:rPr>
          <w:rFonts w:ascii="Times New Roman" w:eastAsia="Times New Roman" w:hAnsi="Times New Roman" w:cs="Times New Roman"/>
          <w:sz w:val="24"/>
          <w:szCs w:val="24"/>
          <w:lang w:eastAsia="es-MX"/>
        </w:rPr>
        <w:t xml:space="preserve"> investigativa requiere una ética</w:t>
      </w:r>
      <w:r w:rsidR="00D96622" w:rsidRPr="00E56E73">
        <w:rPr>
          <w:rFonts w:ascii="Times New Roman" w:hAnsi="Times New Roman" w:cs="Times New Roman"/>
          <w:sz w:val="24"/>
          <w:szCs w:val="24"/>
        </w:rPr>
        <w:t>–</w:t>
      </w:r>
      <w:r w:rsidRPr="00E56E73">
        <w:rPr>
          <w:rFonts w:ascii="Times New Roman" w:eastAsia="Times New Roman" w:hAnsi="Times New Roman" w:cs="Times New Roman"/>
          <w:sz w:val="24"/>
          <w:szCs w:val="24"/>
          <w:lang w:eastAsia="es-MX"/>
        </w:rPr>
        <w:t>política que permita al sujeto moverse estratégicamente en los márgenes institucionales sin renunciar a la crítica del sistema. Esta posición implica una doble responsabilidad</w:t>
      </w:r>
      <w:r w:rsidR="00531191" w:rsidRPr="00E56E73">
        <w:rPr>
          <w:rFonts w:ascii="Times New Roman" w:eastAsia="Times New Roman" w:hAnsi="Times New Roman" w:cs="Times New Roman"/>
          <w:sz w:val="24"/>
          <w:szCs w:val="24"/>
          <w:lang w:eastAsia="es-MX"/>
        </w:rPr>
        <w:t>. P</w:t>
      </w:r>
      <w:r w:rsidRPr="00E56E73">
        <w:rPr>
          <w:rFonts w:ascii="Times New Roman" w:eastAsia="Times New Roman" w:hAnsi="Times New Roman" w:cs="Times New Roman"/>
          <w:sz w:val="24"/>
          <w:szCs w:val="24"/>
          <w:lang w:eastAsia="es-MX"/>
        </w:rPr>
        <w:t xml:space="preserve">or un lado, </w:t>
      </w:r>
      <w:bookmarkStart w:id="0" w:name="_Hlk205707976"/>
      <w:r w:rsidRPr="00E56E73">
        <w:rPr>
          <w:rFonts w:ascii="Times New Roman" w:eastAsia="Times New Roman" w:hAnsi="Times New Roman" w:cs="Times New Roman"/>
          <w:sz w:val="24"/>
          <w:szCs w:val="24"/>
          <w:lang w:eastAsia="es-MX"/>
        </w:rPr>
        <w:t xml:space="preserve">Bal (2002), en </w:t>
      </w:r>
      <w:bookmarkStart w:id="1" w:name="_Hlk205757814"/>
      <w:r w:rsidRPr="00E56E73">
        <w:rPr>
          <w:rFonts w:ascii="Times New Roman" w:eastAsia="Times New Roman" w:hAnsi="Times New Roman" w:cs="Times New Roman"/>
          <w:i/>
          <w:iCs/>
          <w:sz w:val="24"/>
          <w:szCs w:val="24"/>
          <w:lang w:eastAsia="es-MX"/>
        </w:rPr>
        <w:t>Travelling Concepts in the Humanities</w:t>
      </w:r>
      <w:r w:rsidRPr="00E56E73">
        <w:rPr>
          <w:rFonts w:ascii="Times New Roman" w:eastAsia="Times New Roman" w:hAnsi="Times New Roman" w:cs="Times New Roman"/>
          <w:sz w:val="24"/>
          <w:szCs w:val="24"/>
          <w:lang w:eastAsia="es-MX"/>
        </w:rPr>
        <w:t>,</w:t>
      </w:r>
      <w:bookmarkEnd w:id="0"/>
      <w:r w:rsidRPr="00E56E73">
        <w:rPr>
          <w:rFonts w:ascii="Times New Roman" w:eastAsia="Times New Roman" w:hAnsi="Times New Roman" w:cs="Times New Roman"/>
          <w:sz w:val="24"/>
          <w:szCs w:val="24"/>
          <w:lang w:eastAsia="es-MX"/>
        </w:rPr>
        <w:t xml:space="preserve"> </w:t>
      </w:r>
      <w:bookmarkEnd w:id="1"/>
      <w:r w:rsidRPr="00E56E73">
        <w:rPr>
          <w:rFonts w:ascii="Times New Roman" w:eastAsia="Times New Roman" w:hAnsi="Times New Roman" w:cs="Times New Roman"/>
          <w:sz w:val="24"/>
          <w:szCs w:val="24"/>
          <w:lang w:eastAsia="es-MX"/>
        </w:rPr>
        <w:t>propone una aproximación al análisis cultural que exige escuchar activamente al objeto de estudio, sin imponerle un marco interpretativo rígido que lo silencie o subsuma en categorías preconfiguradas. Para Bal</w:t>
      </w:r>
      <w:r w:rsidR="004A3E95" w:rsidRPr="00E56E73">
        <w:rPr>
          <w:rFonts w:ascii="Times New Roman" w:eastAsia="Times New Roman" w:hAnsi="Times New Roman" w:cs="Times New Roman"/>
          <w:sz w:val="24"/>
          <w:szCs w:val="24"/>
          <w:lang w:eastAsia="es-MX"/>
        </w:rPr>
        <w:t xml:space="preserve"> (</w:t>
      </w:r>
      <w:r w:rsidR="007A2D66" w:rsidRPr="00E56E73">
        <w:rPr>
          <w:rFonts w:ascii="Times New Roman" w:eastAsia="Times New Roman" w:hAnsi="Times New Roman" w:cs="Times New Roman"/>
          <w:sz w:val="24"/>
          <w:szCs w:val="24"/>
          <w:lang w:eastAsia="es-MX"/>
        </w:rPr>
        <w:t>2002</w:t>
      </w:r>
      <w:r w:rsidR="004A3E95"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 los conceptos no deben colonizar los fenómenos que buscan comprender</w:t>
      </w:r>
      <w:r w:rsidR="004A3E95" w:rsidRPr="00E56E73">
        <w:rPr>
          <w:rFonts w:ascii="Times New Roman" w:eastAsia="Times New Roman" w:hAnsi="Times New Roman" w:cs="Times New Roman"/>
          <w:sz w:val="24"/>
          <w:szCs w:val="24"/>
          <w:lang w:eastAsia="es-MX"/>
        </w:rPr>
        <w:t xml:space="preserve">. Por el contrario, es necesario que se mantengan </w:t>
      </w:r>
      <w:r w:rsidRPr="00E56E73">
        <w:rPr>
          <w:rFonts w:ascii="Times New Roman" w:eastAsia="Times New Roman" w:hAnsi="Times New Roman" w:cs="Times New Roman"/>
          <w:sz w:val="24"/>
          <w:szCs w:val="24"/>
          <w:lang w:eastAsia="es-MX"/>
        </w:rPr>
        <w:t>móviles</w:t>
      </w:r>
      <w:r w:rsidR="004A3E95" w:rsidRPr="00E56E73">
        <w:rPr>
          <w:rFonts w:ascii="Times New Roman" w:eastAsia="Times New Roman" w:hAnsi="Times New Roman" w:cs="Times New Roman"/>
          <w:sz w:val="24"/>
          <w:szCs w:val="24"/>
          <w:lang w:eastAsia="es-MX"/>
        </w:rPr>
        <w:t xml:space="preserve"> y </w:t>
      </w:r>
      <w:r w:rsidRPr="00E56E73">
        <w:rPr>
          <w:rFonts w:ascii="Times New Roman" w:eastAsia="Times New Roman" w:hAnsi="Times New Roman" w:cs="Times New Roman"/>
          <w:sz w:val="24"/>
          <w:szCs w:val="24"/>
          <w:lang w:eastAsia="es-MX"/>
        </w:rPr>
        <w:t xml:space="preserve">sensibles a los contextos, </w:t>
      </w:r>
      <w:r w:rsidR="004A3E95" w:rsidRPr="00E56E73">
        <w:rPr>
          <w:rFonts w:ascii="Times New Roman" w:eastAsia="Times New Roman" w:hAnsi="Times New Roman" w:cs="Times New Roman"/>
          <w:sz w:val="24"/>
          <w:szCs w:val="24"/>
          <w:lang w:eastAsia="es-MX"/>
        </w:rPr>
        <w:t xml:space="preserve">de modo que el objeto de estudio </w:t>
      </w:r>
      <w:r w:rsidRPr="00E56E73">
        <w:rPr>
          <w:rFonts w:ascii="Times New Roman" w:eastAsia="Times New Roman" w:hAnsi="Times New Roman" w:cs="Times New Roman"/>
          <w:sz w:val="24"/>
          <w:szCs w:val="24"/>
          <w:lang w:eastAsia="es-MX"/>
        </w:rPr>
        <w:t>“hable” en sus propios términos</w:t>
      </w:r>
      <w:r w:rsidR="004A3E95" w:rsidRPr="00E56E73">
        <w:rPr>
          <w:rFonts w:ascii="Times New Roman" w:eastAsia="Times New Roman" w:hAnsi="Times New Roman" w:cs="Times New Roman"/>
          <w:sz w:val="24"/>
          <w:szCs w:val="24"/>
          <w:lang w:eastAsia="es-MX"/>
        </w:rPr>
        <w:t>, se manifieste desde su singularidad</w:t>
      </w:r>
      <w:r w:rsidR="003A6ED8" w:rsidRPr="00E56E73">
        <w:rPr>
          <w:rFonts w:ascii="Times New Roman" w:eastAsia="Times New Roman" w:hAnsi="Times New Roman" w:cs="Times New Roman"/>
          <w:sz w:val="24"/>
          <w:szCs w:val="24"/>
          <w:lang w:eastAsia="es-MX"/>
        </w:rPr>
        <w:t>, se exprese desde su propia lógica y</w:t>
      </w:r>
      <w:r w:rsidRPr="00E56E73">
        <w:rPr>
          <w:rFonts w:ascii="Times New Roman" w:eastAsia="Times New Roman" w:hAnsi="Times New Roman" w:cs="Times New Roman"/>
          <w:sz w:val="24"/>
          <w:szCs w:val="24"/>
          <w:lang w:eastAsia="es-MX"/>
        </w:rPr>
        <w:t xml:space="preserve"> confronte los supuestos del investigador. Por otro lado, </w:t>
      </w:r>
      <w:r w:rsidR="00FB78C1" w:rsidRPr="00E56E73">
        <w:rPr>
          <w:rFonts w:ascii="Times New Roman" w:eastAsia="Times New Roman" w:hAnsi="Times New Roman" w:cs="Times New Roman"/>
          <w:sz w:val="24"/>
          <w:szCs w:val="24"/>
          <w:lang w:eastAsia="es-MX"/>
        </w:rPr>
        <w:t>esta</w:t>
      </w:r>
      <w:r w:rsidRPr="00E56E73">
        <w:rPr>
          <w:rFonts w:ascii="Times New Roman" w:eastAsia="Times New Roman" w:hAnsi="Times New Roman" w:cs="Times New Roman"/>
          <w:sz w:val="24"/>
          <w:szCs w:val="24"/>
          <w:lang w:eastAsia="es-MX"/>
        </w:rPr>
        <w:t xml:space="preserve"> actitud crítica debe sostenerse incluso cuando el trabajo académico es absorbido por instituciones que podrían instrumentalizarlo para reforzar modelos hegemónicos. En este sentido, el investigador como método se configura como un sujeto reflexivo, autocrítico y resistente, que convierte </w:t>
      </w:r>
      <w:r w:rsidR="008E51D2" w:rsidRPr="00E56E73">
        <w:rPr>
          <w:rFonts w:ascii="Times New Roman" w:eastAsia="Times New Roman" w:hAnsi="Times New Roman" w:cs="Times New Roman"/>
          <w:sz w:val="24"/>
          <w:szCs w:val="24"/>
          <w:lang w:eastAsia="es-MX"/>
        </w:rPr>
        <w:t>el conflicto</w:t>
      </w:r>
      <w:r w:rsidRPr="00E56E73">
        <w:rPr>
          <w:rFonts w:ascii="Times New Roman" w:eastAsia="Times New Roman" w:hAnsi="Times New Roman" w:cs="Times New Roman"/>
          <w:sz w:val="24"/>
          <w:szCs w:val="24"/>
          <w:lang w:eastAsia="es-MX"/>
        </w:rPr>
        <w:t xml:space="preserve"> entre autonomía y reconocimiento en un espacio productivo para la renovación epistemológica y política.</w:t>
      </w:r>
    </w:p>
    <w:p w14:paraId="59AE4D74" w14:textId="77777777" w:rsidR="00DD4FFD" w:rsidRDefault="00DD4FFD" w:rsidP="00DD4FFD">
      <w:pPr>
        <w:spacing w:after="0" w:line="360" w:lineRule="auto"/>
        <w:ind w:firstLine="708"/>
        <w:jc w:val="both"/>
        <w:rPr>
          <w:rFonts w:ascii="Times New Roman" w:eastAsia="Times New Roman" w:hAnsi="Times New Roman" w:cs="Times New Roman"/>
          <w:sz w:val="24"/>
          <w:szCs w:val="24"/>
          <w:lang w:eastAsia="es-MX"/>
        </w:rPr>
      </w:pPr>
    </w:p>
    <w:p w14:paraId="4F8186FB" w14:textId="77777777" w:rsidR="00D46D28" w:rsidRDefault="00D46D28" w:rsidP="00DD4FFD">
      <w:pPr>
        <w:spacing w:after="0" w:line="360" w:lineRule="auto"/>
        <w:ind w:firstLine="708"/>
        <w:jc w:val="both"/>
        <w:rPr>
          <w:rFonts w:ascii="Times New Roman" w:eastAsia="Times New Roman" w:hAnsi="Times New Roman" w:cs="Times New Roman"/>
          <w:sz w:val="24"/>
          <w:szCs w:val="24"/>
          <w:lang w:eastAsia="es-MX"/>
        </w:rPr>
      </w:pPr>
    </w:p>
    <w:p w14:paraId="7FDE3229" w14:textId="77777777" w:rsidR="00D46D28" w:rsidRPr="00E56E73" w:rsidRDefault="00D46D28" w:rsidP="00DD4FFD">
      <w:pPr>
        <w:spacing w:after="0" w:line="360" w:lineRule="auto"/>
        <w:ind w:firstLine="708"/>
        <w:jc w:val="both"/>
        <w:rPr>
          <w:rFonts w:ascii="Times New Roman" w:eastAsia="Times New Roman" w:hAnsi="Times New Roman" w:cs="Times New Roman"/>
          <w:sz w:val="24"/>
          <w:szCs w:val="24"/>
          <w:lang w:eastAsia="es-MX"/>
        </w:rPr>
      </w:pPr>
    </w:p>
    <w:p w14:paraId="215EBFA0" w14:textId="12EA45D5" w:rsidR="007D757D" w:rsidRPr="004779B4" w:rsidRDefault="000A5B68" w:rsidP="002F72C1">
      <w:pPr>
        <w:spacing w:after="0" w:line="360" w:lineRule="auto"/>
        <w:jc w:val="center"/>
        <w:rPr>
          <w:rFonts w:ascii="Times New Roman" w:hAnsi="Times New Roman" w:cs="Times New Roman"/>
          <w:b/>
          <w:bCs/>
          <w:sz w:val="28"/>
          <w:szCs w:val="28"/>
        </w:rPr>
      </w:pPr>
      <w:r w:rsidRPr="004779B4">
        <w:rPr>
          <w:rFonts w:ascii="Times New Roman" w:hAnsi="Times New Roman" w:cs="Times New Roman"/>
          <w:b/>
          <w:bCs/>
          <w:sz w:val="28"/>
          <w:szCs w:val="28"/>
        </w:rPr>
        <w:lastRenderedPageBreak/>
        <w:t>Articulaciones metodológicas: el investigador como eje entre metáforas y proyectos de conocimiento</w:t>
      </w:r>
    </w:p>
    <w:p w14:paraId="3CF02BD7" w14:textId="5692CA42" w:rsidR="0014221A" w:rsidRPr="00E56E73" w:rsidRDefault="0014221A" w:rsidP="00080040">
      <w:pPr>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t xml:space="preserve">Los proyectos de conocimiento pueden interpretarse mediante el uso de metáforas, ya que estas actúan como herramientas que permiten visualizar </w:t>
      </w:r>
      <w:r w:rsidR="00531191" w:rsidRPr="00E56E73">
        <w:rPr>
          <w:rFonts w:ascii="Times New Roman" w:hAnsi="Times New Roman" w:cs="Times New Roman"/>
          <w:sz w:val="24"/>
          <w:szCs w:val="24"/>
        </w:rPr>
        <w:t>la construcción de</w:t>
      </w:r>
      <w:r w:rsidRPr="00E56E73">
        <w:rPr>
          <w:rFonts w:ascii="Times New Roman" w:hAnsi="Times New Roman" w:cs="Times New Roman"/>
          <w:sz w:val="24"/>
          <w:szCs w:val="24"/>
        </w:rPr>
        <w:t xml:space="preserve"> los saberes en entornos sociales y políticos determinados. Más allá de su función ilustrativa, las metáforas hacen posible identificar estructuras subyacentes, relaciones de poder y lógicas epistémicas que configuran cada experiencia investigativa. Al emplearlas en el análisis, se abren caminos para cuestionar las formas hegemónicas de producción del saber y proponer lecturas más críticas, sensibles y abiertas a la diferencia</w:t>
      </w:r>
      <w:r w:rsidR="00B56043" w:rsidRPr="00E56E73">
        <w:rPr>
          <w:rFonts w:ascii="Times New Roman" w:hAnsi="Times New Roman" w:cs="Times New Roman"/>
          <w:sz w:val="24"/>
          <w:szCs w:val="24"/>
        </w:rPr>
        <w:t>, formulando preguntas como: ¿desde dónde y para qué se investiga? ¿</w:t>
      </w:r>
      <w:r w:rsidR="00BB19CD" w:rsidRPr="00E56E73">
        <w:rPr>
          <w:rFonts w:ascii="Times New Roman" w:hAnsi="Times New Roman" w:cs="Times New Roman"/>
          <w:sz w:val="24"/>
          <w:szCs w:val="24"/>
        </w:rPr>
        <w:t>Q</w:t>
      </w:r>
      <w:r w:rsidR="00B56043" w:rsidRPr="00E56E73">
        <w:rPr>
          <w:rFonts w:ascii="Times New Roman" w:hAnsi="Times New Roman" w:cs="Times New Roman"/>
          <w:sz w:val="24"/>
          <w:szCs w:val="24"/>
        </w:rPr>
        <w:t>ué imágenes o símbolos pueden contribuir a subvertir marcos de pensamiento coloniales o excluyentes?</w:t>
      </w:r>
      <w:r w:rsidRPr="00E56E73">
        <w:rPr>
          <w:rFonts w:ascii="Times New Roman" w:hAnsi="Times New Roman" w:cs="Times New Roman"/>
          <w:sz w:val="24"/>
          <w:szCs w:val="24"/>
        </w:rPr>
        <w:t xml:space="preserve"> En este sentido, pensar los proyectos de conocimiento desde las metáforas permite reconocerlos como procesos en movimiento</w:t>
      </w:r>
      <w:r w:rsidR="00481FB4" w:rsidRPr="00E56E73">
        <w:rPr>
          <w:rFonts w:ascii="Times New Roman" w:hAnsi="Times New Roman" w:cs="Times New Roman"/>
          <w:sz w:val="24"/>
          <w:szCs w:val="24"/>
        </w:rPr>
        <w:t xml:space="preserve"> que han sido </w:t>
      </w:r>
      <w:r w:rsidRPr="00E56E73">
        <w:rPr>
          <w:rFonts w:ascii="Times New Roman" w:hAnsi="Times New Roman" w:cs="Times New Roman"/>
          <w:sz w:val="24"/>
          <w:szCs w:val="24"/>
        </w:rPr>
        <w:t>marcados por disputas, acuerdos y horizontes transformadores</w:t>
      </w:r>
      <w:r w:rsidR="00481FB4" w:rsidRPr="00E56E73">
        <w:rPr>
          <w:rFonts w:ascii="Times New Roman" w:hAnsi="Times New Roman" w:cs="Times New Roman"/>
          <w:sz w:val="24"/>
          <w:szCs w:val="24"/>
        </w:rPr>
        <w:t>.</w:t>
      </w:r>
    </w:p>
    <w:p w14:paraId="67C5E78B" w14:textId="77777777" w:rsidR="007D757D" w:rsidRPr="004779B4" w:rsidRDefault="007D757D" w:rsidP="00457C82">
      <w:pPr>
        <w:spacing w:after="0" w:line="360" w:lineRule="auto"/>
        <w:jc w:val="both"/>
        <w:rPr>
          <w:rFonts w:ascii="Times New Roman" w:hAnsi="Times New Roman" w:cs="Times New Roman"/>
          <w:b/>
          <w:bCs/>
          <w:sz w:val="32"/>
          <w:szCs w:val="32"/>
        </w:rPr>
      </w:pPr>
    </w:p>
    <w:p w14:paraId="457B899B" w14:textId="72B099E8" w:rsidR="00373106" w:rsidRPr="004779B4" w:rsidRDefault="00A10E23" w:rsidP="007D757D">
      <w:pPr>
        <w:spacing w:after="0" w:line="360" w:lineRule="auto"/>
        <w:jc w:val="center"/>
        <w:rPr>
          <w:rFonts w:ascii="Times New Roman" w:hAnsi="Times New Roman" w:cs="Times New Roman"/>
          <w:b/>
          <w:bCs/>
          <w:sz w:val="32"/>
          <w:szCs w:val="32"/>
        </w:rPr>
      </w:pPr>
      <w:r w:rsidRPr="004779B4">
        <w:rPr>
          <w:rFonts w:ascii="Times New Roman" w:hAnsi="Times New Roman" w:cs="Times New Roman"/>
          <w:b/>
          <w:bCs/>
          <w:sz w:val="32"/>
          <w:szCs w:val="32"/>
        </w:rPr>
        <w:t>Discusión</w:t>
      </w:r>
    </w:p>
    <w:p w14:paraId="7A70C89A" w14:textId="2388813E" w:rsidR="007A2D66" w:rsidRPr="00E56E73" w:rsidRDefault="00AC773A" w:rsidP="00DD4FFD">
      <w:pPr>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t>Los hallazgos confirman</w:t>
      </w:r>
      <w:r w:rsidR="007A2D66" w:rsidRPr="00E56E73">
        <w:rPr>
          <w:rFonts w:ascii="Times New Roman" w:hAnsi="Times New Roman" w:cs="Times New Roman"/>
          <w:sz w:val="24"/>
          <w:szCs w:val="24"/>
        </w:rPr>
        <w:t xml:space="preserve"> </w:t>
      </w:r>
      <w:r w:rsidRPr="00E56E73">
        <w:rPr>
          <w:rFonts w:ascii="Times New Roman" w:hAnsi="Times New Roman" w:cs="Times New Roman"/>
          <w:sz w:val="24"/>
          <w:szCs w:val="24"/>
        </w:rPr>
        <w:t xml:space="preserve">que </w:t>
      </w:r>
      <w:r w:rsidR="00B728C0" w:rsidRPr="00E56E73">
        <w:rPr>
          <w:rFonts w:ascii="Times New Roman" w:hAnsi="Times New Roman" w:cs="Times New Roman"/>
          <w:sz w:val="24"/>
          <w:szCs w:val="24"/>
        </w:rPr>
        <w:t xml:space="preserve">todo </w:t>
      </w:r>
      <w:r w:rsidR="006F4709" w:rsidRPr="00E56E73">
        <w:rPr>
          <w:rFonts w:ascii="Times New Roman" w:hAnsi="Times New Roman" w:cs="Times New Roman"/>
          <w:sz w:val="24"/>
          <w:szCs w:val="24"/>
        </w:rPr>
        <w:t>método es un</w:t>
      </w:r>
      <w:r w:rsidR="007A2D66" w:rsidRPr="00E56E73">
        <w:rPr>
          <w:rFonts w:ascii="Times New Roman" w:hAnsi="Times New Roman" w:cs="Times New Roman"/>
          <w:sz w:val="24"/>
          <w:szCs w:val="24"/>
        </w:rPr>
        <w:t xml:space="preserve"> gesto crítico, político y performativo</w:t>
      </w:r>
      <w:r w:rsidR="006F4709" w:rsidRPr="00E56E73">
        <w:rPr>
          <w:rFonts w:ascii="Times New Roman" w:hAnsi="Times New Roman" w:cs="Times New Roman"/>
          <w:sz w:val="24"/>
          <w:szCs w:val="24"/>
        </w:rPr>
        <w:t>, pues sus procedimientos participan en la construcción de la realidad</w:t>
      </w:r>
      <w:r w:rsidR="007A2D66" w:rsidRPr="00E56E73">
        <w:rPr>
          <w:rFonts w:ascii="Times New Roman" w:hAnsi="Times New Roman" w:cs="Times New Roman"/>
          <w:sz w:val="24"/>
          <w:szCs w:val="24"/>
        </w:rPr>
        <w:t xml:space="preserve">. En este sentido, </w:t>
      </w:r>
      <w:r w:rsidR="00B728C0" w:rsidRPr="00E56E73">
        <w:rPr>
          <w:rFonts w:ascii="Times New Roman" w:hAnsi="Times New Roman" w:cs="Times New Roman"/>
          <w:sz w:val="24"/>
          <w:szCs w:val="24"/>
        </w:rPr>
        <w:t>también</w:t>
      </w:r>
      <w:r w:rsidR="007A2D66" w:rsidRPr="00E56E73">
        <w:rPr>
          <w:rFonts w:ascii="Times New Roman" w:hAnsi="Times New Roman" w:cs="Times New Roman"/>
          <w:sz w:val="24"/>
          <w:szCs w:val="24"/>
        </w:rPr>
        <w:t xml:space="preserve"> es </w:t>
      </w:r>
      <w:r w:rsidR="00B728C0" w:rsidRPr="00E56E73">
        <w:rPr>
          <w:rFonts w:ascii="Times New Roman" w:hAnsi="Times New Roman" w:cs="Times New Roman"/>
          <w:sz w:val="24"/>
          <w:szCs w:val="24"/>
        </w:rPr>
        <w:t xml:space="preserve">un </w:t>
      </w:r>
      <w:r w:rsidR="007A2D66" w:rsidRPr="00E56E73">
        <w:rPr>
          <w:rFonts w:ascii="Times New Roman" w:hAnsi="Times New Roman" w:cs="Times New Roman"/>
          <w:sz w:val="24"/>
          <w:szCs w:val="24"/>
        </w:rPr>
        <w:t>terreno de producción del saber que ha sido atravesado por las disputas, contradicciones y afirmaciones del sujeto investigador como actor epistémico.</w:t>
      </w:r>
    </w:p>
    <w:p w14:paraId="53CCACB6" w14:textId="028CE66C" w:rsidR="007A2D66" w:rsidRPr="00E56E73" w:rsidRDefault="00B728C0" w:rsidP="00DD4FFD">
      <w:pPr>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t>En consecuencia, d</w:t>
      </w:r>
      <w:r w:rsidR="007A2D66" w:rsidRPr="00E56E73">
        <w:rPr>
          <w:rFonts w:ascii="Times New Roman" w:hAnsi="Times New Roman" w:cs="Times New Roman"/>
          <w:sz w:val="24"/>
          <w:szCs w:val="24"/>
        </w:rPr>
        <w:t xml:space="preserve">esde una dimensión política, </w:t>
      </w:r>
      <w:r w:rsidRPr="00E56E73">
        <w:rPr>
          <w:rFonts w:ascii="Times New Roman" w:hAnsi="Times New Roman" w:cs="Times New Roman"/>
          <w:sz w:val="24"/>
          <w:szCs w:val="24"/>
        </w:rPr>
        <w:t>el investigador como método</w:t>
      </w:r>
      <w:r w:rsidR="007A2D66" w:rsidRPr="00E56E73">
        <w:rPr>
          <w:rFonts w:ascii="Times New Roman" w:hAnsi="Times New Roman" w:cs="Times New Roman"/>
          <w:sz w:val="24"/>
          <w:szCs w:val="24"/>
        </w:rPr>
        <w:t xml:space="preserve"> se consolid</w:t>
      </w:r>
      <w:r w:rsidR="00481FB4" w:rsidRPr="00E56E73">
        <w:rPr>
          <w:rFonts w:ascii="Times New Roman" w:hAnsi="Times New Roman" w:cs="Times New Roman"/>
          <w:sz w:val="24"/>
          <w:szCs w:val="24"/>
        </w:rPr>
        <w:t>a</w:t>
      </w:r>
      <w:r w:rsidR="007A2D66" w:rsidRPr="00E56E73">
        <w:rPr>
          <w:rFonts w:ascii="Times New Roman" w:hAnsi="Times New Roman" w:cs="Times New Roman"/>
          <w:sz w:val="24"/>
          <w:szCs w:val="24"/>
        </w:rPr>
        <w:t xml:space="preserve"> como un acto antidisciplinar que interviene desde dentro de las estructuras académicas para desestabilizarlas, tal como lo sugiere Spivak (2018) en su noción de sabotaje afirmativo. En esta línea, el ejercicio </w:t>
      </w:r>
      <w:r w:rsidRPr="00E56E73">
        <w:rPr>
          <w:rFonts w:ascii="Times New Roman" w:hAnsi="Times New Roman" w:cs="Times New Roman"/>
          <w:sz w:val="24"/>
          <w:szCs w:val="24"/>
        </w:rPr>
        <w:t>crítico</w:t>
      </w:r>
      <w:r w:rsidR="007C07E5" w:rsidRPr="00E56E73">
        <w:rPr>
          <w:rFonts w:ascii="Times New Roman" w:hAnsi="Times New Roman" w:cs="Times New Roman"/>
          <w:sz w:val="24"/>
          <w:szCs w:val="24"/>
        </w:rPr>
        <w:t>–</w:t>
      </w:r>
      <w:r w:rsidRPr="00E56E73">
        <w:rPr>
          <w:rFonts w:ascii="Times New Roman" w:hAnsi="Times New Roman" w:cs="Times New Roman"/>
          <w:sz w:val="24"/>
          <w:szCs w:val="24"/>
        </w:rPr>
        <w:t>reflexivo</w:t>
      </w:r>
      <w:r w:rsidR="007A2D66" w:rsidRPr="00E56E73">
        <w:rPr>
          <w:rFonts w:ascii="Times New Roman" w:hAnsi="Times New Roman" w:cs="Times New Roman"/>
          <w:sz w:val="24"/>
          <w:szCs w:val="24"/>
        </w:rPr>
        <w:t xml:space="preserve"> se </w:t>
      </w:r>
      <w:r w:rsidR="00A74A64" w:rsidRPr="00E56E73">
        <w:rPr>
          <w:rFonts w:ascii="Times New Roman" w:hAnsi="Times New Roman" w:cs="Times New Roman"/>
          <w:sz w:val="24"/>
          <w:szCs w:val="24"/>
        </w:rPr>
        <w:t>configuró</w:t>
      </w:r>
      <w:r w:rsidR="007A2D66" w:rsidRPr="00E56E73">
        <w:rPr>
          <w:rFonts w:ascii="Times New Roman" w:hAnsi="Times New Roman" w:cs="Times New Roman"/>
          <w:sz w:val="24"/>
          <w:szCs w:val="24"/>
        </w:rPr>
        <w:t xml:space="preserve"> un campo de tensión</w:t>
      </w:r>
      <w:r w:rsidR="00A74A64" w:rsidRPr="00E56E73">
        <w:rPr>
          <w:rFonts w:ascii="Times New Roman" w:hAnsi="Times New Roman" w:cs="Times New Roman"/>
          <w:sz w:val="24"/>
          <w:szCs w:val="24"/>
        </w:rPr>
        <w:t>. S</w:t>
      </w:r>
      <w:r w:rsidR="007A2D66" w:rsidRPr="00E56E73">
        <w:rPr>
          <w:rFonts w:ascii="Times New Roman" w:hAnsi="Times New Roman" w:cs="Times New Roman"/>
          <w:sz w:val="24"/>
          <w:szCs w:val="24"/>
        </w:rPr>
        <w:t>e evidenciaron los límites de las formas tradicionales de validar el conocimiento, y al mismo tiempo, se gestó una apertura hacia la producción de saberes encarnados, situados y políticamente comprometidos.</w:t>
      </w:r>
    </w:p>
    <w:p w14:paraId="6E0AAA31" w14:textId="6058889B" w:rsidR="007A2D66" w:rsidRPr="00E56E73" w:rsidRDefault="007A2D66" w:rsidP="00DD4FFD">
      <w:pPr>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t>La propuesta resultante configura un tipo de "separación</w:t>
      </w:r>
      <w:r w:rsidR="007C07E5" w:rsidRPr="00E56E73">
        <w:rPr>
          <w:rFonts w:ascii="Times New Roman" w:hAnsi="Times New Roman" w:cs="Times New Roman"/>
          <w:sz w:val="24"/>
          <w:szCs w:val="24"/>
        </w:rPr>
        <w:t>–</w:t>
      </w:r>
      <w:r w:rsidRPr="00E56E73">
        <w:rPr>
          <w:rFonts w:ascii="Times New Roman" w:hAnsi="Times New Roman" w:cs="Times New Roman"/>
          <w:sz w:val="24"/>
          <w:szCs w:val="24"/>
        </w:rPr>
        <w:t xml:space="preserve">cuajado" (Lugones, 2024), </w:t>
      </w:r>
      <w:r w:rsidR="00871939" w:rsidRPr="00E56E73">
        <w:rPr>
          <w:rFonts w:ascii="Times New Roman" w:hAnsi="Times New Roman" w:cs="Times New Roman"/>
          <w:sz w:val="24"/>
          <w:szCs w:val="24"/>
        </w:rPr>
        <w:t>término</w:t>
      </w:r>
      <w:r w:rsidR="00DA4C6E" w:rsidRPr="00E56E73">
        <w:rPr>
          <w:rFonts w:ascii="Times New Roman" w:hAnsi="Times New Roman" w:cs="Times New Roman"/>
          <w:sz w:val="24"/>
          <w:szCs w:val="24"/>
        </w:rPr>
        <w:t xml:space="preserve"> </w:t>
      </w:r>
      <w:r w:rsidR="00871939" w:rsidRPr="00E56E73">
        <w:rPr>
          <w:rFonts w:ascii="Times New Roman" w:hAnsi="Times New Roman" w:cs="Times New Roman"/>
          <w:sz w:val="24"/>
          <w:szCs w:val="24"/>
        </w:rPr>
        <w:t>que</w:t>
      </w:r>
      <w:r w:rsidR="00531191" w:rsidRPr="00E56E73">
        <w:rPr>
          <w:rFonts w:ascii="Times New Roman" w:hAnsi="Times New Roman" w:cs="Times New Roman"/>
          <w:sz w:val="24"/>
          <w:szCs w:val="24"/>
        </w:rPr>
        <w:t xml:space="preserve"> permite comprender que</w:t>
      </w:r>
      <w:r w:rsidR="00871939" w:rsidRPr="00E56E73">
        <w:rPr>
          <w:rFonts w:ascii="Times New Roman" w:hAnsi="Times New Roman" w:cs="Times New Roman"/>
          <w:sz w:val="24"/>
          <w:szCs w:val="24"/>
        </w:rPr>
        <w:t xml:space="preserve"> las barreras impuestas por la hegemonía coexisten con el </w:t>
      </w:r>
      <w:r w:rsidR="00531191" w:rsidRPr="00E56E73">
        <w:rPr>
          <w:rFonts w:ascii="Times New Roman" w:hAnsi="Times New Roman" w:cs="Times New Roman"/>
          <w:sz w:val="24"/>
          <w:szCs w:val="24"/>
        </w:rPr>
        <w:t xml:space="preserve">proceso de </w:t>
      </w:r>
      <w:r w:rsidR="00871939" w:rsidRPr="00E56E73">
        <w:rPr>
          <w:rFonts w:ascii="Times New Roman" w:hAnsi="Times New Roman" w:cs="Times New Roman"/>
          <w:sz w:val="24"/>
          <w:szCs w:val="24"/>
        </w:rPr>
        <w:t>“cu</w:t>
      </w:r>
      <w:r w:rsidR="00DA4C6E" w:rsidRPr="00E56E73">
        <w:rPr>
          <w:rFonts w:ascii="Times New Roman" w:hAnsi="Times New Roman" w:cs="Times New Roman"/>
          <w:sz w:val="24"/>
          <w:szCs w:val="24"/>
        </w:rPr>
        <w:t>ajar”</w:t>
      </w:r>
      <w:r w:rsidR="00871939" w:rsidRPr="00E56E73">
        <w:rPr>
          <w:rFonts w:ascii="Times New Roman" w:hAnsi="Times New Roman" w:cs="Times New Roman"/>
          <w:sz w:val="24"/>
          <w:szCs w:val="24"/>
        </w:rPr>
        <w:t>,</w:t>
      </w:r>
      <w:r w:rsidR="00DA4C6E" w:rsidRPr="00E56E73">
        <w:rPr>
          <w:rFonts w:ascii="Times New Roman" w:hAnsi="Times New Roman" w:cs="Times New Roman"/>
          <w:sz w:val="24"/>
          <w:szCs w:val="24"/>
        </w:rPr>
        <w:t xml:space="preserve"> </w:t>
      </w:r>
      <w:r w:rsidR="00871939" w:rsidRPr="00E56E73">
        <w:rPr>
          <w:rFonts w:ascii="Times New Roman" w:hAnsi="Times New Roman" w:cs="Times New Roman"/>
          <w:sz w:val="24"/>
          <w:szCs w:val="24"/>
        </w:rPr>
        <w:t>entendido</w:t>
      </w:r>
      <w:r w:rsidR="00531191" w:rsidRPr="00E56E73">
        <w:rPr>
          <w:rFonts w:ascii="Times New Roman" w:hAnsi="Times New Roman" w:cs="Times New Roman"/>
          <w:sz w:val="24"/>
          <w:szCs w:val="24"/>
        </w:rPr>
        <w:t>s</w:t>
      </w:r>
      <w:r w:rsidR="00871939" w:rsidRPr="00E56E73">
        <w:rPr>
          <w:rFonts w:ascii="Times New Roman" w:hAnsi="Times New Roman" w:cs="Times New Roman"/>
          <w:sz w:val="24"/>
          <w:szCs w:val="24"/>
        </w:rPr>
        <w:t xml:space="preserve"> como re</w:t>
      </w:r>
      <w:r w:rsidR="00AA69C8" w:rsidRPr="00E56E73">
        <w:rPr>
          <w:rFonts w:ascii="Times New Roman" w:hAnsi="Times New Roman" w:cs="Times New Roman"/>
          <w:sz w:val="24"/>
          <w:szCs w:val="24"/>
        </w:rPr>
        <w:t>combinaci</w:t>
      </w:r>
      <w:r w:rsidR="00531191" w:rsidRPr="00E56E73">
        <w:rPr>
          <w:rFonts w:ascii="Times New Roman" w:hAnsi="Times New Roman" w:cs="Times New Roman"/>
          <w:sz w:val="24"/>
          <w:szCs w:val="24"/>
        </w:rPr>
        <w:t>ones</w:t>
      </w:r>
      <w:r w:rsidR="00AA69C8" w:rsidRPr="00E56E73">
        <w:rPr>
          <w:rFonts w:ascii="Times New Roman" w:hAnsi="Times New Roman" w:cs="Times New Roman"/>
          <w:sz w:val="24"/>
          <w:szCs w:val="24"/>
        </w:rPr>
        <w:t xml:space="preserve"> creativa</w:t>
      </w:r>
      <w:r w:rsidR="00531191" w:rsidRPr="00E56E73">
        <w:rPr>
          <w:rFonts w:ascii="Times New Roman" w:hAnsi="Times New Roman" w:cs="Times New Roman"/>
          <w:sz w:val="24"/>
          <w:szCs w:val="24"/>
        </w:rPr>
        <w:t>s</w:t>
      </w:r>
      <w:r w:rsidR="00AA69C8" w:rsidRPr="00E56E73">
        <w:rPr>
          <w:rFonts w:ascii="Times New Roman" w:hAnsi="Times New Roman" w:cs="Times New Roman"/>
          <w:sz w:val="24"/>
          <w:szCs w:val="24"/>
        </w:rPr>
        <w:t xml:space="preserve"> y subversiva</w:t>
      </w:r>
      <w:r w:rsidR="00531191" w:rsidRPr="00E56E73">
        <w:rPr>
          <w:rFonts w:ascii="Times New Roman" w:hAnsi="Times New Roman" w:cs="Times New Roman"/>
          <w:sz w:val="24"/>
          <w:szCs w:val="24"/>
        </w:rPr>
        <w:t>s</w:t>
      </w:r>
      <w:r w:rsidR="00AA69C8" w:rsidRPr="00E56E73">
        <w:rPr>
          <w:rFonts w:ascii="Times New Roman" w:hAnsi="Times New Roman" w:cs="Times New Roman"/>
          <w:sz w:val="24"/>
          <w:szCs w:val="24"/>
        </w:rPr>
        <w:t xml:space="preserve"> de elementos</w:t>
      </w:r>
      <w:r w:rsidR="005177E8" w:rsidRPr="00E56E73">
        <w:rPr>
          <w:rFonts w:ascii="Times New Roman" w:hAnsi="Times New Roman" w:cs="Times New Roman"/>
          <w:sz w:val="24"/>
          <w:szCs w:val="24"/>
        </w:rPr>
        <w:t xml:space="preserve"> heterogéneos</w:t>
      </w:r>
      <w:r w:rsidR="00AA69C8" w:rsidRPr="00E56E73">
        <w:rPr>
          <w:rFonts w:ascii="Times New Roman" w:hAnsi="Times New Roman" w:cs="Times New Roman"/>
          <w:sz w:val="24"/>
          <w:szCs w:val="24"/>
        </w:rPr>
        <w:t xml:space="preserve">. </w:t>
      </w:r>
      <w:r w:rsidR="00871939" w:rsidRPr="00E56E73">
        <w:rPr>
          <w:rFonts w:ascii="Times New Roman" w:hAnsi="Times New Roman" w:cs="Times New Roman"/>
          <w:sz w:val="24"/>
          <w:szCs w:val="24"/>
        </w:rPr>
        <w:t>Esta propuesta constituye una r</w:t>
      </w:r>
      <w:r w:rsidRPr="00E56E73">
        <w:rPr>
          <w:rFonts w:ascii="Times New Roman" w:hAnsi="Times New Roman" w:cs="Times New Roman"/>
          <w:sz w:val="24"/>
          <w:szCs w:val="24"/>
        </w:rPr>
        <w:t xml:space="preserve">uptura con el paradigma investigativo normativo, pero también una reconfiguración afectiva, epistemológica y estética del lugar desde donde se investiga. El proceso de construcción metodológica permitió </w:t>
      </w:r>
      <w:r w:rsidRPr="00E56E73">
        <w:rPr>
          <w:rFonts w:ascii="Times New Roman" w:hAnsi="Times New Roman" w:cs="Times New Roman"/>
          <w:sz w:val="24"/>
          <w:szCs w:val="24"/>
        </w:rPr>
        <w:lastRenderedPageBreak/>
        <w:t xml:space="preserve">ver </w:t>
      </w:r>
      <w:r w:rsidR="00481FB4" w:rsidRPr="00E56E73">
        <w:rPr>
          <w:rFonts w:ascii="Times New Roman" w:hAnsi="Times New Roman" w:cs="Times New Roman"/>
          <w:sz w:val="24"/>
          <w:szCs w:val="24"/>
        </w:rPr>
        <w:t>que</w:t>
      </w:r>
      <w:r w:rsidRPr="00E56E73">
        <w:rPr>
          <w:rFonts w:ascii="Times New Roman" w:hAnsi="Times New Roman" w:cs="Times New Roman"/>
          <w:sz w:val="24"/>
          <w:szCs w:val="24"/>
        </w:rPr>
        <w:t xml:space="preserve"> el investigador, lejos de ser un agente neutro, deviene método en sí mismo: </w:t>
      </w:r>
      <w:r w:rsidR="00871939" w:rsidRPr="00E56E73">
        <w:rPr>
          <w:rFonts w:ascii="Times New Roman" w:hAnsi="Times New Roman" w:cs="Times New Roman"/>
          <w:sz w:val="24"/>
          <w:szCs w:val="24"/>
        </w:rPr>
        <w:t xml:space="preserve">posicionamiento, afecto, ética, </w:t>
      </w:r>
      <w:r w:rsidRPr="00E56E73">
        <w:rPr>
          <w:rFonts w:ascii="Times New Roman" w:hAnsi="Times New Roman" w:cs="Times New Roman"/>
          <w:sz w:val="24"/>
          <w:szCs w:val="24"/>
        </w:rPr>
        <w:t>cuerpo</w:t>
      </w:r>
      <w:r w:rsidR="00871939" w:rsidRPr="00E56E73">
        <w:rPr>
          <w:rFonts w:ascii="Times New Roman" w:hAnsi="Times New Roman" w:cs="Times New Roman"/>
          <w:sz w:val="24"/>
          <w:szCs w:val="24"/>
        </w:rPr>
        <w:t xml:space="preserve"> e historia</w:t>
      </w:r>
      <w:r w:rsidRPr="00E56E73">
        <w:rPr>
          <w:rFonts w:ascii="Times New Roman" w:hAnsi="Times New Roman" w:cs="Times New Roman"/>
          <w:sz w:val="24"/>
          <w:szCs w:val="24"/>
        </w:rPr>
        <w:t>, constituyen las condiciones mismas de posibilidad de la investigación.</w:t>
      </w:r>
    </w:p>
    <w:p w14:paraId="2A2FFF1B" w14:textId="74B4E765" w:rsidR="007A2D66" w:rsidRPr="00E56E73" w:rsidRDefault="007A2D66" w:rsidP="00DD4FFD">
      <w:pPr>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t>Metodológicamente, el trabajo realizado mostró que</w:t>
      </w:r>
      <w:r w:rsidR="00040730" w:rsidRPr="00E56E73">
        <w:rPr>
          <w:rFonts w:ascii="Times New Roman" w:hAnsi="Times New Roman" w:cs="Times New Roman"/>
          <w:sz w:val="24"/>
          <w:szCs w:val="24"/>
        </w:rPr>
        <w:t xml:space="preserve"> optar por un enfoque flexible, en lugar de un método cerrado o predefinido, no implica</w:t>
      </w:r>
      <w:r w:rsidRPr="00E56E73">
        <w:rPr>
          <w:rFonts w:ascii="Times New Roman" w:hAnsi="Times New Roman" w:cs="Times New Roman"/>
          <w:sz w:val="24"/>
          <w:szCs w:val="24"/>
        </w:rPr>
        <w:t xml:space="preserve"> ausencia de rigurosidad, sino el compromiso con una lógica de indagación multiposicional, situada y procesual, que se adapta a los movimientos de la propia realidad investigada. Este gesto desestabiliza la linealidad, el control y la predicción propias de las metodologías tradicionales, y revela las lógicas de poder que atraviesan el acto de investigar.</w:t>
      </w:r>
    </w:p>
    <w:p w14:paraId="0E5A7877" w14:textId="68E17808" w:rsidR="007A2D66" w:rsidRPr="00E56E73" w:rsidRDefault="007A2D66" w:rsidP="00457C82">
      <w:pPr>
        <w:spacing w:after="0" w:line="360" w:lineRule="auto"/>
        <w:jc w:val="both"/>
        <w:rPr>
          <w:rFonts w:ascii="Times New Roman" w:hAnsi="Times New Roman" w:cs="Times New Roman"/>
          <w:sz w:val="24"/>
          <w:szCs w:val="24"/>
        </w:rPr>
      </w:pPr>
      <w:r w:rsidRPr="00E56E73">
        <w:rPr>
          <w:rFonts w:ascii="Times New Roman" w:hAnsi="Times New Roman" w:cs="Times New Roman"/>
          <w:sz w:val="24"/>
          <w:szCs w:val="24"/>
        </w:rPr>
        <w:t xml:space="preserve">Finalmente, desde una dimensión estética, </w:t>
      </w:r>
      <w:r w:rsidR="00B728C0" w:rsidRPr="00E56E73">
        <w:rPr>
          <w:rFonts w:ascii="Times New Roman" w:hAnsi="Times New Roman" w:cs="Times New Roman"/>
          <w:sz w:val="24"/>
          <w:szCs w:val="24"/>
        </w:rPr>
        <w:t>se</w:t>
      </w:r>
      <w:r w:rsidRPr="00E56E73">
        <w:rPr>
          <w:rFonts w:ascii="Times New Roman" w:hAnsi="Times New Roman" w:cs="Times New Roman"/>
          <w:sz w:val="24"/>
          <w:szCs w:val="24"/>
        </w:rPr>
        <w:t xml:space="preserve"> pone</w:t>
      </w:r>
      <w:r w:rsidR="00726F78" w:rsidRPr="00E56E73">
        <w:rPr>
          <w:rFonts w:ascii="Times New Roman" w:hAnsi="Times New Roman" w:cs="Times New Roman"/>
          <w:sz w:val="24"/>
          <w:szCs w:val="24"/>
        </w:rPr>
        <w:t>n</w:t>
      </w:r>
      <w:r w:rsidRPr="00E56E73">
        <w:rPr>
          <w:rFonts w:ascii="Times New Roman" w:hAnsi="Times New Roman" w:cs="Times New Roman"/>
          <w:sz w:val="24"/>
          <w:szCs w:val="24"/>
        </w:rPr>
        <w:t xml:space="preserve"> en cuestión las imágenes legitimadas del investigador y de</w:t>
      </w:r>
      <w:r w:rsidR="00726F78" w:rsidRPr="00E56E73">
        <w:rPr>
          <w:rFonts w:ascii="Times New Roman" w:hAnsi="Times New Roman" w:cs="Times New Roman"/>
          <w:sz w:val="24"/>
          <w:szCs w:val="24"/>
        </w:rPr>
        <w:t xml:space="preserve"> los sujetos de la investigación</w:t>
      </w:r>
      <w:r w:rsidRPr="00E56E73">
        <w:rPr>
          <w:rFonts w:ascii="Times New Roman" w:hAnsi="Times New Roman" w:cs="Times New Roman"/>
          <w:sz w:val="24"/>
          <w:szCs w:val="24"/>
        </w:rPr>
        <w:t>. Se constata que tanto los científicos como los sujetos no científicos han sido inscritos históricamente en narrativas que los esencializan: unos como portadores de objetividad</w:t>
      </w:r>
      <w:r w:rsidR="008526EA" w:rsidRPr="00E56E73">
        <w:rPr>
          <w:rFonts w:ascii="Times New Roman" w:hAnsi="Times New Roman" w:cs="Times New Roman"/>
          <w:sz w:val="24"/>
          <w:szCs w:val="24"/>
        </w:rPr>
        <w:t>, legitimados para diagnosticar y clasificar</w:t>
      </w:r>
      <w:r w:rsidRPr="00E56E73">
        <w:rPr>
          <w:rFonts w:ascii="Times New Roman" w:hAnsi="Times New Roman" w:cs="Times New Roman"/>
          <w:sz w:val="24"/>
          <w:szCs w:val="24"/>
        </w:rPr>
        <w:t>, otros como objetos de estudio</w:t>
      </w:r>
      <w:r w:rsidR="008526EA" w:rsidRPr="00E56E73">
        <w:rPr>
          <w:rFonts w:ascii="Times New Roman" w:hAnsi="Times New Roman" w:cs="Times New Roman"/>
          <w:sz w:val="24"/>
          <w:szCs w:val="24"/>
        </w:rPr>
        <w:t>, definidos desde la carencia</w:t>
      </w:r>
      <w:r w:rsidRPr="00E56E73">
        <w:rPr>
          <w:rFonts w:ascii="Times New Roman" w:hAnsi="Times New Roman" w:cs="Times New Roman"/>
          <w:sz w:val="24"/>
          <w:szCs w:val="24"/>
        </w:rPr>
        <w:t>. Este proceso metodológico permitió recuperar voces, experiencias y afectos silenciados, reivindicando al investigador como presencia implicada en un proceso de co</w:t>
      </w:r>
      <w:r w:rsidR="007C07E5" w:rsidRPr="00E56E73">
        <w:rPr>
          <w:rFonts w:ascii="Times New Roman" w:hAnsi="Times New Roman" w:cs="Times New Roman"/>
          <w:sz w:val="24"/>
          <w:szCs w:val="24"/>
        </w:rPr>
        <w:t>–</w:t>
      </w:r>
      <w:r w:rsidRPr="00E56E73">
        <w:rPr>
          <w:rFonts w:ascii="Times New Roman" w:hAnsi="Times New Roman" w:cs="Times New Roman"/>
          <w:sz w:val="24"/>
          <w:szCs w:val="24"/>
        </w:rPr>
        <w:t>producción de sentido.</w:t>
      </w:r>
    </w:p>
    <w:p w14:paraId="632EFF11" w14:textId="754EAEF2" w:rsidR="005E6BE4" w:rsidRPr="00E56E73" w:rsidRDefault="005E6BE4" w:rsidP="00DD4FFD">
      <w:pPr>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t>Al comparar los hallazgos del presente estudio con investigaciones previas, se observa consonancia con trabajos que adoptan epistemologías situadas y métodos disidentes</w:t>
      </w:r>
      <w:r w:rsidR="006B7630" w:rsidRPr="00E56E73">
        <w:rPr>
          <w:rFonts w:ascii="Times New Roman" w:hAnsi="Times New Roman" w:cs="Times New Roman"/>
          <w:sz w:val="24"/>
          <w:szCs w:val="24"/>
        </w:rPr>
        <w:t>. En particular, Pierlejewski</w:t>
      </w:r>
      <w:r w:rsidRPr="00E56E73">
        <w:rPr>
          <w:rFonts w:ascii="Times New Roman" w:hAnsi="Times New Roman" w:cs="Times New Roman"/>
          <w:sz w:val="24"/>
          <w:szCs w:val="24"/>
        </w:rPr>
        <w:t xml:space="preserve"> (2020) en </w:t>
      </w:r>
      <w:r w:rsidR="00A608C1" w:rsidRPr="00E56E73">
        <w:rPr>
          <w:rFonts w:ascii="Times New Roman" w:hAnsi="Times New Roman" w:cs="Times New Roman"/>
          <w:sz w:val="24"/>
          <w:szCs w:val="24"/>
        </w:rPr>
        <w:t xml:space="preserve">su propuesta </w:t>
      </w:r>
      <w:r w:rsidRPr="00E56E73">
        <w:rPr>
          <w:rStyle w:val="nfasis"/>
          <w:rFonts w:ascii="Times New Roman" w:hAnsi="Times New Roman" w:cs="Times New Roman"/>
          <w:sz w:val="24"/>
          <w:szCs w:val="24"/>
        </w:rPr>
        <w:t>Doppelgänger as Method</w:t>
      </w:r>
      <w:r w:rsidR="00A608C1" w:rsidRPr="00E56E73">
        <w:rPr>
          <w:rFonts w:ascii="Times New Roman" w:hAnsi="Times New Roman" w:cs="Times New Roman"/>
          <w:sz w:val="24"/>
          <w:szCs w:val="24"/>
        </w:rPr>
        <w:t xml:space="preserve">, y </w:t>
      </w:r>
      <w:r w:rsidRPr="00E56E73">
        <w:rPr>
          <w:rFonts w:ascii="Times New Roman" w:hAnsi="Times New Roman" w:cs="Times New Roman"/>
          <w:sz w:val="24"/>
          <w:szCs w:val="24"/>
        </w:rPr>
        <w:t>Siddiqui (2019)</w:t>
      </w:r>
      <w:r w:rsidR="00A608C1" w:rsidRPr="00E56E73">
        <w:rPr>
          <w:rFonts w:ascii="Times New Roman" w:hAnsi="Times New Roman" w:cs="Times New Roman"/>
          <w:sz w:val="24"/>
          <w:szCs w:val="24"/>
        </w:rPr>
        <w:t xml:space="preserve"> en </w:t>
      </w:r>
      <w:r w:rsidR="00A608C1" w:rsidRPr="00E56E73">
        <w:rPr>
          <w:rFonts w:ascii="Times New Roman" w:hAnsi="Times New Roman" w:cs="Times New Roman"/>
          <w:i/>
          <w:iCs/>
          <w:sz w:val="24"/>
          <w:szCs w:val="24"/>
        </w:rPr>
        <w:t>The</w:t>
      </w:r>
      <w:r w:rsidRPr="00E56E73">
        <w:rPr>
          <w:rFonts w:ascii="Times New Roman" w:hAnsi="Times New Roman" w:cs="Times New Roman"/>
          <w:sz w:val="24"/>
          <w:szCs w:val="24"/>
        </w:rPr>
        <w:t xml:space="preserve"> </w:t>
      </w:r>
      <w:r w:rsidRPr="00E56E73">
        <w:rPr>
          <w:rStyle w:val="nfasis"/>
          <w:rFonts w:ascii="Times New Roman" w:hAnsi="Times New Roman" w:cs="Times New Roman"/>
          <w:sz w:val="24"/>
          <w:szCs w:val="24"/>
        </w:rPr>
        <w:t>Ghost as Method</w:t>
      </w:r>
      <w:r w:rsidR="006B7630" w:rsidRPr="00E56E73">
        <w:rPr>
          <w:rStyle w:val="nfasis"/>
          <w:rFonts w:ascii="Times New Roman" w:hAnsi="Times New Roman" w:cs="Times New Roman"/>
          <w:sz w:val="24"/>
          <w:szCs w:val="24"/>
        </w:rPr>
        <w:t>,</w:t>
      </w:r>
      <w:r w:rsidRPr="00E56E73">
        <w:rPr>
          <w:rFonts w:ascii="Times New Roman" w:hAnsi="Times New Roman" w:cs="Times New Roman"/>
          <w:sz w:val="24"/>
          <w:szCs w:val="24"/>
        </w:rPr>
        <w:t xml:space="preserve"> subrayan la relevancia del investigador como actor comprometido y situado en la producción de </w:t>
      </w:r>
      <w:r w:rsidR="00D96622" w:rsidRPr="00E56E73">
        <w:rPr>
          <w:rFonts w:ascii="Times New Roman" w:hAnsi="Times New Roman" w:cs="Times New Roman"/>
          <w:sz w:val="24"/>
          <w:szCs w:val="24"/>
        </w:rPr>
        <w:t>saber</w:t>
      </w:r>
      <w:r w:rsidRPr="00E56E73">
        <w:rPr>
          <w:rFonts w:ascii="Times New Roman" w:hAnsi="Times New Roman" w:cs="Times New Roman"/>
          <w:sz w:val="24"/>
          <w:szCs w:val="24"/>
        </w:rPr>
        <w:t xml:space="preserve">. Sin embargo, </w:t>
      </w:r>
      <w:r w:rsidR="00A608C1" w:rsidRPr="00E56E73">
        <w:rPr>
          <w:rFonts w:ascii="Times New Roman" w:hAnsi="Times New Roman" w:cs="Times New Roman"/>
          <w:sz w:val="24"/>
          <w:szCs w:val="24"/>
        </w:rPr>
        <w:t xml:space="preserve">según la revisión realizada, </w:t>
      </w:r>
      <w:r w:rsidRPr="00E56E73">
        <w:rPr>
          <w:rFonts w:ascii="Times New Roman" w:hAnsi="Times New Roman" w:cs="Times New Roman"/>
          <w:sz w:val="24"/>
          <w:szCs w:val="24"/>
        </w:rPr>
        <w:t>estos estudios no se han aplicado directamente en contextos de psicología comunitaria; se han centrado principalmente en análisis teóricos o en aplicaciones educativas y culturales</w:t>
      </w:r>
      <w:r w:rsidR="005020A7">
        <w:rPr>
          <w:rFonts w:ascii="Times New Roman" w:hAnsi="Times New Roman" w:cs="Times New Roman"/>
          <w:sz w:val="24"/>
          <w:szCs w:val="24"/>
        </w:rPr>
        <w:t>. Esto</w:t>
      </w:r>
      <w:r w:rsidRPr="00E56E73">
        <w:rPr>
          <w:rFonts w:ascii="Times New Roman" w:hAnsi="Times New Roman" w:cs="Times New Roman"/>
          <w:sz w:val="24"/>
          <w:szCs w:val="24"/>
        </w:rPr>
        <w:t xml:space="preserve"> deja un vacío en la exploración de la implicación del investigador en contextos comunitarios. En este sentido, el presente trabajo contribuye a llenar parcialmente este vacío, </w:t>
      </w:r>
      <w:r w:rsidR="005B0AEA" w:rsidRPr="00E56E73">
        <w:rPr>
          <w:rFonts w:ascii="Times New Roman" w:hAnsi="Times New Roman" w:cs="Times New Roman"/>
          <w:sz w:val="24"/>
          <w:szCs w:val="24"/>
        </w:rPr>
        <w:t xml:space="preserve">al </w:t>
      </w:r>
      <w:r w:rsidRPr="00E56E73">
        <w:rPr>
          <w:rFonts w:ascii="Times New Roman" w:hAnsi="Times New Roman" w:cs="Times New Roman"/>
          <w:sz w:val="24"/>
          <w:szCs w:val="24"/>
        </w:rPr>
        <w:t>adapt</w:t>
      </w:r>
      <w:r w:rsidR="005B0AEA" w:rsidRPr="00E56E73">
        <w:rPr>
          <w:rFonts w:ascii="Times New Roman" w:hAnsi="Times New Roman" w:cs="Times New Roman"/>
          <w:sz w:val="24"/>
          <w:szCs w:val="24"/>
        </w:rPr>
        <w:t>ar</w:t>
      </w:r>
      <w:r w:rsidRPr="00E56E73">
        <w:rPr>
          <w:rFonts w:ascii="Times New Roman" w:hAnsi="Times New Roman" w:cs="Times New Roman"/>
          <w:sz w:val="24"/>
          <w:szCs w:val="24"/>
        </w:rPr>
        <w:t xml:space="preserve"> el enfoque del investigador como método a </w:t>
      </w:r>
      <w:r w:rsidR="005B0AEA" w:rsidRPr="00E56E73">
        <w:rPr>
          <w:rFonts w:ascii="Times New Roman" w:hAnsi="Times New Roman" w:cs="Times New Roman"/>
          <w:sz w:val="24"/>
          <w:szCs w:val="24"/>
        </w:rPr>
        <w:t>una</w:t>
      </w:r>
      <w:r w:rsidRPr="00E56E73">
        <w:rPr>
          <w:rFonts w:ascii="Times New Roman" w:hAnsi="Times New Roman" w:cs="Times New Roman"/>
          <w:sz w:val="24"/>
          <w:szCs w:val="24"/>
        </w:rPr>
        <w:t xml:space="preserve"> práctica </w:t>
      </w:r>
      <w:r w:rsidR="005B0AEA" w:rsidRPr="00E56E73">
        <w:rPr>
          <w:rFonts w:ascii="Times New Roman" w:hAnsi="Times New Roman" w:cs="Times New Roman"/>
          <w:sz w:val="24"/>
          <w:szCs w:val="24"/>
        </w:rPr>
        <w:t xml:space="preserve">situada en un contexto concreto de </w:t>
      </w:r>
      <w:r w:rsidRPr="00E56E73">
        <w:rPr>
          <w:rFonts w:ascii="Times New Roman" w:hAnsi="Times New Roman" w:cs="Times New Roman"/>
          <w:sz w:val="24"/>
          <w:szCs w:val="24"/>
        </w:rPr>
        <w:t>psicología comunitaria</w:t>
      </w:r>
      <w:r w:rsidR="005B0AEA" w:rsidRPr="00E56E73">
        <w:rPr>
          <w:rFonts w:ascii="Times New Roman" w:hAnsi="Times New Roman" w:cs="Times New Roman"/>
          <w:sz w:val="24"/>
          <w:szCs w:val="24"/>
        </w:rPr>
        <w:t>. Asimismo, evidencia que</w:t>
      </w:r>
      <w:r w:rsidRPr="00E56E73">
        <w:rPr>
          <w:rFonts w:ascii="Times New Roman" w:hAnsi="Times New Roman" w:cs="Times New Roman"/>
          <w:sz w:val="24"/>
          <w:szCs w:val="24"/>
        </w:rPr>
        <w:t xml:space="preserve"> el posicionamiento del investigador incide en la interpretación de los datos y </w:t>
      </w:r>
      <w:r w:rsidR="005B0AEA" w:rsidRPr="00E56E73">
        <w:rPr>
          <w:rFonts w:ascii="Times New Roman" w:hAnsi="Times New Roman" w:cs="Times New Roman"/>
          <w:sz w:val="24"/>
          <w:szCs w:val="24"/>
        </w:rPr>
        <w:t xml:space="preserve">en </w:t>
      </w:r>
      <w:r w:rsidRPr="00E56E73">
        <w:rPr>
          <w:rFonts w:ascii="Times New Roman" w:hAnsi="Times New Roman" w:cs="Times New Roman"/>
          <w:sz w:val="24"/>
          <w:szCs w:val="24"/>
        </w:rPr>
        <w:t>la construcción del conocimiento.</w:t>
      </w:r>
    </w:p>
    <w:p w14:paraId="1D539FA9" w14:textId="77777777" w:rsidR="009447E7" w:rsidRPr="00E56E73" w:rsidRDefault="00AC773A" w:rsidP="00DD4FFD">
      <w:pPr>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t>Una limitación del</w:t>
      </w:r>
      <w:r w:rsidR="00B728C0" w:rsidRPr="00E56E73">
        <w:rPr>
          <w:rFonts w:ascii="Times New Roman" w:hAnsi="Times New Roman" w:cs="Times New Roman"/>
          <w:sz w:val="24"/>
          <w:szCs w:val="24"/>
        </w:rPr>
        <w:t xml:space="preserve"> presente</w:t>
      </w:r>
      <w:r w:rsidRPr="00E56E73">
        <w:rPr>
          <w:rFonts w:ascii="Times New Roman" w:hAnsi="Times New Roman" w:cs="Times New Roman"/>
          <w:sz w:val="24"/>
          <w:szCs w:val="24"/>
        </w:rPr>
        <w:t xml:space="preserve"> estudio </w:t>
      </w:r>
      <w:r w:rsidR="00602223" w:rsidRPr="00E56E73">
        <w:rPr>
          <w:rFonts w:ascii="Times New Roman" w:hAnsi="Times New Roman" w:cs="Times New Roman"/>
          <w:sz w:val="24"/>
          <w:szCs w:val="24"/>
        </w:rPr>
        <w:t xml:space="preserve">es que se centra en un caso específico, lo que restringe la generalización de los hallazgos sobre la figura del investigador como método. Las conclusiones podrían estar condicionadas por las características participares del contexto y del proyecto analizado. </w:t>
      </w:r>
    </w:p>
    <w:p w14:paraId="6FE1C53D" w14:textId="569AC9A9" w:rsidR="007A2D66" w:rsidRPr="00E56E73" w:rsidRDefault="00AC773A" w:rsidP="00DD4FFD">
      <w:pPr>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lastRenderedPageBreak/>
        <w:t xml:space="preserve">Asimismo, es importante destacar que, pese a la propuesta de un desplazamiento epistemológico que reconozca al investigador como método, persisten voces dentro de la comunidad académica que defienden la neutralidad como condición esencial para garantizar el rigor, la validez, la confiabilidad y </w:t>
      </w:r>
      <w:r w:rsidR="00602223" w:rsidRPr="00E56E73">
        <w:rPr>
          <w:rFonts w:ascii="Times New Roman" w:hAnsi="Times New Roman" w:cs="Times New Roman"/>
          <w:sz w:val="24"/>
          <w:szCs w:val="24"/>
        </w:rPr>
        <w:t>la transferibilidad</w:t>
      </w:r>
      <w:r w:rsidRPr="00E56E73">
        <w:rPr>
          <w:rFonts w:ascii="Times New Roman" w:hAnsi="Times New Roman" w:cs="Times New Roman"/>
          <w:sz w:val="24"/>
          <w:szCs w:val="24"/>
        </w:rPr>
        <w:t xml:space="preserve">. Esta </w:t>
      </w:r>
      <w:r w:rsidR="008E51D2" w:rsidRPr="00E56E73">
        <w:rPr>
          <w:rFonts w:ascii="Times New Roman" w:hAnsi="Times New Roman" w:cs="Times New Roman"/>
          <w:sz w:val="24"/>
          <w:szCs w:val="24"/>
        </w:rPr>
        <w:t>disputa</w:t>
      </w:r>
      <w:r w:rsidRPr="00E56E73">
        <w:rPr>
          <w:rFonts w:ascii="Times New Roman" w:hAnsi="Times New Roman" w:cs="Times New Roman"/>
          <w:sz w:val="24"/>
          <w:szCs w:val="24"/>
        </w:rPr>
        <w:t xml:space="preserve"> entre objetividad y posicionamiento pone énfasis en la necesidad de mantener el diálogo abierto en torno a las prácticas metodológicas. </w:t>
      </w:r>
    </w:p>
    <w:p w14:paraId="11D237C7" w14:textId="77777777" w:rsidR="002F72C1" w:rsidRPr="00D46D28" w:rsidRDefault="002F72C1" w:rsidP="00457C82">
      <w:pPr>
        <w:spacing w:after="0" w:line="360" w:lineRule="auto"/>
        <w:jc w:val="both"/>
        <w:rPr>
          <w:rFonts w:ascii="Times New Roman" w:hAnsi="Times New Roman" w:cs="Times New Roman"/>
          <w:b/>
          <w:bCs/>
          <w:sz w:val="24"/>
          <w:szCs w:val="24"/>
        </w:rPr>
      </w:pPr>
    </w:p>
    <w:p w14:paraId="2C316A72" w14:textId="6B160EF2" w:rsidR="00A10E23" w:rsidRPr="004779B4" w:rsidRDefault="00A10E23" w:rsidP="007D757D">
      <w:pPr>
        <w:spacing w:after="0" w:line="360" w:lineRule="auto"/>
        <w:jc w:val="center"/>
        <w:rPr>
          <w:rFonts w:ascii="Times New Roman" w:hAnsi="Times New Roman" w:cs="Times New Roman"/>
          <w:b/>
          <w:bCs/>
          <w:sz w:val="32"/>
          <w:szCs w:val="32"/>
        </w:rPr>
      </w:pPr>
      <w:r w:rsidRPr="004779B4">
        <w:rPr>
          <w:rFonts w:ascii="Times New Roman" w:hAnsi="Times New Roman" w:cs="Times New Roman"/>
          <w:b/>
          <w:bCs/>
          <w:sz w:val="32"/>
          <w:szCs w:val="32"/>
        </w:rPr>
        <w:t>Conclusiones</w:t>
      </w:r>
    </w:p>
    <w:p w14:paraId="73D825F4" w14:textId="713B3F56" w:rsidR="005173CF" w:rsidRPr="00E56E73" w:rsidRDefault="005173CF"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 xml:space="preserve">Más que una conclusión cerrada, </w:t>
      </w:r>
      <w:r w:rsidR="008526EA" w:rsidRPr="00E56E73">
        <w:rPr>
          <w:rFonts w:ascii="Times New Roman" w:eastAsia="Times New Roman" w:hAnsi="Times New Roman" w:cs="Times New Roman"/>
          <w:sz w:val="24"/>
          <w:szCs w:val="24"/>
          <w:lang w:eastAsia="es-MX"/>
        </w:rPr>
        <w:t xml:space="preserve">a partir del caso analizado </w:t>
      </w:r>
      <w:r w:rsidRPr="00E56E73">
        <w:rPr>
          <w:rFonts w:ascii="Times New Roman" w:eastAsia="Times New Roman" w:hAnsi="Times New Roman" w:cs="Times New Roman"/>
          <w:sz w:val="24"/>
          <w:szCs w:val="24"/>
          <w:lang w:eastAsia="es-MX"/>
        </w:rPr>
        <w:t xml:space="preserve">propone </w:t>
      </w:r>
      <w:r w:rsidR="005020A7" w:rsidRPr="00E56E73">
        <w:rPr>
          <w:rFonts w:ascii="Times New Roman" w:eastAsia="Times New Roman" w:hAnsi="Times New Roman" w:cs="Times New Roman"/>
          <w:sz w:val="24"/>
          <w:szCs w:val="24"/>
          <w:lang w:eastAsia="es-MX"/>
        </w:rPr>
        <w:t>interrumpir</w:t>
      </w:r>
      <w:r w:rsidRPr="00E56E73">
        <w:rPr>
          <w:rFonts w:ascii="Times New Roman" w:eastAsia="Times New Roman" w:hAnsi="Times New Roman" w:cs="Times New Roman"/>
          <w:sz w:val="24"/>
          <w:szCs w:val="24"/>
          <w:lang w:eastAsia="es-MX"/>
        </w:rPr>
        <w:t xml:space="preserve"> la forma hegemónica de concebir la investigación como frontera porosa entre saber, cuerpo y mundo. El desplazamiento hacia el investigador como método no es simplemente una inversión de términos</w:t>
      </w:r>
      <w:r w:rsidR="00796661"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 xml:space="preserve"> </w:t>
      </w:r>
      <w:r w:rsidR="00796661" w:rsidRPr="00E56E73">
        <w:rPr>
          <w:rFonts w:ascii="Times New Roman" w:eastAsia="Times New Roman" w:hAnsi="Times New Roman" w:cs="Times New Roman"/>
          <w:sz w:val="24"/>
          <w:szCs w:val="24"/>
          <w:lang w:eastAsia="es-MX"/>
        </w:rPr>
        <w:t>constituye</w:t>
      </w:r>
      <w:r w:rsidRPr="00E56E73">
        <w:rPr>
          <w:rFonts w:ascii="Times New Roman" w:eastAsia="Times New Roman" w:hAnsi="Times New Roman" w:cs="Times New Roman"/>
          <w:sz w:val="24"/>
          <w:szCs w:val="24"/>
          <w:lang w:eastAsia="es-MX"/>
        </w:rPr>
        <w:t xml:space="preserve">, en cambio, </w:t>
      </w:r>
      <w:r w:rsidR="00796661" w:rsidRPr="00E56E73">
        <w:rPr>
          <w:rFonts w:ascii="Times New Roman" w:eastAsia="Times New Roman" w:hAnsi="Times New Roman" w:cs="Times New Roman"/>
          <w:sz w:val="24"/>
          <w:szCs w:val="24"/>
          <w:lang w:eastAsia="es-MX"/>
        </w:rPr>
        <w:t>la emergencia de una cuestión crítica que invita a pensar:</w:t>
      </w:r>
      <w:r w:rsidRPr="00E56E73">
        <w:rPr>
          <w:rFonts w:ascii="Times New Roman" w:eastAsia="Times New Roman" w:hAnsi="Times New Roman" w:cs="Times New Roman"/>
          <w:sz w:val="24"/>
          <w:szCs w:val="24"/>
          <w:lang w:eastAsia="es-MX"/>
        </w:rPr>
        <w:t xml:space="preserve"> ¿qué conocimiento es posible cuando el cuerpo que investiga deja de esconderse bajo la </w:t>
      </w:r>
      <w:r w:rsidRPr="00E56E73">
        <w:rPr>
          <w:rFonts w:ascii="Times New Roman" w:eastAsia="Times New Roman" w:hAnsi="Times New Roman" w:cs="Times New Roman"/>
          <w:i/>
          <w:iCs/>
          <w:sz w:val="24"/>
          <w:szCs w:val="24"/>
          <w:lang w:eastAsia="es-MX"/>
        </w:rPr>
        <w:t>máscara de la técnica</w:t>
      </w:r>
      <w:r w:rsidRPr="00E56E73">
        <w:rPr>
          <w:rFonts w:ascii="Times New Roman" w:eastAsia="Times New Roman" w:hAnsi="Times New Roman" w:cs="Times New Roman"/>
          <w:sz w:val="24"/>
          <w:szCs w:val="24"/>
          <w:lang w:eastAsia="es-MX"/>
        </w:rPr>
        <w:t>?</w:t>
      </w:r>
    </w:p>
    <w:p w14:paraId="463503B7" w14:textId="458AAADD" w:rsidR="005173CF" w:rsidRPr="00E56E73" w:rsidRDefault="005173CF" w:rsidP="00DD4FF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La investigación, al inscribirse muchas veces en lógicas de control, evaluación y rendimiento, ha contribuido —no sin resistencia— a producir formas de subjetividad que se ajustan y se optimizan. El investigador ha sido parte de esa maquinaria</w:t>
      </w:r>
      <w:r w:rsidR="00080040" w:rsidRPr="00E56E73">
        <w:rPr>
          <w:rFonts w:ascii="Times New Roman" w:eastAsia="Times New Roman" w:hAnsi="Times New Roman" w:cs="Times New Roman"/>
          <w:sz w:val="24"/>
          <w:szCs w:val="24"/>
          <w:lang w:eastAsia="es-MX"/>
        </w:rPr>
        <w:t>,</w:t>
      </w:r>
      <w:r w:rsidRPr="00E56E73">
        <w:rPr>
          <w:rFonts w:ascii="Times New Roman" w:eastAsia="Times New Roman" w:hAnsi="Times New Roman" w:cs="Times New Roman"/>
          <w:sz w:val="24"/>
          <w:szCs w:val="24"/>
          <w:lang w:eastAsia="es-MX"/>
        </w:rPr>
        <w:t xml:space="preserve"> vigilante de su propia afectividad, productor de discursos “objetivos” y administrador de otros cuerpos</w:t>
      </w:r>
      <w:r w:rsidR="002C1D55" w:rsidRPr="00E56E73">
        <w:rPr>
          <w:rFonts w:ascii="Times New Roman" w:eastAsia="Times New Roman" w:hAnsi="Times New Roman" w:cs="Times New Roman"/>
          <w:sz w:val="24"/>
          <w:szCs w:val="24"/>
          <w:lang w:eastAsia="es-MX"/>
        </w:rPr>
        <w:t xml:space="preserve"> (Foucault, </w:t>
      </w:r>
      <w:r w:rsidR="00846B2D" w:rsidRPr="00E56E73">
        <w:rPr>
          <w:rFonts w:ascii="Times New Roman" w:eastAsia="Times New Roman" w:hAnsi="Times New Roman" w:cs="Times New Roman"/>
          <w:sz w:val="24"/>
          <w:szCs w:val="24"/>
          <w:lang w:eastAsia="es-MX"/>
        </w:rPr>
        <w:t>1976/</w:t>
      </w:r>
      <w:r w:rsidR="002C1D55" w:rsidRPr="00E56E73">
        <w:rPr>
          <w:rFonts w:ascii="Times New Roman" w:eastAsia="Times New Roman" w:hAnsi="Times New Roman" w:cs="Times New Roman"/>
          <w:sz w:val="24"/>
          <w:szCs w:val="24"/>
          <w:lang w:eastAsia="es-MX"/>
        </w:rPr>
        <w:t>2008)</w:t>
      </w:r>
      <w:r w:rsidRPr="00E56E73">
        <w:rPr>
          <w:rFonts w:ascii="Times New Roman" w:eastAsia="Times New Roman" w:hAnsi="Times New Roman" w:cs="Times New Roman"/>
          <w:sz w:val="24"/>
          <w:szCs w:val="24"/>
          <w:lang w:eastAsia="es-MX"/>
        </w:rPr>
        <w:t xml:space="preserve">. Este trabajo se </w:t>
      </w:r>
      <w:r w:rsidR="002C1D55" w:rsidRPr="00E56E73">
        <w:rPr>
          <w:rFonts w:ascii="Times New Roman" w:eastAsia="Times New Roman" w:hAnsi="Times New Roman" w:cs="Times New Roman"/>
          <w:sz w:val="24"/>
          <w:szCs w:val="24"/>
          <w:lang w:eastAsia="es-MX"/>
        </w:rPr>
        <w:t>sitúa en ese punto de tensión</w:t>
      </w:r>
      <w:r w:rsidRPr="00E56E73">
        <w:rPr>
          <w:rFonts w:ascii="Times New Roman" w:eastAsia="Times New Roman" w:hAnsi="Times New Roman" w:cs="Times New Roman"/>
          <w:sz w:val="24"/>
          <w:szCs w:val="24"/>
          <w:lang w:eastAsia="es-MX"/>
        </w:rPr>
        <w:t>, en la incomodidad de saberse implicado.</w:t>
      </w:r>
    </w:p>
    <w:p w14:paraId="7ADC69E7" w14:textId="6B25C17F" w:rsidR="005173CF" w:rsidRPr="00E56E73" w:rsidRDefault="005173CF" w:rsidP="007D757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Proponer al investigador como método es asumir que la investigación no ocurre fuera del cuerpo</w:t>
      </w:r>
      <w:r w:rsidR="002C1D55" w:rsidRPr="00E56E73">
        <w:rPr>
          <w:rFonts w:ascii="Times New Roman" w:eastAsia="Times New Roman" w:hAnsi="Times New Roman" w:cs="Times New Roman"/>
          <w:sz w:val="24"/>
          <w:szCs w:val="24"/>
          <w:lang w:eastAsia="es-MX"/>
        </w:rPr>
        <w:t>; ocurre a</w:t>
      </w:r>
      <w:r w:rsidRPr="00E56E73">
        <w:rPr>
          <w:rFonts w:ascii="Times New Roman" w:eastAsia="Times New Roman" w:hAnsi="Times New Roman" w:cs="Times New Roman"/>
          <w:sz w:val="24"/>
          <w:szCs w:val="24"/>
          <w:lang w:eastAsia="es-MX"/>
        </w:rPr>
        <w:t xml:space="preserve"> través de él, </w:t>
      </w:r>
      <w:r w:rsidR="002C1D55" w:rsidRPr="00E56E73">
        <w:rPr>
          <w:rFonts w:ascii="Times New Roman" w:eastAsia="Times New Roman" w:hAnsi="Times New Roman" w:cs="Times New Roman"/>
          <w:sz w:val="24"/>
          <w:szCs w:val="24"/>
          <w:lang w:eastAsia="es-MX"/>
        </w:rPr>
        <w:t>esto es, como</w:t>
      </w:r>
      <w:r w:rsidRPr="00E56E73">
        <w:rPr>
          <w:rFonts w:ascii="Times New Roman" w:eastAsia="Times New Roman" w:hAnsi="Times New Roman" w:cs="Times New Roman"/>
          <w:sz w:val="24"/>
          <w:szCs w:val="24"/>
          <w:lang w:eastAsia="es-MX"/>
        </w:rPr>
        <w:t xml:space="preserve"> superficie de inscripción, como campo de resonancia, como lente que no observa desde fuera, sino desde su propia fractura. Esta propuesta no se limita a una toma de posición; por el contrario, implica una reconfiguración ontológica del acto investigativo</w:t>
      </w:r>
      <w:r w:rsidR="002C1D55" w:rsidRPr="00E56E73">
        <w:rPr>
          <w:rFonts w:ascii="Times New Roman" w:eastAsia="Times New Roman" w:hAnsi="Times New Roman" w:cs="Times New Roman"/>
          <w:sz w:val="24"/>
          <w:szCs w:val="24"/>
          <w:lang w:eastAsia="es-MX"/>
        </w:rPr>
        <w:t xml:space="preserve"> (Mol, 2023)</w:t>
      </w:r>
      <w:r w:rsidRPr="00E56E73">
        <w:rPr>
          <w:rFonts w:ascii="Times New Roman" w:eastAsia="Times New Roman" w:hAnsi="Times New Roman" w:cs="Times New Roman"/>
          <w:sz w:val="24"/>
          <w:szCs w:val="24"/>
          <w:lang w:eastAsia="es-MX"/>
        </w:rPr>
        <w:t>.</w:t>
      </w:r>
    </w:p>
    <w:p w14:paraId="74D7CEBB" w14:textId="6055F7E7" w:rsidR="005173CF" w:rsidRPr="00E56E73" w:rsidRDefault="005173CF" w:rsidP="007D757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 xml:space="preserve">Lejos de clausurar el debate entre objetividad y posicionamiento, </w:t>
      </w:r>
      <w:r w:rsidR="003300C7" w:rsidRPr="00E56E73">
        <w:rPr>
          <w:rFonts w:ascii="Times New Roman" w:eastAsia="Times New Roman" w:hAnsi="Times New Roman" w:cs="Times New Roman"/>
          <w:sz w:val="24"/>
          <w:szCs w:val="24"/>
          <w:lang w:eastAsia="es-MX"/>
        </w:rPr>
        <w:t>se sostiene</w:t>
      </w:r>
      <w:r w:rsidRPr="00E56E73">
        <w:rPr>
          <w:rFonts w:ascii="Times New Roman" w:eastAsia="Times New Roman" w:hAnsi="Times New Roman" w:cs="Times New Roman"/>
          <w:sz w:val="24"/>
          <w:szCs w:val="24"/>
          <w:lang w:eastAsia="es-MX"/>
        </w:rPr>
        <w:t xml:space="preserve"> que ese binarismo ya no es suficiente</w:t>
      </w:r>
      <w:r w:rsidR="003300C7" w:rsidRPr="00E56E73">
        <w:rPr>
          <w:rFonts w:ascii="Times New Roman" w:eastAsia="Times New Roman" w:hAnsi="Times New Roman" w:cs="Times New Roman"/>
          <w:sz w:val="24"/>
          <w:szCs w:val="24"/>
          <w:lang w:eastAsia="es-MX"/>
        </w:rPr>
        <w:t>. En</w:t>
      </w:r>
      <w:r w:rsidRPr="00E56E73">
        <w:rPr>
          <w:rFonts w:ascii="Times New Roman" w:eastAsia="Times New Roman" w:hAnsi="Times New Roman" w:cs="Times New Roman"/>
          <w:sz w:val="24"/>
          <w:szCs w:val="24"/>
          <w:lang w:eastAsia="es-MX"/>
        </w:rPr>
        <w:t xml:space="preserve"> contextos marcados por la exclusión epistémica y la violencia estructural —como muchos de los que atraviesan la educación—, las metodologías no pueden</w:t>
      </w:r>
      <w:r w:rsidR="003300C7" w:rsidRPr="00E56E73">
        <w:rPr>
          <w:rFonts w:ascii="Times New Roman" w:eastAsia="Times New Roman" w:hAnsi="Times New Roman" w:cs="Times New Roman"/>
          <w:sz w:val="24"/>
          <w:szCs w:val="24"/>
          <w:lang w:eastAsia="es-MX"/>
        </w:rPr>
        <w:t xml:space="preserve"> considerarse neutrales sin riesgo de reproducir desigualdades (</w:t>
      </w:r>
      <w:r w:rsidR="005177E8" w:rsidRPr="00E56E73">
        <w:rPr>
          <w:rFonts w:ascii="Times New Roman" w:eastAsia="Times New Roman" w:hAnsi="Times New Roman" w:cs="Times New Roman"/>
          <w:sz w:val="24"/>
          <w:szCs w:val="24"/>
          <w:lang w:eastAsia="es-MX"/>
        </w:rPr>
        <w:t>Law, 2004</w:t>
      </w:r>
      <w:r w:rsidR="003300C7" w:rsidRPr="00E56E73">
        <w:rPr>
          <w:rFonts w:ascii="Times New Roman" w:eastAsia="Times New Roman" w:hAnsi="Times New Roman" w:cs="Times New Roman"/>
          <w:sz w:val="24"/>
          <w:szCs w:val="24"/>
          <w:lang w:eastAsia="es-MX"/>
        </w:rPr>
        <w:t>). Esta reflexión permite repensar prácticas metodológicas que reconozcan la implicación del investigador y fomenten investigaciones situadas y políticamente comprometidas</w:t>
      </w:r>
      <w:r w:rsidRPr="00E56E73">
        <w:rPr>
          <w:rFonts w:ascii="Times New Roman" w:eastAsia="Times New Roman" w:hAnsi="Times New Roman" w:cs="Times New Roman"/>
          <w:sz w:val="24"/>
          <w:szCs w:val="24"/>
          <w:lang w:eastAsia="es-MX"/>
        </w:rPr>
        <w:t>.</w:t>
      </w:r>
    </w:p>
    <w:p w14:paraId="2E8631F4" w14:textId="77777777" w:rsidR="00D300E5" w:rsidRDefault="00D300E5" w:rsidP="00D300E5">
      <w:pPr>
        <w:spacing w:after="0" w:line="360" w:lineRule="auto"/>
        <w:jc w:val="both"/>
        <w:rPr>
          <w:rFonts w:ascii="Times New Roman" w:eastAsia="Times New Roman" w:hAnsi="Times New Roman" w:cs="Times New Roman"/>
          <w:sz w:val="24"/>
          <w:szCs w:val="24"/>
          <w:lang w:eastAsia="es-MX"/>
        </w:rPr>
      </w:pPr>
    </w:p>
    <w:p w14:paraId="054A1632" w14:textId="77777777" w:rsidR="00D46D28" w:rsidRPr="00E56E73" w:rsidRDefault="00D46D28" w:rsidP="00D300E5">
      <w:pPr>
        <w:spacing w:after="0" w:line="360" w:lineRule="auto"/>
        <w:jc w:val="both"/>
        <w:rPr>
          <w:rFonts w:ascii="Times New Roman" w:eastAsia="Times New Roman" w:hAnsi="Times New Roman" w:cs="Times New Roman"/>
          <w:sz w:val="24"/>
          <w:szCs w:val="24"/>
          <w:lang w:eastAsia="es-MX"/>
        </w:rPr>
      </w:pPr>
    </w:p>
    <w:p w14:paraId="431D2809" w14:textId="16F11BDA" w:rsidR="00D300E5" w:rsidRPr="002F72C1" w:rsidRDefault="000164D3" w:rsidP="00D300E5">
      <w:pPr>
        <w:spacing w:after="0" w:line="360" w:lineRule="auto"/>
        <w:jc w:val="center"/>
        <w:rPr>
          <w:rFonts w:ascii="Times New Roman" w:eastAsia="Times New Roman" w:hAnsi="Times New Roman" w:cs="Times New Roman"/>
          <w:b/>
          <w:bCs/>
          <w:sz w:val="28"/>
          <w:szCs w:val="28"/>
          <w:lang w:eastAsia="es-MX"/>
        </w:rPr>
      </w:pPr>
      <w:r w:rsidRPr="002F72C1">
        <w:rPr>
          <w:rFonts w:ascii="Times New Roman" w:eastAsia="Times New Roman" w:hAnsi="Times New Roman" w:cs="Times New Roman"/>
          <w:b/>
          <w:bCs/>
          <w:sz w:val="28"/>
          <w:szCs w:val="28"/>
          <w:lang w:eastAsia="es-MX"/>
        </w:rPr>
        <w:lastRenderedPageBreak/>
        <w:t>Futuras líneas</w:t>
      </w:r>
      <w:r w:rsidR="00D300E5" w:rsidRPr="002F72C1">
        <w:rPr>
          <w:rFonts w:ascii="Times New Roman" w:eastAsia="Times New Roman" w:hAnsi="Times New Roman" w:cs="Times New Roman"/>
          <w:b/>
          <w:bCs/>
          <w:sz w:val="28"/>
          <w:szCs w:val="28"/>
          <w:lang w:eastAsia="es-MX"/>
        </w:rPr>
        <w:t xml:space="preserve"> de investigación</w:t>
      </w:r>
    </w:p>
    <w:p w14:paraId="051163E4" w14:textId="1CC15D41" w:rsidR="00FE5489" w:rsidRPr="00E56E73" w:rsidRDefault="00DD7341" w:rsidP="001D70AE">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El análisis permitió identificar</w:t>
      </w:r>
      <w:r w:rsidR="000164D3" w:rsidRPr="00E56E73">
        <w:rPr>
          <w:rFonts w:ascii="Times New Roman" w:eastAsia="Times New Roman" w:hAnsi="Times New Roman" w:cs="Times New Roman"/>
          <w:sz w:val="24"/>
          <w:szCs w:val="24"/>
          <w:lang w:eastAsia="es-MX"/>
        </w:rPr>
        <w:t xml:space="preserve"> aspectos que resultan potencialmente interesantes para desarrollar en trabajos complementarios</w:t>
      </w:r>
      <w:r w:rsidR="00307988" w:rsidRPr="00E56E73">
        <w:rPr>
          <w:rFonts w:ascii="Times New Roman" w:eastAsia="Times New Roman" w:hAnsi="Times New Roman" w:cs="Times New Roman"/>
          <w:sz w:val="24"/>
          <w:szCs w:val="24"/>
          <w:lang w:eastAsia="es-MX"/>
        </w:rPr>
        <w:t xml:space="preserve">, dado que exceden el alcance del </w:t>
      </w:r>
      <w:r w:rsidR="000164D3" w:rsidRPr="00E56E73">
        <w:rPr>
          <w:rFonts w:ascii="Times New Roman" w:eastAsia="Times New Roman" w:hAnsi="Times New Roman" w:cs="Times New Roman"/>
          <w:sz w:val="24"/>
          <w:szCs w:val="24"/>
          <w:lang w:eastAsia="es-MX"/>
        </w:rPr>
        <w:t xml:space="preserve">presente estudio. </w:t>
      </w:r>
      <w:r w:rsidR="00307988" w:rsidRPr="00E56E73">
        <w:rPr>
          <w:rFonts w:ascii="Times New Roman" w:eastAsia="Times New Roman" w:hAnsi="Times New Roman" w:cs="Times New Roman"/>
          <w:sz w:val="24"/>
          <w:szCs w:val="24"/>
          <w:lang w:eastAsia="es-MX"/>
        </w:rPr>
        <w:t xml:space="preserve">Entre ellos, destaca la necesidad de profundizar en </w:t>
      </w:r>
      <w:r w:rsidR="00FE5489" w:rsidRPr="00E56E73">
        <w:rPr>
          <w:rFonts w:ascii="Times New Roman" w:eastAsia="Times New Roman" w:hAnsi="Times New Roman" w:cs="Times New Roman"/>
          <w:sz w:val="24"/>
          <w:szCs w:val="24"/>
          <w:lang w:eastAsia="es-MX"/>
        </w:rPr>
        <w:t xml:space="preserve">las historias de vida, las experiencias y las posiciones sociales </w:t>
      </w:r>
      <w:r w:rsidRPr="00E56E73">
        <w:rPr>
          <w:rFonts w:ascii="Times New Roman" w:eastAsia="Times New Roman" w:hAnsi="Times New Roman" w:cs="Times New Roman"/>
          <w:sz w:val="24"/>
          <w:szCs w:val="24"/>
          <w:lang w:eastAsia="es-MX"/>
        </w:rPr>
        <w:t xml:space="preserve">(Crenshaw, 1998) </w:t>
      </w:r>
      <w:r w:rsidR="00FE5489" w:rsidRPr="00E56E73">
        <w:rPr>
          <w:rFonts w:ascii="Times New Roman" w:eastAsia="Times New Roman" w:hAnsi="Times New Roman" w:cs="Times New Roman"/>
          <w:sz w:val="24"/>
          <w:szCs w:val="24"/>
          <w:lang w:eastAsia="es-MX"/>
        </w:rPr>
        <w:t>de quienes investigan, factores que influyen en sus decisiones metodológicas, en la interpretación de los datos y, en última instancia, en los hallazgos que se producen. Esto requiere atender la dimensión biográfica</w:t>
      </w:r>
      <w:r w:rsidR="00D96622" w:rsidRPr="00E56E73">
        <w:rPr>
          <w:rFonts w:ascii="Times New Roman" w:eastAsia="Times New Roman" w:hAnsi="Times New Roman" w:cs="Times New Roman"/>
          <w:sz w:val="24"/>
          <w:szCs w:val="24"/>
          <w:lang w:eastAsia="es-MX"/>
        </w:rPr>
        <w:t xml:space="preserve"> e institucional</w:t>
      </w:r>
      <w:r w:rsidR="00FE5489" w:rsidRPr="00E56E73">
        <w:rPr>
          <w:rFonts w:ascii="Times New Roman" w:eastAsia="Times New Roman" w:hAnsi="Times New Roman" w:cs="Times New Roman"/>
          <w:sz w:val="24"/>
          <w:szCs w:val="24"/>
          <w:lang w:eastAsia="es-MX"/>
        </w:rPr>
        <w:t xml:space="preserve"> que atraviesa la práctica investigativa, reconociendo que estas dimensiones condicionan la concepción, el diseño y la ejecución de un proyecto.</w:t>
      </w:r>
    </w:p>
    <w:p w14:paraId="05C2D8A1" w14:textId="661EE80A" w:rsidR="001D70AE" w:rsidRPr="00E56E73" w:rsidRDefault="001D70AE" w:rsidP="001D70AE">
      <w:pPr>
        <w:spacing w:after="0" w:line="360" w:lineRule="auto"/>
        <w:ind w:firstLine="708"/>
        <w:jc w:val="both"/>
        <w:rPr>
          <w:rFonts w:ascii="Times New Roman" w:hAnsi="Times New Roman" w:cs="Times New Roman"/>
          <w:sz w:val="24"/>
          <w:szCs w:val="24"/>
        </w:rPr>
      </w:pPr>
      <w:r w:rsidRPr="00E56E73">
        <w:rPr>
          <w:rFonts w:ascii="Times New Roman" w:hAnsi="Times New Roman" w:cs="Times New Roman"/>
          <w:sz w:val="24"/>
          <w:szCs w:val="24"/>
        </w:rPr>
        <w:t>De manera complementaria, resulta relevante avanzar hacia un enfoque de “nosotros como método”, en el que tanto investigadores como comunidades puedan dar cuenta de las experiencias de resistencia frente a las instituciones</w:t>
      </w:r>
      <w:r w:rsidR="00DD7341" w:rsidRPr="00E56E73">
        <w:rPr>
          <w:rFonts w:ascii="Times New Roman" w:hAnsi="Times New Roman" w:cs="Times New Roman"/>
          <w:sz w:val="24"/>
          <w:szCs w:val="24"/>
        </w:rPr>
        <w:t xml:space="preserve">. </w:t>
      </w:r>
      <w:r w:rsidR="00CE3FD6" w:rsidRPr="00E56E73">
        <w:rPr>
          <w:rFonts w:ascii="Times New Roman" w:hAnsi="Times New Roman" w:cs="Times New Roman"/>
          <w:sz w:val="24"/>
          <w:szCs w:val="24"/>
        </w:rPr>
        <w:t xml:space="preserve">Esta formulación amplía la noción de “nosotros” presente en Haraway (1988), evidenciando que </w:t>
      </w:r>
      <w:r w:rsidR="00DD7341" w:rsidRPr="00E56E73">
        <w:rPr>
          <w:rFonts w:ascii="Times New Roman" w:hAnsi="Times New Roman" w:cs="Times New Roman"/>
          <w:sz w:val="24"/>
          <w:szCs w:val="24"/>
        </w:rPr>
        <w:t xml:space="preserve">las </w:t>
      </w:r>
      <w:r w:rsidRPr="00E56E73">
        <w:rPr>
          <w:rFonts w:ascii="Times New Roman" w:hAnsi="Times New Roman" w:cs="Times New Roman"/>
          <w:sz w:val="24"/>
          <w:szCs w:val="24"/>
        </w:rPr>
        <w:t>comunidades se expres</w:t>
      </w:r>
      <w:r w:rsidR="00DD7341" w:rsidRPr="00E56E73">
        <w:rPr>
          <w:rFonts w:ascii="Times New Roman" w:hAnsi="Times New Roman" w:cs="Times New Roman"/>
          <w:sz w:val="24"/>
          <w:szCs w:val="24"/>
        </w:rPr>
        <w:t>a</w:t>
      </w:r>
      <w:r w:rsidRPr="00E56E73">
        <w:rPr>
          <w:rFonts w:ascii="Times New Roman" w:hAnsi="Times New Roman" w:cs="Times New Roman"/>
          <w:sz w:val="24"/>
          <w:szCs w:val="24"/>
        </w:rPr>
        <w:t xml:space="preserve">n en sus propios términos y </w:t>
      </w:r>
      <w:r w:rsidR="00CE3FD6" w:rsidRPr="00E56E73">
        <w:rPr>
          <w:rFonts w:ascii="Times New Roman" w:hAnsi="Times New Roman" w:cs="Times New Roman"/>
          <w:sz w:val="24"/>
          <w:szCs w:val="24"/>
        </w:rPr>
        <w:t xml:space="preserve">co-constituyen los procesos </w:t>
      </w:r>
      <w:r w:rsidRPr="00E56E73">
        <w:rPr>
          <w:rFonts w:ascii="Times New Roman" w:hAnsi="Times New Roman" w:cs="Times New Roman"/>
          <w:sz w:val="24"/>
          <w:szCs w:val="24"/>
        </w:rPr>
        <w:t xml:space="preserve">de producción de </w:t>
      </w:r>
      <w:r w:rsidR="00D96622" w:rsidRPr="00E56E73">
        <w:rPr>
          <w:rFonts w:ascii="Times New Roman" w:hAnsi="Times New Roman" w:cs="Times New Roman"/>
          <w:sz w:val="24"/>
          <w:szCs w:val="24"/>
        </w:rPr>
        <w:t>saberes</w:t>
      </w:r>
      <w:r w:rsidRPr="00E56E73">
        <w:rPr>
          <w:rFonts w:ascii="Times New Roman" w:hAnsi="Times New Roman" w:cs="Times New Roman"/>
          <w:sz w:val="24"/>
          <w:szCs w:val="24"/>
        </w:rPr>
        <w:t xml:space="preserve">. Finalmente, resulta fundamental considerar al investigador en su rol de mediador y traductor entre distintas realidades —humanas y no humanas—, </w:t>
      </w:r>
      <w:r w:rsidR="00BE0668" w:rsidRPr="00E56E73">
        <w:rPr>
          <w:rFonts w:ascii="Times New Roman" w:hAnsi="Times New Roman" w:cs="Times New Roman"/>
          <w:sz w:val="24"/>
          <w:szCs w:val="24"/>
        </w:rPr>
        <w:t>capaz de utilizar tecnologías emergentes, como</w:t>
      </w:r>
      <w:r w:rsidRPr="00E56E73">
        <w:rPr>
          <w:rFonts w:ascii="Times New Roman" w:hAnsi="Times New Roman" w:cs="Times New Roman"/>
          <w:sz w:val="24"/>
          <w:szCs w:val="24"/>
        </w:rPr>
        <w:t xml:space="preserve"> la inteligencia artificial, en la construcción compartida de conocimiento</w:t>
      </w:r>
      <w:r w:rsidR="00BE0668" w:rsidRPr="00E56E73">
        <w:rPr>
          <w:rFonts w:ascii="Times New Roman" w:hAnsi="Times New Roman" w:cs="Times New Roman"/>
          <w:sz w:val="24"/>
          <w:szCs w:val="24"/>
        </w:rPr>
        <w:t>.</w:t>
      </w:r>
      <w:r w:rsidRPr="00E56E73">
        <w:rPr>
          <w:rFonts w:ascii="Times New Roman" w:hAnsi="Times New Roman" w:cs="Times New Roman"/>
          <w:sz w:val="24"/>
          <w:szCs w:val="24"/>
        </w:rPr>
        <w:t xml:space="preserve"> </w:t>
      </w:r>
      <w:r w:rsidR="00BE0668" w:rsidRPr="00E56E73">
        <w:rPr>
          <w:rFonts w:ascii="Times New Roman" w:hAnsi="Times New Roman" w:cs="Times New Roman"/>
          <w:sz w:val="24"/>
          <w:szCs w:val="24"/>
        </w:rPr>
        <w:t xml:space="preserve">Este rol exige una reflexión crítica sobre </w:t>
      </w:r>
      <w:r w:rsidRPr="00E56E73">
        <w:rPr>
          <w:rFonts w:ascii="Times New Roman" w:hAnsi="Times New Roman" w:cs="Times New Roman"/>
          <w:sz w:val="24"/>
          <w:szCs w:val="24"/>
        </w:rPr>
        <w:t>los límites, las posibilidades y las responsabilidades ético</w:t>
      </w:r>
      <w:r w:rsidR="007C07E5" w:rsidRPr="00E56E73">
        <w:rPr>
          <w:rFonts w:ascii="Times New Roman" w:hAnsi="Times New Roman" w:cs="Times New Roman"/>
          <w:sz w:val="24"/>
          <w:szCs w:val="24"/>
        </w:rPr>
        <w:t>–</w:t>
      </w:r>
      <w:r w:rsidRPr="00E56E73">
        <w:rPr>
          <w:rFonts w:ascii="Times New Roman" w:hAnsi="Times New Roman" w:cs="Times New Roman"/>
          <w:sz w:val="24"/>
          <w:szCs w:val="24"/>
        </w:rPr>
        <w:t>políticas que implica esta mediación.</w:t>
      </w:r>
      <w:r w:rsidR="000164D3" w:rsidRPr="00E56E73">
        <w:rPr>
          <w:rFonts w:ascii="Times New Roman" w:hAnsi="Times New Roman" w:cs="Times New Roman"/>
          <w:sz w:val="24"/>
          <w:szCs w:val="24"/>
        </w:rPr>
        <w:t xml:space="preserve"> Estas futuras líneas </w:t>
      </w:r>
      <w:r w:rsidR="009D2C3D" w:rsidRPr="00E56E73">
        <w:rPr>
          <w:rFonts w:ascii="Times New Roman" w:hAnsi="Times New Roman" w:cs="Times New Roman"/>
          <w:sz w:val="24"/>
          <w:szCs w:val="24"/>
        </w:rPr>
        <w:t>de trabajo</w:t>
      </w:r>
      <w:r w:rsidR="000164D3" w:rsidRPr="00E56E73">
        <w:rPr>
          <w:rFonts w:ascii="Times New Roman" w:hAnsi="Times New Roman" w:cs="Times New Roman"/>
          <w:sz w:val="24"/>
          <w:szCs w:val="24"/>
        </w:rPr>
        <w:t xml:space="preserve"> apuntan a profundizar en la relación entre experiencias y decisiones metodológicas</w:t>
      </w:r>
      <w:r w:rsidR="00F504ED" w:rsidRPr="00E56E73">
        <w:rPr>
          <w:rFonts w:ascii="Times New Roman" w:hAnsi="Times New Roman" w:cs="Times New Roman"/>
          <w:sz w:val="24"/>
          <w:szCs w:val="24"/>
        </w:rPr>
        <w:t xml:space="preserve">. Asimismo, buscan generar </w:t>
      </w:r>
      <w:r w:rsidR="000164D3" w:rsidRPr="00E56E73">
        <w:rPr>
          <w:rFonts w:ascii="Times New Roman" w:hAnsi="Times New Roman" w:cs="Times New Roman"/>
          <w:sz w:val="24"/>
          <w:szCs w:val="24"/>
        </w:rPr>
        <w:t>conocimientos más inclusivos y éticamente responsables</w:t>
      </w:r>
      <w:r w:rsidR="00307988" w:rsidRPr="00E56E73">
        <w:rPr>
          <w:rFonts w:ascii="Times New Roman" w:hAnsi="Times New Roman" w:cs="Times New Roman"/>
          <w:sz w:val="24"/>
          <w:szCs w:val="24"/>
        </w:rPr>
        <w:t>,</w:t>
      </w:r>
      <w:r w:rsidR="000164D3" w:rsidRPr="00E56E73">
        <w:rPr>
          <w:rFonts w:ascii="Times New Roman" w:hAnsi="Times New Roman" w:cs="Times New Roman"/>
          <w:sz w:val="24"/>
          <w:szCs w:val="24"/>
        </w:rPr>
        <w:t xml:space="preserve"> que </w:t>
      </w:r>
      <w:r w:rsidR="00307988" w:rsidRPr="00E56E73">
        <w:rPr>
          <w:rFonts w:ascii="Times New Roman" w:hAnsi="Times New Roman" w:cs="Times New Roman"/>
          <w:sz w:val="24"/>
          <w:szCs w:val="24"/>
        </w:rPr>
        <w:t>promuevan la investigación</w:t>
      </w:r>
      <w:r w:rsidR="000164D3" w:rsidRPr="00E56E73">
        <w:rPr>
          <w:rFonts w:ascii="Times New Roman" w:hAnsi="Times New Roman" w:cs="Times New Roman"/>
          <w:sz w:val="24"/>
          <w:szCs w:val="24"/>
        </w:rPr>
        <w:t xml:space="preserve"> colaborativa</w:t>
      </w:r>
      <w:r w:rsidR="00307988" w:rsidRPr="00E56E73">
        <w:rPr>
          <w:rFonts w:ascii="Times New Roman" w:hAnsi="Times New Roman" w:cs="Times New Roman"/>
          <w:sz w:val="24"/>
          <w:szCs w:val="24"/>
        </w:rPr>
        <w:t xml:space="preserve"> desde los propios actores involucrados</w:t>
      </w:r>
      <w:r w:rsidR="000164D3" w:rsidRPr="00E56E73">
        <w:rPr>
          <w:rFonts w:ascii="Times New Roman" w:hAnsi="Times New Roman" w:cs="Times New Roman"/>
          <w:sz w:val="24"/>
          <w:szCs w:val="24"/>
        </w:rPr>
        <w:t xml:space="preserve">, </w:t>
      </w:r>
      <w:r w:rsidR="00307988" w:rsidRPr="00E56E73">
        <w:rPr>
          <w:rFonts w:ascii="Times New Roman" w:hAnsi="Times New Roman" w:cs="Times New Roman"/>
          <w:sz w:val="24"/>
          <w:szCs w:val="24"/>
        </w:rPr>
        <w:t xml:space="preserve">en lugar de una incidencia </w:t>
      </w:r>
      <w:r w:rsidR="00CE3FD6" w:rsidRPr="00E56E73">
        <w:rPr>
          <w:rFonts w:ascii="Times New Roman" w:hAnsi="Times New Roman" w:cs="Times New Roman"/>
          <w:sz w:val="24"/>
          <w:szCs w:val="24"/>
        </w:rPr>
        <w:t>institucionalmente prescrita</w:t>
      </w:r>
      <w:r w:rsidR="00BE0668" w:rsidRPr="00E56E73">
        <w:rPr>
          <w:rFonts w:ascii="Times New Roman" w:hAnsi="Times New Roman" w:cs="Times New Roman"/>
          <w:sz w:val="24"/>
          <w:szCs w:val="24"/>
        </w:rPr>
        <w:t>.</w:t>
      </w:r>
    </w:p>
    <w:p w14:paraId="178980FB" w14:textId="77777777" w:rsidR="001D70AE" w:rsidRPr="00E56E73" w:rsidRDefault="001D70AE" w:rsidP="001D70AE">
      <w:pPr>
        <w:spacing w:after="0" w:line="360" w:lineRule="auto"/>
        <w:jc w:val="both"/>
        <w:rPr>
          <w:rFonts w:ascii="Times New Roman" w:hAnsi="Times New Roman" w:cs="Times New Roman"/>
          <w:sz w:val="24"/>
          <w:szCs w:val="24"/>
        </w:rPr>
      </w:pPr>
    </w:p>
    <w:p w14:paraId="2F9FE96E" w14:textId="0D4AB307" w:rsidR="00F4764E" w:rsidRPr="00E56E73" w:rsidRDefault="00F4764E" w:rsidP="007D757D">
      <w:pPr>
        <w:spacing w:after="0" w:line="360" w:lineRule="auto"/>
        <w:jc w:val="center"/>
        <w:rPr>
          <w:rFonts w:ascii="Times New Roman" w:eastAsia="Times New Roman" w:hAnsi="Times New Roman" w:cs="Times New Roman"/>
          <w:b/>
          <w:bCs/>
          <w:sz w:val="24"/>
          <w:szCs w:val="24"/>
          <w:lang w:eastAsia="es-MX"/>
        </w:rPr>
      </w:pPr>
      <w:r w:rsidRPr="00E56E73">
        <w:rPr>
          <w:rFonts w:ascii="Times New Roman" w:eastAsia="Times New Roman" w:hAnsi="Times New Roman" w:cs="Times New Roman"/>
          <w:b/>
          <w:bCs/>
          <w:sz w:val="24"/>
          <w:szCs w:val="24"/>
          <w:lang w:eastAsia="es-MX"/>
        </w:rPr>
        <w:t>Agradecimientos</w:t>
      </w:r>
    </w:p>
    <w:p w14:paraId="2D582E40" w14:textId="4DD32206" w:rsidR="00F4764E" w:rsidRPr="00E56E73" w:rsidRDefault="00F4764E" w:rsidP="007D757D">
      <w:pPr>
        <w:spacing w:after="0" w:line="360" w:lineRule="auto"/>
        <w:ind w:firstLine="708"/>
        <w:jc w:val="both"/>
        <w:rPr>
          <w:rFonts w:ascii="Times New Roman" w:eastAsia="Times New Roman" w:hAnsi="Times New Roman" w:cs="Times New Roman"/>
          <w:sz w:val="24"/>
          <w:szCs w:val="24"/>
          <w:lang w:eastAsia="es-MX"/>
        </w:rPr>
      </w:pPr>
      <w:r w:rsidRPr="00E56E73">
        <w:rPr>
          <w:rFonts w:ascii="Times New Roman" w:eastAsia="Times New Roman" w:hAnsi="Times New Roman" w:cs="Times New Roman"/>
          <w:sz w:val="24"/>
          <w:szCs w:val="24"/>
          <w:lang w:eastAsia="es-MX"/>
        </w:rPr>
        <w:t>Este ensayo ha sido desarroll</w:t>
      </w:r>
      <w:r w:rsidR="00CE3FD6" w:rsidRPr="00E56E73">
        <w:rPr>
          <w:rFonts w:ascii="Times New Roman" w:eastAsia="Times New Roman" w:hAnsi="Times New Roman" w:cs="Times New Roman"/>
          <w:sz w:val="24"/>
          <w:szCs w:val="24"/>
          <w:lang w:eastAsia="es-MX"/>
        </w:rPr>
        <w:t>ado</w:t>
      </w:r>
      <w:r w:rsidRPr="00E56E73">
        <w:rPr>
          <w:rFonts w:ascii="Times New Roman" w:eastAsia="Times New Roman" w:hAnsi="Times New Roman" w:cs="Times New Roman"/>
          <w:sz w:val="24"/>
          <w:szCs w:val="24"/>
          <w:lang w:eastAsia="es-MX"/>
        </w:rPr>
        <w:t xml:space="preserve"> en el marco del Programa de Postdoctorado en Teoría crítica y </w:t>
      </w:r>
      <w:r w:rsidR="00CE3FD6" w:rsidRPr="00E56E73">
        <w:rPr>
          <w:rFonts w:ascii="Times New Roman" w:eastAsia="Times New Roman" w:hAnsi="Times New Roman" w:cs="Times New Roman"/>
          <w:sz w:val="24"/>
          <w:szCs w:val="24"/>
          <w:lang w:eastAsia="es-MX"/>
        </w:rPr>
        <w:t>p</w:t>
      </w:r>
      <w:r w:rsidRPr="00E56E73">
        <w:rPr>
          <w:rFonts w:ascii="Times New Roman" w:eastAsia="Times New Roman" w:hAnsi="Times New Roman" w:cs="Times New Roman"/>
          <w:sz w:val="24"/>
          <w:szCs w:val="24"/>
          <w:lang w:eastAsia="es-MX"/>
        </w:rPr>
        <w:t>erspectivas político</w:t>
      </w:r>
      <w:r w:rsidR="007C07E5" w:rsidRPr="00E56E73">
        <w:rPr>
          <w:rFonts w:ascii="Times New Roman" w:hAnsi="Times New Roman" w:cs="Times New Roman"/>
          <w:sz w:val="24"/>
          <w:szCs w:val="24"/>
        </w:rPr>
        <w:t>–</w:t>
      </w:r>
      <w:r w:rsidRPr="00E56E73">
        <w:rPr>
          <w:rFonts w:ascii="Times New Roman" w:eastAsia="Times New Roman" w:hAnsi="Times New Roman" w:cs="Times New Roman"/>
          <w:sz w:val="24"/>
          <w:szCs w:val="24"/>
          <w:lang w:eastAsia="es-MX"/>
        </w:rPr>
        <w:t xml:space="preserve">metodológicas sobre </w:t>
      </w:r>
      <w:r w:rsidR="00CE3FD6" w:rsidRPr="00E56E73">
        <w:rPr>
          <w:rFonts w:ascii="Times New Roman" w:eastAsia="Times New Roman" w:hAnsi="Times New Roman" w:cs="Times New Roman"/>
          <w:sz w:val="24"/>
          <w:szCs w:val="24"/>
          <w:lang w:eastAsia="es-MX"/>
        </w:rPr>
        <w:t>e</w:t>
      </w:r>
      <w:r w:rsidRPr="00E56E73">
        <w:rPr>
          <w:rFonts w:ascii="Times New Roman" w:eastAsia="Times New Roman" w:hAnsi="Times New Roman" w:cs="Times New Roman"/>
          <w:sz w:val="24"/>
          <w:szCs w:val="24"/>
          <w:lang w:eastAsia="es-MX"/>
        </w:rPr>
        <w:t xml:space="preserve">ducación </w:t>
      </w:r>
      <w:r w:rsidR="00CE3FD6" w:rsidRPr="00E56E73">
        <w:rPr>
          <w:rFonts w:ascii="Times New Roman" w:eastAsia="Times New Roman" w:hAnsi="Times New Roman" w:cs="Times New Roman"/>
          <w:sz w:val="24"/>
          <w:szCs w:val="24"/>
          <w:lang w:eastAsia="es-MX"/>
        </w:rPr>
        <w:t>i</w:t>
      </w:r>
      <w:r w:rsidRPr="00E56E73">
        <w:rPr>
          <w:rFonts w:ascii="Times New Roman" w:eastAsia="Times New Roman" w:hAnsi="Times New Roman" w:cs="Times New Roman"/>
          <w:sz w:val="24"/>
          <w:szCs w:val="24"/>
          <w:lang w:eastAsia="es-MX"/>
        </w:rPr>
        <w:t xml:space="preserve">nclusiva transformadora en el </w:t>
      </w:r>
      <w:r w:rsidR="00CE3FD6" w:rsidRPr="00E56E73">
        <w:rPr>
          <w:rFonts w:ascii="Times New Roman" w:eastAsia="Times New Roman" w:hAnsi="Times New Roman" w:cs="Times New Roman"/>
          <w:sz w:val="24"/>
          <w:szCs w:val="24"/>
          <w:lang w:eastAsia="es-MX"/>
        </w:rPr>
        <w:t>s</w:t>
      </w:r>
      <w:r w:rsidRPr="00E56E73">
        <w:rPr>
          <w:rFonts w:ascii="Times New Roman" w:eastAsia="Times New Roman" w:hAnsi="Times New Roman" w:cs="Times New Roman"/>
          <w:sz w:val="24"/>
          <w:szCs w:val="24"/>
          <w:lang w:eastAsia="es-MX"/>
        </w:rPr>
        <w:t xml:space="preserve">ur </w:t>
      </w:r>
      <w:r w:rsidR="00CE3FD6" w:rsidRPr="00E56E73">
        <w:rPr>
          <w:rFonts w:ascii="Times New Roman" w:eastAsia="Times New Roman" w:hAnsi="Times New Roman" w:cs="Times New Roman"/>
          <w:sz w:val="24"/>
          <w:szCs w:val="24"/>
          <w:lang w:eastAsia="es-MX"/>
        </w:rPr>
        <w:t>g</w:t>
      </w:r>
      <w:r w:rsidRPr="00E56E73">
        <w:rPr>
          <w:rFonts w:ascii="Times New Roman" w:eastAsia="Times New Roman" w:hAnsi="Times New Roman" w:cs="Times New Roman"/>
          <w:sz w:val="24"/>
          <w:szCs w:val="24"/>
          <w:lang w:eastAsia="es-MX"/>
        </w:rPr>
        <w:t>lobal, cohorte 2024</w:t>
      </w:r>
      <w:r w:rsidR="007C07E5" w:rsidRPr="00E56E73">
        <w:rPr>
          <w:rFonts w:ascii="Times New Roman" w:hAnsi="Times New Roman" w:cs="Times New Roman"/>
          <w:sz w:val="24"/>
          <w:szCs w:val="24"/>
        </w:rPr>
        <w:t>–</w:t>
      </w:r>
      <w:r w:rsidRPr="00E56E73">
        <w:rPr>
          <w:rFonts w:ascii="Times New Roman" w:eastAsia="Times New Roman" w:hAnsi="Times New Roman" w:cs="Times New Roman"/>
          <w:sz w:val="24"/>
          <w:szCs w:val="24"/>
          <w:lang w:eastAsia="es-MX"/>
        </w:rPr>
        <w:t>2025, impartido por el Centro de Estudios Latinoamericanos de Educación Inclusiva (CELEI), Chile</w:t>
      </w:r>
      <w:r w:rsidR="00080040" w:rsidRPr="00E56E73">
        <w:rPr>
          <w:rFonts w:ascii="Times New Roman" w:eastAsia="Times New Roman" w:hAnsi="Times New Roman" w:cs="Times New Roman"/>
          <w:sz w:val="24"/>
          <w:szCs w:val="24"/>
          <w:lang w:eastAsia="es-MX"/>
        </w:rPr>
        <w:t>.</w:t>
      </w:r>
    </w:p>
    <w:p w14:paraId="48F37360" w14:textId="7EF095D7" w:rsidR="00373106" w:rsidRDefault="00373106" w:rsidP="007D757D">
      <w:pPr>
        <w:spacing w:after="0" w:line="360" w:lineRule="auto"/>
        <w:jc w:val="both"/>
        <w:rPr>
          <w:rFonts w:ascii="Times New Roman" w:hAnsi="Times New Roman" w:cs="Times New Roman"/>
          <w:b/>
          <w:bCs/>
          <w:sz w:val="24"/>
          <w:szCs w:val="24"/>
        </w:rPr>
      </w:pPr>
    </w:p>
    <w:p w14:paraId="369A3C30" w14:textId="77777777" w:rsidR="00D46D28" w:rsidRDefault="00D46D28" w:rsidP="007D757D">
      <w:pPr>
        <w:spacing w:after="0" w:line="360" w:lineRule="auto"/>
        <w:jc w:val="both"/>
        <w:rPr>
          <w:rFonts w:ascii="Times New Roman" w:hAnsi="Times New Roman" w:cs="Times New Roman"/>
          <w:b/>
          <w:bCs/>
          <w:sz w:val="24"/>
          <w:szCs w:val="24"/>
        </w:rPr>
      </w:pPr>
    </w:p>
    <w:p w14:paraId="6A8C45CD" w14:textId="77777777" w:rsidR="00D46D28" w:rsidRDefault="00D46D28" w:rsidP="007D757D">
      <w:pPr>
        <w:spacing w:after="0" w:line="360" w:lineRule="auto"/>
        <w:jc w:val="both"/>
        <w:rPr>
          <w:rFonts w:ascii="Times New Roman" w:hAnsi="Times New Roman" w:cs="Times New Roman"/>
          <w:b/>
          <w:bCs/>
          <w:sz w:val="24"/>
          <w:szCs w:val="24"/>
        </w:rPr>
      </w:pPr>
    </w:p>
    <w:p w14:paraId="27C53688" w14:textId="77777777" w:rsidR="00D46D28" w:rsidRPr="00E56E73" w:rsidRDefault="00D46D28" w:rsidP="007D757D">
      <w:pPr>
        <w:spacing w:after="0" w:line="360" w:lineRule="auto"/>
        <w:jc w:val="both"/>
        <w:rPr>
          <w:rFonts w:ascii="Times New Roman" w:hAnsi="Times New Roman" w:cs="Times New Roman"/>
          <w:b/>
          <w:bCs/>
          <w:sz w:val="24"/>
          <w:szCs w:val="24"/>
        </w:rPr>
      </w:pPr>
    </w:p>
    <w:p w14:paraId="125CE8F4" w14:textId="65A80893" w:rsidR="00A94532" w:rsidRPr="002F72C1" w:rsidRDefault="00524886" w:rsidP="002F72C1">
      <w:pPr>
        <w:spacing w:after="0" w:line="360" w:lineRule="auto"/>
        <w:rPr>
          <w:rFonts w:cstheme="minorHAnsi"/>
          <w:b/>
          <w:bCs/>
          <w:sz w:val="28"/>
          <w:szCs w:val="28"/>
          <w:lang w:val="en-US"/>
        </w:rPr>
      </w:pPr>
      <w:r w:rsidRPr="002F72C1">
        <w:rPr>
          <w:rFonts w:cstheme="minorHAnsi"/>
          <w:b/>
          <w:bCs/>
          <w:sz w:val="28"/>
          <w:szCs w:val="28"/>
          <w:lang w:val="en-US"/>
        </w:rPr>
        <w:lastRenderedPageBreak/>
        <w:t>Referencias</w:t>
      </w:r>
    </w:p>
    <w:p w14:paraId="67FB390A" w14:textId="054950BE" w:rsidR="00A94532"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 xml:space="preserve">Ahmed, S. (2004). </w:t>
      </w:r>
      <w:r w:rsidRPr="00E56E73">
        <w:rPr>
          <w:rStyle w:val="nfasis"/>
          <w:lang w:val="en-US"/>
        </w:rPr>
        <w:t>The cultural politics of emotion</w:t>
      </w:r>
      <w:r w:rsidRPr="00E56E73">
        <w:rPr>
          <w:lang w:val="en-US"/>
        </w:rPr>
        <w:t>. Edinburgh University Press.</w:t>
      </w:r>
    </w:p>
    <w:p w14:paraId="7262EE88" w14:textId="77777777" w:rsidR="00E56E73" w:rsidRDefault="00B432E8" w:rsidP="007D757D">
      <w:pPr>
        <w:pStyle w:val="NormalWeb"/>
        <w:spacing w:before="0" w:beforeAutospacing="0" w:after="0" w:afterAutospacing="0" w:line="360" w:lineRule="auto"/>
        <w:ind w:left="709" w:hanging="709"/>
        <w:jc w:val="both"/>
        <w:rPr>
          <w:lang w:val="en-US"/>
        </w:rPr>
      </w:pPr>
      <w:r w:rsidRPr="00E56E73">
        <w:rPr>
          <w:lang w:val="en-US"/>
        </w:rPr>
        <w:t>Arnett, J</w:t>
      </w:r>
      <w:r w:rsidR="00F413DF" w:rsidRPr="00E56E73">
        <w:rPr>
          <w:lang w:val="en-US"/>
        </w:rPr>
        <w:t xml:space="preserve">. </w:t>
      </w:r>
      <w:r w:rsidRPr="00E56E73">
        <w:rPr>
          <w:lang w:val="en-US"/>
        </w:rPr>
        <w:t>J</w:t>
      </w:r>
      <w:r w:rsidR="00253ACB" w:rsidRPr="00E56E73">
        <w:rPr>
          <w:lang w:val="en-US"/>
        </w:rPr>
        <w:t>.</w:t>
      </w:r>
      <w:r w:rsidRPr="00E56E73">
        <w:rPr>
          <w:lang w:val="en-US"/>
        </w:rPr>
        <w:t xml:space="preserve"> (2008). The neglected 95</w:t>
      </w:r>
      <w:r w:rsidR="00C913B7" w:rsidRPr="00E56E73">
        <w:rPr>
          <w:lang w:val="en-US"/>
        </w:rPr>
        <w:t xml:space="preserve"> </w:t>
      </w:r>
      <w:r w:rsidRPr="00E56E73">
        <w:rPr>
          <w:lang w:val="en-US"/>
        </w:rPr>
        <w:t xml:space="preserve">%: Why American psychology needs to become less American. </w:t>
      </w:r>
      <w:r w:rsidRPr="00E56E73">
        <w:rPr>
          <w:rStyle w:val="nfasis"/>
          <w:lang w:val="en-US"/>
        </w:rPr>
        <w:t>American Psychologist, 63</w:t>
      </w:r>
      <w:r w:rsidRPr="00E56E73">
        <w:rPr>
          <w:lang w:val="en-US"/>
        </w:rPr>
        <w:t xml:space="preserve">(7), 602–614. </w:t>
      </w:r>
      <w:hyperlink r:id="rId8" w:tgtFrame="_new" w:history="1">
        <w:r w:rsidRPr="00E56E73">
          <w:rPr>
            <w:rStyle w:val="Hipervnculo"/>
            <w:color w:val="auto"/>
            <w:lang w:val="en-US"/>
          </w:rPr>
          <w:t>https://doi.org/10.1037/0003-066X.63.7.602</w:t>
        </w:r>
      </w:hyperlink>
    </w:p>
    <w:p w14:paraId="26462BA7" w14:textId="06E74C33" w:rsidR="00A94532" w:rsidRPr="00E56E73" w:rsidRDefault="00524886" w:rsidP="007D757D">
      <w:pPr>
        <w:pStyle w:val="NormalWeb"/>
        <w:spacing w:before="0" w:beforeAutospacing="0" w:after="0" w:afterAutospacing="0" w:line="360" w:lineRule="auto"/>
        <w:ind w:left="709" w:hanging="709"/>
        <w:jc w:val="both"/>
        <w:rPr>
          <w:lang w:val="en-US"/>
        </w:rPr>
      </w:pPr>
      <w:r w:rsidRPr="004779B4">
        <w:rPr>
          <w:lang w:val="en-US"/>
        </w:rPr>
        <w:t xml:space="preserve">Arocena, </w:t>
      </w:r>
      <w:r w:rsidR="003134EC" w:rsidRPr="004779B4">
        <w:rPr>
          <w:lang w:val="en-US"/>
        </w:rPr>
        <w:t>R</w:t>
      </w:r>
      <w:r w:rsidR="00F413DF" w:rsidRPr="004779B4">
        <w:rPr>
          <w:lang w:val="en-US"/>
        </w:rPr>
        <w:t>.</w:t>
      </w:r>
      <w:r w:rsidR="008E5562" w:rsidRPr="004779B4">
        <w:rPr>
          <w:lang w:val="en-US"/>
        </w:rPr>
        <w:t xml:space="preserve"> </w:t>
      </w:r>
      <w:r w:rsidR="00154EFA" w:rsidRPr="004779B4">
        <w:rPr>
          <w:lang w:val="en-US"/>
        </w:rPr>
        <w:t>&amp;</w:t>
      </w:r>
      <w:r w:rsidRPr="004779B4">
        <w:rPr>
          <w:lang w:val="en-US"/>
        </w:rPr>
        <w:t xml:space="preserve"> Sutz, J</w:t>
      </w:r>
      <w:r w:rsidR="00253ACB" w:rsidRPr="004779B4">
        <w:rPr>
          <w:lang w:val="en-US"/>
        </w:rPr>
        <w:t>.</w:t>
      </w:r>
      <w:r w:rsidRPr="004779B4">
        <w:rPr>
          <w:lang w:val="en-US"/>
        </w:rPr>
        <w:t xml:space="preserve"> (2015). </w:t>
      </w:r>
      <w:r w:rsidRPr="00E56E73">
        <w:rPr>
          <w:lang w:val="en-US"/>
        </w:rPr>
        <w:t xml:space="preserve">Knowledge policies and universities in developing countries: Inclusive development and the “developmental university.” </w:t>
      </w:r>
      <w:r w:rsidRPr="00E56E73">
        <w:rPr>
          <w:rStyle w:val="nfasis"/>
          <w:lang w:val="en-US"/>
        </w:rPr>
        <w:t>Technology in Society, 41</w:t>
      </w:r>
      <w:r w:rsidRPr="00E56E73">
        <w:rPr>
          <w:lang w:val="en-US"/>
        </w:rPr>
        <w:t xml:space="preserve">, 5–31. </w:t>
      </w:r>
      <w:hyperlink r:id="rId9" w:history="1">
        <w:r w:rsidR="00A94532" w:rsidRPr="00E56E73">
          <w:rPr>
            <w:rStyle w:val="Hipervnculo"/>
            <w:color w:val="auto"/>
            <w:lang w:val="en-US"/>
          </w:rPr>
          <w:t>https://doi.org/10.1016/j.techsoc.2014.10.004</w:t>
        </w:r>
      </w:hyperlink>
    </w:p>
    <w:p w14:paraId="66A9BCA3" w14:textId="7FB1F617" w:rsidR="00A94532" w:rsidRPr="00E56E73" w:rsidRDefault="00524886" w:rsidP="007D757D">
      <w:pPr>
        <w:spacing w:after="0" w:line="360" w:lineRule="auto"/>
        <w:ind w:left="709" w:hanging="709"/>
        <w:jc w:val="both"/>
        <w:rPr>
          <w:rFonts w:ascii="Times New Roman" w:hAnsi="Times New Roman" w:cs="Times New Roman"/>
          <w:sz w:val="24"/>
          <w:szCs w:val="24"/>
          <w:lang w:val="en-US"/>
        </w:rPr>
      </w:pPr>
      <w:r w:rsidRPr="00E56E73">
        <w:rPr>
          <w:rFonts w:ascii="Times New Roman" w:hAnsi="Times New Roman" w:cs="Times New Roman"/>
          <w:sz w:val="24"/>
          <w:szCs w:val="24"/>
          <w:lang w:val="en-US"/>
        </w:rPr>
        <w:t xml:space="preserve">Bal, M. (1997). </w:t>
      </w:r>
      <w:r w:rsidRPr="00E56E73">
        <w:rPr>
          <w:rStyle w:val="nfasis"/>
          <w:rFonts w:ascii="Times New Roman" w:hAnsi="Times New Roman" w:cs="Times New Roman"/>
          <w:sz w:val="24"/>
          <w:szCs w:val="24"/>
          <w:lang w:val="en-US"/>
        </w:rPr>
        <w:t>Narratology: Introduction to the theory of narrative</w:t>
      </w:r>
      <w:r w:rsidRPr="00E56E73">
        <w:rPr>
          <w:rFonts w:ascii="Times New Roman" w:hAnsi="Times New Roman" w:cs="Times New Roman"/>
          <w:sz w:val="24"/>
          <w:szCs w:val="24"/>
          <w:lang w:val="en-US"/>
        </w:rPr>
        <w:t>. University of Toronto Press.</w:t>
      </w:r>
    </w:p>
    <w:p w14:paraId="3261CD29" w14:textId="693AD02E" w:rsidR="00A94532" w:rsidRPr="004779B4" w:rsidRDefault="00524886" w:rsidP="0002399C">
      <w:pPr>
        <w:spacing w:after="0" w:line="360" w:lineRule="auto"/>
        <w:ind w:left="709" w:hanging="709"/>
        <w:jc w:val="both"/>
        <w:rPr>
          <w:rFonts w:ascii="Times New Roman" w:hAnsi="Times New Roman" w:cs="Times New Roman"/>
          <w:sz w:val="24"/>
          <w:szCs w:val="24"/>
          <w:lang w:val="en-US"/>
        </w:rPr>
      </w:pPr>
      <w:r w:rsidRPr="00E56E73">
        <w:rPr>
          <w:rFonts w:ascii="Times New Roman" w:hAnsi="Times New Roman" w:cs="Times New Roman"/>
          <w:sz w:val="24"/>
          <w:szCs w:val="24"/>
          <w:lang w:val="en-US"/>
        </w:rPr>
        <w:t>Bal, M</w:t>
      </w:r>
      <w:r w:rsidR="00F413DF" w:rsidRPr="00E56E73">
        <w:rPr>
          <w:rFonts w:ascii="Times New Roman" w:hAnsi="Times New Roman" w:cs="Times New Roman"/>
          <w:sz w:val="24"/>
          <w:szCs w:val="24"/>
          <w:lang w:val="en-US"/>
        </w:rPr>
        <w:t>.</w:t>
      </w:r>
      <w:r w:rsidRPr="00E56E73">
        <w:rPr>
          <w:rFonts w:ascii="Times New Roman" w:hAnsi="Times New Roman" w:cs="Times New Roman"/>
          <w:sz w:val="24"/>
          <w:szCs w:val="24"/>
          <w:lang w:val="en-US"/>
        </w:rPr>
        <w:t xml:space="preserve"> (2002). </w:t>
      </w:r>
      <w:r w:rsidRPr="00E56E73">
        <w:rPr>
          <w:rStyle w:val="nfasis"/>
          <w:rFonts w:ascii="Times New Roman" w:hAnsi="Times New Roman" w:cs="Times New Roman"/>
          <w:sz w:val="24"/>
          <w:szCs w:val="24"/>
          <w:lang w:val="en-US"/>
        </w:rPr>
        <w:t>Travelling concepts in the humanities: A rough guide</w:t>
      </w:r>
      <w:r w:rsidRPr="00E56E73">
        <w:rPr>
          <w:rFonts w:ascii="Times New Roman" w:hAnsi="Times New Roman" w:cs="Times New Roman"/>
          <w:sz w:val="24"/>
          <w:szCs w:val="24"/>
          <w:lang w:val="en-US"/>
        </w:rPr>
        <w:t xml:space="preserve">. </w:t>
      </w:r>
      <w:r w:rsidRPr="004779B4">
        <w:rPr>
          <w:rFonts w:ascii="Times New Roman" w:hAnsi="Times New Roman" w:cs="Times New Roman"/>
          <w:sz w:val="24"/>
          <w:szCs w:val="24"/>
          <w:lang w:val="en-US"/>
        </w:rPr>
        <w:t>University of Toronto Press.</w:t>
      </w:r>
    </w:p>
    <w:p w14:paraId="70E3555D" w14:textId="33032997" w:rsidR="0002399C" w:rsidRPr="00E56E73" w:rsidRDefault="0002399C" w:rsidP="0002399C">
      <w:pPr>
        <w:pStyle w:val="Textocomentario"/>
        <w:spacing w:after="0" w:line="360" w:lineRule="auto"/>
        <w:ind w:left="709" w:hanging="709"/>
        <w:rPr>
          <w:rFonts w:ascii="Times New Roman" w:hAnsi="Times New Roman" w:cs="Times New Roman"/>
          <w:sz w:val="24"/>
          <w:szCs w:val="24"/>
        </w:rPr>
      </w:pPr>
      <w:r w:rsidRPr="00E56E73">
        <w:rPr>
          <w:rStyle w:val="Fuerte"/>
          <w:rFonts w:ascii="Times New Roman" w:hAnsi="Times New Roman" w:cs="Times New Roman"/>
          <w:b w:val="0"/>
          <w:bCs w:val="0"/>
          <w:sz w:val="24"/>
          <w:szCs w:val="24"/>
          <w:lang w:val="en-US"/>
        </w:rPr>
        <w:t>Barad, K. (2007).</w:t>
      </w:r>
      <w:r w:rsidRPr="00E56E73">
        <w:rPr>
          <w:rFonts w:ascii="Times New Roman" w:hAnsi="Times New Roman" w:cs="Times New Roman"/>
          <w:sz w:val="24"/>
          <w:szCs w:val="24"/>
          <w:lang w:val="en-US"/>
        </w:rPr>
        <w:t xml:space="preserve"> </w:t>
      </w:r>
      <w:r w:rsidRPr="00E56E73">
        <w:rPr>
          <w:rStyle w:val="nfasis"/>
          <w:rFonts w:ascii="Times New Roman" w:hAnsi="Times New Roman" w:cs="Times New Roman"/>
          <w:sz w:val="24"/>
          <w:szCs w:val="24"/>
          <w:lang w:val="en-US"/>
        </w:rPr>
        <w:t>Meeting the Universe Halfway: Quantum Physics and the Entanglement of Matter and Meaning</w:t>
      </w:r>
      <w:r w:rsidRPr="00E56E73">
        <w:rPr>
          <w:rFonts w:ascii="Times New Roman" w:hAnsi="Times New Roman" w:cs="Times New Roman"/>
          <w:sz w:val="24"/>
          <w:szCs w:val="24"/>
          <w:lang w:val="en-US"/>
        </w:rPr>
        <w:t xml:space="preserve">. </w:t>
      </w:r>
      <w:r w:rsidRPr="00E56E73">
        <w:rPr>
          <w:rFonts w:ascii="Times New Roman" w:hAnsi="Times New Roman" w:cs="Times New Roman"/>
          <w:sz w:val="24"/>
          <w:szCs w:val="24"/>
        </w:rPr>
        <w:t>Durham: Duke University Press.</w:t>
      </w:r>
    </w:p>
    <w:p w14:paraId="7687B441" w14:textId="54057842" w:rsidR="00A94532" w:rsidRPr="004779B4" w:rsidRDefault="00524886" w:rsidP="0002399C">
      <w:pPr>
        <w:spacing w:after="0" w:line="360" w:lineRule="auto"/>
        <w:ind w:left="709" w:hanging="709"/>
        <w:jc w:val="both"/>
        <w:rPr>
          <w:rFonts w:ascii="Times New Roman" w:hAnsi="Times New Roman" w:cs="Times New Roman"/>
          <w:sz w:val="24"/>
          <w:szCs w:val="24"/>
          <w:lang w:val="en-US"/>
        </w:rPr>
      </w:pPr>
      <w:r w:rsidRPr="00E56E73">
        <w:rPr>
          <w:rFonts w:ascii="Times New Roman" w:hAnsi="Times New Roman" w:cs="Times New Roman"/>
          <w:sz w:val="24"/>
          <w:szCs w:val="24"/>
        </w:rPr>
        <w:t xml:space="preserve">Basaglia, F. (1968). </w:t>
      </w:r>
      <w:r w:rsidRPr="00E56E73">
        <w:rPr>
          <w:rStyle w:val="nfasis"/>
          <w:rFonts w:ascii="Times New Roman" w:hAnsi="Times New Roman" w:cs="Times New Roman"/>
          <w:sz w:val="24"/>
          <w:szCs w:val="24"/>
        </w:rPr>
        <w:t>L’istituzione negata: Rapporto da un ospedale psichiatrico</w:t>
      </w:r>
      <w:r w:rsidRPr="00E56E73">
        <w:rPr>
          <w:rFonts w:ascii="Times New Roman" w:hAnsi="Times New Roman" w:cs="Times New Roman"/>
          <w:sz w:val="24"/>
          <w:szCs w:val="24"/>
        </w:rPr>
        <w:t xml:space="preserve">. </w:t>
      </w:r>
      <w:r w:rsidRPr="004779B4">
        <w:rPr>
          <w:rFonts w:ascii="Times New Roman" w:hAnsi="Times New Roman" w:cs="Times New Roman"/>
          <w:sz w:val="24"/>
          <w:szCs w:val="24"/>
          <w:lang w:val="en-US"/>
        </w:rPr>
        <w:t>Einaudi.</w:t>
      </w:r>
    </w:p>
    <w:p w14:paraId="5CF3376F" w14:textId="4AADBB70" w:rsidR="00A94532" w:rsidRPr="00E56E73" w:rsidRDefault="00524886" w:rsidP="0002399C">
      <w:pPr>
        <w:spacing w:after="0" w:line="360" w:lineRule="auto"/>
        <w:ind w:left="709" w:hanging="709"/>
        <w:jc w:val="both"/>
        <w:rPr>
          <w:rFonts w:ascii="Times New Roman" w:hAnsi="Times New Roman" w:cs="Times New Roman"/>
          <w:sz w:val="24"/>
          <w:szCs w:val="24"/>
        </w:rPr>
      </w:pPr>
      <w:r w:rsidRPr="00E56E73">
        <w:rPr>
          <w:rFonts w:ascii="Times New Roman" w:hAnsi="Times New Roman" w:cs="Times New Roman"/>
          <w:sz w:val="24"/>
          <w:szCs w:val="24"/>
          <w:lang w:val="en-US"/>
        </w:rPr>
        <w:t>Bingham, C</w:t>
      </w:r>
      <w:r w:rsidR="002E02F9" w:rsidRPr="00E56E73">
        <w:rPr>
          <w:rFonts w:ascii="Times New Roman" w:hAnsi="Times New Roman" w:cs="Times New Roman"/>
          <w:sz w:val="24"/>
          <w:szCs w:val="24"/>
          <w:lang w:val="en-US"/>
        </w:rPr>
        <w:t>.</w:t>
      </w:r>
      <w:r w:rsidRPr="00E56E73">
        <w:rPr>
          <w:rFonts w:ascii="Times New Roman" w:hAnsi="Times New Roman" w:cs="Times New Roman"/>
          <w:sz w:val="24"/>
          <w:szCs w:val="24"/>
          <w:lang w:val="en-US"/>
        </w:rPr>
        <w:t xml:space="preserve"> </w:t>
      </w:r>
      <w:r w:rsidR="00421811">
        <w:rPr>
          <w:rFonts w:ascii="Times New Roman" w:hAnsi="Times New Roman" w:cs="Times New Roman"/>
          <w:sz w:val="24"/>
          <w:szCs w:val="24"/>
          <w:lang w:val="en-US"/>
        </w:rPr>
        <w:t>&amp;</w:t>
      </w:r>
      <w:r w:rsidRPr="00E56E73">
        <w:rPr>
          <w:rFonts w:ascii="Times New Roman" w:hAnsi="Times New Roman" w:cs="Times New Roman"/>
          <w:sz w:val="24"/>
          <w:szCs w:val="24"/>
          <w:lang w:val="en-US"/>
        </w:rPr>
        <w:t xml:space="preserve"> Biesta, G. (2010). </w:t>
      </w:r>
      <w:r w:rsidRPr="00E56E73">
        <w:rPr>
          <w:rStyle w:val="nfasis"/>
          <w:rFonts w:ascii="Times New Roman" w:hAnsi="Times New Roman" w:cs="Times New Roman"/>
          <w:sz w:val="24"/>
          <w:szCs w:val="24"/>
          <w:lang w:val="en-US"/>
        </w:rPr>
        <w:t>Jacques Rancière: Education, truth, emancipation</w:t>
      </w:r>
      <w:r w:rsidRPr="00E56E73">
        <w:rPr>
          <w:rFonts w:ascii="Times New Roman" w:hAnsi="Times New Roman" w:cs="Times New Roman"/>
          <w:sz w:val="24"/>
          <w:szCs w:val="24"/>
          <w:lang w:val="en-US"/>
        </w:rPr>
        <w:t xml:space="preserve">. </w:t>
      </w:r>
      <w:r w:rsidRPr="00E56E73">
        <w:rPr>
          <w:rFonts w:ascii="Times New Roman" w:hAnsi="Times New Roman" w:cs="Times New Roman"/>
          <w:sz w:val="24"/>
          <w:szCs w:val="24"/>
        </w:rPr>
        <w:t>Continuum.</w:t>
      </w:r>
    </w:p>
    <w:p w14:paraId="62F5B615" w14:textId="4B87751F" w:rsidR="008E5562" w:rsidRPr="00E56E73" w:rsidRDefault="008E5562" w:rsidP="008E5562">
      <w:pPr>
        <w:spacing w:after="0" w:line="360" w:lineRule="auto"/>
        <w:ind w:left="709" w:hanging="709"/>
        <w:jc w:val="both"/>
        <w:rPr>
          <w:rFonts w:ascii="Times New Roman" w:hAnsi="Times New Roman" w:cs="Times New Roman"/>
          <w:sz w:val="24"/>
          <w:szCs w:val="24"/>
          <w:u w:val="single"/>
        </w:rPr>
      </w:pPr>
      <w:r w:rsidRPr="00E56E73">
        <w:rPr>
          <w:rFonts w:ascii="Times New Roman" w:hAnsi="Times New Roman" w:cs="Times New Roman"/>
          <w:sz w:val="24"/>
          <w:szCs w:val="24"/>
        </w:rPr>
        <w:t xml:space="preserve">Braidotti, R. (2019). Humanidades posthumanas. </w:t>
      </w:r>
      <w:r w:rsidRPr="00E56E73">
        <w:rPr>
          <w:rStyle w:val="nfasis"/>
          <w:rFonts w:ascii="Times New Roman" w:hAnsi="Times New Roman" w:cs="Times New Roman"/>
          <w:sz w:val="24"/>
          <w:szCs w:val="24"/>
        </w:rPr>
        <w:t>Cuadernos Filosóficos, 16, 1-36</w:t>
      </w:r>
      <w:r w:rsidRPr="00E56E73">
        <w:rPr>
          <w:rFonts w:ascii="Times New Roman" w:hAnsi="Times New Roman" w:cs="Times New Roman"/>
          <w:sz w:val="24"/>
          <w:szCs w:val="24"/>
        </w:rPr>
        <w:t xml:space="preserve"> </w:t>
      </w:r>
      <w:hyperlink r:id="rId10" w:tgtFrame="_new" w:history="1">
        <w:r w:rsidRPr="00E56E73">
          <w:rPr>
            <w:rStyle w:val="Hipervnculo"/>
            <w:rFonts w:ascii="Times New Roman" w:hAnsi="Times New Roman" w:cs="Times New Roman"/>
            <w:color w:val="auto"/>
            <w:sz w:val="24"/>
            <w:szCs w:val="24"/>
          </w:rPr>
          <w:t>https://doi.org/10.35305/cf2.vi16.65</w:t>
        </w:r>
      </w:hyperlink>
    </w:p>
    <w:p w14:paraId="693272E2" w14:textId="3D2F4929" w:rsidR="00A94532" w:rsidRPr="00E56E73" w:rsidRDefault="00524886" w:rsidP="007D757D">
      <w:pPr>
        <w:spacing w:after="0" w:line="360" w:lineRule="auto"/>
        <w:ind w:left="709" w:hanging="709"/>
        <w:jc w:val="both"/>
        <w:rPr>
          <w:rFonts w:ascii="Times New Roman" w:hAnsi="Times New Roman" w:cs="Times New Roman"/>
          <w:sz w:val="24"/>
          <w:szCs w:val="24"/>
        </w:rPr>
      </w:pPr>
      <w:r w:rsidRPr="00E56E73">
        <w:rPr>
          <w:rFonts w:ascii="Times New Roman" w:hAnsi="Times New Roman" w:cs="Times New Roman"/>
          <w:sz w:val="24"/>
          <w:szCs w:val="24"/>
        </w:rPr>
        <w:t xml:space="preserve">Braidotti, R. (2000). </w:t>
      </w:r>
      <w:r w:rsidRPr="00E56E73">
        <w:rPr>
          <w:rStyle w:val="nfasis"/>
          <w:rFonts w:ascii="Times New Roman" w:hAnsi="Times New Roman" w:cs="Times New Roman"/>
          <w:sz w:val="24"/>
          <w:szCs w:val="24"/>
        </w:rPr>
        <w:t>Sujetos nómades: Corporización y diferencia sexual en la teoría feminista contemporánea</w:t>
      </w:r>
      <w:r w:rsidRPr="00E56E73">
        <w:rPr>
          <w:rFonts w:ascii="Times New Roman" w:hAnsi="Times New Roman" w:cs="Times New Roman"/>
          <w:sz w:val="24"/>
          <w:szCs w:val="24"/>
        </w:rPr>
        <w:t>. Paidós.</w:t>
      </w:r>
    </w:p>
    <w:p w14:paraId="7BB3A070" w14:textId="2D6C6D99" w:rsidR="00A94532" w:rsidRPr="00E56E73" w:rsidRDefault="007E3A10" w:rsidP="007D757D">
      <w:pPr>
        <w:spacing w:after="0" w:line="360" w:lineRule="auto"/>
        <w:ind w:left="709" w:hanging="709"/>
        <w:jc w:val="both"/>
        <w:rPr>
          <w:rFonts w:ascii="Times New Roman" w:hAnsi="Times New Roman" w:cs="Times New Roman"/>
          <w:sz w:val="24"/>
          <w:szCs w:val="24"/>
          <w:shd w:val="clear" w:color="auto" w:fill="FFFFFF"/>
        </w:rPr>
      </w:pPr>
      <w:r w:rsidRPr="00E56E73">
        <w:rPr>
          <w:rFonts w:ascii="Times New Roman" w:hAnsi="Times New Roman" w:cs="Times New Roman"/>
          <w:sz w:val="24"/>
          <w:szCs w:val="24"/>
          <w:shd w:val="clear" w:color="auto" w:fill="FFFFFF"/>
        </w:rPr>
        <w:t>Burman, E. (2013). Memoria, Locura y el Mercado. </w:t>
      </w:r>
      <w:r w:rsidRPr="00E56E73">
        <w:rPr>
          <w:rFonts w:ascii="Times New Roman" w:hAnsi="Times New Roman" w:cs="Times New Roman"/>
          <w:i/>
          <w:iCs/>
          <w:sz w:val="24"/>
          <w:szCs w:val="24"/>
          <w:shd w:val="clear" w:color="auto" w:fill="FFFFFF"/>
        </w:rPr>
        <w:t>Quaderns De Psicologia</w:t>
      </w:r>
      <w:r w:rsidRPr="00E56E73">
        <w:rPr>
          <w:rFonts w:ascii="Times New Roman" w:hAnsi="Times New Roman" w:cs="Times New Roman"/>
          <w:sz w:val="24"/>
          <w:szCs w:val="24"/>
          <w:shd w:val="clear" w:color="auto" w:fill="FFFFFF"/>
        </w:rPr>
        <w:t>, </w:t>
      </w:r>
      <w:r w:rsidRPr="00E56E73">
        <w:rPr>
          <w:rFonts w:ascii="Times New Roman" w:hAnsi="Times New Roman" w:cs="Times New Roman"/>
          <w:i/>
          <w:iCs/>
          <w:sz w:val="24"/>
          <w:szCs w:val="24"/>
          <w:shd w:val="clear" w:color="auto" w:fill="FFFFFF"/>
        </w:rPr>
        <w:t>15</w:t>
      </w:r>
      <w:r w:rsidRPr="00E56E73">
        <w:rPr>
          <w:rFonts w:ascii="Times New Roman" w:hAnsi="Times New Roman" w:cs="Times New Roman"/>
          <w:sz w:val="24"/>
          <w:szCs w:val="24"/>
          <w:shd w:val="clear" w:color="auto" w:fill="FFFFFF"/>
        </w:rPr>
        <w:t xml:space="preserve">(1), 107–119. </w:t>
      </w:r>
      <w:hyperlink r:id="rId11" w:history="1">
        <w:r w:rsidR="00A94532" w:rsidRPr="00E56E73">
          <w:rPr>
            <w:rStyle w:val="Hipervnculo"/>
            <w:rFonts w:ascii="Times New Roman" w:hAnsi="Times New Roman" w:cs="Times New Roman"/>
            <w:color w:val="auto"/>
            <w:sz w:val="24"/>
            <w:szCs w:val="24"/>
            <w:shd w:val="clear" w:color="auto" w:fill="FFFFFF"/>
          </w:rPr>
          <w:t>https://doi.org/10.5565/rev/qpsicologia.1161</w:t>
        </w:r>
      </w:hyperlink>
    </w:p>
    <w:p w14:paraId="5F32C278" w14:textId="33B55B41" w:rsidR="00A94532" w:rsidRPr="00E56E73" w:rsidRDefault="00524886" w:rsidP="007D757D">
      <w:pPr>
        <w:spacing w:after="0" w:line="360" w:lineRule="auto"/>
        <w:ind w:left="709" w:hanging="709"/>
        <w:jc w:val="both"/>
        <w:rPr>
          <w:rFonts w:ascii="Times New Roman" w:hAnsi="Times New Roman" w:cs="Times New Roman"/>
          <w:sz w:val="24"/>
          <w:szCs w:val="24"/>
          <w:lang w:val="en-US"/>
        </w:rPr>
      </w:pPr>
      <w:r w:rsidRPr="00E56E73">
        <w:rPr>
          <w:rFonts w:ascii="Times New Roman" w:hAnsi="Times New Roman" w:cs="Times New Roman"/>
          <w:sz w:val="24"/>
          <w:szCs w:val="24"/>
        </w:rPr>
        <w:t xml:space="preserve">Burman, E. (2019). </w:t>
      </w:r>
      <w:r w:rsidRPr="00E56E73">
        <w:rPr>
          <w:rStyle w:val="nfasis"/>
          <w:rFonts w:ascii="Times New Roman" w:hAnsi="Times New Roman" w:cs="Times New Roman"/>
          <w:sz w:val="24"/>
          <w:szCs w:val="24"/>
        </w:rPr>
        <w:t>Fanon y educación: El “Niño como método”</w:t>
      </w:r>
      <w:r w:rsidRPr="00E56E73">
        <w:rPr>
          <w:rFonts w:ascii="Times New Roman" w:hAnsi="Times New Roman" w:cs="Times New Roman"/>
          <w:sz w:val="24"/>
          <w:szCs w:val="24"/>
        </w:rPr>
        <w:t xml:space="preserve">. </w:t>
      </w:r>
      <w:r w:rsidRPr="00E56E73">
        <w:rPr>
          <w:rFonts w:ascii="Times New Roman" w:hAnsi="Times New Roman" w:cs="Times New Roman"/>
          <w:sz w:val="24"/>
          <w:szCs w:val="24"/>
          <w:lang w:val="en-US"/>
        </w:rPr>
        <w:t>Morata.</w:t>
      </w:r>
    </w:p>
    <w:p w14:paraId="7EED97ED" w14:textId="4F7A89D4" w:rsidR="00A94532" w:rsidRPr="00E56E73" w:rsidRDefault="00524886" w:rsidP="007D757D">
      <w:pPr>
        <w:spacing w:after="0" w:line="360" w:lineRule="auto"/>
        <w:ind w:left="709" w:hanging="709"/>
        <w:jc w:val="both"/>
        <w:rPr>
          <w:rFonts w:ascii="Times New Roman" w:hAnsi="Times New Roman" w:cs="Times New Roman"/>
          <w:sz w:val="24"/>
          <w:szCs w:val="24"/>
        </w:rPr>
      </w:pPr>
      <w:r w:rsidRPr="00E56E73">
        <w:rPr>
          <w:rFonts w:ascii="Times New Roman" w:hAnsi="Times New Roman" w:cs="Times New Roman"/>
          <w:sz w:val="24"/>
          <w:szCs w:val="24"/>
          <w:lang w:val="en-US"/>
        </w:rPr>
        <w:t>Butler, J</w:t>
      </w:r>
      <w:r w:rsidR="00253ACB" w:rsidRPr="00E56E73">
        <w:rPr>
          <w:rFonts w:ascii="Times New Roman" w:hAnsi="Times New Roman" w:cs="Times New Roman"/>
          <w:sz w:val="24"/>
          <w:szCs w:val="24"/>
          <w:lang w:val="en-US"/>
        </w:rPr>
        <w:t>.</w:t>
      </w:r>
      <w:r w:rsidRPr="00E56E73">
        <w:rPr>
          <w:rFonts w:ascii="Times New Roman" w:hAnsi="Times New Roman" w:cs="Times New Roman"/>
          <w:sz w:val="24"/>
          <w:szCs w:val="24"/>
          <w:lang w:val="en-US"/>
        </w:rPr>
        <w:t xml:space="preserve"> (1990). </w:t>
      </w:r>
      <w:r w:rsidRPr="00E56E73">
        <w:rPr>
          <w:rStyle w:val="nfasis"/>
          <w:rFonts w:ascii="Times New Roman" w:hAnsi="Times New Roman" w:cs="Times New Roman"/>
          <w:sz w:val="24"/>
          <w:szCs w:val="24"/>
          <w:lang w:val="en-US"/>
        </w:rPr>
        <w:t>Gender trouble: Feminism and the subversion of identity</w:t>
      </w:r>
      <w:r w:rsidRPr="00E56E73">
        <w:rPr>
          <w:rFonts w:ascii="Times New Roman" w:hAnsi="Times New Roman" w:cs="Times New Roman"/>
          <w:sz w:val="24"/>
          <w:szCs w:val="24"/>
          <w:lang w:val="en-US"/>
        </w:rPr>
        <w:t xml:space="preserve">. </w:t>
      </w:r>
      <w:r w:rsidRPr="00E56E73">
        <w:rPr>
          <w:rFonts w:ascii="Times New Roman" w:hAnsi="Times New Roman" w:cs="Times New Roman"/>
          <w:sz w:val="24"/>
          <w:szCs w:val="24"/>
        </w:rPr>
        <w:t>Routledge.</w:t>
      </w:r>
    </w:p>
    <w:p w14:paraId="7AAF3D87" w14:textId="7BEA53E8" w:rsidR="00524886" w:rsidRPr="00E56E73" w:rsidRDefault="00524886" w:rsidP="007D757D">
      <w:pPr>
        <w:spacing w:after="0" w:line="360" w:lineRule="auto"/>
        <w:ind w:left="709" w:hanging="709"/>
        <w:jc w:val="both"/>
        <w:rPr>
          <w:rFonts w:ascii="Times New Roman" w:hAnsi="Times New Roman" w:cs="Times New Roman"/>
          <w:sz w:val="24"/>
          <w:szCs w:val="24"/>
        </w:rPr>
      </w:pPr>
      <w:r w:rsidRPr="00E56E73">
        <w:rPr>
          <w:rFonts w:ascii="Times New Roman" w:hAnsi="Times New Roman" w:cs="Times New Roman"/>
          <w:sz w:val="24"/>
          <w:szCs w:val="24"/>
        </w:rPr>
        <w:t xml:space="preserve">Butler, J. (2009). Performatividad, precariedad y políticas sexuales. </w:t>
      </w:r>
      <w:r w:rsidRPr="00E56E73">
        <w:rPr>
          <w:rStyle w:val="nfasis"/>
          <w:rFonts w:ascii="Times New Roman" w:hAnsi="Times New Roman" w:cs="Times New Roman"/>
          <w:sz w:val="24"/>
          <w:szCs w:val="24"/>
        </w:rPr>
        <w:t>AIBR. Revista de Antropología Iberoamericana, 4</w:t>
      </w:r>
      <w:r w:rsidRPr="00E56E73">
        <w:rPr>
          <w:rFonts w:ascii="Times New Roman" w:hAnsi="Times New Roman" w:cs="Times New Roman"/>
          <w:sz w:val="24"/>
          <w:szCs w:val="24"/>
        </w:rPr>
        <w:t>(3), 321–336.</w:t>
      </w:r>
    </w:p>
    <w:p w14:paraId="38B09368" w14:textId="566A153C" w:rsidR="00B62C60" w:rsidRPr="002F72C1" w:rsidRDefault="00B62C60" w:rsidP="007D757D">
      <w:pPr>
        <w:spacing w:after="0" w:line="360" w:lineRule="auto"/>
        <w:ind w:left="709" w:hanging="709"/>
        <w:jc w:val="both"/>
        <w:rPr>
          <w:rFonts w:ascii="Times New Roman" w:hAnsi="Times New Roman" w:cs="Times New Roman"/>
          <w:sz w:val="24"/>
          <w:szCs w:val="24"/>
          <w:lang w:val="en-US"/>
        </w:rPr>
      </w:pPr>
      <w:r w:rsidRPr="00E56E73">
        <w:rPr>
          <w:rStyle w:val="nfasis"/>
          <w:rFonts w:ascii="Times New Roman" w:hAnsi="Times New Roman" w:cs="Times New Roman"/>
          <w:i w:val="0"/>
          <w:iCs w:val="0"/>
          <w:sz w:val="24"/>
          <w:szCs w:val="24"/>
        </w:rPr>
        <w:t xml:space="preserve">Centro Regional de Formación Docente e Investigación Educativa </w:t>
      </w:r>
      <w:r w:rsidRPr="00E56E73">
        <w:rPr>
          <w:rFonts w:ascii="Times New Roman" w:hAnsi="Times New Roman" w:cs="Times New Roman"/>
          <w:sz w:val="24"/>
          <w:szCs w:val="24"/>
        </w:rPr>
        <w:t>[</w:t>
      </w:r>
      <w:r w:rsidR="00DC0D3E" w:rsidRPr="00E56E73">
        <w:rPr>
          <w:rFonts w:ascii="Times New Roman" w:hAnsi="Times New Roman" w:cs="Times New Roman"/>
          <w:sz w:val="24"/>
          <w:szCs w:val="24"/>
        </w:rPr>
        <w:t>CRESUR</w:t>
      </w:r>
      <w:r w:rsidRPr="00E56E73">
        <w:rPr>
          <w:rFonts w:ascii="Times New Roman" w:hAnsi="Times New Roman" w:cs="Times New Roman"/>
          <w:sz w:val="24"/>
          <w:szCs w:val="24"/>
        </w:rPr>
        <w:t xml:space="preserve">]. </w:t>
      </w:r>
      <w:r w:rsidR="00A31C97" w:rsidRPr="00E56E73">
        <w:rPr>
          <w:rFonts w:ascii="Times New Roman" w:hAnsi="Times New Roman" w:cs="Times New Roman"/>
          <w:sz w:val="24"/>
          <w:szCs w:val="24"/>
        </w:rPr>
        <w:t xml:space="preserve">(2019). </w:t>
      </w:r>
      <w:r w:rsidRPr="00E56E73">
        <w:rPr>
          <w:rStyle w:val="nfasis"/>
          <w:rFonts w:ascii="Times New Roman" w:hAnsi="Times New Roman" w:cs="Times New Roman"/>
          <w:sz w:val="24"/>
          <w:szCs w:val="24"/>
        </w:rPr>
        <w:t>Resumen ejecutivo del proyecto</w:t>
      </w:r>
      <w:r w:rsidRPr="00E56E73">
        <w:rPr>
          <w:rFonts w:ascii="Times New Roman" w:hAnsi="Times New Roman" w:cs="Times New Roman"/>
          <w:sz w:val="24"/>
          <w:szCs w:val="24"/>
        </w:rPr>
        <w:t xml:space="preserve"> [</w:t>
      </w:r>
      <w:r w:rsidR="00C913B7" w:rsidRPr="00E56E73">
        <w:rPr>
          <w:rFonts w:ascii="Times New Roman" w:hAnsi="Times New Roman" w:cs="Times New Roman"/>
          <w:sz w:val="24"/>
          <w:szCs w:val="24"/>
        </w:rPr>
        <w:t>Manuscrito</w:t>
      </w:r>
      <w:r w:rsidRPr="00E56E73">
        <w:rPr>
          <w:rFonts w:ascii="Times New Roman" w:hAnsi="Times New Roman" w:cs="Times New Roman"/>
          <w:sz w:val="24"/>
          <w:szCs w:val="24"/>
        </w:rPr>
        <w:t xml:space="preserve"> no publicado]</w:t>
      </w:r>
      <w:r w:rsidR="00A31C97" w:rsidRPr="00E56E73">
        <w:rPr>
          <w:rFonts w:ascii="Times New Roman" w:hAnsi="Times New Roman" w:cs="Times New Roman"/>
          <w:sz w:val="24"/>
          <w:szCs w:val="24"/>
        </w:rPr>
        <w:t>. Comitán de Domínguez, Chiapas, México: CRESUR.</w:t>
      </w:r>
      <w:r w:rsidRPr="00E56E73">
        <w:rPr>
          <w:rFonts w:ascii="Times New Roman" w:hAnsi="Times New Roman" w:cs="Times New Roman"/>
          <w:sz w:val="24"/>
          <w:szCs w:val="24"/>
        </w:rPr>
        <w:t xml:space="preserve"> </w:t>
      </w:r>
      <w:hyperlink r:id="rId12" w:tgtFrame="_new" w:history="1">
        <w:r w:rsidRPr="002F72C1">
          <w:rPr>
            <w:rStyle w:val="Hipervnculo"/>
            <w:rFonts w:ascii="Times New Roman" w:hAnsi="Times New Roman" w:cs="Times New Roman"/>
            <w:color w:val="auto"/>
            <w:sz w:val="24"/>
            <w:szCs w:val="24"/>
            <w:lang w:val="en-US"/>
          </w:rPr>
          <w:t>https://bit.ly/3OYJpcL</w:t>
        </w:r>
      </w:hyperlink>
    </w:p>
    <w:p w14:paraId="7DA5EB0B" w14:textId="520C0F27" w:rsidR="00A94532" w:rsidRPr="00E56E73" w:rsidRDefault="00524886" w:rsidP="007D757D">
      <w:pPr>
        <w:spacing w:after="0" w:line="360" w:lineRule="auto"/>
        <w:ind w:left="709" w:hanging="709"/>
        <w:jc w:val="both"/>
        <w:rPr>
          <w:rFonts w:ascii="Times New Roman" w:hAnsi="Times New Roman" w:cs="Times New Roman"/>
          <w:sz w:val="24"/>
          <w:szCs w:val="24"/>
          <w:lang w:val="en-US"/>
        </w:rPr>
      </w:pPr>
      <w:r w:rsidRPr="002F72C1">
        <w:rPr>
          <w:rFonts w:ascii="Times New Roman" w:hAnsi="Times New Roman" w:cs="Times New Roman"/>
          <w:sz w:val="24"/>
          <w:szCs w:val="24"/>
          <w:lang w:val="en-US"/>
        </w:rPr>
        <w:t>Chen, K</w:t>
      </w:r>
      <w:r w:rsidR="007C07E5" w:rsidRPr="002F72C1">
        <w:rPr>
          <w:rFonts w:ascii="Times New Roman" w:hAnsi="Times New Roman" w:cs="Times New Roman"/>
          <w:sz w:val="24"/>
          <w:szCs w:val="24"/>
          <w:lang w:val="en-US"/>
        </w:rPr>
        <w:t>–</w:t>
      </w:r>
      <w:r w:rsidRPr="002F72C1">
        <w:rPr>
          <w:rFonts w:ascii="Times New Roman" w:hAnsi="Times New Roman" w:cs="Times New Roman"/>
          <w:sz w:val="24"/>
          <w:szCs w:val="24"/>
          <w:lang w:val="en-US"/>
        </w:rPr>
        <w:t xml:space="preserve">H. </w:t>
      </w:r>
      <w:r w:rsidRPr="00E56E73">
        <w:rPr>
          <w:rFonts w:ascii="Times New Roman" w:hAnsi="Times New Roman" w:cs="Times New Roman"/>
          <w:sz w:val="24"/>
          <w:szCs w:val="24"/>
          <w:lang w:val="en-US"/>
        </w:rPr>
        <w:t xml:space="preserve">(2010). </w:t>
      </w:r>
      <w:r w:rsidRPr="00E56E73">
        <w:rPr>
          <w:rStyle w:val="nfasis"/>
          <w:rFonts w:ascii="Times New Roman" w:hAnsi="Times New Roman" w:cs="Times New Roman"/>
          <w:sz w:val="24"/>
          <w:szCs w:val="24"/>
          <w:lang w:val="en-US"/>
        </w:rPr>
        <w:t>Asia as method: Toward deimperialization</w:t>
      </w:r>
      <w:r w:rsidRPr="00E56E73">
        <w:rPr>
          <w:rFonts w:ascii="Times New Roman" w:hAnsi="Times New Roman" w:cs="Times New Roman"/>
          <w:sz w:val="24"/>
          <w:szCs w:val="24"/>
          <w:lang w:val="en-US"/>
        </w:rPr>
        <w:t xml:space="preserve">. Duke University Press. </w:t>
      </w:r>
      <w:hyperlink r:id="rId13" w:history="1">
        <w:r w:rsidR="00A94532" w:rsidRPr="00E56E73">
          <w:rPr>
            <w:rStyle w:val="Hipervnculo"/>
            <w:rFonts w:ascii="Times New Roman" w:hAnsi="Times New Roman" w:cs="Times New Roman"/>
            <w:color w:val="auto"/>
            <w:sz w:val="24"/>
            <w:szCs w:val="24"/>
            <w:lang w:val="en-US"/>
          </w:rPr>
          <w:t>https://doi.org/10.1215/9780822391692</w:t>
        </w:r>
      </w:hyperlink>
      <w:r w:rsidRPr="00E56E73">
        <w:rPr>
          <w:rFonts w:ascii="Times New Roman" w:hAnsi="Times New Roman" w:cs="Times New Roman"/>
          <w:sz w:val="24"/>
          <w:szCs w:val="24"/>
          <w:lang w:val="en-US"/>
        </w:rPr>
        <w:t xml:space="preserve"> </w:t>
      </w:r>
    </w:p>
    <w:p w14:paraId="7FB0CFC1" w14:textId="3D58322C" w:rsidR="00A94532" w:rsidRPr="00E56E73" w:rsidRDefault="00B432E8" w:rsidP="007D757D">
      <w:pPr>
        <w:pStyle w:val="NormalWeb"/>
        <w:spacing w:before="0" w:beforeAutospacing="0" w:after="0" w:afterAutospacing="0" w:line="360" w:lineRule="auto"/>
        <w:ind w:left="709" w:hanging="709"/>
        <w:jc w:val="both"/>
        <w:rPr>
          <w:u w:val="single"/>
        </w:rPr>
      </w:pPr>
      <w:r w:rsidRPr="00E56E73">
        <w:rPr>
          <w:lang w:val="en-US"/>
        </w:rPr>
        <w:lastRenderedPageBreak/>
        <w:t>Charteris</w:t>
      </w:r>
      <w:r w:rsidR="007C07E5" w:rsidRPr="004779B4">
        <w:rPr>
          <w:lang w:val="en-US"/>
        </w:rPr>
        <w:t>–</w:t>
      </w:r>
      <w:r w:rsidRPr="00E56E73">
        <w:rPr>
          <w:lang w:val="en-US"/>
        </w:rPr>
        <w:t xml:space="preserve">Black, J. (2006). </w:t>
      </w:r>
      <w:r w:rsidRPr="00E56E73">
        <w:rPr>
          <w:rStyle w:val="nfasis"/>
          <w:lang w:val="en-US"/>
        </w:rPr>
        <w:t>Politicians and rhetoric: The persuasive power of metaphor</w:t>
      </w:r>
      <w:r w:rsidRPr="00E56E73">
        <w:rPr>
          <w:lang w:val="en-US"/>
        </w:rPr>
        <w:t xml:space="preserve">. </w:t>
      </w:r>
      <w:r w:rsidRPr="00E56E73">
        <w:t xml:space="preserve">Palgrave Macmillan. </w:t>
      </w:r>
      <w:hyperlink r:id="rId14" w:tgtFrame="_new" w:history="1">
        <w:r w:rsidRPr="00E56E73">
          <w:rPr>
            <w:rStyle w:val="Hipervnculo"/>
            <w:color w:val="auto"/>
          </w:rPr>
          <w:t>https://journals.openedition.org/lexis/1691</w:t>
        </w:r>
      </w:hyperlink>
    </w:p>
    <w:p w14:paraId="11FDEC10" w14:textId="48837C6B" w:rsidR="003A6ED8" w:rsidRPr="00E56E73" w:rsidRDefault="003A6ED8" w:rsidP="007D757D">
      <w:pPr>
        <w:pStyle w:val="NormalWeb"/>
        <w:spacing w:before="0" w:beforeAutospacing="0" w:after="0" w:afterAutospacing="0" w:line="360" w:lineRule="auto"/>
        <w:ind w:left="709" w:hanging="709"/>
        <w:jc w:val="both"/>
        <w:rPr>
          <w:lang w:val="en-US"/>
        </w:rPr>
      </w:pPr>
      <w:r w:rsidRPr="00E56E73">
        <w:t>Consejo Nacional de Ciencia y Tecnología</w:t>
      </w:r>
      <w:r w:rsidR="00C52C7C" w:rsidRPr="00E56E73">
        <w:t xml:space="preserve"> [</w:t>
      </w:r>
      <w:r w:rsidR="00154EFA" w:rsidRPr="00E56E73">
        <w:t>CONACYT</w:t>
      </w:r>
      <w:r w:rsidR="00C52C7C" w:rsidRPr="00E56E73">
        <w:t>].</w:t>
      </w:r>
      <w:r w:rsidRPr="00E56E73">
        <w:t xml:space="preserve"> (2019). </w:t>
      </w:r>
      <w:r w:rsidRPr="00E56E73">
        <w:rPr>
          <w:rStyle w:val="nfasis"/>
        </w:rPr>
        <w:t>Convocatoria 2019</w:t>
      </w:r>
      <w:r w:rsidR="007C07E5" w:rsidRPr="00E56E73">
        <w:t>–</w:t>
      </w:r>
      <w:r w:rsidRPr="00E56E73">
        <w:rPr>
          <w:rStyle w:val="nfasis"/>
        </w:rPr>
        <w:t>07 para la presentación de proyectos de investigación e incidencia en alimentación y salud integral comunitaria en escuelas de educación pública (inicial, básica y media superior)</w:t>
      </w:r>
      <w:r w:rsidRPr="00E56E73">
        <w:t>.</w:t>
      </w:r>
      <w:r w:rsidR="008E5562" w:rsidRPr="00E56E73">
        <w:t xml:space="preserve"> </w:t>
      </w:r>
      <w:r w:rsidR="008E5562" w:rsidRPr="00E56E73">
        <w:rPr>
          <w:lang w:val="en-US"/>
        </w:rPr>
        <w:t>[Convocatoria oficial]</w:t>
      </w:r>
      <w:r w:rsidR="00A31C97" w:rsidRPr="00E56E73">
        <w:rPr>
          <w:lang w:val="en-US"/>
        </w:rPr>
        <w:t>.</w:t>
      </w:r>
      <w:r w:rsidRPr="00E56E73">
        <w:rPr>
          <w:lang w:val="en-US"/>
        </w:rPr>
        <w:t xml:space="preserve"> </w:t>
      </w:r>
      <w:hyperlink r:id="rId15" w:tgtFrame="_new" w:history="1">
        <w:r w:rsidRPr="00E56E73">
          <w:rPr>
            <w:rStyle w:val="Hipervnculo"/>
            <w:color w:val="auto"/>
            <w:lang w:val="en-US"/>
          </w:rPr>
          <w:t>https://bit.ly/3OYJpcL</w:t>
        </w:r>
      </w:hyperlink>
    </w:p>
    <w:p w14:paraId="51302C05" w14:textId="45731CD9" w:rsidR="00A94532" w:rsidRPr="00E56E73" w:rsidRDefault="00524886" w:rsidP="007D757D">
      <w:pPr>
        <w:pStyle w:val="NormalWeb"/>
        <w:spacing w:before="0" w:beforeAutospacing="0" w:after="0" w:afterAutospacing="0" w:line="360" w:lineRule="auto"/>
        <w:ind w:left="709" w:hanging="709"/>
        <w:jc w:val="both"/>
        <w:rPr>
          <w:u w:val="single"/>
          <w:lang w:val="en-US"/>
        </w:rPr>
      </w:pPr>
      <w:r w:rsidRPr="00E56E73">
        <w:rPr>
          <w:lang w:val="en-US"/>
        </w:rPr>
        <w:t>Creagh, S</w:t>
      </w:r>
      <w:r w:rsidR="00F413DF" w:rsidRPr="00E56E73">
        <w:rPr>
          <w:lang w:val="en-US"/>
        </w:rPr>
        <w:t>.,</w:t>
      </w:r>
      <w:r w:rsidRPr="00E56E73">
        <w:rPr>
          <w:lang w:val="en-US"/>
        </w:rPr>
        <w:t xml:space="preserve"> Thompson, G</w:t>
      </w:r>
      <w:r w:rsidR="00F413DF" w:rsidRPr="00E56E73">
        <w:rPr>
          <w:lang w:val="en-US"/>
        </w:rPr>
        <w:t>.,</w:t>
      </w:r>
      <w:r w:rsidRPr="00E56E73">
        <w:rPr>
          <w:lang w:val="en-US"/>
        </w:rPr>
        <w:t xml:space="preserve"> Mockler, N</w:t>
      </w:r>
      <w:r w:rsidR="00F413DF" w:rsidRPr="00E56E73">
        <w:rPr>
          <w:lang w:val="en-US"/>
        </w:rPr>
        <w:t>.,</w:t>
      </w:r>
      <w:r w:rsidRPr="00E56E73">
        <w:rPr>
          <w:lang w:val="en-US"/>
        </w:rPr>
        <w:t xml:space="preserve"> Stacey, M</w:t>
      </w:r>
      <w:r w:rsidR="00F413DF" w:rsidRPr="00E56E73">
        <w:rPr>
          <w:lang w:val="en-US"/>
        </w:rPr>
        <w:t>.</w:t>
      </w:r>
      <w:r w:rsidRPr="00E56E73">
        <w:rPr>
          <w:lang w:val="en-US"/>
        </w:rPr>
        <w:t xml:space="preserve"> </w:t>
      </w:r>
      <w:r w:rsidR="00154EFA" w:rsidRPr="00E56E73">
        <w:rPr>
          <w:lang w:val="en-US"/>
        </w:rPr>
        <w:t>&amp;</w:t>
      </w:r>
      <w:r w:rsidRPr="00E56E73">
        <w:rPr>
          <w:lang w:val="en-US"/>
        </w:rPr>
        <w:t xml:space="preserve"> Hogan, A</w:t>
      </w:r>
      <w:r w:rsidR="00F413DF" w:rsidRPr="00E56E73">
        <w:rPr>
          <w:lang w:val="en-US"/>
        </w:rPr>
        <w:t>.</w:t>
      </w:r>
      <w:r w:rsidRPr="00E56E73">
        <w:rPr>
          <w:lang w:val="en-US"/>
        </w:rPr>
        <w:t xml:space="preserve"> (2025). Workload, work intensification and time poverty for teachers and school leaders: a systematic research synthesis. </w:t>
      </w:r>
      <w:r w:rsidRPr="00E56E73">
        <w:rPr>
          <w:rStyle w:val="nfasis"/>
          <w:lang w:val="en-US"/>
        </w:rPr>
        <w:t>Educational Review</w:t>
      </w:r>
      <w:r w:rsidRPr="00E56E73">
        <w:rPr>
          <w:lang w:val="en-US"/>
        </w:rPr>
        <w:t xml:space="preserve">, 77(2), 661–680. </w:t>
      </w:r>
      <w:hyperlink r:id="rId16" w:tgtFrame="_new" w:history="1">
        <w:r w:rsidRPr="00E56E73">
          <w:rPr>
            <w:rStyle w:val="Hipervnculo"/>
            <w:color w:val="auto"/>
            <w:lang w:val="en-US"/>
          </w:rPr>
          <w:t>https://doi.org/10.1080/00131911.2023.2196607</w:t>
        </w:r>
      </w:hyperlink>
    </w:p>
    <w:p w14:paraId="34678EA9" w14:textId="12656837" w:rsidR="00B62C60"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Crenshaw, K</w:t>
      </w:r>
      <w:r w:rsidR="00F413DF" w:rsidRPr="00E56E73">
        <w:rPr>
          <w:lang w:val="en-US"/>
        </w:rPr>
        <w:t>.</w:t>
      </w:r>
      <w:r w:rsidRPr="00E56E73">
        <w:rPr>
          <w:lang w:val="en-US"/>
        </w:rPr>
        <w:t xml:space="preserve"> (1998). Demarginalizing the intersection of race and sex: A black feminist critique of antidiscrimination doctrine, feminist theory, and antiracist politics. </w:t>
      </w:r>
      <w:r w:rsidRPr="00E56E73">
        <w:rPr>
          <w:rStyle w:val="nfasis"/>
          <w:lang w:val="en-US"/>
        </w:rPr>
        <w:t>University of Chicago Legal Forum, 14</w:t>
      </w:r>
      <w:r w:rsidRPr="00E56E73">
        <w:rPr>
          <w:lang w:val="en-US"/>
        </w:rPr>
        <w:t>, 538–554.</w:t>
      </w:r>
    </w:p>
    <w:p w14:paraId="638BEE0A" w14:textId="4201ADA3" w:rsidR="00457C82" w:rsidRPr="00E56E73" w:rsidRDefault="00524886" w:rsidP="007D757D">
      <w:pPr>
        <w:pStyle w:val="NormalWeb"/>
        <w:spacing w:before="0" w:beforeAutospacing="0" w:after="0" w:afterAutospacing="0" w:line="360" w:lineRule="auto"/>
        <w:ind w:left="709" w:hanging="709"/>
        <w:jc w:val="both"/>
        <w:rPr>
          <w:u w:val="single"/>
          <w:lang w:val="en-US"/>
        </w:rPr>
      </w:pPr>
      <w:r w:rsidRPr="00E56E73">
        <w:rPr>
          <w:lang w:val="en-US"/>
        </w:rPr>
        <w:t>Denscombe, M</w:t>
      </w:r>
      <w:r w:rsidR="00253ACB" w:rsidRPr="00E56E73">
        <w:rPr>
          <w:lang w:val="en-US"/>
        </w:rPr>
        <w:t>.</w:t>
      </w:r>
      <w:r w:rsidRPr="00E56E73">
        <w:rPr>
          <w:lang w:val="en-US"/>
        </w:rPr>
        <w:t xml:space="preserve"> (202</w:t>
      </w:r>
      <w:r w:rsidR="00A31C97" w:rsidRPr="00E56E73">
        <w:rPr>
          <w:lang w:val="en-US"/>
        </w:rPr>
        <w:t>5</w:t>
      </w:r>
      <w:r w:rsidRPr="00E56E73">
        <w:rPr>
          <w:lang w:val="en-US"/>
        </w:rPr>
        <w:t xml:space="preserve">). Decolonial research methodology: An assessment of the challenge to established practice. </w:t>
      </w:r>
      <w:r w:rsidRPr="00E56E73">
        <w:rPr>
          <w:rStyle w:val="nfasis"/>
          <w:lang w:val="en-US"/>
        </w:rPr>
        <w:t>International Journal of Social Research Methodology, 28</w:t>
      </w:r>
      <w:r w:rsidRPr="00E56E73">
        <w:rPr>
          <w:lang w:val="en-US"/>
        </w:rPr>
        <w:t xml:space="preserve">(2), 231–240. </w:t>
      </w:r>
      <w:hyperlink r:id="rId17" w:tgtFrame="_new" w:history="1">
        <w:r w:rsidRPr="00E56E73">
          <w:rPr>
            <w:rStyle w:val="Hipervnculo"/>
            <w:color w:val="auto"/>
            <w:lang w:val="en-US"/>
          </w:rPr>
          <w:t>https://doi.org/10.1080/13645579.2024.2357558</w:t>
        </w:r>
      </w:hyperlink>
    </w:p>
    <w:p w14:paraId="6AA8DF42" w14:textId="1741DBFB" w:rsidR="008E51D2" w:rsidRPr="004779B4" w:rsidRDefault="008E51D2" w:rsidP="007D757D">
      <w:pPr>
        <w:spacing w:after="0" w:line="360" w:lineRule="auto"/>
        <w:ind w:left="709" w:hanging="709"/>
        <w:jc w:val="both"/>
        <w:rPr>
          <w:rFonts w:ascii="Times New Roman" w:hAnsi="Times New Roman" w:cs="Times New Roman"/>
          <w:sz w:val="24"/>
          <w:szCs w:val="24"/>
        </w:rPr>
      </w:pPr>
      <w:r w:rsidRPr="004779B4">
        <w:rPr>
          <w:rFonts w:ascii="Times New Roman" w:hAnsi="Times New Roman" w:cs="Times New Roman"/>
          <w:sz w:val="24"/>
          <w:szCs w:val="24"/>
          <w:lang w:val="en-US"/>
        </w:rPr>
        <w:t xml:space="preserve">Derrida, J. (1995). </w:t>
      </w:r>
      <w:r w:rsidRPr="00E56E73">
        <w:rPr>
          <w:rStyle w:val="nfasis"/>
          <w:rFonts w:ascii="Times New Roman" w:hAnsi="Times New Roman" w:cs="Times New Roman"/>
          <w:sz w:val="24"/>
          <w:szCs w:val="24"/>
        </w:rPr>
        <w:t>Espectros de Marx</w:t>
      </w:r>
      <w:r w:rsidRPr="00E56E73">
        <w:rPr>
          <w:rFonts w:ascii="Times New Roman" w:hAnsi="Times New Roman" w:cs="Times New Roman"/>
          <w:sz w:val="24"/>
          <w:szCs w:val="24"/>
        </w:rPr>
        <w:t>. Madrid: Trotta.</w:t>
      </w:r>
    </w:p>
    <w:p w14:paraId="086E29E1" w14:textId="5E6F309D" w:rsidR="007D757D" w:rsidRPr="00E56E73" w:rsidRDefault="00524886" w:rsidP="007D757D">
      <w:pPr>
        <w:spacing w:after="0" w:line="360" w:lineRule="auto"/>
        <w:ind w:left="709" w:hanging="709"/>
        <w:jc w:val="both"/>
        <w:rPr>
          <w:rFonts w:ascii="Times New Roman" w:hAnsi="Times New Roman" w:cs="Times New Roman"/>
          <w:sz w:val="24"/>
          <w:szCs w:val="24"/>
        </w:rPr>
      </w:pPr>
      <w:r w:rsidRPr="004779B4">
        <w:rPr>
          <w:rFonts w:ascii="Times New Roman" w:hAnsi="Times New Roman" w:cs="Times New Roman"/>
          <w:sz w:val="24"/>
          <w:szCs w:val="24"/>
        </w:rPr>
        <w:t>Derrida, J</w:t>
      </w:r>
      <w:r w:rsidR="00253ACB" w:rsidRPr="004779B4">
        <w:rPr>
          <w:rFonts w:ascii="Times New Roman" w:hAnsi="Times New Roman" w:cs="Times New Roman"/>
          <w:sz w:val="24"/>
          <w:szCs w:val="24"/>
        </w:rPr>
        <w:t>.</w:t>
      </w:r>
      <w:r w:rsidRPr="004779B4">
        <w:rPr>
          <w:rFonts w:ascii="Times New Roman" w:hAnsi="Times New Roman" w:cs="Times New Roman"/>
          <w:sz w:val="24"/>
          <w:szCs w:val="24"/>
        </w:rPr>
        <w:t xml:space="preserve"> (1997). </w:t>
      </w:r>
      <w:r w:rsidRPr="00E56E73">
        <w:rPr>
          <w:rStyle w:val="nfasis"/>
          <w:rFonts w:ascii="Times New Roman" w:hAnsi="Times New Roman" w:cs="Times New Roman"/>
          <w:sz w:val="24"/>
          <w:szCs w:val="24"/>
        </w:rPr>
        <w:t>La diseminación</w:t>
      </w:r>
      <w:r w:rsidRPr="00E56E73">
        <w:rPr>
          <w:rFonts w:ascii="Times New Roman" w:hAnsi="Times New Roman" w:cs="Times New Roman"/>
          <w:sz w:val="24"/>
          <w:szCs w:val="24"/>
        </w:rPr>
        <w:t xml:space="preserve"> (M. Fernández, Trad.). Fundamentos.</w:t>
      </w:r>
      <w:r w:rsidR="00A13EBA" w:rsidRPr="00E56E73">
        <w:rPr>
          <w:rFonts w:ascii="Times New Roman" w:hAnsi="Times New Roman" w:cs="Times New Roman"/>
          <w:sz w:val="24"/>
          <w:szCs w:val="24"/>
        </w:rPr>
        <w:t xml:space="preserve"> (Original publicado en 1972</w:t>
      </w:r>
      <w:r w:rsidR="00C74FA5" w:rsidRPr="00E56E73">
        <w:rPr>
          <w:rFonts w:ascii="Times New Roman" w:hAnsi="Times New Roman" w:cs="Times New Roman"/>
          <w:sz w:val="24"/>
          <w:szCs w:val="24"/>
        </w:rPr>
        <w:t>)</w:t>
      </w:r>
      <w:r w:rsidR="00A13EBA" w:rsidRPr="00E56E73">
        <w:rPr>
          <w:rFonts w:ascii="Times New Roman" w:hAnsi="Times New Roman" w:cs="Times New Roman"/>
          <w:sz w:val="24"/>
          <w:szCs w:val="24"/>
        </w:rPr>
        <w:t>.</w:t>
      </w:r>
    </w:p>
    <w:p w14:paraId="50F27AFC" w14:textId="79A0BCCE" w:rsidR="00C74FA5" w:rsidRPr="00E56E73" w:rsidRDefault="00524886" w:rsidP="007D757D">
      <w:pPr>
        <w:pStyle w:val="NormalWeb"/>
        <w:spacing w:before="0" w:beforeAutospacing="0" w:after="0" w:afterAutospacing="0" w:line="360" w:lineRule="auto"/>
        <w:ind w:left="709" w:hanging="709"/>
        <w:jc w:val="both"/>
      </w:pPr>
      <w:r w:rsidRPr="00E56E73">
        <w:t>Dhawan, N</w:t>
      </w:r>
      <w:r w:rsidR="00253ACB" w:rsidRPr="00E56E73">
        <w:t>.</w:t>
      </w:r>
      <w:r w:rsidRPr="00E56E73">
        <w:t xml:space="preserve"> (2024). </w:t>
      </w:r>
      <w:r w:rsidRPr="00E56E73">
        <w:rPr>
          <w:rStyle w:val="nfasis"/>
        </w:rPr>
        <w:t>¿Rescatar la Ilustración? Las teorías críticas de la descolonización frente al legado europeo</w:t>
      </w:r>
      <w:r w:rsidRPr="00E56E73">
        <w:t xml:space="preserve"> (Prólogo de V. Gago). Siglo XXI Editores.</w:t>
      </w:r>
    </w:p>
    <w:p w14:paraId="076DB85F" w14:textId="2678353B" w:rsidR="00457C82" w:rsidRPr="00E56E73" w:rsidRDefault="00524886" w:rsidP="007D757D">
      <w:pPr>
        <w:pStyle w:val="NormalWeb"/>
        <w:spacing w:before="0" w:beforeAutospacing="0" w:after="0" w:afterAutospacing="0" w:line="360" w:lineRule="auto"/>
        <w:ind w:left="709" w:hanging="709"/>
        <w:jc w:val="both"/>
        <w:rPr>
          <w:lang w:val="en-US"/>
        </w:rPr>
      </w:pPr>
      <w:r w:rsidRPr="00E56E73">
        <w:t>Escobar, A</w:t>
      </w:r>
      <w:r w:rsidR="00253ACB" w:rsidRPr="00E56E73">
        <w:t>.</w:t>
      </w:r>
      <w:r w:rsidRPr="00E56E73">
        <w:t xml:space="preserve"> (2010). </w:t>
      </w:r>
      <w:r w:rsidRPr="00E56E73">
        <w:rPr>
          <w:rStyle w:val="nfasis"/>
        </w:rPr>
        <w:t>Una minga para el postdesarrollo: Lugar, medio ambiente y movimientos sociales en las transformaciones globales</w:t>
      </w:r>
      <w:r w:rsidRPr="00E56E73">
        <w:t xml:space="preserve">. </w:t>
      </w:r>
      <w:r w:rsidRPr="00E56E73">
        <w:rPr>
          <w:lang w:val="en-US"/>
        </w:rPr>
        <w:t>Ediciones Desde Abajo.</w:t>
      </w:r>
    </w:p>
    <w:p w14:paraId="147843CC" w14:textId="6C9EDECA" w:rsidR="00457C82" w:rsidRPr="00E56E73" w:rsidRDefault="00524886" w:rsidP="007D757D">
      <w:pPr>
        <w:pStyle w:val="NormalWeb"/>
        <w:spacing w:before="0" w:beforeAutospacing="0" w:after="0" w:afterAutospacing="0" w:line="360" w:lineRule="auto"/>
        <w:ind w:left="709" w:hanging="709"/>
        <w:jc w:val="both"/>
      </w:pPr>
      <w:r w:rsidRPr="00E56E73">
        <w:rPr>
          <w:lang w:val="en-US"/>
        </w:rPr>
        <w:t>Escobar, A</w:t>
      </w:r>
      <w:r w:rsidR="00253ACB" w:rsidRPr="00E56E73">
        <w:rPr>
          <w:lang w:val="en-US"/>
        </w:rPr>
        <w:t>.</w:t>
      </w:r>
      <w:r w:rsidRPr="00E56E73">
        <w:rPr>
          <w:lang w:val="en-US"/>
        </w:rPr>
        <w:t xml:space="preserve"> (2012). </w:t>
      </w:r>
      <w:r w:rsidRPr="00E56E73">
        <w:rPr>
          <w:rStyle w:val="nfasis"/>
          <w:lang w:val="en-US"/>
        </w:rPr>
        <w:t>Encountering development: The making and unmaking of the Third World</w:t>
      </w:r>
      <w:r w:rsidRPr="00E56E73">
        <w:rPr>
          <w:lang w:val="en-US"/>
        </w:rPr>
        <w:t xml:space="preserve">. </w:t>
      </w:r>
      <w:r w:rsidRPr="00E56E73">
        <w:t>Princeton University Press.</w:t>
      </w:r>
    </w:p>
    <w:p w14:paraId="28BA5CD4" w14:textId="77777777" w:rsidR="00210DAC" w:rsidRPr="00E56E73" w:rsidRDefault="00210DAC" w:rsidP="00210DAC">
      <w:pPr>
        <w:spacing w:after="0" w:line="360" w:lineRule="auto"/>
        <w:ind w:left="709" w:hanging="709"/>
        <w:jc w:val="both"/>
        <w:rPr>
          <w:rFonts w:ascii="Times New Roman" w:hAnsi="Times New Roman" w:cs="Times New Roman"/>
          <w:sz w:val="24"/>
          <w:szCs w:val="24"/>
        </w:rPr>
      </w:pPr>
      <w:r w:rsidRPr="00E56E73">
        <w:rPr>
          <w:rFonts w:ascii="Times New Roman" w:hAnsi="Times New Roman" w:cs="Times New Roman"/>
          <w:sz w:val="24"/>
          <w:szCs w:val="24"/>
        </w:rPr>
        <w:t xml:space="preserve">Fanon, F. (2009a). </w:t>
      </w:r>
      <w:r w:rsidRPr="00E56E73">
        <w:rPr>
          <w:rStyle w:val="nfasis"/>
          <w:rFonts w:ascii="Times New Roman" w:hAnsi="Times New Roman" w:cs="Times New Roman"/>
          <w:sz w:val="24"/>
          <w:szCs w:val="24"/>
        </w:rPr>
        <w:t>Los condenados de la tierra</w:t>
      </w:r>
      <w:r w:rsidRPr="00E56E73">
        <w:rPr>
          <w:rFonts w:ascii="Times New Roman" w:hAnsi="Times New Roman" w:cs="Times New Roman"/>
          <w:sz w:val="24"/>
          <w:szCs w:val="24"/>
        </w:rPr>
        <w:t>. Fondo de Cultura Económica. (Original publicado en 1961).</w:t>
      </w:r>
    </w:p>
    <w:p w14:paraId="4250174D" w14:textId="77777777" w:rsidR="00841115" w:rsidRPr="00E56E73" w:rsidRDefault="00841115" w:rsidP="00841115">
      <w:pPr>
        <w:pStyle w:val="NormalWeb"/>
        <w:spacing w:before="0" w:beforeAutospacing="0" w:after="0" w:afterAutospacing="0" w:line="360" w:lineRule="auto"/>
        <w:ind w:left="709" w:hanging="709"/>
        <w:jc w:val="both"/>
      </w:pPr>
      <w:r w:rsidRPr="00E56E73">
        <w:t xml:space="preserve">Foucault, M. (2003). </w:t>
      </w:r>
      <w:r w:rsidRPr="00E56E73">
        <w:rPr>
          <w:rStyle w:val="nfasis"/>
        </w:rPr>
        <w:t>Vigilar y castigar: Nacimiento de la prisión</w:t>
      </w:r>
      <w:r w:rsidRPr="00E56E73">
        <w:t xml:space="preserve"> (A. Garzón del Camino, Trad.). Siglo XXI Editores. (Original publicado en 1975)</w:t>
      </w:r>
    </w:p>
    <w:p w14:paraId="7D6E5C79" w14:textId="40C4F1FD" w:rsidR="00457C82" w:rsidRPr="00E56E73" w:rsidRDefault="00EC09A7" w:rsidP="007D757D">
      <w:pPr>
        <w:pStyle w:val="NormalWeb"/>
        <w:spacing w:before="0" w:beforeAutospacing="0" w:after="0" w:afterAutospacing="0" w:line="360" w:lineRule="auto"/>
        <w:ind w:left="709" w:hanging="709"/>
        <w:jc w:val="both"/>
      </w:pPr>
      <w:r w:rsidRPr="00E56E73">
        <w:t>Foucault, M</w:t>
      </w:r>
      <w:r w:rsidR="00253ACB" w:rsidRPr="00E56E73">
        <w:t>.</w:t>
      </w:r>
      <w:r w:rsidRPr="00E56E73">
        <w:t xml:space="preserve"> (2006). </w:t>
      </w:r>
      <w:r w:rsidRPr="00E56E73">
        <w:rPr>
          <w:rStyle w:val="nfasis"/>
        </w:rPr>
        <w:t>Historia de la locura en la época clásica</w:t>
      </w:r>
      <w:r w:rsidRPr="00E56E73">
        <w:t xml:space="preserve"> (J. Muñoz Millanes, Trad.). Fondo de Cultura Económica.</w:t>
      </w:r>
      <w:r w:rsidR="00A13EBA" w:rsidRPr="00E56E73">
        <w:t xml:space="preserve"> (Original publicado en 1961).</w:t>
      </w:r>
      <w:r w:rsidRPr="00E56E73">
        <w:t xml:space="preserve"> </w:t>
      </w:r>
    </w:p>
    <w:p w14:paraId="21C96444" w14:textId="16BE548B" w:rsidR="00457C82" w:rsidRPr="00E56E73" w:rsidRDefault="00524886" w:rsidP="007D757D">
      <w:pPr>
        <w:pStyle w:val="NormalWeb"/>
        <w:spacing w:before="0" w:beforeAutospacing="0" w:after="0" w:afterAutospacing="0" w:line="360" w:lineRule="auto"/>
        <w:ind w:left="709" w:hanging="709"/>
        <w:jc w:val="both"/>
      </w:pPr>
      <w:r w:rsidRPr="00E56E73">
        <w:t xml:space="preserve">Foucault, </w:t>
      </w:r>
      <w:r w:rsidR="00F413DF" w:rsidRPr="00E56E73">
        <w:t>M</w:t>
      </w:r>
      <w:r w:rsidR="00253ACB" w:rsidRPr="00E56E73">
        <w:t>.</w:t>
      </w:r>
      <w:r w:rsidRPr="00E56E73">
        <w:t xml:space="preserve"> (2008). </w:t>
      </w:r>
      <w:r w:rsidRPr="00E56E73">
        <w:rPr>
          <w:rStyle w:val="nfasis"/>
        </w:rPr>
        <w:t>Historia de la sexualidad 1: La voluntad del saber</w:t>
      </w:r>
      <w:r w:rsidRPr="00E56E73">
        <w:t xml:space="preserve"> (2ª ed.). Siglo XXI Editores.</w:t>
      </w:r>
      <w:r w:rsidR="00A13EBA" w:rsidRPr="00E56E73">
        <w:t xml:space="preserve"> (Original publicado en 1976).</w:t>
      </w:r>
    </w:p>
    <w:p w14:paraId="7760410A" w14:textId="46183DA6" w:rsidR="00524886" w:rsidRPr="004779B4" w:rsidRDefault="00524886" w:rsidP="007D757D">
      <w:pPr>
        <w:pStyle w:val="NormalWeb"/>
        <w:spacing w:before="0" w:beforeAutospacing="0" w:after="0" w:afterAutospacing="0" w:line="360" w:lineRule="auto"/>
        <w:ind w:left="709" w:hanging="709"/>
        <w:jc w:val="both"/>
      </w:pPr>
      <w:r w:rsidRPr="00E56E73">
        <w:lastRenderedPageBreak/>
        <w:t>Freire, P</w:t>
      </w:r>
      <w:r w:rsidR="00253ACB" w:rsidRPr="00E56E73">
        <w:t>.</w:t>
      </w:r>
      <w:r w:rsidRPr="00E56E73">
        <w:t xml:space="preserve"> (1970). </w:t>
      </w:r>
      <w:r w:rsidRPr="00E56E73">
        <w:rPr>
          <w:rStyle w:val="nfasis"/>
        </w:rPr>
        <w:t>Pedagogía del oprimido</w:t>
      </w:r>
      <w:r w:rsidRPr="00E56E73">
        <w:t xml:space="preserve">. </w:t>
      </w:r>
      <w:r w:rsidRPr="004779B4">
        <w:t>Siglo XXI Editores.</w:t>
      </w:r>
    </w:p>
    <w:p w14:paraId="0D76EAC2" w14:textId="7D9E8CF3" w:rsidR="00457C82" w:rsidRPr="00E56E73" w:rsidRDefault="00524886" w:rsidP="007D757D">
      <w:pPr>
        <w:pStyle w:val="NormalWeb"/>
        <w:spacing w:before="0" w:beforeAutospacing="0" w:after="0" w:afterAutospacing="0" w:line="360" w:lineRule="auto"/>
        <w:ind w:left="709" w:hanging="709"/>
        <w:jc w:val="both"/>
        <w:rPr>
          <w:lang w:val="en-US"/>
        </w:rPr>
      </w:pPr>
      <w:r w:rsidRPr="00E56E73">
        <w:t>Gould, S</w:t>
      </w:r>
      <w:r w:rsidR="00F413DF" w:rsidRPr="00E56E73">
        <w:t>.</w:t>
      </w:r>
      <w:r w:rsidRPr="00E56E73">
        <w:t xml:space="preserve"> J</w:t>
      </w:r>
      <w:r w:rsidR="00253ACB" w:rsidRPr="00E56E73">
        <w:t>.</w:t>
      </w:r>
      <w:r w:rsidRPr="00E56E73">
        <w:t xml:space="preserve"> (1981). </w:t>
      </w:r>
      <w:r w:rsidRPr="00E56E73">
        <w:rPr>
          <w:rStyle w:val="nfasis"/>
          <w:lang w:val="en-US"/>
        </w:rPr>
        <w:t>The mismeasure of man</w:t>
      </w:r>
      <w:r w:rsidRPr="00E56E73">
        <w:rPr>
          <w:lang w:val="en-US"/>
        </w:rPr>
        <w:t>. W. W. Norton &amp; Company.</w:t>
      </w:r>
    </w:p>
    <w:p w14:paraId="23700BF6" w14:textId="369667B5" w:rsidR="008E4001" w:rsidRPr="00E56E73" w:rsidRDefault="008E4001" w:rsidP="007D757D">
      <w:pPr>
        <w:spacing w:after="0" w:line="360" w:lineRule="auto"/>
        <w:ind w:left="709" w:hanging="709"/>
        <w:jc w:val="both"/>
        <w:rPr>
          <w:rFonts w:ascii="Times New Roman" w:hAnsi="Times New Roman" w:cs="Times New Roman"/>
          <w:sz w:val="24"/>
          <w:szCs w:val="24"/>
        </w:rPr>
      </w:pPr>
      <w:r w:rsidRPr="00E56E73">
        <w:rPr>
          <w:rFonts w:ascii="Times New Roman" w:hAnsi="Times New Roman" w:cs="Times New Roman"/>
          <w:sz w:val="24"/>
          <w:szCs w:val="24"/>
          <w:lang w:val="en-US"/>
        </w:rPr>
        <w:t xml:space="preserve">Gramsci, A. (1971). </w:t>
      </w:r>
      <w:r w:rsidRPr="00E56E73">
        <w:rPr>
          <w:rStyle w:val="nfasis"/>
          <w:rFonts w:ascii="Times New Roman" w:hAnsi="Times New Roman" w:cs="Times New Roman"/>
          <w:sz w:val="24"/>
          <w:szCs w:val="24"/>
          <w:lang w:val="en-US"/>
        </w:rPr>
        <w:t>Selections from the Prison Notebooks</w:t>
      </w:r>
      <w:r w:rsidRPr="00E56E73">
        <w:rPr>
          <w:rFonts w:ascii="Times New Roman" w:hAnsi="Times New Roman" w:cs="Times New Roman"/>
          <w:sz w:val="24"/>
          <w:szCs w:val="24"/>
          <w:lang w:val="en-US"/>
        </w:rPr>
        <w:t xml:space="preserve"> (Q. Hoare &amp; G. N. Smith, Eds. y Trans.). </w:t>
      </w:r>
      <w:r w:rsidRPr="00E56E73">
        <w:rPr>
          <w:rFonts w:ascii="Times New Roman" w:hAnsi="Times New Roman" w:cs="Times New Roman"/>
          <w:sz w:val="24"/>
          <w:szCs w:val="24"/>
        </w:rPr>
        <w:t>International Publishers.</w:t>
      </w:r>
    </w:p>
    <w:p w14:paraId="206265D0" w14:textId="4A9724EA" w:rsidR="00457C82" w:rsidRPr="00E56E73" w:rsidRDefault="00524886" w:rsidP="007D757D">
      <w:pPr>
        <w:spacing w:after="0" w:line="360" w:lineRule="auto"/>
        <w:ind w:left="709" w:hanging="709"/>
        <w:jc w:val="both"/>
        <w:rPr>
          <w:rFonts w:ascii="Times New Roman" w:hAnsi="Times New Roman" w:cs="Times New Roman"/>
          <w:sz w:val="24"/>
          <w:szCs w:val="24"/>
        </w:rPr>
      </w:pPr>
      <w:r w:rsidRPr="00E56E73">
        <w:rPr>
          <w:rFonts w:ascii="Times New Roman" w:hAnsi="Times New Roman" w:cs="Times New Roman"/>
          <w:sz w:val="24"/>
          <w:szCs w:val="24"/>
        </w:rPr>
        <w:t xml:space="preserve">Habermas, </w:t>
      </w:r>
      <w:r w:rsidR="0094619E" w:rsidRPr="00E56E73">
        <w:rPr>
          <w:rFonts w:ascii="Times New Roman" w:hAnsi="Times New Roman" w:cs="Times New Roman"/>
          <w:sz w:val="24"/>
          <w:szCs w:val="24"/>
          <w:shd w:val="clear" w:color="auto" w:fill="FFFFFF"/>
        </w:rPr>
        <w:t>J</w:t>
      </w:r>
      <w:r w:rsidR="00253ACB" w:rsidRPr="00E56E73">
        <w:rPr>
          <w:rFonts w:ascii="Times New Roman" w:hAnsi="Times New Roman" w:cs="Times New Roman"/>
          <w:sz w:val="24"/>
          <w:szCs w:val="24"/>
          <w:shd w:val="clear" w:color="auto" w:fill="FFFFFF"/>
        </w:rPr>
        <w:t>.</w:t>
      </w:r>
      <w:r w:rsidRPr="00E56E73">
        <w:rPr>
          <w:rFonts w:ascii="Times New Roman" w:hAnsi="Times New Roman" w:cs="Times New Roman"/>
          <w:sz w:val="24"/>
          <w:szCs w:val="24"/>
        </w:rPr>
        <w:t xml:space="preserve"> (1987). </w:t>
      </w:r>
      <w:r w:rsidRPr="00E56E73">
        <w:rPr>
          <w:rStyle w:val="nfasis"/>
          <w:rFonts w:ascii="Times New Roman" w:hAnsi="Times New Roman" w:cs="Times New Roman"/>
          <w:sz w:val="24"/>
          <w:szCs w:val="24"/>
        </w:rPr>
        <w:t>Teoría y praxis: Estudios de filosofía social</w:t>
      </w:r>
      <w:r w:rsidRPr="00E56E73">
        <w:rPr>
          <w:rFonts w:ascii="Times New Roman" w:hAnsi="Times New Roman" w:cs="Times New Roman"/>
          <w:sz w:val="24"/>
          <w:szCs w:val="24"/>
        </w:rPr>
        <w:t xml:space="preserve"> (S. Mas Torres &amp; C. Moya Espí, Trans.). Tecnos. Madrid, España.</w:t>
      </w:r>
    </w:p>
    <w:p w14:paraId="182D2A4A" w14:textId="538C9FFB" w:rsidR="00457C82" w:rsidRPr="00E56E73" w:rsidRDefault="00524886" w:rsidP="007D757D">
      <w:pPr>
        <w:pStyle w:val="NormalWeb"/>
        <w:spacing w:before="0" w:beforeAutospacing="0" w:after="0" w:afterAutospacing="0" w:line="360" w:lineRule="auto"/>
        <w:ind w:left="709" w:hanging="709"/>
        <w:jc w:val="both"/>
        <w:rPr>
          <w:lang w:val="en-US"/>
        </w:rPr>
      </w:pPr>
      <w:r w:rsidRPr="00E56E73">
        <w:t>Han, B</w:t>
      </w:r>
      <w:r w:rsidR="007C07E5" w:rsidRPr="00E56E73">
        <w:t>–</w:t>
      </w:r>
      <w:r w:rsidRPr="00E56E73">
        <w:t xml:space="preserve">C. (2012). </w:t>
      </w:r>
      <w:r w:rsidRPr="00E56E73">
        <w:rPr>
          <w:rStyle w:val="nfasis"/>
        </w:rPr>
        <w:t>La sociedad del cansancio</w:t>
      </w:r>
      <w:r w:rsidRPr="00E56E73">
        <w:t xml:space="preserve">. </w:t>
      </w:r>
      <w:r w:rsidRPr="002F72C1">
        <w:rPr>
          <w:lang w:val="en-US"/>
        </w:rPr>
        <w:t xml:space="preserve">Herder. </w:t>
      </w:r>
      <w:r w:rsidRPr="00E56E73">
        <w:rPr>
          <w:lang w:val="en-US"/>
        </w:rPr>
        <w:t>ISBN 978-84-254-2868-5</w:t>
      </w:r>
    </w:p>
    <w:p w14:paraId="6E45EF20" w14:textId="5A39AAB0" w:rsidR="00457C82"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Haraway, D</w:t>
      </w:r>
      <w:r w:rsidR="0089638F" w:rsidRPr="00E56E73">
        <w:rPr>
          <w:lang w:val="en-US"/>
        </w:rPr>
        <w:t>.</w:t>
      </w:r>
      <w:r w:rsidRPr="00E56E73">
        <w:rPr>
          <w:lang w:val="en-US"/>
        </w:rPr>
        <w:t xml:space="preserve"> J</w:t>
      </w:r>
      <w:r w:rsidR="00253ACB" w:rsidRPr="00E56E73">
        <w:rPr>
          <w:lang w:val="en-US"/>
        </w:rPr>
        <w:t>.</w:t>
      </w:r>
      <w:r w:rsidRPr="00E56E73">
        <w:rPr>
          <w:lang w:val="en-US"/>
        </w:rPr>
        <w:t xml:space="preserve"> (1991). </w:t>
      </w:r>
      <w:r w:rsidRPr="00E56E73">
        <w:rPr>
          <w:rStyle w:val="nfasis"/>
          <w:lang w:val="en-US"/>
        </w:rPr>
        <w:t>Simians, cyborgs, and women: The reinvention of nature</w:t>
      </w:r>
      <w:r w:rsidRPr="00E56E73">
        <w:rPr>
          <w:lang w:val="en-US"/>
        </w:rPr>
        <w:t>. Routledge.</w:t>
      </w:r>
    </w:p>
    <w:p w14:paraId="7155F94D" w14:textId="5D26D462" w:rsidR="00451EC5" w:rsidRPr="004779B4" w:rsidRDefault="00451EC5" w:rsidP="007D757D">
      <w:pPr>
        <w:pStyle w:val="NormalWeb"/>
        <w:spacing w:before="0" w:beforeAutospacing="0" w:after="0" w:afterAutospacing="0" w:line="360" w:lineRule="auto"/>
        <w:ind w:left="709" w:hanging="709"/>
        <w:jc w:val="both"/>
      </w:pPr>
      <w:r w:rsidRPr="00E56E73">
        <w:rPr>
          <w:lang w:val="en-US"/>
        </w:rPr>
        <w:t>Haraway, D. J. (1988). Staying with the Trouble: Making Kin in the Chthu</w:t>
      </w:r>
      <w:r w:rsidR="00E42026" w:rsidRPr="00E56E73">
        <w:rPr>
          <w:lang w:val="en-US"/>
        </w:rPr>
        <w:t xml:space="preserve">lucene. </w:t>
      </w:r>
      <w:r w:rsidR="00E42026" w:rsidRPr="004779B4">
        <w:t xml:space="preserve">Durham, N. C: Duke University Press. </w:t>
      </w:r>
    </w:p>
    <w:p w14:paraId="24191842" w14:textId="4CED15D2" w:rsidR="00457C82" w:rsidRPr="004779B4" w:rsidRDefault="00524886" w:rsidP="007D757D">
      <w:pPr>
        <w:pStyle w:val="NormalWeb"/>
        <w:spacing w:before="0" w:beforeAutospacing="0" w:after="0" w:afterAutospacing="0" w:line="360" w:lineRule="auto"/>
        <w:ind w:left="709" w:hanging="709"/>
        <w:jc w:val="both"/>
      </w:pPr>
      <w:r w:rsidRPr="004779B4">
        <w:t>Healy, K</w:t>
      </w:r>
      <w:r w:rsidR="00253ACB" w:rsidRPr="004779B4">
        <w:t>.</w:t>
      </w:r>
      <w:r w:rsidRPr="004779B4">
        <w:t xml:space="preserve"> (2000). </w:t>
      </w:r>
      <w:r w:rsidRPr="004779B4">
        <w:rPr>
          <w:rStyle w:val="nfasis"/>
        </w:rPr>
        <w:t>Trabajo social: perspectivas contemporáneas</w:t>
      </w:r>
      <w:r w:rsidRPr="004779B4">
        <w:t>. Ediciones Morata.</w:t>
      </w:r>
    </w:p>
    <w:p w14:paraId="18A68793" w14:textId="3E6AEBDC" w:rsidR="00457C82"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Hill Collins, P</w:t>
      </w:r>
      <w:r w:rsidR="00253ACB" w:rsidRPr="00E56E73">
        <w:rPr>
          <w:lang w:val="en-US"/>
        </w:rPr>
        <w:t>.</w:t>
      </w:r>
      <w:r w:rsidRPr="00E56E73">
        <w:rPr>
          <w:lang w:val="en-US"/>
        </w:rPr>
        <w:t xml:space="preserve"> (2019). </w:t>
      </w:r>
      <w:r w:rsidRPr="00E56E73">
        <w:rPr>
          <w:rStyle w:val="nfasis"/>
          <w:lang w:val="en-US"/>
        </w:rPr>
        <w:t>Intersectionality as critical social theory</w:t>
      </w:r>
      <w:r w:rsidRPr="00E56E73">
        <w:rPr>
          <w:lang w:val="en-US"/>
        </w:rPr>
        <w:t>. Duke University Press.</w:t>
      </w:r>
    </w:p>
    <w:p w14:paraId="26797BE4" w14:textId="26E73735" w:rsidR="00457C82" w:rsidRPr="00E56E73" w:rsidRDefault="00524886" w:rsidP="007D757D">
      <w:pPr>
        <w:pStyle w:val="NormalWeb"/>
        <w:spacing w:before="0" w:beforeAutospacing="0" w:after="0" w:afterAutospacing="0" w:line="360" w:lineRule="auto"/>
        <w:ind w:left="709" w:hanging="709"/>
        <w:jc w:val="both"/>
      </w:pPr>
      <w:r w:rsidRPr="00E56E73">
        <w:rPr>
          <w:lang w:val="en-US"/>
        </w:rPr>
        <w:t>Hill Collins, P</w:t>
      </w:r>
      <w:r w:rsidR="00253ACB" w:rsidRPr="00E56E73">
        <w:rPr>
          <w:lang w:val="en-US"/>
        </w:rPr>
        <w:t>.</w:t>
      </w:r>
      <w:r w:rsidRPr="00E56E73">
        <w:rPr>
          <w:lang w:val="en-US"/>
        </w:rPr>
        <w:t xml:space="preserve"> (2000). </w:t>
      </w:r>
      <w:r w:rsidRPr="00E56E73">
        <w:rPr>
          <w:rStyle w:val="nfasis"/>
          <w:lang w:val="en-US"/>
        </w:rPr>
        <w:t>Black feminist thought: Knowledge, consciousness, and the politics of empowerment</w:t>
      </w:r>
      <w:r w:rsidRPr="00E56E73">
        <w:rPr>
          <w:lang w:val="en-US"/>
        </w:rPr>
        <w:t xml:space="preserve"> (2nd ed.). </w:t>
      </w:r>
      <w:r w:rsidRPr="00E56E73">
        <w:t>Routledge.</w:t>
      </w:r>
    </w:p>
    <w:p w14:paraId="4EE05035" w14:textId="0F3DAF65" w:rsidR="00C52C7C" w:rsidRPr="00E56E73" w:rsidRDefault="00A94532" w:rsidP="007D757D">
      <w:pPr>
        <w:spacing w:after="0" w:line="360" w:lineRule="auto"/>
        <w:ind w:left="709" w:hanging="709"/>
        <w:jc w:val="both"/>
        <w:rPr>
          <w:rFonts w:ascii="Times New Roman" w:hAnsi="Times New Roman" w:cs="Times New Roman"/>
          <w:sz w:val="24"/>
          <w:szCs w:val="24"/>
          <w:u w:val="single"/>
        </w:rPr>
      </w:pPr>
      <w:bookmarkStart w:id="2" w:name="_Hlk205209283"/>
      <w:r w:rsidRPr="00E56E73">
        <w:rPr>
          <w:rFonts w:ascii="Times New Roman" w:hAnsi="Times New Roman" w:cs="Times New Roman"/>
          <w:sz w:val="24"/>
          <w:szCs w:val="24"/>
        </w:rPr>
        <w:t xml:space="preserve">Hoyos González, P., </w:t>
      </w:r>
      <w:r w:rsidR="00946DA1" w:rsidRPr="00E56E73">
        <w:rPr>
          <w:rFonts w:ascii="Times New Roman" w:hAnsi="Times New Roman" w:cs="Times New Roman"/>
          <w:sz w:val="24"/>
          <w:szCs w:val="24"/>
        </w:rPr>
        <w:t>y</w:t>
      </w:r>
      <w:r w:rsidRPr="00E56E73">
        <w:rPr>
          <w:rFonts w:ascii="Times New Roman" w:hAnsi="Times New Roman" w:cs="Times New Roman"/>
          <w:sz w:val="24"/>
          <w:szCs w:val="24"/>
        </w:rPr>
        <w:t xml:space="preserve"> Marcelín Alvarado, M. A. (2024). Las actividades extraescolares en el medio penitenciario: Aproximaciones reflexivas. </w:t>
      </w:r>
      <w:r w:rsidRPr="00E56E73">
        <w:rPr>
          <w:rStyle w:val="nfasis"/>
          <w:rFonts w:ascii="Times New Roman" w:hAnsi="Times New Roman" w:cs="Times New Roman"/>
          <w:sz w:val="24"/>
          <w:szCs w:val="24"/>
        </w:rPr>
        <w:t>Diálogos sobre Educación. Temas actuales en investigación educativa</w:t>
      </w:r>
      <w:r w:rsidRPr="00E56E73">
        <w:rPr>
          <w:rFonts w:ascii="Times New Roman" w:hAnsi="Times New Roman" w:cs="Times New Roman"/>
          <w:sz w:val="24"/>
          <w:szCs w:val="24"/>
        </w:rPr>
        <w:t xml:space="preserve">, 15(29), 1–14. </w:t>
      </w:r>
      <w:hyperlink r:id="rId18" w:tgtFrame="_new" w:history="1">
        <w:r w:rsidRPr="00E56E73">
          <w:rPr>
            <w:rStyle w:val="Hipervnculo"/>
            <w:rFonts w:ascii="Times New Roman" w:hAnsi="Times New Roman" w:cs="Times New Roman"/>
            <w:color w:val="auto"/>
            <w:sz w:val="24"/>
            <w:szCs w:val="24"/>
          </w:rPr>
          <w:t>https://doi.org/10.32870/dse.v0i29.1421</w:t>
        </w:r>
      </w:hyperlink>
      <w:bookmarkEnd w:id="2"/>
    </w:p>
    <w:p w14:paraId="6FE4E737" w14:textId="2317C77D" w:rsidR="00457C82" w:rsidRPr="00E56E73" w:rsidRDefault="00524886" w:rsidP="007D757D">
      <w:pPr>
        <w:pStyle w:val="NormalWeb"/>
        <w:spacing w:before="0" w:beforeAutospacing="0" w:after="0" w:afterAutospacing="0" w:line="360" w:lineRule="auto"/>
        <w:ind w:left="709" w:hanging="709"/>
        <w:jc w:val="both"/>
      </w:pPr>
      <w:r w:rsidRPr="00E56E73">
        <w:rPr>
          <w:lang w:val="en-US"/>
        </w:rPr>
        <w:t>Illouz, E</w:t>
      </w:r>
      <w:r w:rsidR="00253ACB" w:rsidRPr="00E56E73">
        <w:rPr>
          <w:lang w:val="en-US"/>
        </w:rPr>
        <w:t>.</w:t>
      </w:r>
      <w:r w:rsidRPr="00E56E73">
        <w:rPr>
          <w:lang w:val="en-US"/>
        </w:rPr>
        <w:t xml:space="preserve"> (2007). </w:t>
      </w:r>
      <w:r w:rsidRPr="00E56E73">
        <w:rPr>
          <w:rStyle w:val="nfasis"/>
          <w:lang w:val="en-US"/>
        </w:rPr>
        <w:t>Cold intimacies: The making of emotional capitalism</w:t>
      </w:r>
      <w:r w:rsidRPr="00E56E73">
        <w:rPr>
          <w:lang w:val="en-US"/>
        </w:rPr>
        <w:t xml:space="preserve">. </w:t>
      </w:r>
      <w:r w:rsidRPr="00E56E73">
        <w:t>Polity Press.</w:t>
      </w:r>
    </w:p>
    <w:p w14:paraId="10F29207" w14:textId="624CC892" w:rsidR="00457C82" w:rsidRPr="00E56E73" w:rsidRDefault="00524886" w:rsidP="007D757D">
      <w:pPr>
        <w:pStyle w:val="NormalWeb"/>
        <w:spacing w:before="0" w:beforeAutospacing="0" w:after="0" w:afterAutospacing="0" w:line="360" w:lineRule="auto"/>
        <w:ind w:left="709" w:hanging="709"/>
        <w:jc w:val="both"/>
      </w:pPr>
      <w:r w:rsidRPr="00E56E73">
        <w:t>Illouz, E</w:t>
      </w:r>
      <w:r w:rsidR="00253ACB" w:rsidRPr="00E56E73">
        <w:t>.</w:t>
      </w:r>
      <w:r w:rsidRPr="00E56E73">
        <w:t xml:space="preserve"> (2018). </w:t>
      </w:r>
      <w:r w:rsidRPr="00E56E73">
        <w:rPr>
          <w:rStyle w:val="nfasis"/>
        </w:rPr>
        <w:t>Intimidades congeladas: Las emociones en el capitalismo</w:t>
      </w:r>
      <w:r w:rsidRPr="00E56E73">
        <w:t>. Siglo XXI Editores.</w:t>
      </w:r>
    </w:p>
    <w:p w14:paraId="0A20759E" w14:textId="5960A3FA" w:rsidR="00457C82" w:rsidRPr="00E56E73" w:rsidRDefault="00601EDF" w:rsidP="007D757D">
      <w:pPr>
        <w:pStyle w:val="NormalWeb"/>
        <w:spacing w:before="0" w:beforeAutospacing="0" w:after="0" w:afterAutospacing="0" w:line="360" w:lineRule="auto"/>
        <w:ind w:left="709" w:hanging="709"/>
        <w:jc w:val="both"/>
        <w:rPr>
          <w:u w:val="single"/>
          <w:lang w:val="en-US"/>
        </w:rPr>
      </w:pPr>
      <w:r w:rsidRPr="00E56E73">
        <w:t>Í</w:t>
      </w:r>
      <w:r w:rsidR="00A62068" w:rsidRPr="00E56E73">
        <w:t xml:space="preserve">ñiguez Rueda, L. (2007). Nuevos debates, nuevas ideas y nuevas prácticas. </w:t>
      </w:r>
      <w:r w:rsidR="00A62068" w:rsidRPr="00E56E73">
        <w:rPr>
          <w:rStyle w:val="nfasis"/>
          <w:lang w:val="en-US"/>
        </w:rPr>
        <w:t>Fermentum</w:t>
      </w:r>
      <w:r w:rsidR="00A62068" w:rsidRPr="00E56E73">
        <w:rPr>
          <w:lang w:val="en-US"/>
        </w:rPr>
        <w:t xml:space="preserve">, 17(50), 523–534. </w:t>
      </w:r>
      <w:hyperlink r:id="rId19" w:tgtFrame="_new" w:history="1">
        <w:r w:rsidR="00A62068" w:rsidRPr="00E56E73">
          <w:rPr>
            <w:rStyle w:val="Hipervnculo"/>
            <w:color w:val="auto"/>
            <w:lang w:val="en-US"/>
          </w:rPr>
          <w:t>https://www.redalyc.org/pdf/705/70505003.pdf</w:t>
        </w:r>
      </w:hyperlink>
    </w:p>
    <w:p w14:paraId="4B5518CA" w14:textId="369529AD" w:rsidR="00457C82"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Jameson, F</w:t>
      </w:r>
      <w:r w:rsidR="00253ACB" w:rsidRPr="00E56E73">
        <w:rPr>
          <w:lang w:val="en-US"/>
        </w:rPr>
        <w:t>.</w:t>
      </w:r>
      <w:r w:rsidRPr="00E56E73">
        <w:rPr>
          <w:lang w:val="en-US"/>
        </w:rPr>
        <w:t xml:space="preserve"> (1984). Postmodernism, or the cultural logic of late capitalism. </w:t>
      </w:r>
      <w:r w:rsidRPr="00E56E73">
        <w:rPr>
          <w:rStyle w:val="nfasis"/>
          <w:lang w:val="en-US"/>
        </w:rPr>
        <w:t>New Left Review</w:t>
      </w:r>
      <w:r w:rsidRPr="00E56E73">
        <w:rPr>
          <w:lang w:val="en-US"/>
        </w:rPr>
        <w:t>, (146), 53–92.</w:t>
      </w:r>
    </w:p>
    <w:p w14:paraId="43233D62" w14:textId="136C9CC7" w:rsidR="00457C82"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Lakoff, G</w:t>
      </w:r>
      <w:r w:rsidR="0089638F" w:rsidRPr="00E56E73">
        <w:rPr>
          <w:lang w:val="en-US"/>
        </w:rPr>
        <w:t>.</w:t>
      </w:r>
      <w:r w:rsidRPr="00E56E73">
        <w:rPr>
          <w:lang w:val="en-US"/>
        </w:rPr>
        <w:t xml:space="preserve"> </w:t>
      </w:r>
      <w:r w:rsidR="00946DA1" w:rsidRPr="00E56E73">
        <w:rPr>
          <w:lang w:val="en-US"/>
        </w:rPr>
        <w:t>y</w:t>
      </w:r>
      <w:r w:rsidRPr="00E56E73">
        <w:rPr>
          <w:lang w:val="en-US"/>
        </w:rPr>
        <w:t xml:space="preserve"> Johnson, </w:t>
      </w:r>
      <w:r w:rsidR="0089638F" w:rsidRPr="00E56E73">
        <w:rPr>
          <w:lang w:val="en-US"/>
        </w:rPr>
        <w:t>M</w:t>
      </w:r>
      <w:r w:rsidRPr="00E56E73">
        <w:rPr>
          <w:lang w:val="en-US"/>
        </w:rPr>
        <w:t xml:space="preserve">. (1980). </w:t>
      </w:r>
      <w:r w:rsidRPr="00E56E73">
        <w:rPr>
          <w:rStyle w:val="nfasis"/>
          <w:lang w:val="en-US"/>
        </w:rPr>
        <w:t>Metáforas de la vida cotidiana</w:t>
      </w:r>
      <w:r w:rsidRPr="00E56E73">
        <w:rPr>
          <w:lang w:val="en-US"/>
        </w:rPr>
        <w:t xml:space="preserve"> [</w:t>
      </w:r>
      <w:r w:rsidRPr="00E56E73">
        <w:rPr>
          <w:rStyle w:val="nfasis"/>
          <w:lang w:val="en-US"/>
        </w:rPr>
        <w:t>Metaphors we live by</w:t>
      </w:r>
      <w:r w:rsidRPr="00E56E73">
        <w:rPr>
          <w:lang w:val="en-US"/>
        </w:rPr>
        <w:t>]. University of Chicago Press.</w:t>
      </w:r>
    </w:p>
    <w:p w14:paraId="4A6FF078" w14:textId="48C74A58" w:rsidR="00457C82" w:rsidRPr="00E56E73" w:rsidRDefault="00524886" w:rsidP="007D757D">
      <w:pPr>
        <w:pStyle w:val="NormalWeb"/>
        <w:spacing w:before="0" w:beforeAutospacing="0" w:after="0" w:afterAutospacing="0" w:line="360" w:lineRule="auto"/>
        <w:ind w:left="709" w:hanging="709"/>
        <w:jc w:val="both"/>
        <w:rPr>
          <w:u w:val="single"/>
        </w:rPr>
      </w:pPr>
      <w:r w:rsidRPr="00E56E73">
        <w:rPr>
          <w:lang w:val="en-US"/>
        </w:rPr>
        <w:t>Latour, B</w:t>
      </w:r>
      <w:r w:rsidR="00253ACB" w:rsidRPr="00E56E73">
        <w:rPr>
          <w:lang w:val="en-US"/>
        </w:rPr>
        <w:t>.</w:t>
      </w:r>
      <w:r w:rsidRPr="00E56E73">
        <w:rPr>
          <w:lang w:val="en-US"/>
        </w:rPr>
        <w:t xml:space="preserve"> (2004). Why has critique run out of steam? From matters of fact to matters of concern. </w:t>
      </w:r>
      <w:r w:rsidRPr="00E56E73">
        <w:rPr>
          <w:rStyle w:val="nfasis"/>
        </w:rPr>
        <w:t>Critical Inquiry, 30</w:t>
      </w:r>
      <w:r w:rsidRPr="00E56E73">
        <w:t xml:space="preserve">(2), 225–248. </w:t>
      </w:r>
      <w:hyperlink r:id="rId20" w:tgtFrame="_new" w:history="1">
        <w:r w:rsidRPr="00E56E73">
          <w:rPr>
            <w:rStyle w:val="Hipervnculo"/>
            <w:color w:val="auto"/>
          </w:rPr>
          <w:t>https://doi.org/10.1086/421123</w:t>
        </w:r>
      </w:hyperlink>
    </w:p>
    <w:p w14:paraId="300D98F8" w14:textId="61B0E1E6" w:rsidR="00457C82" w:rsidRPr="00E56E73" w:rsidRDefault="00524886" w:rsidP="007D757D">
      <w:pPr>
        <w:pStyle w:val="NormalWeb"/>
        <w:spacing w:before="0" w:beforeAutospacing="0" w:after="0" w:afterAutospacing="0" w:line="360" w:lineRule="auto"/>
        <w:ind w:left="709" w:hanging="709"/>
        <w:jc w:val="both"/>
      </w:pPr>
      <w:r w:rsidRPr="00E56E73">
        <w:t>Latour, B</w:t>
      </w:r>
      <w:r w:rsidR="00253ACB" w:rsidRPr="00E56E73">
        <w:t>.</w:t>
      </w:r>
      <w:r w:rsidRPr="00E56E73">
        <w:t xml:space="preserve"> (2007). </w:t>
      </w:r>
      <w:r w:rsidRPr="00E56E73">
        <w:rPr>
          <w:rStyle w:val="nfasis"/>
        </w:rPr>
        <w:t>Nunca fuimos modernos: Ensayo de antropología simétrica</w:t>
      </w:r>
      <w:r w:rsidRPr="00E56E73">
        <w:t xml:space="preserve"> (C. Gutiérrez, Trad.). Siglo XXI Editores.</w:t>
      </w:r>
      <w:r w:rsidR="00C74FA5" w:rsidRPr="00E56E73">
        <w:t xml:space="preserve"> (Obra original publicada en 1991).</w:t>
      </w:r>
    </w:p>
    <w:p w14:paraId="14AF31A1" w14:textId="60832871" w:rsidR="00457C82" w:rsidRPr="00E56E73" w:rsidRDefault="00524886" w:rsidP="007D757D">
      <w:pPr>
        <w:pStyle w:val="NormalWeb"/>
        <w:spacing w:before="0" w:beforeAutospacing="0" w:after="0" w:afterAutospacing="0" w:line="360" w:lineRule="auto"/>
        <w:ind w:left="709" w:hanging="709"/>
        <w:jc w:val="both"/>
        <w:rPr>
          <w:lang w:val="en-US"/>
        </w:rPr>
      </w:pPr>
      <w:r w:rsidRPr="00E56E73">
        <w:t>Latour, B</w:t>
      </w:r>
      <w:r w:rsidR="0089638F" w:rsidRPr="00E56E73">
        <w:t>.</w:t>
      </w:r>
      <w:r w:rsidRPr="00E56E73">
        <w:t xml:space="preserve"> </w:t>
      </w:r>
      <w:r w:rsidR="00154EFA" w:rsidRPr="00E56E73">
        <w:t>&amp;</w:t>
      </w:r>
      <w:r w:rsidRPr="00E56E73">
        <w:t xml:space="preserve"> Woolgar, S</w:t>
      </w:r>
      <w:r w:rsidR="00253ACB" w:rsidRPr="00E56E73">
        <w:t>.</w:t>
      </w:r>
      <w:r w:rsidRPr="00E56E73">
        <w:t xml:space="preserve"> (1986). </w:t>
      </w:r>
      <w:r w:rsidRPr="00E56E73">
        <w:rPr>
          <w:rStyle w:val="nfasis"/>
          <w:lang w:val="en-US"/>
        </w:rPr>
        <w:t>Laboratory life: The construction of scientific facts</w:t>
      </w:r>
      <w:r w:rsidRPr="00E56E73">
        <w:rPr>
          <w:lang w:val="en-US"/>
        </w:rPr>
        <w:t xml:space="preserve"> (2nd ed.). Princeton University Press.</w:t>
      </w:r>
    </w:p>
    <w:p w14:paraId="132BCF12" w14:textId="4F2BBDB0" w:rsidR="00457C82" w:rsidRPr="00E56E73" w:rsidRDefault="00524886" w:rsidP="007D757D">
      <w:pPr>
        <w:pStyle w:val="NormalWeb"/>
        <w:spacing w:before="0" w:beforeAutospacing="0" w:after="0" w:afterAutospacing="0" w:line="360" w:lineRule="auto"/>
        <w:ind w:left="709" w:hanging="709"/>
        <w:jc w:val="both"/>
      </w:pPr>
      <w:r w:rsidRPr="00E56E73">
        <w:rPr>
          <w:lang w:val="en-US"/>
        </w:rPr>
        <w:lastRenderedPageBreak/>
        <w:t>Law, J</w:t>
      </w:r>
      <w:r w:rsidR="00253ACB" w:rsidRPr="00E56E73">
        <w:rPr>
          <w:lang w:val="en-US"/>
        </w:rPr>
        <w:t>.</w:t>
      </w:r>
      <w:r w:rsidRPr="00E56E73">
        <w:rPr>
          <w:lang w:val="en-US"/>
        </w:rPr>
        <w:t xml:space="preserve"> (2004). </w:t>
      </w:r>
      <w:r w:rsidRPr="00E56E73">
        <w:rPr>
          <w:rStyle w:val="nfasis"/>
          <w:lang w:val="en-US"/>
        </w:rPr>
        <w:t>After method: Mess in social science research</w:t>
      </w:r>
      <w:r w:rsidRPr="00E56E73">
        <w:rPr>
          <w:lang w:val="en-US"/>
        </w:rPr>
        <w:t xml:space="preserve">. </w:t>
      </w:r>
      <w:r w:rsidRPr="00E56E73">
        <w:t>Routledge.</w:t>
      </w:r>
    </w:p>
    <w:p w14:paraId="0D6CB25D" w14:textId="5C18DEF4" w:rsidR="00457C82" w:rsidRPr="00E56E73" w:rsidRDefault="00524886" w:rsidP="007D757D">
      <w:pPr>
        <w:pStyle w:val="NormalWeb"/>
        <w:spacing w:before="0" w:beforeAutospacing="0" w:after="0" w:afterAutospacing="0" w:line="360" w:lineRule="auto"/>
        <w:ind w:left="709" w:hanging="709"/>
        <w:jc w:val="both"/>
        <w:rPr>
          <w:lang w:val="en-US"/>
        </w:rPr>
      </w:pPr>
      <w:r w:rsidRPr="00E56E73">
        <w:t xml:space="preserve">Lazzarato, M. (2012). </w:t>
      </w:r>
      <w:r w:rsidRPr="00E56E73">
        <w:rPr>
          <w:rStyle w:val="nfasis"/>
        </w:rPr>
        <w:t>La fábrica del hombre endeudado: Ensayo sobre la condición neoliberal</w:t>
      </w:r>
      <w:r w:rsidRPr="00E56E73">
        <w:t xml:space="preserve"> (J. Almazán, Trad.). </w:t>
      </w:r>
      <w:r w:rsidRPr="00E56E73">
        <w:rPr>
          <w:lang w:val="en-US"/>
        </w:rPr>
        <w:t>Ediciones Amsterdam.</w:t>
      </w:r>
      <w:r w:rsidR="00A13EBA" w:rsidRPr="00E56E73">
        <w:rPr>
          <w:lang w:val="en-US"/>
        </w:rPr>
        <w:t xml:space="preserve"> (Original publicado en 2011). </w:t>
      </w:r>
    </w:p>
    <w:p w14:paraId="007E2C18" w14:textId="35EAE327" w:rsidR="00457C82" w:rsidRPr="00E56E73" w:rsidRDefault="00524886" w:rsidP="007D757D">
      <w:pPr>
        <w:pStyle w:val="NormalWeb"/>
        <w:spacing w:before="0" w:beforeAutospacing="0" w:after="0" w:afterAutospacing="0" w:line="360" w:lineRule="auto"/>
        <w:ind w:left="709" w:hanging="709"/>
        <w:jc w:val="both"/>
        <w:rPr>
          <w:u w:val="single"/>
        </w:rPr>
      </w:pPr>
      <w:r w:rsidRPr="00E56E73">
        <w:rPr>
          <w:lang w:val="en-US"/>
        </w:rPr>
        <w:t>Lin, Z</w:t>
      </w:r>
      <w:r w:rsidR="0089638F" w:rsidRPr="00E56E73">
        <w:rPr>
          <w:lang w:val="en-US"/>
        </w:rPr>
        <w:t>.</w:t>
      </w:r>
      <w:r w:rsidRPr="00E56E73">
        <w:rPr>
          <w:lang w:val="en-US"/>
        </w:rPr>
        <w:t xml:space="preserve"> </w:t>
      </w:r>
      <w:r w:rsidR="00154EFA" w:rsidRPr="00E56E73">
        <w:rPr>
          <w:lang w:val="en-US"/>
        </w:rPr>
        <w:t>&amp;</w:t>
      </w:r>
      <w:r w:rsidRPr="00E56E73">
        <w:rPr>
          <w:lang w:val="en-US"/>
        </w:rPr>
        <w:t xml:space="preserve"> Li, N. (2023). Global diversity of authors, editors, and journal ownership across subdisciplines of psychology: Current state and policy implications. </w:t>
      </w:r>
      <w:r w:rsidRPr="00E56E73">
        <w:rPr>
          <w:rStyle w:val="nfasis"/>
        </w:rPr>
        <w:t>Perspectives on Psychological Science, 18</w:t>
      </w:r>
      <w:r w:rsidRPr="00E56E73">
        <w:t xml:space="preserve">(2), 358–377. </w:t>
      </w:r>
      <w:hyperlink r:id="rId21" w:history="1">
        <w:r w:rsidRPr="00E56E73">
          <w:rPr>
            <w:rStyle w:val="Hipervnculo"/>
            <w:color w:val="auto"/>
          </w:rPr>
          <w:t>https://doi.org/10.1177/17456916221091831</w:t>
        </w:r>
      </w:hyperlink>
    </w:p>
    <w:p w14:paraId="1EFAC6C2" w14:textId="1A89CA90" w:rsidR="00457C82" w:rsidRPr="00E56E73" w:rsidRDefault="00524886" w:rsidP="007D757D">
      <w:pPr>
        <w:pStyle w:val="NormalWeb"/>
        <w:spacing w:before="0" w:beforeAutospacing="0" w:after="0" w:afterAutospacing="0" w:line="360" w:lineRule="auto"/>
        <w:ind w:left="709" w:hanging="709"/>
        <w:jc w:val="both"/>
      </w:pPr>
      <w:r w:rsidRPr="00E56E73">
        <w:t>Lugones, M</w:t>
      </w:r>
      <w:r w:rsidR="00253ACB" w:rsidRPr="00E56E73">
        <w:t>.</w:t>
      </w:r>
      <w:r w:rsidRPr="00E56E73">
        <w:t xml:space="preserve"> (2024). </w:t>
      </w:r>
      <w:r w:rsidRPr="00E56E73">
        <w:rPr>
          <w:rStyle w:val="nfasis"/>
        </w:rPr>
        <w:t>Peregrinajes: Teorizar una coalición contra múltiples opresiones</w:t>
      </w:r>
      <w:r w:rsidRPr="00E56E73">
        <w:t xml:space="preserve">. Ediciones del </w:t>
      </w:r>
      <w:r w:rsidR="00F00701" w:rsidRPr="00E56E73">
        <w:t>Signo</w:t>
      </w:r>
      <w:r w:rsidRPr="00E56E73">
        <w:t>.</w:t>
      </w:r>
    </w:p>
    <w:p w14:paraId="614A1FCC" w14:textId="29A62726" w:rsidR="00457C82" w:rsidRPr="00E56E73" w:rsidRDefault="00524886" w:rsidP="007D757D">
      <w:pPr>
        <w:spacing w:after="0" w:line="360" w:lineRule="auto"/>
        <w:ind w:left="709" w:hanging="709"/>
        <w:jc w:val="both"/>
        <w:rPr>
          <w:rFonts w:ascii="Times New Roman" w:hAnsi="Times New Roman" w:cs="Times New Roman"/>
          <w:sz w:val="24"/>
          <w:szCs w:val="24"/>
          <w:lang w:val="en-US"/>
        </w:rPr>
      </w:pPr>
      <w:r w:rsidRPr="00E56E73">
        <w:rPr>
          <w:rFonts w:ascii="Times New Roman" w:hAnsi="Times New Roman" w:cs="Times New Roman"/>
          <w:sz w:val="24"/>
          <w:szCs w:val="24"/>
        </w:rPr>
        <w:t>Lyotard, J</w:t>
      </w:r>
      <w:r w:rsidR="0089638F" w:rsidRPr="00E56E73">
        <w:rPr>
          <w:rFonts w:ascii="Times New Roman" w:hAnsi="Times New Roman" w:cs="Times New Roman"/>
          <w:sz w:val="24"/>
          <w:szCs w:val="24"/>
        </w:rPr>
        <w:t xml:space="preserve">. </w:t>
      </w:r>
      <w:r w:rsidR="001E0410" w:rsidRPr="00E56E73">
        <w:rPr>
          <w:rFonts w:ascii="Times New Roman" w:hAnsi="Times New Roman" w:cs="Times New Roman"/>
          <w:sz w:val="24"/>
          <w:szCs w:val="24"/>
        </w:rPr>
        <w:t>F</w:t>
      </w:r>
      <w:r w:rsidR="00253ACB" w:rsidRPr="00E56E73">
        <w:rPr>
          <w:rFonts w:ascii="Times New Roman" w:hAnsi="Times New Roman" w:cs="Times New Roman"/>
          <w:sz w:val="24"/>
          <w:szCs w:val="24"/>
        </w:rPr>
        <w:t>.</w:t>
      </w:r>
      <w:r w:rsidRPr="00E56E73">
        <w:rPr>
          <w:rFonts w:ascii="Times New Roman" w:hAnsi="Times New Roman" w:cs="Times New Roman"/>
          <w:sz w:val="24"/>
          <w:szCs w:val="24"/>
        </w:rPr>
        <w:t xml:space="preserve"> (1984). </w:t>
      </w:r>
      <w:r w:rsidRPr="00E56E73">
        <w:rPr>
          <w:rStyle w:val="nfasis"/>
          <w:rFonts w:ascii="Times New Roman" w:hAnsi="Times New Roman" w:cs="Times New Roman"/>
          <w:sz w:val="24"/>
          <w:szCs w:val="24"/>
        </w:rPr>
        <w:t>La condición posmoderna: Informe sobre el saber</w:t>
      </w:r>
      <w:r w:rsidRPr="00E56E73">
        <w:rPr>
          <w:rFonts w:ascii="Times New Roman" w:hAnsi="Times New Roman" w:cs="Times New Roman"/>
          <w:sz w:val="24"/>
          <w:szCs w:val="24"/>
        </w:rPr>
        <w:t xml:space="preserve"> (M. Palmarini, Trad.). </w:t>
      </w:r>
      <w:r w:rsidRPr="00E56E73">
        <w:rPr>
          <w:rFonts w:ascii="Times New Roman" w:hAnsi="Times New Roman" w:cs="Times New Roman"/>
          <w:sz w:val="24"/>
          <w:szCs w:val="24"/>
          <w:lang w:val="en-US"/>
        </w:rPr>
        <w:t>Cátedra.</w:t>
      </w:r>
      <w:r w:rsidR="00A13EBA" w:rsidRPr="00E56E73">
        <w:rPr>
          <w:rFonts w:ascii="Times New Roman" w:hAnsi="Times New Roman" w:cs="Times New Roman"/>
          <w:sz w:val="24"/>
          <w:szCs w:val="24"/>
          <w:lang w:val="en-US"/>
        </w:rPr>
        <w:t xml:space="preserve"> (Original publicado en 1979). </w:t>
      </w:r>
    </w:p>
    <w:p w14:paraId="2BD6F075" w14:textId="66389C58" w:rsidR="00457C82" w:rsidRPr="00E56E73" w:rsidRDefault="00524886" w:rsidP="007D757D">
      <w:pPr>
        <w:spacing w:after="0" w:line="360" w:lineRule="auto"/>
        <w:ind w:left="709" w:hanging="709"/>
        <w:jc w:val="both"/>
        <w:rPr>
          <w:rFonts w:ascii="Times New Roman" w:hAnsi="Times New Roman" w:cs="Times New Roman"/>
          <w:sz w:val="24"/>
          <w:szCs w:val="24"/>
          <w:lang w:val="en-US"/>
        </w:rPr>
      </w:pPr>
      <w:r w:rsidRPr="00E56E73">
        <w:rPr>
          <w:rFonts w:ascii="Times New Roman" w:hAnsi="Times New Roman" w:cs="Times New Roman"/>
          <w:sz w:val="24"/>
          <w:szCs w:val="24"/>
          <w:lang w:val="en-US"/>
        </w:rPr>
        <w:t>MacKenzie, D</w:t>
      </w:r>
      <w:r w:rsidR="00253ACB" w:rsidRPr="00E56E73">
        <w:rPr>
          <w:rFonts w:ascii="Times New Roman" w:hAnsi="Times New Roman" w:cs="Times New Roman"/>
          <w:sz w:val="24"/>
          <w:szCs w:val="24"/>
          <w:lang w:val="en-US"/>
        </w:rPr>
        <w:t>.</w:t>
      </w:r>
      <w:r w:rsidRPr="00E56E73">
        <w:rPr>
          <w:rFonts w:ascii="Times New Roman" w:hAnsi="Times New Roman" w:cs="Times New Roman"/>
          <w:sz w:val="24"/>
          <w:szCs w:val="24"/>
          <w:lang w:val="en-US"/>
        </w:rPr>
        <w:t xml:space="preserve"> (2006). </w:t>
      </w:r>
      <w:r w:rsidRPr="00E56E73">
        <w:rPr>
          <w:rStyle w:val="nfasis"/>
          <w:rFonts w:ascii="Times New Roman" w:hAnsi="Times New Roman" w:cs="Times New Roman"/>
          <w:sz w:val="24"/>
          <w:szCs w:val="24"/>
          <w:lang w:val="en-US"/>
        </w:rPr>
        <w:t>An engine, not a camera: How financial models shape markets</w:t>
      </w:r>
      <w:r w:rsidRPr="00E56E73">
        <w:rPr>
          <w:rFonts w:ascii="Times New Roman" w:hAnsi="Times New Roman" w:cs="Times New Roman"/>
          <w:sz w:val="24"/>
          <w:szCs w:val="24"/>
          <w:lang w:val="en-US"/>
        </w:rPr>
        <w:t>. MIT Press.</w:t>
      </w:r>
    </w:p>
    <w:p w14:paraId="1DD982BC" w14:textId="2A10C0DD" w:rsidR="00457C82" w:rsidRPr="00E56E73" w:rsidRDefault="00524886" w:rsidP="007D757D">
      <w:pPr>
        <w:spacing w:after="0" w:line="360" w:lineRule="auto"/>
        <w:ind w:left="709" w:hanging="709"/>
        <w:jc w:val="both"/>
        <w:rPr>
          <w:rFonts w:ascii="Times New Roman" w:hAnsi="Times New Roman" w:cs="Times New Roman"/>
          <w:sz w:val="24"/>
          <w:szCs w:val="24"/>
          <w:u w:val="single"/>
          <w:lang w:val="en-US"/>
        </w:rPr>
      </w:pPr>
      <w:r w:rsidRPr="00E56E73">
        <w:rPr>
          <w:rFonts w:ascii="Times New Roman" w:hAnsi="Times New Roman" w:cs="Times New Roman"/>
          <w:sz w:val="24"/>
          <w:szCs w:val="24"/>
          <w:lang w:val="en-US"/>
        </w:rPr>
        <w:t>Madikizela</w:t>
      </w:r>
      <w:r w:rsidR="00F00701" w:rsidRPr="004779B4">
        <w:rPr>
          <w:rFonts w:ascii="Times New Roman" w:hAnsi="Times New Roman" w:cs="Times New Roman"/>
          <w:sz w:val="24"/>
          <w:szCs w:val="24"/>
          <w:lang w:val="en-US"/>
        </w:rPr>
        <w:t>-</w:t>
      </w:r>
      <w:r w:rsidRPr="00E56E73">
        <w:rPr>
          <w:rFonts w:ascii="Times New Roman" w:hAnsi="Times New Roman" w:cs="Times New Roman"/>
          <w:sz w:val="24"/>
          <w:szCs w:val="24"/>
          <w:lang w:val="en-US"/>
        </w:rPr>
        <w:t>Madiya, N</w:t>
      </w:r>
      <w:r w:rsidR="00253ACB" w:rsidRPr="00E56E73">
        <w:rPr>
          <w:rFonts w:ascii="Times New Roman" w:hAnsi="Times New Roman" w:cs="Times New Roman"/>
          <w:sz w:val="24"/>
          <w:szCs w:val="24"/>
          <w:lang w:val="en-US"/>
        </w:rPr>
        <w:t>.</w:t>
      </w:r>
      <w:r w:rsidRPr="00E56E73">
        <w:rPr>
          <w:rFonts w:ascii="Times New Roman" w:hAnsi="Times New Roman" w:cs="Times New Roman"/>
          <w:sz w:val="24"/>
          <w:szCs w:val="24"/>
          <w:lang w:val="en-US"/>
        </w:rPr>
        <w:t xml:space="preserve"> (2023). Transforming higher education spaces through ethical research publication: A critique of the 'publish or perish' aphorism. </w:t>
      </w:r>
      <w:r w:rsidRPr="00E56E73">
        <w:rPr>
          <w:rStyle w:val="nfasis"/>
          <w:rFonts w:ascii="Times New Roman" w:hAnsi="Times New Roman" w:cs="Times New Roman"/>
          <w:sz w:val="24"/>
          <w:szCs w:val="24"/>
          <w:lang w:val="en-US"/>
        </w:rPr>
        <w:t>Higher Education Research &amp; Development, 42</w:t>
      </w:r>
      <w:r w:rsidRPr="00E56E73">
        <w:rPr>
          <w:rFonts w:ascii="Times New Roman" w:hAnsi="Times New Roman" w:cs="Times New Roman"/>
          <w:sz w:val="24"/>
          <w:szCs w:val="24"/>
          <w:lang w:val="en-US"/>
        </w:rPr>
        <w:t xml:space="preserve">(1), 186–199. </w:t>
      </w:r>
      <w:hyperlink r:id="rId22" w:tgtFrame="_new" w:history="1">
        <w:r w:rsidRPr="00E56E73">
          <w:rPr>
            <w:rStyle w:val="Hipervnculo"/>
            <w:rFonts w:ascii="Times New Roman" w:hAnsi="Times New Roman" w:cs="Times New Roman"/>
            <w:color w:val="auto"/>
            <w:sz w:val="24"/>
            <w:szCs w:val="24"/>
            <w:lang w:val="en-US"/>
          </w:rPr>
          <w:t>https://doi.org/10.1080/07294360.2022.2048634</w:t>
        </w:r>
      </w:hyperlink>
    </w:p>
    <w:p w14:paraId="112E60F2" w14:textId="393E9100" w:rsidR="00457C82" w:rsidRPr="00E56E73" w:rsidRDefault="00A94532" w:rsidP="007D757D">
      <w:pPr>
        <w:spacing w:after="0" w:line="360" w:lineRule="auto"/>
        <w:ind w:left="709" w:hanging="709"/>
        <w:jc w:val="both"/>
        <w:rPr>
          <w:rFonts w:ascii="Times New Roman" w:eastAsia="Minion-Regular" w:hAnsi="Times New Roman" w:cs="Times New Roman"/>
          <w:sz w:val="24"/>
          <w:szCs w:val="24"/>
        </w:rPr>
      </w:pPr>
      <w:bookmarkStart w:id="3" w:name="_Hlk205209199"/>
      <w:r w:rsidRPr="00E56E73">
        <w:rPr>
          <w:rFonts w:ascii="Times New Roman" w:hAnsi="Times New Roman" w:cs="Times New Roman"/>
          <w:sz w:val="24"/>
          <w:szCs w:val="24"/>
          <w:lang w:val="en-US"/>
        </w:rPr>
        <w:t>Marcel</w:t>
      </w:r>
      <w:r w:rsidR="00E96257" w:rsidRPr="00E56E73">
        <w:rPr>
          <w:rFonts w:ascii="Times New Roman" w:hAnsi="Times New Roman" w:cs="Times New Roman"/>
          <w:sz w:val="24"/>
          <w:szCs w:val="24"/>
          <w:lang w:val="en-US"/>
        </w:rPr>
        <w:t>í</w:t>
      </w:r>
      <w:r w:rsidRPr="00E56E73">
        <w:rPr>
          <w:rFonts w:ascii="Times New Roman" w:hAnsi="Times New Roman" w:cs="Times New Roman"/>
          <w:sz w:val="24"/>
          <w:szCs w:val="24"/>
          <w:lang w:val="en-US"/>
        </w:rPr>
        <w:t xml:space="preserve">n Alvarado, M. A. (2023). </w:t>
      </w:r>
      <w:r w:rsidRPr="00E56E73">
        <w:rPr>
          <w:rFonts w:ascii="Times New Roman" w:hAnsi="Times New Roman" w:cs="Times New Roman"/>
          <w:sz w:val="24"/>
          <w:szCs w:val="24"/>
        </w:rPr>
        <w:t xml:space="preserve">Reflexiones epistemológicas derivadas de la praxis investigativa transdisciplinar. </w:t>
      </w:r>
      <w:r w:rsidRPr="00E56E73">
        <w:rPr>
          <w:rStyle w:val="nfasis"/>
          <w:rFonts w:ascii="Times New Roman" w:hAnsi="Times New Roman" w:cs="Times New Roman"/>
          <w:sz w:val="24"/>
          <w:szCs w:val="24"/>
        </w:rPr>
        <w:t>Sophia: Colección de Filosofía de la Educación</w:t>
      </w:r>
      <w:r w:rsidRPr="00E56E73">
        <w:rPr>
          <w:rFonts w:ascii="Times New Roman" w:hAnsi="Times New Roman" w:cs="Times New Roman"/>
          <w:sz w:val="24"/>
          <w:szCs w:val="24"/>
        </w:rPr>
        <w:t>, (34), 265</w:t>
      </w:r>
      <w:r w:rsidR="007C07E5" w:rsidRPr="00E56E73">
        <w:rPr>
          <w:rFonts w:ascii="Times New Roman" w:hAnsi="Times New Roman" w:cs="Times New Roman"/>
          <w:sz w:val="24"/>
          <w:szCs w:val="24"/>
        </w:rPr>
        <w:t>–</w:t>
      </w:r>
      <w:r w:rsidRPr="00E56E73">
        <w:rPr>
          <w:rFonts w:ascii="Times New Roman" w:hAnsi="Times New Roman" w:cs="Times New Roman"/>
          <w:sz w:val="24"/>
          <w:szCs w:val="24"/>
        </w:rPr>
        <w:t xml:space="preserve">289. </w:t>
      </w:r>
      <w:hyperlink r:id="rId23" w:history="1">
        <w:r w:rsidR="00457C82" w:rsidRPr="00E56E73">
          <w:rPr>
            <w:rStyle w:val="Hipervnculo"/>
            <w:rFonts w:ascii="Times New Roman" w:eastAsia="Minion-Regular" w:hAnsi="Times New Roman" w:cs="Times New Roman"/>
            <w:color w:val="auto"/>
            <w:sz w:val="24"/>
            <w:szCs w:val="24"/>
          </w:rPr>
          <w:t>https://doi.org/10.17163/soph.n34.2023.09</w:t>
        </w:r>
      </w:hyperlink>
    </w:p>
    <w:bookmarkEnd w:id="3"/>
    <w:p w14:paraId="271BEC5E" w14:textId="09794015" w:rsidR="00457C82" w:rsidRPr="00E56E73" w:rsidRDefault="00524886" w:rsidP="007D757D">
      <w:pPr>
        <w:spacing w:after="0" w:line="360" w:lineRule="auto"/>
        <w:ind w:left="709" w:hanging="709"/>
        <w:jc w:val="both"/>
        <w:rPr>
          <w:rFonts w:ascii="Times New Roman" w:hAnsi="Times New Roman" w:cs="Times New Roman"/>
          <w:sz w:val="24"/>
          <w:szCs w:val="24"/>
          <w:u w:val="single"/>
        </w:rPr>
      </w:pPr>
      <w:r w:rsidRPr="00E56E73">
        <w:rPr>
          <w:rFonts w:ascii="Times New Roman" w:hAnsi="Times New Roman" w:cs="Times New Roman"/>
          <w:sz w:val="24"/>
          <w:szCs w:val="24"/>
        </w:rPr>
        <w:t>Martín</w:t>
      </w:r>
      <w:r w:rsidR="007C07E5" w:rsidRPr="00E56E73">
        <w:rPr>
          <w:rFonts w:ascii="Times New Roman" w:hAnsi="Times New Roman" w:cs="Times New Roman"/>
          <w:sz w:val="24"/>
          <w:szCs w:val="24"/>
        </w:rPr>
        <w:t>–</w:t>
      </w:r>
      <w:r w:rsidRPr="00E56E73">
        <w:rPr>
          <w:rFonts w:ascii="Times New Roman" w:hAnsi="Times New Roman" w:cs="Times New Roman"/>
          <w:sz w:val="24"/>
          <w:szCs w:val="24"/>
        </w:rPr>
        <w:t>Baró, I</w:t>
      </w:r>
      <w:r w:rsidR="00253ACB" w:rsidRPr="00E56E73">
        <w:rPr>
          <w:rFonts w:ascii="Times New Roman" w:hAnsi="Times New Roman" w:cs="Times New Roman"/>
          <w:sz w:val="24"/>
          <w:szCs w:val="24"/>
        </w:rPr>
        <w:t>.</w:t>
      </w:r>
      <w:r w:rsidRPr="00E56E73">
        <w:rPr>
          <w:rFonts w:ascii="Times New Roman" w:hAnsi="Times New Roman" w:cs="Times New Roman"/>
          <w:sz w:val="24"/>
          <w:szCs w:val="24"/>
        </w:rPr>
        <w:t xml:space="preserve"> (1994). La psicología social desde el compromiso liberador. </w:t>
      </w:r>
      <w:r w:rsidRPr="00E56E73">
        <w:rPr>
          <w:rStyle w:val="nfasis"/>
          <w:rFonts w:ascii="Times New Roman" w:hAnsi="Times New Roman" w:cs="Times New Roman"/>
          <w:sz w:val="24"/>
          <w:szCs w:val="24"/>
        </w:rPr>
        <w:t>Revista Psicología Política</w:t>
      </w:r>
      <w:r w:rsidRPr="00E56E73">
        <w:rPr>
          <w:rFonts w:ascii="Times New Roman" w:hAnsi="Times New Roman" w:cs="Times New Roman"/>
          <w:sz w:val="24"/>
          <w:szCs w:val="24"/>
        </w:rPr>
        <w:t xml:space="preserve">, (10), 23–40. </w:t>
      </w:r>
      <w:hyperlink r:id="rId24" w:tgtFrame="_new" w:history="1">
        <w:r w:rsidRPr="00E56E73">
          <w:rPr>
            <w:rStyle w:val="Hipervnculo"/>
            <w:rFonts w:ascii="Times New Roman" w:hAnsi="Times New Roman" w:cs="Times New Roman"/>
            <w:color w:val="auto"/>
            <w:sz w:val="24"/>
            <w:szCs w:val="24"/>
          </w:rPr>
          <w:t>https://dialnet.unirioja.es/descarga/articulo/2652421.pdf</w:t>
        </w:r>
      </w:hyperlink>
    </w:p>
    <w:p w14:paraId="56E639E1" w14:textId="4EC2F1EE" w:rsidR="00457C82" w:rsidRPr="00E56E73" w:rsidRDefault="00524886" w:rsidP="007D757D">
      <w:pPr>
        <w:pStyle w:val="NormalWeb"/>
        <w:spacing w:before="0" w:beforeAutospacing="0" w:after="0" w:afterAutospacing="0" w:line="360" w:lineRule="auto"/>
        <w:ind w:left="709" w:hanging="709"/>
        <w:jc w:val="both"/>
      </w:pPr>
      <w:r w:rsidRPr="00E56E73">
        <w:t>Mezzadra, S</w:t>
      </w:r>
      <w:r w:rsidR="0089638F" w:rsidRPr="00E56E73">
        <w:t xml:space="preserve">. </w:t>
      </w:r>
      <w:r w:rsidR="00946DA1" w:rsidRPr="00E56E73">
        <w:t>y</w:t>
      </w:r>
      <w:r w:rsidRPr="00E56E73">
        <w:t xml:space="preserve"> Neilson, B</w:t>
      </w:r>
      <w:r w:rsidR="00253ACB" w:rsidRPr="00E56E73">
        <w:t>.</w:t>
      </w:r>
      <w:r w:rsidRPr="00E56E73">
        <w:t xml:space="preserve"> (2017). </w:t>
      </w:r>
      <w:r w:rsidRPr="00E56E73">
        <w:rPr>
          <w:rStyle w:val="nfasis"/>
        </w:rPr>
        <w:t>La frontera como método o la multiplicación del trabajo</w:t>
      </w:r>
      <w:r w:rsidRPr="00E56E73">
        <w:t>. Editorial Traficantes de Sueños.</w:t>
      </w:r>
    </w:p>
    <w:p w14:paraId="1E546E79" w14:textId="0F6B76EB" w:rsidR="00457C82" w:rsidRPr="00E56E73" w:rsidRDefault="00524886" w:rsidP="007D757D">
      <w:pPr>
        <w:pStyle w:val="NormalWeb"/>
        <w:spacing w:before="0" w:beforeAutospacing="0" w:after="0" w:afterAutospacing="0" w:line="360" w:lineRule="auto"/>
        <w:ind w:left="709" w:hanging="709"/>
        <w:jc w:val="both"/>
        <w:rPr>
          <w:lang w:val="en-US"/>
        </w:rPr>
      </w:pPr>
      <w:r w:rsidRPr="00E56E73">
        <w:t>Mol, A</w:t>
      </w:r>
      <w:r w:rsidR="00253ACB" w:rsidRPr="00E56E73">
        <w:t>.</w:t>
      </w:r>
      <w:r w:rsidRPr="00E56E73">
        <w:t xml:space="preserve"> (2023). </w:t>
      </w:r>
      <w:r w:rsidRPr="00E56E73">
        <w:rPr>
          <w:rStyle w:val="nfasis"/>
        </w:rPr>
        <w:t xml:space="preserve">El cuerpo múltiple: Ontología </w:t>
      </w:r>
      <w:r w:rsidR="0061161F" w:rsidRPr="00E56E73">
        <w:rPr>
          <w:rStyle w:val="nfasis"/>
        </w:rPr>
        <w:t>y</w:t>
      </w:r>
      <w:r w:rsidRPr="00E56E73">
        <w:rPr>
          <w:rStyle w:val="nfasis"/>
        </w:rPr>
        <w:t xml:space="preserve"> práctica médica</w:t>
      </w:r>
      <w:r w:rsidRPr="00E56E73">
        <w:t xml:space="preserve"> (P. Santoro, Trad.). </w:t>
      </w:r>
      <w:r w:rsidRPr="00E56E73">
        <w:rPr>
          <w:lang w:val="en-US"/>
        </w:rPr>
        <w:t>Bellaterra</w:t>
      </w:r>
      <w:r w:rsidR="0061161F" w:rsidRPr="00E56E73">
        <w:rPr>
          <w:lang w:val="en-US"/>
        </w:rPr>
        <w:t>,</w:t>
      </w:r>
      <w:r w:rsidRPr="00E56E73">
        <w:rPr>
          <w:lang w:val="en-US"/>
        </w:rPr>
        <w:t xml:space="preserve"> Editions.</w:t>
      </w:r>
    </w:p>
    <w:p w14:paraId="454EBADE" w14:textId="3F529F68" w:rsidR="00457C82"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Morgan, M</w:t>
      </w:r>
      <w:r w:rsidR="00253ACB" w:rsidRPr="00E56E73">
        <w:rPr>
          <w:lang w:val="en-US"/>
        </w:rPr>
        <w:t>.</w:t>
      </w:r>
      <w:r w:rsidR="001E0410" w:rsidRPr="00E56E73">
        <w:rPr>
          <w:lang w:val="en-US"/>
        </w:rPr>
        <w:t xml:space="preserve"> </w:t>
      </w:r>
      <w:r w:rsidRPr="00E56E73">
        <w:rPr>
          <w:lang w:val="en-US"/>
        </w:rPr>
        <w:t xml:space="preserve">(2002). </w:t>
      </w:r>
      <w:r w:rsidRPr="00E56E73">
        <w:rPr>
          <w:rStyle w:val="nfasis"/>
          <w:lang w:val="en-US"/>
        </w:rPr>
        <w:t>Metaphor and models in the social sciences</w:t>
      </w:r>
      <w:r w:rsidRPr="00E56E73">
        <w:rPr>
          <w:lang w:val="en-US"/>
        </w:rPr>
        <w:t>. Cambridge University Press. Cambridge</w:t>
      </w:r>
      <w:r w:rsidR="00E435B1" w:rsidRPr="00E56E73">
        <w:rPr>
          <w:lang w:val="en-US"/>
        </w:rPr>
        <w:t>.</w:t>
      </w:r>
      <w:r w:rsidRPr="00E56E73">
        <w:rPr>
          <w:lang w:val="en-US"/>
        </w:rPr>
        <w:t xml:space="preserve"> </w:t>
      </w:r>
    </w:p>
    <w:p w14:paraId="58293942" w14:textId="7863BE92" w:rsidR="00524886" w:rsidRPr="00E56E73" w:rsidRDefault="00524886" w:rsidP="007D757D">
      <w:pPr>
        <w:pStyle w:val="NormalWeb"/>
        <w:spacing w:before="0" w:beforeAutospacing="0" w:after="0" w:afterAutospacing="0" w:line="360" w:lineRule="auto"/>
        <w:ind w:left="709" w:hanging="709"/>
        <w:jc w:val="both"/>
      </w:pPr>
      <w:r w:rsidRPr="00E56E73">
        <w:rPr>
          <w:lang w:val="en-US"/>
        </w:rPr>
        <w:t>Morin, E</w:t>
      </w:r>
      <w:r w:rsidR="00253ACB" w:rsidRPr="00E56E73">
        <w:rPr>
          <w:lang w:val="en-US"/>
        </w:rPr>
        <w:t>.</w:t>
      </w:r>
      <w:r w:rsidR="001E0410" w:rsidRPr="00E56E73">
        <w:rPr>
          <w:lang w:val="en-US"/>
        </w:rPr>
        <w:t xml:space="preserve"> </w:t>
      </w:r>
      <w:r w:rsidRPr="00E56E73">
        <w:rPr>
          <w:lang w:val="en-US"/>
        </w:rPr>
        <w:t xml:space="preserve">(2007). </w:t>
      </w:r>
      <w:r w:rsidRPr="00E56E73">
        <w:rPr>
          <w:rStyle w:val="nfasis"/>
        </w:rPr>
        <w:t>Introducción al pensamiento complejo</w:t>
      </w:r>
      <w:r w:rsidRPr="00E56E73">
        <w:t xml:space="preserve"> (8ª ed.). Gedisa.</w:t>
      </w:r>
    </w:p>
    <w:p w14:paraId="5118FBE7" w14:textId="6BB9A899" w:rsidR="00457C82" w:rsidRPr="00E56E73" w:rsidRDefault="00524886" w:rsidP="007D757D">
      <w:pPr>
        <w:pStyle w:val="NormalWeb"/>
        <w:spacing w:before="0" w:beforeAutospacing="0" w:after="0" w:afterAutospacing="0" w:line="360" w:lineRule="auto"/>
        <w:ind w:left="709" w:hanging="709"/>
        <w:jc w:val="both"/>
        <w:rPr>
          <w:u w:val="single"/>
        </w:rPr>
      </w:pPr>
      <w:r w:rsidRPr="00E56E73">
        <w:t>Navarrete</w:t>
      </w:r>
      <w:r w:rsidR="0061161F" w:rsidRPr="00E56E73">
        <w:t xml:space="preserve"> Saavedra</w:t>
      </w:r>
      <w:r w:rsidRPr="00E56E73">
        <w:t xml:space="preserve">, </w:t>
      </w:r>
      <w:r w:rsidR="000215B7" w:rsidRPr="00E56E73">
        <w:t>R</w:t>
      </w:r>
      <w:r w:rsidR="00253ACB" w:rsidRPr="00E56E73">
        <w:t>.</w:t>
      </w:r>
      <w:r w:rsidRPr="00E56E73">
        <w:t xml:space="preserve"> (202</w:t>
      </w:r>
      <w:r w:rsidR="000215B7" w:rsidRPr="00E56E73">
        <w:t>4</w:t>
      </w:r>
      <w:r w:rsidRPr="00E56E73">
        <w:t xml:space="preserve">). Psicología social comunitaria latinoamericana: tradiciones críticas y epistemes emergentes. </w:t>
      </w:r>
      <w:r w:rsidR="00C52C7C" w:rsidRPr="00E56E73">
        <w:rPr>
          <w:rStyle w:val="nfasis"/>
        </w:rPr>
        <w:t>Psicología</w:t>
      </w:r>
      <w:r w:rsidRPr="00E56E73">
        <w:rPr>
          <w:rStyle w:val="nfasis"/>
        </w:rPr>
        <w:t xml:space="preserve"> USP</w:t>
      </w:r>
      <w:r w:rsidRPr="00E56E73">
        <w:t xml:space="preserve">, </w:t>
      </w:r>
      <w:r w:rsidRPr="00E56E73">
        <w:rPr>
          <w:i/>
          <w:iCs/>
        </w:rPr>
        <w:t>35</w:t>
      </w:r>
      <w:r w:rsidRPr="00E56E73">
        <w:t>(2), pp. 1</w:t>
      </w:r>
      <w:r w:rsidR="007C07E5" w:rsidRPr="00E56E73">
        <w:t>–</w:t>
      </w:r>
      <w:r w:rsidRPr="00E56E73">
        <w:t xml:space="preserve">11. </w:t>
      </w:r>
      <w:hyperlink r:id="rId25" w:tgtFrame="_new" w:history="1">
        <w:r w:rsidRPr="00E56E73">
          <w:rPr>
            <w:rStyle w:val="Hipervnculo"/>
            <w:color w:val="auto"/>
          </w:rPr>
          <w:t>https://doi.org/10.1590/0103-6564e220123</w:t>
        </w:r>
      </w:hyperlink>
    </w:p>
    <w:p w14:paraId="6AE9E78B" w14:textId="4AABAC56" w:rsidR="00457C82" w:rsidRPr="00E56E73" w:rsidRDefault="00524886" w:rsidP="007D757D">
      <w:pPr>
        <w:pStyle w:val="NormalWeb"/>
        <w:spacing w:before="0" w:beforeAutospacing="0" w:after="0" w:afterAutospacing="0" w:line="360" w:lineRule="auto"/>
        <w:ind w:left="709" w:hanging="709"/>
        <w:jc w:val="both"/>
        <w:rPr>
          <w:u w:val="single"/>
        </w:rPr>
      </w:pPr>
      <w:r w:rsidRPr="00E56E73">
        <w:lastRenderedPageBreak/>
        <w:t>Ocampo González, A</w:t>
      </w:r>
      <w:r w:rsidR="00253ACB" w:rsidRPr="00E56E73">
        <w:t>.</w:t>
      </w:r>
      <w:r w:rsidRPr="00E56E73">
        <w:t xml:space="preserve"> (2024). Desfigurar la inclusión, fracturar lo sensible. </w:t>
      </w:r>
      <w:r w:rsidRPr="00E56E73">
        <w:rPr>
          <w:rStyle w:val="nfasis"/>
        </w:rPr>
        <w:t>Ficción de la razón</w:t>
      </w:r>
      <w:r w:rsidRPr="00E56E73">
        <w:t xml:space="preserve">. </w:t>
      </w:r>
      <w:hyperlink r:id="rId26" w:tgtFrame="_new" w:history="1">
        <w:r w:rsidRPr="00E56E73">
          <w:rPr>
            <w:rStyle w:val="Hipervnculo"/>
            <w:color w:val="auto"/>
          </w:rPr>
          <w:t>https://ficciondelarazon.org/2024/07/31/aldo-ocampo-gonzalez-desfigurar-la-inclusion-fracturar-lo-sensible/</w:t>
        </w:r>
      </w:hyperlink>
    </w:p>
    <w:p w14:paraId="7163BE17" w14:textId="4CDD7BCF" w:rsidR="00457C82" w:rsidRPr="00E56E73" w:rsidRDefault="00C67043" w:rsidP="006B7630">
      <w:pPr>
        <w:spacing w:after="0" w:line="360" w:lineRule="auto"/>
        <w:ind w:left="709" w:hanging="709"/>
        <w:jc w:val="both"/>
        <w:rPr>
          <w:rFonts w:ascii="Times New Roman" w:eastAsia="Times New Roman" w:hAnsi="Times New Roman" w:cs="Times New Roman"/>
          <w:sz w:val="24"/>
          <w:szCs w:val="24"/>
          <w:lang w:val="en-US" w:eastAsia="es-MX"/>
        </w:rPr>
      </w:pPr>
      <w:r w:rsidRPr="00E56E73">
        <w:rPr>
          <w:rFonts w:ascii="Times New Roman" w:eastAsia="Times New Roman" w:hAnsi="Times New Roman" w:cs="Times New Roman"/>
          <w:sz w:val="24"/>
          <w:szCs w:val="24"/>
          <w:lang w:val="en-US" w:eastAsia="es-MX"/>
        </w:rPr>
        <w:t>Palser, E</w:t>
      </w:r>
      <w:r w:rsidR="00793072" w:rsidRPr="00E56E73">
        <w:rPr>
          <w:rFonts w:ascii="Times New Roman" w:eastAsia="Times New Roman" w:hAnsi="Times New Roman" w:cs="Times New Roman"/>
          <w:sz w:val="24"/>
          <w:szCs w:val="24"/>
          <w:lang w:val="en-US" w:eastAsia="es-MX"/>
        </w:rPr>
        <w:t xml:space="preserve">. </w:t>
      </w:r>
      <w:r w:rsidRPr="00E56E73">
        <w:rPr>
          <w:rFonts w:ascii="Times New Roman" w:eastAsia="Times New Roman" w:hAnsi="Times New Roman" w:cs="Times New Roman"/>
          <w:sz w:val="24"/>
          <w:szCs w:val="24"/>
          <w:lang w:val="en-US" w:eastAsia="es-MX"/>
        </w:rPr>
        <w:t>R.</w:t>
      </w:r>
      <w:r w:rsidR="0089638F" w:rsidRPr="00E56E73">
        <w:rPr>
          <w:rFonts w:ascii="Times New Roman" w:eastAsia="Times New Roman" w:hAnsi="Times New Roman" w:cs="Times New Roman"/>
          <w:sz w:val="24"/>
          <w:szCs w:val="24"/>
          <w:lang w:val="en-US" w:eastAsia="es-MX"/>
        </w:rPr>
        <w:t>,</w:t>
      </w:r>
      <w:r w:rsidRPr="00E56E73">
        <w:rPr>
          <w:rFonts w:ascii="Times New Roman" w:eastAsia="Times New Roman" w:hAnsi="Times New Roman" w:cs="Times New Roman"/>
          <w:sz w:val="24"/>
          <w:szCs w:val="24"/>
          <w:lang w:val="en-US" w:eastAsia="es-MX"/>
        </w:rPr>
        <w:t xml:space="preserve"> Lazerwitz, M</w:t>
      </w:r>
      <w:r w:rsidR="0089638F" w:rsidRPr="00E56E73">
        <w:rPr>
          <w:rFonts w:ascii="Times New Roman" w:eastAsia="Times New Roman" w:hAnsi="Times New Roman" w:cs="Times New Roman"/>
          <w:sz w:val="24"/>
          <w:szCs w:val="24"/>
          <w:lang w:val="en-US" w:eastAsia="es-MX"/>
        </w:rPr>
        <w:t>.</w:t>
      </w:r>
      <w:r w:rsidRPr="00E56E73">
        <w:rPr>
          <w:rFonts w:ascii="Times New Roman" w:eastAsia="Times New Roman" w:hAnsi="Times New Roman" w:cs="Times New Roman"/>
          <w:sz w:val="24"/>
          <w:szCs w:val="24"/>
          <w:lang w:val="en-US" w:eastAsia="es-MX"/>
        </w:rPr>
        <w:t xml:space="preserve"> </w:t>
      </w:r>
      <w:r w:rsidR="00154EFA" w:rsidRPr="00E56E73">
        <w:rPr>
          <w:rFonts w:ascii="Times New Roman" w:eastAsia="Times New Roman" w:hAnsi="Times New Roman" w:cs="Times New Roman"/>
          <w:sz w:val="24"/>
          <w:szCs w:val="24"/>
          <w:lang w:val="en-US" w:eastAsia="es-MX"/>
        </w:rPr>
        <w:t>&amp;</w:t>
      </w:r>
      <w:r w:rsidRPr="00E56E73">
        <w:rPr>
          <w:rFonts w:ascii="Times New Roman" w:eastAsia="Times New Roman" w:hAnsi="Times New Roman" w:cs="Times New Roman"/>
          <w:sz w:val="24"/>
          <w:szCs w:val="24"/>
          <w:lang w:val="en-US" w:eastAsia="es-MX"/>
        </w:rPr>
        <w:t xml:space="preserve"> Fotopoulou, A</w:t>
      </w:r>
      <w:r w:rsidR="00253ACB" w:rsidRPr="00E56E73">
        <w:rPr>
          <w:rFonts w:ascii="Times New Roman" w:eastAsia="Times New Roman" w:hAnsi="Times New Roman" w:cs="Times New Roman"/>
          <w:sz w:val="24"/>
          <w:szCs w:val="24"/>
          <w:lang w:val="en-US" w:eastAsia="es-MX"/>
        </w:rPr>
        <w:t>.</w:t>
      </w:r>
      <w:r w:rsidRPr="00E56E73">
        <w:rPr>
          <w:rFonts w:ascii="Times New Roman" w:eastAsia="Times New Roman" w:hAnsi="Times New Roman" w:cs="Times New Roman"/>
          <w:sz w:val="24"/>
          <w:szCs w:val="24"/>
          <w:lang w:val="en-US" w:eastAsia="es-MX"/>
        </w:rPr>
        <w:t xml:space="preserve"> (2022). Gender and geographical disparity in editorial boards of journals in psychology and neuroscience. </w:t>
      </w:r>
      <w:r w:rsidRPr="00E56E73">
        <w:rPr>
          <w:rFonts w:ascii="Times New Roman" w:eastAsia="Times New Roman" w:hAnsi="Times New Roman" w:cs="Times New Roman"/>
          <w:i/>
          <w:iCs/>
          <w:sz w:val="24"/>
          <w:szCs w:val="24"/>
          <w:lang w:val="en-US" w:eastAsia="es-MX"/>
        </w:rPr>
        <w:t>Nature Neuroscience, 25</w:t>
      </w:r>
      <w:r w:rsidRPr="00E56E73">
        <w:rPr>
          <w:rFonts w:ascii="Times New Roman" w:eastAsia="Times New Roman" w:hAnsi="Times New Roman" w:cs="Times New Roman"/>
          <w:sz w:val="24"/>
          <w:szCs w:val="24"/>
          <w:lang w:val="en-US" w:eastAsia="es-MX"/>
        </w:rPr>
        <w:t xml:space="preserve">(2), 272–279. </w:t>
      </w:r>
      <w:hyperlink r:id="rId27" w:history="1">
        <w:r w:rsidR="00457C82" w:rsidRPr="00E56E73">
          <w:rPr>
            <w:rStyle w:val="Hipervnculo"/>
            <w:rFonts w:ascii="Times New Roman" w:eastAsia="Times New Roman" w:hAnsi="Times New Roman" w:cs="Times New Roman"/>
            <w:color w:val="auto"/>
            <w:sz w:val="24"/>
            <w:szCs w:val="24"/>
            <w:lang w:val="en-US" w:eastAsia="es-MX"/>
          </w:rPr>
          <w:t>https://doi.org/10.1038/s41593-022-01012-w</w:t>
        </w:r>
      </w:hyperlink>
    </w:p>
    <w:p w14:paraId="7AD18D73" w14:textId="06F43194" w:rsidR="006B7630" w:rsidRPr="00E56E73" w:rsidRDefault="006B7630" w:rsidP="006B7630">
      <w:pPr>
        <w:pStyle w:val="NormalWeb"/>
        <w:spacing w:before="0" w:beforeAutospacing="0" w:after="0" w:afterAutospacing="0" w:line="360" w:lineRule="auto"/>
        <w:ind w:left="709" w:hanging="709"/>
        <w:rPr>
          <w:lang w:val="en-US"/>
        </w:rPr>
      </w:pPr>
      <w:r w:rsidRPr="00E56E73">
        <w:rPr>
          <w:rStyle w:val="relative"/>
          <w:lang w:val="en-US"/>
        </w:rPr>
        <w:t xml:space="preserve">Pierlejewski, M. J. (2020). </w:t>
      </w:r>
      <w:r w:rsidRPr="00E56E73">
        <w:rPr>
          <w:rStyle w:val="nfasis"/>
          <w:lang w:val="en-US"/>
        </w:rPr>
        <w:t>Doppelgänger as method: A framework for examining datafication</w:t>
      </w:r>
      <w:r w:rsidRPr="00E56E73">
        <w:rPr>
          <w:rStyle w:val="relative"/>
          <w:lang w:val="en-US"/>
        </w:rPr>
        <w:t xml:space="preserve">. </w:t>
      </w:r>
      <w:r w:rsidRPr="00E56E73">
        <w:rPr>
          <w:rStyle w:val="nfasis"/>
          <w:lang w:val="en-US"/>
        </w:rPr>
        <w:t>Contemporary Issues in Early Childhood, 2</w:t>
      </w:r>
      <w:r w:rsidR="00793072" w:rsidRPr="00E56E73">
        <w:rPr>
          <w:rStyle w:val="nfasis"/>
          <w:lang w:val="en-US"/>
        </w:rPr>
        <w:t>5</w:t>
      </w:r>
      <w:r w:rsidRPr="00E56E73">
        <w:rPr>
          <w:rStyle w:val="relative"/>
          <w:lang w:val="en-US"/>
        </w:rPr>
        <w:t>(</w:t>
      </w:r>
      <w:r w:rsidR="00793072" w:rsidRPr="00E56E73">
        <w:rPr>
          <w:rStyle w:val="relative"/>
          <w:lang w:val="en-US"/>
        </w:rPr>
        <w:t>3</w:t>
      </w:r>
      <w:r w:rsidRPr="00E56E73">
        <w:rPr>
          <w:rStyle w:val="relative"/>
          <w:lang w:val="en-US"/>
        </w:rPr>
        <w:t>), 3</w:t>
      </w:r>
      <w:r w:rsidR="00793072" w:rsidRPr="00E56E73">
        <w:rPr>
          <w:rStyle w:val="relative"/>
          <w:lang w:val="en-US"/>
        </w:rPr>
        <w:t>22</w:t>
      </w:r>
      <w:r w:rsidRPr="00E56E73">
        <w:rPr>
          <w:rStyle w:val="relative"/>
          <w:lang w:val="en-US"/>
        </w:rPr>
        <w:t>–</w:t>
      </w:r>
      <w:r w:rsidR="00793072" w:rsidRPr="00E56E73">
        <w:rPr>
          <w:rStyle w:val="relative"/>
          <w:lang w:val="en-US"/>
        </w:rPr>
        <w:t>332</w:t>
      </w:r>
      <w:r w:rsidRPr="00E56E73">
        <w:rPr>
          <w:rStyle w:val="relative"/>
          <w:lang w:val="en-US"/>
        </w:rPr>
        <w:t xml:space="preserve">. </w:t>
      </w:r>
      <w:hyperlink r:id="rId28" w:tgtFrame="_new" w:history="1">
        <w:r w:rsidRPr="00E56E73">
          <w:rPr>
            <w:rStyle w:val="Hipervnculo"/>
            <w:color w:val="auto"/>
            <w:lang w:val="en-US"/>
          </w:rPr>
          <w:t>https://doi.org/10.1177/14639491241273927</w:t>
        </w:r>
      </w:hyperlink>
      <w:r w:rsidR="00793072" w:rsidRPr="00E56E73">
        <w:rPr>
          <w:lang w:val="en-US"/>
        </w:rPr>
        <w:t xml:space="preserve"> </w:t>
      </w:r>
    </w:p>
    <w:p w14:paraId="37A816DB" w14:textId="0ED0C992" w:rsidR="00457C82" w:rsidRPr="00E56E73" w:rsidRDefault="00524886" w:rsidP="006B7630">
      <w:pPr>
        <w:pStyle w:val="NormalWeb"/>
        <w:spacing w:before="0" w:beforeAutospacing="0" w:after="0" w:afterAutospacing="0" w:line="360" w:lineRule="auto"/>
        <w:ind w:left="709" w:hanging="709"/>
        <w:jc w:val="both"/>
        <w:rPr>
          <w:lang w:val="en-US"/>
        </w:rPr>
      </w:pPr>
      <w:r w:rsidRPr="00E56E73">
        <w:rPr>
          <w:lang w:val="en-US"/>
        </w:rPr>
        <w:t xml:space="preserve">Pink, S. (2001). </w:t>
      </w:r>
      <w:r w:rsidRPr="00E56E73">
        <w:rPr>
          <w:rStyle w:val="nfasis"/>
          <w:lang w:val="en-US"/>
        </w:rPr>
        <w:t>Doing visual ethnography: Images, media and representation in research</w:t>
      </w:r>
      <w:r w:rsidRPr="00E56E73">
        <w:rPr>
          <w:lang w:val="en-US"/>
        </w:rPr>
        <w:t>. London: SAGE.</w:t>
      </w:r>
    </w:p>
    <w:p w14:paraId="73922AA9" w14:textId="1DFB3C42" w:rsidR="00457C82" w:rsidRPr="00E56E73" w:rsidRDefault="00524886" w:rsidP="006B7630">
      <w:pPr>
        <w:pStyle w:val="NormalWeb"/>
        <w:spacing w:before="0" w:beforeAutospacing="0" w:after="0" w:afterAutospacing="0" w:line="360" w:lineRule="auto"/>
        <w:ind w:left="709" w:hanging="709"/>
        <w:jc w:val="both"/>
        <w:rPr>
          <w:u w:val="single"/>
          <w:lang w:val="en-US"/>
        </w:rPr>
      </w:pPr>
      <w:r w:rsidRPr="00E56E73">
        <w:rPr>
          <w:lang w:val="en-US"/>
        </w:rPr>
        <w:t>Rad, M</w:t>
      </w:r>
      <w:r w:rsidR="0089638F" w:rsidRPr="00E56E73">
        <w:rPr>
          <w:lang w:val="en-US"/>
        </w:rPr>
        <w:t>.</w:t>
      </w:r>
      <w:r w:rsidR="000215B7" w:rsidRPr="00E56E73">
        <w:rPr>
          <w:lang w:val="en-US"/>
        </w:rPr>
        <w:t xml:space="preserve"> S</w:t>
      </w:r>
      <w:r w:rsidR="0089638F" w:rsidRPr="00E56E73">
        <w:rPr>
          <w:lang w:val="en-US"/>
        </w:rPr>
        <w:t>.,</w:t>
      </w:r>
      <w:r w:rsidRPr="00E56E73">
        <w:rPr>
          <w:lang w:val="en-US"/>
        </w:rPr>
        <w:t xml:space="preserve"> Martingano, A</w:t>
      </w:r>
      <w:r w:rsidR="0089638F" w:rsidRPr="00E56E73">
        <w:rPr>
          <w:lang w:val="en-US"/>
        </w:rPr>
        <w:t>.</w:t>
      </w:r>
      <w:r w:rsidRPr="00E56E73">
        <w:rPr>
          <w:lang w:val="en-US"/>
        </w:rPr>
        <w:t xml:space="preserve"> J</w:t>
      </w:r>
      <w:r w:rsidR="0089638F" w:rsidRPr="00E56E73">
        <w:rPr>
          <w:lang w:val="en-US"/>
        </w:rPr>
        <w:t>.</w:t>
      </w:r>
      <w:r w:rsidRPr="00E56E73">
        <w:rPr>
          <w:lang w:val="en-US"/>
        </w:rPr>
        <w:t xml:space="preserve"> </w:t>
      </w:r>
      <w:r w:rsidR="00154EFA" w:rsidRPr="00E56E73">
        <w:rPr>
          <w:lang w:val="en-US"/>
        </w:rPr>
        <w:t>&amp;</w:t>
      </w:r>
      <w:r w:rsidRPr="00E56E73">
        <w:rPr>
          <w:lang w:val="en-US"/>
        </w:rPr>
        <w:t xml:space="preserve"> Ginges, J. (2018). Toward a psychology of Homo sapiens: Making psychological science more representative of the human population. </w:t>
      </w:r>
      <w:r w:rsidRPr="00E56E73">
        <w:rPr>
          <w:rStyle w:val="nfasis"/>
          <w:lang w:val="en-US"/>
        </w:rPr>
        <w:t>Proceedings of the National Academy of Sciences of the United States of America, 115</w:t>
      </w:r>
      <w:r w:rsidRPr="00E56E73">
        <w:rPr>
          <w:lang w:val="en-US"/>
        </w:rPr>
        <w:t xml:space="preserve">(45), 11401–11405. </w:t>
      </w:r>
      <w:hyperlink r:id="rId29" w:tgtFrame="_new" w:history="1">
        <w:r w:rsidRPr="00E56E73">
          <w:rPr>
            <w:rStyle w:val="Hipervnculo"/>
            <w:color w:val="auto"/>
            <w:lang w:val="en-US"/>
          </w:rPr>
          <w:t>https://doi.org/10.1073/pnas.1721165115</w:t>
        </w:r>
      </w:hyperlink>
    </w:p>
    <w:p w14:paraId="2327375A" w14:textId="3B697942" w:rsidR="00457C82"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Rancière, J</w:t>
      </w:r>
      <w:r w:rsidR="00253ACB" w:rsidRPr="00E56E73">
        <w:rPr>
          <w:lang w:val="en-US"/>
        </w:rPr>
        <w:t>.</w:t>
      </w:r>
      <w:r w:rsidRPr="00E56E73">
        <w:rPr>
          <w:lang w:val="en-US"/>
        </w:rPr>
        <w:t xml:space="preserve"> (1991). </w:t>
      </w:r>
      <w:r w:rsidRPr="00E56E73">
        <w:rPr>
          <w:rStyle w:val="nfasis"/>
          <w:lang w:val="en-US"/>
        </w:rPr>
        <w:t>The ignorant schoolmaster: Five lessons in intellectual emancipation</w:t>
      </w:r>
      <w:r w:rsidRPr="00E56E73">
        <w:rPr>
          <w:lang w:val="en-US"/>
        </w:rPr>
        <w:t xml:space="preserve"> (K. Ross, Trans.). Stanford University Press. </w:t>
      </w:r>
      <w:r w:rsidR="00A13EBA" w:rsidRPr="00E56E73">
        <w:rPr>
          <w:lang w:val="en-US"/>
        </w:rPr>
        <w:t xml:space="preserve">(Original </w:t>
      </w:r>
      <w:r w:rsidR="00C913B7" w:rsidRPr="00E56E73">
        <w:rPr>
          <w:lang w:val="en-US"/>
        </w:rPr>
        <w:t>work published</w:t>
      </w:r>
      <w:r w:rsidR="00A13EBA" w:rsidRPr="00E56E73">
        <w:rPr>
          <w:lang w:val="en-US"/>
        </w:rPr>
        <w:t xml:space="preserve"> 1987). </w:t>
      </w:r>
    </w:p>
    <w:p w14:paraId="6EC85562" w14:textId="585DA16E" w:rsidR="00457C82"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Rancière, J</w:t>
      </w:r>
      <w:r w:rsidR="00253ACB" w:rsidRPr="00E56E73">
        <w:rPr>
          <w:lang w:val="en-US"/>
        </w:rPr>
        <w:t>.</w:t>
      </w:r>
      <w:r w:rsidRPr="00E56E73">
        <w:rPr>
          <w:lang w:val="en-US"/>
        </w:rPr>
        <w:t xml:space="preserve"> (2004). </w:t>
      </w:r>
      <w:r w:rsidRPr="00E56E73">
        <w:rPr>
          <w:rStyle w:val="nfasis"/>
          <w:lang w:val="en-US"/>
        </w:rPr>
        <w:t>The politics of aesthetics: The distribution of the sensible</w:t>
      </w:r>
      <w:r w:rsidRPr="00E56E73">
        <w:rPr>
          <w:lang w:val="en-US"/>
        </w:rPr>
        <w:t xml:space="preserve"> (G. Rockhill, Trans.; afterword by S. Žižek). Continuum.</w:t>
      </w:r>
      <w:r w:rsidR="00A13EBA" w:rsidRPr="00E56E73">
        <w:rPr>
          <w:lang w:val="en-US"/>
        </w:rPr>
        <w:t xml:space="preserve"> (Original </w:t>
      </w:r>
      <w:r w:rsidR="00C913B7" w:rsidRPr="00E56E73">
        <w:rPr>
          <w:lang w:val="en-US"/>
        </w:rPr>
        <w:t>work published</w:t>
      </w:r>
      <w:r w:rsidR="00A13EBA" w:rsidRPr="00E56E73">
        <w:rPr>
          <w:lang w:val="en-US"/>
        </w:rPr>
        <w:t xml:space="preserve"> 2000).</w:t>
      </w:r>
    </w:p>
    <w:p w14:paraId="5D2621D2" w14:textId="1B06EB9B" w:rsidR="00457C82"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Rancière, J</w:t>
      </w:r>
      <w:r w:rsidR="0089638F" w:rsidRPr="00E56E73">
        <w:rPr>
          <w:lang w:val="en-US"/>
        </w:rPr>
        <w:t>.</w:t>
      </w:r>
      <w:r w:rsidRPr="00E56E73">
        <w:rPr>
          <w:lang w:val="en-US"/>
        </w:rPr>
        <w:t xml:space="preserve"> (2008). </w:t>
      </w:r>
      <w:r w:rsidRPr="00E56E73">
        <w:rPr>
          <w:rStyle w:val="nfasis"/>
          <w:lang w:val="en-US"/>
        </w:rPr>
        <w:t>Le spectateur émancipé</w:t>
      </w:r>
      <w:r w:rsidRPr="00E56E73">
        <w:rPr>
          <w:lang w:val="en-US"/>
        </w:rPr>
        <w:t>. La Fabrique.</w:t>
      </w:r>
    </w:p>
    <w:p w14:paraId="78790194" w14:textId="73894956" w:rsidR="00457C82" w:rsidRPr="00E56E73" w:rsidRDefault="00524886" w:rsidP="007D757D">
      <w:pPr>
        <w:pStyle w:val="NormalWeb"/>
        <w:spacing w:before="0" w:beforeAutospacing="0" w:after="0" w:afterAutospacing="0" w:line="360" w:lineRule="auto"/>
        <w:ind w:left="709" w:hanging="709"/>
        <w:jc w:val="both"/>
        <w:rPr>
          <w:lang w:val="en-US"/>
        </w:rPr>
      </w:pPr>
      <w:r w:rsidRPr="00E56E73">
        <w:t>Ricoeur, P</w:t>
      </w:r>
      <w:r w:rsidR="0089638F" w:rsidRPr="00E56E73">
        <w:t>.</w:t>
      </w:r>
      <w:r w:rsidRPr="00E56E73">
        <w:t xml:space="preserve"> (1975). </w:t>
      </w:r>
      <w:r w:rsidRPr="00E56E73">
        <w:rPr>
          <w:rStyle w:val="nfasis"/>
        </w:rPr>
        <w:t>La métaphore vive</w:t>
      </w:r>
      <w:r w:rsidRPr="00E56E73">
        <w:t xml:space="preserve">. </w:t>
      </w:r>
      <w:r w:rsidRPr="00E56E73">
        <w:rPr>
          <w:lang w:val="en-US"/>
        </w:rPr>
        <w:t>París: Éditions du Seuil.</w:t>
      </w:r>
    </w:p>
    <w:p w14:paraId="5866A04B" w14:textId="74CF52A3" w:rsidR="00457C82"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 xml:space="preserve">Sandoval, C. (2000). </w:t>
      </w:r>
      <w:r w:rsidRPr="00E56E73">
        <w:rPr>
          <w:rStyle w:val="nfasis"/>
          <w:lang w:val="en-US"/>
        </w:rPr>
        <w:t>Methodology of the Oppressed</w:t>
      </w:r>
      <w:r w:rsidRPr="00E56E73">
        <w:rPr>
          <w:lang w:val="en-US"/>
        </w:rPr>
        <w:t>. University of Minnesota Press.</w:t>
      </w:r>
    </w:p>
    <w:p w14:paraId="4C4A360F" w14:textId="77777777" w:rsidR="00793072" w:rsidRPr="00E56E73" w:rsidRDefault="00793072" w:rsidP="00793072">
      <w:pPr>
        <w:pStyle w:val="Textocomentario"/>
        <w:spacing w:after="0" w:line="360" w:lineRule="auto"/>
        <w:ind w:left="709" w:hanging="709"/>
        <w:jc w:val="both"/>
        <w:rPr>
          <w:rFonts w:ascii="Times New Roman" w:hAnsi="Times New Roman" w:cs="Times New Roman"/>
          <w:sz w:val="24"/>
          <w:szCs w:val="24"/>
        </w:rPr>
      </w:pPr>
      <w:r w:rsidRPr="00E56E73">
        <w:rPr>
          <w:rFonts w:ascii="Times New Roman" w:hAnsi="Times New Roman" w:cs="Times New Roman"/>
          <w:sz w:val="24"/>
          <w:szCs w:val="24"/>
        </w:rPr>
        <w:t xml:space="preserve">Santiago, J. (Ed.). (2021). </w:t>
      </w:r>
      <w:r w:rsidRPr="00E56E73">
        <w:rPr>
          <w:rStyle w:val="nfasis"/>
          <w:rFonts w:ascii="Times New Roman" w:hAnsi="Times New Roman" w:cs="Times New Roman"/>
          <w:sz w:val="24"/>
          <w:szCs w:val="24"/>
        </w:rPr>
        <w:t>Caras y soportes de la vulnerabilidad</w:t>
      </w:r>
      <w:r w:rsidRPr="00E56E73">
        <w:rPr>
          <w:rFonts w:ascii="Times New Roman" w:hAnsi="Times New Roman" w:cs="Times New Roman"/>
          <w:sz w:val="24"/>
          <w:szCs w:val="24"/>
        </w:rPr>
        <w:t>. Los Libros de la Catarata.</w:t>
      </w:r>
    </w:p>
    <w:p w14:paraId="16C80C4F" w14:textId="14846E34" w:rsidR="00457C82" w:rsidRPr="00E56E73" w:rsidRDefault="00524886" w:rsidP="006B7630">
      <w:pPr>
        <w:pStyle w:val="NormalWeb"/>
        <w:spacing w:before="0" w:beforeAutospacing="0" w:after="0" w:afterAutospacing="0" w:line="360" w:lineRule="auto"/>
        <w:ind w:left="709" w:hanging="709"/>
        <w:jc w:val="both"/>
        <w:rPr>
          <w:u w:val="single"/>
          <w:lang w:val="en-US"/>
        </w:rPr>
      </w:pPr>
      <w:r w:rsidRPr="00E56E73">
        <w:t>Santiago, R</w:t>
      </w:r>
      <w:r w:rsidR="0089638F" w:rsidRPr="00E56E73">
        <w:t>.</w:t>
      </w:r>
      <w:r w:rsidR="000215B7" w:rsidRPr="00E56E73">
        <w:t xml:space="preserve"> T.</w:t>
      </w:r>
      <w:r w:rsidRPr="00E56E73">
        <w:t xml:space="preserve"> </w:t>
      </w:r>
      <w:r w:rsidR="00154EFA" w:rsidRPr="00E56E73">
        <w:t xml:space="preserve">&amp; </w:t>
      </w:r>
      <w:r w:rsidRPr="00E56E73">
        <w:t>Aguayo, D</w:t>
      </w:r>
      <w:r w:rsidR="00253ACB" w:rsidRPr="00E56E73">
        <w:t>.</w:t>
      </w:r>
      <w:r w:rsidRPr="00E56E73">
        <w:t xml:space="preserve"> (2025). </w:t>
      </w:r>
      <w:r w:rsidRPr="00E56E73">
        <w:rPr>
          <w:lang w:val="en-US"/>
        </w:rPr>
        <w:t>Anti</w:t>
      </w:r>
      <w:r w:rsidR="007C07E5" w:rsidRPr="00E56E73">
        <w:rPr>
          <w:lang w:val="en-US"/>
        </w:rPr>
        <w:t>–</w:t>
      </w:r>
      <w:r w:rsidRPr="00E56E73">
        <w:rPr>
          <w:lang w:val="en-US"/>
        </w:rPr>
        <w:t xml:space="preserve">colonial methodology in school psychology research with Latine communities. </w:t>
      </w:r>
      <w:r w:rsidRPr="00E56E73">
        <w:rPr>
          <w:rStyle w:val="nfasis"/>
          <w:lang w:val="en-US"/>
        </w:rPr>
        <w:t>Journal of School Psychology, 110</w:t>
      </w:r>
      <w:r w:rsidRPr="00E56E73">
        <w:rPr>
          <w:lang w:val="en-US"/>
        </w:rPr>
        <w:t xml:space="preserve">, 101452. </w:t>
      </w:r>
      <w:hyperlink r:id="rId30" w:tgtFrame="_new" w:history="1">
        <w:r w:rsidRPr="00E56E73">
          <w:rPr>
            <w:rStyle w:val="Hipervnculo"/>
            <w:color w:val="auto"/>
            <w:lang w:val="en-US"/>
          </w:rPr>
          <w:t>https://doi.org/10.1016/j.jsp.2025.101452</w:t>
        </w:r>
      </w:hyperlink>
    </w:p>
    <w:p w14:paraId="203BD474" w14:textId="79CD5A45" w:rsidR="00457C82" w:rsidRPr="00E56E73" w:rsidRDefault="00524886" w:rsidP="006B7630">
      <w:pPr>
        <w:pStyle w:val="NormalWeb"/>
        <w:spacing w:before="0" w:beforeAutospacing="0" w:after="0" w:afterAutospacing="0" w:line="360" w:lineRule="auto"/>
        <w:ind w:left="709" w:hanging="709"/>
        <w:jc w:val="both"/>
        <w:rPr>
          <w:lang w:val="en-US"/>
        </w:rPr>
      </w:pPr>
      <w:r w:rsidRPr="00E56E73">
        <w:rPr>
          <w:lang w:val="en-US"/>
        </w:rPr>
        <w:t>Santos, B</w:t>
      </w:r>
      <w:r w:rsidR="0089638F" w:rsidRPr="00E56E73">
        <w:rPr>
          <w:lang w:val="en-US"/>
        </w:rPr>
        <w:t>.</w:t>
      </w:r>
      <w:r w:rsidRPr="00E56E73">
        <w:rPr>
          <w:lang w:val="en-US"/>
        </w:rPr>
        <w:t xml:space="preserve"> de S</w:t>
      </w:r>
      <w:r w:rsidR="00253ACB" w:rsidRPr="00E56E73">
        <w:rPr>
          <w:lang w:val="en-US"/>
        </w:rPr>
        <w:t>.</w:t>
      </w:r>
      <w:r w:rsidRPr="00E56E73">
        <w:rPr>
          <w:lang w:val="en-US"/>
        </w:rPr>
        <w:t xml:space="preserve"> (2014). </w:t>
      </w:r>
      <w:r w:rsidRPr="00E56E73">
        <w:rPr>
          <w:rStyle w:val="nfasis"/>
          <w:lang w:val="en-US"/>
        </w:rPr>
        <w:t>Epistemologies of the South: Justice against epistemicide</w:t>
      </w:r>
      <w:r w:rsidRPr="00E56E73">
        <w:rPr>
          <w:lang w:val="en-US"/>
        </w:rPr>
        <w:t>. Paradigm Publishers.</w:t>
      </w:r>
    </w:p>
    <w:p w14:paraId="090ACF4C" w14:textId="57633F23" w:rsidR="006B7630" w:rsidRPr="00E56E73" w:rsidRDefault="006B7630" w:rsidP="006B7630">
      <w:pPr>
        <w:pStyle w:val="NormalWeb"/>
        <w:spacing w:before="0" w:beforeAutospacing="0" w:after="0" w:afterAutospacing="0" w:line="360" w:lineRule="auto"/>
        <w:ind w:left="709" w:hanging="709"/>
      </w:pPr>
      <w:r w:rsidRPr="00E56E73">
        <w:rPr>
          <w:rStyle w:val="relative"/>
          <w:lang w:val="en-US"/>
        </w:rPr>
        <w:t xml:space="preserve">Siddiqui, S. </w:t>
      </w:r>
      <w:r w:rsidR="00793072" w:rsidRPr="00E56E73">
        <w:rPr>
          <w:rStyle w:val="relative"/>
          <w:lang w:val="en-US"/>
        </w:rPr>
        <w:t xml:space="preserve">M. I. </w:t>
      </w:r>
      <w:r w:rsidRPr="00E56E73">
        <w:rPr>
          <w:rStyle w:val="relative"/>
          <w:lang w:val="en-US"/>
        </w:rPr>
        <w:t xml:space="preserve">(2019). </w:t>
      </w:r>
      <w:r w:rsidRPr="00E56E73">
        <w:rPr>
          <w:rStyle w:val="nfasis"/>
          <w:lang w:val="en-US"/>
        </w:rPr>
        <w:t>Faith healing at a Muslim shrine in Gujarat, India: Exploring the site, subject, and ghost</w:t>
      </w:r>
      <w:r w:rsidRPr="00E56E73">
        <w:rPr>
          <w:rStyle w:val="relative"/>
          <w:lang w:val="en-US"/>
        </w:rPr>
        <w:t xml:space="preserve"> [Tesis doctoral, Universidad de Manchester]. </w:t>
      </w:r>
      <w:hyperlink r:id="rId31" w:tgtFrame="_new" w:history="1">
        <w:r w:rsidRPr="00E56E73">
          <w:rPr>
            <w:rStyle w:val="Hipervnculo"/>
            <w:color w:val="auto"/>
          </w:rPr>
          <w:t>https://research.manchester.ac.uk/en/studentTheses/faith-healing-at-a-muslim-shrine-in-gujarat-india-exploring-the-s</w:t>
        </w:r>
      </w:hyperlink>
      <w:r w:rsidRPr="00E56E73">
        <w:t xml:space="preserve"> </w:t>
      </w:r>
    </w:p>
    <w:p w14:paraId="717F0DC1" w14:textId="40760BD3" w:rsidR="00524886" w:rsidRPr="00E56E73" w:rsidRDefault="00524886" w:rsidP="006B7630">
      <w:pPr>
        <w:pStyle w:val="NormalWeb"/>
        <w:spacing w:before="0" w:beforeAutospacing="0" w:after="0" w:afterAutospacing="0" w:line="360" w:lineRule="auto"/>
        <w:ind w:left="709" w:hanging="709"/>
        <w:jc w:val="both"/>
        <w:rPr>
          <w:lang w:val="en-US"/>
        </w:rPr>
      </w:pPr>
      <w:r w:rsidRPr="00E56E73">
        <w:rPr>
          <w:lang w:val="en-US"/>
        </w:rPr>
        <w:lastRenderedPageBreak/>
        <w:t>Spivak, G</w:t>
      </w:r>
      <w:r w:rsidR="0089638F" w:rsidRPr="00E56E73">
        <w:rPr>
          <w:lang w:val="en-US"/>
        </w:rPr>
        <w:t>.</w:t>
      </w:r>
      <w:r w:rsidRPr="00E56E73">
        <w:rPr>
          <w:lang w:val="en-US"/>
        </w:rPr>
        <w:t xml:space="preserve"> C</w:t>
      </w:r>
      <w:r w:rsidR="00253ACB" w:rsidRPr="00E56E73">
        <w:rPr>
          <w:lang w:val="en-US"/>
        </w:rPr>
        <w:t>.</w:t>
      </w:r>
      <w:r w:rsidRPr="00E56E73">
        <w:rPr>
          <w:lang w:val="en-US"/>
        </w:rPr>
        <w:t xml:space="preserve"> (1988). Can the subaltern speak? In C. Nelson </w:t>
      </w:r>
      <w:r w:rsidR="00946DA1" w:rsidRPr="00E56E73">
        <w:rPr>
          <w:lang w:val="en-US"/>
        </w:rPr>
        <w:t>and</w:t>
      </w:r>
      <w:r w:rsidRPr="00E56E73">
        <w:rPr>
          <w:lang w:val="en-US"/>
        </w:rPr>
        <w:t xml:space="preserve"> L. Grossberg (Eds.), </w:t>
      </w:r>
      <w:r w:rsidRPr="00E56E73">
        <w:rPr>
          <w:rStyle w:val="nfasis"/>
          <w:lang w:val="en-US"/>
        </w:rPr>
        <w:t>Marxism and the interpretation of culture</w:t>
      </w:r>
      <w:r w:rsidRPr="00E56E73">
        <w:rPr>
          <w:lang w:val="en-US"/>
        </w:rPr>
        <w:t xml:space="preserve"> (pp. 271–313). University of Illinois Press. Urbana, IL.</w:t>
      </w:r>
    </w:p>
    <w:p w14:paraId="1F5CEBC4" w14:textId="560D0AB1" w:rsidR="00457C82" w:rsidRPr="00E56E73" w:rsidRDefault="00524886" w:rsidP="007D757D">
      <w:pPr>
        <w:pStyle w:val="NormalWeb"/>
        <w:spacing w:before="0" w:beforeAutospacing="0" w:after="0" w:afterAutospacing="0" w:line="360" w:lineRule="auto"/>
        <w:ind w:left="709" w:hanging="709"/>
        <w:jc w:val="both"/>
      </w:pPr>
      <w:r w:rsidRPr="00E56E73">
        <w:rPr>
          <w:lang w:val="en-US"/>
        </w:rPr>
        <w:t xml:space="preserve">Spivak, </w:t>
      </w:r>
      <w:r w:rsidR="000215B7" w:rsidRPr="00E56E73">
        <w:rPr>
          <w:lang w:val="en-US"/>
        </w:rPr>
        <w:t>G</w:t>
      </w:r>
      <w:r w:rsidR="0089638F" w:rsidRPr="00E56E73">
        <w:rPr>
          <w:lang w:val="en-US"/>
        </w:rPr>
        <w:t>.</w:t>
      </w:r>
      <w:r w:rsidR="000215B7" w:rsidRPr="00E56E73">
        <w:rPr>
          <w:lang w:val="en-US"/>
        </w:rPr>
        <w:t xml:space="preserve"> C</w:t>
      </w:r>
      <w:r w:rsidR="0089638F" w:rsidRPr="00E56E73">
        <w:rPr>
          <w:lang w:val="en-US"/>
        </w:rPr>
        <w:t>.</w:t>
      </w:r>
      <w:r w:rsidRPr="00E56E73">
        <w:rPr>
          <w:lang w:val="en-US"/>
        </w:rPr>
        <w:t xml:space="preserve"> (2018, 26 de febrero). </w:t>
      </w:r>
      <w:r w:rsidRPr="00E56E73">
        <w:t>Sabotaje afirmativo [Conferencia]. European Roma Institute for Arts and Culture.</w:t>
      </w:r>
    </w:p>
    <w:p w14:paraId="4A7D049E" w14:textId="4D600B6E" w:rsidR="00457C82" w:rsidRPr="00E56E73" w:rsidRDefault="00524886" w:rsidP="007D757D">
      <w:pPr>
        <w:pStyle w:val="NormalWeb"/>
        <w:spacing w:before="0" w:beforeAutospacing="0" w:after="0" w:afterAutospacing="0" w:line="360" w:lineRule="auto"/>
        <w:ind w:left="709" w:hanging="709"/>
        <w:jc w:val="both"/>
        <w:rPr>
          <w:lang w:val="en-US"/>
        </w:rPr>
      </w:pPr>
      <w:r w:rsidRPr="00E56E73">
        <w:t>Stengers, I</w:t>
      </w:r>
      <w:r w:rsidR="00253ACB" w:rsidRPr="00E56E73">
        <w:t>.</w:t>
      </w:r>
      <w:r w:rsidRPr="00E56E73">
        <w:t xml:space="preserve"> (2014). La propuesta cosmopolítica. </w:t>
      </w:r>
      <w:r w:rsidRPr="00E56E73">
        <w:rPr>
          <w:rStyle w:val="nfasis"/>
          <w:lang w:val="en-US"/>
        </w:rPr>
        <w:t>Revista Pléyade</w:t>
      </w:r>
      <w:r w:rsidRPr="00E56E73">
        <w:rPr>
          <w:lang w:val="en-US"/>
        </w:rPr>
        <w:t>, (14), 17–41.</w:t>
      </w:r>
    </w:p>
    <w:p w14:paraId="29C00AF8" w14:textId="78A360B6" w:rsidR="00457C82"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Stengers, I</w:t>
      </w:r>
      <w:r w:rsidR="00253ACB" w:rsidRPr="00E56E73">
        <w:rPr>
          <w:lang w:val="en-US"/>
        </w:rPr>
        <w:t>.</w:t>
      </w:r>
      <w:r w:rsidRPr="00E56E73">
        <w:rPr>
          <w:lang w:val="en-US"/>
        </w:rPr>
        <w:t xml:space="preserve"> (1997). </w:t>
      </w:r>
      <w:r w:rsidRPr="00E56E73">
        <w:rPr>
          <w:rStyle w:val="nfasis"/>
          <w:lang w:val="en-US"/>
        </w:rPr>
        <w:t>Power and invention: Situating science</w:t>
      </w:r>
      <w:r w:rsidRPr="00E56E73">
        <w:rPr>
          <w:lang w:val="en-US"/>
        </w:rPr>
        <w:t xml:space="preserve"> (P. Bains &amp; P. Pisters, Trans.). University of Minnesota Press. </w:t>
      </w:r>
    </w:p>
    <w:p w14:paraId="6B1D7458" w14:textId="2EC21995" w:rsidR="00457C82" w:rsidRPr="00E56E73" w:rsidRDefault="00524886" w:rsidP="007D757D">
      <w:pPr>
        <w:pStyle w:val="NormalWeb"/>
        <w:spacing w:before="0" w:beforeAutospacing="0" w:after="0" w:afterAutospacing="0" w:line="360" w:lineRule="auto"/>
        <w:ind w:left="709" w:hanging="709"/>
        <w:jc w:val="both"/>
        <w:rPr>
          <w:lang w:val="en-US"/>
        </w:rPr>
      </w:pPr>
      <w:r w:rsidRPr="00E56E73">
        <w:rPr>
          <w:lang w:val="en-US"/>
        </w:rPr>
        <w:t>Szasz, T</w:t>
      </w:r>
      <w:r w:rsidR="0089638F" w:rsidRPr="00E56E73">
        <w:rPr>
          <w:lang w:val="en-US"/>
        </w:rPr>
        <w:t>.</w:t>
      </w:r>
      <w:r w:rsidRPr="00E56E73">
        <w:rPr>
          <w:lang w:val="en-US"/>
        </w:rPr>
        <w:t xml:space="preserve"> S. (1961). </w:t>
      </w:r>
      <w:r w:rsidRPr="00E56E73">
        <w:rPr>
          <w:rStyle w:val="nfasis"/>
          <w:lang w:val="en-US"/>
        </w:rPr>
        <w:t>The myth of mental illness: Foundations of a theory of personal conduct</w:t>
      </w:r>
      <w:r w:rsidRPr="00E56E73">
        <w:rPr>
          <w:lang w:val="en-US"/>
        </w:rPr>
        <w:t>. Harper &amp; Row</w:t>
      </w:r>
    </w:p>
    <w:p w14:paraId="374D9DD7" w14:textId="19586771" w:rsidR="00457C82" w:rsidRPr="004779B4" w:rsidRDefault="00524886" w:rsidP="007D757D">
      <w:pPr>
        <w:pStyle w:val="NormalWeb"/>
        <w:spacing w:before="0" w:beforeAutospacing="0" w:after="0" w:afterAutospacing="0" w:line="360" w:lineRule="auto"/>
        <w:ind w:left="709" w:hanging="709"/>
        <w:jc w:val="both"/>
        <w:rPr>
          <w:u w:val="single"/>
          <w:lang w:val="en-US"/>
        </w:rPr>
      </w:pPr>
      <w:r w:rsidRPr="00E56E73">
        <w:rPr>
          <w:lang w:val="en-US"/>
        </w:rPr>
        <w:t xml:space="preserve">Thibodeau, </w:t>
      </w:r>
      <w:r w:rsidR="0089638F" w:rsidRPr="00E56E73">
        <w:rPr>
          <w:lang w:val="en-US"/>
        </w:rPr>
        <w:t>P.</w:t>
      </w:r>
      <w:r w:rsidR="000215B7" w:rsidRPr="00E56E73">
        <w:rPr>
          <w:lang w:val="en-US"/>
        </w:rPr>
        <w:t xml:space="preserve"> </w:t>
      </w:r>
      <w:r w:rsidRPr="00E56E73">
        <w:rPr>
          <w:lang w:val="en-US"/>
        </w:rPr>
        <w:t>H.</w:t>
      </w:r>
      <w:r w:rsidR="00253ACB" w:rsidRPr="00E56E73">
        <w:rPr>
          <w:lang w:val="en-US"/>
        </w:rPr>
        <w:t xml:space="preserve"> </w:t>
      </w:r>
      <w:r w:rsidR="00154EFA" w:rsidRPr="00E56E73">
        <w:rPr>
          <w:lang w:val="en-US"/>
        </w:rPr>
        <w:t xml:space="preserve">&amp; </w:t>
      </w:r>
      <w:r w:rsidRPr="00E56E73">
        <w:rPr>
          <w:lang w:val="en-US"/>
        </w:rPr>
        <w:t>Boroditsky, L</w:t>
      </w:r>
      <w:r w:rsidR="0089638F" w:rsidRPr="00E56E73">
        <w:rPr>
          <w:lang w:val="en-US"/>
        </w:rPr>
        <w:t>.</w:t>
      </w:r>
      <w:r w:rsidRPr="00E56E73">
        <w:rPr>
          <w:lang w:val="en-US"/>
        </w:rPr>
        <w:t xml:space="preserve"> (2011). Metaphors we think with: The role of metaphor in reasoning. </w:t>
      </w:r>
      <w:r w:rsidRPr="004779B4">
        <w:rPr>
          <w:rStyle w:val="nfasis"/>
          <w:lang w:val="en-US"/>
        </w:rPr>
        <w:t>PLoS ONE, 6</w:t>
      </w:r>
      <w:r w:rsidRPr="004779B4">
        <w:rPr>
          <w:lang w:val="en-US"/>
        </w:rPr>
        <w:t xml:space="preserve">(2), e16782. </w:t>
      </w:r>
      <w:hyperlink r:id="rId32" w:tgtFrame="_new" w:history="1">
        <w:r w:rsidRPr="004779B4">
          <w:rPr>
            <w:rStyle w:val="Hipervnculo"/>
            <w:color w:val="auto"/>
            <w:lang w:val="en-US"/>
          </w:rPr>
          <w:t>https://doi.org/10.1371/journal.pone.0016782</w:t>
        </w:r>
      </w:hyperlink>
    </w:p>
    <w:p w14:paraId="6F41299F" w14:textId="77777777" w:rsidR="00401664" w:rsidRPr="00E56E73" w:rsidRDefault="00401664" w:rsidP="00401664">
      <w:pPr>
        <w:pStyle w:val="NormalWeb"/>
        <w:spacing w:before="0" w:beforeAutospacing="0" w:after="0" w:afterAutospacing="0" w:line="360" w:lineRule="auto"/>
        <w:ind w:left="709" w:hanging="709"/>
        <w:jc w:val="both"/>
        <w:rPr>
          <w:u w:val="single"/>
          <w:lang w:val="en-US"/>
        </w:rPr>
      </w:pPr>
      <w:r w:rsidRPr="00E56E73">
        <w:rPr>
          <w:lang w:val="en-US"/>
        </w:rPr>
        <w:t xml:space="preserve">United Nations Educational, Scientific and Cultural Organization [UNESCO]. </w:t>
      </w:r>
      <w:r w:rsidRPr="00E56E73">
        <w:rPr>
          <w:rStyle w:val="nfasis"/>
          <w:lang w:val="en-US"/>
        </w:rPr>
        <w:t>Global education monitoring report 2025: Gender report: Women lead for learning</w:t>
      </w:r>
      <w:r w:rsidRPr="00E56E73">
        <w:rPr>
          <w:lang w:val="en-US"/>
        </w:rPr>
        <w:t xml:space="preserve">. </w:t>
      </w:r>
      <w:hyperlink r:id="rId33" w:tgtFrame="_new" w:history="1">
        <w:r w:rsidRPr="00E56E73">
          <w:rPr>
            <w:rStyle w:val="Hipervnculo"/>
            <w:color w:val="auto"/>
            <w:lang w:val="en-US"/>
          </w:rPr>
          <w:t>https://doi.org/10.54676/DEOD4878</w:t>
        </w:r>
      </w:hyperlink>
    </w:p>
    <w:p w14:paraId="07B01EED" w14:textId="1D927D96" w:rsidR="00457C82" w:rsidRPr="00E56E73" w:rsidRDefault="00524886" w:rsidP="007D757D">
      <w:pPr>
        <w:pStyle w:val="NormalWeb"/>
        <w:spacing w:before="0" w:beforeAutospacing="0" w:after="0" w:afterAutospacing="0" w:line="360" w:lineRule="auto"/>
        <w:ind w:left="709" w:hanging="709"/>
        <w:jc w:val="both"/>
        <w:rPr>
          <w:u w:val="single"/>
        </w:rPr>
      </w:pPr>
      <w:r w:rsidRPr="004779B4">
        <w:rPr>
          <w:lang w:val="en-US"/>
        </w:rPr>
        <w:t>Vizioli, N</w:t>
      </w:r>
      <w:r w:rsidR="0089638F" w:rsidRPr="004779B4">
        <w:rPr>
          <w:lang w:val="en-US"/>
        </w:rPr>
        <w:t>.</w:t>
      </w:r>
      <w:r w:rsidRPr="004779B4">
        <w:rPr>
          <w:lang w:val="en-US"/>
        </w:rPr>
        <w:t xml:space="preserve"> A</w:t>
      </w:r>
      <w:r w:rsidR="00253ACB" w:rsidRPr="004779B4">
        <w:rPr>
          <w:lang w:val="en-US"/>
        </w:rPr>
        <w:t>.</w:t>
      </w:r>
      <w:r w:rsidR="000215B7" w:rsidRPr="004779B4">
        <w:rPr>
          <w:lang w:val="en-US"/>
        </w:rPr>
        <w:t xml:space="preserve"> </w:t>
      </w:r>
      <w:r w:rsidRPr="004779B4">
        <w:rPr>
          <w:lang w:val="en-US"/>
        </w:rPr>
        <w:t xml:space="preserve">(2024). </w:t>
      </w:r>
      <w:r w:rsidRPr="00E56E73">
        <w:rPr>
          <w:lang w:val="en-US"/>
        </w:rPr>
        <w:t xml:space="preserve">Bibliometric analysis of Latin American scientific journals of Psychology through the Scimago portal. </w:t>
      </w:r>
      <w:r w:rsidRPr="00E56E73">
        <w:rPr>
          <w:rStyle w:val="nfasis"/>
        </w:rPr>
        <w:t>Revista Interamericana de Psicología, 58</w:t>
      </w:r>
      <w:r w:rsidRPr="00E56E73">
        <w:t xml:space="preserve">(2), </w:t>
      </w:r>
      <w:r w:rsidR="007E13E1" w:rsidRPr="00E56E73">
        <w:t>e1931</w:t>
      </w:r>
      <w:r w:rsidRPr="00E56E73">
        <w:t xml:space="preserve">. </w:t>
      </w:r>
      <w:hyperlink r:id="rId34" w:tgtFrame="_new" w:history="1">
        <w:r w:rsidRPr="00E56E73">
          <w:rPr>
            <w:rStyle w:val="Hipervnculo"/>
            <w:color w:val="auto"/>
          </w:rPr>
          <w:t>https://doi.org/10.30849/ripijp.v58i2.1931</w:t>
        </w:r>
      </w:hyperlink>
    </w:p>
    <w:p w14:paraId="3DA721C7" w14:textId="29FDE11E" w:rsidR="00457C82" w:rsidRPr="00E56E73" w:rsidRDefault="00524886" w:rsidP="007D757D">
      <w:pPr>
        <w:pStyle w:val="Textocomentario"/>
        <w:spacing w:after="0" w:line="360" w:lineRule="auto"/>
        <w:ind w:left="709" w:hanging="709"/>
        <w:jc w:val="both"/>
        <w:rPr>
          <w:rFonts w:ascii="Times New Roman" w:hAnsi="Times New Roman" w:cs="Times New Roman"/>
          <w:sz w:val="24"/>
          <w:szCs w:val="24"/>
          <w:lang w:val="en-US"/>
        </w:rPr>
      </w:pPr>
      <w:r w:rsidRPr="00E56E73">
        <w:rPr>
          <w:rFonts w:ascii="Times New Roman" w:hAnsi="Times New Roman" w:cs="Times New Roman"/>
          <w:sz w:val="24"/>
          <w:szCs w:val="24"/>
        </w:rPr>
        <w:t xml:space="preserve">Young, </w:t>
      </w:r>
      <w:r w:rsidR="0089638F" w:rsidRPr="00E56E73">
        <w:rPr>
          <w:rFonts w:ascii="Times New Roman" w:hAnsi="Times New Roman" w:cs="Times New Roman"/>
          <w:sz w:val="24"/>
          <w:szCs w:val="24"/>
        </w:rPr>
        <w:t>I. M</w:t>
      </w:r>
      <w:r w:rsidR="00253ACB" w:rsidRPr="00E56E73">
        <w:rPr>
          <w:rFonts w:ascii="Times New Roman" w:hAnsi="Times New Roman" w:cs="Times New Roman"/>
          <w:sz w:val="24"/>
          <w:szCs w:val="24"/>
        </w:rPr>
        <w:t>.</w:t>
      </w:r>
      <w:r w:rsidRPr="00E56E73">
        <w:rPr>
          <w:rFonts w:ascii="Times New Roman" w:hAnsi="Times New Roman" w:cs="Times New Roman"/>
          <w:sz w:val="24"/>
          <w:szCs w:val="24"/>
        </w:rPr>
        <w:t xml:space="preserve"> (2000). </w:t>
      </w:r>
      <w:r w:rsidRPr="00E56E73">
        <w:rPr>
          <w:rFonts w:ascii="Times New Roman" w:hAnsi="Times New Roman" w:cs="Times New Roman"/>
          <w:i/>
          <w:iCs/>
          <w:sz w:val="24"/>
          <w:szCs w:val="24"/>
        </w:rPr>
        <w:t>La justicia y la política de la diferencia</w:t>
      </w:r>
      <w:r w:rsidRPr="00E56E73">
        <w:rPr>
          <w:rFonts w:ascii="Times New Roman" w:hAnsi="Times New Roman" w:cs="Times New Roman"/>
          <w:sz w:val="24"/>
          <w:szCs w:val="24"/>
        </w:rPr>
        <w:t xml:space="preserve">. </w:t>
      </w:r>
      <w:r w:rsidRPr="00E56E73">
        <w:rPr>
          <w:rFonts w:ascii="Times New Roman" w:hAnsi="Times New Roman" w:cs="Times New Roman"/>
          <w:sz w:val="24"/>
          <w:szCs w:val="24"/>
          <w:lang w:val="en-US"/>
        </w:rPr>
        <w:t>Madrid, España</w:t>
      </w:r>
      <w:r w:rsidR="00AF7A37" w:rsidRPr="00E56E73">
        <w:rPr>
          <w:rFonts w:ascii="Times New Roman" w:hAnsi="Times New Roman" w:cs="Times New Roman"/>
          <w:sz w:val="24"/>
          <w:szCs w:val="24"/>
          <w:lang w:val="en-US"/>
        </w:rPr>
        <w:t>: Ediciones Cátedra.</w:t>
      </w:r>
    </w:p>
    <w:p w14:paraId="09535771" w14:textId="4FC7944D" w:rsidR="00524886" w:rsidRPr="00E56E73" w:rsidRDefault="00524886" w:rsidP="007D757D">
      <w:pPr>
        <w:spacing w:after="0" w:line="360" w:lineRule="auto"/>
        <w:ind w:left="709" w:hanging="709"/>
        <w:jc w:val="both"/>
        <w:rPr>
          <w:rFonts w:ascii="Times New Roman" w:hAnsi="Times New Roman" w:cs="Times New Roman"/>
          <w:sz w:val="24"/>
          <w:szCs w:val="24"/>
        </w:rPr>
      </w:pPr>
      <w:r w:rsidRPr="00E56E73">
        <w:rPr>
          <w:rFonts w:ascii="Times New Roman" w:hAnsi="Times New Roman" w:cs="Times New Roman"/>
          <w:sz w:val="24"/>
          <w:szCs w:val="24"/>
          <w:lang w:val="en-US"/>
        </w:rPr>
        <w:t>Wynter, S</w:t>
      </w:r>
      <w:r w:rsidR="00253ACB" w:rsidRPr="00E56E73">
        <w:rPr>
          <w:rFonts w:ascii="Times New Roman" w:hAnsi="Times New Roman" w:cs="Times New Roman"/>
          <w:sz w:val="24"/>
          <w:szCs w:val="24"/>
          <w:lang w:val="en-US"/>
        </w:rPr>
        <w:t>.</w:t>
      </w:r>
      <w:r w:rsidRPr="00E56E73">
        <w:rPr>
          <w:rFonts w:ascii="Times New Roman" w:hAnsi="Times New Roman" w:cs="Times New Roman"/>
          <w:sz w:val="24"/>
          <w:szCs w:val="24"/>
          <w:lang w:val="en-US"/>
        </w:rPr>
        <w:t xml:space="preserve"> (2003). Unsettling the coloniality of being/power/truth/freedom. </w:t>
      </w:r>
      <w:r w:rsidRPr="00E56E73">
        <w:rPr>
          <w:rStyle w:val="nfasis"/>
          <w:rFonts w:ascii="Times New Roman" w:hAnsi="Times New Roman" w:cs="Times New Roman"/>
          <w:sz w:val="24"/>
          <w:szCs w:val="24"/>
        </w:rPr>
        <w:t>New Centennial Review, 3</w:t>
      </w:r>
      <w:r w:rsidRPr="00E56E73">
        <w:rPr>
          <w:rFonts w:ascii="Times New Roman" w:hAnsi="Times New Roman" w:cs="Times New Roman"/>
          <w:sz w:val="24"/>
          <w:szCs w:val="24"/>
        </w:rPr>
        <w:t>(3), 257–337.</w:t>
      </w:r>
    </w:p>
    <w:sectPr w:rsidR="00524886" w:rsidRPr="00E56E73" w:rsidSect="002F72C1">
      <w:headerReference w:type="even" r:id="rId35"/>
      <w:headerReference w:type="default" r:id="rId36"/>
      <w:footerReference w:type="even" r:id="rId37"/>
      <w:footerReference w:type="default" r:id="rId38"/>
      <w:headerReference w:type="first" r:id="rId39"/>
      <w:footerReference w:type="first" r:id="rId40"/>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270C" w14:textId="77777777" w:rsidR="000E2D7F" w:rsidRDefault="000E2D7F" w:rsidP="00BB19E1">
      <w:pPr>
        <w:spacing w:after="0" w:line="240" w:lineRule="auto"/>
      </w:pPr>
      <w:r>
        <w:separator/>
      </w:r>
    </w:p>
  </w:endnote>
  <w:endnote w:type="continuationSeparator" w:id="0">
    <w:p w14:paraId="16AF55F1" w14:textId="77777777" w:rsidR="000E2D7F" w:rsidRDefault="000E2D7F" w:rsidP="00BB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FAFB" w14:textId="77777777" w:rsidR="000D443F" w:rsidRDefault="000D44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4C37" w14:textId="410AF69F" w:rsidR="002F72C1" w:rsidRDefault="002F72C1">
    <w:pPr>
      <w:pStyle w:val="Piedepgina"/>
    </w:pPr>
    <w:r>
      <w:t xml:space="preserve">              </w:t>
    </w:r>
    <w:r>
      <w:rPr>
        <w:noProof/>
      </w:rPr>
      <w:drawing>
        <wp:inline distT="0" distB="0" distL="0" distR="0" wp14:anchorId="11905766" wp14:editId="69758EFD">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Num. 3</w:t>
    </w:r>
    <w:r>
      <w:rPr>
        <w:rFonts w:ascii="Calibri" w:hAnsi="Calibri" w:cs="Calibri"/>
        <w:b/>
      </w:rPr>
      <w:t>2</w:t>
    </w:r>
    <w:r w:rsidRPr="00590B82">
      <w:rPr>
        <w:rFonts w:ascii="Calibri" w:hAnsi="Calibri" w:cs="Calibri"/>
        <w:b/>
      </w:rPr>
      <w:t xml:space="preserve"> Enero – Junio 202</w:t>
    </w:r>
    <w:r w:rsidR="00D46D28">
      <w:rPr>
        <w:rFonts w:ascii="Calibri" w:hAnsi="Calibri" w:cs="Calibri"/>
        <w:b/>
      </w:rPr>
      <w:t>6</w:t>
    </w:r>
    <w:r w:rsidRPr="00590B82">
      <w:rPr>
        <w:rFonts w:ascii="Calibri" w:hAnsi="Calibri" w:cs="Calibri"/>
        <w:b/>
      </w:rPr>
      <w:t>, e</w:t>
    </w:r>
    <w:r w:rsidR="00D46D28">
      <w:rPr>
        <w:rFonts w:ascii="Calibri" w:hAnsi="Calibri" w:cs="Calibri"/>
        <w:b/>
      </w:rPr>
      <w:t>104</w:t>
    </w:r>
    <w:r w:rsidR="000D443F">
      <w:rPr>
        <w:rFonts w:ascii="Calibri" w:hAnsi="Calibri" w:cs="Calibri"/>
        <w:b/>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0B90" w14:textId="77777777" w:rsidR="000D443F" w:rsidRDefault="000D44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24B4" w14:textId="77777777" w:rsidR="000E2D7F" w:rsidRDefault="000E2D7F" w:rsidP="00BB19E1">
      <w:pPr>
        <w:spacing w:after="0" w:line="240" w:lineRule="auto"/>
      </w:pPr>
      <w:r>
        <w:separator/>
      </w:r>
    </w:p>
  </w:footnote>
  <w:footnote w:type="continuationSeparator" w:id="0">
    <w:p w14:paraId="5CCB8793" w14:textId="77777777" w:rsidR="000E2D7F" w:rsidRDefault="000E2D7F" w:rsidP="00BB1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34A6" w14:textId="77777777" w:rsidR="000D443F" w:rsidRDefault="000D44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FFD7" w14:textId="3DDA67CF" w:rsidR="002F72C1" w:rsidRDefault="002F72C1" w:rsidP="002F72C1">
    <w:pPr>
      <w:pStyle w:val="Encabezado"/>
      <w:jc w:val="center"/>
    </w:pPr>
    <w:r>
      <w:rPr>
        <w:noProof/>
      </w:rPr>
      <w:drawing>
        <wp:inline distT="0" distB="0" distL="0" distR="0" wp14:anchorId="7ECD3D4C" wp14:editId="22B5894B">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E2CE" w14:textId="77777777" w:rsidR="000D443F" w:rsidRDefault="000D44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03A"/>
    <w:multiLevelType w:val="hybridMultilevel"/>
    <w:tmpl w:val="4D02B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DE69E2"/>
    <w:multiLevelType w:val="multilevel"/>
    <w:tmpl w:val="AD1E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D26D5"/>
    <w:multiLevelType w:val="hybridMultilevel"/>
    <w:tmpl w:val="DF9E5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843823"/>
    <w:multiLevelType w:val="multilevel"/>
    <w:tmpl w:val="968A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24E09"/>
    <w:multiLevelType w:val="multilevel"/>
    <w:tmpl w:val="CC92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315A7"/>
    <w:multiLevelType w:val="multilevel"/>
    <w:tmpl w:val="BAEA3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41263"/>
    <w:multiLevelType w:val="multilevel"/>
    <w:tmpl w:val="3A04F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5747C"/>
    <w:multiLevelType w:val="multilevel"/>
    <w:tmpl w:val="195A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D3E6F"/>
    <w:multiLevelType w:val="multilevel"/>
    <w:tmpl w:val="F14A4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C3987"/>
    <w:multiLevelType w:val="hybridMultilevel"/>
    <w:tmpl w:val="414C65A8"/>
    <w:lvl w:ilvl="0" w:tplc="7EBC5EC8">
      <w:start w:val="1"/>
      <w:numFmt w:val="bullet"/>
      <w:lvlText w:val="•"/>
      <w:lvlJc w:val="left"/>
      <w:pPr>
        <w:tabs>
          <w:tab w:val="num" w:pos="720"/>
        </w:tabs>
        <w:ind w:left="720" w:hanging="360"/>
      </w:pPr>
      <w:rPr>
        <w:rFonts w:ascii="Arial" w:hAnsi="Arial" w:hint="default"/>
      </w:rPr>
    </w:lvl>
    <w:lvl w:ilvl="1" w:tplc="92C40426" w:tentative="1">
      <w:start w:val="1"/>
      <w:numFmt w:val="bullet"/>
      <w:lvlText w:val="•"/>
      <w:lvlJc w:val="left"/>
      <w:pPr>
        <w:tabs>
          <w:tab w:val="num" w:pos="1440"/>
        </w:tabs>
        <w:ind w:left="1440" w:hanging="360"/>
      </w:pPr>
      <w:rPr>
        <w:rFonts w:ascii="Arial" w:hAnsi="Arial" w:hint="default"/>
      </w:rPr>
    </w:lvl>
    <w:lvl w:ilvl="2" w:tplc="81D67A26" w:tentative="1">
      <w:start w:val="1"/>
      <w:numFmt w:val="bullet"/>
      <w:lvlText w:val="•"/>
      <w:lvlJc w:val="left"/>
      <w:pPr>
        <w:tabs>
          <w:tab w:val="num" w:pos="2160"/>
        </w:tabs>
        <w:ind w:left="2160" w:hanging="360"/>
      </w:pPr>
      <w:rPr>
        <w:rFonts w:ascii="Arial" w:hAnsi="Arial" w:hint="default"/>
      </w:rPr>
    </w:lvl>
    <w:lvl w:ilvl="3" w:tplc="8F2E5236" w:tentative="1">
      <w:start w:val="1"/>
      <w:numFmt w:val="bullet"/>
      <w:lvlText w:val="•"/>
      <w:lvlJc w:val="left"/>
      <w:pPr>
        <w:tabs>
          <w:tab w:val="num" w:pos="2880"/>
        </w:tabs>
        <w:ind w:left="2880" w:hanging="360"/>
      </w:pPr>
      <w:rPr>
        <w:rFonts w:ascii="Arial" w:hAnsi="Arial" w:hint="default"/>
      </w:rPr>
    </w:lvl>
    <w:lvl w:ilvl="4" w:tplc="31701DE4" w:tentative="1">
      <w:start w:val="1"/>
      <w:numFmt w:val="bullet"/>
      <w:lvlText w:val="•"/>
      <w:lvlJc w:val="left"/>
      <w:pPr>
        <w:tabs>
          <w:tab w:val="num" w:pos="3600"/>
        </w:tabs>
        <w:ind w:left="3600" w:hanging="360"/>
      </w:pPr>
      <w:rPr>
        <w:rFonts w:ascii="Arial" w:hAnsi="Arial" w:hint="default"/>
      </w:rPr>
    </w:lvl>
    <w:lvl w:ilvl="5" w:tplc="39A874EC" w:tentative="1">
      <w:start w:val="1"/>
      <w:numFmt w:val="bullet"/>
      <w:lvlText w:val="•"/>
      <w:lvlJc w:val="left"/>
      <w:pPr>
        <w:tabs>
          <w:tab w:val="num" w:pos="4320"/>
        </w:tabs>
        <w:ind w:left="4320" w:hanging="360"/>
      </w:pPr>
      <w:rPr>
        <w:rFonts w:ascii="Arial" w:hAnsi="Arial" w:hint="default"/>
      </w:rPr>
    </w:lvl>
    <w:lvl w:ilvl="6" w:tplc="F0DA75B4" w:tentative="1">
      <w:start w:val="1"/>
      <w:numFmt w:val="bullet"/>
      <w:lvlText w:val="•"/>
      <w:lvlJc w:val="left"/>
      <w:pPr>
        <w:tabs>
          <w:tab w:val="num" w:pos="5040"/>
        </w:tabs>
        <w:ind w:left="5040" w:hanging="360"/>
      </w:pPr>
      <w:rPr>
        <w:rFonts w:ascii="Arial" w:hAnsi="Arial" w:hint="default"/>
      </w:rPr>
    </w:lvl>
    <w:lvl w:ilvl="7" w:tplc="ED1E24DC" w:tentative="1">
      <w:start w:val="1"/>
      <w:numFmt w:val="bullet"/>
      <w:lvlText w:val="•"/>
      <w:lvlJc w:val="left"/>
      <w:pPr>
        <w:tabs>
          <w:tab w:val="num" w:pos="5760"/>
        </w:tabs>
        <w:ind w:left="5760" w:hanging="360"/>
      </w:pPr>
      <w:rPr>
        <w:rFonts w:ascii="Arial" w:hAnsi="Arial" w:hint="default"/>
      </w:rPr>
    </w:lvl>
    <w:lvl w:ilvl="8" w:tplc="63682C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933604"/>
    <w:multiLevelType w:val="multilevel"/>
    <w:tmpl w:val="E2EA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34446"/>
    <w:multiLevelType w:val="multilevel"/>
    <w:tmpl w:val="E3E8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C4C3C"/>
    <w:multiLevelType w:val="hybridMultilevel"/>
    <w:tmpl w:val="77F8CC7E"/>
    <w:lvl w:ilvl="0" w:tplc="080A000F">
      <w:start w:val="1"/>
      <w:numFmt w:val="decimal"/>
      <w:lvlText w:val="%1."/>
      <w:lvlJc w:val="left"/>
      <w:pPr>
        <w:ind w:left="720" w:hanging="360"/>
      </w:pPr>
      <w:rPr>
        <w:rFonts w:hint="default"/>
      </w:rPr>
    </w:lvl>
    <w:lvl w:ilvl="1" w:tplc="A558C2A0">
      <w:numFmt w:val="bullet"/>
      <w:lvlText w:val=""/>
      <w:lvlJc w:val="left"/>
      <w:pPr>
        <w:ind w:left="1440" w:hanging="360"/>
      </w:pPr>
      <w:rPr>
        <w:rFonts w:ascii="Times New Roman" w:eastAsia="Times New Roman"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135840"/>
    <w:multiLevelType w:val="multilevel"/>
    <w:tmpl w:val="D13E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D1685E"/>
    <w:multiLevelType w:val="hybridMultilevel"/>
    <w:tmpl w:val="77F8CC7E"/>
    <w:lvl w:ilvl="0" w:tplc="080A000F">
      <w:start w:val="1"/>
      <w:numFmt w:val="decimal"/>
      <w:lvlText w:val="%1."/>
      <w:lvlJc w:val="left"/>
      <w:pPr>
        <w:ind w:left="720" w:hanging="360"/>
      </w:pPr>
      <w:rPr>
        <w:rFonts w:hint="default"/>
      </w:rPr>
    </w:lvl>
    <w:lvl w:ilvl="1" w:tplc="A558C2A0">
      <w:numFmt w:val="bullet"/>
      <w:lvlText w:val=""/>
      <w:lvlJc w:val="left"/>
      <w:pPr>
        <w:ind w:left="1440" w:hanging="360"/>
      </w:pPr>
      <w:rPr>
        <w:rFonts w:ascii="Times New Roman" w:eastAsia="Times New Roman"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8278F7"/>
    <w:multiLevelType w:val="multilevel"/>
    <w:tmpl w:val="CB46B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421CF"/>
    <w:multiLevelType w:val="hybridMultilevel"/>
    <w:tmpl w:val="77F8CC7E"/>
    <w:lvl w:ilvl="0" w:tplc="080A000F">
      <w:start w:val="1"/>
      <w:numFmt w:val="decimal"/>
      <w:lvlText w:val="%1."/>
      <w:lvlJc w:val="left"/>
      <w:pPr>
        <w:ind w:left="720" w:hanging="360"/>
      </w:pPr>
      <w:rPr>
        <w:rFonts w:hint="default"/>
      </w:rPr>
    </w:lvl>
    <w:lvl w:ilvl="1" w:tplc="A558C2A0">
      <w:numFmt w:val="bullet"/>
      <w:lvlText w:val=""/>
      <w:lvlJc w:val="left"/>
      <w:pPr>
        <w:ind w:left="1440" w:hanging="360"/>
      </w:pPr>
      <w:rPr>
        <w:rFonts w:ascii="Times New Roman" w:eastAsia="Times New Roman"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E03591A"/>
    <w:multiLevelType w:val="multilevel"/>
    <w:tmpl w:val="E2D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05F86"/>
    <w:multiLevelType w:val="multilevel"/>
    <w:tmpl w:val="C4EC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AF5B68"/>
    <w:multiLevelType w:val="multilevel"/>
    <w:tmpl w:val="D7B0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21DA4"/>
    <w:multiLevelType w:val="multilevel"/>
    <w:tmpl w:val="C832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7A6E3B"/>
    <w:multiLevelType w:val="hybridMultilevel"/>
    <w:tmpl w:val="77F8CC7E"/>
    <w:lvl w:ilvl="0" w:tplc="080A000F">
      <w:start w:val="1"/>
      <w:numFmt w:val="decimal"/>
      <w:lvlText w:val="%1."/>
      <w:lvlJc w:val="left"/>
      <w:pPr>
        <w:ind w:left="720" w:hanging="360"/>
      </w:pPr>
      <w:rPr>
        <w:rFonts w:hint="default"/>
      </w:rPr>
    </w:lvl>
    <w:lvl w:ilvl="1" w:tplc="A558C2A0">
      <w:numFmt w:val="bullet"/>
      <w:lvlText w:val=""/>
      <w:lvlJc w:val="left"/>
      <w:pPr>
        <w:ind w:left="1440" w:hanging="360"/>
      </w:pPr>
      <w:rPr>
        <w:rFonts w:ascii="Times New Roman" w:eastAsia="Times New Roman"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B110D7"/>
    <w:multiLevelType w:val="multilevel"/>
    <w:tmpl w:val="9BFCC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BE6C8E"/>
    <w:multiLevelType w:val="hybridMultilevel"/>
    <w:tmpl w:val="77F8CC7E"/>
    <w:lvl w:ilvl="0" w:tplc="080A000F">
      <w:start w:val="1"/>
      <w:numFmt w:val="decimal"/>
      <w:lvlText w:val="%1."/>
      <w:lvlJc w:val="left"/>
      <w:pPr>
        <w:ind w:left="720" w:hanging="360"/>
      </w:pPr>
      <w:rPr>
        <w:rFonts w:hint="default"/>
      </w:rPr>
    </w:lvl>
    <w:lvl w:ilvl="1" w:tplc="A558C2A0">
      <w:numFmt w:val="bullet"/>
      <w:lvlText w:val=""/>
      <w:lvlJc w:val="left"/>
      <w:pPr>
        <w:ind w:left="1440" w:hanging="360"/>
      </w:pPr>
      <w:rPr>
        <w:rFonts w:ascii="Times New Roman" w:eastAsia="Times New Roman"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9D5820"/>
    <w:multiLevelType w:val="multilevel"/>
    <w:tmpl w:val="FFB0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E637E0"/>
    <w:multiLevelType w:val="multilevel"/>
    <w:tmpl w:val="7B4C8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F831B8"/>
    <w:multiLevelType w:val="multilevel"/>
    <w:tmpl w:val="560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11C39"/>
    <w:multiLevelType w:val="multilevel"/>
    <w:tmpl w:val="E4C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1579D"/>
    <w:multiLevelType w:val="hybridMultilevel"/>
    <w:tmpl w:val="6240CEFA"/>
    <w:lvl w:ilvl="0" w:tplc="080A000F">
      <w:start w:val="1"/>
      <w:numFmt w:val="decimal"/>
      <w:lvlText w:val="%1."/>
      <w:lvlJc w:val="left"/>
      <w:pPr>
        <w:ind w:left="720" w:hanging="360"/>
      </w:pPr>
      <w:rPr>
        <w:rFonts w:hint="default"/>
      </w:rPr>
    </w:lvl>
    <w:lvl w:ilvl="1" w:tplc="2EBA1B4C">
      <w:numFmt w:val="bullet"/>
      <w:lvlText w:val=""/>
      <w:lvlJc w:val="left"/>
      <w:pPr>
        <w:ind w:left="1440" w:hanging="360"/>
      </w:pPr>
      <w:rPr>
        <w:rFonts w:ascii="Symbol" w:eastAsia="Times New Roman" w:hAnsi="Symbol"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FD55D8"/>
    <w:multiLevelType w:val="multilevel"/>
    <w:tmpl w:val="EC3A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71774">
    <w:abstractNumId w:val="24"/>
  </w:num>
  <w:num w:numId="2" w16cid:durableId="1473448240">
    <w:abstractNumId w:val="29"/>
  </w:num>
  <w:num w:numId="3" w16cid:durableId="1245916086">
    <w:abstractNumId w:val="1"/>
  </w:num>
  <w:num w:numId="4" w16cid:durableId="363025594">
    <w:abstractNumId w:val="18"/>
  </w:num>
  <w:num w:numId="5" w16cid:durableId="1163620538">
    <w:abstractNumId w:val="25"/>
  </w:num>
  <w:num w:numId="6" w16cid:durableId="1955163265">
    <w:abstractNumId w:val="13"/>
  </w:num>
  <w:num w:numId="7" w16cid:durableId="27489991">
    <w:abstractNumId w:val="28"/>
  </w:num>
  <w:num w:numId="8" w16cid:durableId="1546258448">
    <w:abstractNumId w:val="16"/>
  </w:num>
  <w:num w:numId="9" w16cid:durableId="1569532486">
    <w:abstractNumId w:val="12"/>
  </w:num>
  <w:num w:numId="10" w16cid:durableId="1242835349">
    <w:abstractNumId w:val="14"/>
  </w:num>
  <w:num w:numId="11" w16cid:durableId="976911138">
    <w:abstractNumId w:val="21"/>
  </w:num>
  <w:num w:numId="12" w16cid:durableId="1485462584">
    <w:abstractNumId w:val="23"/>
  </w:num>
  <w:num w:numId="13" w16cid:durableId="2134010712">
    <w:abstractNumId w:val="9"/>
  </w:num>
  <w:num w:numId="14" w16cid:durableId="374156755">
    <w:abstractNumId w:val="0"/>
  </w:num>
  <w:num w:numId="15" w16cid:durableId="1664776026">
    <w:abstractNumId w:val="2"/>
  </w:num>
  <w:num w:numId="16" w16cid:durableId="467862377">
    <w:abstractNumId w:val="7"/>
  </w:num>
  <w:num w:numId="17" w16cid:durableId="1958443907">
    <w:abstractNumId w:val="6"/>
  </w:num>
  <w:num w:numId="18" w16cid:durableId="1152403201">
    <w:abstractNumId w:val="10"/>
  </w:num>
  <w:num w:numId="19" w16cid:durableId="1799032144">
    <w:abstractNumId w:val="4"/>
  </w:num>
  <w:num w:numId="20" w16cid:durableId="1347053027">
    <w:abstractNumId w:val="19"/>
  </w:num>
  <w:num w:numId="21" w16cid:durableId="1527715798">
    <w:abstractNumId w:val="5"/>
  </w:num>
  <w:num w:numId="22" w16cid:durableId="63993022">
    <w:abstractNumId w:val="3"/>
  </w:num>
  <w:num w:numId="23" w16cid:durableId="577325599">
    <w:abstractNumId w:val="22"/>
  </w:num>
  <w:num w:numId="24" w16cid:durableId="854222698">
    <w:abstractNumId w:val="17"/>
  </w:num>
  <w:num w:numId="25" w16cid:durableId="758255732">
    <w:abstractNumId w:val="11"/>
  </w:num>
  <w:num w:numId="26" w16cid:durableId="403333863">
    <w:abstractNumId w:val="26"/>
  </w:num>
  <w:num w:numId="27" w16cid:durableId="397094897">
    <w:abstractNumId w:val="27"/>
  </w:num>
  <w:num w:numId="28" w16cid:durableId="1544169514">
    <w:abstractNumId w:val="15"/>
  </w:num>
  <w:num w:numId="29" w16cid:durableId="38208975">
    <w:abstractNumId w:val="20"/>
  </w:num>
  <w:num w:numId="30" w16cid:durableId="455106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2B"/>
    <w:rsid w:val="0000080A"/>
    <w:rsid w:val="00001106"/>
    <w:rsid w:val="00005581"/>
    <w:rsid w:val="00005ABD"/>
    <w:rsid w:val="000164D3"/>
    <w:rsid w:val="000215B7"/>
    <w:rsid w:val="0002399C"/>
    <w:rsid w:val="000253FC"/>
    <w:rsid w:val="00025838"/>
    <w:rsid w:val="00030A97"/>
    <w:rsid w:val="00040730"/>
    <w:rsid w:val="00043267"/>
    <w:rsid w:val="00045541"/>
    <w:rsid w:val="000519EC"/>
    <w:rsid w:val="00062484"/>
    <w:rsid w:val="0006753A"/>
    <w:rsid w:val="00067D22"/>
    <w:rsid w:val="000716A4"/>
    <w:rsid w:val="00071FA8"/>
    <w:rsid w:val="00074FA2"/>
    <w:rsid w:val="00080040"/>
    <w:rsid w:val="000823D9"/>
    <w:rsid w:val="00082E53"/>
    <w:rsid w:val="00083140"/>
    <w:rsid w:val="00083F83"/>
    <w:rsid w:val="00095515"/>
    <w:rsid w:val="0009740E"/>
    <w:rsid w:val="000A071C"/>
    <w:rsid w:val="000A5B68"/>
    <w:rsid w:val="000A6FFC"/>
    <w:rsid w:val="000B23E0"/>
    <w:rsid w:val="000C1560"/>
    <w:rsid w:val="000C2262"/>
    <w:rsid w:val="000C762C"/>
    <w:rsid w:val="000D2A0A"/>
    <w:rsid w:val="000D2E00"/>
    <w:rsid w:val="000D443F"/>
    <w:rsid w:val="000D636F"/>
    <w:rsid w:val="000E22E5"/>
    <w:rsid w:val="000E2AFE"/>
    <w:rsid w:val="000E2D7F"/>
    <w:rsid w:val="000E364F"/>
    <w:rsid w:val="000E7A62"/>
    <w:rsid w:val="000F441B"/>
    <w:rsid w:val="000F65AB"/>
    <w:rsid w:val="001005AB"/>
    <w:rsid w:val="00105A53"/>
    <w:rsid w:val="00107636"/>
    <w:rsid w:val="00113659"/>
    <w:rsid w:val="001236B0"/>
    <w:rsid w:val="0012601A"/>
    <w:rsid w:val="00127E86"/>
    <w:rsid w:val="00131707"/>
    <w:rsid w:val="001323FE"/>
    <w:rsid w:val="00133ADE"/>
    <w:rsid w:val="0014221A"/>
    <w:rsid w:val="001457C3"/>
    <w:rsid w:val="00154102"/>
    <w:rsid w:val="00154EFA"/>
    <w:rsid w:val="00156180"/>
    <w:rsid w:val="00172A2E"/>
    <w:rsid w:val="001C6431"/>
    <w:rsid w:val="001D12DA"/>
    <w:rsid w:val="001D4F46"/>
    <w:rsid w:val="001D50E7"/>
    <w:rsid w:val="001D5FCD"/>
    <w:rsid w:val="001D70AE"/>
    <w:rsid w:val="001E0410"/>
    <w:rsid w:val="001E257D"/>
    <w:rsid w:val="001E397C"/>
    <w:rsid w:val="001E4539"/>
    <w:rsid w:val="001E4FBC"/>
    <w:rsid w:val="001E5F75"/>
    <w:rsid w:val="001F4CC6"/>
    <w:rsid w:val="001F65F8"/>
    <w:rsid w:val="00200EC1"/>
    <w:rsid w:val="0020376B"/>
    <w:rsid w:val="00203873"/>
    <w:rsid w:val="0020495A"/>
    <w:rsid w:val="002106D0"/>
    <w:rsid w:val="00210DAC"/>
    <w:rsid w:val="002215FE"/>
    <w:rsid w:val="0022420A"/>
    <w:rsid w:val="00225FDD"/>
    <w:rsid w:val="002341E2"/>
    <w:rsid w:val="00253ACB"/>
    <w:rsid w:val="0025431E"/>
    <w:rsid w:val="0025601F"/>
    <w:rsid w:val="0026197E"/>
    <w:rsid w:val="002637F3"/>
    <w:rsid w:val="00263988"/>
    <w:rsid w:val="00263F0A"/>
    <w:rsid w:val="00267D4A"/>
    <w:rsid w:val="0027089C"/>
    <w:rsid w:val="00274DF4"/>
    <w:rsid w:val="002751F2"/>
    <w:rsid w:val="002773FC"/>
    <w:rsid w:val="00286AB3"/>
    <w:rsid w:val="00290052"/>
    <w:rsid w:val="00292F57"/>
    <w:rsid w:val="002948D4"/>
    <w:rsid w:val="002A69AF"/>
    <w:rsid w:val="002B0F17"/>
    <w:rsid w:val="002B2507"/>
    <w:rsid w:val="002B6C4B"/>
    <w:rsid w:val="002C1D55"/>
    <w:rsid w:val="002C5741"/>
    <w:rsid w:val="002C5A96"/>
    <w:rsid w:val="002C6FD3"/>
    <w:rsid w:val="002C710F"/>
    <w:rsid w:val="002D0E9D"/>
    <w:rsid w:val="002E02F9"/>
    <w:rsid w:val="002E3C13"/>
    <w:rsid w:val="002F31D2"/>
    <w:rsid w:val="002F412B"/>
    <w:rsid w:val="002F56CB"/>
    <w:rsid w:val="002F72C1"/>
    <w:rsid w:val="00307988"/>
    <w:rsid w:val="003119D9"/>
    <w:rsid w:val="00311C6E"/>
    <w:rsid w:val="00311EBF"/>
    <w:rsid w:val="00312DC0"/>
    <w:rsid w:val="003134EC"/>
    <w:rsid w:val="00314BF2"/>
    <w:rsid w:val="00315827"/>
    <w:rsid w:val="00316BE7"/>
    <w:rsid w:val="00321634"/>
    <w:rsid w:val="0032551D"/>
    <w:rsid w:val="003300C7"/>
    <w:rsid w:val="00331CEB"/>
    <w:rsid w:val="003353DD"/>
    <w:rsid w:val="00340481"/>
    <w:rsid w:val="0035489A"/>
    <w:rsid w:val="00373106"/>
    <w:rsid w:val="003909A5"/>
    <w:rsid w:val="00394041"/>
    <w:rsid w:val="00396021"/>
    <w:rsid w:val="003A6ED8"/>
    <w:rsid w:val="003A7800"/>
    <w:rsid w:val="003B0C24"/>
    <w:rsid w:val="003B13EE"/>
    <w:rsid w:val="003B5CEB"/>
    <w:rsid w:val="003C0545"/>
    <w:rsid w:val="003C2192"/>
    <w:rsid w:val="003D19F6"/>
    <w:rsid w:val="003D3432"/>
    <w:rsid w:val="003D4B4C"/>
    <w:rsid w:val="003E2D9F"/>
    <w:rsid w:val="003E321B"/>
    <w:rsid w:val="003E5C4A"/>
    <w:rsid w:val="00401664"/>
    <w:rsid w:val="00406FB9"/>
    <w:rsid w:val="00421786"/>
    <w:rsid w:val="00421811"/>
    <w:rsid w:val="00422C74"/>
    <w:rsid w:val="00423BDE"/>
    <w:rsid w:val="004453AC"/>
    <w:rsid w:val="004517A0"/>
    <w:rsid w:val="00451EC5"/>
    <w:rsid w:val="00455281"/>
    <w:rsid w:val="00457C82"/>
    <w:rsid w:val="004642F6"/>
    <w:rsid w:val="004736E6"/>
    <w:rsid w:val="00476E58"/>
    <w:rsid w:val="004779B4"/>
    <w:rsid w:val="00477B05"/>
    <w:rsid w:val="00481FB4"/>
    <w:rsid w:val="00490421"/>
    <w:rsid w:val="004A0A75"/>
    <w:rsid w:val="004A3E95"/>
    <w:rsid w:val="004B6CA7"/>
    <w:rsid w:val="004B7B8C"/>
    <w:rsid w:val="004C0345"/>
    <w:rsid w:val="004C4716"/>
    <w:rsid w:val="004D026F"/>
    <w:rsid w:val="004D56AF"/>
    <w:rsid w:val="004F327A"/>
    <w:rsid w:val="005020A7"/>
    <w:rsid w:val="005023A0"/>
    <w:rsid w:val="005173CF"/>
    <w:rsid w:val="005177E8"/>
    <w:rsid w:val="00523CDC"/>
    <w:rsid w:val="00524886"/>
    <w:rsid w:val="00524A58"/>
    <w:rsid w:val="00531191"/>
    <w:rsid w:val="0053374B"/>
    <w:rsid w:val="00544AC7"/>
    <w:rsid w:val="0055037F"/>
    <w:rsid w:val="005522C0"/>
    <w:rsid w:val="00554113"/>
    <w:rsid w:val="00556740"/>
    <w:rsid w:val="00567C11"/>
    <w:rsid w:val="00573158"/>
    <w:rsid w:val="0057548B"/>
    <w:rsid w:val="005769EA"/>
    <w:rsid w:val="00577A6B"/>
    <w:rsid w:val="0058770F"/>
    <w:rsid w:val="00587D9E"/>
    <w:rsid w:val="005912F3"/>
    <w:rsid w:val="00595344"/>
    <w:rsid w:val="005A0E3A"/>
    <w:rsid w:val="005A1777"/>
    <w:rsid w:val="005A1CC9"/>
    <w:rsid w:val="005A4721"/>
    <w:rsid w:val="005A672D"/>
    <w:rsid w:val="005A7A40"/>
    <w:rsid w:val="005B0AEA"/>
    <w:rsid w:val="005B1646"/>
    <w:rsid w:val="005C1B1E"/>
    <w:rsid w:val="005C7973"/>
    <w:rsid w:val="005C7F19"/>
    <w:rsid w:val="005D5473"/>
    <w:rsid w:val="005E38B5"/>
    <w:rsid w:val="005E5C6E"/>
    <w:rsid w:val="005E6BE4"/>
    <w:rsid w:val="00600901"/>
    <w:rsid w:val="00601EDF"/>
    <w:rsid w:val="00602223"/>
    <w:rsid w:val="0061161F"/>
    <w:rsid w:val="00611AA5"/>
    <w:rsid w:val="00614D9D"/>
    <w:rsid w:val="00620720"/>
    <w:rsid w:val="006240CE"/>
    <w:rsid w:val="0062506A"/>
    <w:rsid w:val="00626D9E"/>
    <w:rsid w:val="00627F2B"/>
    <w:rsid w:val="006408F5"/>
    <w:rsid w:val="00642CB5"/>
    <w:rsid w:val="006519C5"/>
    <w:rsid w:val="00657FB1"/>
    <w:rsid w:val="00662893"/>
    <w:rsid w:val="006628BC"/>
    <w:rsid w:val="00670D9E"/>
    <w:rsid w:val="0067390F"/>
    <w:rsid w:val="00676574"/>
    <w:rsid w:val="00680E1E"/>
    <w:rsid w:val="0068282E"/>
    <w:rsid w:val="00693731"/>
    <w:rsid w:val="006B3A13"/>
    <w:rsid w:val="006B5C1C"/>
    <w:rsid w:val="006B61D7"/>
    <w:rsid w:val="006B7630"/>
    <w:rsid w:val="006C6420"/>
    <w:rsid w:val="006D2E2E"/>
    <w:rsid w:val="006D4E44"/>
    <w:rsid w:val="006D6281"/>
    <w:rsid w:val="006D740C"/>
    <w:rsid w:val="006E5B5E"/>
    <w:rsid w:val="006F13E1"/>
    <w:rsid w:val="006F3AFC"/>
    <w:rsid w:val="006F4709"/>
    <w:rsid w:val="00705D99"/>
    <w:rsid w:val="007229E3"/>
    <w:rsid w:val="007257E1"/>
    <w:rsid w:val="00726F78"/>
    <w:rsid w:val="00742D4C"/>
    <w:rsid w:val="00744962"/>
    <w:rsid w:val="00754A24"/>
    <w:rsid w:val="0076224F"/>
    <w:rsid w:val="0076371A"/>
    <w:rsid w:val="007660B9"/>
    <w:rsid w:val="007760AA"/>
    <w:rsid w:val="00776E7C"/>
    <w:rsid w:val="00777DFA"/>
    <w:rsid w:val="00793072"/>
    <w:rsid w:val="0079331F"/>
    <w:rsid w:val="00793B88"/>
    <w:rsid w:val="0079633C"/>
    <w:rsid w:val="00796661"/>
    <w:rsid w:val="007A2D66"/>
    <w:rsid w:val="007A43FC"/>
    <w:rsid w:val="007A4A47"/>
    <w:rsid w:val="007A4E5D"/>
    <w:rsid w:val="007A726E"/>
    <w:rsid w:val="007B1B19"/>
    <w:rsid w:val="007B2F05"/>
    <w:rsid w:val="007C07E5"/>
    <w:rsid w:val="007C4B37"/>
    <w:rsid w:val="007D1AF1"/>
    <w:rsid w:val="007D3CED"/>
    <w:rsid w:val="007D757D"/>
    <w:rsid w:val="007E0BAC"/>
    <w:rsid w:val="007E13E1"/>
    <w:rsid w:val="007E3A10"/>
    <w:rsid w:val="007E46D9"/>
    <w:rsid w:val="007F0B5E"/>
    <w:rsid w:val="007F2C05"/>
    <w:rsid w:val="00800591"/>
    <w:rsid w:val="008059BA"/>
    <w:rsid w:val="00836B24"/>
    <w:rsid w:val="00841115"/>
    <w:rsid w:val="00846B2D"/>
    <w:rsid w:val="00846B68"/>
    <w:rsid w:val="008478DF"/>
    <w:rsid w:val="008519A2"/>
    <w:rsid w:val="00851E47"/>
    <w:rsid w:val="008526EA"/>
    <w:rsid w:val="008535B9"/>
    <w:rsid w:val="00854B46"/>
    <w:rsid w:val="0086462E"/>
    <w:rsid w:val="00866CFE"/>
    <w:rsid w:val="00871472"/>
    <w:rsid w:val="00871939"/>
    <w:rsid w:val="00871DE8"/>
    <w:rsid w:val="00876680"/>
    <w:rsid w:val="00880BB1"/>
    <w:rsid w:val="00884DB8"/>
    <w:rsid w:val="0089308F"/>
    <w:rsid w:val="00893B21"/>
    <w:rsid w:val="0089638F"/>
    <w:rsid w:val="00896736"/>
    <w:rsid w:val="008973C1"/>
    <w:rsid w:val="008A0C12"/>
    <w:rsid w:val="008A382C"/>
    <w:rsid w:val="008A4A0F"/>
    <w:rsid w:val="008B1A76"/>
    <w:rsid w:val="008C39A4"/>
    <w:rsid w:val="008C3D1B"/>
    <w:rsid w:val="008D0835"/>
    <w:rsid w:val="008D1CBA"/>
    <w:rsid w:val="008D3B40"/>
    <w:rsid w:val="008E4001"/>
    <w:rsid w:val="008E4885"/>
    <w:rsid w:val="008E51D2"/>
    <w:rsid w:val="008E5562"/>
    <w:rsid w:val="008E5A00"/>
    <w:rsid w:val="008F1FF0"/>
    <w:rsid w:val="008F2B6E"/>
    <w:rsid w:val="008F4288"/>
    <w:rsid w:val="008F5AAA"/>
    <w:rsid w:val="0090071B"/>
    <w:rsid w:val="00904011"/>
    <w:rsid w:val="009129F6"/>
    <w:rsid w:val="00917E4B"/>
    <w:rsid w:val="00927241"/>
    <w:rsid w:val="009300C2"/>
    <w:rsid w:val="0093371C"/>
    <w:rsid w:val="009447E7"/>
    <w:rsid w:val="0094619E"/>
    <w:rsid w:val="0094682E"/>
    <w:rsid w:val="00946DA1"/>
    <w:rsid w:val="00947A99"/>
    <w:rsid w:val="009606D6"/>
    <w:rsid w:val="00963BED"/>
    <w:rsid w:val="00964DE7"/>
    <w:rsid w:val="00966824"/>
    <w:rsid w:val="00967BC6"/>
    <w:rsid w:val="00971EB4"/>
    <w:rsid w:val="009770E6"/>
    <w:rsid w:val="00980715"/>
    <w:rsid w:val="0098496B"/>
    <w:rsid w:val="00984AD0"/>
    <w:rsid w:val="00986012"/>
    <w:rsid w:val="00997455"/>
    <w:rsid w:val="009A1E4E"/>
    <w:rsid w:val="009A3A1B"/>
    <w:rsid w:val="009A4BEC"/>
    <w:rsid w:val="009A6914"/>
    <w:rsid w:val="009A6F7D"/>
    <w:rsid w:val="009B4DDE"/>
    <w:rsid w:val="009B4F94"/>
    <w:rsid w:val="009C4D85"/>
    <w:rsid w:val="009D043E"/>
    <w:rsid w:val="009D2C3D"/>
    <w:rsid w:val="009D2E18"/>
    <w:rsid w:val="009D556B"/>
    <w:rsid w:val="009D5688"/>
    <w:rsid w:val="009D78EB"/>
    <w:rsid w:val="009E2860"/>
    <w:rsid w:val="009E56E7"/>
    <w:rsid w:val="009E7604"/>
    <w:rsid w:val="009F4810"/>
    <w:rsid w:val="00A10E23"/>
    <w:rsid w:val="00A11348"/>
    <w:rsid w:val="00A11426"/>
    <w:rsid w:val="00A120F3"/>
    <w:rsid w:val="00A13EBA"/>
    <w:rsid w:val="00A20DCF"/>
    <w:rsid w:val="00A21629"/>
    <w:rsid w:val="00A223E4"/>
    <w:rsid w:val="00A2381F"/>
    <w:rsid w:val="00A25A2B"/>
    <w:rsid w:val="00A27D7D"/>
    <w:rsid w:val="00A30747"/>
    <w:rsid w:val="00A31715"/>
    <w:rsid w:val="00A31C97"/>
    <w:rsid w:val="00A3246B"/>
    <w:rsid w:val="00A40736"/>
    <w:rsid w:val="00A4148B"/>
    <w:rsid w:val="00A4572B"/>
    <w:rsid w:val="00A576DA"/>
    <w:rsid w:val="00A608C1"/>
    <w:rsid w:val="00A61E59"/>
    <w:rsid w:val="00A62068"/>
    <w:rsid w:val="00A63289"/>
    <w:rsid w:val="00A6486E"/>
    <w:rsid w:val="00A669E1"/>
    <w:rsid w:val="00A71380"/>
    <w:rsid w:val="00A73F74"/>
    <w:rsid w:val="00A74A64"/>
    <w:rsid w:val="00A84885"/>
    <w:rsid w:val="00A876C6"/>
    <w:rsid w:val="00A9322C"/>
    <w:rsid w:val="00A94532"/>
    <w:rsid w:val="00A963EA"/>
    <w:rsid w:val="00A9653E"/>
    <w:rsid w:val="00AA42C5"/>
    <w:rsid w:val="00AA69C8"/>
    <w:rsid w:val="00AB2182"/>
    <w:rsid w:val="00AB34C4"/>
    <w:rsid w:val="00AB653A"/>
    <w:rsid w:val="00AC5C5B"/>
    <w:rsid w:val="00AC773A"/>
    <w:rsid w:val="00AD5A6E"/>
    <w:rsid w:val="00AF003A"/>
    <w:rsid w:val="00AF1895"/>
    <w:rsid w:val="00AF552A"/>
    <w:rsid w:val="00AF7958"/>
    <w:rsid w:val="00AF7A37"/>
    <w:rsid w:val="00B003BA"/>
    <w:rsid w:val="00B008AE"/>
    <w:rsid w:val="00B06D26"/>
    <w:rsid w:val="00B07A4E"/>
    <w:rsid w:val="00B11DAA"/>
    <w:rsid w:val="00B12A6F"/>
    <w:rsid w:val="00B211EE"/>
    <w:rsid w:val="00B26961"/>
    <w:rsid w:val="00B31F72"/>
    <w:rsid w:val="00B349C5"/>
    <w:rsid w:val="00B432E8"/>
    <w:rsid w:val="00B47C11"/>
    <w:rsid w:val="00B528CA"/>
    <w:rsid w:val="00B54ADA"/>
    <w:rsid w:val="00B56043"/>
    <w:rsid w:val="00B60E5C"/>
    <w:rsid w:val="00B62C60"/>
    <w:rsid w:val="00B67DE4"/>
    <w:rsid w:val="00B70261"/>
    <w:rsid w:val="00B716BC"/>
    <w:rsid w:val="00B728C0"/>
    <w:rsid w:val="00B74F4F"/>
    <w:rsid w:val="00B9049B"/>
    <w:rsid w:val="00B9271C"/>
    <w:rsid w:val="00B9411F"/>
    <w:rsid w:val="00BA0112"/>
    <w:rsid w:val="00BA79FE"/>
    <w:rsid w:val="00BB19CD"/>
    <w:rsid w:val="00BB19E1"/>
    <w:rsid w:val="00BB4697"/>
    <w:rsid w:val="00BC1635"/>
    <w:rsid w:val="00BC1A18"/>
    <w:rsid w:val="00BC3901"/>
    <w:rsid w:val="00BD0DBF"/>
    <w:rsid w:val="00BE0668"/>
    <w:rsid w:val="00BE0B30"/>
    <w:rsid w:val="00BE13A2"/>
    <w:rsid w:val="00BE1879"/>
    <w:rsid w:val="00BE1B75"/>
    <w:rsid w:val="00BE2470"/>
    <w:rsid w:val="00BE395F"/>
    <w:rsid w:val="00BF1BEF"/>
    <w:rsid w:val="00BF23F3"/>
    <w:rsid w:val="00BF385F"/>
    <w:rsid w:val="00BF52F6"/>
    <w:rsid w:val="00BF62C1"/>
    <w:rsid w:val="00C03DEE"/>
    <w:rsid w:val="00C148B8"/>
    <w:rsid w:val="00C14FC0"/>
    <w:rsid w:val="00C26BDC"/>
    <w:rsid w:val="00C30122"/>
    <w:rsid w:val="00C35F06"/>
    <w:rsid w:val="00C466B9"/>
    <w:rsid w:val="00C52C7C"/>
    <w:rsid w:val="00C601D7"/>
    <w:rsid w:val="00C61732"/>
    <w:rsid w:val="00C624FC"/>
    <w:rsid w:val="00C67043"/>
    <w:rsid w:val="00C7425F"/>
    <w:rsid w:val="00C74FA5"/>
    <w:rsid w:val="00C77E65"/>
    <w:rsid w:val="00C87F7A"/>
    <w:rsid w:val="00C913B7"/>
    <w:rsid w:val="00C915CE"/>
    <w:rsid w:val="00C93836"/>
    <w:rsid w:val="00C94505"/>
    <w:rsid w:val="00CB08B0"/>
    <w:rsid w:val="00CB4729"/>
    <w:rsid w:val="00CB5E00"/>
    <w:rsid w:val="00CC7F65"/>
    <w:rsid w:val="00CD087C"/>
    <w:rsid w:val="00CE3EA2"/>
    <w:rsid w:val="00CE3FD6"/>
    <w:rsid w:val="00D0410C"/>
    <w:rsid w:val="00D0634C"/>
    <w:rsid w:val="00D20FA7"/>
    <w:rsid w:val="00D242DC"/>
    <w:rsid w:val="00D25EF2"/>
    <w:rsid w:val="00D300E5"/>
    <w:rsid w:val="00D46D28"/>
    <w:rsid w:val="00D67E92"/>
    <w:rsid w:val="00D715B3"/>
    <w:rsid w:val="00D734AD"/>
    <w:rsid w:val="00D74721"/>
    <w:rsid w:val="00D763D3"/>
    <w:rsid w:val="00D80E3D"/>
    <w:rsid w:val="00D85E09"/>
    <w:rsid w:val="00D963A3"/>
    <w:rsid w:val="00D96622"/>
    <w:rsid w:val="00D970BA"/>
    <w:rsid w:val="00DA2C3B"/>
    <w:rsid w:val="00DA4C6E"/>
    <w:rsid w:val="00DA7A66"/>
    <w:rsid w:val="00DB0B46"/>
    <w:rsid w:val="00DB7308"/>
    <w:rsid w:val="00DB7326"/>
    <w:rsid w:val="00DB7FDC"/>
    <w:rsid w:val="00DC0D3E"/>
    <w:rsid w:val="00DC49CE"/>
    <w:rsid w:val="00DC6145"/>
    <w:rsid w:val="00DD1D25"/>
    <w:rsid w:val="00DD4FFD"/>
    <w:rsid w:val="00DD5C89"/>
    <w:rsid w:val="00DD7341"/>
    <w:rsid w:val="00DD7357"/>
    <w:rsid w:val="00DE3F79"/>
    <w:rsid w:val="00DE65BB"/>
    <w:rsid w:val="00DF41A9"/>
    <w:rsid w:val="00DF6699"/>
    <w:rsid w:val="00E14CE9"/>
    <w:rsid w:val="00E254C8"/>
    <w:rsid w:val="00E26013"/>
    <w:rsid w:val="00E265D1"/>
    <w:rsid w:val="00E31CAF"/>
    <w:rsid w:val="00E41689"/>
    <w:rsid w:val="00E42026"/>
    <w:rsid w:val="00E428AB"/>
    <w:rsid w:val="00E435B1"/>
    <w:rsid w:val="00E55366"/>
    <w:rsid w:val="00E56E73"/>
    <w:rsid w:val="00E61373"/>
    <w:rsid w:val="00E76383"/>
    <w:rsid w:val="00E815E5"/>
    <w:rsid w:val="00E84C23"/>
    <w:rsid w:val="00E96257"/>
    <w:rsid w:val="00EA0823"/>
    <w:rsid w:val="00EA4898"/>
    <w:rsid w:val="00EA600B"/>
    <w:rsid w:val="00EB1492"/>
    <w:rsid w:val="00EB3BB7"/>
    <w:rsid w:val="00EB492B"/>
    <w:rsid w:val="00EB6E85"/>
    <w:rsid w:val="00EC0932"/>
    <w:rsid w:val="00EC09A7"/>
    <w:rsid w:val="00EE070A"/>
    <w:rsid w:val="00EE2AD8"/>
    <w:rsid w:val="00EF3F2F"/>
    <w:rsid w:val="00EF43EF"/>
    <w:rsid w:val="00EF7F9B"/>
    <w:rsid w:val="00F00701"/>
    <w:rsid w:val="00F040CF"/>
    <w:rsid w:val="00F15DA4"/>
    <w:rsid w:val="00F16466"/>
    <w:rsid w:val="00F1784F"/>
    <w:rsid w:val="00F225DE"/>
    <w:rsid w:val="00F24506"/>
    <w:rsid w:val="00F264B0"/>
    <w:rsid w:val="00F27329"/>
    <w:rsid w:val="00F300A8"/>
    <w:rsid w:val="00F3434C"/>
    <w:rsid w:val="00F413DF"/>
    <w:rsid w:val="00F466DA"/>
    <w:rsid w:val="00F4764E"/>
    <w:rsid w:val="00F50026"/>
    <w:rsid w:val="00F504ED"/>
    <w:rsid w:val="00F56AF2"/>
    <w:rsid w:val="00F601FA"/>
    <w:rsid w:val="00F63915"/>
    <w:rsid w:val="00F66DBD"/>
    <w:rsid w:val="00F71E6B"/>
    <w:rsid w:val="00F9356E"/>
    <w:rsid w:val="00F93865"/>
    <w:rsid w:val="00FA4922"/>
    <w:rsid w:val="00FA67E7"/>
    <w:rsid w:val="00FB0540"/>
    <w:rsid w:val="00FB78C1"/>
    <w:rsid w:val="00FC493B"/>
    <w:rsid w:val="00FC6FF5"/>
    <w:rsid w:val="00FD0942"/>
    <w:rsid w:val="00FD1E2B"/>
    <w:rsid w:val="00FD6F9D"/>
    <w:rsid w:val="00FE18B1"/>
    <w:rsid w:val="00FE5489"/>
    <w:rsid w:val="00FE5A99"/>
    <w:rsid w:val="00FE74AF"/>
    <w:rsid w:val="00FF2F78"/>
    <w:rsid w:val="00FF5A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09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92B"/>
    <w:pPr>
      <w:spacing w:line="256" w:lineRule="auto"/>
    </w:pPr>
  </w:style>
  <w:style w:type="paragraph" w:styleId="Ttulo1">
    <w:name w:val="heading 1"/>
    <w:basedOn w:val="Normal"/>
    <w:next w:val="Normal"/>
    <w:link w:val="Ttulo1Car"/>
    <w:uiPriority w:val="9"/>
    <w:qFormat/>
    <w:rsid w:val="00EB6E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D734A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D734A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EB492B"/>
    <w:pPr>
      <w:spacing w:line="240" w:lineRule="auto"/>
    </w:pPr>
    <w:rPr>
      <w:sz w:val="20"/>
      <w:szCs w:val="20"/>
    </w:rPr>
  </w:style>
  <w:style w:type="character" w:customStyle="1" w:styleId="TextocomentarioCar">
    <w:name w:val="Texto comentario Car"/>
    <w:basedOn w:val="Fuentedeprrafopredeter"/>
    <w:link w:val="Textocomentario"/>
    <w:uiPriority w:val="99"/>
    <w:rsid w:val="00EB492B"/>
    <w:rPr>
      <w:sz w:val="20"/>
      <w:szCs w:val="20"/>
    </w:rPr>
  </w:style>
  <w:style w:type="character" w:styleId="Refdecomentario">
    <w:name w:val="annotation reference"/>
    <w:basedOn w:val="Fuentedeprrafopredeter"/>
    <w:uiPriority w:val="99"/>
    <w:semiHidden/>
    <w:unhideWhenUsed/>
    <w:rsid w:val="00EB492B"/>
    <w:rPr>
      <w:sz w:val="16"/>
      <w:szCs w:val="16"/>
    </w:rPr>
  </w:style>
  <w:style w:type="character" w:styleId="Fuerte">
    <w:name w:val="Strong"/>
    <w:basedOn w:val="Fuentedeprrafopredeter"/>
    <w:uiPriority w:val="22"/>
    <w:qFormat/>
    <w:rsid w:val="00EB492B"/>
    <w:rPr>
      <w:b/>
      <w:bCs/>
    </w:rPr>
  </w:style>
  <w:style w:type="paragraph" w:styleId="Asuntodelcomentario">
    <w:name w:val="annotation subject"/>
    <w:basedOn w:val="Textocomentario"/>
    <w:next w:val="Textocomentario"/>
    <w:link w:val="AsuntodelcomentarioCar"/>
    <w:uiPriority w:val="99"/>
    <w:semiHidden/>
    <w:unhideWhenUsed/>
    <w:rsid w:val="008B1A76"/>
    <w:rPr>
      <w:b/>
      <w:bCs/>
    </w:rPr>
  </w:style>
  <w:style w:type="character" w:customStyle="1" w:styleId="AsuntodelcomentarioCar">
    <w:name w:val="Asunto del comentario Car"/>
    <w:basedOn w:val="TextocomentarioCar"/>
    <w:link w:val="Asuntodelcomentario"/>
    <w:uiPriority w:val="99"/>
    <w:semiHidden/>
    <w:rsid w:val="008B1A76"/>
    <w:rPr>
      <w:b/>
      <w:bCs/>
      <w:sz w:val="20"/>
      <w:szCs w:val="20"/>
    </w:rPr>
  </w:style>
  <w:style w:type="paragraph" w:styleId="NormalWeb">
    <w:name w:val="Normal (Web)"/>
    <w:basedOn w:val="Normal"/>
    <w:uiPriority w:val="99"/>
    <w:unhideWhenUsed/>
    <w:rsid w:val="00D0634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0634C"/>
    <w:rPr>
      <w:i/>
      <w:iCs/>
    </w:rPr>
  </w:style>
  <w:style w:type="character" w:customStyle="1" w:styleId="Ttulo2Car">
    <w:name w:val="Título 2 Car"/>
    <w:basedOn w:val="Fuentedeprrafopredeter"/>
    <w:link w:val="Ttulo2"/>
    <w:uiPriority w:val="9"/>
    <w:rsid w:val="00D734A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D734AD"/>
    <w:rPr>
      <w:rFonts w:ascii="Times New Roman" w:eastAsia="Times New Roman" w:hAnsi="Times New Roman" w:cs="Times New Roman"/>
      <w:b/>
      <w:bCs/>
      <w:sz w:val="27"/>
      <w:szCs w:val="27"/>
      <w:lang w:eastAsia="es-MX"/>
    </w:rPr>
  </w:style>
  <w:style w:type="paragraph" w:styleId="Prrafodelista">
    <w:name w:val="List Paragraph"/>
    <w:basedOn w:val="Normal"/>
    <w:uiPriority w:val="34"/>
    <w:qFormat/>
    <w:rsid w:val="000A5B68"/>
    <w:pPr>
      <w:ind w:left="720"/>
      <w:contextualSpacing/>
    </w:pPr>
  </w:style>
  <w:style w:type="character" w:styleId="Hipervnculo">
    <w:name w:val="Hyperlink"/>
    <w:basedOn w:val="Fuentedeprrafopredeter"/>
    <w:uiPriority w:val="99"/>
    <w:unhideWhenUsed/>
    <w:rsid w:val="000A5B68"/>
    <w:rPr>
      <w:color w:val="0563C1" w:themeColor="hyperlink"/>
      <w:u w:val="single"/>
    </w:rPr>
  </w:style>
  <w:style w:type="character" w:styleId="Mencinsinresolver">
    <w:name w:val="Unresolved Mention"/>
    <w:basedOn w:val="Fuentedeprrafopredeter"/>
    <w:uiPriority w:val="99"/>
    <w:semiHidden/>
    <w:unhideWhenUsed/>
    <w:rsid w:val="000A5B68"/>
    <w:rPr>
      <w:color w:val="605E5C"/>
      <w:shd w:val="clear" w:color="auto" w:fill="E1DFDD"/>
    </w:rPr>
  </w:style>
  <w:style w:type="paragraph" w:customStyle="1" w:styleId="list-inline-item">
    <w:name w:val="list-inline-item"/>
    <w:basedOn w:val="Normal"/>
    <w:rsid w:val="007E46D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volumeissueid">
    <w:name w:val="volumeissueid"/>
    <w:basedOn w:val="Fuentedeprrafopredeter"/>
    <w:rsid w:val="007E46D9"/>
  </w:style>
  <w:style w:type="character" w:customStyle="1" w:styleId="doi-url">
    <w:name w:val="doi-url"/>
    <w:basedOn w:val="Fuentedeprrafopredeter"/>
    <w:rsid w:val="007E46D9"/>
  </w:style>
  <w:style w:type="character" w:customStyle="1" w:styleId="year">
    <w:name w:val="year"/>
    <w:basedOn w:val="Fuentedeprrafopredeter"/>
    <w:rsid w:val="007E46D9"/>
  </w:style>
  <w:style w:type="character" w:customStyle="1" w:styleId="Ttulo1Car">
    <w:name w:val="Título 1 Car"/>
    <w:basedOn w:val="Fuentedeprrafopredeter"/>
    <w:link w:val="Ttulo1"/>
    <w:uiPriority w:val="9"/>
    <w:rsid w:val="00EB6E85"/>
    <w:rPr>
      <w:rFonts w:asciiTheme="majorHAnsi" w:eastAsiaTheme="majorEastAsia" w:hAnsiTheme="majorHAnsi" w:cstheme="majorBidi"/>
      <w:color w:val="2F5496" w:themeColor="accent1" w:themeShade="BF"/>
      <w:sz w:val="32"/>
      <w:szCs w:val="32"/>
    </w:rPr>
  </w:style>
  <w:style w:type="paragraph" w:customStyle="1" w:styleId="property-value">
    <w:name w:val="property-value"/>
    <w:basedOn w:val="Normal"/>
    <w:rsid w:val="00C148B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BB19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19E1"/>
  </w:style>
  <w:style w:type="paragraph" w:styleId="Piedepgina">
    <w:name w:val="footer"/>
    <w:basedOn w:val="Normal"/>
    <w:link w:val="PiedepginaCar"/>
    <w:uiPriority w:val="99"/>
    <w:unhideWhenUsed/>
    <w:rsid w:val="00BB19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19E1"/>
  </w:style>
  <w:style w:type="paragraph" w:customStyle="1" w:styleId="noticebibliooeuvre">
    <w:name w:val="noticebibliooeuvre"/>
    <w:basedOn w:val="Normal"/>
    <w:rsid w:val="00B432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whitespace-nowrap">
    <w:name w:val="whitespace-nowrap!"/>
    <w:basedOn w:val="Fuentedeprrafopredeter"/>
    <w:rsid w:val="00C67043"/>
  </w:style>
  <w:style w:type="character" w:customStyle="1" w:styleId="ng-star-inserted">
    <w:name w:val="ng-star-inserted"/>
    <w:basedOn w:val="Fuentedeprrafopredeter"/>
    <w:rsid w:val="00C87F7A"/>
  </w:style>
  <w:style w:type="character" w:customStyle="1" w:styleId="relative">
    <w:name w:val="relative"/>
    <w:basedOn w:val="Fuentedeprrafopredeter"/>
    <w:rsid w:val="006B7630"/>
  </w:style>
  <w:style w:type="character" w:customStyle="1" w:styleId="ms-1">
    <w:name w:val="ms-1"/>
    <w:basedOn w:val="Fuentedeprrafopredeter"/>
    <w:rsid w:val="006B7630"/>
  </w:style>
  <w:style w:type="character" w:customStyle="1" w:styleId="max-w-full">
    <w:name w:val="max-w-full"/>
    <w:basedOn w:val="Fuentedeprrafopredeter"/>
    <w:rsid w:val="006B7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4">
      <w:bodyDiv w:val="1"/>
      <w:marLeft w:val="0"/>
      <w:marRight w:val="0"/>
      <w:marTop w:val="0"/>
      <w:marBottom w:val="0"/>
      <w:divBdr>
        <w:top w:val="none" w:sz="0" w:space="0" w:color="auto"/>
        <w:left w:val="none" w:sz="0" w:space="0" w:color="auto"/>
        <w:bottom w:val="none" w:sz="0" w:space="0" w:color="auto"/>
        <w:right w:val="none" w:sz="0" w:space="0" w:color="auto"/>
      </w:divBdr>
    </w:div>
    <w:div w:id="67729238">
      <w:bodyDiv w:val="1"/>
      <w:marLeft w:val="0"/>
      <w:marRight w:val="0"/>
      <w:marTop w:val="0"/>
      <w:marBottom w:val="0"/>
      <w:divBdr>
        <w:top w:val="none" w:sz="0" w:space="0" w:color="auto"/>
        <w:left w:val="none" w:sz="0" w:space="0" w:color="auto"/>
        <w:bottom w:val="none" w:sz="0" w:space="0" w:color="auto"/>
        <w:right w:val="none" w:sz="0" w:space="0" w:color="auto"/>
      </w:divBdr>
      <w:divsChild>
        <w:div w:id="1609388779">
          <w:marLeft w:val="0"/>
          <w:marRight w:val="0"/>
          <w:marTop w:val="0"/>
          <w:marBottom w:val="240"/>
          <w:divBdr>
            <w:top w:val="none" w:sz="0" w:space="0" w:color="auto"/>
            <w:left w:val="none" w:sz="0" w:space="0" w:color="auto"/>
            <w:bottom w:val="none" w:sz="0" w:space="0" w:color="auto"/>
            <w:right w:val="none" w:sz="0" w:space="0" w:color="auto"/>
          </w:divBdr>
        </w:div>
        <w:div w:id="388694394">
          <w:marLeft w:val="0"/>
          <w:marRight w:val="0"/>
          <w:marTop w:val="240"/>
          <w:marBottom w:val="0"/>
          <w:divBdr>
            <w:top w:val="none" w:sz="0" w:space="0" w:color="auto"/>
            <w:left w:val="none" w:sz="0" w:space="0" w:color="auto"/>
            <w:bottom w:val="none" w:sz="0" w:space="0" w:color="auto"/>
            <w:right w:val="none" w:sz="0" w:space="0" w:color="auto"/>
          </w:divBdr>
        </w:div>
        <w:div w:id="1025601021">
          <w:marLeft w:val="0"/>
          <w:marRight w:val="0"/>
          <w:marTop w:val="240"/>
          <w:marBottom w:val="0"/>
          <w:divBdr>
            <w:top w:val="none" w:sz="0" w:space="0" w:color="auto"/>
            <w:left w:val="none" w:sz="0" w:space="0" w:color="auto"/>
            <w:bottom w:val="none" w:sz="0" w:space="0" w:color="auto"/>
            <w:right w:val="none" w:sz="0" w:space="0" w:color="auto"/>
          </w:divBdr>
        </w:div>
        <w:div w:id="774058314">
          <w:marLeft w:val="0"/>
          <w:marRight w:val="0"/>
          <w:marTop w:val="240"/>
          <w:marBottom w:val="0"/>
          <w:divBdr>
            <w:top w:val="none" w:sz="0" w:space="0" w:color="auto"/>
            <w:left w:val="none" w:sz="0" w:space="0" w:color="auto"/>
            <w:bottom w:val="none" w:sz="0" w:space="0" w:color="auto"/>
            <w:right w:val="none" w:sz="0" w:space="0" w:color="auto"/>
          </w:divBdr>
        </w:div>
      </w:divsChild>
    </w:div>
    <w:div w:id="104816160">
      <w:bodyDiv w:val="1"/>
      <w:marLeft w:val="0"/>
      <w:marRight w:val="0"/>
      <w:marTop w:val="0"/>
      <w:marBottom w:val="0"/>
      <w:divBdr>
        <w:top w:val="none" w:sz="0" w:space="0" w:color="auto"/>
        <w:left w:val="none" w:sz="0" w:space="0" w:color="auto"/>
        <w:bottom w:val="none" w:sz="0" w:space="0" w:color="auto"/>
        <w:right w:val="none" w:sz="0" w:space="0" w:color="auto"/>
      </w:divBdr>
    </w:div>
    <w:div w:id="110519850">
      <w:bodyDiv w:val="1"/>
      <w:marLeft w:val="0"/>
      <w:marRight w:val="0"/>
      <w:marTop w:val="0"/>
      <w:marBottom w:val="0"/>
      <w:divBdr>
        <w:top w:val="none" w:sz="0" w:space="0" w:color="auto"/>
        <w:left w:val="none" w:sz="0" w:space="0" w:color="auto"/>
        <w:bottom w:val="none" w:sz="0" w:space="0" w:color="auto"/>
        <w:right w:val="none" w:sz="0" w:space="0" w:color="auto"/>
      </w:divBdr>
    </w:div>
    <w:div w:id="118842610">
      <w:bodyDiv w:val="1"/>
      <w:marLeft w:val="0"/>
      <w:marRight w:val="0"/>
      <w:marTop w:val="0"/>
      <w:marBottom w:val="0"/>
      <w:divBdr>
        <w:top w:val="none" w:sz="0" w:space="0" w:color="auto"/>
        <w:left w:val="none" w:sz="0" w:space="0" w:color="auto"/>
        <w:bottom w:val="none" w:sz="0" w:space="0" w:color="auto"/>
        <w:right w:val="none" w:sz="0" w:space="0" w:color="auto"/>
      </w:divBdr>
    </w:div>
    <w:div w:id="127627655">
      <w:bodyDiv w:val="1"/>
      <w:marLeft w:val="0"/>
      <w:marRight w:val="0"/>
      <w:marTop w:val="0"/>
      <w:marBottom w:val="0"/>
      <w:divBdr>
        <w:top w:val="none" w:sz="0" w:space="0" w:color="auto"/>
        <w:left w:val="none" w:sz="0" w:space="0" w:color="auto"/>
        <w:bottom w:val="none" w:sz="0" w:space="0" w:color="auto"/>
        <w:right w:val="none" w:sz="0" w:space="0" w:color="auto"/>
      </w:divBdr>
    </w:div>
    <w:div w:id="135612607">
      <w:bodyDiv w:val="1"/>
      <w:marLeft w:val="0"/>
      <w:marRight w:val="0"/>
      <w:marTop w:val="0"/>
      <w:marBottom w:val="0"/>
      <w:divBdr>
        <w:top w:val="none" w:sz="0" w:space="0" w:color="auto"/>
        <w:left w:val="none" w:sz="0" w:space="0" w:color="auto"/>
        <w:bottom w:val="none" w:sz="0" w:space="0" w:color="auto"/>
        <w:right w:val="none" w:sz="0" w:space="0" w:color="auto"/>
      </w:divBdr>
    </w:div>
    <w:div w:id="142236429">
      <w:bodyDiv w:val="1"/>
      <w:marLeft w:val="0"/>
      <w:marRight w:val="0"/>
      <w:marTop w:val="0"/>
      <w:marBottom w:val="0"/>
      <w:divBdr>
        <w:top w:val="none" w:sz="0" w:space="0" w:color="auto"/>
        <w:left w:val="none" w:sz="0" w:space="0" w:color="auto"/>
        <w:bottom w:val="none" w:sz="0" w:space="0" w:color="auto"/>
        <w:right w:val="none" w:sz="0" w:space="0" w:color="auto"/>
      </w:divBdr>
    </w:div>
    <w:div w:id="169950354">
      <w:bodyDiv w:val="1"/>
      <w:marLeft w:val="0"/>
      <w:marRight w:val="0"/>
      <w:marTop w:val="0"/>
      <w:marBottom w:val="0"/>
      <w:divBdr>
        <w:top w:val="none" w:sz="0" w:space="0" w:color="auto"/>
        <w:left w:val="none" w:sz="0" w:space="0" w:color="auto"/>
        <w:bottom w:val="none" w:sz="0" w:space="0" w:color="auto"/>
        <w:right w:val="none" w:sz="0" w:space="0" w:color="auto"/>
      </w:divBdr>
      <w:divsChild>
        <w:div w:id="1355888612">
          <w:marLeft w:val="0"/>
          <w:marRight w:val="0"/>
          <w:marTop w:val="0"/>
          <w:marBottom w:val="0"/>
          <w:divBdr>
            <w:top w:val="none" w:sz="0" w:space="0" w:color="auto"/>
            <w:left w:val="none" w:sz="0" w:space="0" w:color="auto"/>
            <w:bottom w:val="none" w:sz="0" w:space="0" w:color="auto"/>
            <w:right w:val="none" w:sz="0" w:space="0" w:color="auto"/>
          </w:divBdr>
        </w:div>
        <w:div w:id="1066995821">
          <w:marLeft w:val="0"/>
          <w:marRight w:val="0"/>
          <w:marTop w:val="0"/>
          <w:marBottom w:val="0"/>
          <w:divBdr>
            <w:top w:val="none" w:sz="0" w:space="0" w:color="auto"/>
            <w:left w:val="none" w:sz="0" w:space="0" w:color="auto"/>
            <w:bottom w:val="none" w:sz="0" w:space="0" w:color="auto"/>
            <w:right w:val="none" w:sz="0" w:space="0" w:color="auto"/>
          </w:divBdr>
        </w:div>
        <w:div w:id="736439716">
          <w:marLeft w:val="0"/>
          <w:marRight w:val="0"/>
          <w:marTop w:val="0"/>
          <w:marBottom w:val="0"/>
          <w:divBdr>
            <w:top w:val="none" w:sz="0" w:space="0" w:color="auto"/>
            <w:left w:val="none" w:sz="0" w:space="0" w:color="auto"/>
            <w:bottom w:val="none" w:sz="0" w:space="0" w:color="auto"/>
            <w:right w:val="none" w:sz="0" w:space="0" w:color="auto"/>
          </w:divBdr>
        </w:div>
        <w:div w:id="1891459560">
          <w:marLeft w:val="0"/>
          <w:marRight w:val="0"/>
          <w:marTop w:val="0"/>
          <w:marBottom w:val="0"/>
          <w:divBdr>
            <w:top w:val="none" w:sz="0" w:space="0" w:color="auto"/>
            <w:left w:val="none" w:sz="0" w:space="0" w:color="auto"/>
            <w:bottom w:val="none" w:sz="0" w:space="0" w:color="auto"/>
            <w:right w:val="none" w:sz="0" w:space="0" w:color="auto"/>
          </w:divBdr>
        </w:div>
        <w:div w:id="959413560">
          <w:marLeft w:val="0"/>
          <w:marRight w:val="0"/>
          <w:marTop w:val="0"/>
          <w:marBottom w:val="0"/>
          <w:divBdr>
            <w:top w:val="none" w:sz="0" w:space="0" w:color="auto"/>
            <w:left w:val="none" w:sz="0" w:space="0" w:color="auto"/>
            <w:bottom w:val="none" w:sz="0" w:space="0" w:color="auto"/>
            <w:right w:val="none" w:sz="0" w:space="0" w:color="auto"/>
          </w:divBdr>
        </w:div>
        <w:div w:id="1994334570">
          <w:marLeft w:val="0"/>
          <w:marRight w:val="0"/>
          <w:marTop w:val="0"/>
          <w:marBottom w:val="0"/>
          <w:divBdr>
            <w:top w:val="none" w:sz="0" w:space="0" w:color="auto"/>
            <w:left w:val="none" w:sz="0" w:space="0" w:color="auto"/>
            <w:bottom w:val="none" w:sz="0" w:space="0" w:color="auto"/>
            <w:right w:val="none" w:sz="0" w:space="0" w:color="auto"/>
          </w:divBdr>
        </w:div>
        <w:div w:id="1775711946">
          <w:marLeft w:val="0"/>
          <w:marRight w:val="0"/>
          <w:marTop w:val="0"/>
          <w:marBottom w:val="0"/>
          <w:divBdr>
            <w:top w:val="none" w:sz="0" w:space="0" w:color="auto"/>
            <w:left w:val="none" w:sz="0" w:space="0" w:color="auto"/>
            <w:bottom w:val="none" w:sz="0" w:space="0" w:color="auto"/>
            <w:right w:val="none" w:sz="0" w:space="0" w:color="auto"/>
          </w:divBdr>
        </w:div>
      </w:divsChild>
    </w:div>
    <w:div w:id="367460688">
      <w:bodyDiv w:val="1"/>
      <w:marLeft w:val="0"/>
      <w:marRight w:val="0"/>
      <w:marTop w:val="0"/>
      <w:marBottom w:val="0"/>
      <w:divBdr>
        <w:top w:val="none" w:sz="0" w:space="0" w:color="auto"/>
        <w:left w:val="none" w:sz="0" w:space="0" w:color="auto"/>
        <w:bottom w:val="none" w:sz="0" w:space="0" w:color="auto"/>
        <w:right w:val="none" w:sz="0" w:space="0" w:color="auto"/>
      </w:divBdr>
    </w:div>
    <w:div w:id="392120780">
      <w:bodyDiv w:val="1"/>
      <w:marLeft w:val="0"/>
      <w:marRight w:val="0"/>
      <w:marTop w:val="0"/>
      <w:marBottom w:val="0"/>
      <w:divBdr>
        <w:top w:val="none" w:sz="0" w:space="0" w:color="auto"/>
        <w:left w:val="none" w:sz="0" w:space="0" w:color="auto"/>
        <w:bottom w:val="none" w:sz="0" w:space="0" w:color="auto"/>
        <w:right w:val="none" w:sz="0" w:space="0" w:color="auto"/>
      </w:divBdr>
    </w:div>
    <w:div w:id="401218960">
      <w:bodyDiv w:val="1"/>
      <w:marLeft w:val="0"/>
      <w:marRight w:val="0"/>
      <w:marTop w:val="0"/>
      <w:marBottom w:val="0"/>
      <w:divBdr>
        <w:top w:val="none" w:sz="0" w:space="0" w:color="auto"/>
        <w:left w:val="none" w:sz="0" w:space="0" w:color="auto"/>
        <w:bottom w:val="none" w:sz="0" w:space="0" w:color="auto"/>
        <w:right w:val="none" w:sz="0" w:space="0" w:color="auto"/>
      </w:divBdr>
    </w:div>
    <w:div w:id="429855120">
      <w:bodyDiv w:val="1"/>
      <w:marLeft w:val="0"/>
      <w:marRight w:val="0"/>
      <w:marTop w:val="0"/>
      <w:marBottom w:val="0"/>
      <w:divBdr>
        <w:top w:val="none" w:sz="0" w:space="0" w:color="auto"/>
        <w:left w:val="none" w:sz="0" w:space="0" w:color="auto"/>
        <w:bottom w:val="none" w:sz="0" w:space="0" w:color="auto"/>
        <w:right w:val="none" w:sz="0" w:space="0" w:color="auto"/>
      </w:divBdr>
    </w:div>
    <w:div w:id="434790284">
      <w:bodyDiv w:val="1"/>
      <w:marLeft w:val="0"/>
      <w:marRight w:val="0"/>
      <w:marTop w:val="0"/>
      <w:marBottom w:val="0"/>
      <w:divBdr>
        <w:top w:val="none" w:sz="0" w:space="0" w:color="auto"/>
        <w:left w:val="none" w:sz="0" w:space="0" w:color="auto"/>
        <w:bottom w:val="none" w:sz="0" w:space="0" w:color="auto"/>
        <w:right w:val="none" w:sz="0" w:space="0" w:color="auto"/>
      </w:divBdr>
      <w:divsChild>
        <w:div w:id="522088213">
          <w:marLeft w:val="0"/>
          <w:marRight w:val="0"/>
          <w:marTop w:val="0"/>
          <w:marBottom w:val="0"/>
          <w:divBdr>
            <w:top w:val="none" w:sz="0" w:space="0" w:color="auto"/>
            <w:left w:val="none" w:sz="0" w:space="0" w:color="auto"/>
            <w:bottom w:val="none" w:sz="0" w:space="0" w:color="auto"/>
            <w:right w:val="none" w:sz="0" w:space="0" w:color="auto"/>
          </w:divBdr>
          <w:divsChild>
            <w:div w:id="2011173413">
              <w:marLeft w:val="0"/>
              <w:marRight w:val="0"/>
              <w:marTop w:val="0"/>
              <w:marBottom w:val="0"/>
              <w:divBdr>
                <w:top w:val="none" w:sz="0" w:space="0" w:color="auto"/>
                <w:left w:val="none" w:sz="0" w:space="0" w:color="auto"/>
                <w:bottom w:val="none" w:sz="0" w:space="0" w:color="auto"/>
                <w:right w:val="none" w:sz="0" w:space="0" w:color="auto"/>
              </w:divBdr>
              <w:divsChild>
                <w:div w:id="166989868">
                  <w:marLeft w:val="0"/>
                  <w:marRight w:val="0"/>
                  <w:marTop w:val="0"/>
                  <w:marBottom w:val="0"/>
                  <w:divBdr>
                    <w:top w:val="none" w:sz="0" w:space="0" w:color="auto"/>
                    <w:left w:val="none" w:sz="0" w:space="0" w:color="auto"/>
                    <w:bottom w:val="none" w:sz="0" w:space="0" w:color="auto"/>
                    <w:right w:val="none" w:sz="0" w:space="0" w:color="auto"/>
                  </w:divBdr>
                  <w:divsChild>
                    <w:div w:id="13767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9038">
          <w:marLeft w:val="0"/>
          <w:marRight w:val="0"/>
          <w:marTop w:val="0"/>
          <w:marBottom w:val="0"/>
          <w:divBdr>
            <w:top w:val="none" w:sz="0" w:space="0" w:color="auto"/>
            <w:left w:val="none" w:sz="0" w:space="0" w:color="auto"/>
            <w:bottom w:val="none" w:sz="0" w:space="0" w:color="auto"/>
            <w:right w:val="none" w:sz="0" w:space="0" w:color="auto"/>
          </w:divBdr>
          <w:divsChild>
            <w:div w:id="1480805132">
              <w:marLeft w:val="0"/>
              <w:marRight w:val="0"/>
              <w:marTop w:val="0"/>
              <w:marBottom w:val="0"/>
              <w:divBdr>
                <w:top w:val="none" w:sz="0" w:space="0" w:color="auto"/>
                <w:left w:val="none" w:sz="0" w:space="0" w:color="auto"/>
                <w:bottom w:val="none" w:sz="0" w:space="0" w:color="auto"/>
                <w:right w:val="none" w:sz="0" w:space="0" w:color="auto"/>
              </w:divBdr>
              <w:divsChild>
                <w:div w:id="5066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34186">
      <w:bodyDiv w:val="1"/>
      <w:marLeft w:val="0"/>
      <w:marRight w:val="0"/>
      <w:marTop w:val="0"/>
      <w:marBottom w:val="0"/>
      <w:divBdr>
        <w:top w:val="none" w:sz="0" w:space="0" w:color="auto"/>
        <w:left w:val="none" w:sz="0" w:space="0" w:color="auto"/>
        <w:bottom w:val="none" w:sz="0" w:space="0" w:color="auto"/>
        <w:right w:val="none" w:sz="0" w:space="0" w:color="auto"/>
      </w:divBdr>
      <w:divsChild>
        <w:div w:id="1037971316">
          <w:marLeft w:val="0"/>
          <w:marRight w:val="0"/>
          <w:marTop w:val="0"/>
          <w:marBottom w:val="0"/>
          <w:divBdr>
            <w:top w:val="none" w:sz="0" w:space="0" w:color="auto"/>
            <w:left w:val="none" w:sz="0" w:space="0" w:color="auto"/>
            <w:bottom w:val="none" w:sz="0" w:space="0" w:color="auto"/>
            <w:right w:val="none" w:sz="0" w:space="0" w:color="auto"/>
          </w:divBdr>
        </w:div>
        <w:div w:id="93329963">
          <w:marLeft w:val="0"/>
          <w:marRight w:val="0"/>
          <w:marTop w:val="0"/>
          <w:marBottom w:val="0"/>
          <w:divBdr>
            <w:top w:val="none" w:sz="0" w:space="0" w:color="auto"/>
            <w:left w:val="none" w:sz="0" w:space="0" w:color="auto"/>
            <w:bottom w:val="none" w:sz="0" w:space="0" w:color="auto"/>
            <w:right w:val="none" w:sz="0" w:space="0" w:color="auto"/>
          </w:divBdr>
        </w:div>
        <w:div w:id="64688193">
          <w:marLeft w:val="0"/>
          <w:marRight w:val="0"/>
          <w:marTop w:val="0"/>
          <w:marBottom w:val="0"/>
          <w:divBdr>
            <w:top w:val="none" w:sz="0" w:space="0" w:color="auto"/>
            <w:left w:val="none" w:sz="0" w:space="0" w:color="auto"/>
            <w:bottom w:val="none" w:sz="0" w:space="0" w:color="auto"/>
            <w:right w:val="none" w:sz="0" w:space="0" w:color="auto"/>
          </w:divBdr>
        </w:div>
      </w:divsChild>
    </w:div>
    <w:div w:id="518128458">
      <w:bodyDiv w:val="1"/>
      <w:marLeft w:val="0"/>
      <w:marRight w:val="0"/>
      <w:marTop w:val="0"/>
      <w:marBottom w:val="0"/>
      <w:divBdr>
        <w:top w:val="none" w:sz="0" w:space="0" w:color="auto"/>
        <w:left w:val="none" w:sz="0" w:space="0" w:color="auto"/>
        <w:bottom w:val="none" w:sz="0" w:space="0" w:color="auto"/>
        <w:right w:val="none" w:sz="0" w:space="0" w:color="auto"/>
      </w:divBdr>
    </w:div>
    <w:div w:id="544682659">
      <w:bodyDiv w:val="1"/>
      <w:marLeft w:val="0"/>
      <w:marRight w:val="0"/>
      <w:marTop w:val="0"/>
      <w:marBottom w:val="0"/>
      <w:divBdr>
        <w:top w:val="none" w:sz="0" w:space="0" w:color="auto"/>
        <w:left w:val="none" w:sz="0" w:space="0" w:color="auto"/>
        <w:bottom w:val="none" w:sz="0" w:space="0" w:color="auto"/>
        <w:right w:val="none" w:sz="0" w:space="0" w:color="auto"/>
      </w:divBdr>
    </w:div>
    <w:div w:id="553930710">
      <w:bodyDiv w:val="1"/>
      <w:marLeft w:val="0"/>
      <w:marRight w:val="0"/>
      <w:marTop w:val="0"/>
      <w:marBottom w:val="0"/>
      <w:divBdr>
        <w:top w:val="none" w:sz="0" w:space="0" w:color="auto"/>
        <w:left w:val="none" w:sz="0" w:space="0" w:color="auto"/>
        <w:bottom w:val="none" w:sz="0" w:space="0" w:color="auto"/>
        <w:right w:val="none" w:sz="0" w:space="0" w:color="auto"/>
      </w:divBdr>
    </w:div>
    <w:div w:id="634599053">
      <w:bodyDiv w:val="1"/>
      <w:marLeft w:val="0"/>
      <w:marRight w:val="0"/>
      <w:marTop w:val="0"/>
      <w:marBottom w:val="0"/>
      <w:divBdr>
        <w:top w:val="none" w:sz="0" w:space="0" w:color="auto"/>
        <w:left w:val="none" w:sz="0" w:space="0" w:color="auto"/>
        <w:bottom w:val="none" w:sz="0" w:space="0" w:color="auto"/>
        <w:right w:val="none" w:sz="0" w:space="0" w:color="auto"/>
      </w:divBdr>
    </w:div>
    <w:div w:id="644891119">
      <w:bodyDiv w:val="1"/>
      <w:marLeft w:val="0"/>
      <w:marRight w:val="0"/>
      <w:marTop w:val="0"/>
      <w:marBottom w:val="0"/>
      <w:divBdr>
        <w:top w:val="none" w:sz="0" w:space="0" w:color="auto"/>
        <w:left w:val="none" w:sz="0" w:space="0" w:color="auto"/>
        <w:bottom w:val="none" w:sz="0" w:space="0" w:color="auto"/>
        <w:right w:val="none" w:sz="0" w:space="0" w:color="auto"/>
      </w:divBdr>
      <w:divsChild>
        <w:div w:id="1479683616">
          <w:marLeft w:val="0"/>
          <w:marRight w:val="0"/>
          <w:marTop w:val="0"/>
          <w:marBottom w:val="0"/>
          <w:divBdr>
            <w:top w:val="none" w:sz="0" w:space="0" w:color="auto"/>
            <w:left w:val="none" w:sz="0" w:space="0" w:color="auto"/>
            <w:bottom w:val="none" w:sz="0" w:space="0" w:color="auto"/>
            <w:right w:val="none" w:sz="0" w:space="0" w:color="auto"/>
          </w:divBdr>
          <w:divsChild>
            <w:div w:id="1709179383">
              <w:marLeft w:val="0"/>
              <w:marRight w:val="0"/>
              <w:marTop w:val="0"/>
              <w:marBottom w:val="0"/>
              <w:divBdr>
                <w:top w:val="none" w:sz="0" w:space="0" w:color="auto"/>
                <w:left w:val="none" w:sz="0" w:space="0" w:color="auto"/>
                <w:bottom w:val="none" w:sz="0" w:space="0" w:color="auto"/>
                <w:right w:val="none" w:sz="0" w:space="0" w:color="auto"/>
              </w:divBdr>
              <w:divsChild>
                <w:div w:id="285743849">
                  <w:marLeft w:val="0"/>
                  <w:marRight w:val="0"/>
                  <w:marTop w:val="0"/>
                  <w:marBottom w:val="0"/>
                  <w:divBdr>
                    <w:top w:val="none" w:sz="0" w:space="0" w:color="auto"/>
                    <w:left w:val="none" w:sz="0" w:space="0" w:color="auto"/>
                    <w:bottom w:val="none" w:sz="0" w:space="0" w:color="auto"/>
                    <w:right w:val="none" w:sz="0" w:space="0" w:color="auto"/>
                  </w:divBdr>
                  <w:divsChild>
                    <w:div w:id="1001663882">
                      <w:marLeft w:val="0"/>
                      <w:marRight w:val="0"/>
                      <w:marTop w:val="0"/>
                      <w:marBottom w:val="0"/>
                      <w:divBdr>
                        <w:top w:val="none" w:sz="0" w:space="0" w:color="auto"/>
                        <w:left w:val="none" w:sz="0" w:space="0" w:color="auto"/>
                        <w:bottom w:val="none" w:sz="0" w:space="0" w:color="auto"/>
                        <w:right w:val="none" w:sz="0" w:space="0" w:color="auto"/>
                      </w:divBdr>
                      <w:divsChild>
                        <w:div w:id="1152478037">
                          <w:marLeft w:val="0"/>
                          <w:marRight w:val="0"/>
                          <w:marTop w:val="0"/>
                          <w:marBottom w:val="0"/>
                          <w:divBdr>
                            <w:top w:val="none" w:sz="0" w:space="0" w:color="auto"/>
                            <w:left w:val="none" w:sz="0" w:space="0" w:color="auto"/>
                            <w:bottom w:val="none" w:sz="0" w:space="0" w:color="auto"/>
                            <w:right w:val="none" w:sz="0" w:space="0" w:color="auto"/>
                          </w:divBdr>
                          <w:divsChild>
                            <w:div w:id="18418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10511">
                  <w:marLeft w:val="0"/>
                  <w:marRight w:val="0"/>
                  <w:marTop w:val="0"/>
                  <w:marBottom w:val="0"/>
                  <w:divBdr>
                    <w:top w:val="none" w:sz="0" w:space="0" w:color="auto"/>
                    <w:left w:val="none" w:sz="0" w:space="0" w:color="auto"/>
                    <w:bottom w:val="none" w:sz="0" w:space="0" w:color="auto"/>
                    <w:right w:val="none" w:sz="0" w:space="0" w:color="auto"/>
                  </w:divBdr>
                  <w:divsChild>
                    <w:div w:id="21018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76871">
      <w:bodyDiv w:val="1"/>
      <w:marLeft w:val="0"/>
      <w:marRight w:val="0"/>
      <w:marTop w:val="0"/>
      <w:marBottom w:val="0"/>
      <w:divBdr>
        <w:top w:val="none" w:sz="0" w:space="0" w:color="auto"/>
        <w:left w:val="none" w:sz="0" w:space="0" w:color="auto"/>
        <w:bottom w:val="none" w:sz="0" w:space="0" w:color="auto"/>
        <w:right w:val="none" w:sz="0" w:space="0" w:color="auto"/>
      </w:divBdr>
    </w:div>
    <w:div w:id="775058357">
      <w:bodyDiv w:val="1"/>
      <w:marLeft w:val="0"/>
      <w:marRight w:val="0"/>
      <w:marTop w:val="0"/>
      <w:marBottom w:val="0"/>
      <w:divBdr>
        <w:top w:val="none" w:sz="0" w:space="0" w:color="auto"/>
        <w:left w:val="none" w:sz="0" w:space="0" w:color="auto"/>
        <w:bottom w:val="none" w:sz="0" w:space="0" w:color="auto"/>
        <w:right w:val="none" w:sz="0" w:space="0" w:color="auto"/>
      </w:divBdr>
    </w:div>
    <w:div w:id="776027275">
      <w:bodyDiv w:val="1"/>
      <w:marLeft w:val="0"/>
      <w:marRight w:val="0"/>
      <w:marTop w:val="0"/>
      <w:marBottom w:val="0"/>
      <w:divBdr>
        <w:top w:val="none" w:sz="0" w:space="0" w:color="auto"/>
        <w:left w:val="none" w:sz="0" w:space="0" w:color="auto"/>
        <w:bottom w:val="none" w:sz="0" w:space="0" w:color="auto"/>
        <w:right w:val="none" w:sz="0" w:space="0" w:color="auto"/>
      </w:divBdr>
    </w:div>
    <w:div w:id="787240690">
      <w:bodyDiv w:val="1"/>
      <w:marLeft w:val="0"/>
      <w:marRight w:val="0"/>
      <w:marTop w:val="0"/>
      <w:marBottom w:val="0"/>
      <w:divBdr>
        <w:top w:val="none" w:sz="0" w:space="0" w:color="auto"/>
        <w:left w:val="none" w:sz="0" w:space="0" w:color="auto"/>
        <w:bottom w:val="none" w:sz="0" w:space="0" w:color="auto"/>
        <w:right w:val="none" w:sz="0" w:space="0" w:color="auto"/>
      </w:divBdr>
    </w:div>
    <w:div w:id="798575779">
      <w:bodyDiv w:val="1"/>
      <w:marLeft w:val="0"/>
      <w:marRight w:val="0"/>
      <w:marTop w:val="0"/>
      <w:marBottom w:val="0"/>
      <w:divBdr>
        <w:top w:val="none" w:sz="0" w:space="0" w:color="auto"/>
        <w:left w:val="none" w:sz="0" w:space="0" w:color="auto"/>
        <w:bottom w:val="none" w:sz="0" w:space="0" w:color="auto"/>
        <w:right w:val="none" w:sz="0" w:space="0" w:color="auto"/>
      </w:divBdr>
      <w:divsChild>
        <w:div w:id="1485658894">
          <w:marLeft w:val="0"/>
          <w:marRight w:val="0"/>
          <w:marTop w:val="0"/>
          <w:marBottom w:val="0"/>
          <w:divBdr>
            <w:top w:val="none" w:sz="0" w:space="0" w:color="auto"/>
            <w:left w:val="none" w:sz="0" w:space="0" w:color="auto"/>
            <w:bottom w:val="none" w:sz="0" w:space="0" w:color="auto"/>
            <w:right w:val="none" w:sz="0" w:space="0" w:color="auto"/>
          </w:divBdr>
        </w:div>
        <w:div w:id="1538004243">
          <w:marLeft w:val="0"/>
          <w:marRight w:val="0"/>
          <w:marTop w:val="0"/>
          <w:marBottom w:val="0"/>
          <w:divBdr>
            <w:top w:val="none" w:sz="0" w:space="0" w:color="auto"/>
            <w:left w:val="none" w:sz="0" w:space="0" w:color="auto"/>
            <w:bottom w:val="none" w:sz="0" w:space="0" w:color="auto"/>
            <w:right w:val="none" w:sz="0" w:space="0" w:color="auto"/>
          </w:divBdr>
        </w:div>
        <w:div w:id="2011373803">
          <w:marLeft w:val="0"/>
          <w:marRight w:val="0"/>
          <w:marTop w:val="0"/>
          <w:marBottom w:val="0"/>
          <w:divBdr>
            <w:top w:val="none" w:sz="0" w:space="0" w:color="auto"/>
            <w:left w:val="none" w:sz="0" w:space="0" w:color="auto"/>
            <w:bottom w:val="none" w:sz="0" w:space="0" w:color="auto"/>
            <w:right w:val="none" w:sz="0" w:space="0" w:color="auto"/>
          </w:divBdr>
        </w:div>
        <w:div w:id="1647126375">
          <w:marLeft w:val="0"/>
          <w:marRight w:val="0"/>
          <w:marTop w:val="0"/>
          <w:marBottom w:val="0"/>
          <w:divBdr>
            <w:top w:val="none" w:sz="0" w:space="0" w:color="auto"/>
            <w:left w:val="none" w:sz="0" w:space="0" w:color="auto"/>
            <w:bottom w:val="none" w:sz="0" w:space="0" w:color="auto"/>
            <w:right w:val="none" w:sz="0" w:space="0" w:color="auto"/>
          </w:divBdr>
        </w:div>
        <w:div w:id="1017778257">
          <w:marLeft w:val="0"/>
          <w:marRight w:val="0"/>
          <w:marTop w:val="0"/>
          <w:marBottom w:val="0"/>
          <w:divBdr>
            <w:top w:val="none" w:sz="0" w:space="0" w:color="auto"/>
            <w:left w:val="none" w:sz="0" w:space="0" w:color="auto"/>
            <w:bottom w:val="none" w:sz="0" w:space="0" w:color="auto"/>
            <w:right w:val="none" w:sz="0" w:space="0" w:color="auto"/>
          </w:divBdr>
        </w:div>
        <w:div w:id="2031225680">
          <w:marLeft w:val="0"/>
          <w:marRight w:val="0"/>
          <w:marTop w:val="0"/>
          <w:marBottom w:val="0"/>
          <w:divBdr>
            <w:top w:val="none" w:sz="0" w:space="0" w:color="auto"/>
            <w:left w:val="none" w:sz="0" w:space="0" w:color="auto"/>
            <w:bottom w:val="none" w:sz="0" w:space="0" w:color="auto"/>
            <w:right w:val="none" w:sz="0" w:space="0" w:color="auto"/>
          </w:divBdr>
        </w:div>
        <w:div w:id="256062632">
          <w:marLeft w:val="0"/>
          <w:marRight w:val="0"/>
          <w:marTop w:val="0"/>
          <w:marBottom w:val="0"/>
          <w:divBdr>
            <w:top w:val="none" w:sz="0" w:space="0" w:color="auto"/>
            <w:left w:val="none" w:sz="0" w:space="0" w:color="auto"/>
            <w:bottom w:val="none" w:sz="0" w:space="0" w:color="auto"/>
            <w:right w:val="none" w:sz="0" w:space="0" w:color="auto"/>
          </w:divBdr>
        </w:div>
      </w:divsChild>
    </w:div>
    <w:div w:id="862747760">
      <w:bodyDiv w:val="1"/>
      <w:marLeft w:val="0"/>
      <w:marRight w:val="0"/>
      <w:marTop w:val="0"/>
      <w:marBottom w:val="0"/>
      <w:divBdr>
        <w:top w:val="none" w:sz="0" w:space="0" w:color="auto"/>
        <w:left w:val="none" w:sz="0" w:space="0" w:color="auto"/>
        <w:bottom w:val="none" w:sz="0" w:space="0" w:color="auto"/>
        <w:right w:val="none" w:sz="0" w:space="0" w:color="auto"/>
      </w:divBdr>
    </w:div>
    <w:div w:id="881751483">
      <w:bodyDiv w:val="1"/>
      <w:marLeft w:val="0"/>
      <w:marRight w:val="0"/>
      <w:marTop w:val="0"/>
      <w:marBottom w:val="0"/>
      <w:divBdr>
        <w:top w:val="none" w:sz="0" w:space="0" w:color="auto"/>
        <w:left w:val="none" w:sz="0" w:space="0" w:color="auto"/>
        <w:bottom w:val="none" w:sz="0" w:space="0" w:color="auto"/>
        <w:right w:val="none" w:sz="0" w:space="0" w:color="auto"/>
      </w:divBdr>
    </w:div>
    <w:div w:id="959148259">
      <w:bodyDiv w:val="1"/>
      <w:marLeft w:val="0"/>
      <w:marRight w:val="0"/>
      <w:marTop w:val="0"/>
      <w:marBottom w:val="0"/>
      <w:divBdr>
        <w:top w:val="none" w:sz="0" w:space="0" w:color="auto"/>
        <w:left w:val="none" w:sz="0" w:space="0" w:color="auto"/>
        <w:bottom w:val="none" w:sz="0" w:space="0" w:color="auto"/>
        <w:right w:val="none" w:sz="0" w:space="0" w:color="auto"/>
      </w:divBdr>
    </w:div>
    <w:div w:id="1079324037">
      <w:bodyDiv w:val="1"/>
      <w:marLeft w:val="0"/>
      <w:marRight w:val="0"/>
      <w:marTop w:val="0"/>
      <w:marBottom w:val="0"/>
      <w:divBdr>
        <w:top w:val="none" w:sz="0" w:space="0" w:color="auto"/>
        <w:left w:val="none" w:sz="0" w:space="0" w:color="auto"/>
        <w:bottom w:val="none" w:sz="0" w:space="0" w:color="auto"/>
        <w:right w:val="none" w:sz="0" w:space="0" w:color="auto"/>
      </w:divBdr>
    </w:div>
    <w:div w:id="1114012471">
      <w:bodyDiv w:val="1"/>
      <w:marLeft w:val="0"/>
      <w:marRight w:val="0"/>
      <w:marTop w:val="0"/>
      <w:marBottom w:val="0"/>
      <w:divBdr>
        <w:top w:val="none" w:sz="0" w:space="0" w:color="auto"/>
        <w:left w:val="none" w:sz="0" w:space="0" w:color="auto"/>
        <w:bottom w:val="none" w:sz="0" w:space="0" w:color="auto"/>
        <w:right w:val="none" w:sz="0" w:space="0" w:color="auto"/>
      </w:divBdr>
    </w:div>
    <w:div w:id="1128234747">
      <w:bodyDiv w:val="1"/>
      <w:marLeft w:val="0"/>
      <w:marRight w:val="0"/>
      <w:marTop w:val="0"/>
      <w:marBottom w:val="0"/>
      <w:divBdr>
        <w:top w:val="none" w:sz="0" w:space="0" w:color="auto"/>
        <w:left w:val="none" w:sz="0" w:space="0" w:color="auto"/>
        <w:bottom w:val="none" w:sz="0" w:space="0" w:color="auto"/>
        <w:right w:val="none" w:sz="0" w:space="0" w:color="auto"/>
      </w:divBdr>
    </w:div>
    <w:div w:id="1251818203">
      <w:bodyDiv w:val="1"/>
      <w:marLeft w:val="0"/>
      <w:marRight w:val="0"/>
      <w:marTop w:val="0"/>
      <w:marBottom w:val="0"/>
      <w:divBdr>
        <w:top w:val="none" w:sz="0" w:space="0" w:color="auto"/>
        <w:left w:val="none" w:sz="0" w:space="0" w:color="auto"/>
        <w:bottom w:val="none" w:sz="0" w:space="0" w:color="auto"/>
        <w:right w:val="none" w:sz="0" w:space="0" w:color="auto"/>
      </w:divBdr>
    </w:div>
    <w:div w:id="1267614864">
      <w:bodyDiv w:val="1"/>
      <w:marLeft w:val="0"/>
      <w:marRight w:val="0"/>
      <w:marTop w:val="0"/>
      <w:marBottom w:val="0"/>
      <w:divBdr>
        <w:top w:val="none" w:sz="0" w:space="0" w:color="auto"/>
        <w:left w:val="none" w:sz="0" w:space="0" w:color="auto"/>
        <w:bottom w:val="none" w:sz="0" w:space="0" w:color="auto"/>
        <w:right w:val="none" w:sz="0" w:space="0" w:color="auto"/>
      </w:divBdr>
      <w:divsChild>
        <w:div w:id="1237587574">
          <w:marLeft w:val="446"/>
          <w:marRight w:val="0"/>
          <w:marTop w:val="0"/>
          <w:marBottom w:val="0"/>
          <w:divBdr>
            <w:top w:val="none" w:sz="0" w:space="0" w:color="auto"/>
            <w:left w:val="none" w:sz="0" w:space="0" w:color="auto"/>
            <w:bottom w:val="none" w:sz="0" w:space="0" w:color="auto"/>
            <w:right w:val="none" w:sz="0" w:space="0" w:color="auto"/>
          </w:divBdr>
        </w:div>
        <w:div w:id="1186556058">
          <w:marLeft w:val="446"/>
          <w:marRight w:val="0"/>
          <w:marTop w:val="0"/>
          <w:marBottom w:val="0"/>
          <w:divBdr>
            <w:top w:val="none" w:sz="0" w:space="0" w:color="auto"/>
            <w:left w:val="none" w:sz="0" w:space="0" w:color="auto"/>
            <w:bottom w:val="none" w:sz="0" w:space="0" w:color="auto"/>
            <w:right w:val="none" w:sz="0" w:space="0" w:color="auto"/>
          </w:divBdr>
        </w:div>
        <w:div w:id="503782878">
          <w:marLeft w:val="446"/>
          <w:marRight w:val="0"/>
          <w:marTop w:val="0"/>
          <w:marBottom w:val="0"/>
          <w:divBdr>
            <w:top w:val="none" w:sz="0" w:space="0" w:color="auto"/>
            <w:left w:val="none" w:sz="0" w:space="0" w:color="auto"/>
            <w:bottom w:val="none" w:sz="0" w:space="0" w:color="auto"/>
            <w:right w:val="none" w:sz="0" w:space="0" w:color="auto"/>
          </w:divBdr>
        </w:div>
        <w:div w:id="1314679410">
          <w:marLeft w:val="446"/>
          <w:marRight w:val="0"/>
          <w:marTop w:val="0"/>
          <w:marBottom w:val="0"/>
          <w:divBdr>
            <w:top w:val="none" w:sz="0" w:space="0" w:color="auto"/>
            <w:left w:val="none" w:sz="0" w:space="0" w:color="auto"/>
            <w:bottom w:val="none" w:sz="0" w:space="0" w:color="auto"/>
            <w:right w:val="none" w:sz="0" w:space="0" w:color="auto"/>
          </w:divBdr>
        </w:div>
      </w:divsChild>
    </w:div>
    <w:div w:id="1359239864">
      <w:bodyDiv w:val="1"/>
      <w:marLeft w:val="0"/>
      <w:marRight w:val="0"/>
      <w:marTop w:val="0"/>
      <w:marBottom w:val="0"/>
      <w:divBdr>
        <w:top w:val="none" w:sz="0" w:space="0" w:color="auto"/>
        <w:left w:val="none" w:sz="0" w:space="0" w:color="auto"/>
        <w:bottom w:val="none" w:sz="0" w:space="0" w:color="auto"/>
        <w:right w:val="none" w:sz="0" w:space="0" w:color="auto"/>
      </w:divBdr>
    </w:div>
    <w:div w:id="1409496320">
      <w:bodyDiv w:val="1"/>
      <w:marLeft w:val="0"/>
      <w:marRight w:val="0"/>
      <w:marTop w:val="0"/>
      <w:marBottom w:val="0"/>
      <w:divBdr>
        <w:top w:val="none" w:sz="0" w:space="0" w:color="auto"/>
        <w:left w:val="none" w:sz="0" w:space="0" w:color="auto"/>
        <w:bottom w:val="none" w:sz="0" w:space="0" w:color="auto"/>
        <w:right w:val="none" w:sz="0" w:space="0" w:color="auto"/>
      </w:divBdr>
    </w:div>
    <w:div w:id="1490438233">
      <w:bodyDiv w:val="1"/>
      <w:marLeft w:val="0"/>
      <w:marRight w:val="0"/>
      <w:marTop w:val="0"/>
      <w:marBottom w:val="0"/>
      <w:divBdr>
        <w:top w:val="none" w:sz="0" w:space="0" w:color="auto"/>
        <w:left w:val="none" w:sz="0" w:space="0" w:color="auto"/>
        <w:bottom w:val="none" w:sz="0" w:space="0" w:color="auto"/>
        <w:right w:val="none" w:sz="0" w:space="0" w:color="auto"/>
      </w:divBdr>
    </w:div>
    <w:div w:id="1496724492">
      <w:bodyDiv w:val="1"/>
      <w:marLeft w:val="0"/>
      <w:marRight w:val="0"/>
      <w:marTop w:val="0"/>
      <w:marBottom w:val="0"/>
      <w:divBdr>
        <w:top w:val="none" w:sz="0" w:space="0" w:color="auto"/>
        <w:left w:val="none" w:sz="0" w:space="0" w:color="auto"/>
        <w:bottom w:val="none" w:sz="0" w:space="0" w:color="auto"/>
        <w:right w:val="none" w:sz="0" w:space="0" w:color="auto"/>
      </w:divBdr>
    </w:div>
    <w:div w:id="1547377775">
      <w:bodyDiv w:val="1"/>
      <w:marLeft w:val="0"/>
      <w:marRight w:val="0"/>
      <w:marTop w:val="0"/>
      <w:marBottom w:val="0"/>
      <w:divBdr>
        <w:top w:val="none" w:sz="0" w:space="0" w:color="auto"/>
        <w:left w:val="none" w:sz="0" w:space="0" w:color="auto"/>
        <w:bottom w:val="none" w:sz="0" w:space="0" w:color="auto"/>
        <w:right w:val="none" w:sz="0" w:space="0" w:color="auto"/>
      </w:divBdr>
    </w:div>
    <w:div w:id="1560361731">
      <w:bodyDiv w:val="1"/>
      <w:marLeft w:val="0"/>
      <w:marRight w:val="0"/>
      <w:marTop w:val="0"/>
      <w:marBottom w:val="0"/>
      <w:divBdr>
        <w:top w:val="none" w:sz="0" w:space="0" w:color="auto"/>
        <w:left w:val="none" w:sz="0" w:space="0" w:color="auto"/>
        <w:bottom w:val="none" w:sz="0" w:space="0" w:color="auto"/>
        <w:right w:val="none" w:sz="0" w:space="0" w:color="auto"/>
      </w:divBdr>
    </w:div>
    <w:div w:id="1599486480">
      <w:bodyDiv w:val="1"/>
      <w:marLeft w:val="0"/>
      <w:marRight w:val="0"/>
      <w:marTop w:val="0"/>
      <w:marBottom w:val="0"/>
      <w:divBdr>
        <w:top w:val="none" w:sz="0" w:space="0" w:color="auto"/>
        <w:left w:val="none" w:sz="0" w:space="0" w:color="auto"/>
        <w:bottom w:val="none" w:sz="0" w:space="0" w:color="auto"/>
        <w:right w:val="none" w:sz="0" w:space="0" w:color="auto"/>
      </w:divBdr>
    </w:div>
    <w:div w:id="1607347761">
      <w:bodyDiv w:val="1"/>
      <w:marLeft w:val="0"/>
      <w:marRight w:val="0"/>
      <w:marTop w:val="0"/>
      <w:marBottom w:val="0"/>
      <w:divBdr>
        <w:top w:val="none" w:sz="0" w:space="0" w:color="auto"/>
        <w:left w:val="none" w:sz="0" w:space="0" w:color="auto"/>
        <w:bottom w:val="none" w:sz="0" w:space="0" w:color="auto"/>
        <w:right w:val="none" w:sz="0" w:space="0" w:color="auto"/>
      </w:divBdr>
      <w:divsChild>
        <w:div w:id="997537891">
          <w:marLeft w:val="0"/>
          <w:marRight w:val="0"/>
          <w:marTop w:val="0"/>
          <w:marBottom w:val="0"/>
          <w:divBdr>
            <w:top w:val="none" w:sz="0" w:space="0" w:color="auto"/>
            <w:left w:val="none" w:sz="0" w:space="0" w:color="auto"/>
            <w:bottom w:val="none" w:sz="0" w:space="0" w:color="auto"/>
            <w:right w:val="none" w:sz="0" w:space="0" w:color="auto"/>
          </w:divBdr>
        </w:div>
        <w:div w:id="928151694">
          <w:marLeft w:val="0"/>
          <w:marRight w:val="0"/>
          <w:marTop w:val="0"/>
          <w:marBottom w:val="0"/>
          <w:divBdr>
            <w:top w:val="none" w:sz="0" w:space="0" w:color="auto"/>
            <w:left w:val="none" w:sz="0" w:space="0" w:color="auto"/>
            <w:bottom w:val="none" w:sz="0" w:space="0" w:color="auto"/>
            <w:right w:val="none" w:sz="0" w:space="0" w:color="auto"/>
          </w:divBdr>
        </w:div>
        <w:div w:id="157580311">
          <w:marLeft w:val="0"/>
          <w:marRight w:val="0"/>
          <w:marTop w:val="0"/>
          <w:marBottom w:val="0"/>
          <w:divBdr>
            <w:top w:val="none" w:sz="0" w:space="0" w:color="auto"/>
            <w:left w:val="none" w:sz="0" w:space="0" w:color="auto"/>
            <w:bottom w:val="none" w:sz="0" w:space="0" w:color="auto"/>
            <w:right w:val="none" w:sz="0" w:space="0" w:color="auto"/>
          </w:divBdr>
        </w:div>
        <w:div w:id="411320894">
          <w:marLeft w:val="0"/>
          <w:marRight w:val="0"/>
          <w:marTop w:val="0"/>
          <w:marBottom w:val="0"/>
          <w:divBdr>
            <w:top w:val="none" w:sz="0" w:space="0" w:color="auto"/>
            <w:left w:val="none" w:sz="0" w:space="0" w:color="auto"/>
            <w:bottom w:val="none" w:sz="0" w:space="0" w:color="auto"/>
            <w:right w:val="none" w:sz="0" w:space="0" w:color="auto"/>
          </w:divBdr>
        </w:div>
        <w:div w:id="1603418175">
          <w:marLeft w:val="0"/>
          <w:marRight w:val="0"/>
          <w:marTop w:val="0"/>
          <w:marBottom w:val="0"/>
          <w:divBdr>
            <w:top w:val="none" w:sz="0" w:space="0" w:color="auto"/>
            <w:left w:val="none" w:sz="0" w:space="0" w:color="auto"/>
            <w:bottom w:val="none" w:sz="0" w:space="0" w:color="auto"/>
            <w:right w:val="none" w:sz="0" w:space="0" w:color="auto"/>
          </w:divBdr>
        </w:div>
      </w:divsChild>
    </w:div>
    <w:div w:id="1663924385">
      <w:bodyDiv w:val="1"/>
      <w:marLeft w:val="0"/>
      <w:marRight w:val="0"/>
      <w:marTop w:val="0"/>
      <w:marBottom w:val="0"/>
      <w:divBdr>
        <w:top w:val="none" w:sz="0" w:space="0" w:color="auto"/>
        <w:left w:val="none" w:sz="0" w:space="0" w:color="auto"/>
        <w:bottom w:val="none" w:sz="0" w:space="0" w:color="auto"/>
        <w:right w:val="none" w:sz="0" w:space="0" w:color="auto"/>
      </w:divBdr>
    </w:div>
    <w:div w:id="1744178735">
      <w:bodyDiv w:val="1"/>
      <w:marLeft w:val="0"/>
      <w:marRight w:val="0"/>
      <w:marTop w:val="0"/>
      <w:marBottom w:val="0"/>
      <w:divBdr>
        <w:top w:val="none" w:sz="0" w:space="0" w:color="auto"/>
        <w:left w:val="none" w:sz="0" w:space="0" w:color="auto"/>
        <w:bottom w:val="none" w:sz="0" w:space="0" w:color="auto"/>
        <w:right w:val="none" w:sz="0" w:space="0" w:color="auto"/>
      </w:divBdr>
    </w:div>
    <w:div w:id="1760760532">
      <w:bodyDiv w:val="1"/>
      <w:marLeft w:val="0"/>
      <w:marRight w:val="0"/>
      <w:marTop w:val="0"/>
      <w:marBottom w:val="0"/>
      <w:divBdr>
        <w:top w:val="none" w:sz="0" w:space="0" w:color="auto"/>
        <w:left w:val="none" w:sz="0" w:space="0" w:color="auto"/>
        <w:bottom w:val="none" w:sz="0" w:space="0" w:color="auto"/>
        <w:right w:val="none" w:sz="0" w:space="0" w:color="auto"/>
      </w:divBdr>
    </w:div>
    <w:div w:id="1782996458">
      <w:bodyDiv w:val="1"/>
      <w:marLeft w:val="0"/>
      <w:marRight w:val="0"/>
      <w:marTop w:val="0"/>
      <w:marBottom w:val="0"/>
      <w:divBdr>
        <w:top w:val="none" w:sz="0" w:space="0" w:color="auto"/>
        <w:left w:val="none" w:sz="0" w:space="0" w:color="auto"/>
        <w:bottom w:val="none" w:sz="0" w:space="0" w:color="auto"/>
        <w:right w:val="none" w:sz="0" w:space="0" w:color="auto"/>
      </w:divBdr>
    </w:div>
    <w:div w:id="1830440443">
      <w:bodyDiv w:val="1"/>
      <w:marLeft w:val="0"/>
      <w:marRight w:val="0"/>
      <w:marTop w:val="0"/>
      <w:marBottom w:val="0"/>
      <w:divBdr>
        <w:top w:val="none" w:sz="0" w:space="0" w:color="auto"/>
        <w:left w:val="none" w:sz="0" w:space="0" w:color="auto"/>
        <w:bottom w:val="none" w:sz="0" w:space="0" w:color="auto"/>
        <w:right w:val="none" w:sz="0" w:space="0" w:color="auto"/>
      </w:divBdr>
    </w:div>
    <w:div w:id="1833402318">
      <w:bodyDiv w:val="1"/>
      <w:marLeft w:val="0"/>
      <w:marRight w:val="0"/>
      <w:marTop w:val="0"/>
      <w:marBottom w:val="0"/>
      <w:divBdr>
        <w:top w:val="none" w:sz="0" w:space="0" w:color="auto"/>
        <w:left w:val="none" w:sz="0" w:space="0" w:color="auto"/>
        <w:bottom w:val="none" w:sz="0" w:space="0" w:color="auto"/>
        <w:right w:val="none" w:sz="0" w:space="0" w:color="auto"/>
      </w:divBdr>
    </w:div>
    <w:div w:id="1879120367">
      <w:bodyDiv w:val="1"/>
      <w:marLeft w:val="0"/>
      <w:marRight w:val="0"/>
      <w:marTop w:val="0"/>
      <w:marBottom w:val="0"/>
      <w:divBdr>
        <w:top w:val="none" w:sz="0" w:space="0" w:color="auto"/>
        <w:left w:val="none" w:sz="0" w:space="0" w:color="auto"/>
        <w:bottom w:val="none" w:sz="0" w:space="0" w:color="auto"/>
        <w:right w:val="none" w:sz="0" w:space="0" w:color="auto"/>
      </w:divBdr>
      <w:divsChild>
        <w:div w:id="1541088663">
          <w:marLeft w:val="0"/>
          <w:marRight w:val="0"/>
          <w:marTop w:val="0"/>
          <w:marBottom w:val="0"/>
          <w:divBdr>
            <w:top w:val="none" w:sz="0" w:space="0" w:color="auto"/>
            <w:left w:val="none" w:sz="0" w:space="0" w:color="auto"/>
            <w:bottom w:val="none" w:sz="0" w:space="0" w:color="auto"/>
            <w:right w:val="none" w:sz="0" w:space="0" w:color="auto"/>
          </w:divBdr>
        </w:div>
        <w:div w:id="305549688">
          <w:marLeft w:val="0"/>
          <w:marRight w:val="0"/>
          <w:marTop w:val="0"/>
          <w:marBottom w:val="0"/>
          <w:divBdr>
            <w:top w:val="none" w:sz="0" w:space="0" w:color="auto"/>
            <w:left w:val="none" w:sz="0" w:space="0" w:color="auto"/>
            <w:bottom w:val="none" w:sz="0" w:space="0" w:color="auto"/>
            <w:right w:val="none" w:sz="0" w:space="0" w:color="auto"/>
          </w:divBdr>
        </w:div>
        <w:div w:id="2050260834">
          <w:marLeft w:val="0"/>
          <w:marRight w:val="0"/>
          <w:marTop w:val="0"/>
          <w:marBottom w:val="0"/>
          <w:divBdr>
            <w:top w:val="none" w:sz="0" w:space="0" w:color="auto"/>
            <w:left w:val="none" w:sz="0" w:space="0" w:color="auto"/>
            <w:bottom w:val="none" w:sz="0" w:space="0" w:color="auto"/>
            <w:right w:val="none" w:sz="0" w:space="0" w:color="auto"/>
          </w:divBdr>
        </w:div>
        <w:div w:id="16737644">
          <w:marLeft w:val="0"/>
          <w:marRight w:val="0"/>
          <w:marTop w:val="0"/>
          <w:marBottom w:val="0"/>
          <w:divBdr>
            <w:top w:val="none" w:sz="0" w:space="0" w:color="auto"/>
            <w:left w:val="none" w:sz="0" w:space="0" w:color="auto"/>
            <w:bottom w:val="none" w:sz="0" w:space="0" w:color="auto"/>
            <w:right w:val="none" w:sz="0" w:space="0" w:color="auto"/>
          </w:divBdr>
        </w:div>
        <w:div w:id="304774639">
          <w:marLeft w:val="0"/>
          <w:marRight w:val="0"/>
          <w:marTop w:val="0"/>
          <w:marBottom w:val="0"/>
          <w:divBdr>
            <w:top w:val="none" w:sz="0" w:space="0" w:color="auto"/>
            <w:left w:val="none" w:sz="0" w:space="0" w:color="auto"/>
            <w:bottom w:val="none" w:sz="0" w:space="0" w:color="auto"/>
            <w:right w:val="none" w:sz="0" w:space="0" w:color="auto"/>
          </w:divBdr>
        </w:div>
        <w:div w:id="1433628435">
          <w:marLeft w:val="0"/>
          <w:marRight w:val="0"/>
          <w:marTop w:val="0"/>
          <w:marBottom w:val="0"/>
          <w:divBdr>
            <w:top w:val="none" w:sz="0" w:space="0" w:color="auto"/>
            <w:left w:val="none" w:sz="0" w:space="0" w:color="auto"/>
            <w:bottom w:val="none" w:sz="0" w:space="0" w:color="auto"/>
            <w:right w:val="none" w:sz="0" w:space="0" w:color="auto"/>
          </w:divBdr>
        </w:div>
        <w:div w:id="1612667145">
          <w:marLeft w:val="0"/>
          <w:marRight w:val="0"/>
          <w:marTop w:val="0"/>
          <w:marBottom w:val="0"/>
          <w:divBdr>
            <w:top w:val="none" w:sz="0" w:space="0" w:color="auto"/>
            <w:left w:val="none" w:sz="0" w:space="0" w:color="auto"/>
            <w:bottom w:val="none" w:sz="0" w:space="0" w:color="auto"/>
            <w:right w:val="none" w:sz="0" w:space="0" w:color="auto"/>
          </w:divBdr>
        </w:div>
        <w:div w:id="1132288866">
          <w:marLeft w:val="0"/>
          <w:marRight w:val="0"/>
          <w:marTop w:val="0"/>
          <w:marBottom w:val="0"/>
          <w:divBdr>
            <w:top w:val="none" w:sz="0" w:space="0" w:color="auto"/>
            <w:left w:val="none" w:sz="0" w:space="0" w:color="auto"/>
            <w:bottom w:val="none" w:sz="0" w:space="0" w:color="auto"/>
            <w:right w:val="none" w:sz="0" w:space="0" w:color="auto"/>
          </w:divBdr>
        </w:div>
      </w:divsChild>
    </w:div>
    <w:div w:id="1899241500">
      <w:bodyDiv w:val="1"/>
      <w:marLeft w:val="0"/>
      <w:marRight w:val="0"/>
      <w:marTop w:val="0"/>
      <w:marBottom w:val="0"/>
      <w:divBdr>
        <w:top w:val="none" w:sz="0" w:space="0" w:color="auto"/>
        <w:left w:val="none" w:sz="0" w:space="0" w:color="auto"/>
        <w:bottom w:val="none" w:sz="0" w:space="0" w:color="auto"/>
        <w:right w:val="none" w:sz="0" w:space="0" w:color="auto"/>
      </w:divBdr>
    </w:div>
    <w:div w:id="1900049983">
      <w:bodyDiv w:val="1"/>
      <w:marLeft w:val="0"/>
      <w:marRight w:val="0"/>
      <w:marTop w:val="0"/>
      <w:marBottom w:val="0"/>
      <w:divBdr>
        <w:top w:val="none" w:sz="0" w:space="0" w:color="auto"/>
        <w:left w:val="none" w:sz="0" w:space="0" w:color="auto"/>
        <w:bottom w:val="none" w:sz="0" w:space="0" w:color="auto"/>
        <w:right w:val="none" w:sz="0" w:space="0" w:color="auto"/>
      </w:divBdr>
    </w:div>
    <w:div w:id="1975060421">
      <w:bodyDiv w:val="1"/>
      <w:marLeft w:val="0"/>
      <w:marRight w:val="0"/>
      <w:marTop w:val="0"/>
      <w:marBottom w:val="0"/>
      <w:divBdr>
        <w:top w:val="none" w:sz="0" w:space="0" w:color="auto"/>
        <w:left w:val="none" w:sz="0" w:space="0" w:color="auto"/>
        <w:bottom w:val="none" w:sz="0" w:space="0" w:color="auto"/>
        <w:right w:val="none" w:sz="0" w:space="0" w:color="auto"/>
      </w:divBdr>
    </w:div>
    <w:div w:id="1989895939">
      <w:bodyDiv w:val="1"/>
      <w:marLeft w:val="0"/>
      <w:marRight w:val="0"/>
      <w:marTop w:val="0"/>
      <w:marBottom w:val="0"/>
      <w:divBdr>
        <w:top w:val="none" w:sz="0" w:space="0" w:color="auto"/>
        <w:left w:val="none" w:sz="0" w:space="0" w:color="auto"/>
        <w:bottom w:val="none" w:sz="0" w:space="0" w:color="auto"/>
        <w:right w:val="none" w:sz="0" w:space="0" w:color="auto"/>
      </w:divBdr>
    </w:div>
    <w:div w:id="2040278694">
      <w:bodyDiv w:val="1"/>
      <w:marLeft w:val="0"/>
      <w:marRight w:val="0"/>
      <w:marTop w:val="0"/>
      <w:marBottom w:val="0"/>
      <w:divBdr>
        <w:top w:val="none" w:sz="0" w:space="0" w:color="auto"/>
        <w:left w:val="none" w:sz="0" w:space="0" w:color="auto"/>
        <w:bottom w:val="none" w:sz="0" w:space="0" w:color="auto"/>
        <w:right w:val="none" w:sz="0" w:space="0" w:color="auto"/>
      </w:divBdr>
    </w:div>
    <w:div w:id="2053143008">
      <w:bodyDiv w:val="1"/>
      <w:marLeft w:val="0"/>
      <w:marRight w:val="0"/>
      <w:marTop w:val="0"/>
      <w:marBottom w:val="0"/>
      <w:divBdr>
        <w:top w:val="none" w:sz="0" w:space="0" w:color="auto"/>
        <w:left w:val="none" w:sz="0" w:space="0" w:color="auto"/>
        <w:bottom w:val="none" w:sz="0" w:space="0" w:color="auto"/>
        <w:right w:val="none" w:sz="0" w:space="0" w:color="auto"/>
      </w:divBdr>
    </w:div>
    <w:div w:id="2068414402">
      <w:bodyDiv w:val="1"/>
      <w:marLeft w:val="0"/>
      <w:marRight w:val="0"/>
      <w:marTop w:val="0"/>
      <w:marBottom w:val="0"/>
      <w:divBdr>
        <w:top w:val="none" w:sz="0" w:space="0" w:color="auto"/>
        <w:left w:val="none" w:sz="0" w:space="0" w:color="auto"/>
        <w:bottom w:val="none" w:sz="0" w:space="0" w:color="auto"/>
        <w:right w:val="none" w:sz="0" w:space="0" w:color="auto"/>
      </w:divBdr>
    </w:div>
    <w:div w:id="2095977553">
      <w:bodyDiv w:val="1"/>
      <w:marLeft w:val="0"/>
      <w:marRight w:val="0"/>
      <w:marTop w:val="0"/>
      <w:marBottom w:val="0"/>
      <w:divBdr>
        <w:top w:val="none" w:sz="0" w:space="0" w:color="auto"/>
        <w:left w:val="none" w:sz="0" w:space="0" w:color="auto"/>
        <w:bottom w:val="none" w:sz="0" w:space="0" w:color="auto"/>
        <w:right w:val="none" w:sz="0" w:space="0" w:color="auto"/>
      </w:divBdr>
    </w:div>
    <w:div w:id="21091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15/9780822391692" TargetMode="External"/><Relationship Id="rId18" Type="http://schemas.openxmlformats.org/officeDocument/2006/relationships/hyperlink" Target="https://doi.org/10.32870/dse.v0i29.1421" TargetMode="External"/><Relationship Id="rId26" Type="http://schemas.openxmlformats.org/officeDocument/2006/relationships/hyperlink" Target="https://ficciondelarazon.org/2024/07/31/aldo-ocampo-gonzalez-desfigurar-la-inclusion-fracturar-lo-sensible/" TargetMode="External"/><Relationship Id="rId39" Type="http://schemas.openxmlformats.org/officeDocument/2006/relationships/header" Target="header3.xml"/><Relationship Id="rId21" Type="http://schemas.openxmlformats.org/officeDocument/2006/relationships/hyperlink" Target="https://doi.org/10.1177/17456916221091831" TargetMode="External"/><Relationship Id="rId34" Type="http://schemas.openxmlformats.org/officeDocument/2006/relationships/hyperlink" Target="https://doi.org/10.30849/ripijp.v58i2.193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0131911.2023.2196607" TargetMode="External"/><Relationship Id="rId20" Type="http://schemas.openxmlformats.org/officeDocument/2006/relationships/hyperlink" Target="https://doi.org/10.1086/421123" TargetMode="External"/><Relationship Id="rId29" Type="http://schemas.openxmlformats.org/officeDocument/2006/relationships/hyperlink" Target="https://doi.org/10.1073/pnas.172116511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65/rev/qpsicologia.1161" TargetMode="External"/><Relationship Id="rId24" Type="http://schemas.openxmlformats.org/officeDocument/2006/relationships/hyperlink" Target="https://dialnet.unirioja.es/descarga/articulo/2652421.pdf" TargetMode="External"/><Relationship Id="rId32" Type="http://schemas.openxmlformats.org/officeDocument/2006/relationships/hyperlink" Target="https://doi.org/10.1371/journal.pone.001678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bit.ly/3OYJpcL" TargetMode="External"/><Relationship Id="rId23" Type="http://schemas.openxmlformats.org/officeDocument/2006/relationships/hyperlink" Target="https://doi.org/10.17163/soph.n34.2023.09" TargetMode="External"/><Relationship Id="rId28" Type="http://schemas.openxmlformats.org/officeDocument/2006/relationships/hyperlink" Target="https://doi.org/10.1177/14639491241273927" TargetMode="External"/><Relationship Id="rId36" Type="http://schemas.openxmlformats.org/officeDocument/2006/relationships/header" Target="header2.xml"/><Relationship Id="rId10" Type="http://schemas.openxmlformats.org/officeDocument/2006/relationships/hyperlink" Target="https://doi.org/10.35305/cf2.vi16.65" TargetMode="External"/><Relationship Id="rId19" Type="http://schemas.openxmlformats.org/officeDocument/2006/relationships/hyperlink" Target="https://www.redalyc.org/pdf/705/70505003.pdf" TargetMode="External"/><Relationship Id="rId31" Type="http://schemas.openxmlformats.org/officeDocument/2006/relationships/hyperlink" Target="https://research.manchester.ac.uk/en/studentTheses/faith-healing-at-a-muslim-shrine-in-gujarat-india-exploring-the-s" TargetMode="External"/><Relationship Id="rId4" Type="http://schemas.openxmlformats.org/officeDocument/2006/relationships/settings" Target="settings.xml"/><Relationship Id="rId9" Type="http://schemas.openxmlformats.org/officeDocument/2006/relationships/hyperlink" Target="https://doi.org/10.1016/j.techsoc.2014.10.004" TargetMode="External"/><Relationship Id="rId14" Type="http://schemas.openxmlformats.org/officeDocument/2006/relationships/hyperlink" Target="https://journals.openedition.org/lexis/1691" TargetMode="External"/><Relationship Id="rId22" Type="http://schemas.openxmlformats.org/officeDocument/2006/relationships/hyperlink" Target="https://doi.org/10.1080/07294360.2022.2048634" TargetMode="External"/><Relationship Id="rId27" Type="http://schemas.openxmlformats.org/officeDocument/2006/relationships/hyperlink" Target="https://doi.org/10.1038/s41593-022-01012-w" TargetMode="External"/><Relationship Id="rId30" Type="http://schemas.openxmlformats.org/officeDocument/2006/relationships/hyperlink" Target="https://doi.org/10.1016/j.jsp.2025.101452" TargetMode="External"/><Relationship Id="rId35" Type="http://schemas.openxmlformats.org/officeDocument/2006/relationships/header" Target="header1.xml"/><Relationship Id="rId8" Type="http://schemas.openxmlformats.org/officeDocument/2006/relationships/hyperlink" Target="https://doi.org/10.1037/0003-066X.63.7.602" TargetMode="External"/><Relationship Id="rId3" Type="http://schemas.openxmlformats.org/officeDocument/2006/relationships/styles" Target="styles.xml"/><Relationship Id="rId12" Type="http://schemas.openxmlformats.org/officeDocument/2006/relationships/hyperlink" Target="https://bit.ly/3OYJpcL" TargetMode="External"/><Relationship Id="rId17" Type="http://schemas.openxmlformats.org/officeDocument/2006/relationships/hyperlink" Target="https://doi.org/10.1080/13645579.2024.2357558" TargetMode="External"/><Relationship Id="rId25" Type="http://schemas.openxmlformats.org/officeDocument/2006/relationships/hyperlink" Target="https://doi.org/10.1590/0103-6564e220123" TargetMode="External"/><Relationship Id="rId33" Type="http://schemas.openxmlformats.org/officeDocument/2006/relationships/hyperlink" Target="https://doi.org/10.54676/DEOD4878"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1FE3B-5338-4836-B0F1-D232CCCB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13058</Words>
  <Characters>71824</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2025-08-23T20:15:00Z</dcterms:created>
  <dcterms:modified xsi:type="dcterms:W3CDTF">2026-04-27T01:22:00Z</dcterms:modified>
</cp:coreProperties>
</file>