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5706" w14:textId="0972186C" w:rsidR="00B554F0" w:rsidRPr="00061FCD" w:rsidRDefault="00061FCD" w:rsidP="00B554F0">
      <w:pPr>
        <w:spacing w:before="240" w:after="240" w:line="360" w:lineRule="auto"/>
        <w:jc w:val="right"/>
        <w:rPr>
          <w:b/>
          <w:i/>
          <w:iCs/>
          <w:sz w:val="24"/>
          <w:szCs w:val="24"/>
        </w:rPr>
      </w:pPr>
      <w:r w:rsidRPr="00061FCD">
        <w:rPr>
          <w:b/>
          <w:i/>
          <w:iCs/>
          <w:sz w:val="24"/>
          <w:szCs w:val="24"/>
        </w:rPr>
        <w:t>https://doi.org/10.23913/ride.v16i32.2839</w:t>
      </w:r>
    </w:p>
    <w:p w14:paraId="0A06B426" w14:textId="088BC94D" w:rsidR="00B554F0" w:rsidRDefault="00B554F0" w:rsidP="00B554F0">
      <w:pPr>
        <w:spacing w:before="240" w:after="240" w:line="360" w:lineRule="auto"/>
        <w:jc w:val="right"/>
        <w:rPr>
          <w:b/>
          <w:sz w:val="24"/>
          <w:szCs w:val="24"/>
        </w:rPr>
      </w:pPr>
      <w:r w:rsidRPr="00881828">
        <w:rPr>
          <w:b/>
          <w:bCs/>
          <w:i/>
          <w:iCs/>
          <w:color w:val="000000" w:themeColor="text1"/>
          <w:sz w:val="24"/>
          <w:szCs w:val="24"/>
        </w:rPr>
        <w:t>Artículos científicos</w:t>
      </w:r>
    </w:p>
    <w:p w14:paraId="21AD3EAC" w14:textId="48874FA1" w:rsidR="005B3629" w:rsidRPr="00B554F0" w:rsidRDefault="005B3629" w:rsidP="00B554F0">
      <w:pPr>
        <w:spacing w:line="276" w:lineRule="auto"/>
        <w:jc w:val="right"/>
        <w:rPr>
          <w:rFonts w:asciiTheme="minorHAnsi" w:hAnsiTheme="minorHAnsi" w:cstheme="minorHAnsi"/>
          <w:b/>
          <w:sz w:val="32"/>
          <w:szCs w:val="32"/>
        </w:rPr>
      </w:pPr>
      <w:r w:rsidRPr="00B554F0">
        <w:rPr>
          <w:rFonts w:asciiTheme="minorHAnsi" w:hAnsiTheme="minorHAnsi" w:cstheme="minorHAnsi"/>
          <w:b/>
          <w:sz w:val="32"/>
          <w:szCs w:val="32"/>
        </w:rPr>
        <w:t xml:space="preserve">Evolución de la producción académica en Web </w:t>
      </w:r>
      <w:proofErr w:type="spellStart"/>
      <w:r w:rsidRPr="00B554F0">
        <w:rPr>
          <w:rFonts w:asciiTheme="minorHAnsi" w:hAnsiTheme="minorHAnsi" w:cstheme="minorHAnsi"/>
          <w:b/>
          <w:sz w:val="32"/>
          <w:szCs w:val="32"/>
        </w:rPr>
        <w:t>of</w:t>
      </w:r>
      <w:proofErr w:type="spellEnd"/>
      <w:r w:rsidRPr="00B554F0">
        <w:rPr>
          <w:rFonts w:asciiTheme="minorHAnsi" w:hAnsiTheme="minorHAnsi" w:cstheme="minorHAnsi"/>
          <w:b/>
          <w:sz w:val="32"/>
          <w:szCs w:val="32"/>
        </w:rPr>
        <w:t xml:space="preserve"> </w:t>
      </w:r>
      <w:proofErr w:type="spellStart"/>
      <w:r w:rsidRPr="00B554F0">
        <w:rPr>
          <w:rFonts w:asciiTheme="minorHAnsi" w:hAnsiTheme="minorHAnsi" w:cstheme="minorHAnsi"/>
          <w:b/>
          <w:sz w:val="32"/>
          <w:szCs w:val="32"/>
        </w:rPr>
        <w:t>Science</w:t>
      </w:r>
      <w:proofErr w:type="spellEnd"/>
      <w:r w:rsidRPr="00B554F0">
        <w:rPr>
          <w:rFonts w:asciiTheme="minorHAnsi" w:hAnsiTheme="minorHAnsi" w:cstheme="minorHAnsi"/>
          <w:b/>
          <w:sz w:val="32"/>
          <w:szCs w:val="32"/>
        </w:rPr>
        <w:t xml:space="preserve"> sobre Competencias Digitales Docentes 2020-2023</w:t>
      </w:r>
    </w:p>
    <w:p w14:paraId="77B75778" w14:textId="77777777" w:rsidR="00B554F0" w:rsidRPr="00B554F0" w:rsidRDefault="00CD6C32" w:rsidP="00B554F0">
      <w:pPr>
        <w:spacing w:line="276" w:lineRule="auto"/>
        <w:jc w:val="right"/>
        <w:rPr>
          <w:rFonts w:asciiTheme="minorHAnsi" w:hAnsiTheme="minorHAnsi" w:cstheme="minorHAnsi"/>
          <w:b/>
          <w:bCs/>
          <w:sz w:val="28"/>
          <w:szCs w:val="28"/>
          <w:lang w:val="es-MX"/>
        </w:rPr>
      </w:pPr>
      <w:r w:rsidRPr="00B554F0">
        <w:rPr>
          <w:rFonts w:asciiTheme="minorHAnsi" w:hAnsiTheme="minorHAnsi" w:cstheme="minorHAnsi"/>
          <w:b/>
          <w:bCs/>
          <w:sz w:val="28"/>
          <w:szCs w:val="28"/>
          <w:lang w:val="es-MX"/>
        </w:rPr>
        <w:t xml:space="preserve"> </w:t>
      </w:r>
    </w:p>
    <w:p w14:paraId="73D7B6C8" w14:textId="570C3D7B" w:rsidR="0021270A" w:rsidRPr="00B554F0" w:rsidRDefault="005B3629" w:rsidP="00B554F0">
      <w:pPr>
        <w:spacing w:line="276" w:lineRule="auto"/>
        <w:jc w:val="right"/>
        <w:rPr>
          <w:rFonts w:asciiTheme="minorHAnsi" w:hAnsiTheme="minorHAnsi" w:cstheme="minorHAnsi"/>
          <w:b/>
          <w:bCs/>
          <w:i/>
          <w:sz w:val="28"/>
          <w:szCs w:val="28"/>
          <w:lang w:val="en-US"/>
        </w:rPr>
      </w:pPr>
      <w:r w:rsidRPr="00B554F0">
        <w:rPr>
          <w:rFonts w:asciiTheme="minorHAnsi" w:hAnsiTheme="minorHAnsi" w:cstheme="minorHAnsi"/>
          <w:b/>
          <w:bCs/>
          <w:i/>
          <w:sz w:val="28"/>
          <w:szCs w:val="28"/>
          <w:lang w:val="en-US"/>
        </w:rPr>
        <w:t>Evolution of academic production in Web of Science on Teaching Digital Competences 2020-2023</w:t>
      </w:r>
    </w:p>
    <w:p w14:paraId="3DD229C2" w14:textId="77777777" w:rsidR="00B554F0" w:rsidRPr="00B554F0" w:rsidRDefault="00B554F0" w:rsidP="00B554F0">
      <w:pPr>
        <w:spacing w:line="276" w:lineRule="auto"/>
        <w:jc w:val="right"/>
        <w:rPr>
          <w:rFonts w:asciiTheme="minorHAnsi" w:hAnsiTheme="minorHAnsi" w:cstheme="minorHAnsi"/>
          <w:b/>
          <w:bCs/>
          <w:i/>
          <w:sz w:val="28"/>
          <w:szCs w:val="28"/>
          <w:lang w:val="en-US"/>
        </w:rPr>
      </w:pPr>
    </w:p>
    <w:p w14:paraId="79F9753C" w14:textId="70553C3F" w:rsidR="00B554F0" w:rsidRPr="00B554F0" w:rsidRDefault="00B554F0" w:rsidP="00B554F0">
      <w:pPr>
        <w:spacing w:line="276" w:lineRule="auto"/>
        <w:jc w:val="right"/>
        <w:rPr>
          <w:rFonts w:asciiTheme="minorHAnsi" w:hAnsiTheme="minorHAnsi" w:cstheme="minorHAnsi"/>
          <w:b/>
          <w:bCs/>
          <w:i/>
          <w:sz w:val="28"/>
          <w:szCs w:val="28"/>
          <w:lang w:val="es-MX"/>
        </w:rPr>
      </w:pPr>
      <w:proofErr w:type="spellStart"/>
      <w:r w:rsidRPr="00B554F0">
        <w:rPr>
          <w:rFonts w:asciiTheme="minorHAnsi" w:hAnsiTheme="minorHAnsi" w:cstheme="minorHAnsi"/>
          <w:b/>
          <w:bCs/>
          <w:i/>
          <w:sz w:val="28"/>
          <w:szCs w:val="28"/>
          <w:lang w:val="es-MX"/>
        </w:rPr>
        <w:t>Evolução</w:t>
      </w:r>
      <w:proofErr w:type="spellEnd"/>
      <w:r w:rsidRPr="00B554F0">
        <w:rPr>
          <w:rFonts w:asciiTheme="minorHAnsi" w:hAnsiTheme="minorHAnsi" w:cstheme="minorHAnsi"/>
          <w:b/>
          <w:bCs/>
          <w:i/>
          <w:sz w:val="28"/>
          <w:szCs w:val="28"/>
          <w:lang w:val="es-MX"/>
        </w:rPr>
        <w:t xml:space="preserve"> da </w:t>
      </w:r>
      <w:proofErr w:type="spellStart"/>
      <w:r w:rsidRPr="00B554F0">
        <w:rPr>
          <w:rFonts w:asciiTheme="minorHAnsi" w:hAnsiTheme="minorHAnsi" w:cstheme="minorHAnsi"/>
          <w:b/>
          <w:bCs/>
          <w:i/>
          <w:sz w:val="28"/>
          <w:szCs w:val="28"/>
          <w:lang w:val="es-MX"/>
        </w:rPr>
        <w:t>produção</w:t>
      </w:r>
      <w:proofErr w:type="spellEnd"/>
      <w:r w:rsidRPr="00B554F0">
        <w:rPr>
          <w:rFonts w:asciiTheme="minorHAnsi" w:hAnsiTheme="minorHAnsi" w:cstheme="minorHAnsi"/>
          <w:b/>
          <w:bCs/>
          <w:i/>
          <w:sz w:val="28"/>
          <w:szCs w:val="28"/>
          <w:lang w:val="es-MX"/>
        </w:rPr>
        <w:t xml:space="preserve"> </w:t>
      </w:r>
      <w:proofErr w:type="spellStart"/>
      <w:r w:rsidRPr="00B554F0">
        <w:rPr>
          <w:rFonts w:asciiTheme="minorHAnsi" w:hAnsiTheme="minorHAnsi" w:cstheme="minorHAnsi"/>
          <w:b/>
          <w:bCs/>
          <w:i/>
          <w:sz w:val="28"/>
          <w:szCs w:val="28"/>
          <w:lang w:val="es-MX"/>
        </w:rPr>
        <w:t>acadêmica</w:t>
      </w:r>
      <w:proofErr w:type="spellEnd"/>
      <w:r w:rsidRPr="00B554F0">
        <w:rPr>
          <w:rFonts w:asciiTheme="minorHAnsi" w:hAnsiTheme="minorHAnsi" w:cstheme="minorHAnsi"/>
          <w:b/>
          <w:bCs/>
          <w:i/>
          <w:sz w:val="28"/>
          <w:szCs w:val="28"/>
          <w:lang w:val="es-MX"/>
        </w:rPr>
        <w:t xml:space="preserve"> </w:t>
      </w:r>
      <w:proofErr w:type="spellStart"/>
      <w:r w:rsidRPr="00B554F0">
        <w:rPr>
          <w:rFonts w:asciiTheme="minorHAnsi" w:hAnsiTheme="minorHAnsi" w:cstheme="minorHAnsi"/>
          <w:b/>
          <w:bCs/>
          <w:i/>
          <w:sz w:val="28"/>
          <w:szCs w:val="28"/>
          <w:lang w:val="es-MX"/>
        </w:rPr>
        <w:t>na</w:t>
      </w:r>
      <w:proofErr w:type="spellEnd"/>
      <w:r w:rsidRPr="00B554F0">
        <w:rPr>
          <w:rFonts w:asciiTheme="minorHAnsi" w:hAnsiTheme="minorHAnsi" w:cstheme="minorHAnsi"/>
          <w:b/>
          <w:bCs/>
          <w:i/>
          <w:sz w:val="28"/>
          <w:szCs w:val="28"/>
          <w:lang w:val="es-MX"/>
        </w:rPr>
        <w:t xml:space="preserve"> Web </w:t>
      </w:r>
      <w:proofErr w:type="spellStart"/>
      <w:r w:rsidRPr="00B554F0">
        <w:rPr>
          <w:rFonts w:asciiTheme="minorHAnsi" w:hAnsiTheme="minorHAnsi" w:cstheme="minorHAnsi"/>
          <w:b/>
          <w:bCs/>
          <w:i/>
          <w:sz w:val="28"/>
          <w:szCs w:val="28"/>
          <w:lang w:val="es-MX"/>
        </w:rPr>
        <w:t>of</w:t>
      </w:r>
      <w:proofErr w:type="spellEnd"/>
      <w:r w:rsidRPr="00B554F0">
        <w:rPr>
          <w:rFonts w:asciiTheme="minorHAnsi" w:hAnsiTheme="minorHAnsi" w:cstheme="minorHAnsi"/>
          <w:b/>
          <w:bCs/>
          <w:i/>
          <w:sz w:val="28"/>
          <w:szCs w:val="28"/>
          <w:lang w:val="es-MX"/>
        </w:rPr>
        <w:t xml:space="preserve"> </w:t>
      </w:r>
      <w:proofErr w:type="spellStart"/>
      <w:r w:rsidRPr="00B554F0">
        <w:rPr>
          <w:rFonts w:asciiTheme="minorHAnsi" w:hAnsiTheme="minorHAnsi" w:cstheme="minorHAnsi"/>
          <w:b/>
          <w:bCs/>
          <w:i/>
          <w:sz w:val="28"/>
          <w:szCs w:val="28"/>
          <w:lang w:val="es-MX"/>
        </w:rPr>
        <w:t>Science</w:t>
      </w:r>
      <w:proofErr w:type="spellEnd"/>
      <w:r w:rsidRPr="00B554F0">
        <w:rPr>
          <w:rFonts w:asciiTheme="minorHAnsi" w:hAnsiTheme="minorHAnsi" w:cstheme="minorHAnsi"/>
          <w:b/>
          <w:bCs/>
          <w:i/>
          <w:sz w:val="28"/>
          <w:szCs w:val="28"/>
          <w:lang w:val="es-MX"/>
        </w:rPr>
        <w:t xml:space="preserve"> sobre </w:t>
      </w:r>
      <w:proofErr w:type="spellStart"/>
      <w:r w:rsidRPr="00B554F0">
        <w:rPr>
          <w:rFonts w:asciiTheme="minorHAnsi" w:hAnsiTheme="minorHAnsi" w:cstheme="minorHAnsi"/>
          <w:b/>
          <w:bCs/>
          <w:i/>
          <w:sz w:val="28"/>
          <w:szCs w:val="28"/>
          <w:lang w:val="es-MX"/>
        </w:rPr>
        <w:t>Competências</w:t>
      </w:r>
      <w:proofErr w:type="spellEnd"/>
      <w:r w:rsidRPr="00B554F0">
        <w:rPr>
          <w:rFonts w:asciiTheme="minorHAnsi" w:hAnsiTheme="minorHAnsi" w:cstheme="minorHAnsi"/>
          <w:b/>
          <w:bCs/>
          <w:i/>
          <w:sz w:val="28"/>
          <w:szCs w:val="28"/>
          <w:lang w:val="es-MX"/>
        </w:rPr>
        <w:t xml:space="preserve"> de </w:t>
      </w:r>
      <w:proofErr w:type="spellStart"/>
      <w:r w:rsidRPr="00B554F0">
        <w:rPr>
          <w:rFonts w:asciiTheme="minorHAnsi" w:hAnsiTheme="minorHAnsi" w:cstheme="minorHAnsi"/>
          <w:b/>
          <w:bCs/>
          <w:i/>
          <w:sz w:val="28"/>
          <w:szCs w:val="28"/>
          <w:lang w:val="es-MX"/>
        </w:rPr>
        <w:t>Ensino</w:t>
      </w:r>
      <w:proofErr w:type="spellEnd"/>
      <w:r w:rsidRPr="00B554F0">
        <w:rPr>
          <w:rFonts w:asciiTheme="minorHAnsi" w:hAnsiTheme="minorHAnsi" w:cstheme="minorHAnsi"/>
          <w:b/>
          <w:bCs/>
          <w:i/>
          <w:sz w:val="28"/>
          <w:szCs w:val="28"/>
          <w:lang w:val="es-MX"/>
        </w:rPr>
        <w:t xml:space="preserve"> Digital 2020-2023</w:t>
      </w:r>
    </w:p>
    <w:p w14:paraId="6C0CA72E" w14:textId="77777777" w:rsidR="00B554F0" w:rsidRDefault="00B554F0" w:rsidP="00744618">
      <w:pPr>
        <w:spacing w:line="360" w:lineRule="auto"/>
        <w:jc w:val="right"/>
        <w:rPr>
          <w:b/>
          <w:bCs/>
          <w:sz w:val="24"/>
          <w:szCs w:val="24"/>
        </w:rPr>
      </w:pPr>
    </w:p>
    <w:p w14:paraId="4ACA2D44" w14:textId="3E3AAD06" w:rsidR="00CD6C32" w:rsidRPr="00B554F0" w:rsidRDefault="00CD6C32" w:rsidP="00B554F0">
      <w:pPr>
        <w:spacing w:line="276" w:lineRule="auto"/>
        <w:jc w:val="right"/>
        <w:rPr>
          <w:rFonts w:asciiTheme="minorHAnsi" w:hAnsiTheme="minorHAnsi" w:cstheme="minorHAnsi"/>
          <w:b/>
          <w:bCs/>
          <w:sz w:val="24"/>
          <w:szCs w:val="24"/>
        </w:rPr>
      </w:pPr>
      <w:r w:rsidRPr="00B554F0">
        <w:rPr>
          <w:rFonts w:asciiTheme="minorHAnsi" w:hAnsiTheme="minorHAnsi" w:cstheme="minorHAnsi"/>
          <w:b/>
          <w:bCs/>
          <w:sz w:val="24"/>
          <w:szCs w:val="24"/>
        </w:rPr>
        <w:t>Jesús Alberto Pérez Garc</w:t>
      </w:r>
      <w:r w:rsidR="00C45102" w:rsidRPr="00B554F0">
        <w:rPr>
          <w:rFonts w:asciiTheme="minorHAnsi" w:hAnsiTheme="minorHAnsi" w:cstheme="minorHAnsi"/>
          <w:b/>
          <w:bCs/>
          <w:sz w:val="24"/>
          <w:szCs w:val="24"/>
        </w:rPr>
        <w:t>í</w:t>
      </w:r>
      <w:r w:rsidRPr="00B554F0">
        <w:rPr>
          <w:rFonts w:asciiTheme="minorHAnsi" w:hAnsiTheme="minorHAnsi" w:cstheme="minorHAnsi"/>
          <w:b/>
          <w:bCs/>
          <w:sz w:val="24"/>
          <w:szCs w:val="24"/>
        </w:rPr>
        <w:t>a</w:t>
      </w:r>
    </w:p>
    <w:p w14:paraId="201409A2" w14:textId="43D5B8AA" w:rsidR="00CD6C32" w:rsidRPr="00E751CB" w:rsidRDefault="00CD6C32" w:rsidP="00B554F0">
      <w:pPr>
        <w:spacing w:line="276" w:lineRule="auto"/>
        <w:jc w:val="right"/>
        <w:rPr>
          <w:sz w:val="24"/>
          <w:szCs w:val="24"/>
        </w:rPr>
      </w:pPr>
      <w:r w:rsidRPr="00E751CB">
        <w:rPr>
          <w:sz w:val="24"/>
          <w:szCs w:val="24"/>
        </w:rPr>
        <w:t>Universidad Autónoma del Estado de Hidalgo</w:t>
      </w:r>
      <w:r w:rsidR="00B554F0">
        <w:rPr>
          <w:sz w:val="24"/>
          <w:szCs w:val="24"/>
        </w:rPr>
        <w:t>, México</w:t>
      </w:r>
    </w:p>
    <w:p w14:paraId="2D0C12D8" w14:textId="4F7FD1A2" w:rsidR="00CD6C32" w:rsidRPr="00B554F0" w:rsidRDefault="00CD6C32" w:rsidP="00B554F0">
      <w:pPr>
        <w:spacing w:line="276" w:lineRule="auto"/>
        <w:jc w:val="right"/>
        <w:rPr>
          <w:rFonts w:asciiTheme="minorHAnsi" w:hAnsiTheme="minorHAnsi" w:cstheme="minorHAnsi"/>
          <w:color w:val="FF0000"/>
          <w:sz w:val="24"/>
          <w:szCs w:val="24"/>
        </w:rPr>
      </w:pPr>
      <w:r w:rsidRPr="00B554F0">
        <w:rPr>
          <w:rFonts w:asciiTheme="minorHAnsi" w:hAnsiTheme="minorHAnsi" w:cstheme="minorHAnsi"/>
          <w:color w:val="FF0000"/>
          <w:sz w:val="24"/>
          <w:szCs w:val="24"/>
        </w:rPr>
        <w:t>pe477661@uaeh.edu.mx</w:t>
      </w:r>
    </w:p>
    <w:p w14:paraId="1E80B918" w14:textId="33D245B4" w:rsidR="00783CC0" w:rsidRPr="00E751CB" w:rsidRDefault="00783CC0" w:rsidP="00B554F0">
      <w:pPr>
        <w:spacing w:line="276" w:lineRule="auto"/>
        <w:jc w:val="right"/>
        <w:rPr>
          <w:sz w:val="24"/>
          <w:szCs w:val="24"/>
        </w:rPr>
      </w:pPr>
      <w:r w:rsidRPr="00E751CB">
        <w:rPr>
          <w:sz w:val="24"/>
          <w:szCs w:val="24"/>
        </w:rPr>
        <w:t>https://orcid.org/0009-0006-2060-1980</w:t>
      </w:r>
    </w:p>
    <w:p w14:paraId="29DB0895" w14:textId="77777777" w:rsidR="00B554F0" w:rsidRDefault="00B554F0" w:rsidP="00B554F0">
      <w:pPr>
        <w:spacing w:line="276" w:lineRule="auto"/>
        <w:jc w:val="right"/>
        <w:rPr>
          <w:b/>
          <w:bCs/>
          <w:sz w:val="24"/>
          <w:szCs w:val="24"/>
        </w:rPr>
      </w:pPr>
    </w:p>
    <w:p w14:paraId="560DD471" w14:textId="3C76850D" w:rsidR="00A86E50" w:rsidRPr="00B554F0" w:rsidRDefault="00A86E50" w:rsidP="00B554F0">
      <w:pPr>
        <w:spacing w:line="276" w:lineRule="auto"/>
        <w:jc w:val="right"/>
        <w:rPr>
          <w:rFonts w:asciiTheme="minorHAnsi" w:hAnsiTheme="minorHAnsi" w:cstheme="minorHAnsi"/>
          <w:b/>
          <w:bCs/>
          <w:sz w:val="24"/>
          <w:szCs w:val="24"/>
        </w:rPr>
      </w:pPr>
      <w:r w:rsidRPr="00B554F0">
        <w:rPr>
          <w:rFonts w:asciiTheme="minorHAnsi" w:hAnsiTheme="minorHAnsi" w:cstheme="minorHAnsi"/>
          <w:b/>
          <w:bCs/>
          <w:sz w:val="24"/>
          <w:szCs w:val="24"/>
        </w:rPr>
        <w:t>María Dolores Martínez García</w:t>
      </w:r>
    </w:p>
    <w:p w14:paraId="6B9BE6E3" w14:textId="4DAD9567" w:rsidR="00A86E50" w:rsidRPr="00E751CB" w:rsidRDefault="00A86E50" w:rsidP="00B554F0">
      <w:pPr>
        <w:spacing w:line="276" w:lineRule="auto"/>
        <w:jc w:val="right"/>
        <w:rPr>
          <w:sz w:val="24"/>
          <w:szCs w:val="24"/>
        </w:rPr>
      </w:pPr>
      <w:r w:rsidRPr="00E751CB">
        <w:rPr>
          <w:sz w:val="24"/>
          <w:szCs w:val="24"/>
        </w:rPr>
        <w:t>Universidad Autónoma del Estado de Hidalgo</w:t>
      </w:r>
      <w:r w:rsidR="00B554F0">
        <w:rPr>
          <w:sz w:val="24"/>
          <w:szCs w:val="24"/>
        </w:rPr>
        <w:t>, México</w:t>
      </w:r>
    </w:p>
    <w:p w14:paraId="56F58B9F" w14:textId="77777777" w:rsidR="00A86E50" w:rsidRPr="00B554F0" w:rsidRDefault="00A86E50" w:rsidP="00B554F0">
      <w:pPr>
        <w:spacing w:line="276" w:lineRule="auto"/>
        <w:jc w:val="right"/>
        <w:rPr>
          <w:rFonts w:asciiTheme="minorHAnsi" w:hAnsiTheme="minorHAnsi" w:cstheme="minorHAnsi"/>
          <w:color w:val="FF0000"/>
          <w:sz w:val="24"/>
          <w:szCs w:val="24"/>
        </w:rPr>
      </w:pPr>
      <w:r w:rsidRPr="00B554F0">
        <w:rPr>
          <w:rFonts w:asciiTheme="minorHAnsi" w:hAnsiTheme="minorHAnsi" w:cstheme="minorHAnsi"/>
          <w:color w:val="FF0000"/>
          <w:sz w:val="24"/>
          <w:szCs w:val="24"/>
        </w:rPr>
        <w:t>maria_martinez1078@uaeh.edu.mx</w:t>
      </w:r>
    </w:p>
    <w:p w14:paraId="7EA7D0F2" w14:textId="63A7385E" w:rsidR="00A86E50" w:rsidRPr="00E751CB" w:rsidRDefault="00A86E50" w:rsidP="00B554F0">
      <w:pPr>
        <w:spacing w:line="276" w:lineRule="auto"/>
        <w:jc w:val="right"/>
        <w:rPr>
          <w:sz w:val="24"/>
          <w:szCs w:val="24"/>
        </w:rPr>
      </w:pPr>
      <w:r w:rsidRPr="00E751CB">
        <w:rPr>
          <w:sz w:val="24"/>
          <w:szCs w:val="24"/>
        </w:rPr>
        <w:t>https://orcid.org/0000-0002-3606-8010</w:t>
      </w:r>
    </w:p>
    <w:p w14:paraId="391E418D" w14:textId="77777777" w:rsidR="00B554F0" w:rsidRDefault="00B554F0" w:rsidP="00B554F0">
      <w:pPr>
        <w:spacing w:line="276" w:lineRule="auto"/>
        <w:jc w:val="right"/>
        <w:rPr>
          <w:b/>
          <w:bCs/>
          <w:sz w:val="24"/>
          <w:szCs w:val="24"/>
        </w:rPr>
      </w:pPr>
    </w:p>
    <w:p w14:paraId="15D978D7" w14:textId="52E51332" w:rsidR="00CD6C32" w:rsidRPr="00B554F0" w:rsidRDefault="00CD6C32" w:rsidP="00B554F0">
      <w:pPr>
        <w:spacing w:line="276" w:lineRule="auto"/>
        <w:jc w:val="right"/>
        <w:rPr>
          <w:rFonts w:asciiTheme="minorHAnsi" w:hAnsiTheme="minorHAnsi" w:cstheme="minorHAnsi"/>
          <w:b/>
          <w:bCs/>
          <w:sz w:val="24"/>
          <w:szCs w:val="24"/>
        </w:rPr>
      </w:pPr>
      <w:r w:rsidRPr="00B554F0">
        <w:rPr>
          <w:rFonts w:asciiTheme="minorHAnsi" w:hAnsiTheme="minorHAnsi" w:cstheme="minorHAnsi"/>
          <w:b/>
          <w:bCs/>
          <w:sz w:val="24"/>
          <w:szCs w:val="24"/>
        </w:rPr>
        <w:t>Yessica García Hernández</w:t>
      </w:r>
    </w:p>
    <w:p w14:paraId="2678C98B" w14:textId="60B8A9D3" w:rsidR="00CD6C32" w:rsidRPr="00E751CB" w:rsidRDefault="00AD1F62" w:rsidP="00B554F0">
      <w:pPr>
        <w:spacing w:line="276" w:lineRule="auto"/>
        <w:jc w:val="right"/>
        <w:rPr>
          <w:sz w:val="24"/>
          <w:szCs w:val="24"/>
        </w:rPr>
      </w:pPr>
      <w:r w:rsidRPr="00E751CB">
        <w:rPr>
          <w:sz w:val="24"/>
          <w:szCs w:val="24"/>
        </w:rPr>
        <w:t>Tecnológico Nacional de México</w:t>
      </w:r>
      <w:r w:rsidR="000764F1" w:rsidRPr="00E751CB">
        <w:rPr>
          <w:sz w:val="24"/>
          <w:szCs w:val="24"/>
        </w:rPr>
        <w:t>, Instituto Tecnológico Superior del Oriente del Estado de Hidalgo</w:t>
      </w:r>
      <w:r w:rsidR="00B554F0">
        <w:rPr>
          <w:sz w:val="24"/>
          <w:szCs w:val="24"/>
        </w:rPr>
        <w:t>, México</w:t>
      </w:r>
    </w:p>
    <w:p w14:paraId="337AC1E1" w14:textId="61DCC26D" w:rsidR="000D1ADC" w:rsidRPr="00B554F0" w:rsidRDefault="000D1ADC" w:rsidP="00B554F0">
      <w:pPr>
        <w:spacing w:line="276" w:lineRule="auto"/>
        <w:jc w:val="right"/>
        <w:rPr>
          <w:rFonts w:asciiTheme="minorHAnsi" w:hAnsiTheme="minorHAnsi" w:cstheme="minorHAnsi"/>
          <w:color w:val="FF0000"/>
          <w:sz w:val="24"/>
          <w:szCs w:val="24"/>
        </w:rPr>
      </w:pPr>
      <w:r w:rsidRPr="00B554F0">
        <w:rPr>
          <w:rFonts w:asciiTheme="minorHAnsi" w:hAnsiTheme="minorHAnsi" w:cstheme="minorHAnsi"/>
          <w:color w:val="FF0000"/>
          <w:sz w:val="24"/>
          <w:szCs w:val="24"/>
        </w:rPr>
        <w:t>ygarcia@itesa.edu.mx</w:t>
      </w:r>
    </w:p>
    <w:p w14:paraId="11002C02" w14:textId="58F4C8AE" w:rsidR="00AD1F62" w:rsidRPr="00E751CB" w:rsidRDefault="000D1ADC" w:rsidP="00B554F0">
      <w:pPr>
        <w:spacing w:line="276" w:lineRule="auto"/>
        <w:jc w:val="right"/>
        <w:rPr>
          <w:sz w:val="24"/>
          <w:szCs w:val="24"/>
        </w:rPr>
      </w:pPr>
      <w:r w:rsidRPr="00E751CB">
        <w:rPr>
          <w:sz w:val="24"/>
          <w:szCs w:val="24"/>
        </w:rPr>
        <w:t>https://orcid.org/0000-0002-4482-7275</w:t>
      </w:r>
    </w:p>
    <w:p w14:paraId="45D07230" w14:textId="77777777" w:rsidR="00A86E50" w:rsidRDefault="00A86E50" w:rsidP="00744618">
      <w:pPr>
        <w:spacing w:line="360" w:lineRule="auto"/>
        <w:jc w:val="both"/>
        <w:rPr>
          <w:sz w:val="24"/>
          <w:szCs w:val="24"/>
        </w:rPr>
      </w:pPr>
    </w:p>
    <w:p w14:paraId="4A937FE7" w14:textId="77777777" w:rsidR="00061FCD" w:rsidRDefault="00061FCD" w:rsidP="00744618">
      <w:pPr>
        <w:spacing w:line="360" w:lineRule="auto"/>
        <w:jc w:val="both"/>
        <w:rPr>
          <w:sz w:val="24"/>
          <w:szCs w:val="24"/>
        </w:rPr>
      </w:pPr>
    </w:p>
    <w:p w14:paraId="3CB4BE5A" w14:textId="77777777" w:rsidR="00061FCD" w:rsidRDefault="00061FCD" w:rsidP="00744618">
      <w:pPr>
        <w:spacing w:line="360" w:lineRule="auto"/>
        <w:jc w:val="both"/>
        <w:rPr>
          <w:sz w:val="24"/>
          <w:szCs w:val="24"/>
        </w:rPr>
      </w:pPr>
    </w:p>
    <w:p w14:paraId="39ED76B3" w14:textId="77777777" w:rsidR="00061FCD" w:rsidRDefault="00061FCD" w:rsidP="00744618">
      <w:pPr>
        <w:spacing w:line="360" w:lineRule="auto"/>
        <w:jc w:val="both"/>
        <w:rPr>
          <w:sz w:val="24"/>
          <w:szCs w:val="24"/>
        </w:rPr>
      </w:pPr>
    </w:p>
    <w:p w14:paraId="3033C965" w14:textId="77777777" w:rsidR="00061FCD" w:rsidRDefault="00061FCD" w:rsidP="00744618">
      <w:pPr>
        <w:spacing w:line="360" w:lineRule="auto"/>
        <w:jc w:val="both"/>
        <w:rPr>
          <w:sz w:val="24"/>
          <w:szCs w:val="24"/>
        </w:rPr>
      </w:pPr>
    </w:p>
    <w:p w14:paraId="21F9072C" w14:textId="77777777" w:rsidR="00061FCD" w:rsidRDefault="00061FCD" w:rsidP="00744618">
      <w:pPr>
        <w:spacing w:line="360" w:lineRule="auto"/>
        <w:jc w:val="both"/>
        <w:rPr>
          <w:sz w:val="24"/>
          <w:szCs w:val="24"/>
        </w:rPr>
      </w:pPr>
    </w:p>
    <w:p w14:paraId="12440CE2" w14:textId="77777777" w:rsidR="00061FCD" w:rsidRDefault="00061FCD" w:rsidP="00744618">
      <w:pPr>
        <w:spacing w:line="360" w:lineRule="auto"/>
        <w:jc w:val="both"/>
        <w:rPr>
          <w:sz w:val="24"/>
          <w:szCs w:val="24"/>
        </w:rPr>
      </w:pPr>
    </w:p>
    <w:p w14:paraId="6B5BE9C4" w14:textId="77777777" w:rsidR="00061FCD" w:rsidRPr="00E751CB" w:rsidRDefault="00061FCD" w:rsidP="00744618">
      <w:pPr>
        <w:spacing w:line="360" w:lineRule="auto"/>
        <w:jc w:val="both"/>
        <w:rPr>
          <w:sz w:val="24"/>
          <w:szCs w:val="24"/>
        </w:rPr>
      </w:pPr>
    </w:p>
    <w:p w14:paraId="0733BD8D" w14:textId="5A3180C4" w:rsidR="00B44A62" w:rsidRPr="00B554F0" w:rsidRDefault="00B44A62" w:rsidP="00744618">
      <w:pPr>
        <w:spacing w:line="360" w:lineRule="auto"/>
        <w:jc w:val="both"/>
        <w:rPr>
          <w:rFonts w:asciiTheme="minorHAnsi" w:hAnsiTheme="minorHAnsi" w:cstheme="minorHAnsi"/>
          <w:sz w:val="28"/>
          <w:szCs w:val="28"/>
        </w:rPr>
      </w:pPr>
      <w:r w:rsidRPr="00B554F0">
        <w:rPr>
          <w:rFonts w:asciiTheme="minorHAnsi" w:hAnsiTheme="minorHAnsi" w:cstheme="minorHAnsi"/>
          <w:b/>
          <w:bCs/>
          <w:sz w:val="28"/>
          <w:szCs w:val="28"/>
        </w:rPr>
        <w:lastRenderedPageBreak/>
        <w:t>Resumen</w:t>
      </w:r>
    </w:p>
    <w:p w14:paraId="7663294D" w14:textId="5AE22E5E" w:rsidR="00D04D9A" w:rsidRPr="00E751CB" w:rsidRDefault="00D04D9A" w:rsidP="00B554F0">
      <w:pPr>
        <w:spacing w:line="360" w:lineRule="auto"/>
        <w:jc w:val="both"/>
        <w:rPr>
          <w:sz w:val="24"/>
          <w:szCs w:val="24"/>
        </w:rPr>
      </w:pPr>
      <w:r w:rsidRPr="00E751CB">
        <w:rPr>
          <w:sz w:val="24"/>
          <w:szCs w:val="24"/>
        </w:rPr>
        <w:t xml:space="preserve">Actualmente, los cambios derivados del avance tecnológico y la emergencia del COVID-19 han impulsado a la comunidad educativa a adoptar herramientas digitales. En este contexto, los docentes desempeñan un papel central en la integración de estas tecnologías, y han sido ampliamente estudiados en la literatura académica, debido a su influencia significativa en los procesos de enseñanza. El objetivo consiste en examinar la producción académica sobre competencias digitales docentes publicada en inglés durante el período 2020-2023 en la base de datos </w:t>
      </w:r>
      <w:r w:rsidRPr="00E751CB">
        <w:rPr>
          <w:i/>
          <w:iCs/>
          <w:sz w:val="24"/>
          <w:szCs w:val="24"/>
        </w:rPr>
        <w:t xml:space="preserve">Web </w:t>
      </w:r>
      <w:proofErr w:type="spellStart"/>
      <w:r w:rsidRPr="00E751CB">
        <w:rPr>
          <w:i/>
          <w:iCs/>
          <w:sz w:val="24"/>
          <w:szCs w:val="24"/>
        </w:rPr>
        <w:t>of</w:t>
      </w:r>
      <w:proofErr w:type="spellEnd"/>
      <w:r w:rsidRPr="00E751CB">
        <w:rPr>
          <w:i/>
          <w:iCs/>
          <w:sz w:val="24"/>
          <w:szCs w:val="24"/>
        </w:rPr>
        <w:t xml:space="preserve"> </w:t>
      </w:r>
      <w:proofErr w:type="spellStart"/>
      <w:r w:rsidRPr="00E751CB">
        <w:rPr>
          <w:i/>
          <w:iCs/>
          <w:sz w:val="24"/>
          <w:szCs w:val="24"/>
        </w:rPr>
        <w:t>Science</w:t>
      </w:r>
      <w:proofErr w:type="spellEnd"/>
      <w:r w:rsidRPr="00E751CB">
        <w:rPr>
          <w:sz w:val="24"/>
          <w:szCs w:val="24"/>
        </w:rPr>
        <w:t xml:space="preserve"> mediante un análisis bibliométrico, para identificar la evolución y las temáticas emergentes. Para alcanzar el objetivo del estudio, se llevó a cabo una revisión sistemática de la literatura, posteriormente, se aplicaron criterios de inclusión y exclusión para la selección de los documentos, se realizó un análisis descriptivo de la producción científica y, finalmente, se examinó una muestra integrada por 232 artículos científicos. </w:t>
      </w:r>
    </w:p>
    <w:p w14:paraId="546F4790" w14:textId="0C37965C" w:rsidR="00D04D9A" w:rsidRPr="00E751CB" w:rsidRDefault="00D04D9A" w:rsidP="00D04D9A">
      <w:pPr>
        <w:spacing w:line="360" w:lineRule="auto"/>
        <w:jc w:val="both"/>
        <w:rPr>
          <w:sz w:val="24"/>
          <w:szCs w:val="24"/>
        </w:rPr>
      </w:pPr>
      <w:r w:rsidRPr="00E751CB">
        <w:rPr>
          <w:sz w:val="24"/>
          <w:szCs w:val="24"/>
        </w:rPr>
        <w:t xml:space="preserve">A partir del análisis de los resultados, se identificó que el año 2023 concentró la mayor producción científica, mientras que España destacó como el país con el mayor número de artículos. Se identifican como autores con mayor influencia en la producción Julio Cabero Almanera y Antonio Palacios Rodríguez, en cuanto al predominio de las revistas </w:t>
      </w:r>
      <w:proofErr w:type="spellStart"/>
      <w:r w:rsidRPr="00E751CB">
        <w:rPr>
          <w:i/>
          <w:iCs/>
          <w:sz w:val="24"/>
          <w:szCs w:val="24"/>
        </w:rPr>
        <w:t>Sustainability</w:t>
      </w:r>
      <w:proofErr w:type="spellEnd"/>
      <w:r w:rsidRPr="00E751CB">
        <w:rPr>
          <w:i/>
          <w:iCs/>
          <w:sz w:val="24"/>
          <w:szCs w:val="24"/>
        </w:rPr>
        <w:t xml:space="preserve">, </w:t>
      </w:r>
      <w:proofErr w:type="spellStart"/>
      <w:r w:rsidRPr="00E751CB">
        <w:rPr>
          <w:i/>
          <w:iCs/>
          <w:sz w:val="24"/>
          <w:szCs w:val="24"/>
        </w:rPr>
        <w:t>Education</w:t>
      </w:r>
      <w:proofErr w:type="spellEnd"/>
      <w:r w:rsidRPr="00E751CB">
        <w:rPr>
          <w:i/>
          <w:iCs/>
          <w:sz w:val="24"/>
          <w:szCs w:val="24"/>
        </w:rPr>
        <w:t xml:space="preserve"> </w:t>
      </w:r>
      <w:proofErr w:type="spellStart"/>
      <w:r w:rsidRPr="00E751CB">
        <w:rPr>
          <w:i/>
          <w:iCs/>
          <w:sz w:val="24"/>
          <w:szCs w:val="24"/>
        </w:rPr>
        <w:t>Sciences</w:t>
      </w:r>
      <w:proofErr w:type="spellEnd"/>
      <w:r w:rsidRPr="00E751CB">
        <w:rPr>
          <w:i/>
          <w:iCs/>
          <w:sz w:val="24"/>
          <w:szCs w:val="24"/>
        </w:rPr>
        <w:t xml:space="preserve"> y </w:t>
      </w:r>
      <w:proofErr w:type="spellStart"/>
      <w:r w:rsidRPr="00E751CB">
        <w:rPr>
          <w:i/>
          <w:iCs/>
          <w:sz w:val="24"/>
          <w:szCs w:val="24"/>
        </w:rPr>
        <w:t>Education</w:t>
      </w:r>
      <w:proofErr w:type="spellEnd"/>
      <w:r w:rsidRPr="00E751CB">
        <w:rPr>
          <w:i/>
          <w:iCs/>
          <w:sz w:val="24"/>
          <w:szCs w:val="24"/>
        </w:rPr>
        <w:t xml:space="preserve"> and </w:t>
      </w:r>
      <w:proofErr w:type="spellStart"/>
      <w:r w:rsidRPr="00E751CB">
        <w:rPr>
          <w:i/>
          <w:iCs/>
          <w:sz w:val="24"/>
          <w:szCs w:val="24"/>
        </w:rPr>
        <w:t>Information</w:t>
      </w:r>
      <w:proofErr w:type="spellEnd"/>
      <w:r w:rsidRPr="00E751CB">
        <w:rPr>
          <w:i/>
          <w:iCs/>
          <w:sz w:val="24"/>
          <w:szCs w:val="24"/>
        </w:rPr>
        <w:t xml:space="preserve"> Technologies </w:t>
      </w:r>
      <w:r w:rsidRPr="00E751CB">
        <w:rPr>
          <w:iCs/>
          <w:sz w:val="24"/>
          <w:szCs w:val="24"/>
        </w:rPr>
        <w:t>mantienen presencia dominante</w:t>
      </w:r>
      <w:r w:rsidRPr="00E751CB">
        <w:rPr>
          <w:i/>
          <w:iCs/>
          <w:sz w:val="24"/>
          <w:szCs w:val="24"/>
        </w:rPr>
        <w:t xml:space="preserve">. </w:t>
      </w:r>
      <w:r w:rsidRPr="00E751CB">
        <w:rPr>
          <w:sz w:val="24"/>
          <w:szCs w:val="24"/>
        </w:rPr>
        <w:t xml:space="preserve">El análisis de coocurrencia de palabras en los títulos y resúmenes revela una red compleja conformada por cuatro grupos interconectados, que abordan distintos elementos clave que influyen en la investigación de las competencias digitales docentes. La principal limitación del estudio radica en que únicamente se consideraron documentos publicados en inglés y correspondiente al periodo comprendido entre 2020 y 2023. </w:t>
      </w:r>
    </w:p>
    <w:p w14:paraId="64B69934" w14:textId="51ED13BC" w:rsidR="00D04D9A" w:rsidRPr="00E751CB" w:rsidRDefault="00D04D9A" w:rsidP="00D04D9A">
      <w:pPr>
        <w:spacing w:line="360" w:lineRule="auto"/>
        <w:jc w:val="both"/>
        <w:rPr>
          <w:sz w:val="24"/>
          <w:szCs w:val="24"/>
        </w:rPr>
      </w:pPr>
      <w:r w:rsidRPr="00B554F0">
        <w:rPr>
          <w:rFonts w:asciiTheme="minorHAnsi" w:hAnsiTheme="minorHAnsi" w:cstheme="minorHAnsi"/>
          <w:b/>
          <w:bCs/>
          <w:sz w:val="28"/>
          <w:szCs w:val="28"/>
        </w:rPr>
        <w:t>Palabras clave:</w:t>
      </w:r>
      <w:r w:rsidRPr="00E751CB">
        <w:rPr>
          <w:b/>
          <w:bCs/>
          <w:sz w:val="24"/>
          <w:szCs w:val="24"/>
        </w:rPr>
        <w:t xml:space="preserve"> </w:t>
      </w:r>
      <w:r w:rsidRPr="00E751CB">
        <w:rPr>
          <w:sz w:val="24"/>
          <w:szCs w:val="24"/>
        </w:rPr>
        <w:t>Competencias digitales docentes, Tecnologías de la Información y la Comunicación, COVID-19.</w:t>
      </w:r>
    </w:p>
    <w:p w14:paraId="320D592D" w14:textId="77777777" w:rsidR="004F398E" w:rsidRDefault="004F398E" w:rsidP="00D04D9A">
      <w:pPr>
        <w:spacing w:line="360" w:lineRule="auto"/>
        <w:jc w:val="both"/>
        <w:rPr>
          <w:sz w:val="24"/>
          <w:szCs w:val="24"/>
        </w:rPr>
      </w:pPr>
    </w:p>
    <w:p w14:paraId="3D3D8465" w14:textId="77777777" w:rsidR="00061FCD" w:rsidRDefault="00061FCD" w:rsidP="00D04D9A">
      <w:pPr>
        <w:spacing w:line="360" w:lineRule="auto"/>
        <w:jc w:val="both"/>
        <w:rPr>
          <w:sz w:val="24"/>
          <w:szCs w:val="24"/>
        </w:rPr>
      </w:pPr>
    </w:p>
    <w:p w14:paraId="181DFB73" w14:textId="77777777" w:rsidR="00061FCD" w:rsidRDefault="00061FCD" w:rsidP="00D04D9A">
      <w:pPr>
        <w:spacing w:line="360" w:lineRule="auto"/>
        <w:jc w:val="both"/>
        <w:rPr>
          <w:sz w:val="24"/>
          <w:szCs w:val="24"/>
        </w:rPr>
      </w:pPr>
    </w:p>
    <w:p w14:paraId="41098A17" w14:textId="77777777" w:rsidR="00061FCD" w:rsidRDefault="00061FCD" w:rsidP="00D04D9A">
      <w:pPr>
        <w:spacing w:line="360" w:lineRule="auto"/>
        <w:jc w:val="both"/>
        <w:rPr>
          <w:sz w:val="24"/>
          <w:szCs w:val="24"/>
        </w:rPr>
      </w:pPr>
    </w:p>
    <w:p w14:paraId="6D483E97" w14:textId="77777777" w:rsidR="00061FCD" w:rsidRDefault="00061FCD" w:rsidP="00D04D9A">
      <w:pPr>
        <w:spacing w:line="360" w:lineRule="auto"/>
        <w:jc w:val="both"/>
        <w:rPr>
          <w:sz w:val="24"/>
          <w:szCs w:val="24"/>
        </w:rPr>
      </w:pPr>
    </w:p>
    <w:p w14:paraId="263CFE02" w14:textId="77777777" w:rsidR="00061FCD" w:rsidRDefault="00061FCD" w:rsidP="00D04D9A">
      <w:pPr>
        <w:spacing w:line="360" w:lineRule="auto"/>
        <w:jc w:val="both"/>
        <w:rPr>
          <w:sz w:val="24"/>
          <w:szCs w:val="24"/>
        </w:rPr>
      </w:pPr>
    </w:p>
    <w:p w14:paraId="7016BDF1" w14:textId="77777777" w:rsidR="00061FCD" w:rsidRDefault="00061FCD" w:rsidP="00D04D9A">
      <w:pPr>
        <w:spacing w:line="360" w:lineRule="auto"/>
        <w:jc w:val="both"/>
        <w:rPr>
          <w:sz w:val="24"/>
          <w:szCs w:val="24"/>
        </w:rPr>
      </w:pPr>
    </w:p>
    <w:p w14:paraId="144850B9" w14:textId="77777777" w:rsidR="00061FCD" w:rsidRPr="00E751CB" w:rsidRDefault="00061FCD" w:rsidP="00D04D9A">
      <w:pPr>
        <w:spacing w:line="360" w:lineRule="auto"/>
        <w:jc w:val="both"/>
        <w:rPr>
          <w:sz w:val="24"/>
          <w:szCs w:val="24"/>
        </w:rPr>
      </w:pPr>
    </w:p>
    <w:p w14:paraId="4DAFEDAD" w14:textId="15A82FA9" w:rsidR="00C25705" w:rsidRPr="00061FCD" w:rsidRDefault="00C25705" w:rsidP="00744618">
      <w:pPr>
        <w:spacing w:line="360" w:lineRule="auto"/>
        <w:jc w:val="both"/>
        <w:rPr>
          <w:rFonts w:asciiTheme="minorHAnsi" w:hAnsiTheme="minorHAnsi" w:cstheme="minorHAnsi"/>
          <w:b/>
          <w:bCs/>
          <w:sz w:val="28"/>
          <w:szCs w:val="28"/>
          <w:lang w:val="en-US"/>
        </w:rPr>
      </w:pPr>
      <w:r w:rsidRPr="00061FCD">
        <w:rPr>
          <w:rFonts w:asciiTheme="minorHAnsi" w:hAnsiTheme="minorHAnsi" w:cstheme="minorHAnsi"/>
          <w:b/>
          <w:bCs/>
          <w:sz w:val="28"/>
          <w:szCs w:val="28"/>
          <w:lang w:val="en-US"/>
        </w:rPr>
        <w:lastRenderedPageBreak/>
        <w:t>Abstrac</w:t>
      </w:r>
      <w:r w:rsidR="000764F1" w:rsidRPr="00061FCD">
        <w:rPr>
          <w:rFonts w:asciiTheme="minorHAnsi" w:hAnsiTheme="minorHAnsi" w:cstheme="minorHAnsi"/>
          <w:b/>
          <w:bCs/>
          <w:sz w:val="28"/>
          <w:szCs w:val="28"/>
          <w:lang w:val="en-US"/>
        </w:rPr>
        <w:t>t</w:t>
      </w:r>
    </w:p>
    <w:p w14:paraId="058EC8A5" w14:textId="025EF5CD" w:rsidR="00B44A62" w:rsidRPr="00E751CB" w:rsidRDefault="00B44A62" w:rsidP="00B44A62">
      <w:pPr>
        <w:spacing w:line="360" w:lineRule="auto"/>
        <w:jc w:val="both"/>
        <w:rPr>
          <w:sz w:val="24"/>
          <w:szCs w:val="24"/>
          <w:lang w:val="en-US"/>
        </w:rPr>
      </w:pPr>
      <w:r w:rsidRPr="00E751CB">
        <w:rPr>
          <w:sz w:val="24"/>
          <w:szCs w:val="24"/>
          <w:lang w:val="en-US"/>
        </w:rPr>
        <w:t>Currently, changes driven by technological advances and the emergence of COVID-19 have prompted the educational community to adopt digital tools. In this context, teachers play a central role in the integration of these technologies and have been widely examined in the academic literature due to their significant influence on teaching and learning processes. The aim of this study is to examine the academic production on teachers’ digital competencies published in English between 2020 and 2023 in the Web of Science database through a bibliometric analysis, in order to identify research trends and emerging themes. To achieve this objective, a systematic literature review was conducted; subsequently, inclusion and exclusion criteria were applied for document selection, a descriptive analysis of scientific production was performed, and finally, a sample consisting of 232 scientific articles was analyzed.</w:t>
      </w:r>
    </w:p>
    <w:p w14:paraId="11AD1F84" w14:textId="10086516" w:rsidR="005B3629" w:rsidRPr="00E751CB" w:rsidRDefault="00B44A62" w:rsidP="00B44A62">
      <w:pPr>
        <w:spacing w:line="360" w:lineRule="auto"/>
        <w:jc w:val="both"/>
        <w:rPr>
          <w:sz w:val="24"/>
          <w:szCs w:val="24"/>
          <w:lang w:val="en-US"/>
        </w:rPr>
      </w:pPr>
      <w:r w:rsidRPr="00E751CB">
        <w:rPr>
          <w:sz w:val="24"/>
          <w:szCs w:val="24"/>
          <w:lang w:val="en-US"/>
        </w:rPr>
        <w:t>The results indicate that 2023 accounted for the highest volume of scientific output, while Spain emerged as the country with the greatest number of publications. Julio Cabero Almanera and Antonio Palacios Rodríguez were identified as the most influential authors in the field. Regarding journals, Sustainability, Education Sciences, and Education and Information Technologies showed a dominant presence. The co-occurrence analysis of words in titles and abstracts reveals a complex network composed of four interconnected clusters addressing key elements that influence research on teachers’ digital competencies. The main limitation of the study lies in the exclusive consideration of documents published in English and within the period from 2020 to 2023.</w:t>
      </w:r>
    </w:p>
    <w:p w14:paraId="62546713" w14:textId="3DDA1926" w:rsidR="00830BE3" w:rsidRDefault="00C25705" w:rsidP="00744618">
      <w:pPr>
        <w:spacing w:line="360" w:lineRule="auto"/>
        <w:jc w:val="both"/>
        <w:rPr>
          <w:sz w:val="24"/>
          <w:szCs w:val="24"/>
          <w:lang w:val="en-US"/>
        </w:rPr>
      </w:pPr>
      <w:r w:rsidRPr="00B554F0">
        <w:rPr>
          <w:rFonts w:asciiTheme="minorHAnsi" w:hAnsiTheme="minorHAnsi" w:cstheme="minorHAnsi"/>
          <w:b/>
          <w:bCs/>
          <w:sz w:val="28"/>
          <w:szCs w:val="28"/>
          <w:lang w:val="en-US"/>
        </w:rPr>
        <w:t>Keyword</w:t>
      </w:r>
      <w:r w:rsidR="00B554F0" w:rsidRPr="00B554F0">
        <w:rPr>
          <w:rFonts w:asciiTheme="minorHAnsi" w:hAnsiTheme="minorHAnsi" w:cstheme="minorHAnsi"/>
          <w:b/>
          <w:bCs/>
          <w:sz w:val="28"/>
          <w:szCs w:val="28"/>
          <w:lang w:val="en-US"/>
        </w:rPr>
        <w:t>s</w:t>
      </w:r>
      <w:r w:rsidRPr="00B554F0">
        <w:rPr>
          <w:rFonts w:asciiTheme="minorHAnsi" w:hAnsiTheme="minorHAnsi" w:cstheme="minorHAnsi"/>
          <w:b/>
          <w:bCs/>
          <w:sz w:val="28"/>
          <w:szCs w:val="28"/>
          <w:lang w:val="en-US"/>
        </w:rPr>
        <w:t>:</w:t>
      </w:r>
      <w:r w:rsidR="00FA5D0F" w:rsidRPr="00E751CB">
        <w:rPr>
          <w:b/>
          <w:bCs/>
          <w:sz w:val="24"/>
          <w:szCs w:val="24"/>
          <w:lang w:val="en-US"/>
        </w:rPr>
        <w:t xml:space="preserve"> </w:t>
      </w:r>
      <w:r w:rsidR="00D04D9A" w:rsidRPr="00E751CB">
        <w:rPr>
          <w:sz w:val="24"/>
          <w:szCs w:val="24"/>
          <w:lang w:val="en-US"/>
        </w:rPr>
        <w:t>Digital teaching competence</w:t>
      </w:r>
      <w:r w:rsidR="00FA5D0F" w:rsidRPr="00E751CB">
        <w:rPr>
          <w:sz w:val="24"/>
          <w:szCs w:val="24"/>
          <w:lang w:val="en-US"/>
        </w:rPr>
        <w:t>, Information and Communications Technology, COVID-19.</w:t>
      </w:r>
    </w:p>
    <w:p w14:paraId="6D33CBBD" w14:textId="77777777" w:rsidR="00B554F0" w:rsidRDefault="00B554F0" w:rsidP="00744618">
      <w:pPr>
        <w:spacing w:line="360" w:lineRule="auto"/>
        <w:jc w:val="both"/>
        <w:rPr>
          <w:sz w:val="24"/>
          <w:szCs w:val="24"/>
          <w:lang w:val="en-US"/>
        </w:rPr>
      </w:pPr>
    </w:p>
    <w:p w14:paraId="7A9521A5" w14:textId="77777777" w:rsidR="00061FCD" w:rsidRDefault="00061FCD" w:rsidP="00744618">
      <w:pPr>
        <w:spacing w:line="360" w:lineRule="auto"/>
        <w:jc w:val="both"/>
        <w:rPr>
          <w:sz w:val="24"/>
          <w:szCs w:val="24"/>
          <w:lang w:val="en-US"/>
        </w:rPr>
      </w:pPr>
    </w:p>
    <w:p w14:paraId="091EB4E2" w14:textId="77777777" w:rsidR="00061FCD" w:rsidRDefault="00061FCD" w:rsidP="00744618">
      <w:pPr>
        <w:spacing w:line="360" w:lineRule="auto"/>
        <w:jc w:val="both"/>
        <w:rPr>
          <w:sz w:val="24"/>
          <w:szCs w:val="24"/>
          <w:lang w:val="en-US"/>
        </w:rPr>
      </w:pPr>
    </w:p>
    <w:p w14:paraId="06508C65" w14:textId="77777777" w:rsidR="00061FCD" w:rsidRDefault="00061FCD" w:rsidP="00744618">
      <w:pPr>
        <w:spacing w:line="360" w:lineRule="auto"/>
        <w:jc w:val="both"/>
        <w:rPr>
          <w:sz w:val="24"/>
          <w:szCs w:val="24"/>
          <w:lang w:val="en-US"/>
        </w:rPr>
      </w:pPr>
    </w:p>
    <w:p w14:paraId="788216C9" w14:textId="77777777" w:rsidR="00061FCD" w:rsidRDefault="00061FCD" w:rsidP="00744618">
      <w:pPr>
        <w:spacing w:line="360" w:lineRule="auto"/>
        <w:jc w:val="both"/>
        <w:rPr>
          <w:sz w:val="24"/>
          <w:szCs w:val="24"/>
          <w:lang w:val="en-US"/>
        </w:rPr>
      </w:pPr>
    </w:p>
    <w:p w14:paraId="746FD1CB" w14:textId="77777777" w:rsidR="00061FCD" w:rsidRDefault="00061FCD" w:rsidP="00744618">
      <w:pPr>
        <w:spacing w:line="360" w:lineRule="auto"/>
        <w:jc w:val="both"/>
        <w:rPr>
          <w:sz w:val="24"/>
          <w:szCs w:val="24"/>
          <w:lang w:val="en-US"/>
        </w:rPr>
      </w:pPr>
    </w:p>
    <w:p w14:paraId="53085E93" w14:textId="77777777" w:rsidR="00061FCD" w:rsidRDefault="00061FCD" w:rsidP="00744618">
      <w:pPr>
        <w:spacing w:line="360" w:lineRule="auto"/>
        <w:jc w:val="both"/>
        <w:rPr>
          <w:sz w:val="24"/>
          <w:szCs w:val="24"/>
          <w:lang w:val="en-US"/>
        </w:rPr>
      </w:pPr>
    </w:p>
    <w:p w14:paraId="256D4F2B" w14:textId="77777777" w:rsidR="00061FCD" w:rsidRDefault="00061FCD" w:rsidP="00744618">
      <w:pPr>
        <w:spacing w:line="360" w:lineRule="auto"/>
        <w:jc w:val="both"/>
        <w:rPr>
          <w:sz w:val="24"/>
          <w:szCs w:val="24"/>
          <w:lang w:val="en-US"/>
        </w:rPr>
      </w:pPr>
    </w:p>
    <w:p w14:paraId="54B6A58F" w14:textId="77777777" w:rsidR="00061FCD" w:rsidRDefault="00061FCD" w:rsidP="00744618">
      <w:pPr>
        <w:spacing w:line="360" w:lineRule="auto"/>
        <w:jc w:val="both"/>
        <w:rPr>
          <w:sz w:val="24"/>
          <w:szCs w:val="24"/>
          <w:lang w:val="en-US"/>
        </w:rPr>
      </w:pPr>
    </w:p>
    <w:p w14:paraId="0B75D692" w14:textId="08CBA0C1" w:rsidR="00B554F0" w:rsidRPr="00061FCD" w:rsidRDefault="00B554F0" w:rsidP="00744618">
      <w:pPr>
        <w:spacing w:line="360" w:lineRule="auto"/>
        <w:jc w:val="both"/>
        <w:rPr>
          <w:rFonts w:asciiTheme="minorHAnsi" w:hAnsiTheme="minorHAnsi" w:cstheme="minorHAnsi"/>
          <w:b/>
          <w:bCs/>
          <w:sz w:val="28"/>
          <w:szCs w:val="28"/>
          <w:lang w:val="es-MX"/>
        </w:rPr>
      </w:pPr>
      <w:r w:rsidRPr="00061FCD">
        <w:rPr>
          <w:rFonts w:asciiTheme="minorHAnsi" w:hAnsiTheme="minorHAnsi" w:cstheme="minorHAnsi"/>
          <w:b/>
          <w:bCs/>
          <w:sz w:val="28"/>
          <w:szCs w:val="28"/>
          <w:lang w:val="es-MX"/>
        </w:rPr>
        <w:lastRenderedPageBreak/>
        <w:t>Resumo</w:t>
      </w:r>
    </w:p>
    <w:p w14:paraId="148A198E" w14:textId="77777777" w:rsidR="00B554F0" w:rsidRPr="00B554F0" w:rsidRDefault="00B554F0" w:rsidP="00B554F0">
      <w:pPr>
        <w:spacing w:line="360" w:lineRule="auto"/>
        <w:jc w:val="both"/>
        <w:rPr>
          <w:sz w:val="24"/>
          <w:szCs w:val="24"/>
          <w:lang w:val="es-MX"/>
        </w:rPr>
      </w:pPr>
      <w:proofErr w:type="spellStart"/>
      <w:r w:rsidRPr="00B554F0">
        <w:rPr>
          <w:sz w:val="24"/>
          <w:szCs w:val="24"/>
          <w:lang w:val="es-MX"/>
        </w:rPr>
        <w:t>Atualmente</w:t>
      </w:r>
      <w:proofErr w:type="spellEnd"/>
      <w:r w:rsidRPr="00B554F0">
        <w:rPr>
          <w:sz w:val="24"/>
          <w:szCs w:val="24"/>
          <w:lang w:val="es-MX"/>
        </w:rPr>
        <w:t xml:space="preserve">, as </w:t>
      </w:r>
      <w:proofErr w:type="spellStart"/>
      <w:r w:rsidRPr="00B554F0">
        <w:rPr>
          <w:sz w:val="24"/>
          <w:szCs w:val="24"/>
          <w:lang w:val="es-MX"/>
        </w:rPr>
        <w:t>mudanças</w:t>
      </w:r>
      <w:proofErr w:type="spellEnd"/>
      <w:r w:rsidRPr="00B554F0">
        <w:rPr>
          <w:sz w:val="24"/>
          <w:szCs w:val="24"/>
          <w:lang w:val="es-MX"/>
        </w:rPr>
        <w:t xml:space="preserve"> </w:t>
      </w:r>
      <w:proofErr w:type="spellStart"/>
      <w:r w:rsidRPr="00B554F0">
        <w:rPr>
          <w:sz w:val="24"/>
          <w:szCs w:val="24"/>
          <w:lang w:val="es-MX"/>
        </w:rPr>
        <w:t>decorrentes</w:t>
      </w:r>
      <w:proofErr w:type="spellEnd"/>
      <w:r w:rsidRPr="00B554F0">
        <w:rPr>
          <w:sz w:val="24"/>
          <w:szCs w:val="24"/>
          <w:lang w:val="es-MX"/>
        </w:rPr>
        <w:t xml:space="preserve"> dos </w:t>
      </w:r>
      <w:proofErr w:type="spellStart"/>
      <w:r w:rsidRPr="00B554F0">
        <w:rPr>
          <w:sz w:val="24"/>
          <w:szCs w:val="24"/>
          <w:lang w:val="es-MX"/>
        </w:rPr>
        <w:t>avanços</w:t>
      </w:r>
      <w:proofErr w:type="spellEnd"/>
      <w:r w:rsidRPr="00B554F0">
        <w:rPr>
          <w:sz w:val="24"/>
          <w:szCs w:val="24"/>
          <w:lang w:val="es-MX"/>
        </w:rPr>
        <w:t xml:space="preserve"> tecnológicos </w:t>
      </w:r>
      <w:proofErr w:type="gramStart"/>
      <w:r w:rsidRPr="00B554F0">
        <w:rPr>
          <w:sz w:val="24"/>
          <w:szCs w:val="24"/>
          <w:lang w:val="es-MX"/>
        </w:rPr>
        <w:t>e</w:t>
      </w:r>
      <w:proofErr w:type="gramEnd"/>
      <w:r w:rsidRPr="00B554F0">
        <w:rPr>
          <w:sz w:val="24"/>
          <w:szCs w:val="24"/>
          <w:lang w:val="es-MX"/>
        </w:rPr>
        <w:t xml:space="preserve"> da pandemia de COVID-19 </w:t>
      </w:r>
      <w:proofErr w:type="spellStart"/>
      <w:r w:rsidRPr="00B554F0">
        <w:rPr>
          <w:sz w:val="24"/>
          <w:szCs w:val="24"/>
          <w:lang w:val="es-MX"/>
        </w:rPr>
        <w:t>impulsionaram</w:t>
      </w:r>
      <w:proofErr w:type="spellEnd"/>
      <w:r w:rsidRPr="00B554F0">
        <w:rPr>
          <w:sz w:val="24"/>
          <w:szCs w:val="24"/>
          <w:lang w:val="es-MX"/>
        </w:rPr>
        <w:t xml:space="preserve"> a </w:t>
      </w:r>
      <w:proofErr w:type="spellStart"/>
      <w:r w:rsidRPr="00B554F0">
        <w:rPr>
          <w:sz w:val="24"/>
          <w:szCs w:val="24"/>
          <w:lang w:val="es-MX"/>
        </w:rPr>
        <w:t>comunidade</w:t>
      </w:r>
      <w:proofErr w:type="spellEnd"/>
      <w:r w:rsidRPr="00B554F0">
        <w:rPr>
          <w:sz w:val="24"/>
          <w:szCs w:val="24"/>
          <w:lang w:val="es-MX"/>
        </w:rPr>
        <w:t xml:space="preserve"> educacional a </w:t>
      </w:r>
      <w:proofErr w:type="spellStart"/>
      <w:r w:rsidRPr="00B554F0">
        <w:rPr>
          <w:sz w:val="24"/>
          <w:szCs w:val="24"/>
          <w:lang w:val="es-MX"/>
        </w:rPr>
        <w:t>adotar</w:t>
      </w:r>
      <w:proofErr w:type="spellEnd"/>
      <w:r w:rsidRPr="00B554F0">
        <w:rPr>
          <w:sz w:val="24"/>
          <w:szCs w:val="24"/>
          <w:lang w:val="es-MX"/>
        </w:rPr>
        <w:t xml:space="preserve"> </w:t>
      </w:r>
      <w:proofErr w:type="spellStart"/>
      <w:r w:rsidRPr="00B554F0">
        <w:rPr>
          <w:sz w:val="24"/>
          <w:szCs w:val="24"/>
          <w:lang w:val="es-MX"/>
        </w:rPr>
        <w:t>ferramentas</w:t>
      </w:r>
      <w:proofErr w:type="spellEnd"/>
      <w:r w:rsidRPr="00B554F0">
        <w:rPr>
          <w:sz w:val="24"/>
          <w:szCs w:val="24"/>
          <w:lang w:val="es-MX"/>
        </w:rPr>
        <w:t xml:space="preserve"> </w:t>
      </w:r>
      <w:proofErr w:type="spellStart"/>
      <w:r w:rsidRPr="00B554F0">
        <w:rPr>
          <w:sz w:val="24"/>
          <w:szCs w:val="24"/>
          <w:lang w:val="es-MX"/>
        </w:rPr>
        <w:t>digitais</w:t>
      </w:r>
      <w:proofErr w:type="spellEnd"/>
      <w:r w:rsidRPr="00B554F0">
        <w:rPr>
          <w:sz w:val="24"/>
          <w:szCs w:val="24"/>
          <w:lang w:val="es-MX"/>
        </w:rPr>
        <w:t xml:space="preserve">. Nesse contexto, os </w:t>
      </w:r>
      <w:proofErr w:type="spellStart"/>
      <w:r w:rsidRPr="00B554F0">
        <w:rPr>
          <w:sz w:val="24"/>
          <w:szCs w:val="24"/>
          <w:lang w:val="es-MX"/>
        </w:rPr>
        <w:t>professores</w:t>
      </w:r>
      <w:proofErr w:type="spellEnd"/>
      <w:r w:rsidRPr="00B554F0">
        <w:rPr>
          <w:sz w:val="24"/>
          <w:szCs w:val="24"/>
          <w:lang w:val="es-MX"/>
        </w:rPr>
        <w:t xml:space="preserve"> </w:t>
      </w:r>
      <w:proofErr w:type="spellStart"/>
      <w:r w:rsidRPr="00B554F0">
        <w:rPr>
          <w:sz w:val="24"/>
          <w:szCs w:val="24"/>
          <w:lang w:val="es-MX"/>
        </w:rPr>
        <w:t>desempenham</w:t>
      </w:r>
      <w:proofErr w:type="spellEnd"/>
      <w:r w:rsidRPr="00B554F0">
        <w:rPr>
          <w:sz w:val="24"/>
          <w:szCs w:val="24"/>
          <w:lang w:val="es-MX"/>
        </w:rPr>
        <w:t xml:space="preserve"> </w:t>
      </w:r>
      <w:proofErr w:type="spellStart"/>
      <w:r w:rsidRPr="00B554F0">
        <w:rPr>
          <w:sz w:val="24"/>
          <w:szCs w:val="24"/>
          <w:lang w:val="es-MX"/>
        </w:rPr>
        <w:t>um</w:t>
      </w:r>
      <w:proofErr w:type="spellEnd"/>
      <w:r w:rsidRPr="00B554F0">
        <w:rPr>
          <w:sz w:val="24"/>
          <w:szCs w:val="24"/>
          <w:lang w:val="es-MX"/>
        </w:rPr>
        <w:t xml:space="preserve"> papel central </w:t>
      </w:r>
      <w:proofErr w:type="spellStart"/>
      <w:r w:rsidRPr="00B554F0">
        <w:rPr>
          <w:sz w:val="24"/>
          <w:szCs w:val="24"/>
          <w:lang w:val="es-MX"/>
        </w:rPr>
        <w:t>na</w:t>
      </w:r>
      <w:proofErr w:type="spellEnd"/>
      <w:r w:rsidRPr="00B554F0">
        <w:rPr>
          <w:sz w:val="24"/>
          <w:szCs w:val="24"/>
          <w:lang w:val="es-MX"/>
        </w:rPr>
        <w:t xml:space="preserve"> </w:t>
      </w:r>
      <w:proofErr w:type="spellStart"/>
      <w:r w:rsidRPr="00B554F0">
        <w:rPr>
          <w:sz w:val="24"/>
          <w:szCs w:val="24"/>
          <w:lang w:val="es-MX"/>
        </w:rPr>
        <w:t>integração</w:t>
      </w:r>
      <w:proofErr w:type="spellEnd"/>
      <w:r w:rsidRPr="00B554F0">
        <w:rPr>
          <w:sz w:val="24"/>
          <w:szCs w:val="24"/>
          <w:lang w:val="es-MX"/>
        </w:rPr>
        <w:t xml:space="preserve"> </w:t>
      </w:r>
      <w:proofErr w:type="spellStart"/>
      <w:r w:rsidRPr="00B554F0">
        <w:rPr>
          <w:sz w:val="24"/>
          <w:szCs w:val="24"/>
          <w:lang w:val="es-MX"/>
        </w:rPr>
        <w:t>dessas</w:t>
      </w:r>
      <w:proofErr w:type="spellEnd"/>
      <w:r w:rsidRPr="00B554F0">
        <w:rPr>
          <w:sz w:val="24"/>
          <w:szCs w:val="24"/>
          <w:lang w:val="es-MX"/>
        </w:rPr>
        <w:t xml:space="preserve"> </w:t>
      </w:r>
      <w:proofErr w:type="spellStart"/>
      <w:r w:rsidRPr="00B554F0">
        <w:rPr>
          <w:sz w:val="24"/>
          <w:szCs w:val="24"/>
          <w:lang w:val="es-MX"/>
        </w:rPr>
        <w:t>tecnologias</w:t>
      </w:r>
      <w:proofErr w:type="spellEnd"/>
      <w:r w:rsidRPr="00B554F0">
        <w:rPr>
          <w:sz w:val="24"/>
          <w:szCs w:val="24"/>
          <w:lang w:val="es-MX"/>
        </w:rPr>
        <w:t xml:space="preserve"> e </w:t>
      </w:r>
      <w:proofErr w:type="spellStart"/>
      <w:r w:rsidRPr="00B554F0">
        <w:rPr>
          <w:sz w:val="24"/>
          <w:szCs w:val="24"/>
          <w:lang w:val="es-MX"/>
        </w:rPr>
        <w:t>têm</w:t>
      </w:r>
      <w:proofErr w:type="spellEnd"/>
      <w:r w:rsidRPr="00B554F0">
        <w:rPr>
          <w:sz w:val="24"/>
          <w:szCs w:val="24"/>
          <w:lang w:val="es-MX"/>
        </w:rPr>
        <w:t xml:space="preserve"> sido </w:t>
      </w:r>
      <w:proofErr w:type="spellStart"/>
      <w:r w:rsidRPr="00B554F0">
        <w:rPr>
          <w:sz w:val="24"/>
          <w:szCs w:val="24"/>
          <w:lang w:val="es-MX"/>
        </w:rPr>
        <w:t>amplamente</w:t>
      </w:r>
      <w:proofErr w:type="spellEnd"/>
      <w:r w:rsidRPr="00B554F0">
        <w:rPr>
          <w:sz w:val="24"/>
          <w:szCs w:val="24"/>
          <w:lang w:val="es-MX"/>
        </w:rPr>
        <w:t xml:space="preserve"> </w:t>
      </w:r>
      <w:proofErr w:type="spellStart"/>
      <w:r w:rsidRPr="00B554F0">
        <w:rPr>
          <w:sz w:val="24"/>
          <w:szCs w:val="24"/>
          <w:lang w:val="es-MX"/>
        </w:rPr>
        <w:t>estudados</w:t>
      </w:r>
      <w:proofErr w:type="spellEnd"/>
      <w:r w:rsidRPr="00B554F0">
        <w:rPr>
          <w:sz w:val="24"/>
          <w:szCs w:val="24"/>
          <w:lang w:val="es-MX"/>
        </w:rPr>
        <w:t xml:space="preserve"> </w:t>
      </w:r>
      <w:proofErr w:type="spellStart"/>
      <w:r w:rsidRPr="00B554F0">
        <w:rPr>
          <w:sz w:val="24"/>
          <w:szCs w:val="24"/>
          <w:lang w:val="es-MX"/>
        </w:rPr>
        <w:t>na</w:t>
      </w:r>
      <w:proofErr w:type="spellEnd"/>
      <w:r w:rsidRPr="00B554F0">
        <w:rPr>
          <w:sz w:val="24"/>
          <w:szCs w:val="24"/>
          <w:lang w:val="es-MX"/>
        </w:rPr>
        <w:t xml:space="preserve"> literatura </w:t>
      </w:r>
      <w:proofErr w:type="spellStart"/>
      <w:r w:rsidRPr="00B554F0">
        <w:rPr>
          <w:sz w:val="24"/>
          <w:szCs w:val="24"/>
          <w:lang w:val="es-MX"/>
        </w:rPr>
        <w:t>acadêmica</w:t>
      </w:r>
      <w:proofErr w:type="spellEnd"/>
      <w:r w:rsidRPr="00B554F0">
        <w:rPr>
          <w:sz w:val="24"/>
          <w:szCs w:val="24"/>
          <w:lang w:val="es-MX"/>
        </w:rPr>
        <w:t xml:space="preserve"> </w:t>
      </w:r>
      <w:proofErr w:type="spellStart"/>
      <w:r w:rsidRPr="00B554F0">
        <w:rPr>
          <w:sz w:val="24"/>
          <w:szCs w:val="24"/>
          <w:lang w:val="es-MX"/>
        </w:rPr>
        <w:t>devido</w:t>
      </w:r>
      <w:proofErr w:type="spellEnd"/>
      <w:r w:rsidRPr="00B554F0">
        <w:rPr>
          <w:sz w:val="24"/>
          <w:szCs w:val="24"/>
          <w:lang w:val="es-MX"/>
        </w:rPr>
        <w:t xml:space="preserve"> à </w:t>
      </w:r>
      <w:proofErr w:type="spellStart"/>
      <w:r w:rsidRPr="00B554F0">
        <w:rPr>
          <w:sz w:val="24"/>
          <w:szCs w:val="24"/>
          <w:lang w:val="es-MX"/>
        </w:rPr>
        <w:t>sua</w:t>
      </w:r>
      <w:proofErr w:type="spellEnd"/>
      <w:r w:rsidRPr="00B554F0">
        <w:rPr>
          <w:sz w:val="24"/>
          <w:szCs w:val="24"/>
          <w:lang w:val="es-MX"/>
        </w:rPr>
        <w:t xml:space="preserve"> significativa </w:t>
      </w:r>
      <w:proofErr w:type="spellStart"/>
      <w:r w:rsidRPr="00B554F0">
        <w:rPr>
          <w:sz w:val="24"/>
          <w:szCs w:val="24"/>
          <w:lang w:val="es-MX"/>
        </w:rPr>
        <w:t>influência</w:t>
      </w:r>
      <w:proofErr w:type="spellEnd"/>
      <w:r w:rsidRPr="00B554F0">
        <w:rPr>
          <w:sz w:val="24"/>
          <w:szCs w:val="24"/>
          <w:lang w:val="es-MX"/>
        </w:rPr>
        <w:t xml:space="preserve"> nos </w:t>
      </w:r>
      <w:proofErr w:type="spellStart"/>
      <w:r w:rsidRPr="00B554F0">
        <w:rPr>
          <w:sz w:val="24"/>
          <w:szCs w:val="24"/>
          <w:lang w:val="es-MX"/>
        </w:rPr>
        <w:t>processos</w:t>
      </w:r>
      <w:proofErr w:type="spellEnd"/>
      <w:r w:rsidRPr="00B554F0">
        <w:rPr>
          <w:sz w:val="24"/>
          <w:szCs w:val="24"/>
          <w:lang w:val="es-MX"/>
        </w:rPr>
        <w:t xml:space="preserve"> de </w:t>
      </w:r>
      <w:proofErr w:type="spellStart"/>
      <w:r w:rsidRPr="00B554F0">
        <w:rPr>
          <w:sz w:val="24"/>
          <w:szCs w:val="24"/>
          <w:lang w:val="es-MX"/>
        </w:rPr>
        <w:t>ensino</w:t>
      </w:r>
      <w:proofErr w:type="spellEnd"/>
      <w:r w:rsidRPr="00B554F0">
        <w:rPr>
          <w:sz w:val="24"/>
          <w:szCs w:val="24"/>
          <w:lang w:val="es-MX"/>
        </w:rPr>
        <w:t xml:space="preserve">. O objetivo </w:t>
      </w:r>
      <w:proofErr w:type="spellStart"/>
      <w:r w:rsidRPr="00B554F0">
        <w:rPr>
          <w:sz w:val="24"/>
          <w:szCs w:val="24"/>
          <w:lang w:val="es-MX"/>
        </w:rPr>
        <w:t>deste</w:t>
      </w:r>
      <w:proofErr w:type="spellEnd"/>
      <w:r w:rsidRPr="00B554F0">
        <w:rPr>
          <w:sz w:val="24"/>
          <w:szCs w:val="24"/>
          <w:lang w:val="es-MX"/>
        </w:rPr>
        <w:t xml:space="preserve"> </w:t>
      </w:r>
      <w:proofErr w:type="spellStart"/>
      <w:r w:rsidRPr="00B554F0">
        <w:rPr>
          <w:sz w:val="24"/>
          <w:szCs w:val="24"/>
          <w:lang w:val="es-MX"/>
        </w:rPr>
        <w:t>estudo</w:t>
      </w:r>
      <w:proofErr w:type="spellEnd"/>
      <w:r w:rsidRPr="00B554F0">
        <w:rPr>
          <w:sz w:val="24"/>
          <w:szCs w:val="24"/>
          <w:lang w:val="es-MX"/>
        </w:rPr>
        <w:t xml:space="preserve"> é examinar a </w:t>
      </w:r>
      <w:proofErr w:type="spellStart"/>
      <w:r w:rsidRPr="00B554F0">
        <w:rPr>
          <w:sz w:val="24"/>
          <w:szCs w:val="24"/>
          <w:lang w:val="es-MX"/>
        </w:rPr>
        <w:t>produção</w:t>
      </w:r>
      <w:proofErr w:type="spellEnd"/>
      <w:r w:rsidRPr="00B554F0">
        <w:rPr>
          <w:sz w:val="24"/>
          <w:szCs w:val="24"/>
          <w:lang w:val="es-MX"/>
        </w:rPr>
        <w:t xml:space="preserve"> </w:t>
      </w:r>
      <w:proofErr w:type="spellStart"/>
      <w:r w:rsidRPr="00B554F0">
        <w:rPr>
          <w:sz w:val="24"/>
          <w:szCs w:val="24"/>
          <w:lang w:val="es-MX"/>
        </w:rPr>
        <w:t>acadêmica</w:t>
      </w:r>
      <w:proofErr w:type="spellEnd"/>
      <w:r w:rsidRPr="00B554F0">
        <w:rPr>
          <w:sz w:val="24"/>
          <w:szCs w:val="24"/>
          <w:lang w:val="es-MX"/>
        </w:rPr>
        <w:t xml:space="preserve"> sobre </w:t>
      </w:r>
      <w:proofErr w:type="spellStart"/>
      <w:r w:rsidRPr="00B554F0">
        <w:rPr>
          <w:sz w:val="24"/>
          <w:szCs w:val="24"/>
          <w:lang w:val="es-MX"/>
        </w:rPr>
        <w:t>competências</w:t>
      </w:r>
      <w:proofErr w:type="spellEnd"/>
      <w:r w:rsidRPr="00B554F0">
        <w:rPr>
          <w:sz w:val="24"/>
          <w:szCs w:val="24"/>
          <w:lang w:val="es-MX"/>
        </w:rPr>
        <w:t xml:space="preserve"> de </w:t>
      </w:r>
      <w:proofErr w:type="spellStart"/>
      <w:r w:rsidRPr="00B554F0">
        <w:rPr>
          <w:sz w:val="24"/>
          <w:szCs w:val="24"/>
          <w:lang w:val="es-MX"/>
        </w:rPr>
        <w:t>ensino</w:t>
      </w:r>
      <w:proofErr w:type="spellEnd"/>
      <w:r w:rsidRPr="00B554F0">
        <w:rPr>
          <w:sz w:val="24"/>
          <w:szCs w:val="24"/>
          <w:lang w:val="es-MX"/>
        </w:rPr>
        <w:t xml:space="preserve"> digital publicada em </w:t>
      </w:r>
      <w:proofErr w:type="spellStart"/>
      <w:r w:rsidRPr="00B554F0">
        <w:rPr>
          <w:sz w:val="24"/>
          <w:szCs w:val="24"/>
          <w:lang w:val="es-MX"/>
        </w:rPr>
        <w:t>inglês</w:t>
      </w:r>
      <w:proofErr w:type="spellEnd"/>
      <w:r w:rsidRPr="00B554F0">
        <w:rPr>
          <w:sz w:val="24"/>
          <w:szCs w:val="24"/>
          <w:lang w:val="es-MX"/>
        </w:rPr>
        <w:t xml:space="preserve"> durante o período de 2020 a 2023 </w:t>
      </w:r>
      <w:proofErr w:type="spellStart"/>
      <w:r w:rsidRPr="00B554F0">
        <w:rPr>
          <w:sz w:val="24"/>
          <w:szCs w:val="24"/>
          <w:lang w:val="es-MX"/>
        </w:rPr>
        <w:t>na</w:t>
      </w:r>
      <w:proofErr w:type="spellEnd"/>
      <w:r w:rsidRPr="00B554F0">
        <w:rPr>
          <w:sz w:val="24"/>
          <w:szCs w:val="24"/>
          <w:lang w:val="es-MX"/>
        </w:rPr>
        <w:t xml:space="preserve"> base de dados Web </w:t>
      </w:r>
      <w:proofErr w:type="spellStart"/>
      <w:r w:rsidRPr="00B554F0">
        <w:rPr>
          <w:sz w:val="24"/>
          <w:szCs w:val="24"/>
          <w:lang w:val="es-MX"/>
        </w:rPr>
        <w:t>of</w:t>
      </w:r>
      <w:proofErr w:type="spellEnd"/>
      <w:r w:rsidRPr="00B554F0">
        <w:rPr>
          <w:sz w:val="24"/>
          <w:szCs w:val="24"/>
          <w:lang w:val="es-MX"/>
        </w:rPr>
        <w:t xml:space="preserve"> </w:t>
      </w:r>
      <w:proofErr w:type="spellStart"/>
      <w:r w:rsidRPr="00B554F0">
        <w:rPr>
          <w:sz w:val="24"/>
          <w:szCs w:val="24"/>
          <w:lang w:val="es-MX"/>
        </w:rPr>
        <w:t>Science</w:t>
      </w:r>
      <w:proofErr w:type="spellEnd"/>
      <w:r w:rsidRPr="00B554F0">
        <w:rPr>
          <w:sz w:val="24"/>
          <w:szCs w:val="24"/>
          <w:lang w:val="es-MX"/>
        </w:rPr>
        <w:t xml:space="preserve">, utilizando </w:t>
      </w:r>
      <w:proofErr w:type="spellStart"/>
      <w:r w:rsidRPr="00B554F0">
        <w:rPr>
          <w:sz w:val="24"/>
          <w:szCs w:val="24"/>
          <w:lang w:val="es-MX"/>
        </w:rPr>
        <w:t>análise</w:t>
      </w:r>
      <w:proofErr w:type="spellEnd"/>
      <w:r w:rsidRPr="00B554F0">
        <w:rPr>
          <w:sz w:val="24"/>
          <w:szCs w:val="24"/>
          <w:lang w:val="es-MX"/>
        </w:rPr>
        <w:t xml:space="preserve"> bibliométrica para identificar </w:t>
      </w:r>
      <w:proofErr w:type="spellStart"/>
      <w:r w:rsidRPr="00B554F0">
        <w:rPr>
          <w:sz w:val="24"/>
          <w:szCs w:val="24"/>
          <w:lang w:val="es-MX"/>
        </w:rPr>
        <w:t>tendências</w:t>
      </w:r>
      <w:proofErr w:type="spellEnd"/>
      <w:r w:rsidRPr="00B554F0">
        <w:rPr>
          <w:sz w:val="24"/>
          <w:szCs w:val="24"/>
          <w:lang w:val="es-MX"/>
        </w:rPr>
        <w:t xml:space="preserve"> e temas emergentes. Para atingir </w:t>
      </w:r>
      <w:proofErr w:type="spellStart"/>
      <w:r w:rsidRPr="00B554F0">
        <w:rPr>
          <w:sz w:val="24"/>
          <w:szCs w:val="24"/>
          <w:lang w:val="es-MX"/>
        </w:rPr>
        <w:t>esse</w:t>
      </w:r>
      <w:proofErr w:type="spellEnd"/>
      <w:r w:rsidRPr="00B554F0">
        <w:rPr>
          <w:sz w:val="24"/>
          <w:szCs w:val="24"/>
          <w:lang w:val="es-MX"/>
        </w:rPr>
        <w:t xml:space="preserve"> objetivo, </w:t>
      </w:r>
      <w:proofErr w:type="spellStart"/>
      <w:r w:rsidRPr="00B554F0">
        <w:rPr>
          <w:sz w:val="24"/>
          <w:szCs w:val="24"/>
          <w:lang w:val="es-MX"/>
        </w:rPr>
        <w:t>foi</w:t>
      </w:r>
      <w:proofErr w:type="spellEnd"/>
      <w:r w:rsidRPr="00B554F0">
        <w:rPr>
          <w:sz w:val="24"/>
          <w:szCs w:val="24"/>
          <w:lang w:val="es-MX"/>
        </w:rPr>
        <w:t xml:space="preserve"> realizada </w:t>
      </w:r>
      <w:proofErr w:type="spellStart"/>
      <w:r w:rsidRPr="00B554F0">
        <w:rPr>
          <w:sz w:val="24"/>
          <w:szCs w:val="24"/>
          <w:lang w:val="es-MX"/>
        </w:rPr>
        <w:t>uma</w:t>
      </w:r>
      <w:proofErr w:type="spellEnd"/>
      <w:r w:rsidRPr="00B554F0">
        <w:rPr>
          <w:sz w:val="24"/>
          <w:szCs w:val="24"/>
          <w:lang w:val="es-MX"/>
        </w:rPr>
        <w:t xml:space="preserve"> </w:t>
      </w:r>
      <w:proofErr w:type="spellStart"/>
      <w:r w:rsidRPr="00B554F0">
        <w:rPr>
          <w:sz w:val="24"/>
          <w:szCs w:val="24"/>
          <w:lang w:val="es-MX"/>
        </w:rPr>
        <w:t>revisão</w:t>
      </w:r>
      <w:proofErr w:type="spellEnd"/>
      <w:r w:rsidRPr="00B554F0">
        <w:rPr>
          <w:sz w:val="24"/>
          <w:szCs w:val="24"/>
          <w:lang w:val="es-MX"/>
        </w:rPr>
        <w:t xml:space="preserve"> sistemática da literatura. Posteriormente, </w:t>
      </w:r>
      <w:proofErr w:type="spellStart"/>
      <w:r w:rsidRPr="00B554F0">
        <w:rPr>
          <w:sz w:val="24"/>
          <w:szCs w:val="24"/>
          <w:lang w:val="es-MX"/>
        </w:rPr>
        <w:t>foram</w:t>
      </w:r>
      <w:proofErr w:type="spellEnd"/>
      <w:r w:rsidRPr="00B554F0">
        <w:rPr>
          <w:sz w:val="24"/>
          <w:szCs w:val="24"/>
          <w:lang w:val="es-MX"/>
        </w:rPr>
        <w:t xml:space="preserve"> aplicados </w:t>
      </w:r>
      <w:proofErr w:type="spellStart"/>
      <w:r w:rsidRPr="00B554F0">
        <w:rPr>
          <w:sz w:val="24"/>
          <w:szCs w:val="24"/>
          <w:lang w:val="es-MX"/>
        </w:rPr>
        <w:t>critérios</w:t>
      </w:r>
      <w:proofErr w:type="spellEnd"/>
      <w:r w:rsidRPr="00B554F0">
        <w:rPr>
          <w:sz w:val="24"/>
          <w:szCs w:val="24"/>
          <w:lang w:val="es-MX"/>
        </w:rPr>
        <w:t xml:space="preserve"> de </w:t>
      </w:r>
      <w:proofErr w:type="spellStart"/>
      <w:r w:rsidRPr="00B554F0">
        <w:rPr>
          <w:sz w:val="24"/>
          <w:szCs w:val="24"/>
          <w:lang w:val="es-MX"/>
        </w:rPr>
        <w:t>inclusão</w:t>
      </w:r>
      <w:proofErr w:type="spellEnd"/>
      <w:r w:rsidRPr="00B554F0">
        <w:rPr>
          <w:sz w:val="24"/>
          <w:szCs w:val="24"/>
          <w:lang w:val="es-MX"/>
        </w:rPr>
        <w:t xml:space="preserve"> e </w:t>
      </w:r>
      <w:proofErr w:type="spellStart"/>
      <w:r w:rsidRPr="00B554F0">
        <w:rPr>
          <w:sz w:val="24"/>
          <w:szCs w:val="24"/>
          <w:lang w:val="es-MX"/>
        </w:rPr>
        <w:t>exclusão</w:t>
      </w:r>
      <w:proofErr w:type="spellEnd"/>
      <w:r w:rsidRPr="00B554F0">
        <w:rPr>
          <w:sz w:val="24"/>
          <w:szCs w:val="24"/>
          <w:lang w:val="es-MX"/>
        </w:rPr>
        <w:t xml:space="preserve"> para </w:t>
      </w:r>
      <w:proofErr w:type="spellStart"/>
      <w:r w:rsidRPr="00B554F0">
        <w:rPr>
          <w:sz w:val="24"/>
          <w:szCs w:val="24"/>
          <w:lang w:val="es-MX"/>
        </w:rPr>
        <w:t>selecionar</w:t>
      </w:r>
      <w:proofErr w:type="spellEnd"/>
      <w:r w:rsidRPr="00B554F0">
        <w:rPr>
          <w:sz w:val="24"/>
          <w:szCs w:val="24"/>
          <w:lang w:val="es-MX"/>
        </w:rPr>
        <w:t xml:space="preserve"> os documentos, </w:t>
      </w:r>
      <w:proofErr w:type="spellStart"/>
      <w:r w:rsidRPr="00B554F0">
        <w:rPr>
          <w:sz w:val="24"/>
          <w:szCs w:val="24"/>
          <w:lang w:val="es-MX"/>
        </w:rPr>
        <w:t>foi</w:t>
      </w:r>
      <w:proofErr w:type="spellEnd"/>
      <w:r w:rsidRPr="00B554F0">
        <w:rPr>
          <w:sz w:val="24"/>
          <w:szCs w:val="24"/>
          <w:lang w:val="es-MX"/>
        </w:rPr>
        <w:t xml:space="preserve"> realizada </w:t>
      </w:r>
      <w:proofErr w:type="spellStart"/>
      <w:r w:rsidRPr="00B554F0">
        <w:rPr>
          <w:sz w:val="24"/>
          <w:szCs w:val="24"/>
          <w:lang w:val="es-MX"/>
        </w:rPr>
        <w:t>uma</w:t>
      </w:r>
      <w:proofErr w:type="spellEnd"/>
      <w:r w:rsidRPr="00B554F0">
        <w:rPr>
          <w:sz w:val="24"/>
          <w:szCs w:val="24"/>
          <w:lang w:val="es-MX"/>
        </w:rPr>
        <w:t xml:space="preserve"> </w:t>
      </w:r>
      <w:proofErr w:type="spellStart"/>
      <w:r w:rsidRPr="00B554F0">
        <w:rPr>
          <w:sz w:val="24"/>
          <w:szCs w:val="24"/>
          <w:lang w:val="es-MX"/>
        </w:rPr>
        <w:t>análise</w:t>
      </w:r>
      <w:proofErr w:type="spellEnd"/>
      <w:r w:rsidRPr="00B554F0">
        <w:rPr>
          <w:sz w:val="24"/>
          <w:szCs w:val="24"/>
          <w:lang w:val="es-MX"/>
        </w:rPr>
        <w:t xml:space="preserve"> </w:t>
      </w:r>
      <w:proofErr w:type="spellStart"/>
      <w:r w:rsidRPr="00B554F0">
        <w:rPr>
          <w:sz w:val="24"/>
          <w:szCs w:val="24"/>
          <w:lang w:val="es-MX"/>
        </w:rPr>
        <w:t>descritiva</w:t>
      </w:r>
      <w:proofErr w:type="spellEnd"/>
      <w:r w:rsidRPr="00B554F0">
        <w:rPr>
          <w:sz w:val="24"/>
          <w:szCs w:val="24"/>
          <w:lang w:val="es-MX"/>
        </w:rPr>
        <w:t xml:space="preserve"> da </w:t>
      </w:r>
      <w:proofErr w:type="spellStart"/>
      <w:r w:rsidRPr="00B554F0">
        <w:rPr>
          <w:sz w:val="24"/>
          <w:szCs w:val="24"/>
          <w:lang w:val="es-MX"/>
        </w:rPr>
        <w:t>produção</w:t>
      </w:r>
      <w:proofErr w:type="spellEnd"/>
      <w:r w:rsidRPr="00B554F0">
        <w:rPr>
          <w:sz w:val="24"/>
          <w:szCs w:val="24"/>
          <w:lang w:val="es-MX"/>
        </w:rPr>
        <w:t xml:space="preserve"> científica e, finalmente, </w:t>
      </w:r>
      <w:proofErr w:type="spellStart"/>
      <w:r w:rsidRPr="00B554F0">
        <w:rPr>
          <w:sz w:val="24"/>
          <w:szCs w:val="24"/>
          <w:lang w:val="es-MX"/>
        </w:rPr>
        <w:t>uma</w:t>
      </w:r>
      <w:proofErr w:type="spellEnd"/>
      <w:r w:rsidRPr="00B554F0">
        <w:rPr>
          <w:sz w:val="24"/>
          <w:szCs w:val="24"/>
          <w:lang w:val="es-MX"/>
        </w:rPr>
        <w:t xml:space="preserve"> </w:t>
      </w:r>
      <w:proofErr w:type="spellStart"/>
      <w:r w:rsidRPr="00B554F0">
        <w:rPr>
          <w:sz w:val="24"/>
          <w:szCs w:val="24"/>
          <w:lang w:val="es-MX"/>
        </w:rPr>
        <w:t>amostra</w:t>
      </w:r>
      <w:proofErr w:type="spellEnd"/>
      <w:r w:rsidRPr="00B554F0">
        <w:rPr>
          <w:sz w:val="24"/>
          <w:szCs w:val="24"/>
          <w:lang w:val="es-MX"/>
        </w:rPr>
        <w:t xml:space="preserve"> de 232 </w:t>
      </w:r>
      <w:proofErr w:type="spellStart"/>
      <w:r w:rsidRPr="00B554F0">
        <w:rPr>
          <w:sz w:val="24"/>
          <w:szCs w:val="24"/>
          <w:lang w:val="es-MX"/>
        </w:rPr>
        <w:t>artigos</w:t>
      </w:r>
      <w:proofErr w:type="spellEnd"/>
      <w:r w:rsidRPr="00B554F0">
        <w:rPr>
          <w:sz w:val="24"/>
          <w:szCs w:val="24"/>
          <w:lang w:val="es-MX"/>
        </w:rPr>
        <w:t xml:space="preserve"> científicos </w:t>
      </w:r>
      <w:proofErr w:type="spellStart"/>
      <w:r w:rsidRPr="00B554F0">
        <w:rPr>
          <w:sz w:val="24"/>
          <w:szCs w:val="24"/>
          <w:lang w:val="es-MX"/>
        </w:rPr>
        <w:t>foi</w:t>
      </w:r>
      <w:proofErr w:type="spellEnd"/>
      <w:r w:rsidRPr="00B554F0">
        <w:rPr>
          <w:sz w:val="24"/>
          <w:szCs w:val="24"/>
          <w:lang w:val="es-MX"/>
        </w:rPr>
        <w:t xml:space="preserve"> examinada.</w:t>
      </w:r>
    </w:p>
    <w:p w14:paraId="11031E27" w14:textId="77777777" w:rsidR="00B554F0" w:rsidRPr="00B554F0" w:rsidRDefault="00B554F0" w:rsidP="00B554F0">
      <w:pPr>
        <w:spacing w:line="360" w:lineRule="auto"/>
        <w:jc w:val="both"/>
        <w:rPr>
          <w:sz w:val="24"/>
          <w:szCs w:val="24"/>
          <w:lang w:val="es-MX"/>
        </w:rPr>
      </w:pPr>
      <w:r w:rsidRPr="00B554F0">
        <w:rPr>
          <w:sz w:val="24"/>
          <w:szCs w:val="24"/>
          <w:lang w:val="es-MX"/>
        </w:rPr>
        <w:t xml:space="preserve">A partir da </w:t>
      </w:r>
      <w:proofErr w:type="spellStart"/>
      <w:r w:rsidRPr="00B554F0">
        <w:rPr>
          <w:sz w:val="24"/>
          <w:szCs w:val="24"/>
          <w:lang w:val="es-MX"/>
        </w:rPr>
        <w:t>análise</w:t>
      </w:r>
      <w:proofErr w:type="spellEnd"/>
      <w:r w:rsidRPr="00B554F0">
        <w:rPr>
          <w:sz w:val="24"/>
          <w:szCs w:val="24"/>
          <w:lang w:val="es-MX"/>
        </w:rPr>
        <w:t xml:space="preserve"> dos resultados, </w:t>
      </w:r>
      <w:proofErr w:type="spellStart"/>
      <w:r w:rsidRPr="00B554F0">
        <w:rPr>
          <w:sz w:val="24"/>
          <w:szCs w:val="24"/>
          <w:lang w:val="es-MX"/>
        </w:rPr>
        <w:t>identificou</w:t>
      </w:r>
      <w:proofErr w:type="spellEnd"/>
      <w:r w:rsidRPr="00B554F0">
        <w:rPr>
          <w:sz w:val="24"/>
          <w:szCs w:val="24"/>
          <w:lang w:val="es-MX"/>
        </w:rPr>
        <w:t>-</w:t>
      </w:r>
      <w:proofErr w:type="spellStart"/>
      <w:r w:rsidRPr="00B554F0">
        <w:rPr>
          <w:sz w:val="24"/>
          <w:szCs w:val="24"/>
          <w:lang w:val="es-MX"/>
        </w:rPr>
        <w:t>se</w:t>
      </w:r>
      <w:proofErr w:type="spellEnd"/>
      <w:r w:rsidRPr="00B554F0">
        <w:rPr>
          <w:sz w:val="24"/>
          <w:szCs w:val="24"/>
          <w:lang w:val="es-MX"/>
        </w:rPr>
        <w:t xml:space="preserve"> que 2023 </w:t>
      </w:r>
      <w:proofErr w:type="spellStart"/>
      <w:r w:rsidRPr="00B554F0">
        <w:rPr>
          <w:sz w:val="24"/>
          <w:szCs w:val="24"/>
          <w:lang w:val="es-MX"/>
        </w:rPr>
        <w:t>apresentou</w:t>
      </w:r>
      <w:proofErr w:type="spellEnd"/>
      <w:r w:rsidRPr="00B554F0">
        <w:rPr>
          <w:sz w:val="24"/>
          <w:szCs w:val="24"/>
          <w:lang w:val="es-MX"/>
        </w:rPr>
        <w:t xml:space="preserve"> a </w:t>
      </w:r>
      <w:proofErr w:type="spellStart"/>
      <w:r w:rsidRPr="00B554F0">
        <w:rPr>
          <w:sz w:val="24"/>
          <w:szCs w:val="24"/>
          <w:lang w:val="es-MX"/>
        </w:rPr>
        <w:t>maior</w:t>
      </w:r>
      <w:proofErr w:type="spellEnd"/>
      <w:r w:rsidRPr="00B554F0">
        <w:rPr>
          <w:sz w:val="24"/>
          <w:szCs w:val="24"/>
          <w:lang w:val="es-MX"/>
        </w:rPr>
        <w:t xml:space="preserve"> </w:t>
      </w:r>
      <w:proofErr w:type="spellStart"/>
      <w:r w:rsidRPr="00B554F0">
        <w:rPr>
          <w:sz w:val="24"/>
          <w:szCs w:val="24"/>
          <w:lang w:val="es-MX"/>
        </w:rPr>
        <w:t>concentração</w:t>
      </w:r>
      <w:proofErr w:type="spellEnd"/>
      <w:r w:rsidRPr="00B554F0">
        <w:rPr>
          <w:sz w:val="24"/>
          <w:szCs w:val="24"/>
          <w:lang w:val="es-MX"/>
        </w:rPr>
        <w:t xml:space="preserve"> de </w:t>
      </w:r>
      <w:proofErr w:type="spellStart"/>
      <w:r w:rsidRPr="00B554F0">
        <w:rPr>
          <w:sz w:val="24"/>
          <w:szCs w:val="24"/>
          <w:lang w:val="es-MX"/>
        </w:rPr>
        <w:t>produção</w:t>
      </w:r>
      <w:proofErr w:type="spellEnd"/>
      <w:r w:rsidRPr="00B554F0">
        <w:rPr>
          <w:sz w:val="24"/>
          <w:szCs w:val="24"/>
          <w:lang w:val="es-MX"/>
        </w:rPr>
        <w:t xml:space="preserve"> científica, </w:t>
      </w:r>
      <w:proofErr w:type="spellStart"/>
      <w:r w:rsidRPr="00B554F0">
        <w:rPr>
          <w:sz w:val="24"/>
          <w:szCs w:val="24"/>
          <w:lang w:val="es-MX"/>
        </w:rPr>
        <w:t>sendo</w:t>
      </w:r>
      <w:proofErr w:type="spellEnd"/>
      <w:r w:rsidRPr="00B554F0">
        <w:rPr>
          <w:sz w:val="24"/>
          <w:szCs w:val="24"/>
          <w:lang w:val="es-MX"/>
        </w:rPr>
        <w:t xml:space="preserve"> a </w:t>
      </w:r>
      <w:proofErr w:type="spellStart"/>
      <w:r w:rsidRPr="00B554F0">
        <w:rPr>
          <w:sz w:val="24"/>
          <w:szCs w:val="24"/>
          <w:lang w:val="es-MX"/>
        </w:rPr>
        <w:t>Espanha</w:t>
      </w:r>
      <w:proofErr w:type="spellEnd"/>
      <w:r w:rsidRPr="00B554F0">
        <w:rPr>
          <w:sz w:val="24"/>
          <w:szCs w:val="24"/>
          <w:lang w:val="es-MX"/>
        </w:rPr>
        <w:t xml:space="preserve"> o país </w:t>
      </w:r>
      <w:proofErr w:type="spellStart"/>
      <w:r w:rsidRPr="00B554F0">
        <w:rPr>
          <w:sz w:val="24"/>
          <w:szCs w:val="24"/>
          <w:lang w:val="es-MX"/>
        </w:rPr>
        <w:t>com</w:t>
      </w:r>
      <w:proofErr w:type="spellEnd"/>
      <w:r w:rsidRPr="00B554F0">
        <w:rPr>
          <w:sz w:val="24"/>
          <w:szCs w:val="24"/>
          <w:lang w:val="es-MX"/>
        </w:rPr>
        <w:t xml:space="preserve"> o </w:t>
      </w:r>
      <w:proofErr w:type="spellStart"/>
      <w:r w:rsidRPr="00B554F0">
        <w:rPr>
          <w:sz w:val="24"/>
          <w:szCs w:val="24"/>
          <w:lang w:val="es-MX"/>
        </w:rPr>
        <w:t>maior</w:t>
      </w:r>
      <w:proofErr w:type="spellEnd"/>
      <w:r w:rsidRPr="00B554F0">
        <w:rPr>
          <w:sz w:val="24"/>
          <w:szCs w:val="24"/>
          <w:lang w:val="es-MX"/>
        </w:rPr>
        <w:t xml:space="preserve"> número de </w:t>
      </w:r>
      <w:proofErr w:type="spellStart"/>
      <w:r w:rsidRPr="00B554F0">
        <w:rPr>
          <w:sz w:val="24"/>
          <w:szCs w:val="24"/>
          <w:lang w:val="es-MX"/>
        </w:rPr>
        <w:t>artigos</w:t>
      </w:r>
      <w:proofErr w:type="spellEnd"/>
      <w:r w:rsidRPr="00B554F0">
        <w:rPr>
          <w:sz w:val="24"/>
          <w:szCs w:val="24"/>
          <w:lang w:val="es-MX"/>
        </w:rPr>
        <w:t xml:space="preserve">. Julio Cabero Almanera e Antonio Palacios Rodríguez </w:t>
      </w:r>
      <w:proofErr w:type="spellStart"/>
      <w:r w:rsidRPr="00B554F0">
        <w:rPr>
          <w:sz w:val="24"/>
          <w:szCs w:val="24"/>
          <w:lang w:val="es-MX"/>
        </w:rPr>
        <w:t>são</w:t>
      </w:r>
      <w:proofErr w:type="spellEnd"/>
      <w:r w:rsidRPr="00B554F0">
        <w:rPr>
          <w:sz w:val="24"/>
          <w:szCs w:val="24"/>
          <w:lang w:val="es-MX"/>
        </w:rPr>
        <w:t xml:space="preserve"> identificados como os autores </w:t>
      </w:r>
      <w:proofErr w:type="spellStart"/>
      <w:r w:rsidRPr="00B554F0">
        <w:rPr>
          <w:sz w:val="24"/>
          <w:szCs w:val="24"/>
          <w:lang w:val="es-MX"/>
        </w:rPr>
        <w:t>mais</w:t>
      </w:r>
      <w:proofErr w:type="spellEnd"/>
      <w:r w:rsidRPr="00B554F0">
        <w:rPr>
          <w:sz w:val="24"/>
          <w:szCs w:val="24"/>
          <w:lang w:val="es-MX"/>
        </w:rPr>
        <w:t xml:space="preserve"> influentes </w:t>
      </w:r>
      <w:proofErr w:type="spellStart"/>
      <w:r w:rsidRPr="00B554F0">
        <w:rPr>
          <w:sz w:val="24"/>
          <w:szCs w:val="24"/>
          <w:lang w:val="es-MX"/>
        </w:rPr>
        <w:t>na</w:t>
      </w:r>
      <w:proofErr w:type="spellEnd"/>
      <w:r w:rsidRPr="00B554F0">
        <w:rPr>
          <w:sz w:val="24"/>
          <w:szCs w:val="24"/>
          <w:lang w:val="es-MX"/>
        </w:rPr>
        <w:t xml:space="preserve"> pesquisa, </w:t>
      </w:r>
      <w:proofErr w:type="spellStart"/>
      <w:r w:rsidRPr="00B554F0">
        <w:rPr>
          <w:sz w:val="24"/>
          <w:szCs w:val="24"/>
          <w:lang w:val="es-MX"/>
        </w:rPr>
        <w:t>enquanto</w:t>
      </w:r>
      <w:proofErr w:type="spellEnd"/>
      <w:r w:rsidRPr="00B554F0">
        <w:rPr>
          <w:sz w:val="24"/>
          <w:szCs w:val="24"/>
          <w:lang w:val="es-MX"/>
        </w:rPr>
        <w:t xml:space="preserve"> os periódicos </w:t>
      </w:r>
      <w:proofErr w:type="spellStart"/>
      <w:r w:rsidRPr="00B554F0">
        <w:rPr>
          <w:sz w:val="24"/>
          <w:szCs w:val="24"/>
          <w:lang w:val="es-MX"/>
        </w:rPr>
        <w:t>Sustainability</w:t>
      </w:r>
      <w:proofErr w:type="spellEnd"/>
      <w:r w:rsidRPr="00B554F0">
        <w:rPr>
          <w:sz w:val="24"/>
          <w:szCs w:val="24"/>
          <w:lang w:val="es-MX"/>
        </w:rPr>
        <w:t xml:space="preserve">, </w:t>
      </w:r>
      <w:proofErr w:type="spellStart"/>
      <w:r w:rsidRPr="00B554F0">
        <w:rPr>
          <w:sz w:val="24"/>
          <w:szCs w:val="24"/>
          <w:lang w:val="es-MX"/>
        </w:rPr>
        <w:t>Education</w:t>
      </w:r>
      <w:proofErr w:type="spellEnd"/>
      <w:r w:rsidRPr="00B554F0">
        <w:rPr>
          <w:sz w:val="24"/>
          <w:szCs w:val="24"/>
          <w:lang w:val="es-MX"/>
        </w:rPr>
        <w:t xml:space="preserve"> </w:t>
      </w:r>
      <w:proofErr w:type="spellStart"/>
      <w:r w:rsidRPr="00B554F0">
        <w:rPr>
          <w:sz w:val="24"/>
          <w:szCs w:val="24"/>
          <w:lang w:val="es-MX"/>
        </w:rPr>
        <w:t>Sciences</w:t>
      </w:r>
      <w:proofErr w:type="spellEnd"/>
      <w:r w:rsidRPr="00B554F0">
        <w:rPr>
          <w:sz w:val="24"/>
          <w:szCs w:val="24"/>
          <w:lang w:val="es-MX"/>
        </w:rPr>
        <w:t xml:space="preserve"> e </w:t>
      </w:r>
      <w:proofErr w:type="spellStart"/>
      <w:r w:rsidRPr="00B554F0">
        <w:rPr>
          <w:sz w:val="24"/>
          <w:szCs w:val="24"/>
          <w:lang w:val="es-MX"/>
        </w:rPr>
        <w:t>Education</w:t>
      </w:r>
      <w:proofErr w:type="spellEnd"/>
      <w:r w:rsidRPr="00B554F0">
        <w:rPr>
          <w:sz w:val="24"/>
          <w:szCs w:val="24"/>
          <w:lang w:val="es-MX"/>
        </w:rPr>
        <w:t xml:space="preserve"> and </w:t>
      </w:r>
      <w:proofErr w:type="spellStart"/>
      <w:r w:rsidRPr="00B554F0">
        <w:rPr>
          <w:sz w:val="24"/>
          <w:szCs w:val="24"/>
          <w:lang w:val="es-MX"/>
        </w:rPr>
        <w:t>Information</w:t>
      </w:r>
      <w:proofErr w:type="spellEnd"/>
      <w:r w:rsidRPr="00B554F0">
        <w:rPr>
          <w:sz w:val="24"/>
          <w:szCs w:val="24"/>
          <w:lang w:val="es-MX"/>
        </w:rPr>
        <w:t xml:space="preserve"> Technologies </w:t>
      </w:r>
      <w:proofErr w:type="spellStart"/>
      <w:r w:rsidRPr="00B554F0">
        <w:rPr>
          <w:sz w:val="24"/>
          <w:szCs w:val="24"/>
          <w:lang w:val="es-MX"/>
        </w:rPr>
        <w:t>mantêm</w:t>
      </w:r>
      <w:proofErr w:type="spellEnd"/>
      <w:r w:rsidRPr="00B554F0">
        <w:rPr>
          <w:sz w:val="24"/>
          <w:szCs w:val="24"/>
          <w:lang w:val="es-MX"/>
        </w:rPr>
        <w:t xml:space="preserve"> </w:t>
      </w:r>
      <w:proofErr w:type="spellStart"/>
      <w:r w:rsidRPr="00B554F0">
        <w:rPr>
          <w:sz w:val="24"/>
          <w:szCs w:val="24"/>
          <w:lang w:val="es-MX"/>
        </w:rPr>
        <w:t>uma</w:t>
      </w:r>
      <w:proofErr w:type="spellEnd"/>
      <w:r w:rsidRPr="00B554F0">
        <w:rPr>
          <w:sz w:val="24"/>
          <w:szCs w:val="24"/>
          <w:lang w:val="es-MX"/>
        </w:rPr>
        <w:t xml:space="preserve"> </w:t>
      </w:r>
      <w:proofErr w:type="spellStart"/>
      <w:r w:rsidRPr="00B554F0">
        <w:rPr>
          <w:sz w:val="24"/>
          <w:szCs w:val="24"/>
          <w:lang w:val="es-MX"/>
        </w:rPr>
        <w:t>presença</w:t>
      </w:r>
      <w:proofErr w:type="spellEnd"/>
      <w:r w:rsidRPr="00B554F0">
        <w:rPr>
          <w:sz w:val="24"/>
          <w:szCs w:val="24"/>
          <w:lang w:val="es-MX"/>
        </w:rPr>
        <w:t xml:space="preserve"> dominante. A </w:t>
      </w:r>
      <w:proofErr w:type="spellStart"/>
      <w:r w:rsidRPr="00B554F0">
        <w:rPr>
          <w:sz w:val="24"/>
          <w:szCs w:val="24"/>
          <w:lang w:val="es-MX"/>
        </w:rPr>
        <w:t>análise</w:t>
      </w:r>
      <w:proofErr w:type="spellEnd"/>
      <w:r w:rsidRPr="00B554F0">
        <w:rPr>
          <w:sz w:val="24"/>
          <w:szCs w:val="24"/>
          <w:lang w:val="es-MX"/>
        </w:rPr>
        <w:t xml:space="preserve"> da </w:t>
      </w:r>
      <w:proofErr w:type="spellStart"/>
      <w:r w:rsidRPr="00B554F0">
        <w:rPr>
          <w:sz w:val="24"/>
          <w:szCs w:val="24"/>
          <w:lang w:val="es-MX"/>
        </w:rPr>
        <w:t>coocorrência</w:t>
      </w:r>
      <w:proofErr w:type="spellEnd"/>
      <w:r w:rsidRPr="00B554F0">
        <w:rPr>
          <w:sz w:val="24"/>
          <w:szCs w:val="24"/>
          <w:lang w:val="es-MX"/>
        </w:rPr>
        <w:t xml:space="preserve"> de </w:t>
      </w:r>
      <w:proofErr w:type="spellStart"/>
      <w:r w:rsidRPr="00B554F0">
        <w:rPr>
          <w:sz w:val="24"/>
          <w:szCs w:val="24"/>
          <w:lang w:val="es-MX"/>
        </w:rPr>
        <w:t>palavras</w:t>
      </w:r>
      <w:proofErr w:type="spellEnd"/>
      <w:r w:rsidRPr="00B554F0">
        <w:rPr>
          <w:sz w:val="24"/>
          <w:szCs w:val="24"/>
          <w:lang w:val="es-MX"/>
        </w:rPr>
        <w:t xml:space="preserve"> em títulos e </w:t>
      </w:r>
      <w:proofErr w:type="spellStart"/>
      <w:r w:rsidRPr="00B554F0">
        <w:rPr>
          <w:sz w:val="24"/>
          <w:szCs w:val="24"/>
          <w:lang w:val="es-MX"/>
        </w:rPr>
        <w:t>resumos</w:t>
      </w:r>
      <w:proofErr w:type="spellEnd"/>
      <w:r w:rsidRPr="00B554F0">
        <w:rPr>
          <w:sz w:val="24"/>
          <w:szCs w:val="24"/>
          <w:lang w:val="es-MX"/>
        </w:rPr>
        <w:t xml:space="preserve"> revela </w:t>
      </w:r>
      <w:proofErr w:type="spellStart"/>
      <w:r w:rsidRPr="00B554F0">
        <w:rPr>
          <w:sz w:val="24"/>
          <w:szCs w:val="24"/>
          <w:lang w:val="es-MX"/>
        </w:rPr>
        <w:t>uma</w:t>
      </w:r>
      <w:proofErr w:type="spellEnd"/>
      <w:r w:rsidRPr="00B554F0">
        <w:rPr>
          <w:sz w:val="24"/>
          <w:szCs w:val="24"/>
          <w:lang w:val="es-MX"/>
        </w:rPr>
        <w:t xml:space="preserve"> rede complexa composta por </w:t>
      </w:r>
      <w:proofErr w:type="spellStart"/>
      <w:r w:rsidRPr="00B554F0">
        <w:rPr>
          <w:sz w:val="24"/>
          <w:szCs w:val="24"/>
          <w:lang w:val="es-MX"/>
        </w:rPr>
        <w:t>quatro</w:t>
      </w:r>
      <w:proofErr w:type="spellEnd"/>
      <w:r w:rsidRPr="00B554F0">
        <w:rPr>
          <w:sz w:val="24"/>
          <w:szCs w:val="24"/>
          <w:lang w:val="es-MX"/>
        </w:rPr>
        <w:t xml:space="preserve"> grupos interconectados, abordando </w:t>
      </w:r>
      <w:proofErr w:type="spellStart"/>
      <w:r w:rsidRPr="00B554F0">
        <w:rPr>
          <w:sz w:val="24"/>
          <w:szCs w:val="24"/>
          <w:lang w:val="es-MX"/>
        </w:rPr>
        <w:t>vários</w:t>
      </w:r>
      <w:proofErr w:type="spellEnd"/>
      <w:r w:rsidRPr="00B554F0">
        <w:rPr>
          <w:sz w:val="24"/>
          <w:szCs w:val="24"/>
          <w:lang w:val="es-MX"/>
        </w:rPr>
        <w:t xml:space="preserve"> elementos-chave que </w:t>
      </w:r>
      <w:proofErr w:type="spellStart"/>
      <w:r w:rsidRPr="00B554F0">
        <w:rPr>
          <w:sz w:val="24"/>
          <w:szCs w:val="24"/>
          <w:lang w:val="es-MX"/>
        </w:rPr>
        <w:t>influenciam</w:t>
      </w:r>
      <w:proofErr w:type="spellEnd"/>
      <w:r w:rsidRPr="00B554F0">
        <w:rPr>
          <w:sz w:val="24"/>
          <w:szCs w:val="24"/>
          <w:lang w:val="es-MX"/>
        </w:rPr>
        <w:t xml:space="preserve"> a pesquisa sobre as </w:t>
      </w:r>
      <w:proofErr w:type="spellStart"/>
      <w:r w:rsidRPr="00B554F0">
        <w:rPr>
          <w:sz w:val="24"/>
          <w:szCs w:val="24"/>
          <w:lang w:val="es-MX"/>
        </w:rPr>
        <w:t>competências</w:t>
      </w:r>
      <w:proofErr w:type="spellEnd"/>
      <w:r w:rsidRPr="00B554F0">
        <w:rPr>
          <w:sz w:val="24"/>
          <w:szCs w:val="24"/>
          <w:lang w:val="es-MX"/>
        </w:rPr>
        <w:t xml:space="preserve"> </w:t>
      </w:r>
      <w:proofErr w:type="spellStart"/>
      <w:r w:rsidRPr="00B554F0">
        <w:rPr>
          <w:sz w:val="24"/>
          <w:szCs w:val="24"/>
          <w:lang w:val="es-MX"/>
        </w:rPr>
        <w:t>digitais</w:t>
      </w:r>
      <w:proofErr w:type="spellEnd"/>
      <w:r w:rsidRPr="00B554F0">
        <w:rPr>
          <w:sz w:val="24"/>
          <w:szCs w:val="24"/>
          <w:lang w:val="es-MX"/>
        </w:rPr>
        <w:t xml:space="preserve"> dos </w:t>
      </w:r>
      <w:proofErr w:type="spellStart"/>
      <w:r w:rsidRPr="00B554F0">
        <w:rPr>
          <w:sz w:val="24"/>
          <w:szCs w:val="24"/>
          <w:lang w:val="es-MX"/>
        </w:rPr>
        <w:t>professores</w:t>
      </w:r>
      <w:proofErr w:type="spellEnd"/>
      <w:r w:rsidRPr="00B554F0">
        <w:rPr>
          <w:sz w:val="24"/>
          <w:szCs w:val="24"/>
          <w:lang w:val="es-MX"/>
        </w:rPr>
        <w:t xml:space="preserve">. A principal </w:t>
      </w:r>
      <w:proofErr w:type="spellStart"/>
      <w:r w:rsidRPr="00B554F0">
        <w:rPr>
          <w:sz w:val="24"/>
          <w:szCs w:val="24"/>
          <w:lang w:val="es-MX"/>
        </w:rPr>
        <w:t>limitação</w:t>
      </w:r>
      <w:proofErr w:type="spellEnd"/>
      <w:r w:rsidRPr="00B554F0">
        <w:rPr>
          <w:sz w:val="24"/>
          <w:szCs w:val="24"/>
          <w:lang w:val="es-MX"/>
        </w:rPr>
        <w:t xml:space="preserve"> do </w:t>
      </w:r>
      <w:proofErr w:type="spellStart"/>
      <w:r w:rsidRPr="00B554F0">
        <w:rPr>
          <w:sz w:val="24"/>
          <w:szCs w:val="24"/>
          <w:lang w:val="es-MX"/>
        </w:rPr>
        <w:t>estudo</w:t>
      </w:r>
      <w:proofErr w:type="spellEnd"/>
      <w:r w:rsidRPr="00B554F0">
        <w:rPr>
          <w:sz w:val="24"/>
          <w:szCs w:val="24"/>
          <w:lang w:val="es-MX"/>
        </w:rPr>
        <w:t xml:space="preserve"> é que ele </w:t>
      </w:r>
      <w:proofErr w:type="spellStart"/>
      <w:r w:rsidRPr="00B554F0">
        <w:rPr>
          <w:sz w:val="24"/>
          <w:szCs w:val="24"/>
          <w:lang w:val="es-MX"/>
        </w:rPr>
        <w:t>considerou</w:t>
      </w:r>
      <w:proofErr w:type="spellEnd"/>
      <w:r w:rsidRPr="00B554F0">
        <w:rPr>
          <w:sz w:val="24"/>
          <w:szCs w:val="24"/>
          <w:lang w:val="es-MX"/>
        </w:rPr>
        <w:t xml:space="preserve"> apenas documentos publicados em </w:t>
      </w:r>
      <w:proofErr w:type="spellStart"/>
      <w:r w:rsidRPr="00B554F0">
        <w:rPr>
          <w:sz w:val="24"/>
          <w:szCs w:val="24"/>
          <w:lang w:val="es-MX"/>
        </w:rPr>
        <w:t>inglês</w:t>
      </w:r>
      <w:proofErr w:type="spellEnd"/>
      <w:r w:rsidRPr="00B554F0">
        <w:rPr>
          <w:sz w:val="24"/>
          <w:szCs w:val="24"/>
          <w:lang w:val="es-MX"/>
        </w:rPr>
        <w:t xml:space="preserve"> entre 2020 e 2023.</w:t>
      </w:r>
    </w:p>
    <w:p w14:paraId="61D555A4" w14:textId="3FA86F2C" w:rsidR="00B554F0" w:rsidRDefault="00B554F0" w:rsidP="00B554F0">
      <w:pPr>
        <w:spacing w:line="360" w:lineRule="auto"/>
        <w:jc w:val="both"/>
        <w:rPr>
          <w:sz w:val="24"/>
          <w:szCs w:val="24"/>
          <w:lang w:val="es-MX"/>
        </w:rPr>
      </w:pPr>
      <w:proofErr w:type="spellStart"/>
      <w:r w:rsidRPr="00061FCD">
        <w:rPr>
          <w:rFonts w:asciiTheme="minorHAnsi" w:hAnsiTheme="minorHAnsi" w:cstheme="minorHAnsi"/>
          <w:b/>
          <w:bCs/>
          <w:sz w:val="28"/>
          <w:szCs w:val="28"/>
          <w:lang w:val="es-MX"/>
        </w:rPr>
        <w:t>Palavras</w:t>
      </w:r>
      <w:proofErr w:type="spellEnd"/>
      <w:r w:rsidRPr="00061FCD">
        <w:rPr>
          <w:rFonts w:asciiTheme="minorHAnsi" w:hAnsiTheme="minorHAnsi" w:cstheme="minorHAnsi"/>
          <w:b/>
          <w:bCs/>
          <w:sz w:val="28"/>
          <w:szCs w:val="28"/>
          <w:lang w:val="es-MX"/>
        </w:rPr>
        <w:t>-chave:</w:t>
      </w:r>
      <w:r w:rsidRPr="00B554F0">
        <w:rPr>
          <w:sz w:val="24"/>
          <w:szCs w:val="24"/>
          <w:lang w:val="es-MX"/>
        </w:rPr>
        <w:t xml:space="preserve"> </w:t>
      </w:r>
      <w:proofErr w:type="spellStart"/>
      <w:r w:rsidRPr="00B554F0">
        <w:rPr>
          <w:sz w:val="24"/>
          <w:szCs w:val="24"/>
          <w:lang w:val="es-MX"/>
        </w:rPr>
        <w:t>Competências</w:t>
      </w:r>
      <w:proofErr w:type="spellEnd"/>
      <w:r w:rsidRPr="00B554F0">
        <w:rPr>
          <w:sz w:val="24"/>
          <w:szCs w:val="24"/>
          <w:lang w:val="es-MX"/>
        </w:rPr>
        <w:t xml:space="preserve"> </w:t>
      </w:r>
      <w:proofErr w:type="spellStart"/>
      <w:r w:rsidRPr="00B554F0">
        <w:rPr>
          <w:sz w:val="24"/>
          <w:szCs w:val="24"/>
          <w:lang w:val="es-MX"/>
        </w:rPr>
        <w:t>digitais</w:t>
      </w:r>
      <w:proofErr w:type="spellEnd"/>
      <w:r w:rsidRPr="00B554F0">
        <w:rPr>
          <w:sz w:val="24"/>
          <w:szCs w:val="24"/>
          <w:lang w:val="es-MX"/>
        </w:rPr>
        <w:t xml:space="preserve"> dos </w:t>
      </w:r>
      <w:proofErr w:type="spellStart"/>
      <w:r w:rsidRPr="00B554F0">
        <w:rPr>
          <w:sz w:val="24"/>
          <w:szCs w:val="24"/>
          <w:lang w:val="es-MX"/>
        </w:rPr>
        <w:t>professores</w:t>
      </w:r>
      <w:proofErr w:type="spellEnd"/>
      <w:r w:rsidRPr="00B554F0">
        <w:rPr>
          <w:sz w:val="24"/>
          <w:szCs w:val="24"/>
          <w:lang w:val="es-MX"/>
        </w:rPr>
        <w:t xml:space="preserve">, </w:t>
      </w:r>
      <w:proofErr w:type="spellStart"/>
      <w:r w:rsidRPr="00B554F0">
        <w:rPr>
          <w:sz w:val="24"/>
          <w:szCs w:val="24"/>
          <w:lang w:val="es-MX"/>
        </w:rPr>
        <w:t>Tecnologias</w:t>
      </w:r>
      <w:proofErr w:type="spellEnd"/>
      <w:r w:rsidRPr="00B554F0">
        <w:rPr>
          <w:sz w:val="24"/>
          <w:szCs w:val="24"/>
          <w:lang w:val="es-MX"/>
        </w:rPr>
        <w:t xml:space="preserve"> da </w:t>
      </w:r>
      <w:proofErr w:type="spellStart"/>
      <w:r w:rsidRPr="00B554F0">
        <w:rPr>
          <w:sz w:val="24"/>
          <w:szCs w:val="24"/>
          <w:lang w:val="es-MX"/>
        </w:rPr>
        <w:t>Informação</w:t>
      </w:r>
      <w:proofErr w:type="spellEnd"/>
      <w:r w:rsidRPr="00B554F0">
        <w:rPr>
          <w:sz w:val="24"/>
          <w:szCs w:val="24"/>
          <w:lang w:val="es-MX"/>
        </w:rPr>
        <w:t xml:space="preserve"> e </w:t>
      </w:r>
      <w:proofErr w:type="spellStart"/>
      <w:r w:rsidRPr="00B554F0">
        <w:rPr>
          <w:sz w:val="24"/>
          <w:szCs w:val="24"/>
          <w:lang w:val="es-MX"/>
        </w:rPr>
        <w:t>Comunicação</w:t>
      </w:r>
      <w:proofErr w:type="spellEnd"/>
      <w:r w:rsidRPr="00B554F0">
        <w:rPr>
          <w:sz w:val="24"/>
          <w:szCs w:val="24"/>
          <w:lang w:val="es-MX"/>
        </w:rPr>
        <w:t>, COVID-19.</w:t>
      </w:r>
    </w:p>
    <w:p w14:paraId="344746CE" w14:textId="63B8EE10" w:rsidR="00B554F0" w:rsidRPr="00B554F0" w:rsidRDefault="00B554F0" w:rsidP="00B554F0">
      <w:pPr>
        <w:shd w:val="clear" w:color="auto" w:fill="FFFFFF"/>
        <w:tabs>
          <w:tab w:val="left" w:pos="8647"/>
        </w:tabs>
        <w:rPr>
          <w:rFonts w:eastAsiaTheme="minorEastAsia" w:cs="Consolas"/>
          <w:color w:val="000000"/>
          <w:sz w:val="24"/>
          <w:lang w:val="es-ES"/>
        </w:rPr>
      </w:pPr>
      <w:r w:rsidRPr="00B554F0">
        <w:rPr>
          <w:rFonts w:eastAsiaTheme="minorEastAsia" w:cs="Consolas"/>
          <w:b/>
          <w:color w:val="000000"/>
          <w:sz w:val="24"/>
          <w:lang w:val="es-ES"/>
        </w:rPr>
        <w:t xml:space="preserve">Fecha Recepción: </w:t>
      </w:r>
      <w:proofErr w:type="gramStart"/>
      <w:r>
        <w:rPr>
          <w:rFonts w:eastAsiaTheme="minorEastAsia" w:cs="Consolas"/>
          <w:color w:val="000000"/>
          <w:sz w:val="24"/>
          <w:lang w:val="es-ES"/>
        </w:rPr>
        <w:t>Junio</w:t>
      </w:r>
      <w:proofErr w:type="gramEnd"/>
      <w:r w:rsidRPr="00B554F0">
        <w:rPr>
          <w:rFonts w:eastAsiaTheme="minorEastAsia" w:cs="Consolas"/>
          <w:color w:val="000000"/>
          <w:sz w:val="24"/>
          <w:lang w:val="es-ES"/>
        </w:rPr>
        <w:t xml:space="preserve"> 202</w:t>
      </w:r>
      <w:r>
        <w:rPr>
          <w:rFonts w:eastAsiaTheme="minorEastAsia" w:cs="Consolas"/>
          <w:color w:val="000000"/>
          <w:sz w:val="24"/>
          <w:lang w:val="es-ES"/>
        </w:rPr>
        <w:t>4</w:t>
      </w:r>
      <w:r w:rsidRPr="00B554F0">
        <w:rPr>
          <w:rFonts w:eastAsiaTheme="minorEastAsia" w:cs="Consolas"/>
          <w:color w:val="000000"/>
          <w:sz w:val="24"/>
          <w:lang w:val="es-ES"/>
        </w:rPr>
        <w:t xml:space="preserve">                                     </w:t>
      </w:r>
      <w:r>
        <w:rPr>
          <w:rFonts w:eastAsiaTheme="minorEastAsia" w:cs="Consolas"/>
          <w:color w:val="000000"/>
          <w:sz w:val="24"/>
          <w:lang w:val="es-ES"/>
        </w:rPr>
        <w:t xml:space="preserve">       </w:t>
      </w:r>
      <w:r w:rsidRPr="00B554F0">
        <w:rPr>
          <w:rFonts w:eastAsiaTheme="minorEastAsia" w:cs="Consolas"/>
          <w:b/>
          <w:color w:val="000000"/>
          <w:sz w:val="24"/>
          <w:lang w:val="es-ES"/>
        </w:rPr>
        <w:t xml:space="preserve">Fecha Aceptación: </w:t>
      </w:r>
      <w:proofErr w:type="gramStart"/>
      <w:r>
        <w:rPr>
          <w:rFonts w:eastAsiaTheme="minorEastAsia" w:cs="Consolas"/>
          <w:color w:val="000000"/>
          <w:sz w:val="24"/>
          <w:lang w:val="es-ES"/>
        </w:rPr>
        <w:t>Febrero</w:t>
      </w:r>
      <w:proofErr w:type="gramEnd"/>
      <w:r w:rsidRPr="00B554F0">
        <w:rPr>
          <w:rFonts w:eastAsiaTheme="minorEastAsia" w:cs="Consolas"/>
          <w:color w:val="000000"/>
          <w:sz w:val="24"/>
          <w:lang w:val="es-ES"/>
        </w:rPr>
        <w:t xml:space="preserve"> 2026</w:t>
      </w:r>
    </w:p>
    <w:p w14:paraId="7903F208" w14:textId="2D741F2F" w:rsidR="00B554F0" w:rsidRPr="00B554F0" w:rsidRDefault="00000000" w:rsidP="00B554F0">
      <w:pPr>
        <w:spacing w:line="360" w:lineRule="auto"/>
        <w:jc w:val="both"/>
        <w:rPr>
          <w:sz w:val="24"/>
          <w:szCs w:val="24"/>
          <w:lang w:val="es-MX"/>
        </w:rPr>
      </w:pPr>
      <w:r>
        <w:rPr>
          <w:rFonts w:asciiTheme="minorHAnsi" w:hAnsiTheme="minorHAnsi"/>
          <w:noProof/>
          <w:kern w:val="2"/>
          <w:sz w:val="22"/>
          <w:szCs w:val="22"/>
          <w:lang w:val="es-MX" w:eastAsia="en-US"/>
        </w:rPr>
        <w:pict w14:anchorId="2B8BFBCA">
          <v:rect id="_x0000_i1025" style="width:441.9pt;height:.05pt" o:hralign="center" o:hrstd="t" o:hr="t" fillcolor="#a0a0a0" stroked="f"/>
        </w:pict>
      </w:r>
    </w:p>
    <w:p w14:paraId="05C2D3A4" w14:textId="77777777" w:rsidR="00061FCD" w:rsidRDefault="00061FCD" w:rsidP="007056FF">
      <w:pPr>
        <w:tabs>
          <w:tab w:val="center" w:pos="4419"/>
          <w:tab w:val="left" w:pos="7695"/>
        </w:tabs>
        <w:spacing w:line="360" w:lineRule="auto"/>
        <w:jc w:val="center"/>
        <w:rPr>
          <w:b/>
          <w:bCs/>
          <w:sz w:val="32"/>
          <w:szCs w:val="32"/>
        </w:rPr>
      </w:pPr>
    </w:p>
    <w:p w14:paraId="4A245246" w14:textId="77777777" w:rsidR="00061FCD" w:rsidRDefault="00061FCD" w:rsidP="007056FF">
      <w:pPr>
        <w:tabs>
          <w:tab w:val="center" w:pos="4419"/>
          <w:tab w:val="left" w:pos="7695"/>
        </w:tabs>
        <w:spacing w:line="360" w:lineRule="auto"/>
        <w:jc w:val="center"/>
        <w:rPr>
          <w:b/>
          <w:bCs/>
          <w:sz w:val="32"/>
          <w:szCs w:val="32"/>
        </w:rPr>
      </w:pPr>
    </w:p>
    <w:p w14:paraId="1E4AE896" w14:textId="77777777" w:rsidR="00061FCD" w:rsidRDefault="00061FCD" w:rsidP="007056FF">
      <w:pPr>
        <w:tabs>
          <w:tab w:val="center" w:pos="4419"/>
          <w:tab w:val="left" w:pos="7695"/>
        </w:tabs>
        <w:spacing w:line="360" w:lineRule="auto"/>
        <w:jc w:val="center"/>
        <w:rPr>
          <w:b/>
          <w:bCs/>
          <w:sz w:val="32"/>
          <w:szCs w:val="32"/>
        </w:rPr>
      </w:pPr>
    </w:p>
    <w:p w14:paraId="5FC4E57C" w14:textId="77777777" w:rsidR="00061FCD" w:rsidRDefault="00061FCD" w:rsidP="007056FF">
      <w:pPr>
        <w:tabs>
          <w:tab w:val="center" w:pos="4419"/>
          <w:tab w:val="left" w:pos="7695"/>
        </w:tabs>
        <w:spacing w:line="360" w:lineRule="auto"/>
        <w:jc w:val="center"/>
        <w:rPr>
          <w:b/>
          <w:bCs/>
          <w:sz w:val="32"/>
          <w:szCs w:val="32"/>
        </w:rPr>
      </w:pPr>
    </w:p>
    <w:p w14:paraId="0D56ADF2" w14:textId="77777777" w:rsidR="00061FCD" w:rsidRDefault="00061FCD" w:rsidP="007056FF">
      <w:pPr>
        <w:tabs>
          <w:tab w:val="center" w:pos="4419"/>
          <w:tab w:val="left" w:pos="7695"/>
        </w:tabs>
        <w:spacing w:line="360" w:lineRule="auto"/>
        <w:jc w:val="center"/>
        <w:rPr>
          <w:b/>
          <w:bCs/>
          <w:sz w:val="32"/>
          <w:szCs w:val="32"/>
        </w:rPr>
      </w:pPr>
    </w:p>
    <w:p w14:paraId="4AF756C2" w14:textId="77777777" w:rsidR="00061FCD" w:rsidRDefault="00061FCD" w:rsidP="007056FF">
      <w:pPr>
        <w:tabs>
          <w:tab w:val="center" w:pos="4419"/>
          <w:tab w:val="left" w:pos="7695"/>
        </w:tabs>
        <w:spacing w:line="360" w:lineRule="auto"/>
        <w:jc w:val="center"/>
        <w:rPr>
          <w:b/>
          <w:bCs/>
          <w:sz w:val="32"/>
          <w:szCs w:val="32"/>
        </w:rPr>
      </w:pPr>
    </w:p>
    <w:p w14:paraId="2F63C425" w14:textId="515BD496" w:rsidR="003C04E6" w:rsidRPr="00E751CB" w:rsidRDefault="002461C8" w:rsidP="007056FF">
      <w:pPr>
        <w:tabs>
          <w:tab w:val="center" w:pos="4419"/>
          <w:tab w:val="left" w:pos="7695"/>
        </w:tabs>
        <w:spacing w:line="360" w:lineRule="auto"/>
        <w:jc w:val="center"/>
        <w:rPr>
          <w:b/>
          <w:bCs/>
          <w:sz w:val="32"/>
          <w:szCs w:val="32"/>
        </w:rPr>
      </w:pPr>
      <w:r w:rsidRPr="00E751CB">
        <w:rPr>
          <w:b/>
          <w:bCs/>
          <w:sz w:val="32"/>
          <w:szCs w:val="32"/>
        </w:rPr>
        <w:lastRenderedPageBreak/>
        <w:t>Introducción</w:t>
      </w:r>
    </w:p>
    <w:p w14:paraId="57212F2A" w14:textId="77777777" w:rsidR="00B44A62" w:rsidRPr="00E751CB" w:rsidRDefault="00B44A62" w:rsidP="00B44A62">
      <w:pPr>
        <w:spacing w:line="360" w:lineRule="auto"/>
        <w:ind w:firstLine="709"/>
        <w:jc w:val="both"/>
        <w:rPr>
          <w:sz w:val="24"/>
          <w:szCs w:val="24"/>
        </w:rPr>
      </w:pPr>
      <w:r w:rsidRPr="00E751CB">
        <w:rPr>
          <w:sz w:val="24"/>
          <w:szCs w:val="24"/>
        </w:rPr>
        <w:t xml:space="preserve">En los últimos años, el entorno educativo ha experimentado transformaciones significativas que han alterado los métodos de enseñanza y aprendizaje, con un enfoque particular en los roles de los docentes y los estudiantes, quienes se ven directamente afectados por estos cambios. Las instituciones educativas se renuevan gradualmente debido a la omnipresencia de la tecnología digital, provocando nuevos retos a la educación del siglo XXI para formar ciudadanos competentes y críticos en la sociedad digital </w:t>
      </w:r>
      <w:r w:rsidRPr="00E751CB">
        <w:rPr>
          <w:sz w:val="24"/>
          <w:szCs w:val="24"/>
        </w:rPr>
        <w:fldChar w:fldCharType="begin"/>
      </w:r>
      <w:r w:rsidRPr="00E751CB">
        <w:rPr>
          <w:sz w:val="24"/>
          <w:szCs w:val="24"/>
        </w:rPr>
        <w:instrText xml:space="preserve"> ADDIN ZOTERO_ITEM CSL_CITATION {"citationID":"dsCmr06B","properties":{"formattedCitation":"(Area &amp; Adell, 2021)","plainCitation":"(Area &amp; Adell, 2021)","noteIndex":0},"citationItems":[{"id":2389,"uris":["http://zotero.org/users/9188309/items/ATITIBY2"],"itemData":{"id":2389,"type":"article-journal","abstract":"Este artículo analiza y reflexiona sobre el impacto de las tecnologías digitales en la transformación pedagógica del sistema escolar desde posicionamientos de la tecnología educativa crítica. Para ello, se comienza identificando los rasgos o efectos más destacables de lo que debiera suponer la disrupción pedagógica de la tecnología sobre la escuela. A partir de los mismos, se abordan y analizan cuatro temáticas o tópicos actualmente relevantes como son a) la Covid19 y el cierre de los centros escolares: el inesperado impulso de la enseñanza digital; b) la integración pedagógica y organizativa de las TIC en los centros escolares; c) la metamorfosis del material didáctico. De lo analógico a lo digital; y d) la competencia digital docente. El análisis se realiza entre las taxonomías de microhabilidades y los enfoques holísticos. Finaliza el artículo concluyendo que aún no se ha producido una disrupción digital de la institución escolar, pero que se avanza en dicha dirección. La misma no sólo debe innovar los métodos y estrategias de enseñanza, sino también el sentido, las metas, la organización académica, las funciones profesionales de los docentes, y en última instancia, la funcionalidad de la escuela en el contexto de la sociedad digital.","container-title":"REICE. Revista Iberoamericana sobre Calidad, Eficacia y Cambio en Educación","DOI":"10.15366/reice2021.19.4.005","ISSN":"1696-4713","issue":"4","journalAbbreviation":"REICE","source":"DOI.org (Crossref)","title":"Tecnologías Digitales y Cambio Educativo. Una Aproximación Crítica","URL":"https://revistas.uam.es/reice/article/view/reice2021_19_4_005","volume":"19","author":[{"family":"Area","given":"Manuel"},{"family":"Adell","given":"Jordi"}],"accessed":{"date-parts":[["2024",3,12]]},"issued":{"date-parts":[["2021",9,29]]}}}],"schema":"https://github.com/citation-style-language/schema/raw/master/csl-citation.json"} </w:instrText>
      </w:r>
      <w:r w:rsidRPr="00E751CB">
        <w:rPr>
          <w:sz w:val="24"/>
          <w:szCs w:val="24"/>
        </w:rPr>
        <w:fldChar w:fldCharType="separate"/>
      </w:r>
      <w:r w:rsidRPr="00E751CB">
        <w:rPr>
          <w:sz w:val="24"/>
          <w:szCs w:val="24"/>
        </w:rPr>
        <w:t>(Area y Adell, 2021)</w:t>
      </w:r>
      <w:r w:rsidRPr="00E751CB">
        <w:rPr>
          <w:sz w:val="24"/>
          <w:szCs w:val="24"/>
        </w:rPr>
        <w:fldChar w:fldCharType="end"/>
      </w:r>
      <w:r w:rsidRPr="00E751CB">
        <w:rPr>
          <w:sz w:val="24"/>
          <w:szCs w:val="24"/>
        </w:rPr>
        <w:t>.</w:t>
      </w:r>
    </w:p>
    <w:p w14:paraId="2F1B4416" w14:textId="4AED6C97" w:rsidR="00B44A62" w:rsidRPr="00E751CB" w:rsidRDefault="00B44A62" w:rsidP="00B44A62">
      <w:pPr>
        <w:spacing w:line="360" w:lineRule="auto"/>
        <w:ind w:firstLine="709"/>
        <w:jc w:val="both"/>
        <w:rPr>
          <w:sz w:val="24"/>
          <w:szCs w:val="24"/>
        </w:rPr>
      </w:pPr>
      <w:r w:rsidRPr="00E751CB">
        <w:rPr>
          <w:sz w:val="24"/>
          <w:szCs w:val="24"/>
        </w:rPr>
        <w:t xml:space="preserve">La aparición de la pandemia de </w:t>
      </w:r>
      <w:r w:rsidRPr="00E751CB">
        <w:rPr>
          <w:bCs/>
          <w:sz w:val="24"/>
          <w:szCs w:val="24"/>
        </w:rPr>
        <w:t>COVID-19</w:t>
      </w:r>
      <w:r w:rsidRPr="00E751CB">
        <w:rPr>
          <w:sz w:val="24"/>
          <w:szCs w:val="24"/>
        </w:rPr>
        <w:t xml:space="preserve"> ha sido uno de los principales impulsores de los cambios en los modelos educativos hacia una orientación tecnológica, al provocar la mayor interrupción educativa de la historia, que afectó aproximadamente a 1 600 millones de estudiantes en más de 190 países; en consecuencia, esta situación estimuló la innovación y el desarrollo de soluciones educativas a distancia (Organización de las Naciones Unidas</w:t>
      </w:r>
      <w:r w:rsidR="004F398E" w:rsidRPr="00E751CB">
        <w:rPr>
          <w:sz w:val="24"/>
          <w:szCs w:val="24"/>
        </w:rPr>
        <w:t xml:space="preserve">, </w:t>
      </w:r>
      <w:r w:rsidRPr="00E751CB">
        <w:rPr>
          <w:sz w:val="24"/>
          <w:szCs w:val="24"/>
        </w:rPr>
        <w:t>2020)</w:t>
      </w:r>
    </w:p>
    <w:p w14:paraId="440FD410" w14:textId="485F908E" w:rsidR="00B44A62" w:rsidRPr="00E751CB" w:rsidRDefault="00B44A62" w:rsidP="00B44A62">
      <w:pPr>
        <w:spacing w:line="360" w:lineRule="auto"/>
        <w:ind w:firstLine="709"/>
        <w:jc w:val="both"/>
        <w:rPr>
          <w:sz w:val="24"/>
          <w:szCs w:val="24"/>
        </w:rPr>
      </w:pPr>
      <w:r w:rsidRPr="00E751CB">
        <w:rPr>
          <w:sz w:val="24"/>
          <w:szCs w:val="24"/>
        </w:rPr>
        <w:t xml:space="preserve">Además, los rápidos avances tecnológicos han generado la necesidad de adoptar modelos de enseñanza centrados en las </w:t>
      </w:r>
      <w:r w:rsidR="00B816BC" w:rsidRPr="00E751CB">
        <w:rPr>
          <w:sz w:val="24"/>
          <w:szCs w:val="24"/>
        </w:rPr>
        <w:t>T</w:t>
      </w:r>
      <w:r w:rsidRPr="00E751CB">
        <w:rPr>
          <w:sz w:val="24"/>
          <w:szCs w:val="24"/>
        </w:rPr>
        <w:t xml:space="preserve">ecnologías de la </w:t>
      </w:r>
      <w:r w:rsidR="00B816BC" w:rsidRPr="00E751CB">
        <w:rPr>
          <w:sz w:val="24"/>
          <w:szCs w:val="24"/>
        </w:rPr>
        <w:t>I</w:t>
      </w:r>
      <w:r w:rsidRPr="00E751CB">
        <w:rPr>
          <w:sz w:val="24"/>
          <w:szCs w:val="24"/>
        </w:rPr>
        <w:t xml:space="preserve">nformación y la </w:t>
      </w:r>
      <w:r w:rsidR="00B816BC" w:rsidRPr="00E751CB">
        <w:rPr>
          <w:sz w:val="24"/>
          <w:szCs w:val="24"/>
        </w:rPr>
        <w:t>C</w:t>
      </w:r>
      <w:r w:rsidRPr="00E751CB">
        <w:rPr>
          <w:sz w:val="24"/>
          <w:szCs w:val="24"/>
        </w:rPr>
        <w:t xml:space="preserve">omunicación (TIC), dado que diversas investigaciones han respaldado la eficacia de estos enfoques para el aprendizaje de los estudiantes y la facilitación de la labor docente </w:t>
      </w:r>
      <w:r w:rsidRPr="00E751CB">
        <w:rPr>
          <w:sz w:val="24"/>
          <w:szCs w:val="24"/>
        </w:rPr>
        <w:fldChar w:fldCharType="begin"/>
      </w:r>
      <w:r w:rsidRPr="00E751CB">
        <w:rPr>
          <w:sz w:val="24"/>
          <w:szCs w:val="24"/>
        </w:rPr>
        <w:instrText xml:space="preserve"> ADDIN ZOTERO_ITEM CSL_CITATION {"citationID":"DpF81qV7","properties":{"formattedCitation":"(Mej\\uc0\\u237{}a Salazar, 2020; Rumiche Valdez &amp; Solis Trujillo, 2021)","plainCitation":"(Mejía Salazar, 2020; Rumiche Valdez &amp; Solis Trujillo, 2021)","noteIndex":0},"citationItems":[{"id":2387,"uris":["http://zotero.org/users/9188309/items/PRUB8MMK"],"itemData":{"id":2387,"type":"article-journal","abstract":"La presente investigación tiene como objetivo principal difundir información estadística que permita conocer la utilidad de las herramientas tecnológicas aplicadas en el nivel medio superior en la ciudad de Tepic, Nayarit, México. Asimismo, analiza a través de los estudiantes el manejo y conocimiento de las tecnologías enfocadas en ambientes de aprendizaje y tecnológicos. Para determinar la muestra, se empleó la técnica de muestreo no probabilístico por conveniencia; para la recolección de la información, se aplicó un cuestionario estructurado con 10 preguntas cerradas a 150 estudiantes. La información obtenida fue procesada bajo el programa Statistical Package for the Social Sciences (SPSS) versión 19. Cabe mencionar que para el tratamiento y análisis de la información se crearon tablas de contingencia. Los resultados demuestran que la gran mayoría de los estudiantes utiliza constantemente la computadora para desarrollar tareas, trabajos de investigación; sobre todo, es un dispositivo electrónico de apoyo para los estudiantes y profesores dentro del plantel. Asimismo, los alumnos hacen uso de programas ofimáticos orientados a la creación de documentos y presentaciones electrónicas. Se observa que este tipo de herramientas tecnológicas se adaptan a las necesidades educativas.","container-title":"RIDE Revista Iberoamericana para la Investigación y el Desarrollo Educativo","DOI":"10.23913/ride.v11i21.694","ISSN":"2007-7467","issue":"21","journalAbbreviation":"RIDE","source":"DOI.org (Crossref)","title":"La aplicación de las TIC en los procesos de enseñanza-aprendizaje en estudiantes de nivel medio superior en Tepic, Nayarit","URL":"https://www.ride.org.mx/index.php/RIDE/article/view/694","volume":"11","author":[{"family":"Mejía Salazar","given":"Gilberto"}],"accessed":{"date-parts":[["2024",3,12]]},"issued":{"date-parts":[["2020",7,14]]}}},{"id":2391,"uris":["http://zotero.org/users/9188309/items/CEL8L3GV"],"itemData":{"id":2391,"type":"article-journal","abstract":"El uso de las Tecnologías de la información y comunicación (TIC) en la enseñanza aprendizaje de los estudiantes de diferentes niveles del sistema educativo, se encuentra en pleno proceso de adaptación. A ello, debemos agregar como un hecho trascendental la llegada de la COVID – 19 y su acelerada propagación, lo que ha generado que muchos países implanten diversas medidas con la finalidad de dar continuidad a la educación sin necesidad de salir de casa.","container-title":"HAMUT'AY","DOI":"10.21503/hamu.v8i1.2233","ISSN":"2313-7878, 2313-7878","issue":"1","journalAbbreviation":"HAMU","page":"23","source":"DOI.org (Crossref)","title":"Los efectos positivos y negativos en el uso de las Tecnologías de la Información y Comunicación en educación","volume":"8","author":[{"family":"Rumiche Valdez","given":"María Elena"},{"family":"Solis Trujillo","given":"Beymar Pedro"}],"issued":{"date-parts":[["2021",5,11]]}}}],"schema":"https://github.com/citation-style-language/schema/raw/master/csl-citation.json"} </w:instrText>
      </w:r>
      <w:r w:rsidRPr="00E751CB">
        <w:rPr>
          <w:sz w:val="24"/>
          <w:szCs w:val="24"/>
        </w:rPr>
        <w:fldChar w:fldCharType="separate"/>
      </w:r>
      <w:r w:rsidRPr="00E751CB">
        <w:rPr>
          <w:sz w:val="24"/>
          <w:szCs w:val="24"/>
        </w:rPr>
        <w:t>(Mejía, 2020; Rumiche y Solís, 2021)</w:t>
      </w:r>
      <w:r w:rsidRPr="00E751CB">
        <w:rPr>
          <w:sz w:val="24"/>
          <w:szCs w:val="24"/>
        </w:rPr>
        <w:fldChar w:fldCharType="end"/>
      </w:r>
      <w:r w:rsidRPr="00E751CB">
        <w:rPr>
          <w:sz w:val="24"/>
          <w:szCs w:val="24"/>
        </w:rPr>
        <w:t>.</w:t>
      </w:r>
    </w:p>
    <w:p w14:paraId="2E473C03" w14:textId="77777777" w:rsidR="00B44A62" w:rsidRPr="00E751CB" w:rsidRDefault="00B44A62" w:rsidP="00B44A62">
      <w:pPr>
        <w:spacing w:line="360" w:lineRule="auto"/>
        <w:ind w:firstLine="709"/>
        <w:jc w:val="both"/>
        <w:rPr>
          <w:sz w:val="24"/>
          <w:szCs w:val="24"/>
        </w:rPr>
      </w:pPr>
      <w:r w:rsidRPr="00E751CB">
        <w:rPr>
          <w:sz w:val="24"/>
          <w:szCs w:val="24"/>
        </w:rPr>
        <w:t xml:space="preserve">Este estudio tiene un impacto significativo al ampliar la comprensión de la literatura científica actual sobre los artículos dedicados a las competencias digitales docentes. Esto beneficiará a sectores diversos como la educación, la ciencia, la economía y la sociedad en general, ya que todos ellos están directa o indirectamente relacionados con la calidad de la educación. La mejora en la comprensión de las líneas de investigación puede conducir a una mejora significativa en la calidad de la enseñanza y el aprendizaje, por tanto, surge la necesidad de analizar la literatura, en respuesta a la interrogante de ¿Cuál es la producción científica de artículos publicados posterior al surgimiento del COVID-19 en el periodo comprendido entre 2020 y 2023 en idioma inglés, a través de la base de datos </w:t>
      </w:r>
      <w:r w:rsidRPr="00E751CB">
        <w:rPr>
          <w:i/>
          <w:iCs/>
          <w:sz w:val="24"/>
          <w:szCs w:val="24"/>
        </w:rPr>
        <w:t xml:space="preserve">Web </w:t>
      </w:r>
      <w:proofErr w:type="spellStart"/>
      <w:r w:rsidRPr="00E751CB">
        <w:rPr>
          <w:i/>
          <w:iCs/>
          <w:sz w:val="24"/>
          <w:szCs w:val="24"/>
        </w:rPr>
        <w:t>of</w:t>
      </w:r>
      <w:proofErr w:type="spellEnd"/>
      <w:r w:rsidRPr="00E751CB">
        <w:rPr>
          <w:i/>
          <w:iCs/>
          <w:sz w:val="24"/>
          <w:szCs w:val="24"/>
        </w:rPr>
        <w:t xml:space="preserve"> </w:t>
      </w:r>
      <w:proofErr w:type="spellStart"/>
      <w:r w:rsidRPr="00E751CB">
        <w:rPr>
          <w:i/>
          <w:iCs/>
          <w:sz w:val="24"/>
          <w:szCs w:val="24"/>
        </w:rPr>
        <w:t>Science</w:t>
      </w:r>
      <w:proofErr w:type="spellEnd"/>
      <w:r w:rsidRPr="00E751CB">
        <w:rPr>
          <w:sz w:val="24"/>
          <w:szCs w:val="24"/>
        </w:rPr>
        <w:t>?</w:t>
      </w:r>
    </w:p>
    <w:p w14:paraId="7DD5FC87" w14:textId="77098221" w:rsidR="00B44A62" w:rsidRPr="00E751CB" w:rsidRDefault="00B44A62" w:rsidP="00B44A62">
      <w:pPr>
        <w:spacing w:line="360" w:lineRule="auto"/>
        <w:ind w:firstLine="709"/>
        <w:jc w:val="both"/>
        <w:rPr>
          <w:sz w:val="24"/>
          <w:szCs w:val="24"/>
        </w:rPr>
      </w:pPr>
      <w:r w:rsidRPr="00E751CB">
        <w:rPr>
          <w:sz w:val="24"/>
          <w:szCs w:val="24"/>
        </w:rPr>
        <w:t xml:space="preserve">Con el propósito de abordar la pregunta mencionada anteriormente, este estudio tiene el objetivo de examinar la producción académica sobre competencias digitales docentes publicadas en inglés durante el período comprendido entre 2020 y 2023 en la base de datos </w:t>
      </w:r>
      <w:r w:rsidRPr="00E751CB">
        <w:rPr>
          <w:i/>
          <w:iCs/>
          <w:sz w:val="24"/>
          <w:szCs w:val="24"/>
        </w:rPr>
        <w:t xml:space="preserve">Web </w:t>
      </w:r>
      <w:proofErr w:type="spellStart"/>
      <w:r w:rsidRPr="00E751CB">
        <w:rPr>
          <w:i/>
          <w:iCs/>
          <w:sz w:val="24"/>
          <w:szCs w:val="24"/>
        </w:rPr>
        <w:t>of</w:t>
      </w:r>
      <w:proofErr w:type="spellEnd"/>
      <w:r w:rsidRPr="00E751CB">
        <w:rPr>
          <w:i/>
          <w:iCs/>
          <w:sz w:val="24"/>
          <w:szCs w:val="24"/>
        </w:rPr>
        <w:t xml:space="preserve"> </w:t>
      </w:r>
      <w:proofErr w:type="spellStart"/>
      <w:r w:rsidRPr="00E751CB">
        <w:rPr>
          <w:i/>
          <w:iCs/>
          <w:sz w:val="24"/>
          <w:szCs w:val="24"/>
        </w:rPr>
        <w:t>Science</w:t>
      </w:r>
      <w:proofErr w:type="spellEnd"/>
      <w:r w:rsidRPr="00E751CB">
        <w:rPr>
          <w:sz w:val="24"/>
          <w:szCs w:val="24"/>
        </w:rPr>
        <w:t xml:space="preserve"> </w:t>
      </w:r>
      <w:r w:rsidR="00B816BC" w:rsidRPr="00E751CB">
        <w:rPr>
          <w:sz w:val="24"/>
          <w:szCs w:val="24"/>
        </w:rPr>
        <w:t xml:space="preserve">(WOS) </w:t>
      </w:r>
      <w:r w:rsidRPr="00E751CB">
        <w:rPr>
          <w:sz w:val="24"/>
          <w:szCs w:val="24"/>
        </w:rPr>
        <w:t xml:space="preserve">mediante un análisis bibliométrico, que permita identificar la evolución y las temáticas emergentes. Para lograr el objetivo establecido, se llevó a cabo un análisis descriptivo según el año, país, revista y autor. Además, se exploraron dos redes </w:t>
      </w:r>
      <w:r w:rsidRPr="00E751CB">
        <w:rPr>
          <w:sz w:val="24"/>
          <w:szCs w:val="24"/>
        </w:rPr>
        <w:lastRenderedPageBreak/>
        <w:t>separadas: la red de coautoría de las investigaciones y la red de coocurrencias de palabras en títulos y resúmenes. Esto permitió conocer las tendencias literarias en esta área, así como las principales líneas de investigación abordados por los principales autores. El presente trabajo se integra por esta introducción, seguido por la revisión de literatura, el método, los resultados, la discusión, y la conclusión.</w:t>
      </w:r>
    </w:p>
    <w:p w14:paraId="29E7E4D2" w14:textId="77777777" w:rsidR="004F398E" w:rsidRPr="00E751CB" w:rsidRDefault="004F398E" w:rsidP="00B44A62">
      <w:pPr>
        <w:spacing w:line="360" w:lineRule="auto"/>
        <w:ind w:firstLine="709"/>
        <w:jc w:val="both"/>
        <w:rPr>
          <w:sz w:val="24"/>
          <w:szCs w:val="24"/>
        </w:rPr>
      </w:pPr>
    </w:p>
    <w:p w14:paraId="1545C526" w14:textId="77777777" w:rsidR="00B44A62" w:rsidRPr="00B554F0" w:rsidRDefault="00B44A62" w:rsidP="00B44A62">
      <w:pPr>
        <w:spacing w:line="360" w:lineRule="auto"/>
        <w:ind w:firstLine="709"/>
        <w:jc w:val="center"/>
        <w:rPr>
          <w:sz w:val="28"/>
          <w:szCs w:val="28"/>
        </w:rPr>
      </w:pPr>
      <w:r w:rsidRPr="00B554F0">
        <w:rPr>
          <w:b/>
          <w:bCs/>
          <w:sz w:val="28"/>
          <w:szCs w:val="28"/>
        </w:rPr>
        <w:t>Revisión de literatura</w:t>
      </w:r>
    </w:p>
    <w:p w14:paraId="30A91142" w14:textId="77777777" w:rsidR="00B44A62" w:rsidRPr="00E751CB" w:rsidRDefault="00B44A62" w:rsidP="00B44A62">
      <w:pPr>
        <w:spacing w:line="360" w:lineRule="auto"/>
        <w:ind w:firstLine="709"/>
        <w:jc w:val="both"/>
        <w:rPr>
          <w:sz w:val="24"/>
          <w:szCs w:val="24"/>
        </w:rPr>
      </w:pPr>
      <w:r w:rsidRPr="00E751CB">
        <w:rPr>
          <w:sz w:val="24"/>
          <w:szCs w:val="24"/>
        </w:rPr>
        <w:t xml:space="preserve">Los profesores pueden mejorar el aprendizaje de los alumnos cuando dominan el uso de las herramientas digitales e incorporan las TIC al plan de estudios. Los centros escolares emplean una serie de tecnologías para generar, comunicar, transmitir, almacenar y gestionar información. Estas herramientas son cada vez más indispensables para la enseñanza y el aprendizaje, apoyando estrategias como la clase invertida y el uso de pizarras interactivas en lugar de pizarras tradicionales (Organización de las Naciones Unidas para la Educación, la Ciencia y la Cultura, 2023). </w:t>
      </w:r>
    </w:p>
    <w:p w14:paraId="6107CB45" w14:textId="77777777" w:rsidR="00B44A62" w:rsidRPr="00E751CB" w:rsidRDefault="00B44A62" w:rsidP="00B44A62">
      <w:pPr>
        <w:spacing w:line="360" w:lineRule="auto"/>
        <w:ind w:firstLine="709"/>
        <w:jc w:val="both"/>
        <w:rPr>
          <w:sz w:val="24"/>
          <w:szCs w:val="24"/>
        </w:rPr>
      </w:pPr>
      <w:r w:rsidRPr="00E751CB">
        <w:rPr>
          <w:sz w:val="24"/>
          <w:szCs w:val="24"/>
        </w:rPr>
        <w:t xml:space="preserve">En el ámbito educativo, los docentes ocupan una posición central en la efectividad del proceso de enseñanza-aprendizaje y su desempeño está influenciado por una serie de factores. En este contexto,  las competencias digitales docentes (CDD) han ganado relevancia debido a la necesidad de que los educadores posean los conocimientos y las habilidades necesarias en el uso de herramientas tecnológicas en su labor, lo que contribuye a su desarrollo profesional y les permite innovar y crear en respuesta a las necesidades de los estudiantes </w:t>
      </w:r>
      <w:r w:rsidRPr="00E751CB">
        <w:rPr>
          <w:sz w:val="24"/>
          <w:szCs w:val="24"/>
        </w:rPr>
        <w:fldChar w:fldCharType="begin"/>
      </w:r>
      <w:r w:rsidRPr="00E751CB">
        <w:rPr>
          <w:sz w:val="24"/>
          <w:szCs w:val="24"/>
        </w:rPr>
        <w:instrText xml:space="preserve"> ADDIN ZOTERO_ITEM CSL_CITATION {"citationID":"gYPiXNcQ","properties":{"formattedCitation":"(Vidal-Villarruel &amp; Magui\\uc0\\u241{}a-Vizcarra, 2022)","plainCitation":"(Vidal-Villarruel &amp; Maguiña-Vizcarra, 2022)","noteIndex":0},"citationItems":[{"id":2396,"uris":["http://zotero.org/users/9188309/items/WH32WFDL"],"itemData":{"id":2396,"type":"article-journal","abstract":"This literature review article \"The digital competence of teachers in regular basic education in 2021\" was carried out with the aim of theoretically analyzing how important and empowered teachers must be to carry out their work using technology.","issue":"3","language":"es","source":"Zotero","title":"La Competencia Digital de los docentes en la Educación básica regular en el 2021 The Digital Competence of teachers in Regular Basic Education in 2021 A Competência Digital dos Professores da Educação Básica Regular em 202","volume":"7","author":[{"family":"Vidal-Villarruel","given":"Leoncio Estuardo"},{"family":"Maguiña-Vizcarra","given":"Jose Eduardo"}],"issued":{"date-parts":[["2022"]]}}}],"schema":"https://github.com/citation-style-language/schema/raw/master/csl-citation.json"} </w:instrText>
      </w:r>
      <w:r w:rsidRPr="00E751CB">
        <w:rPr>
          <w:sz w:val="24"/>
          <w:szCs w:val="24"/>
        </w:rPr>
        <w:fldChar w:fldCharType="separate"/>
      </w:r>
      <w:r w:rsidRPr="00E751CB">
        <w:rPr>
          <w:sz w:val="24"/>
          <w:szCs w:val="24"/>
        </w:rPr>
        <w:t>(Candia, 2023; Clara, 2024; Vidal-Villarruel y Maguiña-Vizcarra, 2022)</w:t>
      </w:r>
      <w:r w:rsidRPr="00E751CB">
        <w:rPr>
          <w:sz w:val="24"/>
          <w:szCs w:val="24"/>
        </w:rPr>
        <w:fldChar w:fldCharType="end"/>
      </w:r>
      <w:r w:rsidRPr="00E751CB">
        <w:rPr>
          <w:sz w:val="24"/>
          <w:szCs w:val="24"/>
        </w:rPr>
        <w:t>.</w:t>
      </w:r>
    </w:p>
    <w:p w14:paraId="030DFC0C" w14:textId="77777777" w:rsidR="00B44A62" w:rsidRPr="00E751CB" w:rsidRDefault="00B44A62" w:rsidP="00B44A62">
      <w:pPr>
        <w:spacing w:line="360" w:lineRule="auto"/>
        <w:ind w:firstLine="709"/>
        <w:jc w:val="both"/>
        <w:rPr>
          <w:sz w:val="24"/>
          <w:szCs w:val="24"/>
        </w:rPr>
      </w:pPr>
      <w:r w:rsidRPr="00E751CB">
        <w:rPr>
          <w:sz w:val="24"/>
          <w:szCs w:val="24"/>
        </w:rPr>
        <w:t>Diversos autores han abordado las CDD desde diferentes perspectivas una de las más completas e integradoras en palabras de Verdú-Pina et al. (2023).</w:t>
      </w:r>
    </w:p>
    <w:p w14:paraId="4A8B1401" w14:textId="77777777" w:rsidR="00B44A62" w:rsidRPr="00E751CB" w:rsidRDefault="00B44A62" w:rsidP="00B44A62">
      <w:pPr>
        <w:spacing w:line="360" w:lineRule="auto"/>
        <w:ind w:left="720" w:firstLine="709"/>
        <w:jc w:val="both"/>
        <w:rPr>
          <w:sz w:val="24"/>
          <w:szCs w:val="24"/>
        </w:rPr>
      </w:pPr>
      <w:r w:rsidRPr="00E751CB">
        <w:rPr>
          <w:sz w:val="24"/>
          <w:szCs w:val="24"/>
        </w:rPr>
        <w:t xml:space="preserve">“La CDD es una competencia profesional compleja que aglutina un conjunto de conocimientos, habilidades y actitudes que el docente debe poseer y movilizar, de forma simultánea, para utilizar las tecnologías digitales en su práctica profesional. La CDD está constituida por saberes relacionados con aspectos didácticos, metodológicos, de gestión de espacios y recursos, comunicativos, éticos y de su propio desarrollo profesional” (p. 9). </w:t>
      </w:r>
    </w:p>
    <w:p w14:paraId="548B3452" w14:textId="77777777" w:rsidR="00B44A62" w:rsidRPr="00E751CB" w:rsidRDefault="00B44A62" w:rsidP="00B44A62">
      <w:pPr>
        <w:spacing w:line="360" w:lineRule="auto"/>
        <w:ind w:firstLine="709"/>
        <w:jc w:val="both"/>
        <w:rPr>
          <w:sz w:val="24"/>
          <w:szCs w:val="24"/>
        </w:rPr>
      </w:pPr>
      <w:r w:rsidRPr="00E751CB">
        <w:rPr>
          <w:sz w:val="24"/>
          <w:szCs w:val="24"/>
        </w:rPr>
        <w:t>Por otra parte, el</w:t>
      </w:r>
      <w:r w:rsidRPr="00E751CB">
        <w:t xml:space="preserve"> </w:t>
      </w:r>
      <w:r w:rsidRPr="00E751CB">
        <w:rPr>
          <w:sz w:val="24"/>
          <w:szCs w:val="24"/>
        </w:rPr>
        <w:t>Instituto Nacional de Tecnologías Educativas y de Formación del Profesorado [INTEF] (2022) las define como:</w:t>
      </w:r>
    </w:p>
    <w:p w14:paraId="7B6302FB" w14:textId="77777777" w:rsidR="00B44A62" w:rsidRPr="00E751CB" w:rsidRDefault="00B44A62" w:rsidP="00B44A62">
      <w:pPr>
        <w:spacing w:line="360" w:lineRule="auto"/>
        <w:ind w:left="720" w:firstLine="709"/>
        <w:jc w:val="both"/>
        <w:rPr>
          <w:sz w:val="24"/>
          <w:szCs w:val="24"/>
        </w:rPr>
      </w:pPr>
      <w:r w:rsidRPr="00E751CB">
        <w:rPr>
          <w:sz w:val="24"/>
          <w:szCs w:val="24"/>
        </w:rPr>
        <w:t xml:space="preserve">“La integración de conocimientos, destrezas, habilidades y actitudes que han de ponerse simultáneamente en juego para desempeñar sus funciones implementando </w:t>
      </w:r>
      <w:r w:rsidRPr="00E751CB">
        <w:rPr>
          <w:sz w:val="24"/>
          <w:szCs w:val="24"/>
        </w:rPr>
        <w:lastRenderedPageBreak/>
        <w:t xml:space="preserve">las tecnologías digitales y para resolver los problemas e imprevistos que pudieran presentarse en una situación singular concreta como profesionales de la educación” (p. 12). </w:t>
      </w:r>
    </w:p>
    <w:p w14:paraId="2076452E" w14:textId="77777777" w:rsidR="00B44A62" w:rsidRPr="00E751CB" w:rsidRDefault="00B44A62" w:rsidP="00B44A62">
      <w:pPr>
        <w:spacing w:line="360" w:lineRule="auto"/>
        <w:ind w:firstLine="709"/>
        <w:jc w:val="both"/>
        <w:rPr>
          <w:sz w:val="24"/>
          <w:szCs w:val="24"/>
        </w:rPr>
      </w:pPr>
      <w:r w:rsidRPr="00E751CB">
        <w:rPr>
          <w:sz w:val="24"/>
          <w:szCs w:val="24"/>
        </w:rPr>
        <w:t>El creciente interés por las competencias digitales en los sectores educativo, social y gubernamental ha llevado a algunas instituciones a crear marcos de evaluación que facilitan la cuantificación de estas habilidades en diversos contextos. Este desarrollo responde a la necesidad de identificar y mejorar la preparación digital de los profesionales de la enseñanza.</w:t>
      </w:r>
    </w:p>
    <w:p w14:paraId="7448C20F" w14:textId="77777777" w:rsidR="00B44A62" w:rsidRPr="00E751CB" w:rsidRDefault="00B44A62" w:rsidP="00B44A62">
      <w:pPr>
        <w:spacing w:line="360" w:lineRule="auto"/>
        <w:ind w:firstLine="709"/>
        <w:jc w:val="both"/>
        <w:rPr>
          <w:sz w:val="24"/>
          <w:szCs w:val="24"/>
        </w:rPr>
      </w:pPr>
      <w:r w:rsidRPr="00E751CB">
        <w:rPr>
          <w:sz w:val="24"/>
          <w:szCs w:val="24"/>
        </w:rPr>
        <w:t xml:space="preserve">El Marco de Competencias Digitales para la Ciudadanía, o </w:t>
      </w:r>
      <w:proofErr w:type="spellStart"/>
      <w:r w:rsidRPr="00E751CB">
        <w:rPr>
          <w:sz w:val="24"/>
          <w:szCs w:val="24"/>
        </w:rPr>
        <w:t>DigComp</w:t>
      </w:r>
      <w:proofErr w:type="spellEnd"/>
      <w:r w:rsidRPr="00E751CB">
        <w:rPr>
          <w:sz w:val="24"/>
          <w:szCs w:val="24"/>
        </w:rPr>
        <w:t xml:space="preserve">, es un marco para comprender los temas importantes que abarcan las competencias digitales. Su objetivo es aumentar las competencias de la población, permitiendo al gobierno desarrollar actividades centradas en el empleo, la educación, la formación y el aprendizaje permanente. </w:t>
      </w:r>
      <w:proofErr w:type="spellStart"/>
      <w:r w:rsidRPr="00E751CB">
        <w:rPr>
          <w:sz w:val="24"/>
          <w:szCs w:val="24"/>
        </w:rPr>
        <w:t>DigComp</w:t>
      </w:r>
      <w:proofErr w:type="spellEnd"/>
      <w:r w:rsidRPr="00E751CB">
        <w:rPr>
          <w:sz w:val="24"/>
          <w:szCs w:val="24"/>
        </w:rPr>
        <w:t xml:space="preserve"> emplea un lenguaje unificador que puede utilizarse de forma coherente en todos los procesos, incluidos el establecimiento de objetivos, la elaboración de políticas y la planificación, las áreas de competencias que abarcan son búsqueda y gestión de información y datos, comunicación y colaboración, creación de contenidos digitales, seguridad y resolución de problemas.</w:t>
      </w:r>
      <w:r w:rsidRPr="00E751CB">
        <w:t xml:space="preserve"> </w:t>
      </w:r>
      <w:r w:rsidRPr="00E751CB">
        <w:rPr>
          <w:sz w:val="24"/>
          <w:szCs w:val="24"/>
        </w:rPr>
        <w:t>(</w:t>
      </w:r>
      <w:proofErr w:type="spellStart"/>
      <w:r w:rsidRPr="00E751CB">
        <w:rPr>
          <w:sz w:val="24"/>
          <w:szCs w:val="24"/>
        </w:rPr>
        <w:t>Vuorikari</w:t>
      </w:r>
      <w:proofErr w:type="spellEnd"/>
      <w:r w:rsidRPr="00E751CB">
        <w:rPr>
          <w:sz w:val="24"/>
          <w:szCs w:val="24"/>
        </w:rPr>
        <w:t xml:space="preserve"> et al., 2022)</w:t>
      </w:r>
    </w:p>
    <w:p w14:paraId="75EB2769" w14:textId="65D5FFE9" w:rsidR="00B44A62" w:rsidRPr="00E751CB" w:rsidRDefault="00B44A62" w:rsidP="004F398E">
      <w:pPr>
        <w:spacing w:line="360" w:lineRule="auto"/>
        <w:ind w:firstLine="709"/>
        <w:jc w:val="both"/>
        <w:rPr>
          <w:rFonts w:ascii="Arial" w:hAnsi="Arial" w:cs="Arial"/>
          <w:sz w:val="24"/>
          <w:szCs w:val="24"/>
        </w:rPr>
      </w:pPr>
      <w:r w:rsidRPr="00E751CB">
        <w:rPr>
          <w:sz w:val="24"/>
          <w:szCs w:val="24"/>
        </w:rPr>
        <w:t xml:space="preserve">Por otra parte, el Marco de Referencia de Competencia Digital Docente (MRCDD) sirve como modelo para evaluar y mejorar las competencias digitales de los educadores. Su objetivo es explicar las competencias digitales requeridas a todos los docentes, independientemente de la materia, nivel educativo o estilo de enseñanza, tal y como se recoge en la Ley Orgánica de Educación. Este marco se divide en seis áreas (compromiso profesional, contenidos digitales, enseñanza y aprendizaje, evaluación y retroalimentación, empoderamiento del alumnado y desarrollo de la competencia digital del alumnado) y veintitrés competencias, cada una con su explicación completa, así como una lista de declaraciones de rendimiento e indicadores de nivel para cada paso del desarrollo profesional docente </w:t>
      </w:r>
      <w:r w:rsidRPr="00E751CB">
        <w:rPr>
          <w:rFonts w:ascii="Arial" w:hAnsi="Arial" w:cs="Arial"/>
          <w:sz w:val="24"/>
          <w:szCs w:val="24"/>
        </w:rPr>
        <w:fldChar w:fldCharType="begin"/>
      </w:r>
      <w:r w:rsidRPr="00E751CB">
        <w:rPr>
          <w:rFonts w:ascii="Arial" w:hAnsi="Arial" w:cs="Arial"/>
          <w:sz w:val="24"/>
          <w:szCs w:val="24"/>
        </w:rPr>
        <w:instrText xml:space="preserve"> ADDIN ZOTERO_ITEM CSL_CITATION {"citationID":"29HS8MKl","properties":{"formattedCitation":"(INTEF, 2022)","plainCitation":"(INTEF, 2022)","noteIndex":0},"citationItems":[{"id":625,"uris":["http://zotero.org/users/9188309/items/29H8A5HM"],"itemData":{"id":625,"type":"document","title":"Marco de Referencia de  la Competencia Digital  Docente","URL":"http://aprende.intef.es/sites/default/files/2023-02/MRCDD_V06B_GTTA.pdf","author":[{"literal":"INTEF"}],"accessed":{"date-parts":[["2023",4,12]]},"issued":{"date-parts":[["2022"]]}}}],"schema":"https://github.com/citation-style-language/schema/raw/master/csl-citation.json"} </w:instrText>
      </w:r>
      <w:r w:rsidRPr="00E751CB">
        <w:rPr>
          <w:rFonts w:ascii="Arial" w:hAnsi="Arial" w:cs="Arial"/>
          <w:sz w:val="24"/>
          <w:szCs w:val="24"/>
        </w:rPr>
        <w:fldChar w:fldCharType="separate"/>
      </w:r>
      <w:r w:rsidRPr="00E751CB">
        <w:rPr>
          <w:rFonts w:ascii="Arial" w:hAnsi="Arial" w:cs="Arial"/>
          <w:sz w:val="24"/>
          <w:szCs w:val="24"/>
        </w:rPr>
        <w:t>(INTEF, 2022)</w:t>
      </w:r>
      <w:r w:rsidRPr="00E751CB">
        <w:rPr>
          <w:rFonts w:ascii="Arial" w:hAnsi="Arial" w:cs="Arial"/>
          <w:sz w:val="24"/>
          <w:szCs w:val="24"/>
        </w:rPr>
        <w:fldChar w:fldCharType="end"/>
      </w:r>
      <w:r w:rsidRPr="00E751CB">
        <w:rPr>
          <w:rFonts w:ascii="Arial" w:hAnsi="Arial" w:cs="Arial"/>
          <w:sz w:val="24"/>
          <w:szCs w:val="24"/>
        </w:rPr>
        <w:t>.</w:t>
      </w:r>
    </w:p>
    <w:p w14:paraId="5953CC99" w14:textId="77777777" w:rsidR="00B44A62" w:rsidRPr="00E751CB" w:rsidRDefault="00B44A62" w:rsidP="00B44A62">
      <w:pPr>
        <w:spacing w:line="360" w:lineRule="auto"/>
        <w:ind w:firstLine="709"/>
        <w:jc w:val="both"/>
        <w:rPr>
          <w:sz w:val="24"/>
          <w:szCs w:val="24"/>
        </w:rPr>
      </w:pPr>
      <w:r w:rsidRPr="00E751CB">
        <w:rPr>
          <w:sz w:val="24"/>
          <w:szCs w:val="24"/>
        </w:rPr>
        <w:t xml:space="preserve">En los últimos años, la competencia digital docente ha sido objeto de investigación en todo el mundo, atrayendo el interés de numerosos investigadores. Si bien se han llevado a cabo diversas investigaciones aplicadas como las de </w:t>
      </w:r>
      <w:r w:rsidRPr="00E751CB">
        <w:rPr>
          <w:sz w:val="24"/>
          <w:szCs w:val="24"/>
        </w:rPr>
        <w:fldChar w:fldCharType="begin"/>
      </w:r>
      <w:r w:rsidRPr="00E751CB">
        <w:rPr>
          <w:sz w:val="24"/>
          <w:szCs w:val="24"/>
        </w:rPr>
        <w:instrText xml:space="preserve"> ADDIN ZOTERO_ITEM CSL_CITATION {"citationID":"l66EJ9rh","properties":{"formattedCitation":"(Fern\\uc0\\u225{}ndez-Morante et\\uc0\\u160{}al., 2023; Torres-Fl\\uc0\\u243{}rez &amp; Diaz-Betancour, 2021; Vel\\uc0\\u225{}squez-Castro et\\uc0\\u160{}al., 2023)","plainCitation":"(Fernández-Morante et al., 2023; Torres-Flórez &amp; Diaz-Betancour, 2021; Velásquez-Castro et al., 2023)","noteIndex":0},"citationItems":[{"id":2412,"uris":["http://zotero.org/users/9188309/items/UWRBFK74"],"itemData":{"id":2412,"type":"article-journal","abstract":"The digital teaching competence of university professors is of vital importance to improving the quality of higher education, and for the strategic positioning of public universities in our country. The purpose of this study is to find out the level of digital competence of Galician university professors, as well as to identify whether there are significant variable-based differences. To this end, a non-experimental design with a descriptive approach and hypothesis contrast is proposed. The sample studied is made up of a total of 610 teachers from the three public universities of Galicia (Spain), who responded to the DigCompEdu Check-In instrument adapted to the Spanish context (Cabero-Almenara &amp; Palacios-Rodríguez, 2020). In general terms, the results show a medium-low level and the existence of significant differences depending on the age, recruitment profile and area of knowledge of the teaching staff. Specifically, the younger teaching and research staff, together with Social and Legal Sciences, have a higher level of competence, whereas tenured teaching and research staff have a lower level of competence with respect to contracted workers. Therefore, training plans should be developed which focus on teaching. Expert advice and personalized methodological support should shift the focus of the intervention radically from technology to teaching.","container-title":"Journal of New Approaches in Educational Research","DOI":"10.7821/naer.2023.1.1139","ISSN":"2254-7339","issue":"1","journalAbbreviation":"N.Appr.Ed.R","page":"62","source":"DOI.org (Crossref)","title":"Teachers’ Digital Competence. The Case of the University System of Galicia","volume":"12","author":[{"family":"Fernández-Morante","given":"Carmen"},{"family":"Cebreiro López","given":"Beatriz"},{"family":"Casal-Otero","given":"Lorena"},{"family":"Mareque León","given":"Francisco"}],"issued":{"date-parts":[["2023",1,15]]}}},{"id":2410,"uris":["http://zotero.org/users/9188309/items/NAVJCVUV"],"itemData":{"id":2410,"type":"article-journal","abstract":"Las tecnologías de la información y la comunicación (TIC), en lo que respecta a temas de educación actual, están inmersas en distintos aspectos, que traen consigo nuevos retos a través de los cuales se persiguen como objetivos el incentivar, impulsar y mejorar las actividades de enseñanza-aprendizaje. El profesor busca desarrollar habilidades digitales a través de su práctica profesional, lo cual le permite afrontar desafíos y de esta forma prepararse y preparar a sus estudiantes para esta nueva sociedad del conocimiento y de esta manera adquirir competencias con enfoque digital, comprendiéndolas como una oportunidad de crecimiento profesional. El presente proyecto investigativo se realizó bajo el enfoque descriptivo y relacional que aporta a la comprensión de la información, determinando causales socio-demográficas, competencias actitudinales, de conocimiento y habilidad, aportando elementos de valor para el desarrollo del proceso de aprendizaje aprovechando al máximo los recursos que ofrecen las TIC, se encontró que no hay diferencias en el desarrollo de las competencias por sexo y por edad y que la creación de contenidos se convierte en una oportunidad para mejorar.","container-title":"Clío América","DOI":"10.21676/23897848.4375","ISSN":"2389-7848, 1909-941X","issue":"29","journalAbbreviation":"Clío América","page":"666-675","source":"DOI.org (Crossref)","title":"panorama de los profesores universitarios en Colombia respecto a sus competencias digitales","volume":"15","author":[{"family":"Torres-Flórez","given":"Dagoberto"},{"family":"Diaz-Betancour","given":"Diana Maritza"}],"issued":{"date-parts":[["2021",5,31]]}}},{"id":2414,"uris":["http://zotero.org/users/9188309/items/MSCV9P82"],"itemData":{"id":2414,"type":"article-journal","abstract":"This study examined teacher digital competence training for inclusion and social cohesion in Chile during the Covid-19 confinement. The objective was to analyze how teachers are trained in ICT and how they use these tools to develop distance education processes. The methodology used was a quantitative approach through a descriptive design of a multiple-choice questionnaire. The findings indicate that ICT training occurs mainly as a spontaneous process of self-learning by the teacher and that their motivations for training in ICT respond mainly to the desire to improve their professional skills. Teachers highly value training processes to develop distance education processes around the use of technologies. The teachers who adapted their planning for the new distance education are those who carried out self-learning processes and have training in technological tools. Most teachers opted for a mixed approach in content delivery and complemented classes through video calling platforms with tools for asynchronous work. Regarding evaluation processes, teachers certainly know that clear and precise instructions are relevant in distance education.\n          , \n            Este estudio examinó la formación en competencia digital docente para la inclusión y cohesión social en Chile durante el confinamiento del Covid-19. El objetivo fue analizar cómo los profesores se forman en TIC y cómo utilizan estas herramientas para desarrollar procesos educativos a distancia. La metodología utilizada fue un enfoque cuantitativo a través de un diseño descriptivo de un cuestionario de respuestas de opción múltiple. Los hallazgos indican que la formación en TIC se produce principalmente como un proceso espontáneo de autoaprendizaje por parte del profesor y que sus motivaciones para formarse en TIC responden mayoritariamente al deseo de mejorar sus competencias profesionales. Los profesores valoran altamente los procesos de capacitación para desarrollar procesos educativos a distancia en torno a la utilización de las tecnologías. Los profesores que adecuaron su planificación para el nuevo escenario de educación a distancia son aquellos que realizaron procesos de autoaprendizaje y poseen formación en herramientas tecnológicas. La mayoría de los profesores optó por un enfoque mixto en la entrega de contenidos y complementó las clases a través de plataformas de videollamadas con herramientas para el trabajo asincrónico. En cuanto a los procesos de evaluación, los profesores tienen claro que las instrucciones claras y precisas son un elemento relevante en la educación a distancia.\n          , \n            Este estudo examinou a formação de professores em competências digitais para a inclusão e coesão social no Chile durante o confinamento da Covid-19. O objetivo foi analisar como os professores são formados em TIC e como utilizam estas ferramentas para desenvolver processos educativos à distância. A metodologia utilizada foi uma abordagem quantitativa através de um desenho descritivo de um questionário de escolha múltipla. Os resultados indicam que a formação em TIC ocorre principalmente como um processo espontâneo de auto-aprendizagem por parte dos professores e que as suas motivações para a formação em TIC se devem principalmente ao desejo de melhorar as suas competências profissionais. Os professores valorizam muito os processos de formação para desenvolver processos de ensino à distância em torno da utilização das tecnologias. Os professores que adaptaram a sua planificação ao novo cenário do ensino à distância são aqueles que realizaram processos de auto-aprendizagem e têm formação em ferramentas tecnológicas. A maioria dos professores optou por uma abordagem mista na transmissão de conteúdos e complementou as aulas através de plataformas de videochamada com ferramentas de trabalho assíncrono. No que respeita aos processos de avaliação, os professores são claros quanto ao facto de instruções claras e precisas serem um elemento relevante no ensino à distância.","container-title":"Revista Latinoamericana de Tecnología Educativa - RELATEC","DOI":"10.17398/1695-288X.22.2.59","ISSN":"1695-288X, 1695-288X","issue":"2","journalAbbreviation":"RELATEC","page":"59-82","source":"DOI.org (Crossref)","title":"Competencia digital docente para la inclusión y la cohesión social en los procesos de enseñanza: experiencia chilena durante el COVID-19","title-short":"Competencia digital docente para la inclusión y la cohesión social en los procesos de enseñanza","volume":"22","author":[{"family":"Velásquez-Castro","given":"Leonardo Alberto"},{"family":"Martín-Domínguez","given":"Jorge"},{"family":"Ramírez-Orellana","given":"Elena"}],"issued":{"date-parts":[["2023",7,21]]}}}],"schema":"https://github.com/citation-style-language/schema/raw/master/csl-citation.json"} </w:instrText>
      </w:r>
      <w:r w:rsidRPr="00E751CB">
        <w:rPr>
          <w:sz w:val="24"/>
          <w:szCs w:val="24"/>
        </w:rPr>
        <w:fldChar w:fldCharType="separate"/>
      </w:r>
      <w:r w:rsidRPr="00E751CB">
        <w:rPr>
          <w:sz w:val="24"/>
          <w:szCs w:val="24"/>
        </w:rPr>
        <w:t>Fernández-Morante et al., 2023; Torres-Flórez y Diaz-Betancour, 2021; Velásquez-Castro et al., 2023</w:t>
      </w:r>
      <w:r w:rsidRPr="00E751CB">
        <w:rPr>
          <w:sz w:val="24"/>
          <w:szCs w:val="24"/>
        </w:rPr>
        <w:fldChar w:fldCharType="end"/>
      </w:r>
      <w:r w:rsidRPr="00E751CB">
        <w:rPr>
          <w:sz w:val="24"/>
          <w:szCs w:val="24"/>
        </w:rPr>
        <w:t xml:space="preserve"> y validaciones de instrumentos y marcos de </w:t>
      </w:r>
    </w:p>
    <w:p w14:paraId="7ABCFB86" w14:textId="5DC77711" w:rsidR="00B44A62" w:rsidRPr="00E751CB" w:rsidRDefault="00B44A62" w:rsidP="00B44A62">
      <w:pPr>
        <w:spacing w:line="360" w:lineRule="auto"/>
        <w:jc w:val="both"/>
      </w:pPr>
      <w:r w:rsidRPr="00E751CB">
        <w:rPr>
          <w:sz w:val="24"/>
          <w:szCs w:val="24"/>
        </w:rPr>
        <w:lastRenderedPageBreak/>
        <w:t xml:space="preserve">competencia digital docente por ejemplo,  las de </w:t>
      </w:r>
      <w:r w:rsidRPr="00E751CB">
        <w:rPr>
          <w:sz w:val="24"/>
          <w:szCs w:val="24"/>
        </w:rPr>
        <w:fldChar w:fldCharType="begin"/>
      </w:r>
      <w:r w:rsidRPr="00E751CB">
        <w:rPr>
          <w:sz w:val="24"/>
          <w:szCs w:val="24"/>
        </w:rPr>
        <w:instrText xml:space="preserve"> ADDIN ZOTERO_ITEM CSL_CITATION {"citationID":"eKXfz6pC","properties":{"formattedCitation":"(Buils et\\uc0\\u160{}al., 2022; Cabero-Almenara et\\uc0\\u160{}al., 2021; Guti\\uc0\\u233{}rrez-Castillo et\\uc0\\u160{}al., 2023)","plainCitation":"(Buils et al., 2022; Cabero-Almenara et al., 2021; Gutiérrez-Castillo et al., 2023)","noteIndex":0},"citationItems":[{"id":1288,"uris":["http://zotero.org/users/9188309/items/CMH62HQ7"],"itemData":{"id":1288,"type":"article-journal","abstract":"Despite the relevance of teaching digital competence (TDC), few literature analyzes generic teaching competence frameworks from a digital perspective. The main objective of this research is to know the digital perspective that arises in the different frameworks of teaching competencies in Higher Education in Spain during the first two decades of the 21st century. Thus, through a review of reviews, it is intended to identify the competences frameworks that: (1) define TDC as a specific competence; (2) that define it as a sub-competence or within a specific competence; or (3) that include it transversally. To do this, a content analysis of 25 competency frameworks published between 2000 and 2020 has been carried out. The outcomes show the predominance of the instrumental sense of digital technologies (DT) in the teaching function, closely linked to the teaching-learning process (T-L) and the need for transformation and innovation in teaching. However, there is a need to expand the incorporation of TDC in the rest of teachers’ competencies given the current socio-educational challenges derived from digital immersion in all aspects of life. Therefore, there is also an absence of the development of students’ digital competence in relation to the teaching task.","container-title":"RIED-Revista Iberoamericana de Educación a Distancia","DOI":"10.5944/ried.25.2.32349","ISSN":"1390-3306, 1138-2783","issue":"2","journalAbbreviation":"RIED","language":"es","source":"DOI.org (Crossref)","title":"Análisis de la perspectiva digital en los marcos de competencias docentes en Educación Superior en España","URL":"https://revistas.uned.es/index.php/ried/article/view/32349","volume":"25","author":[{"family":"Buils","given":"Sara"},{"family":"Esteve-Mon","given":"Francesc M."},{"family":"Sánchez-Tarazaga","given":"Lucía"},{"family":"Arroyo-Ainsa","given":"Patricia"}],"accessed":{"date-parts":[["2023",9,9]]},"issued":{"date-parts":[["2022",4,20]]}}},{"id":2208,"uris":["http://zotero.org/users/9188309/items/32MLP3EY"],"itemData":{"id":2208,"type":"article-journal","abstract":"MOOCs are conﬁgured as one of the technologies that have been gaining ground in the educational ﬁeld as a new approach in virtual education. In the past few years, its presence in educational institutions has increased. In addition, the level of research and publications that revolve around these technological developments is increasing. In this sense, this research focuses on the design and validation of the structure, content and tasks of a t-MOOC for the development of the Digital Competence of non-university teachers based on the DigCompEdu Framework of the European Union. For this, a Delphi-type validation design is established using an expert coefﬁcient that has the participation of 191 people. The results demonstrate the validity of the training proposal, as well as the uniformity of criteria of the experts. In this sense, the application and beneﬁts of t-MOOCs as tools for competence development are discussed.","container-title":"Technologies","DOI":"10.3390/technologies9040084","ISSN":"2227-7080","issue":"4","journalAbbreviation":"Technologies","language":"en","page":"84","source":"DOI.org (Crossref)","title":"Design and Validation of t-MOOC for the Development of the Digital Competence of Non-University Teachers","volume":"9","author":[{"family":"Cabero-Almenara","given":"Julio"},{"family":"Barragán-Sánchez","given":"Raquel"},{"family":"Palacios-Rodríguez","given":"Antonio"},{"family":"Martín-Párraga","given":"Lorena"}],"issued":{"date-parts":[["2021",11,8]]}}},{"id":2420,"uris":["http://zotero.org/users/9188309/items/WE83KBTZ"],"itemData":{"id":2420,"type":"article-journal","abstract":"The development of digital teaching competence is one of the fundamental requirements of what is known as the “knowledge society”. With the aim of evaluating, from an expert point of view, the design of a training itinerary oriented to the training development of non-university teachers under the t-MOOC architecture for the improvement of digital teaching competence (DTC), the following quantitative research is presented. For this purpose, a quantitative validation design was established using the expert judgement technique. To measure the level of the expert coefficient, the expert competence (K) index was calculated for a random sample of 292 subjects participating in the study: teachers belonging to preschool and primary schools in the Andalusian community. The responses of those experts who scored ≥0.8 on the external competence index were then selected. The results demonstrate the validity of the tool produced (T-MOOC) as well as the uniformity of the criteria of the experts participating in the evaluation. Consequently, the necessary structuring of personalised training plans supported by reference models is discussed.","container-title":"Education Sciences","DOI":"10.3390/educsci13010052","ISSN":"2227-7102","issue":"1","journalAbbreviation":"Education Sciences","language":"en","page":"52","source":"DOI.org (Crossref)","title":"Development of Digital Teaching Competence: Pilot Experience and Validation through Expert Judgment","title-short":"Development of Digital Teaching Competence","volume":"13","author":[{"family":"Gutiérrez-Castillo","given":"Juan Jesús"},{"family":"Palacios-Rodríguez","given":"Antonio"},{"family":"Martín-Párraga","given":"Lorena"},{"family":"Serrano-Hidalgo","given":"Manuel"}],"issued":{"date-parts":[["2023",1,3]]}}}],"schema":"https://github.com/citation-style-language/schema/raw/master/csl-citation.json"} </w:instrText>
      </w:r>
      <w:r w:rsidRPr="00E751CB">
        <w:rPr>
          <w:sz w:val="24"/>
          <w:szCs w:val="24"/>
        </w:rPr>
        <w:fldChar w:fldCharType="separate"/>
      </w:r>
      <w:r w:rsidRPr="00E751CB">
        <w:rPr>
          <w:sz w:val="24"/>
          <w:szCs w:val="24"/>
        </w:rPr>
        <w:t>Buils et al., 2022; Cabero-Almenara et al., 2021; Gutiérrez-Castillo et al., 2023</w:t>
      </w:r>
      <w:r w:rsidRPr="00E751CB">
        <w:rPr>
          <w:sz w:val="24"/>
          <w:szCs w:val="24"/>
        </w:rPr>
        <w:fldChar w:fldCharType="end"/>
      </w:r>
      <w:r w:rsidRPr="00E751CB">
        <w:rPr>
          <w:sz w:val="24"/>
          <w:szCs w:val="24"/>
        </w:rPr>
        <w:t>, existe  una escasez de estudios que se centren en analizar la producción científica relacionada con las competencias digitales docentes.</w:t>
      </w:r>
      <w:r w:rsidRPr="00E751CB">
        <w:t xml:space="preserve"> </w:t>
      </w:r>
    </w:p>
    <w:p w14:paraId="3F0A43E2" w14:textId="77777777" w:rsidR="00B44A62" w:rsidRPr="00E751CB" w:rsidRDefault="00B44A62" w:rsidP="00B44A62">
      <w:pPr>
        <w:spacing w:line="360" w:lineRule="auto"/>
        <w:ind w:firstLine="709"/>
        <w:jc w:val="both"/>
        <w:rPr>
          <w:sz w:val="24"/>
          <w:szCs w:val="24"/>
        </w:rPr>
      </w:pPr>
      <w:r w:rsidRPr="00E751CB">
        <w:rPr>
          <w:sz w:val="24"/>
          <w:szCs w:val="24"/>
        </w:rPr>
        <w:t xml:space="preserve">Referente a investigaciones previas que se han centrado en investigar las competencias digitales de los docentes desde diferentes perspectivas utilizando el análisis bibliométrico como metodología, se encuentra la realizada por Toribio-López (2023) teniendo como objetivo conocer el estado actual de los trabajos sobre COVID-19 y la competencia digital mediante un estudio bibliométrico de 308 artículos de investigación provenientes de </w:t>
      </w:r>
      <w:proofErr w:type="spellStart"/>
      <w:r w:rsidRPr="00E751CB">
        <w:rPr>
          <w:sz w:val="24"/>
          <w:szCs w:val="24"/>
        </w:rPr>
        <w:t>Scopus</w:t>
      </w:r>
      <w:proofErr w:type="spellEnd"/>
      <w:r w:rsidRPr="00E751CB">
        <w:rPr>
          <w:sz w:val="24"/>
          <w:szCs w:val="24"/>
        </w:rPr>
        <w:t xml:space="preserve">. En los resultados se observó un aumento significativo en el número de publicaciones en 2021 en comparación con 2020, con la revista </w:t>
      </w:r>
      <w:proofErr w:type="spellStart"/>
      <w:r w:rsidRPr="00E751CB">
        <w:rPr>
          <w:i/>
          <w:iCs/>
          <w:sz w:val="24"/>
          <w:szCs w:val="24"/>
        </w:rPr>
        <w:t>Sustainability</w:t>
      </w:r>
      <w:proofErr w:type="spellEnd"/>
      <w:r w:rsidRPr="00E751CB">
        <w:rPr>
          <w:i/>
          <w:iCs/>
          <w:sz w:val="24"/>
          <w:szCs w:val="24"/>
        </w:rPr>
        <w:t xml:space="preserve"> </w:t>
      </w:r>
      <w:r w:rsidRPr="00E751CB">
        <w:rPr>
          <w:sz w:val="24"/>
          <w:szCs w:val="24"/>
        </w:rPr>
        <w:t xml:space="preserve">liderando en este campo. España y la Universidad de Sevilla se posicionan como principales contribuyentes, con una fuerte presencia de coautorías de país. Se destaca una tendencia hacia la investigación colaborativa, especialmente en países hispanohablantes, enfocada en la competencia digital para la implementación efectiva del </w:t>
      </w:r>
      <w:r w:rsidRPr="00E751CB">
        <w:rPr>
          <w:i/>
          <w:iCs/>
          <w:sz w:val="24"/>
          <w:szCs w:val="24"/>
        </w:rPr>
        <w:t>e-learning</w:t>
      </w:r>
      <w:r w:rsidRPr="00E751CB">
        <w:rPr>
          <w:sz w:val="24"/>
          <w:szCs w:val="24"/>
        </w:rPr>
        <w:t xml:space="preserve">. </w:t>
      </w:r>
    </w:p>
    <w:p w14:paraId="07DB06DA" w14:textId="0DD14DFC" w:rsidR="00B44A62" w:rsidRPr="00E751CB" w:rsidRDefault="00B44A62" w:rsidP="00B44A62">
      <w:pPr>
        <w:spacing w:line="360" w:lineRule="auto"/>
        <w:ind w:firstLine="709"/>
        <w:jc w:val="both"/>
        <w:rPr>
          <w:sz w:val="24"/>
          <w:szCs w:val="24"/>
        </w:rPr>
      </w:pPr>
      <w:r w:rsidRPr="00E751CB">
        <w:rPr>
          <w:sz w:val="24"/>
          <w:szCs w:val="24"/>
        </w:rPr>
        <w:t xml:space="preserve">Por su parte Cisneros-Barahona et al. (2023) realizaron un análisis bibliométrico de la literatura sobre la competencia digital docente universitaria. El objetivo del artículo fue analizar la producción científica sobre la competencia digital de los profesores universitarios a partir de la base de datos (WoS). Se observó un crecimiento sostenido desde 2019. La mayoría de las publicaciones están indexadas en </w:t>
      </w:r>
      <w:proofErr w:type="spellStart"/>
      <w:r w:rsidRPr="00E751CB">
        <w:rPr>
          <w:sz w:val="24"/>
          <w:szCs w:val="24"/>
        </w:rPr>
        <w:t>Scopus</w:t>
      </w:r>
      <w:proofErr w:type="spellEnd"/>
      <w:r w:rsidRPr="00E751CB">
        <w:rPr>
          <w:sz w:val="24"/>
          <w:szCs w:val="24"/>
        </w:rPr>
        <w:t xml:space="preserve"> y WoS. Un pequeño grupo de autores contribuye significativamente, con una correlación entre la nacionalidad de los autores y las filiaciones de las obras, destacando una importante presencia de autores españoles y una red de colaboración extendida a nivel internacional, especialmente en América Latina. </w:t>
      </w:r>
    </w:p>
    <w:p w14:paraId="78A29330" w14:textId="77777777" w:rsidR="00B44A62" w:rsidRPr="00E751CB" w:rsidRDefault="00B44A62" w:rsidP="00B44A62">
      <w:pPr>
        <w:spacing w:line="360" w:lineRule="auto"/>
        <w:ind w:firstLine="709"/>
        <w:jc w:val="both"/>
        <w:rPr>
          <w:sz w:val="24"/>
          <w:szCs w:val="24"/>
        </w:rPr>
      </w:pPr>
      <w:r w:rsidRPr="00E751CB">
        <w:rPr>
          <w:sz w:val="24"/>
          <w:szCs w:val="24"/>
        </w:rPr>
        <w:t xml:space="preserve">De igual manera Paredes-Marín (2024) llevó a cabo un análisis con el objetivo de realizar una investigación bibliométrica a escala global de los documentos registrados en </w:t>
      </w:r>
      <w:proofErr w:type="spellStart"/>
      <w:r w:rsidRPr="00E751CB">
        <w:rPr>
          <w:sz w:val="24"/>
          <w:szCs w:val="24"/>
        </w:rPr>
        <w:t>Scopus</w:t>
      </w:r>
      <w:proofErr w:type="spellEnd"/>
      <w:r w:rsidRPr="00E751CB">
        <w:rPr>
          <w:sz w:val="24"/>
          <w:szCs w:val="24"/>
        </w:rPr>
        <w:t>, comprendidos entre 2003 y 2023, focalizada en las habilidades digitales y el rendimiento de los profesores en escuelas públicas. Los resultados muestran que el 93% de los trabajos fueron artículos científicos, con un 38% en ciencias sociales, con el 20,5% de la productividad científica, España ocupó el primer lugar, mientras que la cantidad y diversidad temática de la literatura sobre competencias digitales y eficacia docente en la escuela pública se ha ampliado, atendiendo a las demandas conceptuales e impulsando nuevas aplicaciones tecnológicas.</w:t>
      </w:r>
    </w:p>
    <w:p w14:paraId="0FF588E8" w14:textId="178055FA" w:rsidR="00B44A62" w:rsidRPr="00E751CB" w:rsidRDefault="00B44A62" w:rsidP="00B44A62">
      <w:pPr>
        <w:spacing w:line="360" w:lineRule="auto"/>
        <w:ind w:firstLine="709"/>
        <w:jc w:val="both"/>
        <w:rPr>
          <w:sz w:val="24"/>
          <w:szCs w:val="24"/>
        </w:rPr>
      </w:pPr>
      <w:r w:rsidRPr="00E751CB">
        <w:rPr>
          <w:sz w:val="24"/>
          <w:szCs w:val="24"/>
        </w:rPr>
        <w:lastRenderedPageBreak/>
        <w:t>A pesar de que existen múltiples investigaciones realizadas desde los análisis bibliométricos, la mayoría de revisiones delimita los resultados de acuerdo a sus criterios de exclusión, por ello, actualmente no existe un análisis bibliométrico que analice el universo completo de artículos científicos publicados en idioma inglés desde la aparición de la pandemia COVID-19 hasta la fecha en la base de datos</w:t>
      </w:r>
      <w:r w:rsidRPr="00E751CB">
        <w:rPr>
          <w:i/>
          <w:iCs/>
          <w:sz w:val="24"/>
          <w:szCs w:val="24"/>
        </w:rPr>
        <w:t xml:space="preserve"> </w:t>
      </w:r>
      <w:r w:rsidR="00B816BC" w:rsidRPr="00E751CB">
        <w:rPr>
          <w:sz w:val="24"/>
          <w:szCs w:val="24"/>
        </w:rPr>
        <w:t>WOS</w:t>
      </w:r>
      <w:r w:rsidRPr="00E751CB">
        <w:rPr>
          <w:sz w:val="24"/>
          <w:szCs w:val="24"/>
        </w:rPr>
        <w:t>.</w:t>
      </w:r>
    </w:p>
    <w:p w14:paraId="5991F87B" w14:textId="77777777" w:rsidR="00B44A62" w:rsidRPr="00E751CB" w:rsidRDefault="00B44A62" w:rsidP="00B44A62">
      <w:pPr>
        <w:spacing w:line="360" w:lineRule="auto"/>
        <w:ind w:firstLine="709"/>
        <w:jc w:val="both"/>
        <w:rPr>
          <w:sz w:val="24"/>
          <w:szCs w:val="24"/>
        </w:rPr>
      </w:pPr>
    </w:p>
    <w:p w14:paraId="4FF67C78" w14:textId="77777777" w:rsidR="00B44A62" w:rsidRPr="00E751CB" w:rsidRDefault="00B44A62" w:rsidP="00B44A62">
      <w:pPr>
        <w:spacing w:line="360" w:lineRule="auto"/>
        <w:jc w:val="center"/>
        <w:rPr>
          <w:b/>
          <w:bCs/>
          <w:sz w:val="32"/>
          <w:szCs w:val="32"/>
        </w:rPr>
      </w:pPr>
      <w:r w:rsidRPr="00E751CB">
        <w:rPr>
          <w:b/>
          <w:bCs/>
          <w:sz w:val="32"/>
          <w:szCs w:val="32"/>
        </w:rPr>
        <w:t>Método</w:t>
      </w:r>
    </w:p>
    <w:p w14:paraId="3E11F61D" w14:textId="6985627D" w:rsidR="00B44A62" w:rsidRPr="00E751CB" w:rsidRDefault="00B44A62" w:rsidP="00B44A62">
      <w:pPr>
        <w:spacing w:line="360" w:lineRule="auto"/>
        <w:ind w:firstLine="709"/>
        <w:jc w:val="both"/>
        <w:rPr>
          <w:sz w:val="24"/>
          <w:szCs w:val="24"/>
        </w:rPr>
      </w:pPr>
      <w:r w:rsidRPr="00E751CB">
        <w:rPr>
          <w:sz w:val="24"/>
          <w:szCs w:val="24"/>
        </w:rPr>
        <w:t>La metodología utilizada en este trabajo fue un análisis bibliométrico descriptivo Sánchez-Carrasco (2023) lo define como:</w:t>
      </w:r>
    </w:p>
    <w:p w14:paraId="521B8D4D" w14:textId="77777777" w:rsidR="00B44A62" w:rsidRPr="00E751CB" w:rsidRDefault="00B44A62" w:rsidP="00B44A62">
      <w:pPr>
        <w:spacing w:line="360" w:lineRule="auto"/>
        <w:ind w:left="720" w:firstLine="709"/>
        <w:jc w:val="both"/>
        <w:rPr>
          <w:sz w:val="24"/>
          <w:szCs w:val="24"/>
        </w:rPr>
      </w:pPr>
      <w:r w:rsidRPr="00E751CB">
        <w:rPr>
          <w:sz w:val="24"/>
          <w:szCs w:val="24"/>
        </w:rPr>
        <w:t xml:space="preserve">“Un análisis bibliométrico … es un método dedicado a la búsqueda y análisis de patrones de amplios volúmenes de literatura científica publicada sobre algún tema específico … es útil para dar sentido a grandes volúmenes de datos no estructurados de forma rigurosa, y puede proporcionar una visión global, identificar lagunas de conocimiento, generar nuevas ideas para la investigación y posicionar las contribuciones dentro de un campo” (p. 162). </w:t>
      </w:r>
    </w:p>
    <w:p w14:paraId="0608A9DA" w14:textId="4E606F26" w:rsidR="00B44A62" w:rsidRPr="00E751CB" w:rsidRDefault="00B44A62" w:rsidP="00B44A62">
      <w:pPr>
        <w:spacing w:line="360" w:lineRule="auto"/>
        <w:ind w:firstLine="709"/>
        <w:jc w:val="both"/>
        <w:rPr>
          <w:sz w:val="24"/>
          <w:szCs w:val="24"/>
        </w:rPr>
      </w:pPr>
      <w:r w:rsidRPr="00E751CB">
        <w:rPr>
          <w:sz w:val="24"/>
          <w:szCs w:val="24"/>
        </w:rPr>
        <w:t xml:space="preserve">Esta premisa justifica la pertinencia de llevar a cabo un análisis bibliométrico </w:t>
      </w:r>
      <w:r w:rsidR="00B816BC" w:rsidRPr="00E751CB">
        <w:rPr>
          <w:sz w:val="24"/>
          <w:szCs w:val="24"/>
        </w:rPr>
        <w:t>descriptivo</w:t>
      </w:r>
      <w:r w:rsidRPr="00E751CB">
        <w:rPr>
          <w:sz w:val="24"/>
          <w:szCs w:val="24"/>
        </w:rPr>
        <w:t xml:space="preserve"> con el fin de alcanzar los objetivos establecidos en este estudio, así como de abordar la interrogante planteada en este documento.</w:t>
      </w:r>
    </w:p>
    <w:p w14:paraId="1AF1ABB0" w14:textId="77777777" w:rsidR="004F398E" w:rsidRPr="00E751CB" w:rsidRDefault="004F398E" w:rsidP="00B44A62">
      <w:pPr>
        <w:spacing w:line="360" w:lineRule="auto"/>
        <w:ind w:firstLine="709"/>
        <w:jc w:val="both"/>
        <w:rPr>
          <w:sz w:val="24"/>
          <w:szCs w:val="24"/>
        </w:rPr>
      </w:pPr>
    </w:p>
    <w:p w14:paraId="1568D2BC" w14:textId="77777777" w:rsidR="00B44A62" w:rsidRPr="00E751CB" w:rsidRDefault="00B44A62" w:rsidP="00B44A62">
      <w:pPr>
        <w:spacing w:line="360" w:lineRule="auto"/>
        <w:jc w:val="center"/>
        <w:rPr>
          <w:b/>
          <w:bCs/>
          <w:sz w:val="28"/>
          <w:szCs w:val="28"/>
        </w:rPr>
      </w:pPr>
      <w:r w:rsidRPr="00E751CB">
        <w:rPr>
          <w:b/>
          <w:bCs/>
          <w:sz w:val="28"/>
          <w:szCs w:val="28"/>
        </w:rPr>
        <w:t>Procedimiento</w:t>
      </w:r>
    </w:p>
    <w:p w14:paraId="71693529" w14:textId="63109281" w:rsidR="00B44A62" w:rsidRPr="00E751CB" w:rsidRDefault="00B44A62" w:rsidP="00B44A62">
      <w:pPr>
        <w:spacing w:line="360" w:lineRule="auto"/>
        <w:ind w:firstLine="709"/>
        <w:jc w:val="both"/>
        <w:rPr>
          <w:sz w:val="24"/>
          <w:szCs w:val="24"/>
        </w:rPr>
      </w:pPr>
      <w:r w:rsidRPr="00E751CB">
        <w:rPr>
          <w:sz w:val="24"/>
          <w:szCs w:val="24"/>
        </w:rPr>
        <w:t xml:space="preserve">Se emplearon documentos extraídos de la prestigiosa base de datos </w:t>
      </w:r>
      <w:r w:rsidR="00B816BC" w:rsidRPr="00E751CB">
        <w:rPr>
          <w:sz w:val="24"/>
          <w:szCs w:val="24"/>
        </w:rPr>
        <w:t xml:space="preserve">WOS </w:t>
      </w:r>
      <w:r w:rsidRPr="00E751CB">
        <w:rPr>
          <w:sz w:val="24"/>
          <w:szCs w:val="24"/>
        </w:rPr>
        <w:t xml:space="preserve">para llevar a cabo el análisis bibliométrico descriptivo. La búsqueda de artículos científicos se efectuó al introducir el término </w:t>
      </w:r>
      <w:proofErr w:type="spellStart"/>
      <w:r w:rsidRPr="00E751CB">
        <w:rPr>
          <w:i/>
          <w:iCs/>
          <w:sz w:val="24"/>
          <w:szCs w:val="24"/>
        </w:rPr>
        <w:t>teacher</w:t>
      </w:r>
      <w:proofErr w:type="spellEnd"/>
      <w:r w:rsidRPr="00E751CB">
        <w:rPr>
          <w:i/>
          <w:iCs/>
          <w:sz w:val="24"/>
          <w:szCs w:val="24"/>
        </w:rPr>
        <w:t xml:space="preserve"> digital </w:t>
      </w:r>
      <w:proofErr w:type="spellStart"/>
      <w:r w:rsidRPr="00E751CB">
        <w:rPr>
          <w:i/>
          <w:iCs/>
          <w:sz w:val="24"/>
          <w:szCs w:val="24"/>
        </w:rPr>
        <w:t>competence</w:t>
      </w:r>
      <w:proofErr w:type="spellEnd"/>
      <w:r w:rsidRPr="00E751CB">
        <w:rPr>
          <w:sz w:val="24"/>
          <w:szCs w:val="24"/>
        </w:rPr>
        <w:t xml:space="preserve"> seleccionando "todos los campos" como criterio de búsqueda principal en el motor de búsqueda de documentos </w:t>
      </w:r>
      <w:r w:rsidR="00B816BC" w:rsidRPr="00E751CB">
        <w:rPr>
          <w:sz w:val="24"/>
          <w:szCs w:val="24"/>
        </w:rPr>
        <w:t>WOS</w:t>
      </w:r>
      <w:r w:rsidRPr="00E751CB">
        <w:rPr>
          <w:i/>
          <w:iCs/>
          <w:sz w:val="24"/>
          <w:szCs w:val="24"/>
        </w:rPr>
        <w:t xml:space="preserve">. </w:t>
      </w:r>
      <w:r w:rsidRPr="00E751CB">
        <w:rPr>
          <w:sz w:val="24"/>
          <w:szCs w:val="24"/>
        </w:rPr>
        <w:t xml:space="preserve">La búsqueda preliminar dio como resultado 2882 documentos, después de la aplicación de los criterios de exclusión e inclusión que se muestran en la tabla 1, se obtuvo un total de 232 artículos científicos publicados entre los años 2020 y 2023 que utilizan como variable principal competencia digital docente en inglés, de acceso abierto y con </w:t>
      </w:r>
      <w:r w:rsidRPr="00B554F0">
        <w:rPr>
          <w:i/>
          <w:iCs/>
          <w:sz w:val="24"/>
          <w:szCs w:val="24"/>
          <w:lang w:val="es-MX"/>
        </w:rPr>
        <w:t xml:space="preserve">Digital </w:t>
      </w:r>
      <w:proofErr w:type="spellStart"/>
      <w:r w:rsidRPr="00B554F0">
        <w:rPr>
          <w:i/>
          <w:iCs/>
          <w:sz w:val="24"/>
          <w:szCs w:val="24"/>
          <w:lang w:val="es-MX"/>
        </w:rPr>
        <w:t>Object</w:t>
      </w:r>
      <w:proofErr w:type="spellEnd"/>
      <w:r w:rsidRPr="00B554F0">
        <w:rPr>
          <w:i/>
          <w:iCs/>
          <w:sz w:val="24"/>
          <w:szCs w:val="24"/>
          <w:lang w:val="es-MX"/>
        </w:rPr>
        <w:t xml:space="preserve"> </w:t>
      </w:r>
      <w:proofErr w:type="spellStart"/>
      <w:r w:rsidRPr="00B554F0">
        <w:rPr>
          <w:i/>
          <w:iCs/>
          <w:sz w:val="24"/>
          <w:szCs w:val="24"/>
          <w:lang w:val="es-MX"/>
        </w:rPr>
        <w:t>Identifier</w:t>
      </w:r>
      <w:proofErr w:type="spellEnd"/>
      <w:r w:rsidRPr="00E751CB">
        <w:rPr>
          <w:sz w:val="24"/>
          <w:szCs w:val="24"/>
        </w:rPr>
        <w:t xml:space="preserve"> (DOI) asignado. El conjunto de datos examinado en este estudio se compone de la información bibliométrica de estas 232 publicaciones académicas. El diagrama de flujo PRISMA, que resultó útil para identificar y seleccionar los artículos elegidos para este estudio, se muestra en la Figura 1.</w:t>
      </w:r>
    </w:p>
    <w:p w14:paraId="4F11D8D6" w14:textId="772C0A7B" w:rsidR="00D06780" w:rsidRPr="00E751CB" w:rsidRDefault="00BC6E77" w:rsidP="00BF378A">
      <w:pPr>
        <w:spacing w:line="360" w:lineRule="auto"/>
        <w:jc w:val="center"/>
        <w:rPr>
          <w:b/>
          <w:bCs/>
          <w:color w:val="000000" w:themeColor="text1"/>
          <w:sz w:val="24"/>
          <w:szCs w:val="24"/>
        </w:rPr>
      </w:pPr>
      <w:r w:rsidRPr="00E751CB">
        <w:rPr>
          <w:b/>
          <w:bCs/>
          <w:color w:val="000000" w:themeColor="text1"/>
          <w:sz w:val="24"/>
          <w:szCs w:val="24"/>
        </w:rPr>
        <w:lastRenderedPageBreak/>
        <w:t>Tabla</w:t>
      </w:r>
      <w:r w:rsidR="00D06780" w:rsidRPr="00E751CB">
        <w:rPr>
          <w:b/>
          <w:bCs/>
          <w:color w:val="000000" w:themeColor="text1"/>
          <w:sz w:val="24"/>
          <w:szCs w:val="24"/>
        </w:rPr>
        <w:t xml:space="preserve"> 1</w:t>
      </w:r>
      <w:r w:rsidR="00AD5179" w:rsidRPr="00E751CB">
        <w:rPr>
          <w:b/>
          <w:bCs/>
          <w:color w:val="000000" w:themeColor="text1"/>
          <w:sz w:val="24"/>
          <w:szCs w:val="24"/>
        </w:rPr>
        <w:t xml:space="preserve">. </w:t>
      </w:r>
      <w:r w:rsidR="00D06780" w:rsidRPr="00E751CB">
        <w:rPr>
          <w:color w:val="000000" w:themeColor="text1"/>
          <w:sz w:val="24"/>
          <w:szCs w:val="24"/>
        </w:rPr>
        <w:t>Criterios utilizados para la inclusión</w:t>
      </w:r>
      <w:r w:rsidR="00BF378A" w:rsidRPr="00E751CB">
        <w:rPr>
          <w:color w:val="000000" w:themeColor="text1"/>
          <w:sz w:val="24"/>
          <w:szCs w:val="24"/>
        </w:rPr>
        <w:t xml:space="preserve"> y </w:t>
      </w:r>
      <w:r w:rsidR="00D06780" w:rsidRPr="00E751CB">
        <w:rPr>
          <w:color w:val="000000" w:themeColor="text1"/>
          <w:sz w:val="24"/>
          <w:szCs w:val="24"/>
        </w:rPr>
        <w:t>exclusión de artículos</w:t>
      </w:r>
    </w:p>
    <w:tbl>
      <w:tblPr>
        <w:tblStyle w:val="Tablaconcuadrcula"/>
        <w:tblpPr w:leftFromText="141" w:rightFromText="141" w:vertAnchor="text" w:tblpXSpec="center" w:tblpY="1"/>
        <w:tblW w:w="8359" w:type="dxa"/>
        <w:tblLook w:val="04A0" w:firstRow="1" w:lastRow="0" w:firstColumn="1" w:lastColumn="0" w:noHBand="0" w:noVBand="1"/>
      </w:tblPr>
      <w:tblGrid>
        <w:gridCol w:w="3964"/>
        <w:gridCol w:w="4395"/>
      </w:tblGrid>
      <w:tr w:rsidR="0051314B" w:rsidRPr="00B554F0" w14:paraId="40E859B3" w14:textId="77777777" w:rsidTr="00BF378A">
        <w:tc>
          <w:tcPr>
            <w:tcW w:w="3964" w:type="dxa"/>
          </w:tcPr>
          <w:p w14:paraId="112A8995" w14:textId="1DB009D2" w:rsidR="0051314B" w:rsidRPr="00B554F0" w:rsidRDefault="0051314B" w:rsidP="00744618">
            <w:pPr>
              <w:spacing w:beforeLines="30" w:before="72" w:afterLines="30" w:after="72" w:line="360" w:lineRule="auto"/>
              <w:contextualSpacing/>
              <w:jc w:val="center"/>
              <w:rPr>
                <w:sz w:val="24"/>
                <w:szCs w:val="24"/>
              </w:rPr>
            </w:pPr>
            <w:r w:rsidRPr="00B554F0">
              <w:rPr>
                <w:sz w:val="24"/>
                <w:szCs w:val="24"/>
              </w:rPr>
              <w:t>Inclusión</w:t>
            </w:r>
          </w:p>
        </w:tc>
        <w:tc>
          <w:tcPr>
            <w:tcW w:w="4395" w:type="dxa"/>
          </w:tcPr>
          <w:p w14:paraId="27ECC257" w14:textId="641FA974" w:rsidR="0051314B" w:rsidRPr="00B554F0" w:rsidRDefault="0051314B" w:rsidP="00744618">
            <w:pPr>
              <w:spacing w:beforeLines="30" w:before="72" w:afterLines="30" w:after="72" w:line="360" w:lineRule="auto"/>
              <w:contextualSpacing/>
              <w:jc w:val="center"/>
              <w:rPr>
                <w:sz w:val="24"/>
                <w:szCs w:val="24"/>
              </w:rPr>
            </w:pPr>
            <w:r w:rsidRPr="00B554F0">
              <w:rPr>
                <w:sz w:val="24"/>
                <w:szCs w:val="24"/>
              </w:rPr>
              <w:t>Exclusión</w:t>
            </w:r>
          </w:p>
        </w:tc>
      </w:tr>
      <w:tr w:rsidR="0051314B" w:rsidRPr="00B554F0" w14:paraId="33C63F9A" w14:textId="77777777" w:rsidTr="00BF378A">
        <w:tc>
          <w:tcPr>
            <w:tcW w:w="3964" w:type="dxa"/>
            <w:vAlign w:val="center"/>
          </w:tcPr>
          <w:p w14:paraId="5BC674B0" w14:textId="0FA2A35E" w:rsidR="0051314B" w:rsidRPr="00B554F0" w:rsidRDefault="0051314B" w:rsidP="00600747">
            <w:pPr>
              <w:pStyle w:val="Sinespaciado"/>
              <w:jc w:val="center"/>
              <w:rPr>
                <w:sz w:val="24"/>
                <w:szCs w:val="24"/>
              </w:rPr>
            </w:pPr>
            <w:r w:rsidRPr="00B554F0">
              <w:rPr>
                <w:sz w:val="24"/>
                <w:szCs w:val="24"/>
              </w:rPr>
              <w:t>Variable principal competencia</w:t>
            </w:r>
            <w:r w:rsidR="00600747" w:rsidRPr="00B554F0">
              <w:rPr>
                <w:sz w:val="24"/>
                <w:szCs w:val="24"/>
              </w:rPr>
              <w:t xml:space="preserve"> </w:t>
            </w:r>
            <w:r w:rsidRPr="00B554F0">
              <w:rPr>
                <w:sz w:val="24"/>
                <w:szCs w:val="24"/>
              </w:rPr>
              <w:t>digital docente</w:t>
            </w:r>
          </w:p>
        </w:tc>
        <w:tc>
          <w:tcPr>
            <w:tcW w:w="4395" w:type="dxa"/>
            <w:vAlign w:val="center"/>
          </w:tcPr>
          <w:p w14:paraId="289D40A8" w14:textId="0342B7E4" w:rsidR="0051314B" w:rsidRPr="00B554F0" w:rsidRDefault="0051314B" w:rsidP="00600747">
            <w:pPr>
              <w:pStyle w:val="Sinespaciado"/>
              <w:jc w:val="center"/>
              <w:rPr>
                <w:sz w:val="24"/>
                <w:szCs w:val="24"/>
              </w:rPr>
            </w:pPr>
            <w:r w:rsidRPr="00B554F0">
              <w:rPr>
                <w:sz w:val="24"/>
                <w:szCs w:val="24"/>
              </w:rPr>
              <w:t>No tener como variable principal</w:t>
            </w:r>
            <w:r w:rsidR="00545ADF" w:rsidRPr="00B554F0">
              <w:rPr>
                <w:sz w:val="24"/>
                <w:szCs w:val="24"/>
              </w:rPr>
              <w:t xml:space="preserve"> </w:t>
            </w:r>
            <w:r w:rsidRPr="00B554F0">
              <w:rPr>
                <w:sz w:val="24"/>
                <w:szCs w:val="24"/>
              </w:rPr>
              <w:t>competencia digital docente</w:t>
            </w:r>
          </w:p>
        </w:tc>
      </w:tr>
      <w:tr w:rsidR="0051314B" w:rsidRPr="00B554F0" w14:paraId="36C3550B" w14:textId="77777777" w:rsidTr="00BF378A">
        <w:tc>
          <w:tcPr>
            <w:tcW w:w="3964" w:type="dxa"/>
            <w:vAlign w:val="center"/>
          </w:tcPr>
          <w:p w14:paraId="5E4D7249" w14:textId="4BB56A72" w:rsidR="0051314B" w:rsidRPr="00B554F0" w:rsidRDefault="0051314B" w:rsidP="00545ADF">
            <w:pPr>
              <w:pStyle w:val="Sinespaciado"/>
              <w:jc w:val="center"/>
              <w:rPr>
                <w:sz w:val="24"/>
                <w:szCs w:val="24"/>
              </w:rPr>
            </w:pPr>
            <w:r w:rsidRPr="00B554F0">
              <w:rPr>
                <w:sz w:val="24"/>
                <w:szCs w:val="24"/>
              </w:rPr>
              <w:t>Estudios publicados en los</w:t>
            </w:r>
            <w:r w:rsidR="00545ADF" w:rsidRPr="00B554F0">
              <w:rPr>
                <w:sz w:val="24"/>
                <w:szCs w:val="24"/>
              </w:rPr>
              <w:t xml:space="preserve"> </w:t>
            </w:r>
            <w:r w:rsidRPr="00B554F0">
              <w:rPr>
                <w:sz w:val="24"/>
                <w:szCs w:val="24"/>
              </w:rPr>
              <w:t>años 2020, 2021, 2022 y 2023</w:t>
            </w:r>
          </w:p>
        </w:tc>
        <w:tc>
          <w:tcPr>
            <w:tcW w:w="4395" w:type="dxa"/>
            <w:vAlign w:val="center"/>
          </w:tcPr>
          <w:p w14:paraId="43C9FB87" w14:textId="0332806B" w:rsidR="0051314B" w:rsidRPr="00B554F0" w:rsidRDefault="0051314B" w:rsidP="00AD5179">
            <w:pPr>
              <w:pStyle w:val="Sinespaciado"/>
              <w:jc w:val="center"/>
              <w:rPr>
                <w:sz w:val="24"/>
                <w:szCs w:val="24"/>
              </w:rPr>
            </w:pPr>
            <w:r w:rsidRPr="00B554F0">
              <w:rPr>
                <w:sz w:val="24"/>
                <w:szCs w:val="24"/>
              </w:rPr>
              <w:t xml:space="preserve">Estudios publicados antes del año 2020 </w:t>
            </w:r>
            <w:r w:rsidR="00545ADF" w:rsidRPr="00B554F0">
              <w:rPr>
                <w:sz w:val="24"/>
                <w:szCs w:val="24"/>
              </w:rPr>
              <w:t xml:space="preserve">y </w:t>
            </w:r>
            <w:r w:rsidRPr="00B554F0">
              <w:rPr>
                <w:sz w:val="24"/>
                <w:szCs w:val="24"/>
              </w:rPr>
              <w:t>después del año 2023</w:t>
            </w:r>
          </w:p>
        </w:tc>
      </w:tr>
      <w:tr w:rsidR="0051314B" w:rsidRPr="00B554F0" w14:paraId="4BBE8EBA" w14:textId="77777777" w:rsidTr="00BF378A">
        <w:tc>
          <w:tcPr>
            <w:tcW w:w="3964" w:type="dxa"/>
            <w:vAlign w:val="center"/>
          </w:tcPr>
          <w:p w14:paraId="32DD6C48" w14:textId="1A8417A3" w:rsidR="0051314B" w:rsidRPr="00B554F0" w:rsidRDefault="0051314B" w:rsidP="00AD5179">
            <w:pPr>
              <w:pStyle w:val="Sinespaciado"/>
              <w:jc w:val="center"/>
              <w:rPr>
                <w:sz w:val="24"/>
                <w:szCs w:val="24"/>
              </w:rPr>
            </w:pPr>
            <w:r w:rsidRPr="00B554F0">
              <w:rPr>
                <w:sz w:val="24"/>
                <w:szCs w:val="24"/>
              </w:rPr>
              <w:t>Artículos científicos publicados</w:t>
            </w:r>
          </w:p>
        </w:tc>
        <w:tc>
          <w:tcPr>
            <w:tcW w:w="4395" w:type="dxa"/>
            <w:vAlign w:val="center"/>
          </w:tcPr>
          <w:p w14:paraId="28A48CE9" w14:textId="67419DD5" w:rsidR="0051314B" w:rsidRPr="00B554F0" w:rsidRDefault="00BF378A" w:rsidP="00AD5179">
            <w:pPr>
              <w:pStyle w:val="Sinespaciado"/>
              <w:jc w:val="center"/>
              <w:rPr>
                <w:sz w:val="24"/>
                <w:szCs w:val="24"/>
              </w:rPr>
            </w:pPr>
            <w:r w:rsidRPr="00B554F0">
              <w:rPr>
                <w:sz w:val="24"/>
                <w:szCs w:val="24"/>
              </w:rPr>
              <w:t>Documentos no considerados</w:t>
            </w:r>
            <w:r w:rsidR="0051314B" w:rsidRPr="00B554F0">
              <w:rPr>
                <w:sz w:val="24"/>
                <w:szCs w:val="24"/>
              </w:rPr>
              <w:t xml:space="preserve"> (libros,</w:t>
            </w:r>
            <w:r w:rsidR="00545ADF" w:rsidRPr="00B554F0">
              <w:rPr>
                <w:sz w:val="24"/>
                <w:szCs w:val="24"/>
              </w:rPr>
              <w:t xml:space="preserve"> </w:t>
            </w:r>
            <w:r w:rsidR="0051314B" w:rsidRPr="00B554F0">
              <w:rPr>
                <w:sz w:val="24"/>
                <w:szCs w:val="24"/>
              </w:rPr>
              <w:t>capítulos de libros, ponencias en</w:t>
            </w:r>
            <w:r w:rsidR="00545ADF" w:rsidRPr="00B554F0">
              <w:rPr>
                <w:sz w:val="24"/>
                <w:szCs w:val="24"/>
              </w:rPr>
              <w:t xml:space="preserve"> </w:t>
            </w:r>
            <w:r w:rsidR="0051314B" w:rsidRPr="00B554F0">
              <w:rPr>
                <w:sz w:val="24"/>
                <w:szCs w:val="24"/>
              </w:rPr>
              <w:t>congresos, etc.).</w:t>
            </w:r>
          </w:p>
        </w:tc>
      </w:tr>
      <w:tr w:rsidR="0051314B" w:rsidRPr="00B554F0" w14:paraId="044DA6FB" w14:textId="77777777" w:rsidTr="00BF378A">
        <w:tc>
          <w:tcPr>
            <w:tcW w:w="3964" w:type="dxa"/>
            <w:vAlign w:val="center"/>
          </w:tcPr>
          <w:p w14:paraId="1C501226" w14:textId="4381200E" w:rsidR="0051314B" w:rsidRPr="00B554F0" w:rsidRDefault="0051314B" w:rsidP="00AD5179">
            <w:pPr>
              <w:pStyle w:val="Sinespaciado"/>
              <w:jc w:val="center"/>
              <w:rPr>
                <w:sz w:val="24"/>
                <w:szCs w:val="24"/>
              </w:rPr>
            </w:pPr>
            <w:r w:rsidRPr="00B554F0">
              <w:rPr>
                <w:sz w:val="24"/>
                <w:szCs w:val="24"/>
              </w:rPr>
              <w:t>Idioma ingl</w:t>
            </w:r>
            <w:r w:rsidR="00A17B6F" w:rsidRPr="00B554F0">
              <w:rPr>
                <w:sz w:val="24"/>
                <w:szCs w:val="24"/>
              </w:rPr>
              <w:t>é</w:t>
            </w:r>
            <w:r w:rsidRPr="00B554F0">
              <w:rPr>
                <w:sz w:val="24"/>
                <w:szCs w:val="24"/>
              </w:rPr>
              <w:t>s</w:t>
            </w:r>
          </w:p>
        </w:tc>
        <w:tc>
          <w:tcPr>
            <w:tcW w:w="4395" w:type="dxa"/>
            <w:vAlign w:val="center"/>
          </w:tcPr>
          <w:p w14:paraId="741FD57A" w14:textId="0CAFA9A9" w:rsidR="0051314B" w:rsidRPr="00B554F0" w:rsidRDefault="0051314B" w:rsidP="00AD5179">
            <w:pPr>
              <w:pStyle w:val="Sinespaciado"/>
              <w:jc w:val="center"/>
              <w:rPr>
                <w:sz w:val="24"/>
                <w:szCs w:val="24"/>
              </w:rPr>
            </w:pPr>
            <w:r w:rsidRPr="00B554F0">
              <w:rPr>
                <w:sz w:val="24"/>
                <w:szCs w:val="24"/>
              </w:rPr>
              <w:t>Idioma diferente al inglés</w:t>
            </w:r>
          </w:p>
        </w:tc>
      </w:tr>
      <w:tr w:rsidR="0051314B" w:rsidRPr="00B554F0" w14:paraId="09E04E1D" w14:textId="77777777" w:rsidTr="00BF378A">
        <w:tc>
          <w:tcPr>
            <w:tcW w:w="3964" w:type="dxa"/>
            <w:vAlign w:val="center"/>
          </w:tcPr>
          <w:p w14:paraId="009964AD" w14:textId="1BC612B4" w:rsidR="0051314B" w:rsidRPr="00B554F0" w:rsidRDefault="00BF378A" w:rsidP="00AD5179">
            <w:pPr>
              <w:pStyle w:val="Sinespaciado"/>
              <w:jc w:val="center"/>
              <w:rPr>
                <w:sz w:val="24"/>
                <w:szCs w:val="24"/>
              </w:rPr>
            </w:pPr>
            <w:r w:rsidRPr="00B554F0">
              <w:rPr>
                <w:sz w:val="24"/>
                <w:szCs w:val="24"/>
              </w:rPr>
              <w:t>A</w:t>
            </w:r>
            <w:r w:rsidR="0051314B" w:rsidRPr="00B554F0">
              <w:rPr>
                <w:sz w:val="24"/>
                <w:szCs w:val="24"/>
              </w:rPr>
              <w:t>cceso abierto</w:t>
            </w:r>
          </w:p>
        </w:tc>
        <w:tc>
          <w:tcPr>
            <w:tcW w:w="4395" w:type="dxa"/>
            <w:vAlign w:val="center"/>
          </w:tcPr>
          <w:p w14:paraId="08A054C2" w14:textId="2C98A841" w:rsidR="0051314B" w:rsidRPr="00B554F0" w:rsidRDefault="00BF378A" w:rsidP="00AD5179">
            <w:pPr>
              <w:pStyle w:val="Sinespaciado"/>
              <w:jc w:val="center"/>
              <w:rPr>
                <w:sz w:val="24"/>
                <w:szCs w:val="24"/>
              </w:rPr>
            </w:pPr>
            <w:r w:rsidRPr="00B554F0">
              <w:rPr>
                <w:sz w:val="24"/>
                <w:szCs w:val="24"/>
              </w:rPr>
              <w:t>Acceso cerrado</w:t>
            </w:r>
          </w:p>
        </w:tc>
      </w:tr>
      <w:tr w:rsidR="0051314B" w:rsidRPr="00B554F0" w14:paraId="7E02AA93" w14:textId="77777777" w:rsidTr="00BF378A">
        <w:tc>
          <w:tcPr>
            <w:tcW w:w="3964" w:type="dxa"/>
            <w:vAlign w:val="center"/>
          </w:tcPr>
          <w:p w14:paraId="1C7CB0BC" w14:textId="68334394" w:rsidR="0051314B" w:rsidRPr="00B554F0" w:rsidRDefault="00862254" w:rsidP="00862254">
            <w:pPr>
              <w:pStyle w:val="Sinespaciado"/>
              <w:jc w:val="center"/>
              <w:rPr>
                <w:sz w:val="24"/>
                <w:szCs w:val="24"/>
                <w:lang w:val="en-US"/>
              </w:rPr>
            </w:pPr>
            <w:r w:rsidRPr="00B554F0">
              <w:rPr>
                <w:sz w:val="24"/>
                <w:szCs w:val="24"/>
                <w:lang w:val="en-US"/>
              </w:rPr>
              <w:t>Presencia de</w:t>
            </w:r>
            <w:r w:rsidR="0051314B" w:rsidRPr="00B554F0">
              <w:rPr>
                <w:sz w:val="24"/>
                <w:szCs w:val="24"/>
                <w:lang w:val="en-US"/>
              </w:rPr>
              <w:t xml:space="preserve"> DOI</w:t>
            </w:r>
          </w:p>
        </w:tc>
        <w:tc>
          <w:tcPr>
            <w:tcW w:w="4395" w:type="dxa"/>
            <w:vAlign w:val="center"/>
          </w:tcPr>
          <w:p w14:paraId="2E86A207" w14:textId="4496C040" w:rsidR="0051314B" w:rsidRPr="00B554F0" w:rsidRDefault="00862254" w:rsidP="00862254">
            <w:pPr>
              <w:pStyle w:val="Sinespaciado"/>
              <w:jc w:val="center"/>
              <w:rPr>
                <w:sz w:val="24"/>
                <w:szCs w:val="24"/>
              </w:rPr>
            </w:pPr>
            <w:r w:rsidRPr="00B554F0">
              <w:rPr>
                <w:sz w:val="24"/>
                <w:szCs w:val="24"/>
              </w:rPr>
              <w:t>Ausencia de</w:t>
            </w:r>
            <w:r w:rsidR="0051314B" w:rsidRPr="00B554F0">
              <w:rPr>
                <w:sz w:val="24"/>
                <w:szCs w:val="24"/>
              </w:rPr>
              <w:t xml:space="preserve"> DOI</w:t>
            </w:r>
          </w:p>
        </w:tc>
      </w:tr>
    </w:tbl>
    <w:p w14:paraId="1CFF6881" w14:textId="4F1B2A67" w:rsidR="00F34B36" w:rsidRPr="00E751CB" w:rsidRDefault="00D06780" w:rsidP="00744618">
      <w:pPr>
        <w:spacing w:beforeLines="30" w:before="72" w:afterLines="30" w:after="72" w:line="360" w:lineRule="auto"/>
        <w:contextualSpacing/>
        <w:jc w:val="center"/>
        <w:rPr>
          <w:sz w:val="24"/>
          <w:szCs w:val="24"/>
        </w:rPr>
      </w:pPr>
      <w:r w:rsidRPr="00E751CB">
        <w:rPr>
          <w:sz w:val="24"/>
          <w:szCs w:val="24"/>
        </w:rPr>
        <w:t>Fuente: Elaboración propia</w:t>
      </w:r>
    </w:p>
    <w:p w14:paraId="7C1893FD" w14:textId="77777777" w:rsidR="00893270" w:rsidRPr="00E751CB" w:rsidRDefault="00893270" w:rsidP="00744618">
      <w:pPr>
        <w:spacing w:beforeLines="30" w:before="72" w:afterLines="30" w:after="72" w:line="360" w:lineRule="auto"/>
        <w:contextualSpacing/>
        <w:jc w:val="center"/>
        <w:rPr>
          <w:sz w:val="24"/>
          <w:szCs w:val="24"/>
        </w:rPr>
      </w:pPr>
    </w:p>
    <w:p w14:paraId="5CCCF764" w14:textId="795CA3D8" w:rsidR="006C4667" w:rsidRPr="00E751CB" w:rsidRDefault="006C4667" w:rsidP="00AC5D02">
      <w:pPr>
        <w:spacing w:beforeLines="30" w:before="72" w:afterLines="30" w:after="72" w:line="360" w:lineRule="auto"/>
        <w:contextualSpacing/>
        <w:jc w:val="center"/>
        <w:rPr>
          <w:b/>
          <w:bCs/>
          <w:sz w:val="24"/>
          <w:szCs w:val="24"/>
        </w:rPr>
      </w:pPr>
      <w:r w:rsidRPr="00E751CB">
        <w:rPr>
          <w:b/>
          <w:bCs/>
          <w:sz w:val="24"/>
          <w:szCs w:val="24"/>
        </w:rPr>
        <w:t>Figura 1</w:t>
      </w:r>
      <w:r w:rsidR="00AD5179" w:rsidRPr="00E751CB">
        <w:rPr>
          <w:b/>
          <w:bCs/>
          <w:sz w:val="24"/>
          <w:szCs w:val="24"/>
        </w:rPr>
        <w:t xml:space="preserve">. </w:t>
      </w:r>
      <w:r w:rsidR="00AC5D02" w:rsidRPr="00E751CB">
        <w:rPr>
          <w:sz w:val="24"/>
          <w:szCs w:val="24"/>
        </w:rPr>
        <w:t>Diagrama de flujo PRISMA para</w:t>
      </w:r>
      <w:r w:rsidRPr="00E751CB">
        <w:rPr>
          <w:sz w:val="24"/>
          <w:szCs w:val="24"/>
        </w:rPr>
        <w:t xml:space="preserve"> identificación y selección de estudios incluidos en el análisis bibliométrico</w:t>
      </w:r>
    </w:p>
    <w:p w14:paraId="3E3B960A" w14:textId="5839A858" w:rsidR="006C4667" w:rsidRPr="00E751CB" w:rsidRDefault="00091E5F" w:rsidP="00744618">
      <w:pPr>
        <w:spacing w:beforeLines="30" w:before="72" w:afterLines="30" w:after="72" w:line="360" w:lineRule="auto"/>
        <w:contextualSpacing/>
        <w:jc w:val="center"/>
        <w:rPr>
          <w:sz w:val="24"/>
          <w:szCs w:val="24"/>
        </w:rPr>
      </w:pPr>
      <w:r w:rsidRPr="00E751CB">
        <w:rPr>
          <w:noProof/>
          <w:sz w:val="24"/>
          <w:szCs w:val="24"/>
        </w:rPr>
        <w:drawing>
          <wp:inline distT="0" distB="0" distL="0" distR="0" wp14:anchorId="1D39D009" wp14:editId="4B65FD00">
            <wp:extent cx="4010107" cy="3781425"/>
            <wp:effectExtent l="0" t="0" r="9525" b="0"/>
            <wp:docPr id="16930488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48837" name=""/>
                    <pic:cNvPicPr/>
                  </pic:nvPicPr>
                  <pic:blipFill>
                    <a:blip r:embed="rId7"/>
                    <a:stretch>
                      <a:fillRect/>
                    </a:stretch>
                  </pic:blipFill>
                  <pic:spPr>
                    <a:xfrm>
                      <a:off x="0" y="0"/>
                      <a:ext cx="4042978" cy="3812421"/>
                    </a:xfrm>
                    <a:prstGeom prst="rect">
                      <a:avLst/>
                    </a:prstGeom>
                  </pic:spPr>
                </pic:pic>
              </a:graphicData>
            </a:graphic>
          </wp:inline>
        </w:drawing>
      </w:r>
    </w:p>
    <w:p w14:paraId="49B34A1B" w14:textId="44542F57" w:rsidR="00893270" w:rsidRPr="00E751CB" w:rsidRDefault="006C4667" w:rsidP="004F398E">
      <w:pPr>
        <w:spacing w:beforeLines="30" w:before="72" w:afterLines="30" w:after="72" w:line="360" w:lineRule="auto"/>
        <w:contextualSpacing/>
        <w:jc w:val="center"/>
        <w:rPr>
          <w:sz w:val="24"/>
          <w:szCs w:val="24"/>
        </w:rPr>
      </w:pPr>
      <w:r w:rsidRPr="00E751CB">
        <w:rPr>
          <w:sz w:val="24"/>
          <w:szCs w:val="24"/>
        </w:rPr>
        <w:t>Fuente: Elaboración propia adaptado de (Page et al., 2021)</w:t>
      </w:r>
    </w:p>
    <w:p w14:paraId="3CCD636B" w14:textId="77777777" w:rsidR="00B554F0" w:rsidRDefault="00B554F0" w:rsidP="00744618">
      <w:pPr>
        <w:spacing w:line="360" w:lineRule="auto"/>
        <w:jc w:val="center"/>
        <w:rPr>
          <w:b/>
          <w:bCs/>
          <w:sz w:val="32"/>
          <w:szCs w:val="32"/>
        </w:rPr>
      </w:pPr>
    </w:p>
    <w:p w14:paraId="52E3F8E8" w14:textId="77777777" w:rsidR="00061FCD" w:rsidRDefault="00061FCD" w:rsidP="00744618">
      <w:pPr>
        <w:spacing w:line="360" w:lineRule="auto"/>
        <w:jc w:val="center"/>
        <w:rPr>
          <w:b/>
          <w:bCs/>
          <w:sz w:val="32"/>
          <w:szCs w:val="32"/>
        </w:rPr>
      </w:pPr>
    </w:p>
    <w:p w14:paraId="7ABBF457" w14:textId="77777777" w:rsidR="00061FCD" w:rsidRDefault="00061FCD" w:rsidP="00744618">
      <w:pPr>
        <w:spacing w:line="360" w:lineRule="auto"/>
        <w:jc w:val="center"/>
        <w:rPr>
          <w:b/>
          <w:bCs/>
          <w:sz w:val="32"/>
          <w:szCs w:val="32"/>
        </w:rPr>
      </w:pPr>
    </w:p>
    <w:p w14:paraId="60589440" w14:textId="3B621506" w:rsidR="00D06780" w:rsidRPr="00B554F0" w:rsidRDefault="002453AD" w:rsidP="00744618">
      <w:pPr>
        <w:spacing w:line="360" w:lineRule="auto"/>
        <w:jc w:val="center"/>
        <w:rPr>
          <w:b/>
          <w:bCs/>
          <w:sz w:val="28"/>
          <w:szCs w:val="28"/>
        </w:rPr>
      </w:pPr>
      <w:r w:rsidRPr="00B554F0">
        <w:rPr>
          <w:b/>
          <w:bCs/>
          <w:sz w:val="28"/>
          <w:szCs w:val="28"/>
        </w:rPr>
        <w:lastRenderedPageBreak/>
        <w:t>Análisis de datos</w:t>
      </w:r>
    </w:p>
    <w:p w14:paraId="09270898" w14:textId="0BC92BA7" w:rsidR="00E275D2" w:rsidRPr="00E751CB" w:rsidRDefault="00E275D2" w:rsidP="00744618">
      <w:pPr>
        <w:spacing w:line="360" w:lineRule="auto"/>
        <w:ind w:firstLine="709"/>
        <w:jc w:val="both"/>
        <w:rPr>
          <w:sz w:val="24"/>
          <w:szCs w:val="24"/>
        </w:rPr>
      </w:pPr>
      <w:r w:rsidRPr="00E751CB">
        <w:rPr>
          <w:sz w:val="24"/>
          <w:szCs w:val="24"/>
        </w:rPr>
        <w:t xml:space="preserve">Se emplearon las herramientas </w:t>
      </w:r>
      <w:r w:rsidR="00764121" w:rsidRPr="00E751CB">
        <w:rPr>
          <w:sz w:val="24"/>
          <w:szCs w:val="24"/>
        </w:rPr>
        <w:t>Microsoft Excel</w:t>
      </w:r>
      <w:r w:rsidRPr="00E751CB">
        <w:rPr>
          <w:sz w:val="24"/>
          <w:szCs w:val="24"/>
        </w:rPr>
        <w:t xml:space="preserve"> y </w:t>
      </w:r>
      <w:proofErr w:type="spellStart"/>
      <w:r w:rsidRPr="00E751CB">
        <w:rPr>
          <w:sz w:val="24"/>
          <w:szCs w:val="24"/>
        </w:rPr>
        <w:t>VOSviewer</w:t>
      </w:r>
      <w:proofErr w:type="spellEnd"/>
      <w:r w:rsidRPr="00E751CB">
        <w:rPr>
          <w:sz w:val="24"/>
          <w:szCs w:val="24"/>
        </w:rPr>
        <w:t xml:space="preserve"> para llevar a cabo el análisis de los datos. En la primera fase, se realizó un análisis bibliométrico utilizando el software Excel para examinar los datos obtenidos de la base de datos de WoS, lo que permitió identificar las tendencias de investigación, incluyendo la distribución de publicaciones según año, país, revista y autor.</w:t>
      </w:r>
    </w:p>
    <w:p w14:paraId="1A039A21" w14:textId="49B4E5DD" w:rsidR="004561CD" w:rsidRPr="00E751CB" w:rsidRDefault="00923410" w:rsidP="00744618">
      <w:pPr>
        <w:spacing w:line="360" w:lineRule="auto"/>
        <w:ind w:firstLine="709"/>
        <w:jc w:val="both"/>
        <w:rPr>
          <w:sz w:val="24"/>
          <w:szCs w:val="24"/>
        </w:rPr>
      </w:pPr>
      <w:r w:rsidRPr="00E751CB">
        <w:rPr>
          <w:sz w:val="24"/>
          <w:szCs w:val="24"/>
        </w:rPr>
        <w:t xml:space="preserve">En la segunda etapa, se identificaron los autores más citados y relevantes en el ámbito de las competencias digitales docentes, y se visualizaron sus relaciones mediante redes de coautoría utilizando el programa </w:t>
      </w:r>
      <w:proofErr w:type="spellStart"/>
      <w:r w:rsidRPr="00E751CB">
        <w:rPr>
          <w:sz w:val="24"/>
          <w:szCs w:val="24"/>
        </w:rPr>
        <w:t>VOSviewer</w:t>
      </w:r>
      <w:proofErr w:type="spellEnd"/>
      <w:r w:rsidRPr="00E751CB">
        <w:rPr>
          <w:sz w:val="24"/>
          <w:szCs w:val="24"/>
        </w:rPr>
        <w:t xml:space="preserve">. Asimismo, se construyó una red semántica basada en la coocurrencia de términos extraídos de los títulos y resúmenes de los documentos, lo que permitió identificar los términos más influyentes en las investigaciones. </w:t>
      </w:r>
      <w:r w:rsidR="00E275D2" w:rsidRPr="00E751CB">
        <w:rPr>
          <w:sz w:val="24"/>
          <w:szCs w:val="24"/>
        </w:rPr>
        <w:t xml:space="preserve">Este enfoque contribuyó a ofrecer una representación del estado actual del </w:t>
      </w:r>
      <w:r w:rsidR="00B874DD" w:rsidRPr="00E751CB">
        <w:rPr>
          <w:sz w:val="24"/>
          <w:szCs w:val="24"/>
        </w:rPr>
        <w:t>arte</w:t>
      </w:r>
      <w:r w:rsidR="00A46227" w:rsidRPr="00E751CB">
        <w:rPr>
          <w:sz w:val="24"/>
          <w:szCs w:val="24"/>
        </w:rPr>
        <w:t xml:space="preserve"> y</w:t>
      </w:r>
      <w:r w:rsidR="00B874DD" w:rsidRPr="00E751CB">
        <w:rPr>
          <w:sz w:val="24"/>
          <w:szCs w:val="24"/>
        </w:rPr>
        <w:t xml:space="preserve"> las </w:t>
      </w:r>
      <w:r w:rsidR="00EA319A" w:rsidRPr="00E751CB">
        <w:rPr>
          <w:sz w:val="24"/>
          <w:szCs w:val="24"/>
        </w:rPr>
        <w:t xml:space="preserve">principales </w:t>
      </w:r>
      <w:r w:rsidR="00B874DD" w:rsidRPr="00E751CB">
        <w:rPr>
          <w:sz w:val="24"/>
          <w:szCs w:val="24"/>
        </w:rPr>
        <w:t xml:space="preserve">líneas de </w:t>
      </w:r>
      <w:r w:rsidR="00EA319A" w:rsidRPr="00E751CB">
        <w:rPr>
          <w:sz w:val="24"/>
          <w:szCs w:val="24"/>
        </w:rPr>
        <w:t>investigación</w:t>
      </w:r>
      <w:r w:rsidR="00A46227" w:rsidRPr="00E751CB">
        <w:rPr>
          <w:sz w:val="24"/>
          <w:szCs w:val="24"/>
        </w:rPr>
        <w:t>.</w:t>
      </w:r>
    </w:p>
    <w:p w14:paraId="6C017E26" w14:textId="77777777" w:rsidR="00830BE3" w:rsidRPr="00E751CB" w:rsidRDefault="00830BE3" w:rsidP="00744618">
      <w:pPr>
        <w:spacing w:line="360" w:lineRule="auto"/>
        <w:ind w:firstLine="709"/>
        <w:jc w:val="both"/>
        <w:rPr>
          <w:sz w:val="24"/>
          <w:szCs w:val="24"/>
        </w:rPr>
      </w:pPr>
    </w:p>
    <w:p w14:paraId="3F28FD99" w14:textId="162760F0" w:rsidR="00625F19" w:rsidRPr="00E751CB" w:rsidRDefault="007B7615" w:rsidP="00625F19">
      <w:pPr>
        <w:spacing w:line="360" w:lineRule="auto"/>
        <w:jc w:val="center"/>
        <w:rPr>
          <w:b/>
          <w:bCs/>
          <w:sz w:val="32"/>
          <w:szCs w:val="32"/>
        </w:rPr>
      </w:pPr>
      <w:r w:rsidRPr="00E751CB">
        <w:rPr>
          <w:b/>
          <w:bCs/>
          <w:sz w:val="32"/>
          <w:szCs w:val="32"/>
        </w:rPr>
        <w:t>Resultados</w:t>
      </w:r>
    </w:p>
    <w:p w14:paraId="2B49E1DA" w14:textId="0E20166E" w:rsidR="00F1062F" w:rsidRPr="00E751CB" w:rsidRDefault="00F737F9" w:rsidP="00744618">
      <w:pPr>
        <w:spacing w:line="360" w:lineRule="auto"/>
        <w:jc w:val="center"/>
        <w:rPr>
          <w:b/>
          <w:bCs/>
          <w:sz w:val="28"/>
          <w:szCs w:val="28"/>
        </w:rPr>
      </w:pPr>
      <w:r w:rsidRPr="00E751CB">
        <w:rPr>
          <w:b/>
          <w:bCs/>
          <w:sz w:val="28"/>
          <w:szCs w:val="28"/>
        </w:rPr>
        <w:t xml:space="preserve">Patrones de </w:t>
      </w:r>
      <w:r w:rsidR="00625F19" w:rsidRPr="00E751CB">
        <w:rPr>
          <w:b/>
          <w:bCs/>
          <w:sz w:val="28"/>
          <w:szCs w:val="28"/>
        </w:rPr>
        <w:t>publicación a lo largo de los años</w:t>
      </w:r>
    </w:p>
    <w:p w14:paraId="2FC92C9E" w14:textId="008D68F7" w:rsidR="003413B7" w:rsidRPr="00E751CB" w:rsidRDefault="003413B7" w:rsidP="00744618">
      <w:pPr>
        <w:spacing w:line="360" w:lineRule="auto"/>
        <w:ind w:firstLine="709"/>
        <w:jc w:val="both"/>
        <w:rPr>
          <w:sz w:val="24"/>
          <w:szCs w:val="24"/>
        </w:rPr>
      </w:pPr>
      <w:r w:rsidRPr="00E751CB">
        <w:rPr>
          <w:sz w:val="24"/>
          <w:szCs w:val="24"/>
        </w:rPr>
        <w:t xml:space="preserve">La presente investigación </w:t>
      </w:r>
      <w:r w:rsidR="0060713F" w:rsidRPr="00E751CB">
        <w:rPr>
          <w:sz w:val="24"/>
          <w:szCs w:val="24"/>
        </w:rPr>
        <w:t xml:space="preserve">realizó </w:t>
      </w:r>
      <w:r w:rsidRPr="00E751CB">
        <w:rPr>
          <w:sz w:val="24"/>
          <w:szCs w:val="24"/>
        </w:rPr>
        <w:t>un análisis exhaustivo de las publicaciones científicas</w:t>
      </w:r>
      <w:r w:rsidR="0060713F" w:rsidRPr="00E751CB">
        <w:rPr>
          <w:sz w:val="24"/>
          <w:szCs w:val="24"/>
        </w:rPr>
        <w:t xml:space="preserve"> </w:t>
      </w:r>
      <w:r w:rsidRPr="00E751CB">
        <w:rPr>
          <w:sz w:val="24"/>
          <w:szCs w:val="24"/>
        </w:rPr>
        <w:t xml:space="preserve">entre 2020 y 2023. </w:t>
      </w:r>
      <w:r w:rsidR="00864C9F" w:rsidRPr="00E751CB">
        <w:rPr>
          <w:sz w:val="24"/>
          <w:szCs w:val="24"/>
        </w:rPr>
        <w:t>La</w:t>
      </w:r>
      <w:r w:rsidRPr="00E751CB">
        <w:rPr>
          <w:sz w:val="24"/>
          <w:szCs w:val="24"/>
        </w:rPr>
        <w:t xml:space="preserve"> distribución temporal de estos artículos mostró una tendencia al alza a lo largo del periodo estudiado.</w:t>
      </w:r>
    </w:p>
    <w:p w14:paraId="2CAB9784" w14:textId="77777777" w:rsidR="00FF344B" w:rsidRPr="00E751CB" w:rsidRDefault="00FF344B" w:rsidP="00830BE3">
      <w:pPr>
        <w:spacing w:line="360" w:lineRule="auto"/>
        <w:ind w:firstLine="709"/>
        <w:jc w:val="both"/>
        <w:rPr>
          <w:sz w:val="24"/>
          <w:szCs w:val="24"/>
        </w:rPr>
      </w:pPr>
      <w:r w:rsidRPr="00E751CB">
        <w:rPr>
          <w:sz w:val="24"/>
          <w:szCs w:val="24"/>
        </w:rPr>
        <w:t>En 2020 se identificaron 31 artículos publicados en WoS sobre CDD. En 2021, el número aumentó a 55 artículos, lo que representa un incremento del 77 % respecto a 2020. En 2022 se registraron 58 artículos, equivalente a un aumento del 5 % en comparación con 2021. Finalmente, en 2023 se observaron 88 publicaciones, lo que implica un incremento del 52 % respecto a 2022.</w:t>
      </w:r>
    </w:p>
    <w:p w14:paraId="386C638C" w14:textId="787BA34F" w:rsidR="00830BE3" w:rsidRPr="00E751CB" w:rsidRDefault="00AD6FF2" w:rsidP="00830BE3">
      <w:pPr>
        <w:spacing w:line="360" w:lineRule="auto"/>
        <w:ind w:firstLine="709"/>
        <w:jc w:val="both"/>
        <w:rPr>
          <w:sz w:val="24"/>
          <w:szCs w:val="24"/>
        </w:rPr>
      </w:pPr>
      <w:r w:rsidRPr="00E751CB">
        <w:rPr>
          <w:sz w:val="24"/>
          <w:szCs w:val="24"/>
        </w:rPr>
        <w:t xml:space="preserve">Esta tendencia de crecimiento en la publicación sugiere un mayor interés en la investigación, </w:t>
      </w:r>
      <w:r w:rsidR="00152D86" w:rsidRPr="00E751CB">
        <w:rPr>
          <w:sz w:val="24"/>
          <w:szCs w:val="24"/>
        </w:rPr>
        <w:t>siendo la pandemia de COVID-19 un posible factor impulsor</w:t>
      </w:r>
      <w:r w:rsidRPr="00E751CB">
        <w:rPr>
          <w:sz w:val="24"/>
          <w:szCs w:val="24"/>
        </w:rPr>
        <w:t>.</w:t>
      </w:r>
      <w:r w:rsidR="00152D86" w:rsidRPr="00E751CB">
        <w:t xml:space="preserve"> </w:t>
      </w:r>
      <w:r w:rsidR="00152D86" w:rsidRPr="00E751CB">
        <w:rPr>
          <w:sz w:val="24"/>
          <w:szCs w:val="24"/>
        </w:rPr>
        <w:t xml:space="preserve">En este contexto, los investigadores examinaron principalmente </w:t>
      </w:r>
      <w:r w:rsidRPr="00E751CB">
        <w:rPr>
          <w:sz w:val="24"/>
          <w:szCs w:val="24"/>
        </w:rPr>
        <w:t xml:space="preserve">los diversos escenarios desencadenados por este problema mundial en el ámbito educativo y cómo los educadores se habían adaptado a los cambios necesarios, incluyendo la necesidad de dominar las </w:t>
      </w:r>
      <w:r w:rsidR="00152D86" w:rsidRPr="00E751CB">
        <w:rPr>
          <w:sz w:val="24"/>
          <w:szCs w:val="24"/>
        </w:rPr>
        <w:t>TIC</w:t>
      </w:r>
      <w:r w:rsidRPr="00E751CB">
        <w:rPr>
          <w:sz w:val="24"/>
          <w:szCs w:val="24"/>
        </w:rPr>
        <w:t>.</w:t>
      </w:r>
      <w:r w:rsidR="00FC3694" w:rsidRPr="00E751CB">
        <w:rPr>
          <w:sz w:val="24"/>
          <w:szCs w:val="24"/>
        </w:rPr>
        <w:t xml:space="preserve"> </w:t>
      </w:r>
      <w:r w:rsidR="009D2943" w:rsidRPr="00E751CB">
        <w:rPr>
          <w:sz w:val="24"/>
          <w:szCs w:val="24"/>
        </w:rPr>
        <w:t>La distribución de la producción por años se muestra en la Figura 2</w:t>
      </w:r>
      <w:r w:rsidR="0020351C" w:rsidRPr="00E751CB">
        <w:rPr>
          <w:sz w:val="24"/>
          <w:szCs w:val="24"/>
        </w:rPr>
        <w:t>.</w:t>
      </w:r>
    </w:p>
    <w:p w14:paraId="6D6BE8BC" w14:textId="77777777" w:rsidR="000D660F" w:rsidRPr="00E751CB" w:rsidRDefault="000D660F" w:rsidP="00830BE3">
      <w:pPr>
        <w:spacing w:line="360" w:lineRule="auto"/>
        <w:ind w:firstLine="709"/>
        <w:jc w:val="both"/>
        <w:rPr>
          <w:sz w:val="24"/>
          <w:szCs w:val="24"/>
        </w:rPr>
      </w:pPr>
    </w:p>
    <w:p w14:paraId="6526A309" w14:textId="77777777" w:rsidR="00893270" w:rsidRPr="00E751CB" w:rsidRDefault="00893270" w:rsidP="00830BE3">
      <w:pPr>
        <w:spacing w:line="360" w:lineRule="auto"/>
        <w:ind w:firstLine="709"/>
        <w:jc w:val="both"/>
        <w:rPr>
          <w:sz w:val="24"/>
          <w:szCs w:val="24"/>
        </w:rPr>
      </w:pPr>
    </w:p>
    <w:p w14:paraId="09981ACE" w14:textId="18380BBF" w:rsidR="00AD5179" w:rsidRPr="00E751CB" w:rsidRDefault="00FC3694" w:rsidP="00EE6755">
      <w:pPr>
        <w:spacing w:beforeLines="30" w:before="72" w:afterLines="30" w:after="72" w:line="360" w:lineRule="auto"/>
        <w:contextualSpacing/>
        <w:jc w:val="center"/>
        <w:rPr>
          <w:sz w:val="24"/>
          <w:szCs w:val="24"/>
        </w:rPr>
      </w:pPr>
      <w:r w:rsidRPr="00E751CB">
        <w:rPr>
          <w:b/>
          <w:bCs/>
          <w:sz w:val="24"/>
          <w:szCs w:val="24"/>
        </w:rPr>
        <w:lastRenderedPageBreak/>
        <w:t>Figura 2.</w:t>
      </w:r>
      <w:r w:rsidRPr="00E751CB">
        <w:rPr>
          <w:sz w:val="24"/>
          <w:szCs w:val="24"/>
        </w:rPr>
        <w:t xml:space="preserve"> </w:t>
      </w:r>
      <w:r w:rsidR="00591185" w:rsidRPr="00E751CB">
        <w:rPr>
          <w:sz w:val="24"/>
          <w:szCs w:val="24"/>
        </w:rPr>
        <w:t>Distribución</w:t>
      </w:r>
      <w:r w:rsidR="00C57CD4" w:rsidRPr="00E751CB">
        <w:rPr>
          <w:sz w:val="24"/>
          <w:szCs w:val="24"/>
        </w:rPr>
        <w:t xml:space="preserve"> </w:t>
      </w:r>
      <w:r w:rsidR="0018401F" w:rsidRPr="00E751CB">
        <w:rPr>
          <w:sz w:val="24"/>
          <w:szCs w:val="24"/>
        </w:rPr>
        <w:t>de</w:t>
      </w:r>
      <w:r w:rsidR="00591185" w:rsidRPr="00E751CB">
        <w:rPr>
          <w:sz w:val="24"/>
          <w:szCs w:val="24"/>
        </w:rPr>
        <w:t xml:space="preserve"> la producción por años </w:t>
      </w:r>
    </w:p>
    <w:p w14:paraId="5F44E623" w14:textId="5CECE69F" w:rsidR="00470094" w:rsidRPr="00E751CB" w:rsidRDefault="00470094" w:rsidP="00744618">
      <w:pPr>
        <w:spacing w:line="360" w:lineRule="auto"/>
        <w:jc w:val="center"/>
        <w:rPr>
          <w:b/>
          <w:bCs/>
          <w:sz w:val="24"/>
          <w:szCs w:val="24"/>
        </w:rPr>
      </w:pPr>
      <w:r w:rsidRPr="00E751CB">
        <w:rPr>
          <w:noProof/>
          <w:sz w:val="24"/>
          <w:szCs w:val="24"/>
          <w:lang w:val="es-MX" w:eastAsia="es-MX"/>
          <w14:ligatures w14:val="standardContextual"/>
        </w:rPr>
        <w:drawing>
          <wp:inline distT="0" distB="0" distL="0" distR="0" wp14:anchorId="075847D1" wp14:editId="0E4B4D22">
            <wp:extent cx="4876800" cy="2457450"/>
            <wp:effectExtent l="0" t="0" r="0" b="0"/>
            <wp:docPr id="805172998" name="Gráfico 1">
              <a:extLst xmlns:a="http://schemas.openxmlformats.org/drawingml/2006/main">
                <a:ext uri="{FF2B5EF4-FFF2-40B4-BE49-F238E27FC236}">
                  <a16:creationId xmlns:a16="http://schemas.microsoft.com/office/drawing/2014/main" id="{FD46CE68-23E1-4226-A503-5975F87D77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4348493" w14:textId="21F6A522" w:rsidR="008359BB" w:rsidRPr="00E751CB" w:rsidRDefault="00D8685F" w:rsidP="00744618">
      <w:pPr>
        <w:spacing w:beforeLines="30" w:before="72" w:afterLines="30" w:after="72" w:line="360" w:lineRule="auto"/>
        <w:contextualSpacing/>
        <w:jc w:val="center"/>
        <w:rPr>
          <w:sz w:val="24"/>
          <w:szCs w:val="24"/>
        </w:rPr>
      </w:pPr>
      <w:r w:rsidRPr="00E751CB">
        <w:rPr>
          <w:sz w:val="24"/>
          <w:szCs w:val="24"/>
        </w:rPr>
        <w:t xml:space="preserve">Fuente: </w:t>
      </w:r>
      <w:r w:rsidR="00EE6755" w:rsidRPr="00E751CB">
        <w:rPr>
          <w:sz w:val="24"/>
          <w:szCs w:val="24"/>
        </w:rPr>
        <w:t>E</w:t>
      </w:r>
      <w:r w:rsidRPr="00E751CB">
        <w:rPr>
          <w:sz w:val="24"/>
          <w:szCs w:val="24"/>
        </w:rPr>
        <w:t>laboración propia</w:t>
      </w:r>
    </w:p>
    <w:p w14:paraId="7D4EE36D" w14:textId="77777777" w:rsidR="00830BE3" w:rsidRPr="00E751CB" w:rsidRDefault="00830BE3" w:rsidP="00744618">
      <w:pPr>
        <w:spacing w:beforeLines="30" w:before="72" w:afterLines="30" w:after="72" w:line="360" w:lineRule="auto"/>
        <w:contextualSpacing/>
        <w:jc w:val="center"/>
        <w:rPr>
          <w:sz w:val="24"/>
          <w:szCs w:val="24"/>
        </w:rPr>
      </w:pPr>
    </w:p>
    <w:p w14:paraId="0679EA71" w14:textId="2F412E8F" w:rsidR="00BB691E" w:rsidRPr="00E751CB" w:rsidRDefault="008359BB" w:rsidP="00744618">
      <w:pPr>
        <w:spacing w:beforeLines="30" w:before="72" w:afterLines="30" w:after="72" w:line="360" w:lineRule="auto"/>
        <w:contextualSpacing/>
        <w:jc w:val="center"/>
        <w:rPr>
          <w:b/>
          <w:bCs/>
          <w:sz w:val="28"/>
          <w:szCs w:val="28"/>
        </w:rPr>
      </w:pPr>
      <w:r w:rsidRPr="00E751CB">
        <w:rPr>
          <w:b/>
          <w:bCs/>
          <w:sz w:val="28"/>
          <w:szCs w:val="28"/>
        </w:rPr>
        <w:t>Distribución geográfica de las publicaciones</w:t>
      </w:r>
    </w:p>
    <w:p w14:paraId="1DE1BD19" w14:textId="0816E265" w:rsidR="003B7195" w:rsidRPr="00E751CB" w:rsidRDefault="008359BB" w:rsidP="00744618">
      <w:pPr>
        <w:spacing w:line="360" w:lineRule="auto"/>
        <w:ind w:firstLine="709"/>
        <w:jc w:val="both"/>
        <w:rPr>
          <w:sz w:val="24"/>
          <w:szCs w:val="24"/>
        </w:rPr>
      </w:pPr>
      <w:r w:rsidRPr="00E751CB">
        <w:rPr>
          <w:sz w:val="24"/>
          <w:szCs w:val="24"/>
        </w:rPr>
        <w:t>Para acceder a la información referente a la publicación por países se utiliz</w:t>
      </w:r>
      <w:r w:rsidR="001A50CC" w:rsidRPr="00E751CB">
        <w:rPr>
          <w:sz w:val="24"/>
          <w:szCs w:val="24"/>
        </w:rPr>
        <w:t>aron</w:t>
      </w:r>
      <w:r w:rsidRPr="00E751CB">
        <w:rPr>
          <w:sz w:val="24"/>
          <w:szCs w:val="24"/>
        </w:rPr>
        <w:t xml:space="preserve"> l</w:t>
      </w:r>
      <w:r w:rsidR="008A5E85" w:rsidRPr="00E751CB">
        <w:rPr>
          <w:sz w:val="24"/>
          <w:szCs w:val="24"/>
        </w:rPr>
        <w:t>os metadatos proporcionad</w:t>
      </w:r>
      <w:r w:rsidR="001A50CC" w:rsidRPr="00E751CB">
        <w:rPr>
          <w:sz w:val="24"/>
          <w:szCs w:val="24"/>
        </w:rPr>
        <w:t>os</w:t>
      </w:r>
      <w:r w:rsidR="008A5E85" w:rsidRPr="00E751CB">
        <w:rPr>
          <w:sz w:val="24"/>
          <w:szCs w:val="24"/>
        </w:rPr>
        <w:t xml:space="preserve"> por la </w:t>
      </w:r>
      <w:r w:rsidR="00DF5E3C" w:rsidRPr="00E751CB">
        <w:rPr>
          <w:sz w:val="24"/>
          <w:szCs w:val="24"/>
        </w:rPr>
        <w:t xml:space="preserve">base de datos </w:t>
      </w:r>
      <w:r w:rsidR="00DF5E3C" w:rsidRPr="00E751CB">
        <w:rPr>
          <w:i/>
          <w:iCs/>
          <w:sz w:val="24"/>
          <w:szCs w:val="24"/>
        </w:rPr>
        <w:t>WoS</w:t>
      </w:r>
      <w:r w:rsidRPr="00E751CB">
        <w:rPr>
          <w:sz w:val="24"/>
          <w:szCs w:val="24"/>
        </w:rPr>
        <w:t xml:space="preserve">, </w:t>
      </w:r>
      <w:r w:rsidR="00DB1025" w:rsidRPr="00E751CB">
        <w:rPr>
          <w:sz w:val="24"/>
          <w:szCs w:val="24"/>
        </w:rPr>
        <w:t>la cual mostr</w:t>
      </w:r>
      <w:r w:rsidR="001A50CC" w:rsidRPr="00E751CB">
        <w:rPr>
          <w:sz w:val="24"/>
          <w:szCs w:val="24"/>
        </w:rPr>
        <w:t>ó</w:t>
      </w:r>
      <w:r w:rsidR="00DB1025" w:rsidRPr="00E751CB">
        <w:rPr>
          <w:sz w:val="24"/>
          <w:szCs w:val="24"/>
        </w:rPr>
        <w:t xml:space="preserve"> a 51 países que han publicado al menos un artículo en idioma inglés referente a las competencias digitales </w:t>
      </w:r>
      <w:r w:rsidR="00DF5E3C" w:rsidRPr="00E751CB">
        <w:rPr>
          <w:sz w:val="24"/>
          <w:szCs w:val="24"/>
        </w:rPr>
        <w:t>de 2020 a 2023</w:t>
      </w:r>
      <w:r w:rsidR="00DB1025" w:rsidRPr="00E751CB">
        <w:rPr>
          <w:sz w:val="24"/>
          <w:szCs w:val="24"/>
        </w:rPr>
        <w:t xml:space="preserve">. </w:t>
      </w:r>
    </w:p>
    <w:p w14:paraId="0637E74F" w14:textId="225216E9" w:rsidR="003B7195" w:rsidRPr="00E751CB" w:rsidRDefault="00855810" w:rsidP="00744618">
      <w:pPr>
        <w:spacing w:line="360" w:lineRule="auto"/>
        <w:ind w:firstLine="709"/>
        <w:jc w:val="both"/>
        <w:rPr>
          <w:sz w:val="24"/>
          <w:szCs w:val="24"/>
        </w:rPr>
      </w:pPr>
      <w:r w:rsidRPr="00E751CB">
        <w:rPr>
          <w:sz w:val="24"/>
          <w:szCs w:val="24"/>
        </w:rPr>
        <w:t xml:space="preserve">El país líder en la producción de documentos en este campo es España, con un total de 118 artículos, </w:t>
      </w:r>
      <w:r w:rsidR="007762A4" w:rsidRPr="00E751CB">
        <w:rPr>
          <w:sz w:val="24"/>
          <w:szCs w:val="24"/>
        </w:rPr>
        <w:t>en segundo lugar, con una frecuencia significativamente menor</w:t>
      </w:r>
      <w:r w:rsidRPr="00E751CB">
        <w:rPr>
          <w:sz w:val="24"/>
          <w:szCs w:val="24"/>
        </w:rPr>
        <w:t xml:space="preserve">, </w:t>
      </w:r>
      <w:r w:rsidR="007762A4" w:rsidRPr="00E751CB">
        <w:rPr>
          <w:sz w:val="24"/>
          <w:szCs w:val="24"/>
        </w:rPr>
        <w:t>se encuentra Portugal</w:t>
      </w:r>
      <w:r w:rsidRPr="00E751CB">
        <w:rPr>
          <w:sz w:val="24"/>
          <w:szCs w:val="24"/>
        </w:rPr>
        <w:t xml:space="preserve"> con 13 publicaciones, y en tercer lugar </w:t>
      </w:r>
      <w:r w:rsidR="007762A4" w:rsidRPr="00E751CB">
        <w:rPr>
          <w:sz w:val="24"/>
          <w:szCs w:val="24"/>
        </w:rPr>
        <w:t xml:space="preserve">es ocupado por </w:t>
      </w:r>
      <w:r w:rsidRPr="00E751CB">
        <w:rPr>
          <w:sz w:val="24"/>
          <w:szCs w:val="24"/>
        </w:rPr>
        <w:t xml:space="preserve">China, con 11 artículos. </w:t>
      </w:r>
      <w:r w:rsidR="007762A4" w:rsidRPr="00E751CB">
        <w:rPr>
          <w:sz w:val="24"/>
          <w:szCs w:val="24"/>
        </w:rPr>
        <w:t>Si bien no existe una</w:t>
      </w:r>
      <w:r w:rsidRPr="00E751CB">
        <w:rPr>
          <w:sz w:val="24"/>
          <w:szCs w:val="24"/>
        </w:rPr>
        <w:t xml:space="preserve"> correlación directa entre estos países para determinar su liderazgo </w:t>
      </w:r>
      <w:r w:rsidR="00337000" w:rsidRPr="00E751CB">
        <w:rPr>
          <w:sz w:val="24"/>
          <w:szCs w:val="24"/>
        </w:rPr>
        <w:t>en</w:t>
      </w:r>
      <w:r w:rsidR="007762A4" w:rsidRPr="00E751CB">
        <w:rPr>
          <w:sz w:val="24"/>
          <w:szCs w:val="24"/>
        </w:rPr>
        <w:t xml:space="preserve"> el número de documentos publicados, </w:t>
      </w:r>
      <w:r w:rsidR="00337000" w:rsidRPr="00E751CB">
        <w:rPr>
          <w:sz w:val="24"/>
          <w:szCs w:val="24"/>
        </w:rPr>
        <w:t>Se pueden identificar diversos factores que han contribuido al desarrollo de la investigación en el ámbito de las CDD en estos países.</w:t>
      </w:r>
    </w:p>
    <w:p w14:paraId="19D77AC7" w14:textId="46F2A212" w:rsidR="003B7195" w:rsidRPr="00E751CB" w:rsidRDefault="00855810" w:rsidP="00744618">
      <w:pPr>
        <w:spacing w:line="360" w:lineRule="auto"/>
        <w:ind w:firstLine="709"/>
        <w:jc w:val="both"/>
        <w:rPr>
          <w:sz w:val="24"/>
          <w:szCs w:val="24"/>
        </w:rPr>
      </w:pPr>
      <w:r w:rsidRPr="00E751CB">
        <w:rPr>
          <w:sz w:val="24"/>
          <w:szCs w:val="24"/>
        </w:rPr>
        <w:t xml:space="preserve">España ha sido líder en el estudio de las </w:t>
      </w:r>
      <w:r w:rsidR="00D947D7" w:rsidRPr="00E751CB">
        <w:rPr>
          <w:sz w:val="24"/>
          <w:szCs w:val="24"/>
        </w:rPr>
        <w:t xml:space="preserve">CDD </w:t>
      </w:r>
      <w:r w:rsidRPr="00E751CB">
        <w:rPr>
          <w:sz w:val="24"/>
          <w:szCs w:val="24"/>
        </w:rPr>
        <w:t xml:space="preserve">desde sus inicios, </w:t>
      </w:r>
      <w:r w:rsidR="004A5516" w:rsidRPr="00E751CB">
        <w:rPr>
          <w:sz w:val="24"/>
          <w:szCs w:val="24"/>
        </w:rPr>
        <w:t>lo que podría estar relacionado a</w:t>
      </w:r>
      <w:r w:rsidRPr="00E751CB">
        <w:rPr>
          <w:sz w:val="24"/>
          <w:szCs w:val="24"/>
        </w:rPr>
        <w:t xml:space="preserve"> la existencia de marcos específicamente desarrollados en este campo, como el elaborado por el Instituto Nacional de Tecnologías Educativas y de Formación del Profesorado (INTEF). </w:t>
      </w:r>
      <w:r w:rsidR="004A5516" w:rsidRPr="00E751CB">
        <w:rPr>
          <w:sz w:val="24"/>
          <w:szCs w:val="24"/>
        </w:rPr>
        <w:t>Asimismo, en los últimos años se observa un incremento de la investigación en este ámbito en España, en un contexto marcado por transformaciones educativas a nivel global.</w:t>
      </w:r>
    </w:p>
    <w:p w14:paraId="3B56CAB2" w14:textId="5E39B1C3" w:rsidR="004A5516" w:rsidRPr="00E751CB" w:rsidRDefault="004A5516" w:rsidP="00744618">
      <w:pPr>
        <w:spacing w:line="360" w:lineRule="auto"/>
        <w:ind w:firstLine="709"/>
        <w:jc w:val="both"/>
        <w:rPr>
          <w:sz w:val="24"/>
          <w:szCs w:val="24"/>
        </w:rPr>
      </w:pPr>
      <w:r w:rsidRPr="00E751CB">
        <w:rPr>
          <w:sz w:val="24"/>
          <w:szCs w:val="24"/>
        </w:rPr>
        <w:t xml:space="preserve">En el caso de China, los resultados muestran un incremento en el número de publicaciones relacionadas con las CDD, especialmente a partir del periodo asociado a la </w:t>
      </w:r>
      <w:r w:rsidRPr="00E751CB">
        <w:rPr>
          <w:sz w:val="24"/>
          <w:szCs w:val="24"/>
        </w:rPr>
        <w:lastRenderedPageBreak/>
        <w:t>pandemia de COVID-19. Este patrón podría estar relacionado con la necesidad de garantizar la continuidad educativa mediante el uso de tecnologías digitales durante el confinamiento.</w:t>
      </w:r>
    </w:p>
    <w:p w14:paraId="26EF1D8F" w14:textId="60D0DB8B" w:rsidR="005D0334" w:rsidRPr="00E751CB" w:rsidRDefault="00F25842" w:rsidP="00744618">
      <w:pPr>
        <w:spacing w:line="360" w:lineRule="auto"/>
        <w:ind w:firstLine="709"/>
        <w:jc w:val="both"/>
        <w:rPr>
          <w:sz w:val="24"/>
          <w:szCs w:val="24"/>
        </w:rPr>
      </w:pPr>
      <w:r w:rsidRPr="00E751CB">
        <w:rPr>
          <w:sz w:val="24"/>
          <w:szCs w:val="24"/>
        </w:rPr>
        <w:t xml:space="preserve">En cuanto a Latinoamérica, los países más destacados en la publicación de artículos científicos sobre CDD son Chile y Perú, con seis publicaciones cada uno, lo que representa el 2,59 %; seguidos por Ecuador, con cinco publicaciones, indicando el 2,16 %; y México, con cuatro publicaciones, siendo el 1,72 %. </w:t>
      </w:r>
      <w:r w:rsidR="009D2943" w:rsidRPr="00E751CB">
        <w:rPr>
          <w:sz w:val="24"/>
          <w:szCs w:val="24"/>
        </w:rPr>
        <w:t>La distribución de la producción por países se muestra en la Figura 3.</w:t>
      </w:r>
    </w:p>
    <w:p w14:paraId="1191E409" w14:textId="77777777" w:rsidR="00154802" w:rsidRPr="00E751CB" w:rsidRDefault="00154802" w:rsidP="00744618">
      <w:pPr>
        <w:spacing w:line="360" w:lineRule="auto"/>
        <w:ind w:firstLine="709"/>
        <w:jc w:val="both"/>
        <w:rPr>
          <w:sz w:val="24"/>
          <w:szCs w:val="24"/>
        </w:rPr>
      </w:pPr>
    </w:p>
    <w:p w14:paraId="1E0DE9D8" w14:textId="3AC8FBDB" w:rsidR="00D947D7" w:rsidRPr="00E751CB" w:rsidRDefault="00D947D7" w:rsidP="00744618">
      <w:pPr>
        <w:spacing w:beforeLines="30" w:before="72" w:afterLines="30" w:after="72" w:line="360" w:lineRule="auto"/>
        <w:contextualSpacing/>
        <w:jc w:val="center"/>
        <w:rPr>
          <w:sz w:val="24"/>
          <w:szCs w:val="24"/>
        </w:rPr>
      </w:pPr>
      <w:r w:rsidRPr="00E751CB">
        <w:rPr>
          <w:b/>
          <w:bCs/>
          <w:sz w:val="24"/>
          <w:szCs w:val="24"/>
        </w:rPr>
        <w:t>Figura 3.</w:t>
      </w:r>
      <w:r w:rsidRPr="00E751CB">
        <w:rPr>
          <w:sz w:val="24"/>
          <w:szCs w:val="24"/>
        </w:rPr>
        <w:t xml:space="preserve"> </w:t>
      </w:r>
      <w:r w:rsidR="00591185" w:rsidRPr="00E751CB">
        <w:rPr>
          <w:sz w:val="24"/>
          <w:szCs w:val="24"/>
        </w:rPr>
        <w:t xml:space="preserve">Distribución de la producción por países </w:t>
      </w:r>
    </w:p>
    <w:p w14:paraId="505E5736" w14:textId="413AE9D0" w:rsidR="00855810" w:rsidRPr="00E751CB" w:rsidRDefault="003D1DA2" w:rsidP="00744618">
      <w:pPr>
        <w:spacing w:line="360" w:lineRule="auto"/>
        <w:jc w:val="center"/>
        <w:rPr>
          <w:sz w:val="24"/>
          <w:szCs w:val="24"/>
        </w:rPr>
      </w:pPr>
      <w:r w:rsidRPr="00E751CB">
        <w:rPr>
          <w:noProof/>
          <w:sz w:val="24"/>
          <w:szCs w:val="24"/>
          <w:lang w:val="es-MX" w:eastAsia="es-MX"/>
          <w14:ligatures w14:val="standardContextual"/>
        </w:rPr>
        <w:drawing>
          <wp:inline distT="0" distB="0" distL="0" distR="0" wp14:anchorId="27404406" wp14:editId="6E9F6430">
            <wp:extent cx="5791200" cy="3345815"/>
            <wp:effectExtent l="0" t="0" r="0" b="6985"/>
            <wp:docPr id="1949901711" name="Gráfico 1">
              <a:extLst xmlns:a="http://schemas.openxmlformats.org/drawingml/2006/main">
                <a:ext uri="{FF2B5EF4-FFF2-40B4-BE49-F238E27FC236}">
                  <a16:creationId xmlns:a16="http://schemas.microsoft.com/office/drawing/2014/main" id="{30615BA8-5FA6-332E-4413-F04CF1121B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449872" w14:textId="1293E00D" w:rsidR="00855810" w:rsidRPr="00E751CB" w:rsidRDefault="00D947D7" w:rsidP="00744618">
      <w:pPr>
        <w:spacing w:beforeLines="30" w:before="72" w:afterLines="30" w:after="72" w:line="360" w:lineRule="auto"/>
        <w:contextualSpacing/>
        <w:jc w:val="center"/>
        <w:rPr>
          <w:sz w:val="24"/>
          <w:szCs w:val="24"/>
        </w:rPr>
      </w:pPr>
      <w:r w:rsidRPr="00E751CB">
        <w:rPr>
          <w:sz w:val="24"/>
          <w:szCs w:val="24"/>
        </w:rPr>
        <w:t>Fuente: Elaboración propia</w:t>
      </w:r>
    </w:p>
    <w:p w14:paraId="4DE45B9D" w14:textId="77777777" w:rsidR="00830BE3" w:rsidRPr="00E751CB" w:rsidRDefault="00830BE3" w:rsidP="00744618">
      <w:pPr>
        <w:spacing w:beforeLines="30" w:before="72" w:afterLines="30" w:after="72" w:line="360" w:lineRule="auto"/>
        <w:contextualSpacing/>
        <w:jc w:val="center"/>
        <w:rPr>
          <w:sz w:val="24"/>
          <w:szCs w:val="24"/>
        </w:rPr>
      </w:pPr>
    </w:p>
    <w:p w14:paraId="3895E9A9" w14:textId="0BB2A460" w:rsidR="003A6B23" w:rsidRPr="00E751CB" w:rsidRDefault="004A7BC5" w:rsidP="00744618">
      <w:pPr>
        <w:spacing w:beforeLines="30" w:before="72" w:afterLines="30" w:after="72" w:line="360" w:lineRule="auto"/>
        <w:contextualSpacing/>
        <w:jc w:val="center"/>
        <w:rPr>
          <w:b/>
          <w:bCs/>
          <w:sz w:val="28"/>
          <w:szCs w:val="28"/>
        </w:rPr>
      </w:pPr>
      <w:r w:rsidRPr="00E751CB">
        <w:rPr>
          <w:b/>
          <w:bCs/>
          <w:sz w:val="28"/>
          <w:szCs w:val="28"/>
        </w:rPr>
        <w:t>Distribución por revistas de las publicaciones</w:t>
      </w:r>
    </w:p>
    <w:p w14:paraId="0EE7BDD6" w14:textId="5089C5C2" w:rsidR="00420A6D" w:rsidRPr="00E751CB" w:rsidRDefault="00AB10AB" w:rsidP="00744618">
      <w:pPr>
        <w:spacing w:line="360" w:lineRule="auto"/>
        <w:ind w:firstLine="709"/>
        <w:jc w:val="both"/>
        <w:rPr>
          <w:sz w:val="24"/>
          <w:szCs w:val="24"/>
        </w:rPr>
      </w:pPr>
      <w:r w:rsidRPr="00E751CB">
        <w:rPr>
          <w:sz w:val="24"/>
          <w:szCs w:val="24"/>
        </w:rPr>
        <w:t xml:space="preserve">Se llevaron a cabo análisis bibliométricos de las revistas que albergaron los 232 artículos científicos examinados. </w:t>
      </w:r>
      <w:proofErr w:type="spellStart"/>
      <w:r w:rsidRPr="00E751CB">
        <w:rPr>
          <w:i/>
          <w:iCs/>
          <w:sz w:val="24"/>
          <w:szCs w:val="24"/>
        </w:rPr>
        <w:t>Sustainability</w:t>
      </w:r>
      <w:proofErr w:type="spellEnd"/>
      <w:r w:rsidRPr="00E751CB">
        <w:rPr>
          <w:sz w:val="24"/>
          <w:szCs w:val="24"/>
        </w:rPr>
        <w:t xml:space="preserve"> concentró el mayor número de publicaciones, con 28 artículos (12 %), seguida por </w:t>
      </w:r>
      <w:proofErr w:type="spellStart"/>
      <w:r w:rsidRPr="00E751CB">
        <w:rPr>
          <w:sz w:val="24"/>
          <w:szCs w:val="24"/>
        </w:rPr>
        <w:t>Education</w:t>
      </w:r>
      <w:proofErr w:type="spellEnd"/>
      <w:r w:rsidRPr="00E751CB">
        <w:rPr>
          <w:sz w:val="24"/>
          <w:szCs w:val="24"/>
        </w:rPr>
        <w:t xml:space="preserve"> </w:t>
      </w:r>
      <w:proofErr w:type="spellStart"/>
      <w:r w:rsidRPr="00E751CB">
        <w:rPr>
          <w:sz w:val="24"/>
          <w:szCs w:val="24"/>
        </w:rPr>
        <w:t>Sciences</w:t>
      </w:r>
      <w:proofErr w:type="spellEnd"/>
      <w:r w:rsidRPr="00E751CB">
        <w:rPr>
          <w:sz w:val="24"/>
          <w:szCs w:val="24"/>
        </w:rPr>
        <w:t xml:space="preserve"> con 25 artículos (11 %) y </w:t>
      </w:r>
      <w:proofErr w:type="spellStart"/>
      <w:r w:rsidRPr="00E751CB">
        <w:rPr>
          <w:i/>
          <w:iCs/>
          <w:sz w:val="24"/>
          <w:szCs w:val="24"/>
        </w:rPr>
        <w:t>Education</w:t>
      </w:r>
      <w:proofErr w:type="spellEnd"/>
      <w:r w:rsidRPr="00E751CB">
        <w:rPr>
          <w:i/>
          <w:iCs/>
          <w:sz w:val="24"/>
          <w:szCs w:val="24"/>
        </w:rPr>
        <w:t xml:space="preserve"> and </w:t>
      </w:r>
      <w:proofErr w:type="spellStart"/>
      <w:r w:rsidRPr="00E751CB">
        <w:rPr>
          <w:i/>
          <w:iCs/>
          <w:sz w:val="24"/>
          <w:szCs w:val="24"/>
        </w:rPr>
        <w:t>Information</w:t>
      </w:r>
      <w:proofErr w:type="spellEnd"/>
      <w:r w:rsidRPr="00E751CB">
        <w:rPr>
          <w:i/>
          <w:iCs/>
          <w:sz w:val="24"/>
          <w:szCs w:val="24"/>
        </w:rPr>
        <w:t xml:space="preserve"> Technologies</w:t>
      </w:r>
      <w:r w:rsidRPr="00E751CB">
        <w:rPr>
          <w:sz w:val="24"/>
          <w:szCs w:val="24"/>
        </w:rPr>
        <w:t xml:space="preserve"> con 20 publicaciones (9 %). Asimismo, </w:t>
      </w:r>
      <w:proofErr w:type="spellStart"/>
      <w:r w:rsidRPr="00E751CB">
        <w:rPr>
          <w:sz w:val="24"/>
          <w:szCs w:val="24"/>
        </w:rPr>
        <w:t>Frontiers</w:t>
      </w:r>
      <w:proofErr w:type="spellEnd"/>
      <w:r w:rsidRPr="00E751CB">
        <w:rPr>
          <w:sz w:val="24"/>
          <w:szCs w:val="24"/>
        </w:rPr>
        <w:t xml:space="preserve"> in </w:t>
      </w:r>
      <w:proofErr w:type="spellStart"/>
      <w:r w:rsidRPr="00E751CB">
        <w:rPr>
          <w:sz w:val="24"/>
          <w:szCs w:val="24"/>
        </w:rPr>
        <w:t>Education</w:t>
      </w:r>
      <w:proofErr w:type="spellEnd"/>
      <w:r w:rsidRPr="00E751CB">
        <w:rPr>
          <w:sz w:val="24"/>
          <w:szCs w:val="24"/>
        </w:rPr>
        <w:t xml:space="preserve"> aportó 10 artículos (4 %). Por su parte, </w:t>
      </w:r>
      <w:proofErr w:type="spellStart"/>
      <w:r w:rsidRPr="00E751CB">
        <w:rPr>
          <w:i/>
          <w:iCs/>
          <w:sz w:val="24"/>
          <w:szCs w:val="24"/>
        </w:rPr>
        <w:t>Technology</w:t>
      </w:r>
      <w:proofErr w:type="spellEnd"/>
      <w:r w:rsidRPr="00E751CB">
        <w:rPr>
          <w:i/>
          <w:iCs/>
          <w:sz w:val="24"/>
          <w:szCs w:val="24"/>
        </w:rPr>
        <w:t xml:space="preserve">, Knowledge and </w:t>
      </w:r>
      <w:proofErr w:type="spellStart"/>
      <w:r w:rsidRPr="00E751CB">
        <w:rPr>
          <w:i/>
          <w:iCs/>
          <w:sz w:val="24"/>
          <w:szCs w:val="24"/>
        </w:rPr>
        <w:t>Learning</w:t>
      </w:r>
      <w:proofErr w:type="spellEnd"/>
      <w:r w:rsidRPr="00E751CB">
        <w:rPr>
          <w:sz w:val="24"/>
          <w:szCs w:val="24"/>
        </w:rPr>
        <w:t xml:space="preserve"> y </w:t>
      </w:r>
      <w:proofErr w:type="spellStart"/>
      <w:r w:rsidRPr="00E751CB">
        <w:rPr>
          <w:sz w:val="24"/>
          <w:szCs w:val="24"/>
        </w:rPr>
        <w:t>ETRyD</w:t>
      </w:r>
      <w:proofErr w:type="spellEnd"/>
      <w:r w:rsidRPr="00E751CB">
        <w:rPr>
          <w:sz w:val="24"/>
          <w:szCs w:val="24"/>
        </w:rPr>
        <w:t xml:space="preserve"> registraron seis publicaciones cada una (3 %), mientras que </w:t>
      </w:r>
      <w:proofErr w:type="spellStart"/>
      <w:r w:rsidRPr="00E751CB">
        <w:rPr>
          <w:i/>
          <w:iCs/>
          <w:sz w:val="24"/>
          <w:szCs w:val="24"/>
        </w:rPr>
        <w:t>Heliyon</w:t>
      </w:r>
      <w:proofErr w:type="spellEnd"/>
      <w:r w:rsidRPr="00E751CB">
        <w:rPr>
          <w:sz w:val="24"/>
          <w:szCs w:val="24"/>
        </w:rPr>
        <w:t xml:space="preserve">, </w:t>
      </w:r>
      <w:r w:rsidRPr="00E751CB">
        <w:rPr>
          <w:i/>
          <w:iCs/>
          <w:sz w:val="24"/>
          <w:szCs w:val="24"/>
        </w:rPr>
        <w:t xml:space="preserve">International </w:t>
      </w:r>
      <w:proofErr w:type="spellStart"/>
      <w:r w:rsidRPr="00E751CB">
        <w:rPr>
          <w:i/>
          <w:iCs/>
          <w:sz w:val="24"/>
          <w:szCs w:val="24"/>
        </w:rPr>
        <w:t>Journal</w:t>
      </w:r>
      <w:proofErr w:type="spellEnd"/>
      <w:r w:rsidRPr="00E751CB">
        <w:rPr>
          <w:i/>
          <w:iCs/>
          <w:sz w:val="24"/>
          <w:szCs w:val="24"/>
        </w:rPr>
        <w:t xml:space="preserve"> </w:t>
      </w:r>
      <w:proofErr w:type="spellStart"/>
      <w:r w:rsidRPr="00E751CB">
        <w:rPr>
          <w:i/>
          <w:iCs/>
          <w:sz w:val="24"/>
          <w:szCs w:val="24"/>
        </w:rPr>
        <w:t>of</w:t>
      </w:r>
      <w:proofErr w:type="spellEnd"/>
      <w:r w:rsidRPr="00E751CB">
        <w:rPr>
          <w:i/>
          <w:iCs/>
          <w:sz w:val="24"/>
          <w:szCs w:val="24"/>
        </w:rPr>
        <w:t xml:space="preserve"> </w:t>
      </w:r>
      <w:proofErr w:type="spellStart"/>
      <w:r w:rsidRPr="00E751CB">
        <w:rPr>
          <w:i/>
          <w:iCs/>
          <w:sz w:val="24"/>
          <w:szCs w:val="24"/>
        </w:rPr>
        <w:t>Environmental</w:t>
      </w:r>
      <w:proofErr w:type="spellEnd"/>
      <w:r w:rsidRPr="00E751CB">
        <w:rPr>
          <w:i/>
          <w:iCs/>
          <w:sz w:val="24"/>
          <w:szCs w:val="24"/>
        </w:rPr>
        <w:t xml:space="preserve"> </w:t>
      </w:r>
      <w:proofErr w:type="spellStart"/>
      <w:r w:rsidRPr="00E751CB">
        <w:rPr>
          <w:i/>
          <w:iCs/>
          <w:sz w:val="24"/>
          <w:szCs w:val="24"/>
        </w:rPr>
        <w:t>Research</w:t>
      </w:r>
      <w:proofErr w:type="spellEnd"/>
      <w:r w:rsidRPr="00E751CB">
        <w:rPr>
          <w:i/>
          <w:iCs/>
          <w:sz w:val="24"/>
          <w:szCs w:val="24"/>
        </w:rPr>
        <w:t xml:space="preserve"> and Public Health </w:t>
      </w:r>
      <w:r w:rsidRPr="00E751CB">
        <w:rPr>
          <w:sz w:val="24"/>
          <w:szCs w:val="24"/>
        </w:rPr>
        <w:t>y</w:t>
      </w:r>
      <w:r w:rsidRPr="00E751CB">
        <w:rPr>
          <w:i/>
          <w:iCs/>
          <w:sz w:val="24"/>
          <w:szCs w:val="24"/>
        </w:rPr>
        <w:t xml:space="preserve"> </w:t>
      </w:r>
      <w:proofErr w:type="spellStart"/>
      <w:r w:rsidRPr="00E751CB">
        <w:rPr>
          <w:i/>
          <w:iCs/>
          <w:sz w:val="24"/>
          <w:szCs w:val="24"/>
        </w:rPr>
        <w:t>Journal</w:t>
      </w:r>
      <w:proofErr w:type="spellEnd"/>
      <w:r w:rsidRPr="00E751CB">
        <w:rPr>
          <w:i/>
          <w:iCs/>
          <w:sz w:val="24"/>
          <w:szCs w:val="24"/>
        </w:rPr>
        <w:t xml:space="preserve"> </w:t>
      </w:r>
      <w:proofErr w:type="spellStart"/>
      <w:r w:rsidRPr="00E751CB">
        <w:rPr>
          <w:i/>
          <w:iCs/>
          <w:sz w:val="24"/>
          <w:szCs w:val="24"/>
        </w:rPr>
        <w:t>of</w:t>
      </w:r>
      <w:proofErr w:type="spellEnd"/>
      <w:r w:rsidRPr="00E751CB">
        <w:rPr>
          <w:i/>
          <w:iCs/>
          <w:sz w:val="24"/>
          <w:szCs w:val="24"/>
        </w:rPr>
        <w:t xml:space="preserve"> New </w:t>
      </w:r>
      <w:proofErr w:type="spellStart"/>
      <w:r w:rsidRPr="00E751CB">
        <w:rPr>
          <w:i/>
          <w:iCs/>
          <w:sz w:val="24"/>
          <w:szCs w:val="24"/>
        </w:rPr>
        <w:t>Approaches</w:t>
      </w:r>
      <w:proofErr w:type="spellEnd"/>
      <w:r w:rsidRPr="00E751CB">
        <w:rPr>
          <w:i/>
          <w:iCs/>
          <w:sz w:val="24"/>
          <w:szCs w:val="24"/>
        </w:rPr>
        <w:t xml:space="preserve"> in </w:t>
      </w:r>
      <w:proofErr w:type="spellStart"/>
      <w:r w:rsidRPr="00E751CB">
        <w:rPr>
          <w:i/>
          <w:iCs/>
          <w:sz w:val="24"/>
          <w:szCs w:val="24"/>
        </w:rPr>
        <w:t>Educational</w:t>
      </w:r>
      <w:proofErr w:type="spellEnd"/>
      <w:r w:rsidRPr="00E751CB">
        <w:rPr>
          <w:i/>
          <w:iCs/>
          <w:sz w:val="24"/>
          <w:szCs w:val="24"/>
        </w:rPr>
        <w:t xml:space="preserve"> </w:t>
      </w:r>
      <w:proofErr w:type="spellStart"/>
      <w:r w:rsidRPr="00E751CB">
        <w:rPr>
          <w:i/>
          <w:iCs/>
          <w:sz w:val="24"/>
          <w:szCs w:val="24"/>
        </w:rPr>
        <w:t>Research</w:t>
      </w:r>
      <w:proofErr w:type="spellEnd"/>
      <w:r w:rsidRPr="00E751CB">
        <w:rPr>
          <w:i/>
          <w:iCs/>
          <w:sz w:val="24"/>
          <w:szCs w:val="24"/>
        </w:rPr>
        <w:t xml:space="preserve"> </w:t>
      </w:r>
      <w:r w:rsidRPr="00E751CB">
        <w:rPr>
          <w:sz w:val="24"/>
          <w:szCs w:val="24"/>
        </w:rPr>
        <w:t>contribuyeron con cinco artículos cada una (2 %).</w:t>
      </w:r>
      <w:r w:rsidR="003A6B23" w:rsidRPr="00E751CB">
        <w:rPr>
          <w:sz w:val="24"/>
          <w:szCs w:val="24"/>
        </w:rPr>
        <w:t xml:space="preserve">Este análisis revela la distribución </w:t>
      </w:r>
      <w:r w:rsidR="003A6B23" w:rsidRPr="00E751CB">
        <w:rPr>
          <w:sz w:val="24"/>
          <w:szCs w:val="24"/>
        </w:rPr>
        <w:lastRenderedPageBreak/>
        <w:t>de la producción científica en distintas revistas especializadas, destacando su importancia y contribución en el campo de estudio de las competencias digitales docentes.</w:t>
      </w:r>
      <w:r w:rsidR="0022407E" w:rsidRPr="00E751CB">
        <w:rPr>
          <w:sz w:val="24"/>
          <w:szCs w:val="24"/>
        </w:rPr>
        <w:t xml:space="preserve"> </w:t>
      </w:r>
      <w:r w:rsidR="009D2943" w:rsidRPr="00E751CB">
        <w:rPr>
          <w:sz w:val="24"/>
          <w:szCs w:val="24"/>
        </w:rPr>
        <w:t xml:space="preserve">La distribución de </w:t>
      </w:r>
      <w:r w:rsidR="006E235A" w:rsidRPr="00E751CB">
        <w:rPr>
          <w:sz w:val="24"/>
          <w:szCs w:val="24"/>
        </w:rPr>
        <w:t>las publicaciones</w:t>
      </w:r>
      <w:r w:rsidR="009D2943" w:rsidRPr="00E751CB">
        <w:rPr>
          <w:sz w:val="24"/>
          <w:szCs w:val="24"/>
        </w:rPr>
        <w:t xml:space="preserve"> por revistas se muestra en la Figura </w:t>
      </w:r>
      <w:r w:rsidR="008437B2" w:rsidRPr="00E751CB">
        <w:rPr>
          <w:sz w:val="24"/>
          <w:szCs w:val="24"/>
        </w:rPr>
        <w:t>4</w:t>
      </w:r>
      <w:r w:rsidR="009D2943" w:rsidRPr="00E751CB">
        <w:rPr>
          <w:sz w:val="24"/>
          <w:szCs w:val="24"/>
        </w:rPr>
        <w:t>.</w:t>
      </w:r>
    </w:p>
    <w:p w14:paraId="20FDF255" w14:textId="77777777" w:rsidR="00AB10AB" w:rsidRPr="00E751CB" w:rsidRDefault="00AB10AB" w:rsidP="00744618">
      <w:pPr>
        <w:spacing w:line="360" w:lineRule="auto"/>
        <w:ind w:firstLine="709"/>
        <w:jc w:val="both"/>
        <w:rPr>
          <w:sz w:val="24"/>
          <w:szCs w:val="24"/>
        </w:rPr>
      </w:pPr>
    </w:p>
    <w:p w14:paraId="288B882A" w14:textId="727387DA" w:rsidR="0022407E" w:rsidRPr="00E751CB" w:rsidRDefault="0022407E" w:rsidP="00744618">
      <w:pPr>
        <w:spacing w:beforeLines="30" w:before="72" w:afterLines="30" w:after="72" w:line="360" w:lineRule="auto"/>
        <w:contextualSpacing/>
        <w:jc w:val="center"/>
        <w:rPr>
          <w:sz w:val="24"/>
          <w:szCs w:val="24"/>
        </w:rPr>
      </w:pPr>
      <w:r w:rsidRPr="00E751CB">
        <w:rPr>
          <w:b/>
          <w:bCs/>
          <w:sz w:val="24"/>
          <w:szCs w:val="24"/>
        </w:rPr>
        <w:t xml:space="preserve">Figura </w:t>
      </w:r>
      <w:r w:rsidR="00D9430A" w:rsidRPr="00E751CB">
        <w:rPr>
          <w:b/>
          <w:bCs/>
          <w:sz w:val="24"/>
          <w:szCs w:val="24"/>
        </w:rPr>
        <w:t>4</w:t>
      </w:r>
      <w:r w:rsidRPr="00E751CB">
        <w:rPr>
          <w:b/>
          <w:bCs/>
          <w:sz w:val="24"/>
          <w:szCs w:val="24"/>
        </w:rPr>
        <w:t>.</w:t>
      </w:r>
      <w:r w:rsidRPr="00E751CB">
        <w:rPr>
          <w:sz w:val="24"/>
          <w:szCs w:val="24"/>
        </w:rPr>
        <w:t xml:space="preserve"> </w:t>
      </w:r>
      <w:r w:rsidR="00591185" w:rsidRPr="00E751CB">
        <w:rPr>
          <w:sz w:val="24"/>
          <w:szCs w:val="24"/>
        </w:rPr>
        <w:t xml:space="preserve">Distribución de la producción por revistas </w:t>
      </w:r>
      <w:r w:rsidRPr="00E751CB">
        <w:rPr>
          <w:noProof/>
          <w:sz w:val="24"/>
          <w:szCs w:val="24"/>
          <w:lang w:val="es-MX" w:eastAsia="es-MX"/>
          <w14:ligatures w14:val="standardContextual"/>
        </w:rPr>
        <w:drawing>
          <wp:inline distT="0" distB="0" distL="0" distR="0" wp14:anchorId="3BB0B16D" wp14:editId="5597EEE1">
            <wp:extent cx="7140102" cy="2670175"/>
            <wp:effectExtent l="0" t="0" r="0" b="0"/>
            <wp:docPr id="322029595" name="Gráfico 1">
              <a:extLst xmlns:a="http://schemas.openxmlformats.org/drawingml/2006/main">
                <a:ext uri="{FF2B5EF4-FFF2-40B4-BE49-F238E27FC236}">
                  <a16:creationId xmlns:a16="http://schemas.microsoft.com/office/drawing/2014/main" id="{396C0D64-6571-D162-A02F-60735B179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342035" w14:textId="7DC36068" w:rsidR="00830BE3" w:rsidRPr="00E751CB" w:rsidRDefault="00D9430A" w:rsidP="005E021B">
      <w:pPr>
        <w:spacing w:line="360" w:lineRule="auto"/>
        <w:jc w:val="center"/>
        <w:rPr>
          <w:sz w:val="24"/>
          <w:szCs w:val="24"/>
        </w:rPr>
      </w:pPr>
      <w:r w:rsidRPr="00E751CB">
        <w:rPr>
          <w:sz w:val="24"/>
          <w:szCs w:val="24"/>
        </w:rPr>
        <w:t>Fuente: Elaboración propia</w:t>
      </w:r>
    </w:p>
    <w:p w14:paraId="785EFC83" w14:textId="77777777" w:rsidR="005E021B" w:rsidRPr="00E751CB" w:rsidRDefault="005E021B" w:rsidP="005E021B">
      <w:pPr>
        <w:spacing w:line="360" w:lineRule="auto"/>
        <w:jc w:val="center"/>
        <w:rPr>
          <w:sz w:val="24"/>
          <w:szCs w:val="24"/>
        </w:rPr>
      </w:pPr>
    </w:p>
    <w:p w14:paraId="06CBD61F" w14:textId="05AEEA9E" w:rsidR="00FA03A6" w:rsidRPr="00E751CB" w:rsidRDefault="00F16433" w:rsidP="00744618">
      <w:pPr>
        <w:spacing w:line="360" w:lineRule="auto"/>
        <w:jc w:val="center"/>
        <w:rPr>
          <w:b/>
          <w:bCs/>
          <w:sz w:val="28"/>
          <w:szCs w:val="28"/>
        </w:rPr>
      </w:pPr>
      <w:r w:rsidRPr="00E751CB">
        <w:rPr>
          <w:b/>
          <w:bCs/>
          <w:sz w:val="28"/>
          <w:szCs w:val="28"/>
        </w:rPr>
        <w:t>Principales autores de la literatura</w:t>
      </w:r>
      <w:r w:rsidR="005C07AA" w:rsidRPr="00E751CB">
        <w:rPr>
          <w:b/>
          <w:bCs/>
          <w:sz w:val="28"/>
          <w:szCs w:val="28"/>
        </w:rPr>
        <w:t xml:space="preserve"> </w:t>
      </w:r>
    </w:p>
    <w:p w14:paraId="2DC3031D" w14:textId="45560B7A" w:rsidR="00FC5BAD" w:rsidRPr="00E751CB" w:rsidRDefault="002E117F" w:rsidP="00744618">
      <w:pPr>
        <w:spacing w:line="360" w:lineRule="auto"/>
        <w:ind w:firstLine="709"/>
        <w:jc w:val="both"/>
        <w:rPr>
          <w:sz w:val="24"/>
          <w:szCs w:val="24"/>
        </w:rPr>
      </w:pPr>
      <w:r w:rsidRPr="00E751CB">
        <w:rPr>
          <w:sz w:val="24"/>
          <w:szCs w:val="24"/>
        </w:rPr>
        <w:t xml:space="preserve">En la composición de los artículos sometidos a análisis, han colaborado un conjunto de 674 </w:t>
      </w:r>
      <w:r w:rsidR="008368E4" w:rsidRPr="00E751CB">
        <w:rPr>
          <w:sz w:val="24"/>
          <w:szCs w:val="24"/>
        </w:rPr>
        <w:t>autores</w:t>
      </w:r>
      <w:r w:rsidRPr="00E751CB">
        <w:rPr>
          <w:sz w:val="24"/>
          <w:szCs w:val="24"/>
        </w:rPr>
        <w:t xml:space="preserve">. Entre estos, destacan Julio Cabero Almanera y Antonio Palacios Rodríguez, quienes han contribuido con un total de 14 publicaciones cada uno. </w:t>
      </w:r>
    </w:p>
    <w:p w14:paraId="6E925BE2" w14:textId="577D5E9C" w:rsidR="00FC5BAD" w:rsidRPr="00E751CB" w:rsidRDefault="002E117F" w:rsidP="00744618">
      <w:pPr>
        <w:spacing w:line="360" w:lineRule="auto"/>
        <w:ind w:firstLine="709"/>
        <w:jc w:val="both"/>
        <w:rPr>
          <w:sz w:val="24"/>
          <w:szCs w:val="24"/>
        </w:rPr>
      </w:pPr>
      <w:r w:rsidRPr="00E751CB">
        <w:rPr>
          <w:sz w:val="24"/>
          <w:szCs w:val="24"/>
        </w:rPr>
        <w:t xml:space="preserve">En segundo </w:t>
      </w:r>
      <w:r w:rsidR="000E28B5" w:rsidRPr="00E751CB">
        <w:rPr>
          <w:sz w:val="24"/>
          <w:szCs w:val="24"/>
        </w:rPr>
        <w:t>lugar,</w:t>
      </w:r>
      <w:r w:rsidRPr="00E751CB">
        <w:rPr>
          <w:sz w:val="24"/>
          <w:szCs w:val="24"/>
        </w:rPr>
        <w:t xml:space="preserve"> se encuentra Francisco Guill</w:t>
      </w:r>
      <w:r w:rsidR="008368E4" w:rsidRPr="00E751CB">
        <w:rPr>
          <w:sz w:val="24"/>
          <w:szCs w:val="24"/>
        </w:rPr>
        <w:t>é</w:t>
      </w:r>
      <w:r w:rsidRPr="00E751CB">
        <w:rPr>
          <w:sz w:val="24"/>
          <w:szCs w:val="24"/>
        </w:rPr>
        <w:t>n G</w:t>
      </w:r>
      <w:r w:rsidR="008368E4" w:rsidRPr="00E751CB">
        <w:rPr>
          <w:sz w:val="24"/>
          <w:szCs w:val="24"/>
        </w:rPr>
        <w:t>á</w:t>
      </w:r>
      <w:r w:rsidRPr="00E751CB">
        <w:rPr>
          <w:sz w:val="24"/>
          <w:szCs w:val="24"/>
        </w:rPr>
        <w:t>mez, con 11 artículos. A continuación, se hallan Lukasz Tomczyk y Julio Barroso Osuna, con seis publicaciones cada uno, mientras que Carmen Llorente Cejudo y Julio Ruiz Palmero han aportado cinco artículos cada uno.</w:t>
      </w:r>
    </w:p>
    <w:p w14:paraId="39720FAF" w14:textId="75431657" w:rsidR="007B675A" w:rsidRPr="00E751CB" w:rsidRDefault="002E117F" w:rsidP="007B675A">
      <w:pPr>
        <w:spacing w:line="360" w:lineRule="auto"/>
        <w:ind w:firstLine="709"/>
        <w:jc w:val="both"/>
        <w:rPr>
          <w:sz w:val="24"/>
          <w:szCs w:val="24"/>
        </w:rPr>
      </w:pPr>
      <w:r w:rsidRPr="00E751CB">
        <w:rPr>
          <w:sz w:val="24"/>
          <w:szCs w:val="24"/>
        </w:rPr>
        <w:t>Este detalle demuestra la diversidad y el alcance de la investigación colaborativa en el campo de estudio analizado, resaltando la contribución significativa de estos investigadores destacados</w:t>
      </w:r>
      <w:r w:rsidR="005C07AA" w:rsidRPr="00E751CB">
        <w:rPr>
          <w:sz w:val="24"/>
          <w:szCs w:val="24"/>
        </w:rPr>
        <w:t>. Esta observación subraya la notable contribución de la comunidad académica española en este campo específico de investigación.</w:t>
      </w:r>
      <w:r w:rsidR="007B675A" w:rsidRPr="00E751CB">
        <w:rPr>
          <w:sz w:val="24"/>
          <w:szCs w:val="24"/>
        </w:rPr>
        <w:t xml:space="preserve"> La distribución de las publicaciones por autores se muestra en la Figura 5.</w:t>
      </w:r>
    </w:p>
    <w:p w14:paraId="67D06F55" w14:textId="77777777" w:rsidR="007B675A" w:rsidRDefault="007B675A" w:rsidP="007B675A">
      <w:pPr>
        <w:spacing w:line="360" w:lineRule="auto"/>
        <w:ind w:firstLine="709"/>
        <w:jc w:val="both"/>
        <w:rPr>
          <w:sz w:val="24"/>
          <w:szCs w:val="24"/>
        </w:rPr>
      </w:pPr>
    </w:p>
    <w:p w14:paraId="7D34F560" w14:textId="77777777" w:rsidR="00061FCD" w:rsidRPr="00E751CB" w:rsidRDefault="00061FCD" w:rsidP="007B675A">
      <w:pPr>
        <w:spacing w:line="360" w:lineRule="auto"/>
        <w:ind w:firstLine="709"/>
        <w:jc w:val="both"/>
        <w:rPr>
          <w:sz w:val="24"/>
          <w:szCs w:val="24"/>
        </w:rPr>
      </w:pPr>
    </w:p>
    <w:p w14:paraId="7366E4BF" w14:textId="1C4B5559" w:rsidR="00F16433" w:rsidRPr="00E751CB" w:rsidRDefault="007B675A" w:rsidP="007B675A">
      <w:pPr>
        <w:spacing w:line="360" w:lineRule="auto"/>
        <w:ind w:firstLine="709"/>
        <w:jc w:val="center"/>
        <w:rPr>
          <w:sz w:val="24"/>
          <w:szCs w:val="24"/>
        </w:rPr>
      </w:pPr>
      <w:r w:rsidRPr="00E751CB">
        <w:rPr>
          <w:b/>
          <w:bCs/>
          <w:sz w:val="24"/>
          <w:szCs w:val="24"/>
        </w:rPr>
        <w:lastRenderedPageBreak/>
        <w:t>Figura 5.</w:t>
      </w:r>
      <w:r w:rsidRPr="00E751CB">
        <w:rPr>
          <w:sz w:val="24"/>
          <w:szCs w:val="24"/>
        </w:rPr>
        <w:t xml:space="preserve"> Distribución de la producción por autores</w:t>
      </w:r>
    </w:p>
    <w:p w14:paraId="210903C9" w14:textId="0F82D749" w:rsidR="007B675A" w:rsidRPr="00E751CB" w:rsidRDefault="007B675A" w:rsidP="007B675A">
      <w:pPr>
        <w:spacing w:line="360" w:lineRule="auto"/>
        <w:ind w:firstLine="709"/>
        <w:jc w:val="center"/>
        <w:rPr>
          <w:sz w:val="24"/>
          <w:szCs w:val="24"/>
        </w:rPr>
      </w:pPr>
      <w:r w:rsidRPr="00E751CB">
        <w:rPr>
          <w:noProof/>
          <w14:ligatures w14:val="standardContextual"/>
        </w:rPr>
        <w:drawing>
          <wp:inline distT="0" distB="0" distL="0" distR="0" wp14:anchorId="2989C54A" wp14:editId="66D5198F">
            <wp:extent cx="5238750" cy="2114550"/>
            <wp:effectExtent l="0" t="0" r="0" b="0"/>
            <wp:docPr id="826254212" name="Gráfico 1">
              <a:extLst xmlns:a="http://schemas.openxmlformats.org/drawingml/2006/main">
                <a:ext uri="{FF2B5EF4-FFF2-40B4-BE49-F238E27FC236}">
                  <a16:creationId xmlns:a16="http://schemas.microsoft.com/office/drawing/2014/main" id="{396C0D64-6571-D162-A02F-60735B1790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3ABB7E" w14:textId="77777777" w:rsidR="007B675A" w:rsidRPr="00E751CB" w:rsidRDefault="007B675A" w:rsidP="007B675A">
      <w:pPr>
        <w:spacing w:line="360" w:lineRule="auto"/>
        <w:jc w:val="center"/>
        <w:rPr>
          <w:sz w:val="24"/>
          <w:szCs w:val="24"/>
        </w:rPr>
      </w:pPr>
      <w:r w:rsidRPr="00E751CB">
        <w:rPr>
          <w:sz w:val="24"/>
          <w:szCs w:val="24"/>
        </w:rPr>
        <w:t>Fuente: Elaboración propia</w:t>
      </w:r>
    </w:p>
    <w:p w14:paraId="10F6E1C3" w14:textId="77777777" w:rsidR="00830BE3" w:rsidRPr="00E751CB" w:rsidRDefault="00830BE3" w:rsidP="00744618">
      <w:pPr>
        <w:spacing w:line="360" w:lineRule="auto"/>
        <w:ind w:firstLine="709"/>
        <w:jc w:val="both"/>
        <w:rPr>
          <w:sz w:val="24"/>
          <w:szCs w:val="24"/>
        </w:rPr>
      </w:pPr>
    </w:p>
    <w:p w14:paraId="3F6CC591" w14:textId="77777777" w:rsidR="00304303" w:rsidRPr="00E751CB" w:rsidRDefault="00304303" w:rsidP="00895E46">
      <w:pPr>
        <w:spacing w:line="360" w:lineRule="auto"/>
        <w:ind w:firstLine="709"/>
        <w:jc w:val="center"/>
        <w:rPr>
          <w:b/>
          <w:bCs/>
          <w:sz w:val="28"/>
          <w:szCs w:val="28"/>
        </w:rPr>
      </w:pPr>
      <w:r w:rsidRPr="00E751CB">
        <w:rPr>
          <w:b/>
          <w:bCs/>
          <w:sz w:val="28"/>
          <w:szCs w:val="28"/>
        </w:rPr>
        <w:t>Red de coautoría</w:t>
      </w:r>
    </w:p>
    <w:p w14:paraId="5E385315" w14:textId="7D2FE350" w:rsidR="00F76ED1" w:rsidRPr="00E751CB" w:rsidRDefault="009D2943" w:rsidP="00744618">
      <w:pPr>
        <w:spacing w:line="360" w:lineRule="auto"/>
        <w:ind w:firstLine="709"/>
        <w:jc w:val="both"/>
        <w:rPr>
          <w:sz w:val="24"/>
          <w:szCs w:val="24"/>
        </w:rPr>
      </w:pPr>
      <w:r w:rsidRPr="00E751CB">
        <w:rPr>
          <w:sz w:val="24"/>
          <w:szCs w:val="24"/>
        </w:rPr>
        <w:t>Se encontraron tres núcleos primarios en las redes creadas por</w:t>
      </w:r>
      <w:r w:rsidR="00AF3CE4" w:rsidRPr="00E751CB">
        <w:rPr>
          <w:sz w:val="24"/>
          <w:szCs w:val="24"/>
        </w:rPr>
        <w:t xml:space="preserve"> </w:t>
      </w:r>
      <w:r w:rsidR="00895E46" w:rsidRPr="00E751CB">
        <w:rPr>
          <w:sz w:val="24"/>
          <w:szCs w:val="24"/>
        </w:rPr>
        <w:t>c</w:t>
      </w:r>
      <w:r w:rsidR="008234A4" w:rsidRPr="00E751CB">
        <w:rPr>
          <w:sz w:val="24"/>
          <w:szCs w:val="24"/>
        </w:rPr>
        <w:t>oautoría</w:t>
      </w:r>
      <w:r w:rsidR="00AF3CE4" w:rsidRPr="00E751CB">
        <w:rPr>
          <w:sz w:val="24"/>
          <w:szCs w:val="24"/>
        </w:rPr>
        <w:t xml:space="preserve">. </w:t>
      </w:r>
      <w:r w:rsidR="00623EB1" w:rsidRPr="00E751CB">
        <w:rPr>
          <w:sz w:val="24"/>
          <w:szCs w:val="24"/>
        </w:rPr>
        <w:t>El primero liderado por Cabero</w:t>
      </w:r>
      <w:r w:rsidR="00A920E9" w:rsidRPr="00E751CB">
        <w:rPr>
          <w:sz w:val="24"/>
          <w:szCs w:val="24"/>
        </w:rPr>
        <w:t xml:space="preserve"> </w:t>
      </w:r>
      <w:r w:rsidR="00623EB1" w:rsidRPr="00E751CB">
        <w:rPr>
          <w:sz w:val="24"/>
          <w:szCs w:val="24"/>
        </w:rPr>
        <w:t>Almenara Julio</w:t>
      </w:r>
      <w:r w:rsidR="009D5144" w:rsidRPr="00E751CB">
        <w:rPr>
          <w:sz w:val="24"/>
          <w:szCs w:val="24"/>
        </w:rPr>
        <w:t xml:space="preserve"> y por Palacios Rodríguez Antonio</w:t>
      </w:r>
      <w:r w:rsidR="00895E46" w:rsidRPr="00E751CB">
        <w:rPr>
          <w:sz w:val="24"/>
          <w:szCs w:val="24"/>
        </w:rPr>
        <w:t>.</w:t>
      </w:r>
      <w:r w:rsidR="00623EB1" w:rsidRPr="00E751CB">
        <w:rPr>
          <w:sz w:val="24"/>
          <w:szCs w:val="24"/>
        </w:rPr>
        <w:t xml:space="preserve"> El segundo por </w:t>
      </w:r>
      <w:r w:rsidR="00A920E9" w:rsidRPr="00E751CB">
        <w:rPr>
          <w:sz w:val="24"/>
          <w:szCs w:val="24"/>
        </w:rPr>
        <w:t>Guill</w:t>
      </w:r>
      <w:r w:rsidR="00DF4D9F" w:rsidRPr="00E751CB">
        <w:rPr>
          <w:sz w:val="24"/>
          <w:szCs w:val="24"/>
        </w:rPr>
        <w:t>é</w:t>
      </w:r>
      <w:r w:rsidR="00A920E9" w:rsidRPr="00E751CB">
        <w:rPr>
          <w:sz w:val="24"/>
          <w:szCs w:val="24"/>
        </w:rPr>
        <w:t>n G</w:t>
      </w:r>
      <w:r w:rsidR="00DF4D9F" w:rsidRPr="00E751CB">
        <w:rPr>
          <w:sz w:val="24"/>
          <w:szCs w:val="24"/>
        </w:rPr>
        <w:t>á</w:t>
      </w:r>
      <w:r w:rsidR="00A920E9" w:rsidRPr="00E751CB">
        <w:rPr>
          <w:sz w:val="24"/>
          <w:szCs w:val="24"/>
        </w:rPr>
        <w:t>mez Francisco</w:t>
      </w:r>
      <w:r w:rsidR="00623EB1" w:rsidRPr="00E751CB">
        <w:rPr>
          <w:sz w:val="24"/>
          <w:szCs w:val="24"/>
        </w:rPr>
        <w:t xml:space="preserve"> y en el tercero representado principalmente por Llorente</w:t>
      </w:r>
      <w:r w:rsidR="00A920E9" w:rsidRPr="00E751CB">
        <w:rPr>
          <w:sz w:val="24"/>
          <w:szCs w:val="24"/>
        </w:rPr>
        <w:t xml:space="preserve"> </w:t>
      </w:r>
      <w:r w:rsidR="00623EB1" w:rsidRPr="00E751CB">
        <w:rPr>
          <w:sz w:val="24"/>
          <w:szCs w:val="24"/>
        </w:rPr>
        <w:t>Cejudo Carmen.</w:t>
      </w:r>
      <w:r w:rsidR="00A920E9" w:rsidRPr="00E751CB">
        <w:rPr>
          <w:sz w:val="24"/>
          <w:szCs w:val="24"/>
        </w:rPr>
        <w:t xml:space="preserve"> </w:t>
      </w:r>
      <w:r w:rsidR="00F76ED1" w:rsidRPr="00E751CB">
        <w:rPr>
          <w:sz w:val="24"/>
          <w:szCs w:val="24"/>
        </w:rPr>
        <w:t xml:space="preserve">El principal referente en la </w:t>
      </w:r>
      <w:r w:rsidR="00D9761E" w:rsidRPr="00E751CB">
        <w:rPr>
          <w:sz w:val="24"/>
          <w:szCs w:val="24"/>
        </w:rPr>
        <w:t xml:space="preserve">coautoría </w:t>
      </w:r>
      <w:r w:rsidR="00F76ED1" w:rsidRPr="00E751CB">
        <w:rPr>
          <w:sz w:val="24"/>
          <w:szCs w:val="24"/>
        </w:rPr>
        <w:t>de artículos científicos sobre CDD es Cabero Almenara Julio, con una intensidad de enlace con 34 autores.</w:t>
      </w:r>
    </w:p>
    <w:p w14:paraId="1ADC7688" w14:textId="161BE7BA" w:rsidR="00EC4518" w:rsidRPr="00E751CB" w:rsidRDefault="00DF4D9F" w:rsidP="00744618">
      <w:pPr>
        <w:spacing w:line="360" w:lineRule="auto"/>
        <w:ind w:firstLine="709"/>
        <w:jc w:val="both"/>
        <w:rPr>
          <w:sz w:val="24"/>
          <w:szCs w:val="24"/>
        </w:rPr>
      </w:pPr>
      <w:r w:rsidRPr="00E751CB">
        <w:rPr>
          <w:sz w:val="24"/>
          <w:szCs w:val="24"/>
        </w:rPr>
        <w:t>Además de la investigación aplicada orientada a identificar factores asociados al éxito o fracaso de las prácticas educativas virtuales, los estudios de Cabero se centran principalmente en la validación de herramientas y marcos para la medición de las competencias digitales docentes y su aplicación en distintos contextos educativos. Por su parte, Antonio Palacios Rodríguez presenta una elevada intensidad de colaboración, con enlaces a 33 autores, lo que evidencia una proximidad temática y una línea de investigación compartida con Cabero. Esta relación refleja una cooperación científica sostenida en el desarrollo conjunto de publicaciones sobre CDD.</w:t>
      </w:r>
    </w:p>
    <w:p w14:paraId="0A6EBD24" w14:textId="14725BB9" w:rsidR="00646846" w:rsidRPr="00E751CB" w:rsidRDefault="00F22A09" w:rsidP="00744618">
      <w:pPr>
        <w:spacing w:line="360" w:lineRule="auto"/>
        <w:ind w:firstLine="709"/>
        <w:jc w:val="both"/>
        <w:rPr>
          <w:sz w:val="24"/>
          <w:szCs w:val="24"/>
        </w:rPr>
      </w:pPr>
      <w:r w:rsidRPr="00E751CB">
        <w:rPr>
          <w:sz w:val="24"/>
          <w:szCs w:val="24"/>
        </w:rPr>
        <w:t>Guill</w:t>
      </w:r>
      <w:r w:rsidR="00DF4D9F" w:rsidRPr="00E751CB">
        <w:rPr>
          <w:sz w:val="24"/>
          <w:szCs w:val="24"/>
        </w:rPr>
        <w:t>é</w:t>
      </w:r>
      <w:r w:rsidRPr="00E751CB">
        <w:rPr>
          <w:sz w:val="24"/>
          <w:szCs w:val="24"/>
        </w:rPr>
        <w:t>n G</w:t>
      </w:r>
      <w:r w:rsidR="00DF4D9F" w:rsidRPr="00E751CB">
        <w:rPr>
          <w:sz w:val="24"/>
          <w:szCs w:val="24"/>
        </w:rPr>
        <w:t>á</w:t>
      </w:r>
      <w:r w:rsidRPr="00E751CB">
        <w:rPr>
          <w:sz w:val="24"/>
          <w:szCs w:val="24"/>
        </w:rPr>
        <w:t xml:space="preserve">mez </w:t>
      </w:r>
      <w:r w:rsidR="00DF4D9F" w:rsidRPr="00E751CB">
        <w:rPr>
          <w:sz w:val="24"/>
          <w:szCs w:val="24"/>
        </w:rPr>
        <w:t xml:space="preserve">Francisco </w:t>
      </w:r>
      <w:r w:rsidRPr="00E751CB">
        <w:rPr>
          <w:sz w:val="24"/>
          <w:szCs w:val="24"/>
        </w:rPr>
        <w:t xml:space="preserve">posee 24 conexiones con distintos autores, destacándose por su dedicación en la creación de investigaciones que analizan las CDD desde múltiples perspectivas, como la geografía, el género, el tiempo de estudio y la preparación </w:t>
      </w:r>
      <w:r w:rsidR="00107B52" w:rsidRPr="00E751CB">
        <w:rPr>
          <w:sz w:val="24"/>
          <w:szCs w:val="24"/>
        </w:rPr>
        <w:t>previa</w:t>
      </w:r>
      <w:r w:rsidRPr="00E751CB">
        <w:rPr>
          <w:sz w:val="24"/>
          <w:szCs w:val="24"/>
        </w:rPr>
        <w:t xml:space="preserve">, entre otros. Además, ha establecido vínculos que muestran la relevancia de las CDD, como su impacto en </w:t>
      </w:r>
      <w:r w:rsidR="00107B52" w:rsidRPr="00E751CB">
        <w:rPr>
          <w:sz w:val="24"/>
          <w:szCs w:val="24"/>
        </w:rPr>
        <w:t>el éxito de los</w:t>
      </w:r>
      <w:r w:rsidRPr="00E751CB">
        <w:rPr>
          <w:sz w:val="24"/>
          <w:szCs w:val="24"/>
        </w:rPr>
        <w:t xml:space="preserve"> estudios académicos </w:t>
      </w:r>
      <w:r w:rsidR="00934CC1" w:rsidRPr="00E751CB">
        <w:rPr>
          <w:sz w:val="24"/>
          <w:szCs w:val="24"/>
        </w:rPr>
        <w:t>o en el uso de herramientas tecnológicas.</w:t>
      </w:r>
    </w:p>
    <w:p w14:paraId="2A79D19A" w14:textId="26F4F24D" w:rsidR="00AD5179" w:rsidRPr="00E751CB" w:rsidRDefault="00EB755F" w:rsidP="00830BE3">
      <w:pPr>
        <w:spacing w:line="360" w:lineRule="auto"/>
        <w:ind w:firstLine="709"/>
        <w:jc w:val="both"/>
        <w:rPr>
          <w:sz w:val="24"/>
          <w:szCs w:val="24"/>
        </w:rPr>
      </w:pPr>
      <w:r w:rsidRPr="00E751CB">
        <w:rPr>
          <w:sz w:val="24"/>
          <w:szCs w:val="24"/>
        </w:rPr>
        <w:t>En el caso de Llorente</w:t>
      </w:r>
      <w:r w:rsidR="00DF4D9F" w:rsidRPr="00E751CB">
        <w:rPr>
          <w:sz w:val="24"/>
          <w:szCs w:val="24"/>
        </w:rPr>
        <w:t xml:space="preserve"> </w:t>
      </w:r>
      <w:r w:rsidRPr="00E751CB">
        <w:rPr>
          <w:sz w:val="24"/>
          <w:szCs w:val="24"/>
        </w:rPr>
        <w:t>Cejudo</w:t>
      </w:r>
      <w:r w:rsidR="00DF4D9F" w:rsidRPr="00E751CB">
        <w:rPr>
          <w:sz w:val="24"/>
          <w:szCs w:val="24"/>
        </w:rPr>
        <w:t xml:space="preserve"> Carmen</w:t>
      </w:r>
      <w:r w:rsidRPr="00E751CB">
        <w:rPr>
          <w:sz w:val="24"/>
          <w:szCs w:val="24"/>
        </w:rPr>
        <w:t xml:space="preserve">, ha participado en la validación y examen de herramientas destinadas a medir las CDD. Asimismo, ha investigado el efecto de diversas </w:t>
      </w:r>
      <w:r w:rsidRPr="00E751CB">
        <w:rPr>
          <w:sz w:val="24"/>
          <w:szCs w:val="24"/>
        </w:rPr>
        <w:lastRenderedPageBreak/>
        <w:t xml:space="preserve">variables, como la edad, el género y la experiencia en el dominio de las CDD. </w:t>
      </w:r>
      <w:r w:rsidR="00506ED4" w:rsidRPr="00E751CB">
        <w:rPr>
          <w:sz w:val="24"/>
          <w:szCs w:val="24"/>
        </w:rPr>
        <w:t xml:space="preserve">Por otra parte, ha </w:t>
      </w:r>
      <w:r w:rsidRPr="00E751CB">
        <w:rPr>
          <w:sz w:val="24"/>
          <w:szCs w:val="24"/>
        </w:rPr>
        <w:t>analizado cómo la pandemia de COVID-19 ha influido en la percepción de los estudiantes sobre la competencia digital de sus profesores</w:t>
      </w:r>
      <w:r w:rsidR="007979B8" w:rsidRPr="00E751CB">
        <w:rPr>
          <w:sz w:val="24"/>
          <w:szCs w:val="24"/>
        </w:rPr>
        <w:t xml:space="preserve">. </w:t>
      </w:r>
      <w:r w:rsidR="009D2943" w:rsidRPr="00E751CB">
        <w:rPr>
          <w:sz w:val="24"/>
          <w:szCs w:val="24"/>
        </w:rPr>
        <w:t xml:space="preserve">La relación de los autores se representa en la </w:t>
      </w:r>
      <w:r w:rsidR="00506ED4" w:rsidRPr="00E751CB">
        <w:rPr>
          <w:sz w:val="24"/>
          <w:szCs w:val="24"/>
        </w:rPr>
        <w:t>F</w:t>
      </w:r>
      <w:r w:rsidR="009D2943" w:rsidRPr="00E751CB">
        <w:rPr>
          <w:sz w:val="24"/>
          <w:szCs w:val="24"/>
        </w:rPr>
        <w:t xml:space="preserve">igura </w:t>
      </w:r>
      <w:r w:rsidR="00DE749A" w:rsidRPr="00E751CB">
        <w:rPr>
          <w:sz w:val="24"/>
          <w:szCs w:val="24"/>
        </w:rPr>
        <w:t>6</w:t>
      </w:r>
      <w:r w:rsidR="009D2943" w:rsidRPr="00E751CB">
        <w:rPr>
          <w:sz w:val="24"/>
          <w:szCs w:val="24"/>
        </w:rPr>
        <w:t>.</w:t>
      </w:r>
    </w:p>
    <w:p w14:paraId="1080E647" w14:textId="77777777" w:rsidR="00D0793F" w:rsidRPr="00E751CB" w:rsidRDefault="00D0793F" w:rsidP="00DE749A">
      <w:pPr>
        <w:spacing w:beforeLines="30" w:before="72" w:afterLines="30" w:after="72" w:line="360" w:lineRule="auto"/>
        <w:contextualSpacing/>
        <w:rPr>
          <w:b/>
          <w:bCs/>
          <w:sz w:val="24"/>
          <w:szCs w:val="24"/>
        </w:rPr>
      </w:pPr>
    </w:p>
    <w:p w14:paraId="7F361730" w14:textId="0C45DB48" w:rsidR="00155F06" w:rsidRPr="00E751CB" w:rsidRDefault="003273CE" w:rsidP="00744618">
      <w:pPr>
        <w:spacing w:beforeLines="30" w:before="72" w:afterLines="30" w:after="72" w:line="360" w:lineRule="auto"/>
        <w:contextualSpacing/>
        <w:jc w:val="center"/>
        <w:rPr>
          <w:sz w:val="24"/>
          <w:szCs w:val="24"/>
        </w:rPr>
      </w:pPr>
      <w:r w:rsidRPr="00E751CB">
        <w:rPr>
          <w:b/>
          <w:bCs/>
          <w:sz w:val="24"/>
          <w:szCs w:val="24"/>
        </w:rPr>
        <w:t xml:space="preserve">Figura </w:t>
      </w:r>
      <w:r w:rsidR="00DE749A" w:rsidRPr="00E751CB">
        <w:rPr>
          <w:b/>
          <w:bCs/>
          <w:sz w:val="24"/>
          <w:szCs w:val="24"/>
        </w:rPr>
        <w:t>6</w:t>
      </w:r>
      <w:r w:rsidRPr="00E751CB">
        <w:rPr>
          <w:b/>
          <w:bCs/>
          <w:sz w:val="24"/>
          <w:szCs w:val="24"/>
        </w:rPr>
        <w:t>.</w:t>
      </w:r>
      <w:r w:rsidRPr="00E751CB">
        <w:rPr>
          <w:sz w:val="24"/>
          <w:szCs w:val="24"/>
        </w:rPr>
        <w:t xml:space="preserve"> </w:t>
      </w:r>
      <w:bookmarkStart w:id="0" w:name="_Hlk220053138"/>
      <w:r w:rsidR="008234A4" w:rsidRPr="00E751CB">
        <w:rPr>
          <w:sz w:val="24"/>
          <w:szCs w:val="24"/>
        </w:rPr>
        <w:t>Coautoría</w:t>
      </w:r>
      <w:bookmarkEnd w:id="0"/>
      <w:r w:rsidRPr="00E751CB">
        <w:rPr>
          <w:sz w:val="24"/>
          <w:szCs w:val="24"/>
        </w:rPr>
        <w:t xml:space="preserve"> sobre CDD </w:t>
      </w:r>
    </w:p>
    <w:p w14:paraId="4870D5A4" w14:textId="77777777" w:rsidR="00744618" w:rsidRPr="00E751CB" w:rsidRDefault="001062CE" w:rsidP="00AD5179">
      <w:pPr>
        <w:pStyle w:val="NormalWeb"/>
        <w:spacing w:before="0" w:beforeAutospacing="0" w:after="0" w:afterAutospacing="0" w:line="360" w:lineRule="auto"/>
        <w:jc w:val="center"/>
      </w:pPr>
      <w:r w:rsidRPr="00E751CB">
        <w:rPr>
          <w:noProof/>
        </w:rPr>
        <w:drawing>
          <wp:inline distT="0" distB="0" distL="0" distR="0" wp14:anchorId="5D3D720E" wp14:editId="45C72EFA">
            <wp:extent cx="5728667" cy="3583172"/>
            <wp:effectExtent l="0" t="0" r="5715" b="0"/>
            <wp:docPr id="5512937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6995" cy="3588381"/>
                    </a:xfrm>
                    <a:prstGeom prst="rect">
                      <a:avLst/>
                    </a:prstGeom>
                    <a:noFill/>
                    <a:ln>
                      <a:noFill/>
                    </a:ln>
                  </pic:spPr>
                </pic:pic>
              </a:graphicData>
            </a:graphic>
          </wp:inline>
        </w:drawing>
      </w:r>
      <w:r w:rsidR="003273CE" w:rsidRPr="00E751CB">
        <w:t>Fuente: Elaboración propia</w:t>
      </w:r>
    </w:p>
    <w:p w14:paraId="62AF5497" w14:textId="77777777" w:rsidR="00830BE3" w:rsidRPr="00E751CB" w:rsidRDefault="00830BE3" w:rsidP="00AD5179">
      <w:pPr>
        <w:pStyle w:val="NormalWeb"/>
        <w:spacing w:before="0" w:beforeAutospacing="0" w:after="0" w:afterAutospacing="0" w:line="360" w:lineRule="auto"/>
        <w:jc w:val="center"/>
      </w:pPr>
    </w:p>
    <w:p w14:paraId="2D87CBD5" w14:textId="34989595" w:rsidR="003273CE" w:rsidRPr="00E751CB" w:rsidRDefault="003143DA" w:rsidP="00E145C2">
      <w:pPr>
        <w:pStyle w:val="NormalWeb"/>
        <w:spacing w:before="0" w:beforeAutospacing="0" w:after="0" w:afterAutospacing="0" w:line="360" w:lineRule="auto"/>
        <w:jc w:val="center"/>
        <w:rPr>
          <w:sz w:val="28"/>
          <w:szCs w:val="28"/>
        </w:rPr>
      </w:pPr>
      <w:r w:rsidRPr="00E751CB">
        <w:rPr>
          <w:b/>
          <w:bCs/>
          <w:sz w:val="28"/>
          <w:szCs w:val="28"/>
        </w:rPr>
        <w:t>Coocurrencias de palabras en título y resumen</w:t>
      </w:r>
    </w:p>
    <w:p w14:paraId="6EF7F586" w14:textId="4C429285" w:rsidR="00F25D01" w:rsidRPr="00E751CB" w:rsidRDefault="00427D03" w:rsidP="00744618">
      <w:pPr>
        <w:spacing w:line="360" w:lineRule="auto"/>
        <w:ind w:firstLine="709"/>
        <w:jc w:val="both"/>
        <w:rPr>
          <w:sz w:val="24"/>
          <w:szCs w:val="24"/>
        </w:rPr>
      </w:pPr>
      <w:r w:rsidRPr="00E751CB">
        <w:rPr>
          <w:sz w:val="24"/>
          <w:szCs w:val="24"/>
        </w:rPr>
        <w:t xml:space="preserve">Se </w:t>
      </w:r>
      <w:r w:rsidR="003143DA" w:rsidRPr="00E751CB">
        <w:rPr>
          <w:sz w:val="24"/>
          <w:szCs w:val="24"/>
        </w:rPr>
        <w:t xml:space="preserve">llevó a cabo un análisis de las palabras más utilizadas en los títulos y resúmenes de los artículos incluidos en esta revisión, </w:t>
      </w:r>
      <w:r w:rsidR="006A666A" w:rsidRPr="00E751CB">
        <w:rPr>
          <w:sz w:val="24"/>
          <w:szCs w:val="24"/>
        </w:rPr>
        <w:t>así como de sus relaciones</w:t>
      </w:r>
      <w:r w:rsidR="003143DA" w:rsidRPr="00E751CB">
        <w:rPr>
          <w:sz w:val="24"/>
          <w:szCs w:val="24"/>
        </w:rPr>
        <w:t>.</w:t>
      </w:r>
      <w:r w:rsidR="00E94370" w:rsidRPr="00E751CB">
        <w:rPr>
          <w:sz w:val="24"/>
          <w:szCs w:val="24"/>
        </w:rPr>
        <w:t xml:space="preserve"> </w:t>
      </w:r>
      <w:r w:rsidR="00F012D6" w:rsidRPr="00E751CB">
        <w:rPr>
          <w:sz w:val="24"/>
          <w:szCs w:val="24"/>
        </w:rPr>
        <w:t xml:space="preserve">Esta red consta de cuatro conglomerados interrelacionados y describe los actores clave, variables, motivaciones y </w:t>
      </w:r>
      <w:r w:rsidR="00B955DC" w:rsidRPr="00E751CB">
        <w:rPr>
          <w:sz w:val="24"/>
          <w:szCs w:val="24"/>
        </w:rPr>
        <w:t>elementos que han infl</w:t>
      </w:r>
      <w:r w:rsidR="006A666A" w:rsidRPr="00E751CB">
        <w:rPr>
          <w:sz w:val="24"/>
          <w:szCs w:val="24"/>
        </w:rPr>
        <w:t>uido</w:t>
      </w:r>
      <w:r w:rsidR="00B955DC" w:rsidRPr="00E751CB">
        <w:rPr>
          <w:sz w:val="24"/>
          <w:szCs w:val="24"/>
        </w:rPr>
        <w:t xml:space="preserve"> en las diversas investigaciones analizadas</w:t>
      </w:r>
      <w:r w:rsidR="00F012D6" w:rsidRPr="00E751CB">
        <w:rPr>
          <w:sz w:val="24"/>
          <w:szCs w:val="24"/>
        </w:rPr>
        <w:t>.</w:t>
      </w:r>
    </w:p>
    <w:p w14:paraId="10006FD8" w14:textId="7507EA69" w:rsidR="0067630C" w:rsidRPr="00E751CB" w:rsidRDefault="0067630C" w:rsidP="00744618">
      <w:pPr>
        <w:spacing w:line="360" w:lineRule="auto"/>
        <w:ind w:firstLine="709"/>
        <w:jc w:val="both"/>
        <w:rPr>
          <w:sz w:val="24"/>
          <w:szCs w:val="24"/>
        </w:rPr>
      </w:pPr>
      <w:r w:rsidRPr="00E751CB">
        <w:rPr>
          <w:sz w:val="24"/>
          <w:szCs w:val="24"/>
        </w:rPr>
        <w:t xml:space="preserve">El primer conjunto se encuentra en el centro y se muestra en color verde. Este examina los principales actores y elementos </w:t>
      </w:r>
      <w:r w:rsidR="000C3970" w:rsidRPr="00E751CB">
        <w:rPr>
          <w:sz w:val="24"/>
          <w:szCs w:val="24"/>
        </w:rPr>
        <w:t>abordados</w:t>
      </w:r>
      <w:r w:rsidRPr="00E751CB">
        <w:rPr>
          <w:sz w:val="24"/>
          <w:szCs w:val="24"/>
        </w:rPr>
        <w:t xml:space="preserve"> en los diversos artículos, </w:t>
      </w:r>
      <w:r w:rsidR="000C3970" w:rsidRPr="00E751CB">
        <w:rPr>
          <w:sz w:val="24"/>
          <w:szCs w:val="24"/>
        </w:rPr>
        <w:t xml:space="preserve">entre los </w:t>
      </w:r>
      <w:r w:rsidRPr="00E751CB">
        <w:rPr>
          <w:sz w:val="24"/>
          <w:szCs w:val="24"/>
        </w:rPr>
        <w:t xml:space="preserve">que </w:t>
      </w:r>
      <w:r w:rsidR="000C3970" w:rsidRPr="00E751CB">
        <w:rPr>
          <w:sz w:val="24"/>
          <w:szCs w:val="24"/>
        </w:rPr>
        <w:t xml:space="preserve">se </w:t>
      </w:r>
      <w:r w:rsidRPr="00E751CB">
        <w:rPr>
          <w:sz w:val="24"/>
          <w:szCs w:val="24"/>
        </w:rPr>
        <w:t>incluyen las</w:t>
      </w:r>
      <w:r w:rsidR="00F70301" w:rsidRPr="00E751CB">
        <w:rPr>
          <w:sz w:val="24"/>
          <w:szCs w:val="24"/>
        </w:rPr>
        <w:t xml:space="preserve"> c</w:t>
      </w:r>
      <w:r w:rsidR="00C42084" w:rsidRPr="00E751CB">
        <w:rPr>
          <w:sz w:val="24"/>
          <w:szCs w:val="24"/>
        </w:rPr>
        <w:t>ompetencias digitales</w:t>
      </w:r>
      <w:r w:rsidRPr="00E751CB">
        <w:rPr>
          <w:sz w:val="24"/>
          <w:szCs w:val="24"/>
        </w:rPr>
        <w:t xml:space="preserve">, los docentes, los estudiantes, las universidades, </w:t>
      </w:r>
      <w:r w:rsidR="000C3970" w:rsidRPr="00E751CB">
        <w:rPr>
          <w:sz w:val="24"/>
          <w:szCs w:val="24"/>
        </w:rPr>
        <w:t>así como los marcos y los procesos.</w:t>
      </w:r>
    </w:p>
    <w:p w14:paraId="7BCF653E" w14:textId="41884434" w:rsidR="0067630C" w:rsidRPr="00E751CB" w:rsidRDefault="00C42084" w:rsidP="00744618">
      <w:pPr>
        <w:spacing w:line="360" w:lineRule="auto"/>
        <w:ind w:firstLine="709"/>
        <w:jc w:val="both"/>
        <w:rPr>
          <w:sz w:val="24"/>
          <w:szCs w:val="24"/>
        </w:rPr>
      </w:pPr>
      <w:r w:rsidRPr="00E751CB">
        <w:rPr>
          <w:sz w:val="24"/>
          <w:szCs w:val="24"/>
        </w:rPr>
        <w:t>E</w:t>
      </w:r>
      <w:r w:rsidR="00E11B24" w:rsidRPr="00E751CB">
        <w:rPr>
          <w:sz w:val="24"/>
          <w:szCs w:val="24"/>
        </w:rPr>
        <w:t>l segundo conglomerado se encuentra a la izquierda</w:t>
      </w:r>
      <w:r w:rsidR="006B0CE0" w:rsidRPr="00E751CB">
        <w:rPr>
          <w:sz w:val="24"/>
          <w:szCs w:val="24"/>
        </w:rPr>
        <w:t xml:space="preserve"> y es representado de color rojo</w:t>
      </w:r>
      <w:r w:rsidR="001922E3" w:rsidRPr="00E751CB">
        <w:rPr>
          <w:sz w:val="24"/>
          <w:szCs w:val="24"/>
        </w:rPr>
        <w:t>. E</w:t>
      </w:r>
      <w:r w:rsidR="006B0CE0" w:rsidRPr="00E751CB">
        <w:rPr>
          <w:sz w:val="24"/>
          <w:szCs w:val="24"/>
        </w:rPr>
        <w:t xml:space="preserve">n </w:t>
      </w:r>
      <w:r w:rsidR="004561CD" w:rsidRPr="00E751CB">
        <w:rPr>
          <w:sz w:val="24"/>
          <w:szCs w:val="24"/>
        </w:rPr>
        <w:t>él</w:t>
      </w:r>
      <w:r w:rsidR="006B0CE0" w:rsidRPr="00E751CB">
        <w:rPr>
          <w:sz w:val="24"/>
          <w:szCs w:val="24"/>
        </w:rPr>
        <w:t xml:space="preserve"> se encuentra variables </w:t>
      </w:r>
      <w:r w:rsidR="009D0730" w:rsidRPr="00E751CB">
        <w:rPr>
          <w:sz w:val="24"/>
          <w:szCs w:val="24"/>
        </w:rPr>
        <w:t>que influyen en los resultados estudiados</w:t>
      </w:r>
      <w:r w:rsidR="001922E3" w:rsidRPr="00E751CB">
        <w:rPr>
          <w:sz w:val="24"/>
          <w:szCs w:val="24"/>
        </w:rPr>
        <w:t xml:space="preserve">, de naturaleza </w:t>
      </w:r>
      <w:r w:rsidR="009D0730" w:rsidRPr="00E751CB">
        <w:rPr>
          <w:sz w:val="24"/>
          <w:szCs w:val="24"/>
        </w:rPr>
        <w:t xml:space="preserve">personal </w:t>
      </w:r>
      <w:r w:rsidR="009D0730" w:rsidRPr="00E751CB">
        <w:rPr>
          <w:sz w:val="24"/>
          <w:szCs w:val="24"/>
        </w:rPr>
        <w:lastRenderedPageBreak/>
        <w:t xml:space="preserve">y </w:t>
      </w:r>
      <w:r w:rsidR="00A57761" w:rsidRPr="00E751CB">
        <w:rPr>
          <w:sz w:val="24"/>
          <w:szCs w:val="24"/>
        </w:rPr>
        <w:t>sociodemográfica</w:t>
      </w:r>
      <w:r w:rsidR="001922E3" w:rsidRPr="00E751CB">
        <w:rPr>
          <w:sz w:val="24"/>
          <w:szCs w:val="24"/>
        </w:rPr>
        <w:t xml:space="preserve">, tales como </w:t>
      </w:r>
      <w:r w:rsidR="0076409E" w:rsidRPr="00E751CB">
        <w:rPr>
          <w:sz w:val="24"/>
          <w:szCs w:val="24"/>
        </w:rPr>
        <w:t xml:space="preserve">género, país, experiencia docente, año, situación del docente y </w:t>
      </w:r>
      <w:r w:rsidR="001922E3" w:rsidRPr="00E751CB">
        <w:rPr>
          <w:sz w:val="24"/>
          <w:szCs w:val="24"/>
        </w:rPr>
        <w:t>la disponibilidad de</w:t>
      </w:r>
      <w:r w:rsidR="000646FC" w:rsidRPr="00E751CB">
        <w:rPr>
          <w:sz w:val="24"/>
          <w:szCs w:val="24"/>
        </w:rPr>
        <w:t xml:space="preserve"> recursos </w:t>
      </w:r>
      <w:r w:rsidR="006568BA" w:rsidRPr="00E751CB">
        <w:rPr>
          <w:sz w:val="24"/>
          <w:szCs w:val="24"/>
        </w:rPr>
        <w:t>TIC</w:t>
      </w:r>
      <w:r w:rsidR="000646FC" w:rsidRPr="00E751CB">
        <w:rPr>
          <w:sz w:val="24"/>
          <w:szCs w:val="24"/>
        </w:rPr>
        <w:t xml:space="preserve"> del docente</w:t>
      </w:r>
      <w:r w:rsidR="001922E3" w:rsidRPr="00E751CB">
        <w:rPr>
          <w:sz w:val="24"/>
          <w:szCs w:val="24"/>
        </w:rPr>
        <w:t>.</w:t>
      </w:r>
    </w:p>
    <w:p w14:paraId="5EE70213" w14:textId="7736D327" w:rsidR="009918BB" w:rsidRPr="00E751CB" w:rsidRDefault="0017461E" w:rsidP="00744618">
      <w:pPr>
        <w:spacing w:line="360" w:lineRule="auto"/>
        <w:ind w:firstLine="709"/>
        <w:jc w:val="both"/>
        <w:rPr>
          <w:sz w:val="24"/>
          <w:szCs w:val="24"/>
        </w:rPr>
      </w:pPr>
      <w:r w:rsidRPr="00E751CB">
        <w:rPr>
          <w:sz w:val="24"/>
          <w:szCs w:val="24"/>
        </w:rPr>
        <w:t xml:space="preserve">El tercer conglomerado </w:t>
      </w:r>
      <w:r w:rsidR="000646FC" w:rsidRPr="00E751CB">
        <w:rPr>
          <w:sz w:val="24"/>
          <w:szCs w:val="24"/>
        </w:rPr>
        <w:t xml:space="preserve">representado de color azul, </w:t>
      </w:r>
      <w:r w:rsidRPr="00E751CB">
        <w:rPr>
          <w:sz w:val="24"/>
          <w:szCs w:val="24"/>
        </w:rPr>
        <w:t xml:space="preserve">muestra los motivos que han impulsado </w:t>
      </w:r>
      <w:r w:rsidR="002023C7" w:rsidRPr="00E751CB">
        <w:rPr>
          <w:sz w:val="24"/>
          <w:szCs w:val="24"/>
        </w:rPr>
        <w:t>el est</w:t>
      </w:r>
      <w:r w:rsidR="00BB77DD" w:rsidRPr="00E751CB">
        <w:rPr>
          <w:sz w:val="24"/>
          <w:szCs w:val="24"/>
        </w:rPr>
        <w:t xml:space="preserve">udio de las CDD, </w:t>
      </w:r>
      <w:r w:rsidR="00436D86" w:rsidRPr="00E751CB">
        <w:rPr>
          <w:sz w:val="24"/>
          <w:szCs w:val="24"/>
        </w:rPr>
        <w:t>e</w:t>
      </w:r>
      <w:r w:rsidR="00BB77DD" w:rsidRPr="00E751CB">
        <w:rPr>
          <w:sz w:val="24"/>
          <w:szCs w:val="24"/>
        </w:rPr>
        <w:t xml:space="preserve">n el resalta la pandemia provocada por el </w:t>
      </w:r>
      <w:r w:rsidR="000646FC" w:rsidRPr="00E751CB">
        <w:rPr>
          <w:sz w:val="24"/>
          <w:szCs w:val="24"/>
        </w:rPr>
        <w:t>COVID-19</w:t>
      </w:r>
      <w:r w:rsidR="00436D86" w:rsidRPr="00E751CB">
        <w:rPr>
          <w:sz w:val="24"/>
          <w:szCs w:val="24"/>
        </w:rPr>
        <w:t xml:space="preserve">, la necesidad del uso de </w:t>
      </w:r>
      <w:r w:rsidR="00635380" w:rsidRPr="00E751CB">
        <w:rPr>
          <w:sz w:val="24"/>
          <w:szCs w:val="24"/>
        </w:rPr>
        <w:t xml:space="preserve">tecnologías digitales, la evolución de la </w:t>
      </w:r>
      <w:r w:rsidR="000646FC" w:rsidRPr="00E751CB">
        <w:rPr>
          <w:sz w:val="24"/>
          <w:szCs w:val="24"/>
        </w:rPr>
        <w:t>enseñanza y el análisis de las</w:t>
      </w:r>
      <w:r w:rsidR="009918BB" w:rsidRPr="00E751CB">
        <w:rPr>
          <w:sz w:val="24"/>
          <w:szCs w:val="24"/>
        </w:rPr>
        <w:t xml:space="preserve"> habilidades digitales de los educadores.</w:t>
      </w:r>
    </w:p>
    <w:p w14:paraId="39FA92B2" w14:textId="0AC908C2" w:rsidR="005D0334" w:rsidRPr="00E751CB" w:rsidRDefault="003B5402" w:rsidP="00744618">
      <w:pPr>
        <w:spacing w:line="360" w:lineRule="auto"/>
        <w:ind w:firstLine="709"/>
        <w:jc w:val="both"/>
        <w:rPr>
          <w:sz w:val="24"/>
          <w:szCs w:val="24"/>
        </w:rPr>
      </w:pPr>
      <w:r w:rsidRPr="00E751CB">
        <w:rPr>
          <w:sz w:val="24"/>
          <w:szCs w:val="24"/>
        </w:rPr>
        <w:t xml:space="preserve">El último grupo es similar al primero y se ubica en el centro, representado en color amarillo. </w:t>
      </w:r>
      <w:r w:rsidR="000646FC" w:rsidRPr="00E751CB">
        <w:rPr>
          <w:sz w:val="24"/>
          <w:szCs w:val="24"/>
        </w:rPr>
        <w:t>I</w:t>
      </w:r>
      <w:r w:rsidRPr="00E751CB">
        <w:rPr>
          <w:sz w:val="24"/>
          <w:szCs w:val="24"/>
        </w:rPr>
        <w:t>ncluye los actores y elementos examinados, como docentes, educación, aprendizaje, escuela, tecnología y contexto.</w:t>
      </w:r>
      <w:r w:rsidR="009D2943" w:rsidRPr="00E751CB">
        <w:t xml:space="preserve"> </w:t>
      </w:r>
      <w:r w:rsidR="009D2943" w:rsidRPr="00E751CB">
        <w:rPr>
          <w:sz w:val="24"/>
          <w:szCs w:val="24"/>
        </w:rPr>
        <w:t xml:space="preserve">La asociación entre las palabras con mayor frecuencia en el título y el resumen se muestran en la </w:t>
      </w:r>
      <w:r w:rsidR="000646FC" w:rsidRPr="00E751CB">
        <w:rPr>
          <w:sz w:val="24"/>
          <w:szCs w:val="24"/>
        </w:rPr>
        <w:t>F</w:t>
      </w:r>
      <w:r w:rsidR="009D2943" w:rsidRPr="00E751CB">
        <w:rPr>
          <w:sz w:val="24"/>
          <w:szCs w:val="24"/>
        </w:rPr>
        <w:t xml:space="preserve">igura </w:t>
      </w:r>
      <w:r w:rsidR="00DE749A" w:rsidRPr="00E751CB">
        <w:rPr>
          <w:sz w:val="24"/>
          <w:szCs w:val="24"/>
        </w:rPr>
        <w:t>7</w:t>
      </w:r>
      <w:r w:rsidR="009D2943" w:rsidRPr="00E751CB">
        <w:rPr>
          <w:sz w:val="24"/>
          <w:szCs w:val="24"/>
        </w:rPr>
        <w:t>.</w:t>
      </w:r>
    </w:p>
    <w:p w14:paraId="5BF61FF3" w14:textId="77777777" w:rsidR="000646FC" w:rsidRPr="00E751CB" w:rsidRDefault="000646FC" w:rsidP="00744618">
      <w:pPr>
        <w:spacing w:line="360" w:lineRule="auto"/>
        <w:ind w:firstLine="709"/>
        <w:jc w:val="both"/>
        <w:rPr>
          <w:sz w:val="24"/>
          <w:szCs w:val="24"/>
        </w:rPr>
      </w:pPr>
    </w:p>
    <w:p w14:paraId="679957EF" w14:textId="08976D17" w:rsidR="008D04E9" w:rsidRPr="00E751CB" w:rsidRDefault="00F471C9" w:rsidP="00744618">
      <w:pPr>
        <w:spacing w:beforeLines="30" w:before="72" w:afterLines="30" w:after="72" w:line="360" w:lineRule="auto"/>
        <w:contextualSpacing/>
        <w:jc w:val="center"/>
        <w:rPr>
          <w:sz w:val="24"/>
          <w:szCs w:val="24"/>
        </w:rPr>
      </w:pPr>
      <w:r w:rsidRPr="00E751CB">
        <w:rPr>
          <w:b/>
          <w:bCs/>
          <w:sz w:val="24"/>
          <w:szCs w:val="24"/>
        </w:rPr>
        <w:t xml:space="preserve">Figura </w:t>
      </w:r>
      <w:r w:rsidR="00DE749A" w:rsidRPr="00E751CB">
        <w:rPr>
          <w:b/>
          <w:bCs/>
          <w:sz w:val="24"/>
          <w:szCs w:val="24"/>
        </w:rPr>
        <w:t>7</w:t>
      </w:r>
      <w:r w:rsidR="00FA38EF" w:rsidRPr="00E751CB">
        <w:rPr>
          <w:b/>
          <w:bCs/>
          <w:sz w:val="24"/>
          <w:szCs w:val="24"/>
        </w:rPr>
        <w:t>.</w:t>
      </w:r>
      <w:r w:rsidRPr="00E751CB">
        <w:rPr>
          <w:sz w:val="24"/>
          <w:szCs w:val="24"/>
        </w:rPr>
        <w:t xml:space="preserve"> Coocurrencias de palabras en títulos y resúmenes sobre CDD </w:t>
      </w:r>
    </w:p>
    <w:p w14:paraId="08F82CF5" w14:textId="250F81D7" w:rsidR="00D5471B" w:rsidRPr="00E751CB" w:rsidRDefault="00D5471B" w:rsidP="004F398E">
      <w:pPr>
        <w:pStyle w:val="NormalWeb"/>
        <w:jc w:val="center"/>
      </w:pPr>
      <w:r w:rsidRPr="00E751CB">
        <w:rPr>
          <w:noProof/>
        </w:rPr>
        <w:drawing>
          <wp:inline distT="0" distB="0" distL="0" distR="0" wp14:anchorId="49A6397C" wp14:editId="0CCF819F">
            <wp:extent cx="5552918" cy="2876550"/>
            <wp:effectExtent l="0" t="0" r="0" b="0"/>
            <wp:docPr id="3101181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99134" cy="2900491"/>
                    </a:xfrm>
                    <a:prstGeom prst="rect">
                      <a:avLst/>
                    </a:prstGeom>
                    <a:noFill/>
                    <a:ln>
                      <a:noFill/>
                    </a:ln>
                  </pic:spPr>
                </pic:pic>
              </a:graphicData>
            </a:graphic>
          </wp:inline>
        </w:drawing>
      </w:r>
    </w:p>
    <w:p w14:paraId="1EB98A7E" w14:textId="35302A96" w:rsidR="00AD5179" w:rsidRPr="00E751CB" w:rsidRDefault="00D5471B" w:rsidP="00B554F0">
      <w:pPr>
        <w:spacing w:line="360" w:lineRule="auto"/>
        <w:jc w:val="center"/>
        <w:rPr>
          <w:sz w:val="24"/>
          <w:szCs w:val="24"/>
        </w:rPr>
      </w:pPr>
      <w:r w:rsidRPr="00E751CB">
        <w:rPr>
          <w:sz w:val="24"/>
          <w:szCs w:val="24"/>
        </w:rPr>
        <w:t>Fuente: Elaboración propia</w:t>
      </w:r>
    </w:p>
    <w:p w14:paraId="783EA74C" w14:textId="77777777" w:rsidR="00B554F0" w:rsidRDefault="00B554F0" w:rsidP="00744618">
      <w:pPr>
        <w:spacing w:line="360" w:lineRule="auto"/>
        <w:jc w:val="center"/>
        <w:rPr>
          <w:b/>
          <w:bCs/>
          <w:sz w:val="24"/>
          <w:szCs w:val="24"/>
        </w:rPr>
      </w:pPr>
    </w:p>
    <w:p w14:paraId="35559A05" w14:textId="77777777" w:rsidR="00061FCD" w:rsidRDefault="00061FCD" w:rsidP="00744618">
      <w:pPr>
        <w:spacing w:line="360" w:lineRule="auto"/>
        <w:jc w:val="center"/>
        <w:rPr>
          <w:b/>
          <w:bCs/>
          <w:sz w:val="24"/>
          <w:szCs w:val="24"/>
        </w:rPr>
      </w:pPr>
    </w:p>
    <w:p w14:paraId="69D49ECF" w14:textId="77777777" w:rsidR="00061FCD" w:rsidRDefault="00061FCD" w:rsidP="00744618">
      <w:pPr>
        <w:spacing w:line="360" w:lineRule="auto"/>
        <w:jc w:val="center"/>
        <w:rPr>
          <w:b/>
          <w:bCs/>
          <w:sz w:val="24"/>
          <w:szCs w:val="24"/>
        </w:rPr>
      </w:pPr>
    </w:p>
    <w:p w14:paraId="727D01F8" w14:textId="77777777" w:rsidR="00061FCD" w:rsidRDefault="00061FCD" w:rsidP="00744618">
      <w:pPr>
        <w:spacing w:line="360" w:lineRule="auto"/>
        <w:jc w:val="center"/>
        <w:rPr>
          <w:b/>
          <w:bCs/>
          <w:sz w:val="24"/>
          <w:szCs w:val="24"/>
        </w:rPr>
      </w:pPr>
    </w:p>
    <w:p w14:paraId="5C33B790" w14:textId="77777777" w:rsidR="00061FCD" w:rsidRDefault="00061FCD" w:rsidP="00744618">
      <w:pPr>
        <w:spacing w:line="360" w:lineRule="auto"/>
        <w:jc w:val="center"/>
        <w:rPr>
          <w:b/>
          <w:bCs/>
          <w:sz w:val="24"/>
          <w:szCs w:val="24"/>
        </w:rPr>
      </w:pPr>
    </w:p>
    <w:p w14:paraId="2DD7F7C4" w14:textId="77777777" w:rsidR="00061FCD" w:rsidRDefault="00061FCD" w:rsidP="00744618">
      <w:pPr>
        <w:spacing w:line="360" w:lineRule="auto"/>
        <w:jc w:val="center"/>
        <w:rPr>
          <w:b/>
          <w:bCs/>
          <w:sz w:val="24"/>
          <w:szCs w:val="24"/>
        </w:rPr>
      </w:pPr>
    </w:p>
    <w:p w14:paraId="7354A35E" w14:textId="77777777" w:rsidR="00061FCD" w:rsidRPr="00B554F0" w:rsidRDefault="00061FCD" w:rsidP="00744618">
      <w:pPr>
        <w:spacing w:line="360" w:lineRule="auto"/>
        <w:jc w:val="center"/>
        <w:rPr>
          <w:b/>
          <w:bCs/>
          <w:sz w:val="24"/>
          <w:szCs w:val="24"/>
        </w:rPr>
      </w:pPr>
    </w:p>
    <w:p w14:paraId="601F6890" w14:textId="2E6BCA5A" w:rsidR="00DC09A9" w:rsidRPr="00E751CB" w:rsidRDefault="006A52DB" w:rsidP="00744618">
      <w:pPr>
        <w:spacing w:line="360" w:lineRule="auto"/>
        <w:jc w:val="center"/>
        <w:rPr>
          <w:b/>
          <w:bCs/>
          <w:sz w:val="32"/>
          <w:szCs w:val="32"/>
        </w:rPr>
      </w:pPr>
      <w:r w:rsidRPr="00E751CB">
        <w:rPr>
          <w:b/>
          <w:bCs/>
          <w:sz w:val="32"/>
          <w:szCs w:val="32"/>
        </w:rPr>
        <w:lastRenderedPageBreak/>
        <w:t>Discusión</w:t>
      </w:r>
    </w:p>
    <w:p w14:paraId="314A3796" w14:textId="14BD0D00" w:rsidR="0022040A" w:rsidRPr="00E751CB" w:rsidRDefault="00DC09A9" w:rsidP="00744618">
      <w:pPr>
        <w:spacing w:line="360" w:lineRule="auto"/>
        <w:ind w:firstLine="709"/>
        <w:jc w:val="both"/>
        <w:rPr>
          <w:sz w:val="24"/>
          <w:szCs w:val="24"/>
        </w:rPr>
      </w:pPr>
      <w:r w:rsidRPr="00E751CB">
        <w:rPr>
          <w:sz w:val="24"/>
          <w:szCs w:val="24"/>
        </w:rPr>
        <w:t>Varios estudios anteriores utilizando análisis bibliométricos han evidenciado un marcado aumento en la publicación de artículos centrados en las CDD</w:t>
      </w:r>
      <w:r w:rsidR="0022040A" w:rsidRPr="00E751CB">
        <w:rPr>
          <w:sz w:val="24"/>
          <w:szCs w:val="24"/>
        </w:rPr>
        <w:t xml:space="preserve"> </w:t>
      </w:r>
      <w:r w:rsidR="00012E81" w:rsidRPr="00E751CB">
        <w:rPr>
          <w:sz w:val="24"/>
          <w:szCs w:val="24"/>
        </w:rPr>
        <w:t xml:space="preserve">posterior a la aparición de la pandemia </w:t>
      </w:r>
      <w:r w:rsidR="008C7C80" w:rsidRPr="00E751CB">
        <w:rPr>
          <w:sz w:val="24"/>
          <w:szCs w:val="24"/>
        </w:rPr>
        <w:t>COVID-19</w:t>
      </w:r>
      <w:r w:rsidR="003E7DD5" w:rsidRPr="00E751CB">
        <w:rPr>
          <w:sz w:val="24"/>
          <w:szCs w:val="24"/>
        </w:rPr>
        <w:t xml:space="preserve"> </w:t>
      </w:r>
      <w:r w:rsidR="00955C6D" w:rsidRPr="00E751CB">
        <w:rPr>
          <w:sz w:val="24"/>
          <w:szCs w:val="24"/>
        </w:rPr>
        <w:t>(Aydin y Yildirim, 2022; De La Cruz</w:t>
      </w:r>
      <w:r w:rsidR="0027456E" w:rsidRPr="00E751CB">
        <w:rPr>
          <w:sz w:val="24"/>
          <w:szCs w:val="24"/>
        </w:rPr>
        <w:t xml:space="preserve"> </w:t>
      </w:r>
      <w:r w:rsidR="00955C6D" w:rsidRPr="00E751CB">
        <w:rPr>
          <w:sz w:val="24"/>
          <w:szCs w:val="24"/>
        </w:rPr>
        <w:t>et al., 2023;</w:t>
      </w:r>
      <w:r w:rsidR="001A3C36" w:rsidRPr="00E751CB">
        <w:t xml:space="preserve"> </w:t>
      </w:r>
      <w:r w:rsidR="001A3C36" w:rsidRPr="00E751CB">
        <w:rPr>
          <w:sz w:val="24"/>
          <w:szCs w:val="24"/>
        </w:rPr>
        <w:t>Toribio-López</w:t>
      </w:r>
      <w:r w:rsidR="003E7DD5" w:rsidRPr="00E751CB">
        <w:rPr>
          <w:sz w:val="24"/>
          <w:szCs w:val="24"/>
        </w:rPr>
        <w:t>, 2</w:t>
      </w:r>
      <w:r w:rsidR="001A3C36" w:rsidRPr="00E751CB">
        <w:rPr>
          <w:sz w:val="24"/>
          <w:szCs w:val="24"/>
        </w:rPr>
        <w:t>023</w:t>
      </w:r>
      <w:r w:rsidR="00955C6D" w:rsidRPr="00E751CB">
        <w:rPr>
          <w:sz w:val="24"/>
          <w:szCs w:val="24"/>
        </w:rPr>
        <w:t>)</w:t>
      </w:r>
      <w:r w:rsidR="00357565" w:rsidRPr="00E751CB">
        <w:rPr>
          <w:sz w:val="24"/>
          <w:szCs w:val="24"/>
        </w:rPr>
        <w:t>.</w:t>
      </w:r>
      <w:r w:rsidR="007E57B5" w:rsidRPr="00E751CB">
        <w:rPr>
          <w:sz w:val="24"/>
          <w:szCs w:val="24"/>
        </w:rPr>
        <w:t xml:space="preserve"> </w:t>
      </w:r>
      <w:r w:rsidR="00101F18" w:rsidRPr="00E751CB">
        <w:rPr>
          <w:sz w:val="24"/>
          <w:szCs w:val="24"/>
        </w:rPr>
        <w:t>Sin embargo, otros estudios han</w:t>
      </w:r>
      <w:r w:rsidR="00126D45" w:rsidRPr="00E751CB">
        <w:rPr>
          <w:sz w:val="24"/>
          <w:szCs w:val="24"/>
        </w:rPr>
        <w:t xml:space="preserve"> detectado una significativa disminución en la producción de artículos en </w:t>
      </w:r>
      <w:r w:rsidR="002A4E6A" w:rsidRPr="00E751CB">
        <w:rPr>
          <w:sz w:val="24"/>
          <w:szCs w:val="24"/>
        </w:rPr>
        <w:t xml:space="preserve">los </w:t>
      </w:r>
      <w:r w:rsidR="001E7863" w:rsidRPr="00E751CB">
        <w:rPr>
          <w:sz w:val="24"/>
          <w:szCs w:val="24"/>
        </w:rPr>
        <w:t>últimos años</w:t>
      </w:r>
      <w:r w:rsidR="006E721B" w:rsidRPr="00E751CB">
        <w:rPr>
          <w:sz w:val="24"/>
          <w:szCs w:val="24"/>
        </w:rPr>
        <w:t xml:space="preserve"> (</w:t>
      </w:r>
      <w:r w:rsidR="002569C3" w:rsidRPr="00E751CB">
        <w:rPr>
          <w:sz w:val="24"/>
          <w:szCs w:val="24"/>
        </w:rPr>
        <w:t>Cisneros-Barahona et al., 2023;</w:t>
      </w:r>
      <w:r w:rsidR="00271F05" w:rsidRPr="00E751CB">
        <w:rPr>
          <w:sz w:val="24"/>
          <w:szCs w:val="24"/>
        </w:rPr>
        <w:t xml:space="preserve"> </w:t>
      </w:r>
      <w:r w:rsidR="002569C3" w:rsidRPr="00E751CB">
        <w:rPr>
          <w:sz w:val="24"/>
          <w:szCs w:val="24"/>
        </w:rPr>
        <w:t>Paredes-Marín, 2024)</w:t>
      </w:r>
      <w:r w:rsidR="00126D45" w:rsidRPr="00E751CB">
        <w:rPr>
          <w:sz w:val="24"/>
          <w:szCs w:val="24"/>
        </w:rPr>
        <w:t>, en contraste</w:t>
      </w:r>
      <w:r w:rsidR="002062E6" w:rsidRPr="00E751CB">
        <w:rPr>
          <w:sz w:val="24"/>
          <w:szCs w:val="24"/>
        </w:rPr>
        <w:t>,</w:t>
      </w:r>
      <w:r w:rsidR="006E721B" w:rsidRPr="00E751CB">
        <w:rPr>
          <w:sz w:val="24"/>
          <w:szCs w:val="24"/>
        </w:rPr>
        <w:t xml:space="preserve"> e</w:t>
      </w:r>
      <w:r w:rsidR="00126D45" w:rsidRPr="00E751CB">
        <w:rPr>
          <w:sz w:val="24"/>
          <w:szCs w:val="24"/>
        </w:rPr>
        <w:t xml:space="preserve">stos </w:t>
      </w:r>
      <w:r w:rsidR="002062E6" w:rsidRPr="00E751CB">
        <w:rPr>
          <w:sz w:val="24"/>
          <w:szCs w:val="24"/>
        </w:rPr>
        <w:t xml:space="preserve">últimos </w:t>
      </w:r>
      <w:r w:rsidR="00126D45" w:rsidRPr="00E751CB">
        <w:rPr>
          <w:sz w:val="24"/>
          <w:szCs w:val="24"/>
        </w:rPr>
        <w:t xml:space="preserve">estudios optaron por utilizar </w:t>
      </w:r>
      <w:r w:rsidR="00A139A3" w:rsidRPr="00E751CB">
        <w:rPr>
          <w:sz w:val="24"/>
          <w:szCs w:val="24"/>
        </w:rPr>
        <w:t xml:space="preserve">del tesauro de </w:t>
      </w:r>
      <w:proofErr w:type="spellStart"/>
      <w:r w:rsidR="00126D45" w:rsidRPr="00E751CB">
        <w:rPr>
          <w:sz w:val="24"/>
          <w:szCs w:val="24"/>
        </w:rPr>
        <w:t>Scopus</w:t>
      </w:r>
      <w:proofErr w:type="spellEnd"/>
      <w:r w:rsidR="00126D45" w:rsidRPr="00E751CB">
        <w:rPr>
          <w:sz w:val="24"/>
          <w:szCs w:val="24"/>
        </w:rPr>
        <w:t xml:space="preserve"> como </w:t>
      </w:r>
      <w:r w:rsidR="00A139A3" w:rsidRPr="00E751CB">
        <w:rPr>
          <w:sz w:val="24"/>
          <w:szCs w:val="24"/>
        </w:rPr>
        <w:t>base de datos</w:t>
      </w:r>
      <w:r w:rsidR="001E7863" w:rsidRPr="00E751CB">
        <w:rPr>
          <w:sz w:val="24"/>
          <w:szCs w:val="24"/>
        </w:rPr>
        <w:t xml:space="preserve">, </w:t>
      </w:r>
      <w:r w:rsidR="00A139A3" w:rsidRPr="00E751CB">
        <w:rPr>
          <w:sz w:val="24"/>
          <w:szCs w:val="24"/>
        </w:rPr>
        <w:t xml:space="preserve">lo </w:t>
      </w:r>
      <w:r w:rsidR="001E7863" w:rsidRPr="00E751CB">
        <w:rPr>
          <w:sz w:val="24"/>
          <w:szCs w:val="24"/>
        </w:rPr>
        <w:t xml:space="preserve">que </w:t>
      </w:r>
      <w:r w:rsidR="005C0AF3" w:rsidRPr="00E751CB">
        <w:rPr>
          <w:sz w:val="24"/>
          <w:szCs w:val="24"/>
        </w:rPr>
        <w:t>podría haber influido en las</w:t>
      </w:r>
      <w:r w:rsidR="001E7863" w:rsidRPr="00E751CB">
        <w:rPr>
          <w:sz w:val="24"/>
          <w:szCs w:val="24"/>
        </w:rPr>
        <w:t xml:space="preserve"> </w:t>
      </w:r>
      <w:r w:rsidR="005C0AF3" w:rsidRPr="00E751CB">
        <w:rPr>
          <w:sz w:val="24"/>
          <w:szCs w:val="24"/>
        </w:rPr>
        <w:t>d</w:t>
      </w:r>
      <w:r w:rsidR="001E7863" w:rsidRPr="00E751CB">
        <w:rPr>
          <w:sz w:val="24"/>
          <w:szCs w:val="24"/>
        </w:rPr>
        <w:t>iferencia</w:t>
      </w:r>
      <w:r w:rsidR="005C0AF3" w:rsidRPr="00E751CB">
        <w:rPr>
          <w:sz w:val="24"/>
          <w:szCs w:val="24"/>
        </w:rPr>
        <w:t>s observadas</w:t>
      </w:r>
      <w:r w:rsidR="001E7863" w:rsidRPr="00E751CB">
        <w:rPr>
          <w:sz w:val="24"/>
          <w:szCs w:val="24"/>
        </w:rPr>
        <w:t xml:space="preserve"> en la productividad con el presente estudio.</w:t>
      </w:r>
    </w:p>
    <w:p w14:paraId="0045885C" w14:textId="1A161AE7" w:rsidR="00E50B3C" w:rsidRPr="00E751CB" w:rsidRDefault="00E50B3C" w:rsidP="00744618">
      <w:pPr>
        <w:spacing w:line="360" w:lineRule="auto"/>
        <w:ind w:firstLine="709"/>
        <w:rPr>
          <w:sz w:val="24"/>
          <w:szCs w:val="24"/>
        </w:rPr>
      </w:pPr>
      <w:r w:rsidRPr="00E751CB">
        <w:rPr>
          <w:sz w:val="24"/>
          <w:szCs w:val="24"/>
        </w:rPr>
        <w:t xml:space="preserve">De acuerdo </w:t>
      </w:r>
      <w:r w:rsidR="005C0AF3" w:rsidRPr="00E751CB">
        <w:rPr>
          <w:sz w:val="24"/>
          <w:szCs w:val="24"/>
        </w:rPr>
        <w:t xml:space="preserve">a </w:t>
      </w:r>
      <w:r w:rsidRPr="00E751CB">
        <w:rPr>
          <w:sz w:val="24"/>
          <w:szCs w:val="24"/>
        </w:rPr>
        <w:t xml:space="preserve">diversos análisis </w:t>
      </w:r>
      <w:r w:rsidR="005C0AF3" w:rsidRPr="00E751CB">
        <w:rPr>
          <w:sz w:val="24"/>
          <w:szCs w:val="24"/>
        </w:rPr>
        <w:t>bibliométricos</w:t>
      </w:r>
      <w:r w:rsidRPr="00E751CB">
        <w:rPr>
          <w:sz w:val="24"/>
          <w:szCs w:val="24"/>
        </w:rPr>
        <w:t xml:space="preserve"> realizados hasta el momento</w:t>
      </w:r>
      <w:r w:rsidR="005C0AF3" w:rsidRPr="00E751CB">
        <w:rPr>
          <w:sz w:val="24"/>
          <w:szCs w:val="24"/>
        </w:rPr>
        <w:t>.</w:t>
      </w:r>
      <w:r w:rsidRPr="00E751CB">
        <w:rPr>
          <w:sz w:val="24"/>
          <w:szCs w:val="24"/>
        </w:rPr>
        <w:t xml:space="preserve"> España es líder indiscutible en cuanto a la contribución de los países a la producción de artículos científicos (Aydin y Yildirim, 2022; Laje, 2020; Toribio-López, 2023)</w:t>
      </w:r>
      <w:r w:rsidR="00F85F53" w:rsidRPr="00E751CB">
        <w:rPr>
          <w:sz w:val="24"/>
          <w:szCs w:val="24"/>
        </w:rPr>
        <w:t xml:space="preserve"> </w:t>
      </w:r>
    </w:p>
    <w:p w14:paraId="4E4C6183" w14:textId="6345B8F4" w:rsidR="005C0AF3" w:rsidRPr="00E751CB" w:rsidRDefault="005C0AF3" w:rsidP="005C0AF3">
      <w:pPr>
        <w:spacing w:line="360" w:lineRule="auto"/>
        <w:ind w:firstLine="709"/>
        <w:jc w:val="both"/>
        <w:rPr>
          <w:sz w:val="24"/>
          <w:szCs w:val="24"/>
        </w:rPr>
      </w:pPr>
      <w:r w:rsidRPr="00E751CB">
        <w:rPr>
          <w:sz w:val="24"/>
          <w:szCs w:val="24"/>
        </w:rPr>
        <w:t>España destaca</w:t>
      </w:r>
      <w:r w:rsidR="00E50B3C" w:rsidRPr="00E751CB">
        <w:rPr>
          <w:sz w:val="24"/>
          <w:szCs w:val="24"/>
        </w:rPr>
        <w:t xml:space="preserve"> en la investigación científica </w:t>
      </w:r>
      <w:r w:rsidR="00F85F53" w:rsidRPr="00E751CB">
        <w:rPr>
          <w:sz w:val="24"/>
          <w:szCs w:val="24"/>
        </w:rPr>
        <w:t>en el campo del estudio sobre las CDD</w:t>
      </w:r>
      <w:r w:rsidR="00E50B3C" w:rsidRPr="00E751CB">
        <w:rPr>
          <w:sz w:val="24"/>
          <w:szCs w:val="24"/>
        </w:rPr>
        <w:t xml:space="preserve"> y </w:t>
      </w:r>
      <w:r w:rsidR="00127FB6" w:rsidRPr="00E751CB">
        <w:rPr>
          <w:sz w:val="24"/>
          <w:szCs w:val="24"/>
        </w:rPr>
        <w:t xml:space="preserve">consolidando su compromiso en la </w:t>
      </w:r>
      <w:r w:rsidR="00E50B3C" w:rsidRPr="00E751CB">
        <w:rPr>
          <w:sz w:val="24"/>
          <w:szCs w:val="24"/>
        </w:rPr>
        <w:t>creación de</w:t>
      </w:r>
      <w:r w:rsidR="00127FB6" w:rsidRPr="00E751CB">
        <w:rPr>
          <w:sz w:val="24"/>
          <w:szCs w:val="24"/>
        </w:rPr>
        <w:t xml:space="preserve"> conocimientos en esta </w:t>
      </w:r>
      <w:r w:rsidR="00076454" w:rsidRPr="00E751CB">
        <w:rPr>
          <w:sz w:val="24"/>
          <w:szCs w:val="24"/>
        </w:rPr>
        <w:t>área</w:t>
      </w:r>
      <w:r w:rsidR="00E50B3C" w:rsidRPr="00E751CB">
        <w:rPr>
          <w:sz w:val="24"/>
          <w:szCs w:val="24"/>
        </w:rPr>
        <w:t>.</w:t>
      </w:r>
      <w:r w:rsidRPr="00E751CB">
        <w:rPr>
          <w:sz w:val="24"/>
          <w:szCs w:val="24"/>
        </w:rPr>
        <w:t xml:space="preserve"> </w:t>
      </w:r>
      <w:r w:rsidR="00E50B3C" w:rsidRPr="00E751CB">
        <w:rPr>
          <w:sz w:val="24"/>
          <w:szCs w:val="24"/>
        </w:rPr>
        <w:t xml:space="preserve">Además, </w:t>
      </w:r>
      <w:r w:rsidRPr="00E751CB">
        <w:rPr>
          <w:sz w:val="24"/>
          <w:szCs w:val="24"/>
        </w:rPr>
        <w:t>este liderazgo en producción científica refleja la proyección de la actividad investigadora desarrollada por las instituciones españolas y la presencia de investigadores españoles en el ámbito internacional.</w:t>
      </w:r>
    </w:p>
    <w:p w14:paraId="2BD84E9F" w14:textId="5932F353" w:rsidR="002E77E3" w:rsidRPr="00E751CB" w:rsidRDefault="002E77E3" w:rsidP="00744618">
      <w:pPr>
        <w:spacing w:line="360" w:lineRule="auto"/>
        <w:ind w:firstLine="709"/>
        <w:jc w:val="both"/>
        <w:rPr>
          <w:sz w:val="24"/>
          <w:szCs w:val="24"/>
        </w:rPr>
      </w:pPr>
      <w:r w:rsidRPr="00E751CB">
        <w:rPr>
          <w:sz w:val="24"/>
          <w:szCs w:val="24"/>
        </w:rPr>
        <w:t>Por otro lado, en la literatura especializada, se reconoce a Julio Cabero Almenara como uno de los autores más destacados en los últimos años, tanto por su volumen de producción como por su relevancia en el campo de las competencias digitales docentes</w:t>
      </w:r>
      <w:r w:rsidR="00315F87" w:rsidRPr="00E751CB">
        <w:rPr>
          <w:sz w:val="24"/>
          <w:szCs w:val="24"/>
        </w:rPr>
        <w:t xml:space="preserve"> (De La Cruz</w:t>
      </w:r>
      <w:r w:rsidR="008854F6" w:rsidRPr="00E751CB">
        <w:rPr>
          <w:sz w:val="24"/>
          <w:szCs w:val="24"/>
        </w:rPr>
        <w:t xml:space="preserve"> </w:t>
      </w:r>
      <w:r w:rsidR="00315F87" w:rsidRPr="00E751CB">
        <w:rPr>
          <w:sz w:val="24"/>
          <w:szCs w:val="24"/>
        </w:rPr>
        <w:t>et al.</w:t>
      </w:r>
      <w:r w:rsidR="008854F6" w:rsidRPr="00E751CB">
        <w:rPr>
          <w:sz w:val="24"/>
          <w:szCs w:val="24"/>
        </w:rPr>
        <w:t>,</w:t>
      </w:r>
      <w:r w:rsidR="00315F87" w:rsidRPr="00E751CB">
        <w:rPr>
          <w:sz w:val="24"/>
          <w:szCs w:val="24"/>
        </w:rPr>
        <w:t xml:space="preserve"> 2023</w:t>
      </w:r>
      <w:r w:rsidR="003920D7" w:rsidRPr="00E751CB">
        <w:rPr>
          <w:sz w:val="24"/>
          <w:szCs w:val="24"/>
        </w:rPr>
        <w:t xml:space="preserve">; </w:t>
      </w:r>
      <w:r w:rsidR="00315F87" w:rsidRPr="00E751CB">
        <w:rPr>
          <w:sz w:val="24"/>
          <w:szCs w:val="24"/>
        </w:rPr>
        <w:t>Toribio-López, 2023)</w:t>
      </w:r>
      <w:r w:rsidR="008854F6" w:rsidRPr="00E751CB">
        <w:rPr>
          <w:sz w:val="24"/>
          <w:szCs w:val="24"/>
        </w:rPr>
        <w:t>.</w:t>
      </w:r>
      <w:r w:rsidR="00315F87" w:rsidRPr="00E751CB">
        <w:rPr>
          <w:sz w:val="24"/>
          <w:szCs w:val="24"/>
        </w:rPr>
        <w:t xml:space="preserve"> </w:t>
      </w:r>
      <w:r w:rsidR="00046EE5" w:rsidRPr="00E751CB">
        <w:rPr>
          <w:sz w:val="24"/>
          <w:szCs w:val="24"/>
        </w:rPr>
        <w:t>Su extensa investigación indica un compromiso continuo con el avance del conocimiento en este campo</w:t>
      </w:r>
      <w:r w:rsidR="008A5BE6" w:rsidRPr="00E751CB">
        <w:rPr>
          <w:sz w:val="24"/>
          <w:szCs w:val="24"/>
        </w:rPr>
        <w:t xml:space="preserve">, y </w:t>
      </w:r>
      <w:r w:rsidR="00046EE5" w:rsidRPr="00E751CB">
        <w:rPr>
          <w:sz w:val="24"/>
          <w:szCs w:val="24"/>
        </w:rPr>
        <w:t xml:space="preserve">su influencia en </w:t>
      </w:r>
      <w:r w:rsidR="008A5BE6" w:rsidRPr="00E751CB">
        <w:rPr>
          <w:sz w:val="24"/>
          <w:szCs w:val="24"/>
        </w:rPr>
        <w:t>otras investigaciones</w:t>
      </w:r>
      <w:r w:rsidR="00046EE5" w:rsidRPr="00E751CB">
        <w:rPr>
          <w:sz w:val="24"/>
          <w:szCs w:val="24"/>
        </w:rPr>
        <w:t xml:space="preserve"> </w:t>
      </w:r>
      <w:r w:rsidR="008854F6" w:rsidRPr="00E751CB">
        <w:rPr>
          <w:sz w:val="24"/>
          <w:szCs w:val="24"/>
        </w:rPr>
        <w:t>sugiere la relevancia y el alcance</w:t>
      </w:r>
      <w:r w:rsidR="00046EE5" w:rsidRPr="00E751CB">
        <w:rPr>
          <w:sz w:val="24"/>
          <w:szCs w:val="24"/>
        </w:rPr>
        <w:t xml:space="preserve"> de su trabajo.</w:t>
      </w:r>
    </w:p>
    <w:p w14:paraId="0E9C90B4" w14:textId="77777777" w:rsidR="00A62B15" w:rsidRPr="00E751CB" w:rsidRDefault="003920D7" w:rsidP="00A62B15">
      <w:pPr>
        <w:spacing w:line="360" w:lineRule="auto"/>
        <w:ind w:firstLine="709"/>
        <w:jc w:val="both"/>
        <w:rPr>
          <w:sz w:val="24"/>
          <w:szCs w:val="24"/>
        </w:rPr>
      </w:pPr>
      <w:r w:rsidRPr="00E751CB">
        <w:rPr>
          <w:sz w:val="24"/>
          <w:szCs w:val="24"/>
        </w:rPr>
        <w:t>En cuanto a las redes semánticas mostradas por la</w:t>
      </w:r>
      <w:r w:rsidR="002227BA" w:rsidRPr="00E751CB">
        <w:rPr>
          <w:sz w:val="24"/>
          <w:szCs w:val="24"/>
        </w:rPr>
        <w:t>s</w:t>
      </w:r>
      <w:r w:rsidRPr="00E751CB">
        <w:rPr>
          <w:sz w:val="24"/>
          <w:szCs w:val="24"/>
        </w:rPr>
        <w:t xml:space="preserve"> co</w:t>
      </w:r>
      <w:r w:rsidR="002227BA" w:rsidRPr="00E751CB">
        <w:rPr>
          <w:sz w:val="24"/>
          <w:szCs w:val="24"/>
        </w:rPr>
        <w:t>o</w:t>
      </w:r>
      <w:r w:rsidRPr="00E751CB">
        <w:rPr>
          <w:sz w:val="24"/>
          <w:szCs w:val="24"/>
        </w:rPr>
        <w:t>currencia</w:t>
      </w:r>
      <w:r w:rsidR="002227BA" w:rsidRPr="00E751CB">
        <w:rPr>
          <w:sz w:val="24"/>
          <w:szCs w:val="24"/>
        </w:rPr>
        <w:t>s</w:t>
      </w:r>
      <w:r w:rsidRPr="00E751CB">
        <w:rPr>
          <w:sz w:val="24"/>
          <w:szCs w:val="24"/>
        </w:rPr>
        <w:t xml:space="preserve"> de palabras clave</w:t>
      </w:r>
      <w:r w:rsidR="006E191B" w:rsidRPr="00E751CB">
        <w:rPr>
          <w:sz w:val="24"/>
          <w:szCs w:val="24"/>
        </w:rPr>
        <w:t>,</w:t>
      </w:r>
      <w:r w:rsidRPr="00E751CB">
        <w:rPr>
          <w:sz w:val="24"/>
          <w:szCs w:val="24"/>
        </w:rPr>
        <w:t xml:space="preserve"> se destaca las similitudes </w:t>
      </w:r>
      <w:r w:rsidR="006E191B" w:rsidRPr="00E751CB">
        <w:rPr>
          <w:sz w:val="24"/>
          <w:szCs w:val="24"/>
        </w:rPr>
        <w:t>con</w:t>
      </w:r>
      <w:r w:rsidRPr="00E751CB">
        <w:rPr>
          <w:sz w:val="24"/>
          <w:szCs w:val="24"/>
        </w:rPr>
        <w:t xml:space="preserve"> investigaciones previas</w:t>
      </w:r>
      <w:r w:rsidR="006E191B" w:rsidRPr="00E751CB">
        <w:rPr>
          <w:sz w:val="24"/>
          <w:szCs w:val="24"/>
        </w:rPr>
        <w:t>.</w:t>
      </w:r>
      <w:r w:rsidRPr="00E751CB">
        <w:rPr>
          <w:sz w:val="24"/>
          <w:szCs w:val="24"/>
        </w:rPr>
        <w:t xml:space="preserve"> </w:t>
      </w:r>
      <w:r w:rsidR="006E191B" w:rsidRPr="00E751CB">
        <w:rPr>
          <w:sz w:val="24"/>
          <w:szCs w:val="24"/>
        </w:rPr>
        <w:t>Estos estudios</w:t>
      </w:r>
      <w:r w:rsidRPr="00E751CB">
        <w:rPr>
          <w:sz w:val="24"/>
          <w:szCs w:val="24"/>
        </w:rPr>
        <w:t xml:space="preserve"> han identificado divers</w:t>
      </w:r>
      <w:r w:rsidR="00BB6F62" w:rsidRPr="00E751CB">
        <w:rPr>
          <w:sz w:val="24"/>
          <w:szCs w:val="24"/>
        </w:rPr>
        <w:t>a</w:t>
      </w:r>
      <w:r w:rsidRPr="00E751CB">
        <w:rPr>
          <w:sz w:val="24"/>
          <w:szCs w:val="24"/>
        </w:rPr>
        <w:t xml:space="preserve">s variables </w:t>
      </w:r>
      <w:r w:rsidR="006E191B" w:rsidRPr="00E751CB">
        <w:rPr>
          <w:sz w:val="24"/>
          <w:szCs w:val="24"/>
        </w:rPr>
        <w:t>exploradas en la</w:t>
      </w:r>
      <w:r w:rsidRPr="00E751CB">
        <w:rPr>
          <w:sz w:val="24"/>
          <w:szCs w:val="24"/>
        </w:rPr>
        <w:t xml:space="preserve"> </w:t>
      </w:r>
      <w:r w:rsidR="006E191B" w:rsidRPr="00E751CB">
        <w:rPr>
          <w:sz w:val="24"/>
          <w:szCs w:val="24"/>
        </w:rPr>
        <w:t>investigación,</w:t>
      </w:r>
      <w:r w:rsidRPr="00E751CB">
        <w:rPr>
          <w:sz w:val="24"/>
          <w:szCs w:val="24"/>
        </w:rPr>
        <w:t xml:space="preserve"> </w:t>
      </w:r>
      <w:r w:rsidR="006E191B" w:rsidRPr="00E751CB">
        <w:rPr>
          <w:sz w:val="24"/>
          <w:szCs w:val="24"/>
        </w:rPr>
        <w:t>tales como</w:t>
      </w:r>
      <w:r w:rsidRPr="00E751CB">
        <w:rPr>
          <w:sz w:val="24"/>
          <w:szCs w:val="24"/>
        </w:rPr>
        <w:t xml:space="preserve"> la pandemia, los marcos, las TIC</w:t>
      </w:r>
      <w:r w:rsidR="00A62B15" w:rsidRPr="00E751CB">
        <w:rPr>
          <w:sz w:val="24"/>
          <w:szCs w:val="24"/>
        </w:rPr>
        <w:t xml:space="preserve"> y </w:t>
      </w:r>
      <w:r w:rsidRPr="00E751CB">
        <w:rPr>
          <w:sz w:val="24"/>
          <w:szCs w:val="24"/>
        </w:rPr>
        <w:t>las habilidades</w:t>
      </w:r>
      <w:r w:rsidR="006E191B" w:rsidRPr="00E751CB">
        <w:rPr>
          <w:sz w:val="24"/>
          <w:szCs w:val="24"/>
        </w:rPr>
        <w:t>. Asimismo, se repiten elementos que influyen en los resultados</w:t>
      </w:r>
      <w:r w:rsidRPr="00E751CB">
        <w:rPr>
          <w:sz w:val="24"/>
          <w:szCs w:val="24"/>
        </w:rPr>
        <w:t xml:space="preserve"> </w:t>
      </w:r>
      <w:r w:rsidR="006E191B" w:rsidRPr="00E751CB">
        <w:rPr>
          <w:sz w:val="24"/>
          <w:szCs w:val="24"/>
        </w:rPr>
        <w:t xml:space="preserve">como </w:t>
      </w:r>
      <w:r w:rsidRPr="00E751CB">
        <w:rPr>
          <w:sz w:val="24"/>
          <w:szCs w:val="24"/>
        </w:rPr>
        <w:t>la experiencia y la formación del profesorado</w:t>
      </w:r>
      <w:r w:rsidR="008A5BE6" w:rsidRPr="00E751CB">
        <w:rPr>
          <w:sz w:val="24"/>
          <w:szCs w:val="24"/>
        </w:rPr>
        <w:t xml:space="preserve"> </w:t>
      </w:r>
      <w:r w:rsidRPr="00E751CB">
        <w:rPr>
          <w:sz w:val="24"/>
          <w:szCs w:val="24"/>
        </w:rPr>
        <w:t>(De La Cruz et al.</w:t>
      </w:r>
      <w:r w:rsidR="006E191B" w:rsidRPr="00E751CB">
        <w:rPr>
          <w:sz w:val="24"/>
          <w:szCs w:val="24"/>
        </w:rPr>
        <w:t>,</w:t>
      </w:r>
      <w:r w:rsidRPr="00E751CB">
        <w:rPr>
          <w:sz w:val="24"/>
          <w:szCs w:val="24"/>
        </w:rPr>
        <w:t xml:space="preserve"> 2023; Toribio-López, 2023)</w:t>
      </w:r>
      <w:r w:rsidR="008A5BE6" w:rsidRPr="00E751CB">
        <w:rPr>
          <w:sz w:val="24"/>
          <w:szCs w:val="24"/>
        </w:rPr>
        <w:t>.</w:t>
      </w:r>
    </w:p>
    <w:p w14:paraId="5EB3567E" w14:textId="5394CD80" w:rsidR="00A62B15" w:rsidRPr="00E751CB" w:rsidRDefault="00A62B15" w:rsidP="00A62B15">
      <w:pPr>
        <w:spacing w:line="360" w:lineRule="auto"/>
        <w:ind w:firstLine="709"/>
        <w:jc w:val="both"/>
        <w:rPr>
          <w:sz w:val="24"/>
          <w:szCs w:val="24"/>
        </w:rPr>
      </w:pPr>
      <w:r w:rsidRPr="00E751CB">
        <w:rPr>
          <w:sz w:val="24"/>
          <w:szCs w:val="24"/>
        </w:rPr>
        <w:t xml:space="preserve">Es relevante señalar que este estudio presenta varias limitaciones, las cuales podrían afectar la cobertura y representatividad del panorama general de la literatura. En particular, el periodo analizado, el idioma de las publicaciones y la base de datos utilizada pueden restringir el alcance del estudio. Estas restricciones pueden generar diferencias en la generalización de los resultados en futuros análisis bibliométricos. Sin embargo, es </w:t>
      </w:r>
      <w:r w:rsidRPr="00E751CB">
        <w:rPr>
          <w:sz w:val="24"/>
          <w:szCs w:val="24"/>
        </w:rPr>
        <w:lastRenderedPageBreak/>
        <w:t>fundamental destacar que no comprometen la validez interna del procedimiento metodológico empleado. A pesar de ello, los resultados obtenidos proporcionan información útil y significativa sobre el tema de estudio.</w:t>
      </w:r>
    </w:p>
    <w:p w14:paraId="17E7A021" w14:textId="77777777" w:rsidR="00A62B15" w:rsidRPr="00E751CB" w:rsidRDefault="00A62B15" w:rsidP="00744618">
      <w:pPr>
        <w:spacing w:line="360" w:lineRule="auto"/>
        <w:jc w:val="center"/>
        <w:rPr>
          <w:sz w:val="24"/>
          <w:szCs w:val="24"/>
        </w:rPr>
      </w:pPr>
    </w:p>
    <w:p w14:paraId="62C45655" w14:textId="210A017B" w:rsidR="00304C6E" w:rsidRPr="00E751CB" w:rsidRDefault="00304C6E" w:rsidP="00744618">
      <w:pPr>
        <w:spacing w:line="360" w:lineRule="auto"/>
        <w:jc w:val="center"/>
        <w:rPr>
          <w:b/>
          <w:bCs/>
          <w:sz w:val="32"/>
          <w:szCs w:val="32"/>
        </w:rPr>
      </w:pPr>
      <w:r w:rsidRPr="00E751CB">
        <w:rPr>
          <w:b/>
          <w:bCs/>
          <w:sz w:val="32"/>
          <w:szCs w:val="32"/>
        </w:rPr>
        <w:t>Conclusiones</w:t>
      </w:r>
    </w:p>
    <w:p w14:paraId="18D095FE" w14:textId="0C9EAC99" w:rsidR="00800EA2" w:rsidRPr="00E751CB" w:rsidRDefault="00800EA2" w:rsidP="00744618">
      <w:pPr>
        <w:spacing w:line="360" w:lineRule="auto"/>
        <w:ind w:firstLine="709"/>
        <w:jc w:val="both"/>
        <w:rPr>
          <w:sz w:val="24"/>
          <w:szCs w:val="24"/>
        </w:rPr>
      </w:pPr>
      <w:r w:rsidRPr="00E751CB">
        <w:rPr>
          <w:sz w:val="24"/>
          <w:szCs w:val="24"/>
        </w:rPr>
        <w:t xml:space="preserve">En el presente estudio se </w:t>
      </w:r>
      <w:r w:rsidR="005513D3" w:rsidRPr="00E751CB">
        <w:rPr>
          <w:sz w:val="24"/>
          <w:szCs w:val="24"/>
        </w:rPr>
        <w:t xml:space="preserve">llega a la conclusión </w:t>
      </w:r>
      <w:r w:rsidR="00B2762F" w:rsidRPr="00E751CB">
        <w:rPr>
          <w:sz w:val="24"/>
          <w:szCs w:val="24"/>
        </w:rPr>
        <w:t xml:space="preserve">de </w:t>
      </w:r>
      <w:r w:rsidR="005513D3" w:rsidRPr="00E751CB">
        <w:rPr>
          <w:sz w:val="24"/>
          <w:szCs w:val="24"/>
        </w:rPr>
        <w:t>que</w:t>
      </w:r>
      <w:r w:rsidR="00DD59BA" w:rsidRPr="00E751CB">
        <w:rPr>
          <w:sz w:val="24"/>
          <w:szCs w:val="24"/>
        </w:rPr>
        <w:t xml:space="preserve"> l</w:t>
      </w:r>
      <w:r w:rsidR="0077566A" w:rsidRPr="00E751CB">
        <w:rPr>
          <w:sz w:val="24"/>
          <w:szCs w:val="24"/>
        </w:rPr>
        <w:t xml:space="preserve">a productividad del </w:t>
      </w:r>
      <w:r w:rsidR="00B2762F" w:rsidRPr="00E751CB">
        <w:rPr>
          <w:sz w:val="24"/>
          <w:szCs w:val="24"/>
        </w:rPr>
        <w:t xml:space="preserve">corpus de literatura científica </w:t>
      </w:r>
      <w:r w:rsidR="0077566A" w:rsidRPr="00E751CB">
        <w:rPr>
          <w:sz w:val="24"/>
          <w:szCs w:val="24"/>
        </w:rPr>
        <w:t xml:space="preserve">en inglés sobre las competencias digitales docentes ha experimentado un </w:t>
      </w:r>
      <w:r w:rsidR="00B2762F" w:rsidRPr="00E751CB">
        <w:rPr>
          <w:sz w:val="24"/>
          <w:szCs w:val="24"/>
        </w:rPr>
        <w:t>crecimiento sostenido</w:t>
      </w:r>
      <w:r w:rsidR="0077566A" w:rsidRPr="00E751CB">
        <w:rPr>
          <w:sz w:val="24"/>
          <w:szCs w:val="24"/>
        </w:rPr>
        <w:t xml:space="preserve"> desde el surgimiento de la pandemia de COVID-19. </w:t>
      </w:r>
      <w:r w:rsidR="006C316A" w:rsidRPr="00E751CB">
        <w:rPr>
          <w:sz w:val="24"/>
          <w:szCs w:val="24"/>
        </w:rPr>
        <w:t xml:space="preserve">Entre los años 2020 y 2021, se observó un aumento, seguido de un crecimiento más moderado en 2022 y un </w:t>
      </w:r>
      <w:r w:rsidR="00B2762F" w:rsidRPr="00E751CB">
        <w:rPr>
          <w:sz w:val="24"/>
          <w:szCs w:val="24"/>
        </w:rPr>
        <w:t>repunte</w:t>
      </w:r>
      <w:r w:rsidR="006C316A" w:rsidRPr="00E751CB">
        <w:rPr>
          <w:sz w:val="24"/>
          <w:szCs w:val="24"/>
        </w:rPr>
        <w:t xml:space="preserve"> en 2023</w:t>
      </w:r>
      <w:r w:rsidR="0077566A" w:rsidRPr="00E751CB">
        <w:rPr>
          <w:sz w:val="24"/>
          <w:szCs w:val="24"/>
        </w:rPr>
        <w:t xml:space="preserve">. Este fenómeno sugiere un interés en constante aumento en la investigación sobre este tema, </w:t>
      </w:r>
      <w:r w:rsidR="00B2762F" w:rsidRPr="00E751CB">
        <w:rPr>
          <w:sz w:val="24"/>
          <w:szCs w:val="24"/>
        </w:rPr>
        <w:t>lo que podría estar relacionado con la necesidad de adaptarse a los cambios educativos ocasionados por la pandemia.</w:t>
      </w:r>
    </w:p>
    <w:p w14:paraId="79C27913" w14:textId="2E8C4F76" w:rsidR="00DD59BA" w:rsidRPr="00E751CB" w:rsidRDefault="0089399B" w:rsidP="00744618">
      <w:pPr>
        <w:spacing w:line="360" w:lineRule="auto"/>
        <w:ind w:firstLine="709"/>
        <w:jc w:val="both"/>
        <w:rPr>
          <w:sz w:val="24"/>
          <w:szCs w:val="24"/>
        </w:rPr>
      </w:pPr>
      <w:r w:rsidRPr="00E751CB">
        <w:rPr>
          <w:sz w:val="24"/>
          <w:szCs w:val="24"/>
        </w:rPr>
        <w:t>Asimismo,</w:t>
      </w:r>
      <w:r w:rsidR="00DD59BA" w:rsidRPr="00E751CB">
        <w:rPr>
          <w:sz w:val="24"/>
          <w:szCs w:val="24"/>
        </w:rPr>
        <w:t xml:space="preserve"> </w:t>
      </w:r>
      <w:r w:rsidR="003D461D" w:rsidRPr="00E751CB">
        <w:rPr>
          <w:sz w:val="24"/>
          <w:szCs w:val="24"/>
        </w:rPr>
        <w:t xml:space="preserve">se demostró que el </w:t>
      </w:r>
      <w:r w:rsidR="009E14D2" w:rsidRPr="00E751CB">
        <w:rPr>
          <w:sz w:val="24"/>
          <w:szCs w:val="24"/>
        </w:rPr>
        <w:t xml:space="preserve">país con mayor </w:t>
      </w:r>
      <w:r w:rsidR="00F234A4" w:rsidRPr="00E751CB">
        <w:rPr>
          <w:sz w:val="24"/>
          <w:szCs w:val="24"/>
        </w:rPr>
        <w:t>número de publicaciones</w:t>
      </w:r>
      <w:r w:rsidR="009E14D2" w:rsidRPr="00E751CB">
        <w:rPr>
          <w:sz w:val="24"/>
          <w:szCs w:val="24"/>
        </w:rPr>
        <w:t xml:space="preserve"> </w:t>
      </w:r>
      <w:r w:rsidR="00F234A4" w:rsidRPr="00E751CB">
        <w:rPr>
          <w:sz w:val="24"/>
          <w:szCs w:val="24"/>
        </w:rPr>
        <w:t xml:space="preserve">sobre las </w:t>
      </w:r>
      <w:r w:rsidR="009E14D2" w:rsidRPr="00E751CB">
        <w:rPr>
          <w:sz w:val="24"/>
          <w:szCs w:val="24"/>
        </w:rPr>
        <w:t xml:space="preserve">CDD es España, mismo </w:t>
      </w:r>
      <w:r w:rsidR="002B33C0" w:rsidRPr="00E751CB">
        <w:rPr>
          <w:sz w:val="24"/>
          <w:szCs w:val="24"/>
        </w:rPr>
        <w:t xml:space="preserve">país </w:t>
      </w:r>
      <w:r w:rsidR="009E14D2" w:rsidRPr="00E751CB">
        <w:rPr>
          <w:sz w:val="24"/>
          <w:szCs w:val="24"/>
        </w:rPr>
        <w:t>del cual son originarios los principales investigadores e</w:t>
      </w:r>
      <w:r w:rsidRPr="00E751CB">
        <w:rPr>
          <w:sz w:val="24"/>
          <w:szCs w:val="24"/>
        </w:rPr>
        <w:t>n</w:t>
      </w:r>
      <w:r w:rsidR="009E14D2" w:rsidRPr="00E751CB">
        <w:rPr>
          <w:sz w:val="24"/>
          <w:szCs w:val="24"/>
        </w:rPr>
        <w:t xml:space="preserve"> esta materia</w:t>
      </w:r>
      <w:r w:rsidR="00F234A4" w:rsidRPr="00E751CB">
        <w:rPr>
          <w:sz w:val="24"/>
          <w:szCs w:val="24"/>
        </w:rPr>
        <w:t>.</w:t>
      </w:r>
      <w:r w:rsidR="009E14D2" w:rsidRPr="00E751CB">
        <w:rPr>
          <w:sz w:val="24"/>
          <w:szCs w:val="24"/>
        </w:rPr>
        <w:t xml:space="preserve"> </w:t>
      </w:r>
      <w:r w:rsidR="00D71200" w:rsidRPr="00E751CB">
        <w:rPr>
          <w:sz w:val="24"/>
          <w:szCs w:val="24"/>
        </w:rPr>
        <w:t>Se destacan los investigadores Julio Cabero Almanera y Antonio Palacios Rodríguez, quienes cuentan con una notable cantidad de publicaciones, así como Francisco Guill</w:t>
      </w:r>
      <w:r w:rsidR="00F234A4" w:rsidRPr="00E751CB">
        <w:rPr>
          <w:sz w:val="24"/>
          <w:szCs w:val="24"/>
        </w:rPr>
        <w:t>é</w:t>
      </w:r>
      <w:r w:rsidR="00D71200" w:rsidRPr="00E751CB">
        <w:rPr>
          <w:sz w:val="24"/>
          <w:szCs w:val="24"/>
        </w:rPr>
        <w:t>n G</w:t>
      </w:r>
      <w:r w:rsidR="00F234A4" w:rsidRPr="00E751CB">
        <w:rPr>
          <w:sz w:val="24"/>
          <w:szCs w:val="24"/>
        </w:rPr>
        <w:t>á</w:t>
      </w:r>
      <w:r w:rsidR="00D71200" w:rsidRPr="00E751CB">
        <w:rPr>
          <w:sz w:val="24"/>
          <w:szCs w:val="24"/>
        </w:rPr>
        <w:t>mez, Julio Barroso Osuna, Carmen Llorente Cejudo y Julio Ruiz Palmero, quienes también han contribuido significativamente</w:t>
      </w:r>
      <w:r w:rsidR="00B0120A" w:rsidRPr="00E751CB">
        <w:rPr>
          <w:sz w:val="24"/>
          <w:szCs w:val="24"/>
        </w:rPr>
        <w:t>.</w:t>
      </w:r>
      <w:r w:rsidR="00A61994" w:rsidRPr="00E751CB">
        <w:rPr>
          <w:sz w:val="24"/>
          <w:szCs w:val="24"/>
        </w:rPr>
        <w:t xml:space="preserve"> Este hallazgo resalta la prominencia de España en la investigación y el desarrollo de las CDD.</w:t>
      </w:r>
    </w:p>
    <w:p w14:paraId="6202CDCF" w14:textId="40241EED" w:rsidR="00D276BC" w:rsidRPr="00E751CB" w:rsidRDefault="00D276BC" w:rsidP="00744618">
      <w:pPr>
        <w:spacing w:line="360" w:lineRule="auto"/>
        <w:ind w:firstLine="709"/>
        <w:jc w:val="both"/>
        <w:rPr>
          <w:sz w:val="24"/>
          <w:szCs w:val="24"/>
        </w:rPr>
      </w:pPr>
      <w:r w:rsidRPr="00E751CB">
        <w:rPr>
          <w:sz w:val="24"/>
          <w:szCs w:val="24"/>
        </w:rPr>
        <w:t xml:space="preserve">Los análisis bibliométricos de las revistas que alojaron los 232 artículos científicos revelan una distribución de la producción científica. Destaca la revista </w:t>
      </w:r>
      <w:proofErr w:type="spellStart"/>
      <w:r w:rsidRPr="00E751CB">
        <w:rPr>
          <w:i/>
          <w:iCs/>
          <w:sz w:val="24"/>
          <w:szCs w:val="24"/>
        </w:rPr>
        <w:t>Sustainabili</w:t>
      </w:r>
      <w:r w:rsidR="00500DEC" w:rsidRPr="00E751CB">
        <w:rPr>
          <w:i/>
          <w:iCs/>
          <w:sz w:val="24"/>
          <w:szCs w:val="24"/>
        </w:rPr>
        <w:t>t</w:t>
      </w:r>
      <w:r w:rsidRPr="00E751CB">
        <w:rPr>
          <w:i/>
          <w:iCs/>
          <w:sz w:val="24"/>
          <w:szCs w:val="24"/>
        </w:rPr>
        <w:t>y</w:t>
      </w:r>
      <w:proofErr w:type="spellEnd"/>
      <w:r w:rsidRPr="00E751CB">
        <w:rPr>
          <w:sz w:val="24"/>
          <w:szCs w:val="24"/>
        </w:rPr>
        <w:t xml:space="preserve"> como el medio más prominente, seguido de cerca por </w:t>
      </w:r>
      <w:proofErr w:type="spellStart"/>
      <w:r w:rsidRPr="00E751CB">
        <w:rPr>
          <w:i/>
          <w:iCs/>
          <w:sz w:val="24"/>
          <w:szCs w:val="24"/>
        </w:rPr>
        <w:t>Education</w:t>
      </w:r>
      <w:proofErr w:type="spellEnd"/>
      <w:r w:rsidRPr="00E751CB">
        <w:rPr>
          <w:i/>
          <w:iCs/>
          <w:sz w:val="24"/>
          <w:szCs w:val="24"/>
        </w:rPr>
        <w:t xml:space="preserve"> </w:t>
      </w:r>
      <w:proofErr w:type="spellStart"/>
      <w:r w:rsidRPr="00E751CB">
        <w:rPr>
          <w:i/>
          <w:iCs/>
          <w:sz w:val="24"/>
          <w:szCs w:val="24"/>
        </w:rPr>
        <w:t>Sciences</w:t>
      </w:r>
      <w:proofErr w:type="spellEnd"/>
      <w:r w:rsidRPr="00E751CB">
        <w:rPr>
          <w:i/>
          <w:iCs/>
          <w:sz w:val="24"/>
          <w:szCs w:val="24"/>
        </w:rPr>
        <w:t xml:space="preserve"> </w:t>
      </w:r>
      <w:r w:rsidRPr="00E751CB">
        <w:rPr>
          <w:sz w:val="24"/>
          <w:szCs w:val="24"/>
        </w:rPr>
        <w:t xml:space="preserve">y </w:t>
      </w:r>
      <w:proofErr w:type="spellStart"/>
      <w:r w:rsidRPr="00E751CB">
        <w:rPr>
          <w:i/>
          <w:iCs/>
          <w:sz w:val="24"/>
          <w:szCs w:val="24"/>
        </w:rPr>
        <w:t>Education</w:t>
      </w:r>
      <w:proofErr w:type="spellEnd"/>
      <w:r w:rsidRPr="00E751CB">
        <w:rPr>
          <w:i/>
          <w:iCs/>
          <w:sz w:val="24"/>
          <w:szCs w:val="24"/>
        </w:rPr>
        <w:t xml:space="preserve"> and </w:t>
      </w:r>
      <w:proofErr w:type="spellStart"/>
      <w:r w:rsidRPr="00E751CB">
        <w:rPr>
          <w:i/>
          <w:iCs/>
          <w:sz w:val="24"/>
          <w:szCs w:val="24"/>
        </w:rPr>
        <w:t>Information</w:t>
      </w:r>
      <w:proofErr w:type="spellEnd"/>
      <w:r w:rsidRPr="00E751CB">
        <w:rPr>
          <w:i/>
          <w:iCs/>
          <w:sz w:val="24"/>
          <w:szCs w:val="24"/>
        </w:rPr>
        <w:t xml:space="preserve"> Technologies. </w:t>
      </w:r>
      <w:r w:rsidRPr="00E751CB">
        <w:rPr>
          <w:sz w:val="24"/>
          <w:szCs w:val="24"/>
        </w:rPr>
        <w:t>Esta distribución subraya la importancia de estas revistas en la investigación y el desarrollo de las competencias digitales docentes en el ámbito académico.</w:t>
      </w:r>
    </w:p>
    <w:p w14:paraId="088B9DA4" w14:textId="77777777" w:rsidR="005A5029" w:rsidRPr="00E751CB" w:rsidRDefault="005A5029" w:rsidP="00744618">
      <w:pPr>
        <w:spacing w:line="360" w:lineRule="auto"/>
        <w:ind w:firstLine="709"/>
        <w:jc w:val="both"/>
        <w:rPr>
          <w:sz w:val="24"/>
          <w:szCs w:val="24"/>
        </w:rPr>
      </w:pPr>
      <w:r w:rsidRPr="00E751CB">
        <w:rPr>
          <w:sz w:val="24"/>
          <w:szCs w:val="24"/>
        </w:rPr>
        <w:t xml:space="preserve">Las redes de coautoría de los autores revelan tres núcleos principales. El primero, encabezado por Julio Cabero Almenara y Antonio Palacios Rodríguez, muestra una fuerte asociación investigadora y una línea de investigación centrada en la validación de instrumentos y marcos de evaluación de las competencias digitales docentes, junto con una investigación aplicada que señala los factores críticos que influyen en el éxito o el fracaso de las iniciativas de aprendizaje en línea. En el segundo núcleo, Francisco Guillén Gámez incide en los diferentes puntos de vista sobre las CDD. En el tercer núcleo, Carmen Llorente-Cejudo se ha centrado en analizar los efectos de diversos factores, como el COVID-19, en las </w:t>
      </w:r>
      <w:r w:rsidRPr="00E751CB">
        <w:rPr>
          <w:sz w:val="24"/>
          <w:szCs w:val="24"/>
        </w:rPr>
        <w:lastRenderedPageBreak/>
        <w:t>percepciones de los estudiantes sobre las CD de sus profesores y en validar los instrumentos para medir la CDD.</w:t>
      </w:r>
    </w:p>
    <w:p w14:paraId="6985F375" w14:textId="05FFBC0F" w:rsidR="005A5029" w:rsidRPr="00E751CB" w:rsidRDefault="005A5029" w:rsidP="00744618">
      <w:pPr>
        <w:spacing w:line="360" w:lineRule="auto"/>
        <w:ind w:firstLine="709"/>
        <w:jc w:val="both"/>
        <w:rPr>
          <w:sz w:val="24"/>
          <w:szCs w:val="24"/>
        </w:rPr>
      </w:pPr>
      <w:r w:rsidRPr="00E751CB">
        <w:rPr>
          <w:sz w:val="24"/>
          <w:szCs w:val="24"/>
        </w:rPr>
        <w:t>Las variables analizadas en estos núcleos incluyen la validación de instrumentos, marcos de evaluación de las CDD, factores críticos del éxito o fracaso de iniciativas de aprendizaje en línea, efectos del COVID-19, percepción estudiantil sobre las CDD de los profesores y la validación de instrumentos para medir la CDD.</w:t>
      </w:r>
    </w:p>
    <w:p w14:paraId="1F3F7D6C" w14:textId="77777777" w:rsidR="00164352" w:rsidRPr="00E751CB" w:rsidRDefault="005449F2" w:rsidP="00744618">
      <w:pPr>
        <w:spacing w:line="360" w:lineRule="auto"/>
        <w:ind w:firstLine="709"/>
        <w:jc w:val="both"/>
        <w:rPr>
          <w:sz w:val="24"/>
          <w:szCs w:val="24"/>
        </w:rPr>
      </w:pPr>
      <w:r w:rsidRPr="00E751CB">
        <w:rPr>
          <w:sz w:val="24"/>
          <w:szCs w:val="24"/>
        </w:rPr>
        <w:t xml:space="preserve">El análisis de </w:t>
      </w:r>
      <w:r w:rsidR="00792702" w:rsidRPr="00E751CB">
        <w:rPr>
          <w:sz w:val="24"/>
          <w:szCs w:val="24"/>
        </w:rPr>
        <w:t>c</w:t>
      </w:r>
      <w:r w:rsidRPr="00E751CB">
        <w:rPr>
          <w:sz w:val="24"/>
          <w:szCs w:val="24"/>
        </w:rPr>
        <w:t>oocurrencias de palabras en título y resumen muestra una compleja red de cuatro grupos interconectados, que comprende una amplia gama de actores, factores, motivaciones y componentes influyentes en el campo de la investigación de la competencia digital docente. Los profesores</w:t>
      </w:r>
      <w:r w:rsidR="00164352" w:rsidRPr="00E751CB">
        <w:rPr>
          <w:sz w:val="24"/>
          <w:szCs w:val="24"/>
        </w:rPr>
        <w:t xml:space="preserve"> y</w:t>
      </w:r>
      <w:r w:rsidRPr="00E751CB">
        <w:rPr>
          <w:sz w:val="24"/>
          <w:szCs w:val="24"/>
        </w:rPr>
        <w:t xml:space="preserve"> los estudiantes son los actores que se destacan en el primer conjunto de análisis. El segundo analiza los factores individuales y sociodemográficos, como el género, el país, la experiencia docente y la accesibilidad a la tecnología, que afectan a los resultados. </w:t>
      </w:r>
    </w:p>
    <w:p w14:paraId="53F0830B" w14:textId="1F7F729A" w:rsidR="00830BE3" w:rsidRPr="00E751CB" w:rsidRDefault="005449F2" w:rsidP="00FF51E6">
      <w:pPr>
        <w:spacing w:line="360" w:lineRule="auto"/>
        <w:ind w:firstLine="709"/>
        <w:jc w:val="both"/>
        <w:rPr>
          <w:sz w:val="24"/>
          <w:szCs w:val="24"/>
        </w:rPr>
      </w:pPr>
      <w:r w:rsidRPr="00E751CB">
        <w:rPr>
          <w:sz w:val="24"/>
          <w:szCs w:val="24"/>
        </w:rPr>
        <w:t xml:space="preserve">Los principales impulsores de la investigación se mencionan en el tercer grupo, con especial énfasis en </w:t>
      </w:r>
      <w:r w:rsidR="00D9761E" w:rsidRPr="00E751CB">
        <w:rPr>
          <w:sz w:val="24"/>
          <w:szCs w:val="24"/>
        </w:rPr>
        <w:t>el</w:t>
      </w:r>
      <w:r w:rsidRPr="00E751CB">
        <w:rPr>
          <w:sz w:val="24"/>
          <w:szCs w:val="24"/>
        </w:rPr>
        <w:t xml:space="preserve"> COVID-19, la necesidad de utilizar la tecnología digital, la evolución de la educación y la evaluación de las competencias digitales de los educadores. El último grupo hacer hincapié en los componentes clave, incluidos los educadores, los alumnos, la tecnología y el contexto. Estos hallazgos ilustran la complejidad y diversidad de factores y elementos que integran la investigación sobre las competencias digitales docentes.</w:t>
      </w:r>
    </w:p>
    <w:p w14:paraId="2B89B83D" w14:textId="77777777" w:rsidR="00FF51E6" w:rsidRPr="00E751CB" w:rsidRDefault="00FF51E6" w:rsidP="00FF51E6">
      <w:pPr>
        <w:spacing w:line="360" w:lineRule="auto"/>
        <w:ind w:firstLine="709"/>
        <w:jc w:val="both"/>
        <w:rPr>
          <w:sz w:val="24"/>
          <w:szCs w:val="24"/>
        </w:rPr>
      </w:pPr>
    </w:p>
    <w:p w14:paraId="5112258D" w14:textId="32148BF9" w:rsidR="00DD58BF" w:rsidRPr="00B554F0" w:rsidRDefault="00DD58BF" w:rsidP="00DD58BF">
      <w:pPr>
        <w:spacing w:line="360" w:lineRule="auto"/>
        <w:ind w:firstLine="709"/>
        <w:jc w:val="center"/>
        <w:rPr>
          <w:b/>
          <w:bCs/>
          <w:sz w:val="28"/>
          <w:szCs w:val="28"/>
        </w:rPr>
      </w:pPr>
      <w:r w:rsidRPr="00B554F0">
        <w:rPr>
          <w:b/>
          <w:bCs/>
          <w:sz w:val="28"/>
          <w:szCs w:val="28"/>
        </w:rPr>
        <w:t>Futuras líneas de investigación</w:t>
      </w:r>
    </w:p>
    <w:p w14:paraId="3A703974" w14:textId="77777777" w:rsidR="00FF51E6" w:rsidRPr="00E751CB" w:rsidRDefault="00FF51E6" w:rsidP="00FF51E6">
      <w:pPr>
        <w:spacing w:line="360" w:lineRule="auto"/>
        <w:ind w:firstLine="709"/>
        <w:jc w:val="both"/>
        <w:rPr>
          <w:sz w:val="24"/>
          <w:szCs w:val="24"/>
        </w:rPr>
      </w:pPr>
      <w:r w:rsidRPr="00E751CB">
        <w:rPr>
          <w:sz w:val="24"/>
          <w:szCs w:val="24"/>
        </w:rPr>
        <w:t xml:space="preserve">Para futuras líneas de investigación se propone realizar análisis bibliométricos, como análisis de coautoría, coocurrencias de palabras clave y análisis de citas, utilizando diversas bases de datos como </w:t>
      </w:r>
      <w:proofErr w:type="spellStart"/>
      <w:r w:rsidRPr="00E751CB">
        <w:rPr>
          <w:sz w:val="24"/>
          <w:szCs w:val="24"/>
        </w:rPr>
        <w:t>Scopus</w:t>
      </w:r>
      <w:proofErr w:type="spellEnd"/>
      <w:r w:rsidRPr="00E751CB">
        <w:rPr>
          <w:sz w:val="24"/>
          <w:szCs w:val="24"/>
        </w:rPr>
        <w:t>, Redalyc o SciELO, y extender el periodo de análisis a años anteriores. De igual manera, se podrían incluir documentos publicados en lenguas distintas al inglés que en los últimos años han tenido un auge en el área de CDD, como el español o el mandarín.</w:t>
      </w:r>
    </w:p>
    <w:p w14:paraId="4B5A671B" w14:textId="7E58F77F" w:rsidR="00830BE3" w:rsidRPr="00E751CB" w:rsidRDefault="00FF51E6" w:rsidP="00FF51E6">
      <w:pPr>
        <w:spacing w:line="360" w:lineRule="auto"/>
        <w:ind w:firstLine="709"/>
        <w:jc w:val="both"/>
        <w:rPr>
          <w:sz w:val="24"/>
          <w:szCs w:val="24"/>
        </w:rPr>
      </w:pPr>
      <w:r w:rsidRPr="00E751CB">
        <w:rPr>
          <w:sz w:val="24"/>
          <w:szCs w:val="24"/>
        </w:rPr>
        <w:t>Estas adiciones permitirían mejorar la comparabilidad entre fuentes, ampliar la cobertura regional y reducir el sesgo idiomático, lo que contribuiría a explorar el panorama de la literatura en competencias digitales de una forma más completa y variada.</w:t>
      </w:r>
    </w:p>
    <w:p w14:paraId="545AF515" w14:textId="77777777" w:rsidR="00B554F0" w:rsidRDefault="00B554F0" w:rsidP="00B554F0">
      <w:pPr>
        <w:spacing w:line="360" w:lineRule="auto"/>
        <w:rPr>
          <w:sz w:val="24"/>
          <w:szCs w:val="24"/>
        </w:rPr>
      </w:pPr>
    </w:p>
    <w:p w14:paraId="1FCF69B8" w14:textId="77777777" w:rsidR="00061FCD" w:rsidRDefault="00061FCD" w:rsidP="00B554F0">
      <w:pPr>
        <w:spacing w:line="360" w:lineRule="auto"/>
        <w:rPr>
          <w:sz w:val="24"/>
          <w:szCs w:val="24"/>
        </w:rPr>
      </w:pPr>
    </w:p>
    <w:p w14:paraId="65828EB1" w14:textId="77777777" w:rsidR="00061FCD" w:rsidRDefault="00061FCD" w:rsidP="00B554F0">
      <w:pPr>
        <w:spacing w:line="360" w:lineRule="auto"/>
        <w:rPr>
          <w:sz w:val="24"/>
          <w:szCs w:val="24"/>
        </w:rPr>
      </w:pPr>
    </w:p>
    <w:p w14:paraId="2CD4212B" w14:textId="12E68B2F" w:rsidR="00914382" w:rsidRPr="00B554F0" w:rsidRDefault="00914382" w:rsidP="00B554F0">
      <w:pPr>
        <w:spacing w:line="360" w:lineRule="auto"/>
        <w:rPr>
          <w:rFonts w:asciiTheme="minorHAnsi" w:hAnsiTheme="minorHAnsi" w:cstheme="minorHAnsi"/>
          <w:b/>
          <w:bCs/>
          <w:sz w:val="28"/>
          <w:szCs w:val="28"/>
        </w:rPr>
      </w:pPr>
      <w:r w:rsidRPr="00B554F0">
        <w:rPr>
          <w:rFonts w:asciiTheme="minorHAnsi" w:hAnsiTheme="minorHAnsi" w:cstheme="minorHAnsi"/>
          <w:b/>
          <w:bCs/>
          <w:sz w:val="28"/>
          <w:szCs w:val="28"/>
        </w:rPr>
        <w:lastRenderedPageBreak/>
        <w:t>Referencia</w:t>
      </w:r>
      <w:r w:rsidR="00B554F0" w:rsidRPr="00B554F0">
        <w:rPr>
          <w:rFonts w:asciiTheme="minorHAnsi" w:hAnsiTheme="minorHAnsi" w:cstheme="minorHAnsi"/>
          <w:b/>
          <w:bCs/>
          <w:sz w:val="28"/>
          <w:szCs w:val="28"/>
        </w:rPr>
        <w:t>s</w:t>
      </w:r>
    </w:p>
    <w:p w14:paraId="1F28E1B7" w14:textId="33C535A0" w:rsidR="002E5E25" w:rsidRPr="00E751CB" w:rsidRDefault="002E5E25" w:rsidP="006568DE">
      <w:pPr>
        <w:pStyle w:val="Bibliografa"/>
        <w:spacing w:line="360" w:lineRule="auto"/>
        <w:ind w:left="709" w:hanging="709"/>
        <w:jc w:val="both"/>
        <w:rPr>
          <w:sz w:val="24"/>
        </w:rPr>
      </w:pPr>
      <w:r w:rsidRPr="00E751CB">
        <w:fldChar w:fldCharType="begin"/>
      </w:r>
      <w:r w:rsidRPr="00E751CB">
        <w:instrText xml:space="preserve"> ADDIN ZOTERO_BIBL {"uncited":[],"omitted":[],"custom":[]} CSL_BIBLIOGRAPHY </w:instrText>
      </w:r>
      <w:r w:rsidRPr="00E751CB">
        <w:fldChar w:fldCharType="separate"/>
      </w:r>
      <w:r w:rsidRPr="00E751CB">
        <w:rPr>
          <w:sz w:val="24"/>
        </w:rPr>
        <w:t xml:space="preserve">Area, M., </w:t>
      </w:r>
      <w:r w:rsidR="002E7863" w:rsidRPr="00E751CB">
        <w:rPr>
          <w:sz w:val="24"/>
        </w:rPr>
        <w:t>y</w:t>
      </w:r>
      <w:r w:rsidRPr="00E751CB">
        <w:rPr>
          <w:sz w:val="24"/>
        </w:rPr>
        <w:t xml:space="preserve"> Adell, J. (2021). Tecnologías Digitales y Cambio Educativo. Una Aproximación Crítica. </w:t>
      </w:r>
      <w:r w:rsidRPr="00E751CB">
        <w:rPr>
          <w:i/>
          <w:iCs/>
          <w:sz w:val="24"/>
        </w:rPr>
        <w:t>REICE. Revista Iberoamericana sobre Calidad, Eficacia y Cambio en Educación</w:t>
      </w:r>
      <w:r w:rsidRPr="00E751CB">
        <w:rPr>
          <w:sz w:val="24"/>
        </w:rPr>
        <w:t xml:space="preserve">, </w:t>
      </w:r>
      <w:r w:rsidRPr="00E751CB">
        <w:rPr>
          <w:i/>
          <w:iCs/>
          <w:sz w:val="24"/>
        </w:rPr>
        <w:t>19</w:t>
      </w:r>
      <w:r w:rsidRPr="00E751CB">
        <w:rPr>
          <w:sz w:val="24"/>
        </w:rPr>
        <w:t>(4)</w:t>
      </w:r>
      <w:r w:rsidR="00D91C19" w:rsidRPr="00E751CB">
        <w:rPr>
          <w:sz w:val="24"/>
          <w:szCs w:val="24"/>
        </w:rPr>
        <w:t>, 83-96</w:t>
      </w:r>
      <w:r w:rsidRPr="00E751CB">
        <w:rPr>
          <w:sz w:val="24"/>
        </w:rPr>
        <w:t>. https://doi.org/10.15366/reice2021.19.4.005</w:t>
      </w:r>
    </w:p>
    <w:p w14:paraId="309C7764" w14:textId="76229586" w:rsidR="00116334" w:rsidRPr="00E751CB" w:rsidRDefault="00116334" w:rsidP="006568DE">
      <w:pPr>
        <w:pStyle w:val="Bibliografia"/>
        <w:spacing w:after="0" w:line="360" w:lineRule="auto"/>
        <w:jc w:val="both"/>
        <w:rPr>
          <w:rFonts w:ascii="Times New Roman" w:hAnsi="Times New Roman" w:cs="Times New Roman"/>
          <w:sz w:val="24"/>
          <w:szCs w:val="24"/>
        </w:rPr>
      </w:pPr>
      <w:r w:rsidRPr="00E751CB">
        <w:rPr>
          <w:rFonts w:ascii="Times New Roman" w:hAnsi="Times New Roman" w:cs="Times New Roman"/>
          <w:sz w:val="24"/>
          <w:szCs w:val="24"/>
          <w:lang w:val="es-MX"/>
        </w:rPr>
        <w:t xml:space="preserve">Aydin, M. K., y Yildirim, T. (2022). </w:t>
      </w:r>
      <w:r w:rsidRPr="00E751CB">
        <w:rPr>
          <w:rFonts w:ascii="Times New Roman" w:hAnsi="Times New Roman" w:cs="Times New Roman"/>
          <w:sz w:val="24"/>
          <w:szCs w:val="24"/>
        </w:rPr>
        <w:t xml:space="preserve">Teachers’ digital competence: bibliometric analysis of the publications of the web of science scientometric database. </w:t>
      </w:r>
      <w:r w:rsidRPr="00E751CB">
        <w:rPr>
          <w:rFonts w:ascii="Times New Roman" w:hAnsi="Times New Roman" w:cs="Times New Roman"/>
          <w:i/>
          <w:iCs/>
          <w:sz w:val="24"/>
          <w:szCs w:val="24"/>
        </w:rPr>
        <w:t>Information Technologies and Learning Tools</w:t>
      </w:r>
      <w:r w:rsidRPr="00E751CB">
        <w:rPr>
          <w:rFonts w:ascii="Times New Roman" w:hAnsi="Times New Roman" w:cs="Times New Roman"/>
          <w:sz w:val="24"/>
          <w:szCs w:val="24"/>
        </w:rPr>
        <w:t xml:space="preserve">, </w:t>
      </w:r>
      <w:r w:rsidRPr="00E751CB">
        <w:rPr>
          <w:rFonts w:ascii="Times New Roman" w:hAnsi="Times New Roman" w:cs="Times New Roman"/>
          <w:i/>
          <w:iCs/>
          <w:sz w:val="24"/>
          <w:szCs w:val="24"/>
        </w:rPr>
        <w:t>91</w:t>
      </w:r>
      <w:r w:rsidRPr="00E751CB">
        <w:rPr>
          <w:rFonts w:ascii="Times New Roman" w:hAnsi="Times New Roman" w:cs="Times New Roman"/>
          <w:sz w:val="24"/>
          <w:szCs w:val="24"/>
        </w:rPr>
        <w:t>(5), 205-220. https://doi.org/10.33407/itlt.v91i5.5048</w:t>
      </w:r>
    </w:p>
    <w:p w14:paraId="179ACA8C" w14:textId="490F3CA6" w:rsidR="006375E2" w:rsidRPr="00E751CB" w:rsidRDefault="002E5E25" w:rsidP="006568DE">
      <w:pPr>
        <w:pStyle w:val="Bibliografa"/>
        <w:spacing w:line="360" w:lineRule="auto"/>
        <w:ind w:left="709" w:hanging="709"/>
        <w:jc w:val="both"/>
        <w:rPr>
          <w:sz w:val="24"/>
        </w:rPr>
      </w:pPr>
      <w:r w:rsidRPr="00E751CB">
        <w:rPr>
          <w:sz w:val="24"/>
        </w:rPr>
        <w:t xml:space="preserve">Buils, S., Esteve-Mon, F. M., Sánchez-Tarazaga, L., </w:t>
      </w:r>
      <w:r w:rsidR="002E7863" w:rsidRPr="00E751CB">
        <w:rPr>
          <w:sz w:val="24"/>
        </w:rPr>
        <w:t>y</w:t>
      </w:r>
      <w:r w:rsidRPr="00E751CB">
        <w:rPr>
          <w:sz w:val="24"/>
        </w:rPr>
        <w:t xml:space="preserve"> Arroyo-Ainsa, P. (2022). Análisis de la perspectiva digital en los marcos de competencias docentes en Educación Superior en España. </w:t>
      </w:r>
      <w:r w:rsidRPr="00E751CB">
        <w:rPr>
          <w:i/>
          <w:iCs/>
          <w:sz w:val="24"/>
        </w:rPr>
        <w:t>RIED-Revista Iberoamericana de Educación a Distancia</w:t>
      </w:r>
      <w:r w:rsidRPr="00E751CB">
        <w:rPr>
          <w:sz w:val="24"/>
        </w:rPr>
        <w:t xml:space="preserve">, </w:t>
      </w:r>
      <w:r w:rsidRPr="00E751CB">
        <w:rPr>
          <w:i/>
          <w:iCs/>
          <w:sz w:val="24"/>
        </w:rPr>
        <w:t>25</w:t>
      </w:r>
      <w:r w:rsidRPr="00E751CB">
        <w:rPr>
          <w:sz w:val="24"/>
        </w:rPr>
        <w:t>(2)</w:t>
      </w:r>
      <w:r w:rsidR="00D91C19" w:rsidRPr="00E751CB">
        <w:rPr>
          <w:sz w:val="24"/>
        </w:rPr>
        <w:t>,</w:t>
      </w:r>
      <w:r w:rsidR="00D91C19" w:rsidRPr="00E751CB">
        <w:rPr>
          <w:sz w:val="24"/>
          <w:szCs w:val="24"/>
        </w:rPr>
        <w:t xml:space="preserve"> 133-152</w:t>
      </w:r>
      <w:r w:rsidRPr="00E751CB">
        <w:rPr>
          <w:sz w:val="24"/>
        </w:rPr>
        <w:t>.</w:t>
      </w:r>
      <w:r w:rsidR="00D91C19" w:rsidRPr="00E751CB">
        <w:rPr>
          <w:sz w:val="24"/>
        </w:rPr>
        <w:t xml:space="preserve"> </w:t>
      </w:r>
      <w:r w:rsidRPr="00E751CB">
        <w:rPr>
          <w:sz w:val="24"/>
        </w:rPr>
        <w:t>https://doi.org/10.5944/ried.25.2.32349</w:t>
      </w:r>
    </w:p>
    <w:p w14:paraId="66E68702" w14:textId="77777777" w:rsidR="006375E2" w:rsidRPr="00E751CB" w:rsidRDefault="002E5E25" w:rsidP="006568DE">
      <w:pPr>
        <w:pStyle w:val="Bibliografa"/>
        <w:spacing w:line="360" w:lineRule="auto"/>
        <w:ind w:left="709" w:hanging="709"/>
        <w:jc w:val="both"/>
        <w:rPr>
          <w:sz w:val="24"/>
        </w:rPr>
      </w:pPr>
      <w:r w:rsidRPr="00E751CB">
        <w:rPr>
          <w:sz w:val="24"/>
        </w:rPr>
        <w:t xml:space="preserve">Cabero-Almenara, J., Barragán-Sánchez, R., Palacios-Rodríguez, A., </w:t>
      </w:r>
      <w:r w:rsidR="002E7863" w:rsidRPr="00E751CB">
        <w:rPr>
          <w:sz w:val="24"/>
        </w:rPr>
        <w:t>y</w:t>
      </w:r>
      <w:r w:rsidRPr="00E751CB">
        <w:rPr>
          <w:sz w:val="24"/>
        </w:rPr>
        <w:t xml:space="preserve"> Martín-Párraga, L. (2021). </w:t>
      </w:r>
      <w:r w:rsidRPr="00E751CB">
        <w:rPr>
          <w:sz w:val="24"/>
          <w:lang w:val="en-US"/>
        </w:rPr>
        <w:t xml:space="preserve">Design and Validation of t-MOOC for the Development of the Digital Competence of Non-University Teachers. </w:t>
      </w:r>
      <w:r w:rsidRPr="00E751CB">
        <w:rPr>
          <w:i/>
          <w:iCs/>
          <w:sz w:val="24"/>
        </w:rPr>
        <w:t>Technologies</w:t>
      </w:r>
      <w:r w:rsidRPr="00E751CB">
        <w:rPr>
          <w:sz w:val="24"/>
        </w:rPr>
        <w:t xml:space="preserve">, </w:t>
      </w:r>
      <w:r w:rsidRPr="00E751CB">
        <w:rPr>
          <w:i/>
          <w:iCs/>
          <w:sz w:val="24"/>
        </w:rPr>
        <w:t>9</w:t>
      </w:r>
      <w:r w:rsidRPr="00E751CB">
        <w:rPr>
          <w:sz w:val="24"/>
        </w:rPr>
        <w:t>(4), 84. https://doi.org/10.3390/technologies9040084</w:t>
      </w:r>
    </w:p>
    <w:p w14:paraId="52F70B48" w14:textId="56507B59" w:rsidR="006375E2" w:rsidRPr="00E751CB" w:rsidRDefault="006375E2" w:rsidP="006568DE">
      <w:pPr>
        <w:pStyle w:val="Bibliografa"/>
        <w:spacing w:line="360" w:lineRule="auto"/>
        <w:ind w:left="709" w:hanging="709"/>
        <w:jc w:val="both"/>
        <w:rPr>
          <w:sz w:val="24"/>
        </w:rPr>
      </w:pPr>
      <w:r w:rsidRPr="00E751CB">
        <w:rPr>
          <w:sz w:val="24"/>
        </w:rPr>
        <w:t xml:space="preserve">Candia, F. (2023). El estado de las Competencias Digitales Durante la Pandemia COVID-19, una visión ampliada. </w:t>
      </w:r>
      <w:r w:rsidRPr="00E751CB">
        <w:rPr>
          <w:i/>
          <w:iCs/>
          <w:sz w:val="24"/>
        </w:rPr>
        <w:t>RIDE Revista Iberoamericana para la Investigación y el Desarrollo Educativo</w:t>
      </w:r>
      <w:r w:rsidRPr="00E751CB">
        <w:rPr>
          <w:sz w:val="24"/>
        </w:rPr>
        <w:t xml:space="preserve">, </w:t>
      </w:r>
      <w:r w:rsidRPr="00E751CB">
        <w:rPr>
          <w:i/>
          <w:iCs/>
          <w:sz w:val="24"/>
        </w:rPr>
        <w:t>14</w:t>
      </w:r>
      <w:r w:rsidRPr="00E751CB">
        <w:rPr>
          <w:sz w:val="24"/>
        </w:rPr>
        <w:t>(27)</w:t>
      </w:r>
      <w:r w:rsidRPr="00E751CB">
        <w:rPr>
          <w:color w:val="000000" w:themeColor="text1"/>
          <w:sz w:val="24"/>
        </w:rPr>
        <w:t>.</w:t>
      </w:r>
      <w:r w:rsidRPr="00E751CB">
        <w:rPr>
          <w:sz w:val="24"/>
        </w:rPr>
        <w:t xml:space="preserve"> https://doi.org/10.23913/ride.v14i27.1538</w:t>
      </w:r>
    </w:p>
    <w:p w14:paraId="24153CE6" w14:textId="74040CB3" w:rsidR="002E5E25" w:rsidRPr="00E751CB" w:rsidRDefault="002E5E25" w:rsidP="006568DE">
      <w:pPr>
        <w:pStyle w:val="Bibliografa"/>
        <w:spacing w:line="360" w:lineRule="auto"/>
        <w:ind w:left="709" w:hanging="709"/>
        <w:jc w:val="both"/>
        <w:rPr>
          <w:sz w:val="24"/>
        </w:rPr>
      </w:pPr>
      <w:r w:rsidRPr="00E751CB">
        <w:rPr>
          <w:sz w:val="24"/>
        </w:rPr>
        <w:t xml:space="preserve">Cisneros-Barahona, A., Marqués, L., Samaniego-Erazo, N., Uvidia-Fassler, M. I., Castro-Ortiz, W., </w:t>
      </w:r>
      <w:r w:rsidR="002E7863" w:rsidRPr="00E751CB">
        <w:rPr>
          <w:sz w:val="24"/>
        </w:rPr>
        <w:t>y</w:t>
      </w:r>
      <w:r w:rsidRPr="00E751CB">
        <w:rPr>
          <w:sz w:val="24"/>
        </w:rPr>
        <w:t xml:space="preserve"> Villa-Yánez, H. (2023). Competencia digital, profesorado y educación superior: Bibliometría desde la Web of Science. </w:t>
      </w:r>
      <w:r w:rsidRPr="00E751CB">
        <w:rPr>
          <w:i/>
          <w:iCs/>
          <w:sz w:val="24"/>
        </w:rPr>
        <w:t>HUMAN REVIEW</w:t>
      </w:r>
      <w:r w:rsidRPr="00E751CB">
        <w:rPr>
          <w:sz w:val="24"/>
        </w:rPr>
        <w:t xml:space="preserve">, </w:t>
      </w:r>
      <w:r w:rsidRPr="00E751CB">
        <w:rPr>
          <w:i/>
          <w:iCs/>
          <w:sz w:val="24"/>
        </w:rPr>
        <w:t>12</w:t>
      </w:r>
      <w:r w:rsidRPr="00E751CB">
        <w:rPr>
          <w:sz w:val="24"/>
        </w:rPr>
        <w:t>(Monográfico), 1-20. https://doi.org/10.37467/revhuman.v12.4680</w:t>
      </w:r>
    </w:p>
    <w:p w14:paraId="6FE8FA0E" w14:textId="7C19CD13" w:rsidR="00274539" w:rsidRPr="00E751CB" w:rsidRDefault="00274539" w:rsidP="006568DE">
      <w:pPr>
        <w:pStyle w:val="Bibliografia"/>
        <w:spacing w:after="0" w:line="360" w:lineRule="auto"/>
        <w:jc w:val="both"/>
        <w:rPr>
          <w:rFonts w:ascii="Times New Roman" w:hAnsi="Times New Roman" w:cs="Times New Roman"/>
          <w:sz w:val="24"/>
          <w:szCs w:val="24"/>
          <w:lang w:val="es-MX"/>
        </w:rPr>
      </w:pPr>
      <w:r w:rsidRPr="00E751CB">
        <w:rPr>
          <w:rFonts w:ascii="Times New Roman" w:hAnsi="Times New Roman" w:cs="Times New Roman"/>
          <w:sz w:val="24"/>
          <w:szCs w:val="24"/>
          <w:lang w:val="es-MX"/>
        </w:rPr>
        <w:t xml:space="preserve">De La Cruz, J. C., Santos, M. J., Alcalá d, M. J., y Victoria, J. J. (2023). Competencias digitales docentes en la educación superior. Un análisis bibliométrico. </w:t>
      </w:r>
      <w:r w:rsidRPr="00E751CB">
        <w:rPr>
          <w:rFonts w:ascii="Times New Roman" w:hAnsi="Times New Roman" w:cs="Times New Roman"/>
          <w:i/>
          <w:iCs/>
          <w:sz w:val="24"/>
          <w:szCs w:val="24"/>
          <w:lang w:val="es-MX"/>
        </w:rPr>
        <w:t>Hachetetepé. Revista científica de Educación y Comunicación</w:t>
      </w:r>
      <w:r w:rsidRPr="00E751CB">
        <w:rPr>
          <w:rFonts w:ascii="Times New Roman" w:hAnsi="Times New Roman" w:cs="Times New Roman"/>
          <w:sz w:val="24"/>
          <w:szCs w:val="24"/>
          <w:lang w:val="es-MX"/>
        </w:rPr>
        <w:t xml:space="preserve">, </w:t>
      </w:r>
      <w:r w:rsidR="00A73AF5" w:rsidRPr="00E751CB">
        <w:rPr>
          <w:rFonts w:ascii="Times New Roman" w:hAnsi="Times New Roman" w:cs="Times New Roman"/>
          <w:i/>
          <w:iCs/>
          <w:sz w:val="24"/>
          <w:szCs w:val="24"/>
          <w:lang w:val="es-MX"/>
        </w:rPr>
        <w:t>26</w:t>
      </w:r>
      <w:r w:rsidR="00A73AF5" w:rsidRPr="00E751CB">
        <w:rPr>
          <w:rFonts w:ascii="Times New Roman" w:hAnsi="Times New Roman" w:cs="Times New Roman"/>
          <w:sz w:val="24"/>
          <w:szCs w:val="24"/>
          <w:lang w:val="es-MX"/>
        </w:rPr>
        <w:t>(1), 1-25</w:t>
      </w:r>
      <w:r w:rsidRPr="00E751CB">
        <w:rPr>
          <w:rFonts w:ascii="Times New Roman" w:hAnsi="Times New Roman" w:cs="Times New Roman"/>
          <w:sz w:val="24"/>
          <w:szCs w:val="24"/>
          <w:lang w:val="es-MX"/>
        </w:rPr>
        <w:t>. https://doi.org/10.25267/Hachetetepe.2023.i26.1103</w:t>
      </w:r>
    </w:p>
    <w:p w14:paraId="5DCE00EB" w14:textId="0F9BC0D8" w:rsidR="002E5E25" w:rsidRPr="00E751CB" w:rsidRDefault="002E5E25" w:rsidP="006568DE">
      <w:pPr>
        <w:pStyle w:val="Bibliografa"/>
        <w:spacing w:line="360" w:lineRule="auto"/>
        <w:ind w:left="709" w:hanging="709"/>
        <w:jc w:val="both"/>
        <w:rPr>
          <w:sz w:val="24"/>
          <w:lang w:val="en-US"/>
        </w:rPr>
      </w:pPr>
      <w:r w:rsidRPr="00E751CB">
        <w:rPr>
          <w:sz w:val="24"/>
        </w:rPr>
        <w:t xml:space="preserve">Fernández-Morante, C., Cebreiro, B., Casal-Otero, L., </w:t>
      </w:r>
      <w:r w:rsidR="002E7863" w:rsidRPr="00E751CB">
        <w:rPr>
          <w:sz w:val="24"/>
        </w:rPr>
        <w:t>y</w:t>
      </w:r>
      <w:r w:rsidRPr="00E751CB">
        <w:rPr>
          <w:sz w:val="24"/>
        </w:rPr>
        <w:t xml:space="preserve"> Mareque, F. (2023). </w:t>
      </w:r>
      <w:r w:rsidRPr="00E751CB">
        <w:rPr>
          <w:sz w:val="24"/>
          <w:lang w:val="en-US"/>
        </w:rPr>
        <w:t xml:space="preserve">Teachers’ Digital Competence. The Case of the University System of Galicia. </w:t>
      </w:r>
      <w:r w:rsidRPr="00E751CB">
        <w:rPr>
          <w:i/>
          <w:iCs/>
          <w:sz w:val="24"/>
          <w:lang w:val="en-US"/>
        </w:rPr>
        <w:t>Journal of New Approaches in Educational Research</w:t>
      </w:r>
      <w:r w:rsidRPr="00E751CB">
        <w:rPr>
          <w:sz w:val="24"/>
          <w:lang w:val="en-US"/>
        </w:rPr>
        <w:t xml:space="preserve">, </w:t>
      </w:r>
      <w:r w:rsidRPr="00E751CB">
        <w:rPr>
          <w:i/>
          <w:iCs/>
          <w:sz w:val="24"/>
          <w:lang w:val="en-US"/>
        </w:rPr>
        <w:t>12</w:t>
      </w:r>
      <w:r w:rsidRPr="00E751CB">
        <w:rPr>
          <w:sz w:val="24"/>
          <w:lang w:val="en-US"/>
        </w:rPr>
        <w:t>(1),</w:t>
      </w:r>
      <w:r w:rsidR="00A73AF5" w:rsidRPr="00E751CB">
        <w:rPr>
          <w:sz w:val="24"/>
          <w:lang w:val="en-US"/>
        </w:rPr>
        <w:t xml:space="preserve"> </w:t>
      </w:r>
      <w:r w:rsidR="00A73AF5" w:rsidRPr="00B554F0">
        <w:rPr>
          <w:sz w:val="24"/>
          <w:lang w:val="en-US"/>
        </w:rPr>
        <w:t>62-76</w:t>
      </w:r>
      <w:r w:rsidRPr="00E751CB">
        <w:rPr>
          <w:sz w:val="24"/>
          <w:lang w:val="en-US"/>
        </w:rPr>
        <w:t>. https://doi.org/10.7821/naer.2023.1.1139</w:t>
      </w:r>
    </w:p>
    <w:p w14:paraId="43062E82" w14:textId="198F3B7E" w:rsidR="002E5E25" w:rsidRPr="00E751CB" w:rsidRDefault="002E5E25" w:rsidP="006568DE">
      <w:pPr>
        <w:pStyle w:val="Bibliografa"/>
        <w:spacing w:line="360" w:lineRule="auto"/>
        <w:ind w:left="709" w:hanging="709"/>
        <w:jc w:val="both"/>
        <w:rPr>
          <w:sz w:val="24"/>
        </w:rPr>
      </w:pPr>
      <w:r w:rsidRPr="00E751CB">
        <w:rPr>
          <w:sz w:val="24"/>
        </w:rPr>
        <w:t xml:space="preserve">Gutiérrez-Castillo, J. J., Palacios-Rodríguez, A., Martín-Párraga, L., </w:t>
      </w:r>
      <w:r w:rsidR="002E7863" w:rsidRPr="00E751CB">
        <w:rPr>
          <w:sz w:val="24"/>
        </w:rPr>
        <w:t>y</w:t>
      </w:r>
      <w:r w:rsidRPr="00E751CB">
        <w:rPr>
          <w:sz w:val="24"/>
        </w:rPr>
        <w:t xml:space="preserve"> Serrano-Hidalgo, M. (2023). </w:t>
      </w:r>
      <w:r w:rsidRPr="00E751CB">
        <w:rPr>
          <w:sz w:val="24"/>
          <w:lang w:val="en-US"/>
        </w:rPr>
        <w:t xml:space="preserve">Development of Digital Teaching Competence: Pilot Experience and </w:t>
      </w:r>
      <w:r w:rsidRPr="00E751CB">
        <w:rPr>
          <w:sz w:val="24"/>
          <w:lang w:val="en-US"/>
        </w:rPr>
        <w:lastRenderedPageBreak/>
        <w:t xml:space="preserve">Validation through Expert Judgment. </w:t>
      </w:r>
      <w:r w:rsidRPr="00E751CB">
        <w:rPr>
          <w:i/>
          <w:iCs/>
          <w:sz w:val="24"/>
        </w:rPr>
        <w:t>Education Sciences</w:t>
      </w:r>
      <w:r w:rsidRPr="00E751CB">
        <w:rPr>
          <w:sz w:val="24"/>
        </w:rPr>
        <w:t xml:space="preserve">, </w:t>
      </w:r>
      <w:r w:rsidRPr="00E751CB">
        <w:rPr>
          <w:i/>
          <w:iCs/>
          <w:sz w:val="24"/>
        </w:rPr>
        <w:t>13</w:t>
      </w:r>
      <w:r w:rsidRPr="00E751CB">
        <w:rPr>
          <w:sz w:val="24"/>
        </w:rPr>
        <w:t>(1), 52. https://doi.org/10.3390/educsci13010052</w:t>
      </w:r>
    </w:p>
    <w:p w14:paraId="5F3303B9" w14:textId="41C3A7E1" w:rsidR="002E5E25" w:rsidRPr="00E751CB" w:rsidRDefault="002E5E25" w:rsidP="006568DE">
      <w:pPr>
        <w:pStyle w:val="Bibliografa"/>
        <w:spacing w:line="360" w:lineRule="auto"/>
        <w:ind w:left="709" w:hanging="709"/>
        <w:jc w:val="both"/>
        <w:rPr>
          <w:sz w:val="24"/>
        </w:rPr>
      </w:pPr>
      <w:r w:rsidRPr="00E751CB">
        <w:rPr>
          <w:sz w:val="24"/>
        </w:rPr>
        <w:t xml:space="preserve">INTEF. (2022). </w:t>
      </w:r>
      <w:r w:rsidRPr="00E751CB">
        <w:rPr>
          <w:i/>
          <w:iCs/>
          <w:sz w:val="24"/>
        </w:rPr>
        <w:t>Marco de Referencia de la Competencia Digital Docente</w:t>
      </w:r>
      <w:r w:rsidR="00B24A22" w:rsidRPr="00E751CB">
        <w:rPr>
          <w:i/>
          <w:iCs/>
          <w:sz w:val="24"/>
        </w:rPr>
        <w:t xml:space="preserve"> </w:t>
      </w:r>
      <w:r w:rsidR="00B24A22" w:rsidRPr="00E751CB">
        <w:rPr>
          <w:sz w:val="24"/>
        </w:rPr>
        <w:t>(marco institucional)</w:t>
      </w:r>
      <w:r w:rsidRPr="00E751CB">
        <w:rPr>
          <w:sz w:val="24"/>
        </w:rPr>
        <w:t>. https://intef.es/wp-content/uploads/2023/05/MRCDD_GTTA_2022.pdf</w:t>
      </w:r>
    </w:p>
    <w:p w14:paraId="3ABA64EF" w14:textId="50383AB6" w:rsidR="002611C0" w:rsidRPr="00E751CB" w:rsidRDefault="002611C0" w:rsidP="006568DE">
      <w:pPr>
        <w:pStyle w:val="Bibliografia"/>
        <w:spacing w:after="0" w:line="360" w:lineRule="auto"/>
        <w:jc w:val="both"/>
        <w:rPr>
          <w:rFonts w:ascii="Times New Roman" w:hAnsi="Times New Roman" w:cs="Times New Roman"/>
          <w:sz w:val="24"/>
          <w:szCs w:val="24"/>
          <w:lang w:val="es-MX"/>
        </w:rPr>
      </w:pPr>
      <w:r w:rsidRPr="00E751CB">
        <w:rPr>
          <w:rFonts w:ascii="Times New Roman" w:hAnsi="Times New Roman" w:cs="Times New Roman"/>
          <w:sz w:val="24"/>
          <w:szCs w:val="24"/>
          <w:lang w:val="es-MX"/>
        </w:rPr>
        <w:t>Laje, F. J. (2020). La Competencia Digital Docente. Estudio bibliométrico de la producción científica sobre la Competencia Digital del profesorado.</w:t>
      </w:r>
      <w:r w:rsidRPr="00E751CB">
        <w:rPr>
          <w:rFonts w:ascii="Times New Roman" w:hAnsi="Times New Roman" w:cs="Times New Roman"/>
          <w:i/>
          <w:iCs/>
          <w:sz w:val="24"/>
          <w:szCs w:val="24"/>
          <w:lang w:val="es-MX"/>
        </w:rPr>
        <w:t xml:space="preserve"> Informes Científicos Técnicos - UNPA</w:t>
      </w:r>
      <w:r w:rsidRPr="00E751CB">
        <w:rPr>
          <w:rFonts w:ascii="Times New Roman" w:hAnsi="Times New Roman" w:cs="Times New Roman"/>
          <w:sz w:val="24"/>
          <w:szCs w:val="24"/>
          <w:lang w:val="es-MX"/>
        </w:rPr>
        <w:t xml:space="preserve">, </w:t>
      </w:r>
      <w:r w:rsidRPr="00E751CB">
        <w:rPr>
          <w:rFonts w:ascii="Times New Roman" w:hAnsi="Times New Roman" w:cs="Times New Roman"/>
          <w:i/>
          <w:iCs/>
          <w:sz w:val="24"/>
          <w:szCs w:val="24"/>
          <w:lang w:val="es-MX"/>
        </w:rPr>
        <w:t>12</w:t>
      </w:r>
      <w:r w:rsidRPr="00E751CB">
        <w:rPr>
          <w:rFonts w:ascii="Times New Roman" w:hAnsi="Times New Roman" w:cs="Times New Roman"/>
          <w:sz w:val="24"/>
          <w:szCs w:val="24"/>
          <w:lang w:val="es-MX"/>
        </w:rPr>
        <w:t>(3), 66-84. https://doi.org/10.22305/ict-unpa.v12.n3.741</w:t>
      </w:r>
    </w:p>
    <w:p w14:paraId="4322A986" w14:textId="5A681EF8" w:rsidR="002E5E25" w:rsidRPr="00E751CB" w:rsidRDefault="002E5E25" w:rsidP="006568DE">
      <w:pPr>
        <w:pStyle w:val="Bibliografa"/>
        <w:spacing w:line="360" w:lineRule="auto"/>
        <w:ind w:left="709" w:hanging="709"/>
        <w:jc w:val="both"/>
        <w:rPr>
          <w:sz w:val="24"/>
        </w:rPr>
      </w:pPr>
      <w:r w:rsidRPr="00E751CB">
        <w:rPr>
          <w:sz w:val="24"/>
        </w:rPr>
        <w:t xml:space="preserve">Mejía, G. (2020). La aplicación de las TIC en los procesos de enseñanza-aprendizaje en estudiantes de nivel medio superior en Tepic, Nayarit. </w:t>
      </w:r>
      <w:r w:rsidRPr="00E751CB">
        <w:rPr>
          <w:i/>
          <w:iCs/>
          <w:sz w:val="24"/>
        </w:rPr>
        <w:t>RIDE Revista Iberoamericana para la Investigación y el Desarrollo Educativo</w:t>
      </w:r>
      <w:r w:rsidRPr="00E751CB">
        <w:rPr>
          <w:sz w:val="24"/>
        </w:rPr>
        <w:t xml:space="preserve">, </w:t>
      </w:r>
      <w:r w:rsidRPr="00E751CB">
        <w:rPr>
          <w:i/>
          <w:iCs/>
          <w:sz w:val="24"/>
        </w:rPr>
        <w:t>11</w:t>
      </w:r>
      <w:r w:rsidRPr="00E751CB">
        <w:rPr>
          <w:sz w:val="24"/>
        </w:rPr>
        <w:t>(21). https://doi.org/10.23913/ride.v11i21.694</w:t>
      </w:r>
    </w:p>
    <w:p w14:paraId="35935B82" w14:textId="0B8862CC" w:rsidR="005B7CE8" w:rsidRPr="00E751CB" w:rsidRDefault="00033D45" w:rsidP="006568DE">
      <w:pPr>
        <w:pStyle w:val="Bibliografa"/>
        <w:spacing w:line="360" w:lineRule="auto"/>
        <w:ind w:left="709" w:hanging="709"/>
        <w:jc w:val="both"/>
        <w:rPr>
          <w:sz w:val="24"/>
        </w:rPr>
      </w:pPr>
      <w:r w:rsidRPr="00E751CB">
        <w:rPr>
          <w:sz w:val="24"/>
        </w:rPr>
        <w:t>Organización de las Naciones Unidas</w:t>
      </w:r>
      <w:r w:rsidR="002E5E25" w:rsidRPr="00E751CB">
        <w:rPr>
          <w:sz w:val="24"/>
        </w:rPr>
        <w:t xml:space="preserve">. (2020). </w:t>
      </w:r>
      <w:r w:rsidR="002E5E25" w:rsidRPr="00E751CB">
        <w:rPr>
          <w:i/>
          <w:iCs/>
          <w:sz w:val="24"/>
        </w:rPr>
        <w:t>Informe de políticas: La educación durante la COVID-19 y después de ella</w:t>
      </w:r>
      <w:r w:rsidR="002E5E25" w:rsidRPr="00E751CB">
        <w:rPr>
          <w:sz w:val="24"/>
        </w:rPr>
        <w:t>.</w:t>
      </w:r>
      <w:r w:rsidR="00B24A22" w:rsidRPr="00E751CB">
        <w:rPr>
          <w:sz w:val="24"/>
        </w:rPr>
        <w:t xml:space="preserve"> https://www.un.org/sites/un2.un.org/files/2020/09/policy_brief__education_during_covid-19_and_beyond_spanish.pdf</w:t>
      </w:r>
    </w:p>
    <w:p w14:paraId="69341784" w14:textId="296E6794" w:rsidR="00F65667" w:rsidRPr="00E751CB" w:rsidRDefault="00F65667" w:rsidP="007B4934">
      <w:pPr>
        <w:pStyle w:val="Bibliografa"/>
        <w:spacing w:line="360" w:lineRule="auto"/>
        <w:ind w:left="709" w:hanging="709"/>
        <w:jc w:val="both"/>
        <w:rPr>
          <w:sz w:val="24"/>
        </w:rPr>
      </w:pPr>
      <w:bookmarkStart w:id="1" w:name="_Hlk220426661"/>
      <w:r w:rsidRPr="00E751CB">
        <w:rPr>
          <w:sz w:val="24"/>
        </w:rPr>
        <w:t>Organización de las Naciones Unidas para la Educación, la Ciencia y la Cultura</w:t>
      </w:r>
      <w:bookmarkEnd w:id="1"/>
      <w:r w:rsidRPr="00E751CB">
        <w:rPr>
          <w:sz w:val="24"/>
        </w:rPr>
        <w:t xml:space="preserve">. (2023). </w:t>
      </w:r>
      <w:r w:rsidRPr="00E751CB">
        <w:rPr>
          <w:i/>
          <w:iCs/>
          <w:sz w:val="24"/>
        </w:rPr>
        <w:t>Tecnologías de la información y la comunicación (TICs) en la educación</w:t>
      </w:r>
      <w:r w:rsidR="007B4934" w:rsidRPr="00E751CB">
        <w:rPr>
          <w:sz w:val="24"/>
        </w:rPr>
        <w:t xml:space="preserve">. </w:t>
      </w:r>
      <w:bookmarkStart w:id="2" w:name="_Hlk220406021"/>
      <w:r w:rsidR="007B4934" w:rsidRPr="00E751CB">
        <w:rPr>
          <w:sz w:val="24"/>
        </w:rPr>
        <w:t>https://learningportal.iiep.unesco.org/es/fichas-praticas/mejorar-el-aprendizaje/tecnologias-de-la-informacion-y-la-comunicacion-tics-en-la</w:t>
      </w:r>
      <w:bookmarkEnd w:id="2"/>
    </w:p>
    <w:p w14:paraId="6F1453E9" w14:textId="0E177485" w:rsidR="002F13D0" w:rsidRPr="00B554F0" w:rsidRDefault="005B7CE8" w:rsidP="006568DE">
      <w:pPr>
        <w:pStyle w:val="Bibliografa"/>
        <w:spacing w:line="360" w:lineRule="auto"/>
        <w:ind w:left="709" w:hanging="709"/>
        <w:jc w:val="both"/>
        <w:rPr>
          <w:sz w:val="24"/>
          <w:lang w:val="es-MX"/>
        </w:rPr>
      </w:pPr>
      <w:r w:rsidRPr="00E751CB">
        <w:rPr>
          <w:sz w:val="24"/>
        </w:rPr>
        <w:t xml:space="preserve">Page, M. J., McKenzie, J. E., Bossuyt, P. M., Boutron, I., Hoffmann, T. C., Mulrow, C. D., Shamseer, L., Tetzlaff, J. M., Akl, E. A., Brennan, S. E., Chou, R., Glanville, J., Grimshaw, J. M., Hróbjartsson, A., Lalu, M. M., Li, T., Loder, E. W., Mayo-Wilson, E., McDonald, S., … </w:t>
      </w:r>
      <w:r w:rsidRPr="00E751CB">
        <w:rPr>
          <w:sz w:val="24"/>
          <w:lang w:val="en-US"/>
        </w:rPr>
        <w:t xml:space="preserve">Moher, D. (2021). The PRISMA 2020 statement: An updated guideline for reporting systematic reviews. </w:t>
      </w:r>
      <w:r w:rsidRPr="00B554F0">
        <w:rPr>
          <w:i/>
          <w:iCs/>
          <w:sz w:val="24"/>
          <w:lang w:val="es-MX"/>
        </w:rPr>
        <w:t>BMJ</w:t>
      </w:r>
      <w:r w:rsidRPr="00B554F0">
        <w:rPr>
          <w:sz w:val="24"/>
          <w:lang w:val="es-MX"/>
        </w:rPr>
        <w:t xml:space="preserve">, </w:t>
      </w:r>
      <w:r w:rsidR="00B52693" w:rsidRPr="00B554F0">
        <w:rPr>
          <w:i/>
          <w:iCs/>
          <w:sz w:val="24"/>
          <w:lang w:val="es-MX"/>
        </w:rPr>
        <w:t>372</w:t>
      </w:r>
      <w:r w:rsidR="00B52693" w:rsidRPr="00B554F0">
        <w:rPr>
          <w:sz w:val="24"/>
          <w:lang w:val="es-MX"/>
        </w:rPr>
        <w:t>(</w:t>
      </w:r>
      <w:r w:rsidRPr="00B554F0">
        <w:rPr>
          <w:sz w:val="24"/>
          <w:lang w:val="es-MX"/>
        </w:rPr>
        <w:t>71</w:t>
      </w:r>
      <w:r w:rsidR="00B52693" w:rsidRPr="00B554F0">
        <w:rPr>
          <w:sz w:val="24"/>
          <w:lang w:val="es-MX"/>
        </w:rPr>
        <w:t>). 1-9</w:t>
      </w:r>
      <w:r w:rsidRPr="00B554F0">
        <w:rPr>
          <w:sz w:val="24"/>
          <w:lang w:val="es-MX"/>
        </w:rPr>
        <w:t>. https://doi.org/10.1136/bmj.n71</w:t>
      </w:r>
    </w:p>
    <w:p w14:paraId="3A9E0710" w14:textId="7D583E66" w:rsidR="002E5E25" w:rsidRPr="00E751CB" w:rsidRDefault="002E5E25" w:rsidP="006568DE">
      <w:pPr>
        <w:pStyle w:val="Bibliografa"/>
        <w:spacing w:line="360" w:lineRule="auto"/>
        <w:ind w:left="709" w:hanging="709"/>
        <w:jc w:val="both"/>
        <w:rPr>
          <w:sz w:val="24"/>
        </w:rPr>
      </w:pPr>
      <w:r w:rsidRPr="00B554F0">
        <w:rPr>
          <w:sz w:val="24"/>
          <w:lang w:val="es-MX"/>
        </w:rPr>
        <w:t xml:space="preserve">Paredes-Marín, R. V., Ramírez-Chumbe, I., </w:t>
      </w:r>
      <w:r w:rsidR="002E7863" w:rsidRPr="00B554F0">
        <w:rPr>
          <w:sz w:val="24"/>
          <w:lang w:val="es-MX"/>
        </w:rPr>
        <w:t>y</w:t>
      </w:r>
      <w:r w:rsidRPr="00B554F0">
        <w:rPr>
          <w:sz w:val="24"/>
          <w:lang w:val="es-MX"/>
        </w:rPr>
        <w:t xml:space="preserve"> Ramírez-Chumbe, C. A. (2024). </w:t>
      </w:r>
      <w:r w:rsidRPr="00E751CB">
        <w:rPr>
          <w:sz w:val="24"/>
        </w:rPr>
        <w:t xml:space="preserve">La competencia digital y desempeño docente en instituciones educativas públicas: Estudio bibliométrico en Scopus. </w:t>
      </w:r>
      <w:r w:rsidRPr="00E751CB">
        <w:rPr>
          <w:i/>
          <w:iCs/>
          <w:sz w:val="24"/>
        </w:rPr>
        <w:t>Revista Científica UISRAEL</w:t>
      </w:r>
      <w:r w:rsidRPr="00E751CB">
        <w:rPr>
          <w:sz w:val="24"/>
        </w:rPr>
        <w:t xml:space="preserve">, </w:t>
      </w:r>
      <w:r w:rsidRPr="00E751CB">
        <w:rPr>
          <w:i/>
          <w:iCs/>
          <w:sz w:val="24"/>
        </w:rPr>
        <w:t>11</w:t>
      </w:r>
      <w:r w:rsidRPr="00E751CB">
        <w:rPr>
          <w:sz w:val="24"/>
        </w:rPr>
        <w:t>(1), 31-48. https://doi.org/10.35290/rcui.v11n1.2023.1066</w:t>
      </w:r>
    </w:p>
    <w:p w14:paraId="6D92C6C2" w14:textId="3A57982D" w:rsidR="00205F8C" w:rsidRPr="00E751CB" w:rsidRDefault="002E5E25" w:rsidP="00297956">
      <w:pPr>
        <w:pStyle w:val="Bibliografa"/>
        <w:spacing w:line="360" w:lineRule="auto"/>
        <w:ind w:left="709" w:hanging="709"/>
        <w:jc w:val="both"/>
        <w:rPr>
          <w:sz w:val="24"/>
        </w:rPr>
      </w:pPr>
      <w:r w:rsidRPr="00E751CB">
        <w:rPr>
          <w:sz w:val="24"/>
        </w:rPr>
        <w:t xml:space="preserve">Rumiche, M. E., </w:t>
      </w:r>
      <w:r w:rsidR="002E7863" w:rsidRPr="00E751CB">
        <w:rPr>
          <w:sz w:val="24"/>
        </w:rPr>
        <w:t>y</w:t>
      </w:r>
      <w:r w:rsidRPr="00E751CB">
        <w:rPr>
          <w:sz w:val="24"/>
        </w:rPr>
        <w:t xml:space="preserve"> Solis, B. P. (2021). Los efectos positivos y negativos en el uso de las Tecnologías de la Información y Comunicación en educación. </w:t>
      </w:r>
      <w:r w:rsidRPr="00E751CB">
        <w:rPr>
          <w:i/>
          <w:iCs/>
          <w:sz w:val="24"/>
        </w:rPr>
        <w:t>HAMUT’AY</w:t>
      </w:r>
      <w:r w:rsidRPr="00E751CB">
        <w:rPr>
          <w:sz w:val="24"/>
        </w:rPr>
        <w:t xml:space="preserve">, </w:t>
      </w:r>
      <w:r w:rsidRPr="00E751CB">
        <w:rPr>
          <w:i/>
          <w:iCs/>
          <w:sz w:val="24"/>
        </w:rPr>
        <w:t>8</w:t>
      </w:r>
      <w:r w:rsidRPr="00E751CB">
        <w:rPr>
          <w:sz w:val="24"/>
        </w:rPr>
        <w:t>(1), 23</w:t>
      </w:r>
      <w:r w:rsidR="00B52693" w:rsidRPr="00E751CB">
        <w:rPr>
          <w:sz w:val="24"/>
        </w:rPr>
        <w:t>-32</w:t>
      </w:r>
      <w:r w:rsidRPr="00E751CB">
        <w:rPr>
          <w:sz w:val="24"/>
        </w:rPr>
        <w:t>. https://doi.org/10.21503/hamu.v8i1.2233</w:t>
      </w:r>
    </w:p>
    <w:p w14:paraId="0201025A" w14:textId="3C1CDD03" w:rsidR="00205F8C" w:rsidRPr="00E751CB" w:rsidRDefault="002E5E25" w:rsidP="00977828">
      <w:pPr>
        <w:pStyle w:val="Bibliografa"/>
        <w:spacing w:line="360" w:lineRule="auto"/>
        <w:ind w:left="709" w:hanging="709"/>
        <w:jc w:val="both"/>
        <w:rPr>
          <w:sz w:val="24"/>
        </w:rPr>
      </w:pPr>
      <w:r w:rsidRPr="00E751CB">
        <w:rPr>
          <w:sz w:val="24"/>
        </w:rPr>
        <w:lastRenderedPageBreak/>
        <w:t>S</w:t>
      </w:r>
      <w:r w:rsidR="00977828" w:rsidRPr="00E751CB">
        <w:rPr>
          <w:sz w:val="24"/>
        </w:rPr>
        <w:t>á</w:t>
      </w:r>
      <w:r w:rsidRPr="00E751CB">
        <w:rPr>
          <w:sz w:val="24"/>
        </w:rPr>
        <w:t xml:space="preserve">nchez-Carrasco, A. (2023). </w:t>
      </w:r>
      <w:r w:rsidRPr="00E751CB">
        <w:rPr>
          <w:i/>
          <w:iCs/>
          <w:sz w:val="24"/>
        </w:rPr>
        <w:t xml:space="preserve">Guía para la elaboración de trabajos fin de grado y trabajos fin de máster en psicología y ciencias afines. En Análisis Bibliométrico </w:t>
      </w:r>
      <w:r w:rsidRPr="00E751CB">
        <w:rPr>
          <w:sz w:val="24"/>
        </w:rPr>
        <w:t>(</w:t>
      </w:r>
      <w:r w:rsidR="00977828" w:rsidRPr="00E751CB">
        <w:rPr>
          <w:sz w:val="24"/>
        </w:rPr>
        <w:t>1.ª ed., Vol. I). Dykinson. Madrid, España</w:t>
      </w:r>
    </w:p>
    <w:p w14:paraId="1EB05DC5" w14:textId="0F2CFC12" w:rsidR="002E5E25" w:rsidRPr="00E751CB" w:rsidRDefault="002E5E25" w:rsidP="006568DE">
      <w:pPr>
        <w:pStyle w:val="Bibliografa"/>
        <w:spacing w:line="360" w:lineRule="auto"/>
        <w:ind w:left="709" w:hanging="709"/>
        <w:jc w:val="both"/>
        <w:rPr>
          <w:sz w:val="24"/>
        </w:rPr>
      </w:pPr>
      <w:r w:rsidRPr="00E751CB">
        <w:rPr>
          <w:sz w:val="24"/>
        </w:rPr>
        <w:t xml:space="preserve">Toribio-López, A., Palacios-Núñez, M. L., Llaque, P., </w:t>
      </w:r>
      <w:r w:rsidR="002E7863" w:rsidRPr="00E751CB">
        <w:rPr>
          <w:sz w:val="24"/>
        </w:rPr>
        <w:t>y</w:t>
      </w:r>
      <w:r w:rsidRPr="00E751CB">
        <w:rPr>
          <w:sz w:val="24"/>
        </w:rPr>
        <w:t xml:space="preserve"> Deroncele-Acosta, A. (2023). Competencia digital en tiempos de COVID-19: Un análisis bibliométrico. </w:t>
      </w:r>
      <w:r w:rsidRPr="00E751CB">
        <w:rPr>
          <w:i/>
          <w:iCs/>
          <w:sz w:val="24"/>
        </w:rPr>
        <w:t>Revista Conrado</w:t>
      </w:r>
      <w:r w:rsidRPr="00E751CB">
        <w:rPr>
          <w:sz w:val="24"/>
        </w:rPr>
        <w:t xml:space="preserve">, </w:t>
      </w:r>
      <w:r w:rsidRPr="00E751CB">
        <w:rPr>
          <w:i/>
          <w:iCs/>
          <w:sz w:val="24"/>
        </w:rPr>
        <w:t>19</w:t>
      </w:r>
      <w:r w:rsidRPr="00E751CB">
        <w:rPr>
          <w:sz w:val="24"/>
        </w:rPr>
        <w:t>(90), 15-24.</w:t>
      </w:r>
    </w:p>
    <w:p w14:paraId="2C8C991F" w14:textId="1133A766" w:rsidR="00E9396C" w:rsidRPr="00E751CB" w:rsidRDefault="002E5E25" w:rsidP="006568DE">
      <w:pPr>
        <w:pStyle w:val="Bibliografa"/>
        <w:spacing w:line="360" w:lineRule="auto"/>
        <w:ind w:left="709" w:hanging="709"/>
        <w:jc w:val="both"/>
      </w:pPr>
      <w:r w:rsidRPr="00E751CB">
        <w:rPr>
          <w:sz w:val="24"/>
        </w:rPr>
        <w:t xml:space="preserve">Torres-Flórez, D., </w:t>
      </w:r>
      <w:r w:rsidR="002E7863" w:rsidRPr="00E751CB">
        <w:rPr>
          <w:sz w:val="24"/>
        </w:rPr>
        <w:t>y</w:t>
      </w:r>
      <w:r w:rsidRPr="00E751CB">
        <w:rPr>
          <w:sz w:val="24"/>
        </w:rPr>
        <w:t xml:space="preserve"> D</w:t>
      </w:r>
      <w:r w:rsidR="003A5241" w:rsidRPr="00E751CB">
        <w:rPr>
          <w:sz w:val="24"/>
        </w:rPr>
        <w:t>í</w:t>
      </w:r>
      <w:r w:rsidRPr="00E751CB">
        <w:rPr>
          <w:sz w:val="24"/>
        </w:rPr>
        <w:t xml:space="preserve">az-Betancour, D. M. (2021). Panorama de los profesores universitarios en Colombia respecto a sus competencias digitales. </w:t>
      </w:r>
      <w:r w:rsidRPr="00E751CB">
        <w:rPr>
          <w:i/>
          <w:iCs/>
          <w:sz w:val="24"/>
        </w:rPr>
        <w:t>Clío América</w:t>
      </w:r>
      <w:r w:rsidRPr="00E751CB">
        <w:rPr>
          <w:sz w:val="24"/>
        </w:rPr>
        <w:t xml:space="preserve">, </w:t>
      </w:r>
      <w:r w:rsidRPr="00E751CB">
        <w:rPr>
          <w:i/>
          <w:iCs/>
          <w:sz w:val="24"/>
        </w:rPr>
        <w:t>15</w:t>
      </w:r>
      <w:r w:rsidRPr="00E751CB">
        <w:rPr>
          <w:sz w:val="24"/>
        </w:rPr>
        <w:t>(29), 666-675. https://doi.org/10.21676/23897848.4375</w:t>
      </w:r>
      <w:r w:rsidR="00E9396C" w:rsidRPr="00E751CB">
        <w:t xml:space="preserve"> </w:t>
      </w:r>
    </w:p>
    <w:p w14:paraId="72D419ED" w14:textId="495DA847" w:rsidR="002E5E25" w:rsidRPr="00E751CB" w:rsidRDefault="002E5E25" w:rsidP="006568DE">
      <w:pPr>
        <w:pStyle w:val="Bibliografa"/>
        <w:spacing w:line="360" w:lineRule="auto"/>
        <w:ind w:left="709" w:hanging="709"/>
        <w:jc w:val="both"/>
        <w:rPr>
          <w:sz w:val="24"/>
        </w:rPr>
      </w:pPr>
      <w:r w:rsidRPr="00E751CB">
        <w:rPr>
          <w:sz w:val="24"/>
        </w:rPr>
        <w:t xml:space="preserve">Velásquez-Castro, L. A., Martín-Domínguez, J., </w:t>
      </w:r>
      <w:r w:rsidR="002E7863" w:rsidRPr="00E751CB">
        <w:rPr>
          <w:sz w:val="24"/>
        </w:rPr>
        <w:t>y</w:t>
      </w:r>
      <w:r w:rsidRPr="00E751CB">
        <w:rPr>
          <w:sz w:val="24"/>
        </w:rPr>
        <w:t xml:space="preserve"> Ramírez-Orellana, E. (2023). Competencia digital docente para la inclusión y la cohesión social en los procesos de enseñanza: Experiencia chilena durante el COVID-19. </w:t>
      </w:r>
      <w:r w:rsidRPr="00E751CB">
        <w:rPr>
          <w:i/>
          <w:iCs/>
          <w:sz w:val="24"/>
        </w:rPr>
        <w:t>Revista Latinoamericana de Tecnología Educativa - RELATEC</w:t>
      </w:r>
      <w:r w:rsidRPr="00E751CB">
        <w:rPr>
          <w:sz w:val="24"/>
        </w:rPr>
        <w:t xml:space="preserve">, </w:t>
      </w:r>
      <w:r w:rsidRPr="00E751CB">
        <w:rPr>
          <w:i/>
          <w:iCs/>
          <w:sz w:val="24"/>
        </w:rPr>
        <w:t>22</w:t>
      </w:r>
      <w:r w:rsidRPr="00E751CB">
        <w:rPr>
          <w:sz w:val="24"/>
        </w:rPr>
        <w:t>(2), 59-82. https://doi.org/10.17398/1695-288X.22.2.59</w:t>
      </w:r>
    </w:p>
    <w:p w14:paraId="4DF38D76" w14:textId="06790D47" w:rsidR="002E5E25" w:rsidRPr="00E751CB" w:rsidRDefault="002E5E25" w:rsidP="006568DE">
      <w:pPr>
        <w:pStyle w:val="Bibliografa"/>
        <w:spacing w:line="360" w:lineRule="auto"/>
        <w:ind w:left="709" w:hanging="709"/>
        <w:jc w:val="both"/>
        <w:rPr>
          <w:sz w:val="24"/>
        </w:rPr>
      </w:pPr>
      <w:r w:rsidRPr="00E751CB">
        <w:rPr>
          <w:sz w:val="24"/>
        </w:rPr>
        <w:t xml:space="preserve">Verdú-Pina, M., Lázaro-Cantabrana, J. L., Grimalt-Álvaro, C., </w:t>
      </w:r>
      <w:r w:rsidR="002E7863" w:rsidRPr="00E751CB">
        <w:rPr>
          <w:sz w:val="24"/>
        </w:rPr>
        <w:t>y</w:t>
      </w:r>
      <w:r w:rsidRPr="00E751CB">
        <w:rPr>
          <w:sz w:val="24"/>
        </w:rPr>
        <w:t xml:space="preserve"> Usart, M. (2023). El concepto de competencia digital docente: Revisión de la literatura. </w:t>
      </w:r>
      <w:r w:rsidRPr="00E751CB">
        <w:rPr>
          <w:i/>
          <w:iCs/>
          <w:sz w:val="24"/>
        </w:rPr>
        <w:t>Revista Electrónica de Investigación Educativa</w:t>
      </w:r>
      <w:r w:rsidRPr="00E751CB">
        <w:rPr>
          <w:sz w:val="24"/>
        </w:rPr>
        <w:t xml:space="preserve">, </w:t>
      </w:r>
      <w:r w:rsidRPr="00E751CB">
        <w:rPr>
          <w:i/>
          <w:iCs/>
          <w:sz w:val="24"/>
        </w:rPr>
        <w:t>25</w:t>
      </w:r>
      <w:r w:rsidRPr="00E751CB">
        <w:rPr>
          <w:sz w:val="24"/>
        </w:rPr>
        <w:t>, 1-13. https://doi.org/10.24320/redie.2023.25.e11.4586</w:t>
      </w:r>
    </w:p>
    <w:p w14:paraId="2D920576" w14:textId="63EAC4DA" w:rsidR="00E4405B" w:rsidRPr="00E751CB" w:rsidRDefault="002E5E25" w:rsidP="006568DE">
      <w:pPr>
        <w:pStyle w:val="Bibliografa"/>
        <w:spacing w:line="360" w:lineRule="auto"/>
        <w:ind w:left="709" w:hanging="709"/>
        <w:jc w:val="both"/>
      </w:pPr>
      <w:r w:rsidRPr="00E751CB">
        <w:rPr>
          <w:sz w:val="24"/>
        </w:rPr>
        <w:t xml:space="preserve">Vidal-Villarruel, L. E., </w:t>
      </w:r>
      <w:r w:rsidR="002E7863" w:rsidRPr="00E751CB">
        <w:rPr>
          <w:sz w:val="24"/>
        </w:rPr>
        <w:t>y</w:t>
      </w:r>
      <w:r w:rsidRPr="00E751CB">
        <w:rPr>
          <w:sz w:val="24"/>
        </w:rPr>
        <w:t xml:space="preserve"> Maguiña-Vizcarra, J. E. (2022)</w:t>
      </w:r>
      <w:r w:rsidR="003A5241" w:rsidRPr="00E751CB">
        <w:rPr>
          <w:sz w:val="24"/>
        </w:rPr>
        <w:t xml:space="preserve">. La competencia digital de los docentes en la educación básica regular en el 2021. </w:t>
      </w:r>
      <w:r w:rsidR="003A5241" w:rsidRPr="00E751CB">
        <w:rPr>
          <w:i/>
          <w:iCs/>
          <w:sz w:val="24"/>
        </w:rPr>
        <w:t>Polo del Conocimiento</w:t>
      </w:r>
      <w:r w:rsidR="003A5241" w:rsidRPr="00E751CB">
        <w:rPr>
          <w:sz w:val="24"/>
        </w:rPr>
        <w:t xml:space="preserve">, </w:t>
      </w:r>
      <w:r w:rsidR="003A5241" w:rsidRPr="00E751CB">
        <w:rPr>
          <w:i/>
          <w:iCs/>
          <w:sz w:val="24"/>
        </w:rPr>
        <w:t>7</w:t>
      </w:r>
      <w:r w:rsidR="003A5241" w:rsidRPr="00E751CB">
        <w:rPr>
          <w:sz w:val="24"/>
        </w:rPr>
        <w:t>(3), 1448–1471. https://doi.org/10.23857/pc.v7i3.3802</w:t>
      </w:r>
    </w:p>
    <w:p w14:paraId="1386C528" w14:textId="4DDD4564" w:rsidR="002E5E25" w:rsidRPr="00E751CB" w:rsidRDefault="00E4405B" w:rsidP="006568DE">
      <w:pPr>
        <w:pStyle w:val="Bibliografa"/>
        <w:spacing w:line="360" w:lineRule="auto"/>
        <w:ind w:left="709" w:hanging="709"/>
        <w:jc w:val="both"/>
        <w:rPr>
          <w:sz w:val="24"/>
        </w:rPr>
      </w:pPr>
      <w:r w:rsidRPr="00E751CB">
        <w:rPr>
          <w:sz w:val="24"/>
        </w:rPr>
        <w:t xml:space="preserve">Vuorikari, R., Kluzer, S., &amp; Punie, Y. (2022). </w:t>
      </w:r>
      <w:r w:rsidRPr="00B554F0">
        <w:rPr>
          <w:sz w:val="24"/>
          <w:lang w:val="en-US"/>
        </w:rPr>
        <w:t>DigComp 2.2: The Digital Competence Framework for Citizens - With new examples of knowledge, skills and attitude</w:t>
      </w:r>
      <w:r w:rsidRPr="00B554F0">
        <w:rPr>
          <w:i/>
          <w:iCs/>
          <w:sz w:val="24"/>
          <w:lang w:val="en-US"/>
        </w:rPr>
        <w:t>s</w:t>
      </w:r>
      <w:r w:rsidRPr="00B554F0">
        <w:rPr>
          <w:sz w:val="24"/>
          <w:lang w:val="en-US"/>
        </w:rPr>
        <w:t xml:space="preserve">. </w:t>
      </w:r>
      <w:r w:rsidRPr="00E751CB">
        <w:rPr>
          <w:i/>
          <w:iCs/>
          <w:sz w:val="24"/>
        </w:rPr>
        <w:t>JRC Publications Repository</w:t>
      </w:r>
      <w:r w:rsidRPr="00E751CB">
        <w:rPr>
          <w:sz w:val="24"/>
        </w:rPr>
        <w:t>. https://doi.org/10.2760/115376</w:t>
      </w:r>
    </w:p>
    <w:p w14:paraId="255DDB3C" w14:textId="77777777" w:rsidR="00E4405B" w:rsidRPr="00E751CB" w:rsidRDefault="00E4405B" w:rsidP="00744618">
      <w:pPr>
        <w:spacing w:line="360" w:lineRule="auto"/>
      </w:pPr>
    </w:p>
    <w:p w14:paraId="18DA3D81" w14:textId="3B09D577" w:rsidR="00DF20E2" w:rsidRPr="00DF20E2" w:rsidRDefault="002E5E25" w:rsidP="00744618">
      <w:pPr>
        <w:spacing w:line="360" w:lineRule="auto"/>
        <w:ind w:left="709" w:hanging="709"/>
        <w:jc w:val="both"/>
        <w:rPr>
          <w:sz w:val="24"/>
          <w:szCs w:val="24"/>
        </w:rPr>
      </w:pPr>
      <w:r w:rsidRPr="00E751CB">
        <w:rPr>
          <w:sz w:val="24"/>
          <w:szCs w:val="24"/>
        </w:rPr>
        <w:fldChar w:fldCharType="end"/>
      </w:r>
    </w:p>
    <w:p w14:paraId="701A194F" w14:textId="77777777" w:rsidR="00DF20E2" w:rsidRDefault="00DF20E2" w:rsidP="00744618">
      <w:pPr>
        <w:spacing w:line="360" w:lineRule="auto"/>
        <w:jc w:val="both"/>
        <w:rPr>
          <w:sz w:val="24"/>
          <w:szCs w:val="24"/>
        </w:rPr>
      </w:pPr>
    </w:p>
    <w:p w14:paraId="1DEEC6C9" w14:textId="77777777" w:rsidR="00B554F0" w:rsidRDefault="00B554F0" w:rsidP="00744618">
      <w:pPr>
        <w:spacing w:line="360" w:lineRule="auto"/>
        <w:jc w:val="both"/>
        <w:rPr>
          <w:sz w:val="24"/>
          <w:szCs w:val="24"/>
        </w:rPr>
      </w:pPr>
    </w:p>
    <w:p w14:paraId="57A9D7FF" w14:textId="77777777" w:rsidR="00B554F0" w:rsidRDefault="00B554F0" w:rsidP="00744618">
      <w:pPr>
        <w:spacing w:line="360" w:lineRule="auto"/>
        <w:jc w:val="both"/>
        <w:rPr>
          <w:sz w:val="24"/>
          <w:szCs w:val="24"/>
        </w:rPr>
      </w:pPr>
    </w:p>
    <w:p w14:paraId="34E998EC" w14:textId="77777777" w:rsidR="00B554F0" w:rsidRDefault="00B554F0" w:rsidP="00744618">
      <w:pPr>
        <w:spacing w:line="360" w:lineRule="auto"/>
        <w:jc w:val="both"/>
        <w:rPr>
          <w:sz w:val="24"/>
          <w:szCs w:val="24"/>
        </w:rPr>
      </w:pPr>
    </w:p>
    <w:p w14:paraId="08B11746" w14:textId="77777777" w:rsidR="00B554F0" w:rsidRDefault="00B554F0" w:rsidP="00744618">
      <w:pPr>
        <w:spacing w:line="360" w:lineRule="auto"/>
        <w:jc w:val="both"/>
        <w:rPr>
          <w:sz w:val="24"/>
          <w:szCs w:val="24"/>
        </w:rPr>
      </w:pPr>
    </w:p>
    <w:p w14:paraId="1CFEA940" w14:textId="77777777" w:rsidR="00B554F0" w:rsidRDefault="00B554F0" w:rsidP="00744618">
      <w:pPr>
        <w:spacing w:line="360" w:lineRule="auto"/>
        <w:jc w:val="both"/>
        <w:rPr>
          <w:sz w:val="24"/>
          <w:szCs w:val="24"/>
        </w:rPr>
      </w:pPr>
    </w:p>
    <w:p w14:paraId="22D66790" w14:textId="77777777" w:rsidR="00B554F0" w:rsidRDefault="00B554F0" w:rsidP="00744618">
      <w:pPr>
        <w:spacing w:line="360" w:lineRule="auto"/>
        <w:jc w:val="both"/>
        <w:rPr>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554F0" w:rsidRPr="00B554F0" w14:paraId="7A6E9C8F" w14:textId="77777777" w:rsidTr="00B554F0">
        <w:trPr>
          <w:jc w:val="center"/>
        </w:trPr>
        <w:tc>
          <w:tcPr>
            <w:tcW w:w="3045" w:type="dxa"/>
            <w:tcMar>
              <w:top w:w="100" w:type="dxa"/>
              <w:left w:w="100" w:type="dxa"/>
              <w:bottom w:w="100" w:type="dxa"/>
              <w:right w:w="100" w:type="dxa"/>
            </w:tcMar>
          </w:tcPr>
          <w:p w14:paraId="236E8786" w14:textId="77777777" w:rsidR="00B554F0" w:rsidRPr="00B554F0" w:rsidRDefault="00B554F0" w:rsidP="00B554F0">
            <w:pPr>
              <w:widowControl w:val="0"/>
              <w:outlineLvl w:val="2"/>
              <w:rPr>
                <w:bCs/>
                <w:color w:val="000000" w:themeColor="text1"/>
                <w:sz w:val="24"/>
                <w:szCs w:val="24"/>
                <w:lang w:val="es-MX" w:eastAsia="es-MX"/>
              </w:rPr>
            </w:pPr>
            <w:r w:rsidRPr="00B554F0">
              <w:rPr>
                <w:bCs/>
                <w:color w:val="000000" w:themeColor="text1"/>
                <w:sz w:val="24"/>
                <w:szCs w:val="24"/>
                <w:lang w:val="es-MX" w:eastAsia="es-MX"/>
              </w:rPr>
              <w:lastRenderedPageBreak/>
              <w:t>Rol de Contribución</w:t>
            </w:r>
          </w:p>
        </w:tc>
        <w:tc>
          <w:tcPr>
            <w:tcW w:w="6315" w:type="dxa"/>
            <w:tcMar>
              <w:top w:w="100" w:type="dxa"/>
              <w:left w:w="100" w:type="dxa"/>
              <w:bottom w:w="100" w:type="dxa"/>
              <w:right w:w="100" w:type="dxa"/>
            </w:tcMar>
          </w:tcPr>
          <w:p w14:paraId="6251E297" w14:textId="7FC00932" w:rsidR="00B554F0" w:rsidRPr="00B554F0" w:rsidRDefault="00B554F0" w:rsidP="00B554F0">
            <w:pPr>
              <w:widowControl w:val="0"/>
              <w:outlineLvl w:val="2"/>
              <w:rPr>
                <w:bCs/>
                <w:color w:val="000000" w:themeColor="text1"/>
                <w:sz w:val="24"/>
                <w:szCs w:val="24"/>
                <w:lang w:val="es-MX" w:eastAsia="es-MX"/>
              </w:rPr>
            </w:pPr>
            <w:bookmarkStart w:id="3" w:name="_btsjgdfgjwkr" w:colFirst="0" w:colLast="0"/>
            <w:bookmarkEnd w:id="3"/>
            <w:r>
              <w:rPr>
                <w:bCs/>
                <w:color w:val="000000" w:themeColor="text1"/>
                <w:sz w:val="24"/>
                <w:szCs w:val="24"/>
                <w:lang w:val="es-MX" w:eastAsia="es-MX"/>
              </w:rPr>
              <w:t>Autor (es)</w:t>
            </w:r>
          </w:p>
        </w:tc>
      </w:tr>
      <w:tr w:rsidR="00B554F0" w:rsidRPr="00B554F0" w14:paraId="64DFE362" w14:textId="77777777" w:rsidTr="00B554F0">
        <w:trPr>
          <w:jc w:val="center"/>
        </w:trPr>
        <w:tc>
          <w:tcPr>
            <w:tcW w:w="3045" w:type="dxa"/>
            <w:tcMar>
              <w:top w:w="100" w:type="dxa"/>
              <w:left w:w="100" w:type="dxa"/>
              <w:bottom w:w="100" w:type="dxa"/>
              <w:right w:w="100" w:type="dxa"/>
            </w:tcMar>
          </w:tcPr>
          <w:p w14:paraId="007914C3"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Conceptualización</w:t>
            </w:r>
          </w:p>
        </w:tc>
        <w:tc>
          <w:tcPr>
            <w:tcW w:w="6315" w:type="dxa"/>
            <w:tcMar>
              <w:top w:w="100" w:type="dxa"/>
              <w:left w:w="100" w:type="dxa"/>
              <w:bottom w:w="100" w:type="dxa"/>
              <w:right w:w="100" w:type="dxa"/>
            </w:tcMar>
          </w:tcPr>
          <w:p w14:paraId="401E253A"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«igual»</w:t>
            </w:r>
          </w:p>
          <w:p w14:paraId="5F86F83D"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«igual»</w:t>
            </w:r>
          </w:p>
          <w:p w14:paraId="57EE1D1E"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«igual»</w:t>
            </w:r>
          </w:p>
        </w:tc>
      </w:tr>
      <w:tr w:rsidR="00B554F0" w:rsidRPr="00B554F0" w14:paraId="3CECE6CF" w14:textId="77777777" w:rsidTr="00B554F0">
        <w:trPr>
          <w:jc w:val="center"/>
        </w:trPr>
        <w:tc>
          <w:tcPr>
            <w:tcW w:w="3045" w:type="dxa"/>
            <w:tcMar>
              <w:top w:w="100" w:type="dxa"/>
              <w:left w:w="100" w:type="dxa"/>
              <w:bottom w:w="100" w:type="dxa"/>
              <w:right w:w="100" w:type="dxa"/>
            </w:tcMar>
          </w:tcPr>
          <w:p w14:paraId="7C231E7C"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Metodología</w:t>
            </w:r>
          </w:p>
        </w:tc>
        <w:tc>
          <w:tcPr>
            <w:tcW w:w="6315" w:type="dxa"/>
            <w:tcMar>
              <w:top w:w="100" w:type="dxa"/>
              <w:left w:w="100" w:type="dxa"/>
              <w:bottom w:w="100" w:type="dxa"/>
              <w:right w:w="100" w:type="dxa"/>
            </w:tcMar>
          </w:tcPr>
          <w:p w14:paraId="6A556CDC"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6EE406FC" w14:textId="052DB06A"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«apoyo»</w:t>
            </w:r>
          </w:p>
        </w:tc>
      </w:tr>
      <w:tr w:rsidR="00B554F0" w:rsidRPr="00B554F0" w14:paraId="069B68C8" w14:textId="77777777" w:rsidTr="00B554F0">
        <w:trPr>
          <w:jc w:val="center"/>
        </w:trPr>
        <w:tc>
          <w:tcPr>
            <w:tcW w:w="3045" w:type="dxa"/>
            <w:tcMar>
              <w:top w:w="100" w:type="dxa"/>
              <w:left w:w="100" w:type="dxa"/>
              <w:bottom w:w="100" w:type="dxa"/>
              <w:right w:w="100" w:type="dxa"/>
            </w:tcMar>
          </w:tcPr>
          <w:p w14:paraId="675F7760"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Software</w:t>
            </w:r>
          </w:p>
        </w:tc>
        <w:tc>
          <w:tcPr>
            <w:tcW w:w="6315" w:type="dxa"/>
            <w:tcMar>
              <w:top w:w="100" w:type="dxa"/>
              <w:left w:w="100" w:type="dxa"/>
              <w:bottom w:w="100" w:type="dxa"/>
              <w:right w:w="100" w:type="dxa"/>
            </w:tcMar>
          </w:tcPr>
          <w:p w14:paraId="54739875"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71ACA0A2"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«apoyo»</w:t>
            </w:r>
          </w:p>
        </w:tc>
      </w:tr>
      <w:tr w:rsidR="00B554F0" w:rsidRPr="00B554F0" w14:paraId="42DE568D" w14:textId="77777777" w:rsidTr="00B554F0">
        <w:trPr>
          <w:jc w:val="center"/>
        </w:trPr>
        <w:tc>
          <w:tcPr>
            <w:tcW w:w="3045" w:type="dxa"/>
            <w:tcMar>
              <w:top w:w="100" w:type="dxa"/>
              <w:left w:w="100" w:type="dxa"/>
              <w:bottom w:w="100" w:type="dxa"/>
              <w:right w:w="100" w:type="dxa"/>
            </w:tcMar>
          </w:tcPr>
          <w:p w14:paraId="130F72F0"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Validación</w:t>
            </w:r>
          </w:p>
        </w:tc>
        <w:tc>
          <w:tcPr>
            <w:tcW w:w="6315" w:type="dxa"/>
            <w:tcMar>
              <w:top w:w="100" w:type="dxa"/>
              <w:left w:w="100" w:type="dxa"/>
              <w:bottom w:w="100" w:type="dxa"/>
              <w:right w:w="100" w:type="dxa"/>
            </w:tcMar>
          </w:tcPr>
          <w:p w14:paraId="52B91018"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«igual»</w:t>
            </w:r>
          </w:p>
          <w:p w14:paraId="20AB3752"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«igual»</w:t>
            </w:r>
          </w:p>
          <w:p w14:paraId="63760D05"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«igual»</w:t>
            </w:r>
          </w:p>
        </w:tc>
      </w:tr>
      <w:tr w:rsidR="00B554F0" w:rsidRPr="00B554F0" w14:paraId="6CC3210A" w14:textId="77777777" w:rsidTr="00B554F0">
        <w:trPr>
          <w:jc w:val="center"/>
        </w:trPr>
        <w:tc>
          <w:tcPr>
            <w:tcW w:w="3045" w:type="dxa"/>
            <w:tcMar>
              <w:top w:w="100" w:type="dxa"/>
              <w:left w:w="100" w:type="dxa"/>
              <w:bottom w:w="100" w:type="dxa"/>
              <w:right w:w="100" w:type="dxa"/>
            </w:tcMar>
          </w:tcPr>
          <w:p w14:paraId="66AB41FA"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Análisis Formal</w:t>
            </w:r>
          </w:p>
        </w:tc>
        <w:tc>
          <w:tcPr>
            <w:tcW w:w="6315" w:type="dxa"/>
            <w:tcMar>
              <w:top w:w="100" w:type="dxa"/>
              <w:left w:w="100" w:type="dxa"/>
              <w:bottom w:w="100" w:type="dxa"/>
              <w:right w:w="100" w:type="dxa"/>
            </w:tcMar>
          </w:tcPr>
          <w:p w14:paraId="530EFD18"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0110636E"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«apoyo»</w:t>
            </w:r>
          </w:p>
        </w:tc>
      </w:tr>
      <w:tr w:rsidR="00B554F0" w:rsidRPr="00B554F0" w14:paraId="0D8638BC" w14:textId="77777777" w:rsidTr="00B554F0">
        <w:trPr>
          <w:jc w:val="center"/>
        </w:trPr>
        <w:tc>
          <w:tcPr>
            <w:tcW w:w="3045" w:type="dxa"/>
            <w:tcMar>
              <w:top w:w="100" w:type="dxa"/>
              <w:left w:w="100" w:type="dxa"/>
              <w:bottom w:w="100" w:type="dxa"/>
              <w:right w:w="100" w:type="dxa"/>
            </w:tcMar>
          </w:tcPr>
          <w:p w14:paraId="14D771AD"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Investigación</w:t>
            </w:r>
          </w:p>
        </w:tc>
        <w:tc>
          <w:tcPr>
            <w:tcW w:w="6315" w:type="dxa"/>
            <w:tcMar>
              <w:top w:w="100" w:type="dxa"/>
              <w:left w:w="100" w:type="dxa"/>
              <w:bottom w:w="100" w:type="dxa"/>
              <w:right w:w="100" w:type="dxa"/>
            </w:tcMar>
          </w:tcPr>
          <w:p w14:paraId="2830AE39"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«igual»</w:t>
            </w:r>
          </w:p>
          <w:p w14:paraId="6E989945"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«igual»</w:t>
            </w:r>
          </w:p>
          <w:p w14:paraId="6F3CE0BA"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«igual»</w:t>
            </w:r>
          </w:p>
        </w:tc>
      </w:tr>
      <w:tr w:rsidR="00B554F0" w:rsidRPr="00B554F0" w14:paraId="0922AD7A" w14:textId="77777777" w:rsidTr="00B554F0">
        <w:trPr>
          <w:jc w:val="center"/>
        </w:trPr>
        <w:tc>
          <w:tcPr>
            <w:tcW w:w="3045" w:type="dxa"/>
            <w:tcMar>
              <w:top w:w="100" w:type="dxa"/>
              <w:left w:w="100" w:type="dxa"/>
              <w:bottom w:w="100" w:type="dxa"/>
              <w:right w:w="100" w:type="dxa"/>
            </w:tcMar>
          </w:tcPr>
          <w:p w14:paraId="713B2CD5"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Recursos</w:t>
            </w:r>
          </w:p>
        </w:tc>
        <w:tc>
          <w:tcPr>
            <w:tcW w:w="6315" w:type="dxa"/>
            <w:tcMar>
              <w:top w:w="100" w:type="dxa"/>
              <w:left w:w="100" w:type="dxa"/>
              <w:bottom w:w="100" w:type="dxa"/>
              <w:right w:w="100" w:type="dxa"/>
            </w:tcMar>
          </w:tcPr>
          <w:p w14:paraId="0633CB7D"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«igual»</w:t>
            </w:r>
          </w:p>
          <w:p w14:paraId="0C12214D"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«igual»</w:t>
            </w:r>
          </w:p>
          <w:p w14:paraId="2E9444DD"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«igual»</w:t>
            </w:r>
          </w:p>
        </w:tc>
      </w:tr>
      <w:tr w:rsidR="00B554F0" w:rsidRPr="00B554F0" w14:paraId="1432D978" w14:textId="77777777" w:rsidTr="00B554F0">
        <w:trPr>
          <w:jc w:val="center"/>
        </w:trPr>
        <w:tc>
          <w:tcPr>
            <w:tcW w:w="3045" w:type="dxa"/>
            <w:tcMar>
              <w:top w:w="100" w:type="dxa"/>
              <w:left w:w="100" w:type="dxa"/>
              <w:bottom w:w="100" w:type="dxa"/>
              <w:right w:w="100" w:type="dxa"/>
            </w:tcMar>
          </w:tcPr>
          <w:p w14:paraId="1265D6F9"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Curación de datos</w:t>
            </w:r>
          </w:p>
        </w:tc>
        <w:tc>
          <w:tcPr>
            <w:tcW w:w="6315" w:type="dxa"/>
            <w:tcMar>
              <w:top w:w="100" w:type="dxa"/>
              <w:left w:w="100" w:type="dxa"/>
              <w:bottom w:w="100" w:type="dxa"/>
              <w:right w:w="100" w:type="dxa"/>
            </w:tcMar>
          </w:tcPr>
          <w:p w14:paraId="67F4C407"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34113BE0"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«apoyo»</w:t>
            </w:r>
          </w:p>
        </w:tc>
      </w:tr>
      <w:tr w:rsidR="00B554F0" w:rsidRPr="00B554F0" w14:paraId="4B5A2AC0" w14:textId="77777777" w:rsidTr="00B554F0">
        <w:trPr>
          <w:jc w:val="center"/>
        </w:trPr>
        <w:tc>
          <w:tcPr>
            <w:tcW w:w="3045" w:type="dxa"/>
            <w:tcMar>
              <w:top w:w="100" w:type="dxa"/>
              <w:left w:w="100" w:type="dxa"/>
              <w:bottom w:w="100" w:type="dxa"/>
              <w:right w:w="100" w:type="dxa"/>
            </w:tcMar>
          </w:tcPr>
          <w:p w14:paraId="7DCD82F1"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Escritura - Preparación del borrador original</w:t>
            </w:r>
          </w:p>
        </w:tc>
        <w:tc>
          <w:tcPr>
            <w:tcW w:w="6315" w:type="dxa"/>
            <w:tcMar>
              <w:top w:w="100" w:type="dxa"/>
              <w:left w:w="100" w:type="dxa"/>
              <w:bottom w:w="100" w:type="dxa"/>
              <w:right w:w="100" w:type="dxa"/>
            </w:tcMar>
          </w:tcPr>
          <w:p w14:paraId="50255A26"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5BBF0CC8" w14:textId="44D57FB1"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«apoyo»</w:t>
            </w:r>
          </w:p>
        </w:tc>
      </w:tr>
      <w:tr w:rsidR="00B554F0" w:rsidRPr="00B554F0" w14:paraId="0F573343" w14:textId="77777777" w:rsidTr="00B554F0">
        <w:trPr>
          <w:jc w:val="center"/>
        </w:trPr>
        <w:tc>
          <w:tcPr>
            <w:tcW w:w="3045" w:type="dxa"/>
            <w:tcMar>
              <w:top w:w="100" w:type="dxa"/>
              <w:left w:w="100" w:type="dxa"/>
              <w:bottom w:w="100" w:type="dxa"/>
              <w:right w:w="100" w:type="dxa"/>
            </w:tcMar>
          </w:tcPr>
          <w:p w14:paraId="5D26D646"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Escritura - Revisión y edición</w:t>
            </w:r>
          </w:p>
        </w:tc>
        <w:tc>
          <w:tcPr>
            <w:tcW w:w="6315" w:type="dxa"/>
            <w:tcMar>
              <w:top w:w="100" w:type="dxa"/>
              <w:left w:w="100" w:type="dxa"/>
              <w:bottom w:w="100" w:type="dxa"/>
              <w:right w:w="100" w:type="dxa"/>
            </w:tcMar>
          </w:tcPr>
          <w:p w14:paraId="35F7230E"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199F4CEF" w14:textId="4D907115"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«apoyo»</w:t>
            </w:r>
          </w:p>
        </w:tc>
      </w:tr>
      <w:tr w:rsidR="00B554F0" w:rsidRPr="00B554F0" w14:paraId="1B23879F" w14:textId="77777777" w:rsidTr="00B554F0">
        <w:trPr>
          <w:jc w:val="center"/>
        </w:trPr>
        <w:tc>
          <w:tcPr>
            <w:tcW w:w="3045" w:type="dxa"/>
            <w:tcMar>
              <w:top w:w="100" w:type="dxa"/>
              <w:left w:w="100" w:type="dxa"/>
              <w:bottom w:w="100" w:type="dxa"/>
              <w:right w:w="100" w:type="dxa"/>
            </w:tcMar>
          </w:tcPr>
          <w:p w14:paraId="1F563AED"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Visualización</w:t>
            </w:r>
          </w:p>
        </w:tc>
        <w:tc>
          <w:tcPr>
            <w:tcW w:w="6315" w:type="dxa"/>
            <w:tcMar>
              <w:top w:w="100" w:type="dxa"/>
              <w:left w:w="100" w:type="dxa"/>
              <w:bottom w:w="100" w:type="dxa"/>
              <w:right w:w="100" w:type="dxa"/>
            </w:tcMar>
          </w:tcPr>
          <w:p w14:paraId="4A1F68AB"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31FF4868"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«apoyo»</w:t>
            </w:r>
          </w:p>
          <w:p w14:paraId="298980EB"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«apoyo»</w:t>
            </w:r>
          </w:p>
        </w:tc>
      </w:tr>
      <w:tr w:rsidR="00B554F0" w:rsidRPr="00B554F0" w14:paraId="517F97F9" w14:textId="77777777" w:rsidTr="00B554F0">
        <w:trPr>
          <w:jc w:val="center"/>
        </w:trPr>
        <w:tc>
          <w:tcPr>
            <w:tcW w:w="3045" w:type="dxa"/>
            <w:tcMar>
              <w:top w:w="100" w:type="dxa"/>
              <w:left w:w="100" w:type="dxa"/>
              <w:bottom w:w="100" w:type="dxa"/>
              <w:right w:w="100" w:type="dxa"/>
            </w:tcMar>
          </w:tcPr>
          <w:p w14:paraId="3D16A6D8"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Supervisión</w:t>
            </w:r>
          </w:p>
        </w:tc>
        <w:tc>
          <w:tcPr>
            <w:tcW w:w="6315" w:type="dxa"/>
            <w:tcMar>
              <w:top w:w="100" w:type="dxa"/>
              <w:left w:w="100" w:type="dxa"/>
              <w:bottom w:w="100" w:type="dxa"/>
              <w:right w:w="100" w:type="dxa"/>
            </w:tcMar>
          </w:tcPr>
          <w:p w14:paraId="290B7C45"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38AB27B4"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«apoyo»</w:t>
            </w:r>
          </w:p>
          <w:p w14:paraId="191EE68E"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«apoyo»</w:t>
            </w:r>
          </w:p>
        </w:tc>
      </w:tr>
      <w:tr w:rsidR="00B554F0" w:rsidRPr="00B554F0" w14:paraId="79739B32" w14:textId="77777777" w:rsidTr="00B554F0">
        <w:trPr>
          <w:jc w:val="center"/>
        </w:trPr>
        <w:tc>
          <w:tcPr>
            <w:tcW w:w="3045" w:type="dxa"/>
            <w:tcMar>
              <w:top w:w="100" w:type="dxa"/>
              <w:left w:w="100" w:type="dxa"/>
              <w:bottom w:w="100" w:type="dxa"/>
              <w:right w:w="100" w:type="dxa"/>
            </w:tcMar>
          </w:tcPr>
          <w:p w14:paraId="26F602C0"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Administración de Proyectos</w:t>
            </w:r>
          </w:p>
        </w:tc>
        <w:tc>
          <w:tcPr>
            <w:tcW w:w="6315" w:type="dxa"/>
            <w:tcMar>
              <w:top w:w="100" w:type="dxa"/>
              <w:left w:w="100" w:type="dxa"/>
              <w:bottom w:w="100" w:type="dxa"/>
              <w:right w:w="100" w:type="dxa"/>
            </w:tcMar>
          </w:tcPr>
          <w:p w14:paraId="46D44AAE"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«principal»</w:t>
            </w:r>
          </w:p>
          <w:p w14:paraId="5941C143"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«apoyo»</w:t>
            </w:r>
          </w:p>
          <w:p w14:paraId="4AA00F31"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«apoyo»</w:t>
            </w:r>
          </w:p>
        </w:tc>
      </w:tr>
      <w:tr w:rsidR="00B554F0" w:rsidRPr="00B554F0" w14:paraId="2376E2A0" w14:textId="77777777" w:rsidTr="00B554F0">
        <w:trPr>
          <w:jc w:val="center"/>
        </w:trPr>
        <w:tc>
          <w:tcPr>
            <w:tcW w:w="3045" w:type="dxa"/>
            <w:tcMar>
              <w:top w:w="100" w:type="dxa"/>
              <w:left w:w="100" w:type="dxa"/>
              <w:bottom w:w="100" w:type="dxa"/>
              <w:right w:w="100" w:type="dxa"/>
            </w:tcMar>
          </w:tcPr>
          <w:p w14:paraId="6315C98B"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Adquisición de fondos</w:t>
            </w:r>
          </w:p>
        </w:tc>
        <w:tc>
          <w:tcPr>
            <w:tcW w:w="6315" w:type="dxa"/>
            <w:tcMar>
              <w:top w:w="100" w:type="dxa"/>
              <w:left w:w="100" w:type="dxa"/>
              <w:bottom w:w="100" w:type="dxa"/>
              <w:right w:w="100" w:type="dxa"/>
            </w:tcMar>
          </w:tcPr>
          <w:p w14:paraId="55E1C76A"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Jesús Alberto Pérez García «igual»</w:t>
            </w:r>
          </w:p>
          <w:p w14:paraId="51AC1941"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María Dolores Martínez García «igual»</w:t>
            </w:r>
          </w:p>
          <w:p w14:paraId="5251B418" w14:textId="77777777" w:rsidR="00B554F0" w:rsidRPr="00B554F0" w:rsidRDefault="00B554F0" w:rsidP="00B554F0">
            <w:pPr>
              <w:widowControl w:val="0"/>
              <w:rPr>
                <w:bCs/>
                <w:color w:val="000000" w:themeColor="text1"/>
                <w:sz w:val="24"/>
                <w:szCs w:val="24"/>
                <w:lang w:val="es-MX" w:eastAsia="es-MX"/>
              </w:rPr>
            </w:pPr>
            <w:r w:rsidRPr="00B554F0">
              <w:rPr>
                <w:bCs/>
                <w:color w:val="000000" w:themeColor="text1"/>
                <w:sz w:val="24"/>
                <w:szCs w:val="24"/>
                <w:lang w:val="es-MX" w:eastAsia="es-MX"/>
              </w:rPr>
              <w:t>Yessica García Hernández «igual»</w:t>
            </w:r>
          </w:p>
        </w:tc>
      </w:tr>
    </w:tbl>
    <w:p w14:paraId="7B34EE97" w14:textId="77777777" w:rsidR="00B554F0" w:rsidRPr="00357A31" w:rsidRDefault="00B554F0" w:rsidP="00744618">
      <w:pPr>
        <w:spacing w:line="360" w:lineRule="auto"/>
        <w:jc w:val="both"/>
        <w:rPr>
          <w:sz w:val="24"/>
          <w:szCs w:val="24"/>
        </w:rPr>
      </w:pPr>
    </w:p>
    <w:sectPr w:rsidR="00B554F0" w:rsidRPr="00357A31" w:rsidSect="00B554F0">
      <w:headerReference w:type="default" r:id="rId14"/>
      <w:footerReference w:type="default" r:id="rId15"/>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5183" w14:textId="77777777" w:rsidR="00E46740" w:rsidRDefault="00E46740" w:rsidP="00B554F0">
      <w:r>
        <w:separator/>
      </w:r>
    </w:p>
  </w:endnote>
  <w:endnote w:type="continuationSeparator" w:id="0">
    <w:p w14:paraId="19115552" w14:textId="77777777" w:rsidR="00E46740" w:rsidRDefault="00E46740" w:rsidP="00B5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0CC3" w14:textId="13A0C7B9" w:rsidR="00B554F0" w:rsidRDefault="00B554F0">
    <w:pPr>
      <w:pStyle w:val="Piedepgina"/>
    </w:pPr>
    <w:r>
      <w:t xml:space="preserve">               </w:t>
    </w:r>
    <w:r>
      <w:rPr>
        <w:noProof/>
        <w14:ligatures w14:val="standardContextual"/>
      </w:rPr>
      <w:drawing>
        <wp:inline distT="0" distB="0" distL="0" distR="0" wp14:anchorId="64652863" wp14:editId="17CB522E">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sz w:val="22"/>
        <w:szCs w:val="22"/>
      </w:rPr>
      <w:t>Vol. 1</w:t>
    </w:r>
    <w:r>
      <w:rPr>
        <w:rFonts w:ascii="Calibri" w:hAnsi="Calibri" w:cs="Calibri"/>
        <w:b/>
        <w:sz w:val="22"/>
        <w:szCs w:val="22"/>
      </w:rPr>
      <w:t>6</w:t>
    </w:r>
    <w:r w:rsidRPr="00590B82">
      <w:rPr>
        <w:rFonts w:ascii="Calibri" w:hAnsi="Calibri" w:cs="Calibri"/>
        <w:b/>
        <w:sz w:val="22"/>
        <w:szCs w:val="22"/>
      </w:rPr>
      <w:t xml:space="preserve"> </w:t>
    </w:r>
    <w:proofErr w:type="spellStart"/>
    <w:r w:rsidRPr="00590B82">
      <w:rPr>
        <w:rFonts w:ascii="Calibri" w:hAnsi="Calibri" w:cs="Calibri"/>
        <w:b/>
        <w:sz w:val="22"/>
        <w:szCs w:val="22"/>
      </w:rPr>
      <w:t>Num</w:t>
    </w:r>
    <w:proofErr w:type="spellEnd"/>
    <w:r w:rsidRPr="00590B82">
      <w:rPr>
        <w:rFonts w:ascii="Calibri" w:hAnsi="Calibri" w:cs="Calibri"/>
        <w:b/>
        <w:sz w:val="22"/>
        <w:szCs w:val="22"/>
      </w:rPr>
      <w:t>. 3</w:t>
    </w:r>
    <w:r>
      <w:rPr>
        <w:rFonts w:ascii="Calibri" w:hAnsi="Calibri" w:cs="Calibri"/>
        <w:b/>
        <w:sz w:val="22"/>
        <w:szCs w:val="22"/>
      </w:rPr>
      <w:t>2</w:t>
    </w:r>
    <w:r w:rsidRPr="00590B82">
      <w:rPr>
        <w:rFonts w:ascii="Calibri" w:hAnsi="Calibri" w:cs="Calibri"/>
        <w:b/>
        <w:sz w:val="22"/>
        <w:szCs w:val="22"/>
      </w:rPr>
      <w:t xml:space="preserve"> </w:t>
    </w:r>
    <w:proofErr w:type="gramStart"/>
    <w:r w:rsidRPr="00590B82">
      <w:rPr>
        <w:rFonts w:ascii="Calibri" w:hAnsi="Calibri" w:cs="Calibri"/>
        <w:b/>
        <w:sz w:val="22"/>
        <w:szCs w:val="22"/>
      </w:rPr>
      <w:t>Enero</w:t>
    </w:r>
    <w:proofErr w:type="gramEnd"/>
    <w:r w:rsidRPr="00590B82">
      <w:rPr>
        <w:rFonts w:ascii="Calibri" w:hAnsi="Calibri" w:cs="Calibri"/>
        <w:b/>
        <w:sz w:val="22"/>
        <w:szCs w:val="22"/>
      </w:rPr>
      <w:t xml:space="preserve"> – </w:t>
    </w:r>
    <w:proofErr w:type="gramStart"/>
    <w:r w:rsidRPr="00590B82">
      <w:rPr>
        <w:rFonts w:ascii="Calibri" w:hAnsi="Calibri" w:cs="Calibri"/>
        <w:b/>
        <w:sz w:val="22"/>
        <w:szCs w:val="22"/>
      </w:rPr>
      <w:t>Junio</w:t>
    </w:r>
    <w:proofErr w:type="gramEnd"/>
    <w:r w:rsidRPr="00590B82">
      <w:rPr>
        <w:rFonts w:ascii="Calibri" w:hAnsi="Calibri" w:cs="Calibri"/>
        <w:b/>
        <w:sz w:val="22"/>
        <w:szCs w:val="22"/>
      </w:rPr>
      <w:t xml:space="preserve"> 202</w:t>
    </w:r>
    <w:r w:rsidR="00531950">
      <w:rPr>
        <w:rFonts w:ascii="Calibri" w:hAnsi="Calibri" w:cs="Calibri"/>
        <w:b/>
        <w:sz w:val="22"/>
        <w:szCs w:val="22"/>
      </w:rPr>
      <w:t>6</w:t>
    </w:r>
    <w:r w:rsidRPr="00590B82">
      <w:rPr>
        <w:rFonts w:ascii="Calibri" w:hAnsi="Calibri" w:cs="Calibri"/>
        <w:b/>
        <w:sz w:val="22"/>
        <w:szCs w:val="22"/>
      </w:rPr>
      <w:t>, e</w:t>
    </w:r>
    <w:r w:rsidR="00531950">
      <w:rPr>
        <w:rFonts w:ascii="Calibri" w:hAnsi="Calibri" w:cs="Calibri"/>
        <w:b/>
        <w:sz w:val="22"/>
        <w:szCs w:val="22"/>
      </w:rPr>
      <w:t>104</w:t>
    </w:r>
    <w:r w:rsidR="000B5C3F">
      <w:rPr>
        <w:rFonts w:ascii="Calibri" w:hAnsi="Calibri" w:cs="Calibri"/>
        <w:b/>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147F4" w14:textId="77777777" w:rsidR="00E46740" w:rsidRDefault="00E46740" w:rsidP="00B554F0">
      <w:r>
        <w:separator/>
      </w:r>
    </w:p>
  </w:footnote>
  <w:footnote w:type="continuationSeparator" w:id="0">
    <w:p w14:paraId="6DA3888A" w14:textId="77777777" w:rsidR="00E46740" w:rsidRDefault="00E46740" w:rsidP="00B55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2ED9" w14:textId="4230ED15" w:rsidR="00B554F0" w:rsidRDefault="00B554F0" w:rsidP="00B554F0">
    <w:pPr>
      <w:pStyle w:val="Encabezado"/>
      <w:jc w:val="center"/>
    </w:pPr>
    <w:r>
      <w:rPr>
        <w:noProof/>
        <w14:ligatures w14:val="standardContextual"/>
      </w:rPr>
      <w:drawing>
        <wp:inline distT="0" distB="0" distL="0" distR="0" wp14:anchorId="6A042979" wp14:editId="3CB807E9">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C32"/>
    <w:rsid w:val="00001717"/>
    <w:rsid w:val="00005346"/>
    <w:rsid w:val="00012E81"/>
    <w:rsid w:val="00017E95"/>
    <w:rsid w:val="000244DE"/>
    <w:rsid w:val="0003159B"/>
    <w:rsid w:val="00033D45"/>
    <w:rsid w:val="00042B67"/>
    <w:rsid w:val="00044B53"/>
    <w:rsid w:val="000455AC"/>
    <w:rsid w:val="00046EE5"/>
    <w:rsid w:val="00054AD8"/>
    <w:rsid w:val="00056CB1"/>
    <w:rsid w:val="00061FCD"/>
    <w:rsid w:val="000646FC"/>
    <w:rsid w:val="000677BC"/>
    <w:rsid w:val="00074CB5"/>
    <w:rsid w:val="00076454"/>
    <w:rsid w:val="000764F1"/>
    <w:rsid w:val="000774F9"/>
    <w:rsid w:val="00085FAA"/>
    <w:rsid w:val="00091E5F"/>
    <w:rsid w:val="000922BB"/>
    <w:rsid w:val="00097A23"/>
    <w:rsid w:val="000A2999"/>
    <w:rsid w:val="000A463B"/>
    <w:rsid w:val="000B01FC"/>
    <w:rsid w:val="000B5C3F"/>
    <w:rsid w:val="000B70A5"/>
    <w:rsid w:val="000C1A8B"/>
    <w:rsid w:val="000C3970"/>
    <w:rsid w:val="000C767C"/>
    <w:rsid w:val="000D1ADC"/>
    <w:rsid w:val="000D2D64"/>
    <w:rsid w:val="000D2F1C"/>
    <w:rsid w:val="000D56B7"/>
    <w:rsid w:val="000D64B9"/>
    <w:rsid w:val="000D660F"/>
    <w:rsid w:val="000E089A"/>
    <w:rsid w:val="000E28B5"/>
    <w:rsid w:val="000E357C"/>
    <w:rsid w:val="000F03F3"/>
    <w:rsid w:val="000F65BF"/>
    <w:rsid w:val="00101F18"/>
    <w:rsid w:val="0010249F"/>
    <w:rsid w:val="00104598"/>
    <w:rsid w:val="00105F7C"/>
    <w:rsid w:val="001062CE"/>
    <w:rsid w:val="00107B52"/>
    <w:rsid w:val="0011278A"/>
    <w:rsid w:val="001142A4"/>
    <w:rsid w:val="00114D06"/>
    <w:rsid w:val="00116334"/>
    <w:rsid w:val="00116A41"/>
    <w:rsid w:val="00121514"/>
    <w:rsid w:val="00126D45"/>
    <w:rsid w:val="00127FB6"/>
    <w:rsid w:val="00134A38"/>
    <w:rsid w:val="00135C99"/>
    <w:rsid w:val="0015104B"/>
    <w:rsid w:val="00152D86"/>
    <w:rsid w:val="00154802"/>
    <w:rsid w:val="00155F06"/>
    <w:rsid w:val="00164352"/>
    <w:rsid w:val="00173D91"/>
    <w:rsid w:val="0017461E"/>
    <w:rsid w:val="001800FB"/>
    <w:rsid w:val="00182CD0"/>
    <w:rsid w:val="0018401F"/>
    <w:rsid w:val="001853ED"/>
    <w:rsid w:val="00185EA8"/>
    <w:rsid w:val="00187043"/>
    <w:rsid w:val="001909A0"/>
    <w:rsid w:val="0019138A"/>
    <w:rsid w:val="00191D42"/>
    <w:rsid w:val="001922E3"/>
    <w:rsid w:val="001935F1"/>
    <w:rsid w:val="00193A96"/>
    <w:rsid w:val="001A3C36"/>
    <w:rsid w:val="001A50CC"/>
    <w:rsid w:val="001A7026"/>
    <w:rsid w:val="001A7458"/>
    <w:rsid w:val="001B3922"/>
    <w:rsid w:val="001B407F"/>
    <w:rsid w:val="001C0646"/>
    <w:rsid w:val="001C1D24"/>
    <w:rsid w:val="001C2DFD"/>
    <w:rsid w:val="001C4212"/>
    <w:rsid w:val="001C4391"/>
    <w:rsid w:val="001C59D1"/>
    <w:rsid w:val="001D3FA1"/>
    <w:rsid w:val="001D6318"/>
    <w:rsid w:val="001D6AED"/>
    <w:rsid w:val="001E56F0"/>
    <w:rsid w:val="001E7863"/>
    <w:rsid w:val="001F55A1"/>
    <w:rsid w:val="001F7758"/>
    <w:rsid w:val="002023C7"/>
    <w:rsid w:val="0020351C"/>
    <w:rsid w:val="00203B2B"/>
    <w:rsid w:val="00205F8C"/>
    <w:rsid w:val="002062E6"/>
    <w:rsid w:val="00206B48"/>
    <w:rsid w:val="00207D67"/>
    <w:rsid w:val="0021270A"/>
    <w:rsid w:val="00213FB3"/>
    <w:rsid w:val="00214AE0"/>
    <w:rsid w:val="00216E6C"/>
    <w:rsid w:val="0022040A"/>
    <w:rsid w:val="00221601"/>
    <w:rsid w:val="00222610"/>
    <w:rsid w:val="002227BA"/>
    <w:rsid w:val="0022407E"/>
    <w:rsid w:val="002244C9"/>
    <w:rsid w:val="002248D1"/>
    <w:rsid w:val="0023175D"/>
    <w:rsid w:val="00233B8C"/>
    <w:rsid w:val="002429D2"/>
    <w:rsid w:val="00243D06"/>
    <w:rsid w:val="002453AD"/>
    <w:rsid w:val="002460A0"/>
    <w:rsid w:val="002461C8"/>
    <w:rsid w:val="00247180"/>
    <w:rsid w:val="00254D1E"/>
    <w:rsid w:val="00255D0C"/>
    <w:rsid w:val="0025679C"/>
    <w:rsid w:val="002569C3"/>
    <w:rsid w:val="002577FA"/>
    <w:rsid w:val="00260FD1"/>
    <w:rsid w:val="002611C0"/>
    <w:rsid w:val="00261B6A"/>
    <w:rsid w:val="00261BF1"/>
    <w:rsid w:val="00271F05"/>
    <w:rsid w:val="002729BD"/>
    <w:rsid w:val="00272BB8"/>
    <w:rsid w:val="00274539"/>
    <w:rsid w:val="0027456E"/>
    <w:rsid w:val="00276580"/>
    <w:rsid w:val="0028093E"/>
    <w:rsid w:val="002917E6"/>
    <w:rsid w:val="002922B3"/>
    <w:rsid w:val="00296E5D"/>
    <w:rsid w:val="0029701D"/>
    <w:rsid w:val="0029742F"/>
    <w:rsid w:val="00297956"/>
    <w:rsid w:val="002A0F04"/>
    <w:rsid w:val="002A4E6A"/>
    <w:rsid w:val="002A693A"/>
    <w:rsid w:val="002B073D"/>
    <w:rsid w:val="002B10F1"/>
    <w:rsid w:val="002B33C0"/>
    <w:rsid w:val="002B47BD"/>
    <w:rsid w:val="002B6239"/>
    <w:rsid w:val="002B7E42"/>
    <w:rsid w:val="002C5B18"/>
    <w:rsid w:val="002C65EB"/>
    <w:rsid w:val="002E0F88"/>
    <w:rsid w:val="002E117F"/>
    <w:rsid w:val="002E5A82"/>
    <w:rsid w:val="002E5E25"/>
    <w:rsid w:val="002E77E3"/>
    <w:rsid w:val="002E7863"/>
    <w:rsid w:val="002F0F9F"/>
    <w:rsid w:val="002F13D0"/>
    <w:rsid w:val="002F31D2"/>
    <w:rsid w:val="002F61A5"/>
    <w:rsid w:val="002F6C79"/>
    <w:rsid w:val="00304303"/>
    <w:rsid w:val="00304C6E"/>
    <w:rsid w:val="003113A9"/>
    <w:rsid w:val="003143DA"/>
    <w:rsid w:val="00315F87"/>
    <w:rsid w:val="00324495"/>
    <w:rsid w:val="00326335"/>
    <w:rsid w:val="003273CE"/>
    <w:rsid w:val="003355BD"/>
    <w:rsid w:val="00337000"/>
    <w:rsid w:val="003404FA"/>
    <w:rsid w:val="003413B7"/>
    <w:rsid w:val="003415A9"/>
    <w:rsid w:val="003415B6"/>
    <w:rsid w:val="003464E6"/>
    <w:rsid w:val="00346740"/>
    <w:rsid w:val="003473BE"/>
    <w:rsid w:val="00357565"/>
    <w:rsid w:val="00357A31"/>
    <w:rsid w:val="0036015F"/>
    <w:rsid w:val="003604C0"/>
    <w:rsid w:val="00362223"/>
    <w:rsid w:val="00373709"/>
    <w:rsid w:val="00376961"/>
    <w:rsid w:val="0037713D"/>
    <w:rsid w:val="00377F2D"/>
    <w:rsid w:val="003920D7"/>
    <w:rsid w:val="00395BFF"/>
    <w:rsid w:val="00396EC8"/>
    <w:rsid w:val="003A10B0"/>
    <w:rsid w:val="003A5241"/>
    <w:rsid w:val="003A6B23"/>
    <w:rsid w:val="003B5402"/>
    <w:rsid w:val="003B5DC2"/>
    <w:rsid w:val="003B7195"/>
    <w:rsid w:val="003C04E6"/>
    <w:rsid w:val="003D1DA2"/>
    <w:rsid w:val="003D2885"/>
    <w:rsid w:val="003D461D"/>
    <w:rsid w:val="003D4D1C"/>
    <w:rsid w:val="003E2A23"/>
    <w:rsid w:val="003E7DD5"/>
    <w:rsid w:val="003F0DE4"/>
    <w:rsid w:val="003F699E"/>
    <w:rsid w:val="00400D53"/>
    <w:rsid w:val="004029FD"/>
    <w:rsid w:val="00403B47"/>
    <w:rsid w:val="00413134"/>
    <w:rsid w:val="00416202"/>
    <w:rsid w:val="00420A6D"/>
    <w:rsid w:val="00421CD1"/>
    <w:rsid w:val="00423961"/>
    <w:rsid w:val="00426061"/>
    <w:rsid w:val="00427D03"/>
    <w:rsid w:val="00434262"/>
    <w:rsid w:val="00436D86"/>
    <w:rsid w:val="004455D0"/>
    <w:rsid w:val="00454E2A"/>
    <w:rsid w:val="00455872"/>
    <w:rsid w:val="004561CD"/>
    <w:rsid w:val="004603F7"/>
    <w:rsid w:val="004675A9"/>
    <w:rsid w:val="00470094"/>
    <w:rsid w:val="00470C47"/>
    <w:rsid w:val="0047668D"/>
    <w:rsid w:val="0048072A"/>
    <w:rsid w:val="00482174"/>
    <w:rsid w:val="004A1433"/>
    <w:rsid w:val="004A5516"/>
    <w:rsid w:val="004A7BC5"/>
    <w:rsid w:val="004C0BDB"/>
    <w:rsid w:val="004C0D5E"/>
    <w:rsid w:val="004C1207"/>
    <w:rsid w:val="004C19E0"/>
    <w:rsid w:val="004D132F"/>
    <w:rsid w:val="004D1340"/>
    <w:rsid w:val="004D3FBC"/>
    <w:rsid w:val="004D60E0"/>
    <w:rsid w:val="004D767C"/>
    <w:rsid w:val="004F398E"/>
    <w:rsid w:val="004F7ED7"/>
    <w:rsid w:val="00500DEC"/>
    <w:rsid w:val="005017ED"/>
    <w:rsid w:val="00503976"/>
    <w:rsid w:val="0050411B"/>
    <w:rsid w:val="00506ED4"/>
    <w:rsid w:val="0051314B"/>
    <w:rsid w:val="0052475E"/>
    <w:rsid w:val="00530F92"/>
    <w:rsid w:val="00531950"/>
    <w:rsid w:val="00532120"/>
    <w:rsid w:val="00534014"/>
    <w:rsid w:val="005364BC"/>
    <w:rsid w:val="0054371E"/>
    <w:rsid w:val="0054373E"/>
    <w:rsid w:val="005449F2"/>
    <w:rsid w:val="00545ADF"/>
    <w:rsid w:val="00546396"/>
    <w:rsid w:val="005513D3"/>
    <w:rsid w:val="00551D90"/>
    <w:rsid w:val="00552D4A"/>
    <w:rsid w:val="00554B87"/>
    <w:rsid w:val="005562DE"/>
    <w:rsid w:val="00556726"/>
    <w:rsid w:val="00563787"/>
    <w:rsid w:val="00563FD1"/>
    <w:rsid w:val="005701E1"/>
    <w:rsid w:val="00582AB0"/>
    <w:rsid w:val="00590D13"/>
    <w:rsid w:val="00591185"/>
    <w:rsid w:val="0059579D"/>
    <w:rsid w:val="00596BD9"/>
    <w:rsid w:val="005A47CF"/>
    <w:rsid w:val="005A5029"/>
    <w:rsid w:val="005B3629"/>
    <w:rsid w:val="005B4D61"/>
    <w:rsid w:val="005B7CE8"/>
    <w:rsid w:val="005C07AA"/>
    <w:rsid w:val="005C0AF3"/>
    <w:rsid w:val="005C2D0D"/>
    <w:rsid w:val="005D0334"/>
    <w:rsid w:val="005D1EB2"/>
    <w:rsid w:val="005E021B"/>
    <w:rsid w:val="005E54FE"/>
    <w:rsid w:val="005F3824"/>
    <w:rsid w:val="00600747"/>
    <w:rsid w:val="00601A66"/>
    <w:rsid w:val="00602BD1"/>
    <w:rsid w:val="006037B1"/>
    <w:rsid w:val="00603B93"/>
    <w:rsid w:val="006058B2"/>
    <w:rsid w:val="00606A17"/>
    <w:rsid w:val="0060713F"/>
    <w:rsid w:val="00607A01"/>
    <w:rsid w:val="00614D03"/>
    <w:rsid w:val="0061767C"/>
    <w:rsid w:val="00623EB1"/>
    <w:rsid w:val="00625F19"/>
    <w:rsid w:val="00625F3E"/>
    <w:rsid w:val="00635380"/>
    <w:rsid w:val="006375E2"/>
    <w:rsid w:val="00646846"/>
    <w:rsid w:val="0065011C"/>
    <w:rsid w:val="00653068"/>
    <w:rsid w:val="006557E9"/>
    <w:rsid w:val="006568BA"/>
    <w:rsid w:val="006568DE"/>
    <w:rsid w:val="006653CB"/>
    <w:rsid w:val="00666BC3"/>
    <w:rsid w:val="0066704B"/>
    <w:rsid w:val="00671923"/>
    <w:rsid w:val="0067259F"/>
    <w:rsid w:val="0067630C"/>
    <w:rsid w:val="006774BF"/>
    <w:rsid w:val="00680508"/>
    <w:rsid w:val="006846FC"/>
    <w:rsid w:val="00686A8F"/>
    <w:rsid w:val="00690537"/>
    <w:rsid w:val="006924C3"/>
    <w:rsid w:val="006A31D1"/>
    <w:rsid w:val="006A3602"/>
    <w:rsid w:val="006A52DB"/>
    <w:rsid w:val="006A5970"/>
    <w:rsid w:val="006A5B2E"/>
    <w:rsid w:val="006A666A"/>
    <w:rsid w:val="006B0092"/>
    <w:rsid w:val="006B0CE0"/>
    <w:rsid w:val="006B5614"/>
    <w:rsid w:val="006B63C8"/>
    <w:rsid w:val="006C316A"/>
    <w:rsid w:val="006C4667"/>
    <w:rsid w:val="006C52B0"/>
    <w:rsid w:val="006C5DD3"/>
    <w:rsid w:val="006D0823"/>
    <w:rsid w:val="006D1562"/>
    <w:rsid w:val="006D17BF"/>
    <w:rsid w:val="006D56D9"/>
    <w:rsid w:val="006E191B"/>
    <w:rsid w:val="006E235A"/>
    <w:rsid w:val="006E721B"/>
    <w:rsid w:val="006F0683"/>
    <w:rsid w:val="006F2849"/>
    <w:rsid w:val="006F2D41"/>
    <w:rsid w:val="00700E2A"/>
    <w:rsid w:val="00701C38"/>
    <w:rsid w:val="007056FF"/>
    <w:rsid w:val="007079D1"/>
    <w:rsid w:val="0071180E"/>
    <w:rsid w:val="007162D7"/>
    <w:rsid w:val="00722E52"/>
    <w:rsid w:val="00730A72"/>
    <w:rsid w:val="00741FF5"/>
    <w:rsid w:val="00742C43"/>
    <w:rsid w:val="007431B7"/>
    <w:rsid w:val="00744618"/>
    <w:rsid w:val="00750D1C"/>
    <w:rsid w:val="00753F29"/>
    <w:rsid w:val="00760D68"/>
    <w:rsid w:val="007612B9"/>
    <w:rsid w:val="0076409E"/>
    <w:rsid w:val="00764121"/>
    <w:rsid w:val="00766B02"/>
    <w:rsid w:val="00767AB7"/>
    <w:rsid w:val="0077566A"/>
    <w:rsid w:val="007762A4"/>
    <w:rsid w:val="00776B0A"/>
    <w:rsid w:val="00777CEB"/>
    <w:rsid w:val="00783CC0"/>
    <w:rsid w:val="00787FA8"/>
    <w:rsid w:val="00792702"/>
    <w:rsid w:val="0079474E"/>
    <w:rsid w:val="007979B8"/>
    <w:rsid w:val="007A2594"/>
    <w:rsid w:val="007B4934"/>
    <w:rsid w:val="007B5264"/>
    <w:rsid w:val="007B675A"/>
    <w:rsid w:val="007B7615"/>
    <w:rsid w:val="007D0CF0"/>
    <w:rsid w:val="007E1039"/>
    <w:rsid w:val="007E57B5"/>
    <w:rsid w:val="007E622E"/>
    <w:rsid w:val="00800EA2"/>
    <w:rsid w:val="0080509B"/>
    <w:rsid w:val="008108C0"/>
    <w:rsid w:val="00810F25"/>
    <w:rsid w:val="00811128"/>
    <w:rsid w:val="008120E0"/>
    <w:rsid w:val="00820E08"/>
    <w:rsid w:val="00822090"/>
    <w:rsid w:val="008234A4"/>
    <w:rsid w:val="00826F54"/>
    <w:rsid w:val="00830BE3"/>
    <w:rsid w:val="008359BB"/>
    <w:rsid w:val="008368E4"/>
    <w:rsid w:val="0083741F"/>
    <w:rsid w:val="0083796E"/>
    <w:rsid w:val="008437B2"/>
    <w:rsid w:val="00843A6A"/>
    <w:rsid w:val="00844C0C"/>
    <w:rsid w:val="00853405"/>
    <w:rsid w:val="008537C0"/>
    <w:rsid w:val="00855810"/>
    <w:rsid w:val="008612CF"/>
    <w:rsid w:val="0086192F"/>
    <w:rsid w:val="00862254"/>
    <w:rsid w:val="00864C9F"/>
    <w:rsid w:val="00865E9E"/>
    <w:rsid w:val="008667D3"/>
    <w:rsid w:val="008724AB"/>
    <w:rsid w:val="008739A1"/>
    <w:rsid w:val="0087510A"/>
    <w:rsid w:val="0087596C"/>
    <w:rsid w:val="00877CE3"/>
    <w:rsid w:val="00880F23"/>
    <w:rsid w:val="00883904"/>
    <w:rsid w:val="008854F6"/>
    <w:rsid w:val="00886811"/>
    <w:rsid w:val="00893270"/>
    <w:rsid w:val="0089399B"/>
    <w:rsid w:val="00895E46"/>
    <w:rsid w:val="0089630C"/>
    <w:rsid w:val="00896682"/>
    <w:rsid w:val="008A2C5A"/>
    <w:rsid w:val="008A5BE6"/>
    <w:rsid w:val="008A5E85"/>
    <w:rsid w:val="008C19A3"/>
    <w:rsid w:val="008C556C"/>
    <w:rsid w:val="008C7B77"/>
    <w:rsid w:val="008C7C80"/>
    <w:rsid w:val="008D04E9"/>
    <w:rsid w:val="008D526F"/>
    <w:rsid w:val="008D74AF"/>
    <w:rsid w:val="008E42FC"/>
    <w:rsid w:val="008E5A40"/>
    <w:rsid w:val="00903C5E"/>
    <w:rsid w:val="00914382"/>
    <w:rsid w:val="00915C69"/>
    <w:rsid w:val="00916AE4"/>
    <w:rsid w:val="00923410"/>
    <w:rsid w:val="009234B8"/>
    <w:rsid w:val="0092464E"/>
    <w:rsid w:val="00924A75"/>
    <w:rsid w:val="009250EE"/>
    <w:rsid w:val="0092610E"/>
    <w:rsid w:val="00932ABF"/>
    <w:rsid w:val="00934CC1"/>
    <w:rsid w:val="00940292"/>
    <w:rsid w:val="009431E3"/>
    <w:rsid w:val="00952476"/>
    <w:rsid w:val="0095530D"/>
    <w:rsid w:val="00955C6D"/>
    <w:rsid w:val="009639F0"/>
    <w:rsid w:val="009667FB"/>
    <w:rsid w:val="009677D4"/>
    <w:rsid w:val="0097532C"/>
    <w:rsid w:val="00977828"/>
    <w:rsid w:val="009918BB"/>
    <w:rsid w:val="00993E84"/>
    <w:rsid w:val="00995970"/>
    <w:rsid w:val="00995BCC"/>
    <w:rsid w:val="009B0803"/>
    <w:rsid w:val="009B0C99"/>
    <w:rsid w:val="009B43F1"/>
    <w:rsid w:val="009C4AAC"/>
    <w:rsid w:val="009C6B2F"/>
    <w:rsid w:val="009C6F9B"/>
    <w:rsid w:val="009C70B9"/>
    <w:rsid w:val="009C7C4F"/>
    <w:rsid w:val="009D0730"/>
    <w:rsid w:val="009D2943"/>
    <w:rsid w:val="009D5144"/>
    <w:rsid w:val="009E14D2"/>
    <w:rsid w:val="009E4753"/>
    <w:rsid w:val="009E6A84"/>
    <w:rsid w:val="009E716C"/>
    <w:rsid w:val="009F0D13"/>
    <w:rsid w:val="009F0F56"/>
    <w:rsid w:val="009F227B"/>
    <w:rsid w:val="009F2E00"/>
    <w:rsid w:val="00A00526"/>
    <w:rsid w:val="00A02A96"/>
    <w:rsid w:val="00A04763"/>
    <w:rsid w:val="00A12070"/>
    <w:rsid w:val="00A139A3"/>
    <w:rsid w:val="00A17AF2"/>
    <w:rsid w:val="00A17B6F"/>
    <w:rsid w:val="00A21DE5"/>
    <w:rsid w:val="00A23653"/>
    <w:rsid w:val="00A30A1F"/>
    <w:rsid w:val="00A35A86"/>
    <w:rsid w:val="00A401EA"/>
    <w:rsid w:val="00A43A03"/>
    <w:rsid w:val="00A452D6"/>
    <w:rsid w:val="00A46227"/>
    <w:rsid w:val="00A47D4E"/>
    <w:rsid w:val="00A57761"/>
    <w:rsid w:val="00A61994"/>
    <w:rsid w:val="00A62B15"/>
    <w:rsid w:val="00A67460"/>
    <w:rsid w:val="00A67F67"/>
    <w:rsid w:val="00A73AF5"/>
    <w:rsid w:val="00A77996"/>
    <w:rsid w:val="00A8169A"/>
    <w:rsid w:val="00A86E50"/>
    <w:rsid w:val="00A911CB"/>
    <w:rsid w:val="00A920E9"/>
    <w:rsid w:val="00A975F9"/>
    <w:rsid w:val="00AA3F92"/>
    <w:rsid w:val="00AB0F40"/>
    <w:rsid w:val="00AB10AB"/>
    <w:rsid w:val="00AC0851"/>
    <w:rsid w:val="00AC1633"/>
    <w:rsid w:val="00AC5D02"/>
    <w:rsid w:val="00AC6223"/>
    <w:rsid w:val="00AD1E20"/>
    <w:rsid w:val="00AD1F62"/>
    <w:rsid w:val="00AD272D"/>
    <w:rsid w:val="00AD5179"/>
    <w:rsid w:val="00AD6FF2"/>
    <w:rsid w:val="00AF3CE4"/>
    <w:rsid w:val="00B0120A"/>
    <w:rsid w:val="00B07697"/>
    <w:rsid w:val="00B07785"/>
    <w:rsid w:val="00B10E26"/>
    <w:rsid w:val="00B14480"/>
    <w:rsid w:val="00B145BF"/>
    <w:rsid w:val="00B17CD2"/>
    <w:rsid w:val="00B213AF"/>
    <w:rsid w:val="00B214E2"/>
    <w:rsid w:val="00B23ACD"/>
    <w:rsid w:val="00B23DCF"/>
    <w:rsid w:val="00B24A22"/>
    <w:rsid w:val="00B2762F"/>
    <w:rsid w:val="00B31EF1"/>
    <w:rsid w:val="00B3690F"/>
    <w:rsid w:val="00B3693D"/>
    <w:rsid w:val="00B40191"/>
    <w:rsid w:val="00B44A62"/>
    <w:rsid w:val="00B47409"/>
    <w:rsid w:val="00B5127D"/>
    <w:rsid w:val="00B52693"/>
    <w:rsid w:val="00B554F0"/>
    <w:rsid w:val="00B64510"/>
    <w:rsid w:val="00B64D8A"/>
    <w:rsid w:val="00B73924"/>
    <w:rsid w:val="00B81579"/>
    <w:rsid w:val="00B816BC"/>
    <w:rsid w:val="00B8609E"/>
    <w:rsid w:val="00B87038"/>
    <w:rsid w:val="00B874DD"/>
    <w:rsid w:val="00B955DC"/>
    <w:rsid w:val="00BB2925"/>
    <w:rsid w:val="00BB691E"/>
    <w:rsid w:val="00BB6F62"/>
    <w:rsid w:val="00BB77DD"/>
    <w:rsid w:val="00BC03E5"/>
    <w:rsid w:val="00BC6E77"/>
    <w:rsid w:val="00BC735F"/>
    <w:rsid w:val="00BD2E3C"/>
    <w:rsid w:val="00BD4BC2"/>
    <w:rsid w:val="00BE65E2"/>
    <w:rsid w:val="00BF378A"/>
    <w:rsid w:val="00BF3B53"/>
    <w:rsid w:val="00BF5C41"/>
    <w:rsid w:val="00C03601"/>
    <w:rsid w:val="00C038BF"/>
    <w:rsid w:val="00C04D6C"/>
    <w:rsid w:val="00C13F11"/>
    <w:rsid w:val="00C148A0"/>
    <w:rsid w:val="00C1674F"/>
    <w:rsid w:val="00C173B2"/>
    <w:rsid w:val="00C25705"/>
    <w:rsid w:val="00C3077E"/>
    <w:rsid w:val="00C36C41"/>
    <w:rsid w:val="00C371E0"/>
    <w:rsid w:val="00C41F8E"/>
    <w:rsid w:val="00C42084"/>
    <w:rsid w:val="00C45102"/>
    <w:rsid w:val="00C50872"/>
    <w:rsid w:val="00C54EA8"/>
    <w:rsid w:val="00C56D1C"/>
    <w:rsid w:val="00C577F0"/>
    <w:rsid w:val="00C57CD4"/>
    <w:rsid w:val="00C60D80"/>
    <w:rsid w:val="00C60EFB"/>
    <w:rsid w:val="00C63B85"/>
    <w:rsid w:val="00C65898"/>
    <w:rsid w:val="00C66541"/>
    <w:rsid w:val="00C718EE"/>
    <w:rsid w:val="00C77ED5"/>
    <w:rsid w:val="00C80CFA"/>
    <w:rsid w:val="00C81B10"/>
    <w:rsid w:val="00C846B2"/>
    <w:rsid w:val="00C913A4"/>
    <w:rsid w:val="00C91F52"/>
    <w:rsid w:val="00C94621"/>
    <w:rsid w:val="00C949B8"/>
    <w:rsid w:val="00CA1F02"/>
    <w:rsid w:val="00CA2214"/>
    <w:rsid w:val="00CA29F3"/>
    <w:rsid w:val="00CB6796"/>
    <w:rsid w:val="00CD1871"/>
    <w:rsid w:val="00CD29A5"/>
    <w:rsid w:val="00CD3303"/>
    <w:rsid w:val="00CD6C32"/>
    <w:rsid w:val="00CD7EAC"/>
    <w:rsid w:val="00CE5BC0"/>
    <w:rsid w:val="00CE7420"/>
    <w:rsid w:val="00CE75E9"/>
    <w:rsid w:val="00D0035A"/>
    <w:rsid w:val="00D04D9A"/>
    <w:rsid w:val="00D06780"/>
    <w:rsid w:val="00D0793F"/>
    <w:rsid w:val="00D15582"/>
    <w:rsid w:val="00D276BC"/>
    <w:rsid w:val="00D27A4E"/>
    <w:rsid w:val="00D27EA1"/>
    <w:rsid w:val="00D325D5"/>
    <w:rsid w:val="00D33120"/>
    <w:rsid w:val="00D426C7"/>
    <w:rsid w:val="00D47030"/>
    <w:rsid w:val="00D54216"/>
    <w:rsid w:val="00D5471B"/>
    <w:rsid w:val="00D54A5D"/>
    <w:rsid w:val="00D56B76"/>
    <w:rsid w:val="00D65C5D"/>
    <w:rsid w:val="00D66D04"/>
    <w:rsid w:val="00D6715B"/>
    <w:rsid w:val="00D71200"/>
    <w:rsid w:val="00D71D47"/>
    <w:rsid w:val="00D83486"/>
    <w:rsid w:val="00D8570E"/>
    <w:rsid w:val="00D85C9C"/>
    <w:rsid w:val="00D8685F"/>
    <w:rsid w:val="00D87AAE"/>
    <w:rsid w:val="00D91C19"/>
    <w:rsid w:val="00D9430A"/>
    <w:rsid w:val="00D947D7"/>
    <w:rsid w:val="00D97521"/>
    <w:rsid w:val="00D9761E"/>
    <w:rsid w:val="00DA0B60"/>
    <w:rsid w:val="00DA4F4D"/>
    <w:rsid w:val="00DA790C"/>
    <w:rsid w:val="00DA7D24"/>
    <w:rsid w:val="00DB1025"/>
    <w:rsid w:val="00DB27F7"/>
    <w:rsid w:val="00DB3EA1"/>
    <w:rsid w:val="00DB4DDA"/>
    <w:rsid w:val="00DC09A9"/>
    <w:rsid w:val="00DD3E8F"/>
    <w:rsid w:val="00DD58BF"/>
    <w:rsid w:val="00DD59BA"/>
    <w:rsid w:val="00DD62E3"/>
    <w:rsid w:val="00DD7FC2"/>
    <w:rsid w:val="00DE0386"/>
    <w:rsid w:val="00DE3645"/>
    <w:rsid w:val="00DE44C5"/>
    <w:rsid w:val="00DE749A"/>
    <w:rsid w:val="00DF20E2"/>
    <w:rsid w:val="00DF26C8"/>
    <w:rsid w:val="00DF4D9F"/>
    <w:rsid w:val="00DF5E3C"/>
    <w:rsid w:val="00E02D75"/>
    <w:rsid w:val="00E060A7"/>
    <w:rsid w:val="00E10619"/>
    <w:rsid w:val="00E11B24"/>
    <w:rsid w:val="00E145C2"/>
    <w:rsid w:val="00E2127D"/>
    <w:rsid w:val="00E2348D"/>
    <w:rsid w:val="00E236B4"/>
    <w:rsid w:val="00E24D65"/>
    <w:rsid w:val="00E275D2"/>
    <w:rsid w:val="00E34209"/>
    <w:rsid w:val="00E35D49"/>
    <w:rsid w:val="00E36159"/>
    <w:rsid w:val="00E36EA1"/>
    <w:rsid w:val="00E420FE"/>
    <w:rsid w:val="00E43119"/>
    <w:rsid w:val="00E4405B"/>
    <w:rsid w:val="00E44B7D"/>
    <w:rsid w:val="00E459BA"/>
    <w:rsid w:val="00E45C5C"/>
    <w:rsid w:val="00E46740"/>
    <w:rsid w:val="00E50B3C"/>
    <w:rsid w:val="00E5329F"/>
    <w:rsid w:val="00E55361"/>
    <w:rsid w:val="00E55552"/>
    <w:rsid w:val="00E55CE8"/>
    <w:rsid w:val="00E5626E"/>
    <w:rsid w:val="00E570E8"/>
    <w:rsid w:val="00E61806"/>
    <w:rsid w:val="00E619CC"/>
    <w:rsid w:val="00E667F2"/>
    <w:rsid w:val="00E67D85"/>
    <w:rsid w:val="00E71A0B"/>
    <w:rsid w:val="00E742BB"/>
    <w:rsid w:val="00E751CB"/>
    <w:rsid w:val="00E831FD"/>
    <w:rsid w:val="00E9396C"/>
    <w:rsid w:val="00E94370"/>
    <w:rsid w:val="00E96B2D"/>
    <w:rsid w:val="00EA319A"/>
    <w:rsid w:val="00EA3B11"/>
    <w:rsid w:val="00EB123A"/>
    <w:rsid w:val="00EB2958"/>
    <w:rsid w:val="00EB5160"/>
    <w:rsid w:val="00EB53DD"/>
    <w:rsid w:val="00EB755F"/>
    <w:rsid w:val="00EB75A8"/>
    <w:rsid w:val="00EC2F76"/>
    <w:rsid w:val="00EC4518"/>
    <w:rsid w:val="00EE6755"/>
    <w:rsid w:val="00EF22B2"/>
    <w:rsid w:val="00EF3B53"/>
    <w:rsid w:val="00EF6E39"/>
    <w:rsid w:val="00F012D6"/>
    <w:rsid w:val="00F06EA0"/>
    <w:rsid w:val="00F076BE"/>
    <w:rsid w:val="00F1062F"/>
    <w:rsid w:val="00F1079C"/>
    <w:rsid w:val="00F16433"/>
    <w:rsid w:val="00F1790A"/>
    <w:rsid w:val="00F22674"/>
    <w:rsid w:val="00F22A09"/>
    <w:rsid w:val="00F234A4"/>
    <w:rsid w:val="00F24BA9"/>
    <w:rsid w:val="00F25842"/>
    <w:rsid w:val="00F25D01"/>
    <w:rsid w:val="00F26D0D"/>
    <w:rsid w:val="00F310DC"/>
    <w:rsid w:val="00F34B36"/>
    <w:rsid w:val="00F471C9"/>
    <w:rsid w:val="00F50E14"/>
    <w:rsid w:val="00F511BE"/>
    <w:rsid w:val="00F62527"/>
    <w:rsid w:val="00F65667"/>
    <w:rsid w:val="00F67323"/>
    <w:rsid w:val="00F70301"/>
    <w:rsid w:val="00F71483"/>
    <w:rsid w:val="00F737F9"/>
    <w:rsid w:val="00F76ED1"/>
    <w:rsid w:val="00F83AB4"/>
    <w:rsid w:val="00F85F53"/>
    <w:rsid w:val="00F8667A"/>
    <w:rsid w:val="00F91C95"/>
    <w:rsid w:val="00F942D2"/>
    <w:rsid w:val="00FA03A6"/>
    <w:rsid w:val="00FA2EE1"/>
    <w:rsid w:val="00FA38EF"/>
    <w:rsid w:val="00FA5D0F"/>
    <w:rsid w:val="00FB3293"/>
    <w:rsid w:val="00FB6B99"/>
    <w:rsid w:val="00FB77C2"/>
    <w:rsid w:val="00FC2FD5"/>
    <w:rsid w:val="00FC304D"/>
    <w:rsid w:val="00FC3694"/>
    <w:rsid w:val="00FC5BAD"/>
    <w:rsid w:val="00FC630D"/>
    <w:rsid w:val="00FD39FA"/>
    <w:rsid w:val="00FD6717"/>
    <w:rsid w:val="00FD74AC"/>
    <w:rsid w:val="00FD7976"/>
    <w:rsid w:val="00FD7D2D"/>
    <w:rsid w:val="00FE0B42"/>
    <w:rsid w:val="00FE725C"/>
    <w:rsid w:val="00FF344B"/>
    <w:rsid w:val="00FF51E6"/>
    <w:rsid w:val="00FF5CE1"/>
    <w:rsid w:val="00FF6F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C70E4"/>
  <w15:chartTrackingRefBased/>
  <w15:docId w15:val="{67A646D8-8122-4CBF-9D45-A116AB45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C32"/>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3">
    <w:name w:val="heading 3"/>
    <w:basedOn w:val="Normal"/>
    <w:next w:val="Normal"/>
    <w:link w:val="Ttulo3Car"/>
    <w:uiPriority w:val="9"/>
    <w:rsid w:val="00B554F0"/>
    <w:pPr>
      <w:spacing w:before="200" w:line="360" w:lineRule="auto"/>
      <w:ind w:left="-15"/>
      <w:outlineLvl w:val="2"/>
    </w:pPr>
    <w:rPr>
      <w:rFonts w:ascii="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CD6C32"/>
  </w:style>
  <w:style w:type="character" w:styleId="Hipervnculo">
    <w:name w:val="Hyperlink"/>
    <w:basedOn w:val="Fuentedeprrafopredeter"/>
    <w:uiPriority w:val="99"/>
    <w:unhideWhenUsed/>
    <w:rsid w:val="00CD6C32"/>
    <w:rPr>
      <w:color w:val="0563C1" w:themeColor="hyperlink"/>
      <w:u w:val="single"/>
    </w:rPr>
  </w:style>
  <w:style w:type="character" w:customStyle="1" w:styleId="Mencinsinresolver1">
    <w:name w:val="Mención sin resolver1"/>
    <w:basedOn w:val="Fuentedeprrafopredeter"/>
    <w:uiPriority w:val="99"/>
    <w:semiHidden/>
    <w:unhideWhenUsed/>
    <w:rsid w:val="00CD6C32"/>
    <w:rPr>
      <w:color w:val="605E5C"/>
      <w:shd w:val="clear" w:color="auto" w:fill="E1DFDD"/>
    </w:rPr>
  </w:style>
  <w:style w:type="paragraph" w:styleId="Bibliografa">
    <w:name w:val="Bibliography"/>
    <w:basedOn w:val="Normal"/>
    <w:next w:val="Normal"/>
    <w:uiPriority w:val="37"/>
    <w:unhideWhenUsed/>
    <w:rsid w:val="00603B93"/>
  </w:style>
  <w:style w:type="table" w:styleId="Tablanormal3">
    <w:name w:val="Plain Table 3"/>
    <w:basedOn w:val="Tablanormal"/>
    <w:uiPriority w:val="43"/>
    <w:rsid w:val="00D067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
    <w:name w:val="Table Grid"/>
    <w:basedOn w:val="Tablanormal"/>
    <w:uiPriority w:val="39"/>
    <w:rsid w:val="00BC6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471B"/>
    <w:pPr>
      <w:spacing w:before="100" w:beforeAutospacing="1" w:after="100" w:afterAutospacing="1"/>
    </w:pPr>
    <w:rPr>
      <w:sz w:val="24"/>
      <w:szCs w:val="24"/>
      <w:lang w:val="es-MX" w:eastAsia="es-MX"/>
    </w:rPr>
  </w:style>
  <w:style w:type="paragraph" w:customStyle="1" w:styleId="Bibliografia">
    <w:name w:val="Bibliografia"/>
    <w:qFormat/>
    <w:rsid w:val="00274539"/>
    <w:pPr>
      <w:ind w:left="425" w:hanging="425"/>
    </w:pPr>
    <w:rPr>
      <w:rFonts w:ascii="Calibri" w:eastAsia="Times New Roman" w:hAnsi="Calibri" w:cs="Calibri"/>
      <w:bCs/>
      <w:kern w:val="0"/>
      <w:lang w:val="en-US" w:eastAsia="es-ES_tradnl"/>
      <w14:ligatures w14:val="none"/>
    </w:rPr>
  </w:style>
  <w:style w:type="character" w:styleId="Refdecomentario">
    <w:name w:val="annotation reference"/>
    <w:basedOn w:val="Fuentedeprrafopredeter"/>
    <w:uiPriority w:val="99"/>
    <w:semiHidden/>
    <w:unhideWhenUsed/>
    <w:rsid w:val="00E619CC"/>
    <w:rPr>
      <w:sz w:val="16"/>
      <w:szCs w:val="16"/>
    </w:rPr>
  </w:style>
  <w:style w:type="paragraph" w:styleId="Textocomentario">
    <w:name w:val="annotation text"/>
    <w:basedOn w:val="Normal"/>
    <w:link w:val="TextocomentarioCar"/>
    <w:uiPriority w:val="99"/>
    <w:semiHidden/>
    <w:unhideWhenUsed/>
    <w:rsid w:val="00E619CC"/>
  </w:style>
  <w:style w:type="character" w:customStyle="1" w:styleId="TextocomentarioCar">
    <w:name w:val="Texto comentario Car"/>
    <w:basedOn w:val="Fuentedeprrafopredeter"/>
    <w:link w:val="Textocomentario"/>
    <w:uiPriority w:val="99"/>
    <w:semiHidden/>
    <w:rsid w:val="00E619CC"/>
    <w:rPr>
      <w:rFonts w:ascii="Times New Roman" w:eastAsia="Times New Roman" w:hAnsi="Times New Roman"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E619CC"/>
    <w:rPr>
      <w:b/>
      <w:bCs/>
    </w:rPr>
  </w:style>
  <w:style w:type="character" w:customStyle="1" w:styleId="AsuntodelcomentarioCar">
    <w:name w:val="Asunto del comentario Car"/>
    <w:basedOn w:val="TextocomentarioCar"/>
    <w:link w:val="Asuntodelcomentario"/>
    <w:uiPriority w:val="99"/>
    <w:semiHidden/>
    <w:rsid w:val="00E619CC"/>
    <w:rPr>
      <w:rFonts w:ascii="Times New Roman" w:eastAsia="Times New Roman" w:hAnsi="Times New Roman" w:cs="Times New Roman"/>
      <w:b/>
      <w:bCs/>
      <w:kern w:val="0"/>
      <w:sz w:val="20"/>
      <w:szCs w:val="20"/>
      <w:lang w:val="es-ES_tradnl" w:eastAsia="es-ES"/>
      <w14:ligatures w14:val="none"/>
    </w:rPr>
  </w:style>
  <w:style w:type="paragraph" w:styleId="Textodeglobo">
    <w:name w:val="Balloon Text"/>
    <w:basedOn w:val="Normal"/>
    <w:link w:val="TextodegloboCar"/>
    <w:uiPriority w:val="99"/>
    <w:semiHidden/>
    <w:unhideWhenUsed/>
    <w:rsid w:val="00E619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9CC"/>
    <w:rPr>
      <w:rFonts w:ascii="Segoe UI" w:eastAsia="Times New Roman" w:hAnsi="Segoe UI" w:cs="Segoe UI"/>
      <w:kern w:val="0"/>
      <w:sz w:val="18"/>
      <w:szCs w:val="18"/>
      <w:lang w:val="es-ES_tradnl" w:eastAsia="es-ES"/>
      <w14:ligatures w14:val="none"/>
    </w:rPr>
  </w:style>
  <w:style w:type="character" w:styleId="Mencinsinresolver">
    <w:name w:val="Unresolved Mention"/>
    <w:basedOn w:val="Fuentedeprrafopredeter"/>
    <w:uiPriority w:val="99"/>
    <w:semiHidden/>
    <w:unhideWhenUsed/>
    <w:rsid w:val="00783CC0"/>
    <w:rPr>
      <w:color w:val="605E5C"/>
      <w:shd w:val="clear" w:color="auto" w:fill="E1DFDD"/>
    </w:rPr>
  </w:style>
  <w:style w:type="paragraph" w:styleId="Sinespaciado">
    <w:name w:val="No Spacing"/>
    <w:uiPriority w:val="1"/>
    <w:qFormat/>
    <w:rsid w:val="00AD5179"/>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B554F0"/>
    <w:pPr>
      <w:tabs>
        <w:tab w:val="center" w:pos="4419"/>
        <w:tab w:val="right" w:pos="8838"/>
      </w:tabs>
    </w:pPr>
  </w:style>
  <w:style w:type="character" w:customStyle="1" w:styleId="EncabezadoCar">
    <w:name w:val="Encabezado Car"/>
    <w:basedOn w:val="Fuentedeprrafopredeter"/>
    <w:link w:val="Encabezado"/>
    <w:uiPriority w:val="99"/>
    <w:rsid w:val="00B554F0"/>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B554F0"/>
    <w:pPr>
      <w:tabs>
        <w:tab w:val="center" w:pos="4419"/>
        <w:tab w:val="right" w:pos="8838"/>
      </w:tabs>
    </w:pPr>
  </w:style>
  <w:style w:type="character" w:customStyle="1" w:styleId="PiedepginaCar">
    <w:name w:val="Pie de página Car"/>
    <w:basedOn w:val="Fuentedeprrafopredeter"/>
    <w:link w:val="Piedepgina"/>
    <w:uiPriority w:val="99"/>
    <w:rsid w:val="00B554F0"/>
    <w:rPr>
      <w:rFonts w:ascii="Times New Roman" w:eastAsia="Times New Roman" w:hAnsi="Times New Roman" w:cs="Times New Roman"/>
      <w:kern w:val="0"/>
      <w:sz w:val="20"/>
      <w:szCs w:val="20"/>
      <w:lang w:val="es-ES_tradnl" w:eastAsia="es-ES"/>
      <w14:ligatures w14:val="none"/>
    </w:rPr>
  </w:style>
  <w:style w:type="character" w:customStyle="1" w:styleId="Ttulo3Car">
    <w:name w:val="Título 3 Car"/>
    <w:basedOn w:val="Fuentedeprrafopredeter"/>
    <w:link w:val="Ttulo3"/>
    <w:uiPriority w:val="9"/>
    <w:rsid w:val="00B554F0"/>
    <w:rPr>
      <w:rFonts w:ascii="Open Sans" w:eastAsia="Times New Roman" w:hAnsi="Open Sans" w:cs="Open Sans"/>
      <w:b/>
      <w:color w:val="8C7252"/>
      <w:kern w:val="0"/>
      <w:sz w:val="24"/>
      <w:szCs w:val="24"/>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5951">
      <w:bodyDiv w:val="1"/>
      <w:marLeft w:val="0"/>
      <w:marRight w:val="0"/>
      <w:marTop w:val="0"/>
      <w:marBottom w:val="0"/>
      <w:divBdr>
        <w:top w:val="none" w:sz="0" w:space="0" w:color="auto"/>
        <w:left w:val="none" w:sz="0" w:space="0" w:color="auto"/>
        <w:bottom w:val="none" w:sz="0" w:space="0" w:color="auto"/>
        <w:right w:val="none" w:sz="0" w:space="0" w:color="auto"/>
      </w:divBdr>
      <w:divsChild>
        <w:div w:id="1574437906">
          <w:marLeft w:val="0"/>
          <w:marRight w:val="0"/>
          <w:marTop w:val="0"/>
          <w:marBottom w:val="0"/>
          <w:divBdr>
            <w:top w:val="single" w:sz="2" w:space="0" w:color="E3E3E3"/>
            <w:left w:val="single" w:sz="2" w:space="0" w:color="E3E3E3"/>
            <w:bottom w:val="single" w:sz="2" w:space="0" w:color="E3E3E3"/>
            <w:right w:val="single" w:sz="2" w:space="0" w:color="E3E3E3"/>
          </w:divBdr>
          <w:divsChild>
            <w:div w:id="1069963016">
              <w:marLeft w:val="0"/>
              <w:marRight w:val="0"/>
              <w:marTop w:val="100"/>
              <w:marBottom w:val="100"/>
              <w:divBdr>
                <w:top w:val="single" w:sz="2" w:space="0" w:color="E3E3E3"/>
                <w:left w:val="single" w:sz="2" w:space="0" w:color="E3E3E3"/>
                <w:bottom w:val="single" w:sz="2" w:space="0" w:color="E3E3E3"/>
                <w:right w:val="single" w:sz="2" w:space="0" w:color="E3E3E3"/>
              </w:divBdr>
              <w:divsChild>
                <w:div w:id="955217439">
                  <w:marLeft w:val="0"/>
                  <w:marRight w:val="0"/>
                  <w:marTop w:val="0"/>
                  <w:marBottom w:val="0"/>
                  <w:divBdr>
                    <w:top w:val="single" w:sz="2" w:space="0" w:color="E3E3E3"/>
                    <w:left w:val="single" w:sz="2" w:space="0" w:color="E3E3E3"/>
                    <w:bottom w:val="single" w:sz="2" w:space="0" w:color="E3E3E3"/>
                    <w:right w:val="single" w:sz="2" w:space="0" w:color="E3E3E3"/>
                  </w:divBdr>
                  <w:divsChild>
                    <w:div w:id="508952851">
                      <w:marLeft w:val="0"/>
                      <w:marRight w:val="0"/>
                      <w:marTop w:val="0"/>
                      <w:marBottom w:val="0"/>
                      <w:divBdr>
                        <w:top w:val="single" w:sz="2" w:space="0" w:color="E3E3E3"/>
                        <w:left w:val="single" w:sz="2" w:space="0" w:color="E3E3E3"/>
                        <w:bottom w:val="single" w:sz="2" w:space="0" w:color="E3E3E3"/>
                        <w:right w:val="single" w:sz="2" w:space="0" w:color="E3E3E3"/>
                      </w:divBdr>
                      <w:divsChild>
                        <w:div w:id="765426340">
                          <w:marLeft w:val="0"/>
                          <w:marRight w:val="0"/>
                          <w:marTop w:val="0"/>
                          <w:marBottom w:val="0"/>
                          <w:divBdr>
                            <w:top w:val="single" w:sz="2" w:space="0" w:color="E3E3E3"/>
                            <w:left w:val="single" w:sz="2" w:space="0" w:color="E3E3E3"/>
                            <w:bottom w:val="single" w:sz="2" w:space="0" w:color="E3E3E3"/>
                            <w:right w:val="single" w:sz="2" w:space="0" w:color="E3E3E3"/>
                          </w:divBdr>
                          <w:divsChild>
                            <w:div w:id="2003196555">
                              <w:marLeft w:val="0"/>
                              <w:marRight w:val="0"/>
                              <w:marTop w:val="0"/>
                              <w:marBottom w:val="0"/>
                              <w:divBdr>
                                <w:top w:val="single" w:sz="2" w:space="0" w:color="E3E3E3"/>
                                <w:left w:val="single" w:sz="2" w:space="0" w:color="E3E3E3"/>
                                <w:bottom w:val="single" w:sz="2" w:space="0" w:color="E3E3E3"/>
                                <w:right w:val="single" w:sz="2" w:space="0" w:color="E3E3E3"/>
                              </w:divBdr>
                              <w:divsChild>
                                <w:div w:id="566719723">
                                  <w:marLeft w:val="0"/>
                                  <w:marRight w:val="0"/>
                                  <w:marTop w:val="0"/>
                                  <w:marBottom w:val="0"/>
                                  <w:divBdr>
                                    <w:top w:val="single" w:sz="2" w:space="0" w:color="E3E3E3"/>
                                    <w:left w:val="single" w:sz="2" w:space="0" w:color="E3E3E3"/>
                                    <w:bottom w:val="single" w:sz="2" w:space="0" w:color="E3E3E3"/>
                                    <w:right w:val="single" w:sz="2" w:space="0" w:color="E3E3E3"/>
                                  </w:divBdr>
                                  <w:divsChild>
                                    <w:div w:id="86581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50431764">
      <w:bodyDiv w:val="1"/>
      <w:marLeft w:val="0"/>
      <w:marRight w:val="0"/>
      <w:marTop w:val="0"/>
      <w:marBottom w:val="0"/>
      <w:divBdr>
        <w:top w:val="none" w:sz="0" w:space="0" w:color="auto"/>
        <w:left w:val="none" w:sz="0" w:space="0" w:color="auto"/>
        <w:bottom w:val="none" w:sz="0" w:space="0" w:color="auto"/>
        <w:right w:val="none" w:sz="0" w:space="0" w:color="auto"/>
      </w:divBdr>
    </w:div>
    <w:div w:id="1450390856">
      <w:bodyDiv w:val="1"/>
      <w:marLeft w:val="0"/>
      <w:marRight w:val="0"/>
      <w:marTop w:val="0"/>
      <w:marBottom w:val="0"/>
      <w:divBdr>
        <w:top w:val="none" w:sz="0" w:space="0" w:color="auto"/>
        <w:left w:val="none" w:sz="0" w:space="0" w:color="auto"/>
        <w:bottom w:val="none" w:sz="0" w:space="0" w:color="auto"/>
        <w:right w:val="none" w:sz="0" w:space="0" w:color="auto"/>
      </w:divBdr>
    </w:div>
    <w:div w:id="1710648114">
      <w:bodyDiv w:val="1"/>
      <w:marLeft w:val="0"/>
      <w:marRight w:val="0"/>
      <w:marTop w:val="0"/>
      <w:marBottom w:val="0"/>
      <w:divBdr>
        <w:top w:val="none" w:sz="0" w:space="0" w:color="auto"/>
        <w:left w:val="none" w:sz="0" w:space="0" w:color="auto"/>
        <w:bottom w:val="none" w:sz="0" w:space="0" w:color="auto"/>
        <w:right w:val="none" w:sz="0" w:space="0" w:color="auto"/>
      </w:divBdr>
    </w:div>
    <w:div w:id="1900700298">
      <w:bodyDiv w:val="1"/>
      <w:marLeft w:val="0"/>
      <w:marRight w:val="0"/>
      <w:marTop w:val="0"/>
      <w:marBottom w:val="0"/>
      <w:divBdr>
        <w:top w:val="none" w:sz="0" w:space="0" w:color="auto"/>
        <w:left w:val="none" w:sz="0" w:space="0" w:color="auto"/>
        <w:bottom w:val="none" w:sz="0" w:space="0" w:color="auto"/>
        <w:right w:val="none" w:sz="0" w:space="0" w:color="auto"/>
      </w:divBdr>
    </w:div>
    <w:div w:id="204390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8ece351125896a6/Documentos/Base%20de%20datos%20WOS%202020-2023%20Englis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8ece351125896a6/Documentos/Base%20de%20datos%20WOS%202020-2023%20Englis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58ece351125896a6/Documentos/Base%20de%20datos%20WOS%202020-2023%20Englis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cked"/>
        <c:varyColors val="0"/>
        <c:ser>
          <c:idx val="0"/>
          <c:order val="0"/>
          <c:spPr>
            <a:ln w="31750" cap="rnd">
              <a:solidFill>
                <a:schemeClr val="accent1">
                  <a:alpha val="85000"/>
                </a:schemeClr>
              </a:solidFill>
              <a:round/>
            </a:ln>
            <a:effectLst/>
          </c:spPr>
          <c:marker>
            <c:symbol val="circle"/>
            <c:size val="6"/>
            <c:spPr>
              <a:solidFill>
                <a:schemeClr val="accent1">
                  <a:alpha val="85000"/>
                </a:schemeClr>
              </a:solidFill>
              <a:ln>
                <a:noFill/>
              </a:ln>
              <a:effectLst/>
            </c:spPr>
          </c:marker>
          <c:dLbls>
            <c:dLbl>
              <c:idx val="0"/>
              <c:layout>
                <c:manualLayout>
                  <c:x val="-5.7197277821188351E-2"/>
                  <c:y val="-5.0684740356822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62-4D49-ACEA-DD04E8AC66F6}"/>
                </c:ext>
              </c:extLst>
            </c:dLbl>
            <c:dLbl>
              <c:idx val="1"/>
              <c:layout>
                <c:manualLayout>
                  <c:x val="-5.107785190973272E-2"/>
                  <c:y val="-4.0962601193838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62-4D49-ACEA-DD04E8AC66F6}"/>
                </c:ext>
              </c:extLst>
            </c:dLbl>
            <c:dLbl>
              <c:idx val="2"/>
              <c:layout>
                <c:manualLayout>
                  <c:x val="-5.3804572138406365E-2"/>
                  <c:y val="-4.50588613132219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62-4D49-ACEA-DD04E8AC66F6}"/>
                </c:ext>
              </c:extLst>
            </c:dLbl>
            <c:dLbl>
              <c:idx val="3"/>
              <c:layout>
                <c:manualLayout>
                  <c:x val="-4.9683369731455325E-2"/>
                  <c:y val="-4.91551214326057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62-4D49-ACEA-DD04E8AC66F6}"/>
                </c:ext>
              </c:extLst>
            </c:dLbl>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'[Base de datos WOS 2020-2023 English.xlsx]Tendencias'!$B$4:$B$7</c:f>
              <c:numCache>
                <c:formatCode>General</c:formatCode>
                <c:ptCount val="4"/>
                <c:pt idx="0">
                  <c:v>2020</c:v>
                </c:pt>
                <c:pt idx="1">
                  <c:v>2021</c:v>
                </c:pt>
                <c:pt idx="2">
                  <c:v>2022</c:v>
                </c:pt>
                <c:pt idx="3">
                  <c:v>2023</c:v>
                </c:pt>
              </c:numCache>
            </c:numRef>
          </c:cat>
          <c:val>
            <c:numRef>
              <c:f>'[Base de datos WOS 2020-2023 English.xlsx]Tendencias'!$C$4:$C$7</c:f>
              <c:numCache>
                <c:formatCode>General</c:formatCode>
                <c:ptCount val="4"/>
                <c:pt idx="0">
                  <c:v>31</c:v>
                </c:pt>
                <c:pt idx="1">
                  <c:v>55</c:v>
                </c:pt>
                <c:pt idx="2">
                  <c:v>58</c:v>
                </c:pt>
                <c:pt idx="3">
                  <c:v>88</c:v>
                </c:pt>
              </c:numCache>
            </c:numRef>
          </c:val>
          <c:smooth val="0"/>
          <c:extLst>
            <c:ext xmlns:c16="http://schemas.microsoft.com/office/drawing/2014/chart" uri="{C3380CC4-5D6E-409C-BE32-E72D297353CC}">
              <c16:uniqueId val="{00000004-4062-4D49-ACEA-DD04E8AC66F6}"/>
            </c:ext>
          </c:extLst>
        </c:ser>
        <c:dLbls>
          <c:showLegendKey val="0"/>
          <c:showVal val="0"/>
          <c:showCatName val="0"/>
          <c:showSerName val="0"/>
          <c:showPercent val="0"/>
          <c:showBubbleSize val="0"/>
        </c:dLbls>
        <c:marker val="1"/>
        <c:smooth val="0"/>
        <c:axId val="263328000"/>
        <c:axId val="264423024"/>
      </c:lineChart>
      <c:catAx>
        <c:axId val="26332800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MX" sz="1000"/>
                  <a:t>Año</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264423024"/>
        <c:crosses val="autoZero"/>
        <c:auto val="1"/>
        <c:lblAlgn val="ctr"/>
        <c:lblOffset val="100"/>
        <c:noMultiLvlLbl val="0"/>
      </c:catAx>
      <c:valAx>
        <c:axId val="264423024"/>
        <c:scaling>
          <c:orientation val="minMax"/>
          <c:max val="100"/>
        </c:scaling>
        <c:delete val="0"/>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s-MX" sz="1000"/>
                  <a:t>Articulos publicados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s-MX"/>
          </a:p>
        </c:txPr>
        <c:crossAx val="2633280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'[Base de datos WOS 2020-2023 English.xlsx]Paises x'!$A$1:$A$20</c:f>
              <c:strCache>
                <c:ptCount val="20"/>
                <c:pt idx="0">
                  <c:v>España</c:v>
                </c:pt>
                <c:pt idx="1">
                  <c:v>Portugal </c:v>
                </c:pt>
                <c:pt idx="2">
                  <c:v>China </c:v>
                </c:pt>
                <c:pt idx="3">
                  <c:v>Brasil</c:v>
                </c:pt>
                <c:pt idx="4">
                  <c:v>Noruega </c:v>
                </c:pt>
                <c:pt idx="5">
                  <c:v>Polonia </c:v>
                </c:pt>
                <c:pt idx="6">
                  <c:v>Ucrania </c:v>
                </c:pt>
                <c:pt idx="7">
                  <c:v>Australia  </c:v>
                </c:pt>
                <c:pt idx="8">
                  <c:v>Chile </c:v>
                </c:pt>
                <c:pt idx="9">
                  <c:v>Finlandia </c:v>
                </c:pt>
                <c:pt idx="10">
                  <c:v>Perú </c:v>
                </c:pt>
                <c:pt idx="11">
                  <c:v>Suecia </c:v>
                </c:pt>
                <c:pt idx="12">
                  <c:v>Turquía </c:v>
                </c:pt>
                <c:pt idx="13">
                  <c:v>Ecuador </c:v>
                </c:pt>
                <c:pt idx="14">
                  <c:v>Alemania </c:v>
                </c:pt>
                <c:pt idx="15">
                  <c:v>Rusia </c:v>
                </c:pt>
                <c:pt idx="16">
                  <c:v>Inglaterra</c:v>
                </c:pt>
                <c:pt idx="17">
                  <c:v>México</c:v>
                </c:pt>
                <c:pt idx="18">
                  <c:v>Suiza </c:v>
                </c:pt>
                <c:pt idx="19">
                  <c:v>Estados Unidos</c:v>
                </c:pt>
              </c:strCache>
            </c:strRef>
          </c:cat>
          <c:val>
            <c:numRef>
              <c:f>'[Base de datos WOS 2020-2023 English.xlsx]Paises x'!$B$1:$B$20</c:f>
              <c:numCache>
                <c:formatCode>General</c:formatCode>
                <c:ptCount val="20"/>
                <c:pt idx="0">
                  <c:v>118</c:v>
                </c:pt>
                <c:pt idx="1">
                  <c:v>13</c:v>
                </c:pt>
                <c:pt idx="2">
                  <c:v>11</c:v>
                </c:pt>
                <c:pt idx="3">
                  <c:v>8</c:v>
                </c:pt>
                <c:pt idx="4">
                  <c:v>7</c:v>
                </c:pt>
                <c:pt idx="5">
                  <c:v>7</c:v>
                </c:pt>
                <c:pt idx="6">
                  <c:v>7</c:v>
                </c:pt>
                <c:pt idx="7">
                  <c:v>6</c:v>
                </c:pt>
                <c:pt idx="8">
                  <c:v>6</c:v>
                </c:pt>
                <c:pt idx="9">
                  <c:v>6</c:v>
                </c:pt>
                <c:pt idx="10">
                  <c:v>6</c:v>
                </c:pt>
                <c:pt idx="11">
                  <c:v>6</c:v>
                </c:pt>
                <c:pt idx="12">
                  <c:v>6</c:v>
                </c:pt>
                <c:pt idx="13">
                  <c:v>5</c:v>
                </c:pt>
                <c:pt idx="14">
                  <c:v>5</c:v>
                </c:pt>
                <c:pt idx="15">
                  <c:v>5</c:v>
                </c:pt>
                <c:pt idx="16">
                  <c:v>4</c:v>
                </c:pt>
                <c:pt idx="17">
                  <c:v>4</c:v>
                </c:pt>
                <c:pt idx="18">
                  <c:v>4</c:v>
                </c:pt>
                <c:pt idx="19">
                  <c:v>4</c:v>
                </c:pt>
              </c:numCache>
            </c:numRef>
          </c:val>
          <c:extLst>
            <c:ext xmlns:c16="http://schemas.microsoft.com/office/drawing/2014/chart" uri="{C3380CC4-5D6E-409C-BE32-E72D297353CC}">
              <c16:uniqueId val="{00000000-8CBC-4433-A1C2-81BE1B098224}"/>
            </c:ext>
          </c:extLst>
        </c:ser>
        <c:dLbls>
          <c:showLegendKey val="0"/>
          <c:showVal val="0"/>
          <c:showCatName val="0"/>
          <c:showSerName val="0"/>
          <c:showPercent val="0"/>
          <c:showBubbleSize val="0"/>
        </c:dLbls>
        <c:gapWidth val="80"/>
        <c:overlap val="25"/>
        <c:axId val="264425264"/>
        <c:axId val="264425824"/>
      </c:barChart>
      <c:catAx>
        <c:axId val="264425264"/>
        <c:scaling>
          <c:orientation val="minMax"/>
        </c:scaling>
        <c:delete val="0"/>
        <c:axPos val="b"/>
        <c:title>
          <c:tx>
            <c:rich>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cap="none">
                    <a:solidFill>
                      <a:sysClr val="windowText" lastClr="000000"/>
                    </a:solidFill>
                  </a:rPr>
                  <a:t>Países</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64425824"/>
        <c:crosses val="autoZero"/>
        <c:auto val="1"/>
        <c:lblAlgn val="ctr"/>
        <c:lblOffset val="100"/>
        <c:noMultiLvlLbl val="0"/>
      </c:catAx>
      <c:valAx>
        <c:axId val="264425824"/>
        <c:scaling>
          <c:orientation val="minMax"/>
          <c:max val="120"/>
        </c:scaling>
        <c:delete val="0"/>
        <c:axPos val="l"/>
        <c:title>
          <c:tx>
            <c:rich>
              <a:bodyPr rot="-540000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cap="none">
                    <a:solidFill>
                      <a:sysClr val="windowText" lastClr="000000"/>
                    </a:solidFill>
                  </a:rPr>
                  <a:t>Articulos publicados</a:t>
                </a:r>
              </a:p>
            </c:rich>
          </c:tx>
          <c:overlay val="0"/>
          <c:spPr>
            <a:noFill/>
            <a:ln>
              <a:noFill/>
            </a:ln>
            <a:effectLst/>
          </c:spPr>
          <c:txPr>
            <a:bodyPr rot="-5400000" spcFirstLastPara="1" vertOverflow="ellipsis" vert="horz" wrap="square" anchor="ctr" anchorCtr="1"/>
            <a:lstStyle/>
            <a:p>
              <a:pPr>
                <a:defRPr sz="10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644252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6972757756546255"/>
          <c:y val="2.3781212841854936E-2"/>
          <c:w val="0.25705564738597364"/>
          <c:h val="0.7422910483395283"/>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1-EAF6-41DE-8D88-FB54DF5157E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0-EAF6-41DE-8D88-FB54DF5157E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8-EAF6-41DE-8D88-FB54DF5157E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7-EAF6-41DE-8D88-FB54DF5157E6}"/>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6-EAF6-41DE-8D88-FB54DF5157E6}"/>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5-EAF6-41DE-8D88-FB54DF5157E6}"/>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4-EAF6-41DE-8D88-FB54DF5157E6}"/>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3-EAF6-41DE-8D88-FB54DF5157E6}"/>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extLst>
                <c:ext xmlns:c16="http://schemas.microsoft.com/office/drawing/2014/chart" uri="{C3380CC4-5D6E-409C-BE32-E72D297353CC}">
                  <c16:uniqueId val="{00000002-EAF6-41DE-8D88-FB54DF5157E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'[Base de datos WOS 2020-2023 English.xlsx]Revistas'!$D$3:$D$11</c:f>
              <c:strCache>
                <c:ptCount val="9"/>
                <c:pt idx="0">
                  <c:v>Sustainability</c:v>
                </c:pt>
                <c:pt idx="1">
                  <c:v>Education Sciences</c:v>
                </c:pt>
                <c:pt idx="2">
                  <c:v>Education and Information Technologies</c:v>
                </c:pt>
                <c:pt idx="3">
                  <c:v>Frontiers in Education</c:v>
                </c:pt>
                <c:pt idx="4">
                  <c:v>Technology, Knowledge and Learning</c:v>
                </c:pt>
                <c:pt idx="5">
                  <c:v>ETR&amp;D.</c:v>
                </c:pt>
                <c:pt idx="6">
                  <c:v>Heliyon</c:v>
                </c:pt>
                <c:pt idx="7">
                  <c:v>International Journal of Environmental Research and Public Health</c:v>
                </c:pt>
                <c:pt idx="8">
                  <c:v>Journal of New Approaches in Educational Research</c:v>
                </c:pt>
              </c:strCache>
            </c:strRef>
          </c:cat>
          <c:val>
            <c:numRef>
              <c:f>'[Base de datos WOS 2020-2023 English.xlsx]Revistas'!$E$3:$E$11</c:f>
              <c:numCache>
                <c:formatCode>General</c:formatCode>
                <c:ptCount val="9"/>
                <c:pt idx="0">
                  <c:v>28</c:v>
                </c:pt>
                <c:pt idx="1">
                  <c:v>25</c:v>
                </c:pt>
                <c:pt idx="2">
                  <c:v>20</c:v>
                </c:pt>
                <c:pt idx="3">
                  <c:v>10</c:v>
                </c:pt>
                <c:pt idx="4">
                  <c:v>6</c:v>
                </c:pt>
                <c:pt idx="5">
                  <c:v>6</c:v>
                </c:pt>
                <c:pt idx="6">
                  <c:v>5</c:v>
                </c:pt>
                <c:pt idx="7">
                  <c:v>5</c:v>
                </c:pt>
                <c:pt idx="8">
                  <c:v>5</c:v>
                </c:pt>
              </c:numCache>
            </c:numRef>
          </c:val>
          <c:extLst>
            <c:ext xmlns:c16="http://schemas.microsoft.com/office/drawing/2014/chart" uri="{C3380CC4-5D6E-409C-BE32-E72D297353CC}">
              <c16:uniqueId val="{00000000-32BA-441E-9352-0FC354ED4F18}"/>
            </c:ext>
          </c:extLst>
        </c:ser>
        <c:dLbls>
          <c:showLegendKey val="0"/>
          <c:showVal val="0"/>
          <c:showCatName val="0"/>
          <c:showSerName val="0"/>
          <c:showPercent val="0"/>
          <c:showBubbleSize val="0"/>
        </c:dLbls>
        <c:gapWidth val="75"/>
        <c:overlap val="-25"/>
        <c:axId val="231879872"/>
        <c:axId val="231880432"/>
      </c:barChart>
      <c:catAx>
        <c:axId val="231879872"/>
        <c:scaling>
          <c:orientation val="minMax"/>
        </c:scaling>
        <c:delete val="0"/>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cap="none"/>
                  <a:t>Revista</a:t>
                </a:r>
                <a:endParaRPr lang="en-US" sz="1000" b="1"/>
              </a:p>
            </c:rich>
          </c:tx>
          <c:layout>
            <c:manualLayout>
              <c:xMode val="edge"/>
              <c:yMode val="edge"/>
              <c:x val="9.4079855396542386E-2"/>
              <c:y val="0.26731656164858109"/>
            </c:manualLayout>
          </c:layout>
          <c:overlay val="0"/>
          <c:spPr>
            <a:noFill/>
            <a:ln>
              <a:noFill/>
            </a:ln>
            <a:effectLst/>
          </c:spPr>
          <c:txPr>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1880432"/>
        <c:crosses val="autoZero"/>
        <c:auto val="1"/>
        <c:lblAlgn val="ctr"/>
        <c:lblOffset val="100"/>
        <c:noMultiLvlLbl val="0"/>
      </c:catAx>
      <c:valAx>
        <c:axId val="231880432"/>
        <c:scaling>
          <c:orientation val="minMax"/>
          <c:max val="30"/>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cap="none"/>
                  <a:t>Articulos publicados</a:t>
                </a:r>
              </a:p>
            </c:rich>
          </c:tx>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18798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lgn="just">
        <a:defRPr sz="1200">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1457618706752564"/>
          <c:y val="3.0393086429865969E-2"/>
          <c:w val="0.50675256502028154"/>
          <c:h val="0.71993048166276508"/>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Hoja1!$E$15:$E$21</c:f>
              <c:strCache>
                <c:ptCount val="7"/>
                <c:pt idx="0">
                  <c:v>Julio Cabero Almanera </c:v>
                </c:pt>
                <c:pt idx="1">
                  <c:v>Antonio Palacios Rodríguez</c:v>
                </c:pt>
                <c:pt idx="2">
                  <c:v>Francisco Guillén Gámez</c:v>
                </c:pt>
                <c:pt idx="3">
                  <c:v>Lukasz Tomczyk </c:v>
                </c:pt>
                <c:pt idx="4">
                  <c:v>Julio Barroso Osuna</c:v>
                </c:pt>
                <c:pt idx="5">
                  <c:v>Carmen Llorente Cejudo </c:v>
                </c:pt>
                <c:pt idx="6">
                  <c:v>Julio Ruiz Palmero</c:v>
                </c:pt>
              </c:strCache>
            </c:strRef>
          </c:cat>
          <c:val>
            <c:numRef>
              <c:f>Hoja1!$G$15:$G$21</c:f>
              <c:numCache>
                <c:formatCode>General</c:formatCode>
                <c:ptCount val="7"/>
                <c:pt idx="0">
                  <c:v>14</c:v>
                </c:pt>
                <c:pt idx="1">
                  <c:v>14</c:v>
                </c:pt>
                <c:pt idx="2">
                  <c:v>11</c:v>
                </c:pt>
                <c:pt idx="3">
                  <c:v>6</c:v>
                </c:pt>
                <c:pt idx="4">
                  <c:v>6</c:v>
                </c:pt>
                <c:pt idx="5">
                  <c:v>5</c:v>
                </c:pt>
                <c:pt idx="6">
                  <c:v>5</c:v>
                </c:pt>
              </c:numCache>
            </c:numRef>
          </c:val>
          <c:extLst>
            <c:ext xmlns:c16="http://schemas.microsoft.com/office/drawing/2014/chart" uri="{C3380CC4-5D6E-409C-BE32-E72D297353CC}">
              <c16:uniqueId val="{00000000-7B7B-4CC7-AAEA-ADE7C2A79355}"/>
            </c:ext>
          </c:extLst>
        </c:ser>
        <c:dLbls>
          <c:showLegendKey val="0"/>
          <c:showVal val="0"/>
          <c:showCatName val="0"/>
          <c:showSerName val="0"/>
          <c:showPercent val="0"/>
          <c:showBubbleSize val="0"/>
        </c:dLbls>
        <c:gapWidth val="75"/>
        <c:overlap val="-25"/>
        <c:axId val="231879872"/>
        <c:axId val="231880432"/>
      </c:barChart>
      <c:catAx>
        <c:axId val="231879872"/>
        <c:scaling>
          <c:orientation val="minMax"/>
        </c:scaling>
        <c:delete val="0"/>
        <c:axPos val="l"/>
        <c:title>
          <c:tx>
            <c:rich>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cap="none"/>
                  <a:t>Autor</a:t>
                </a:r>
                <a:endParaRPr lang="en-US" sz="1000" b="1"/>
              </a:p>
            </c:rich>
          </c:tx>
          <c:layout>
            <c:manualLayout>
              <c:xMode val="edge"/>
              <c:yMode val="edge"/>
              <c:x val="5.7716249105225485E-2"/>
              <c:y val="0.27932846232058828"/>
            </c:manualLayout>
          </c:layout>
          <c:overlay val="0"/>
          <c:spPr>
            <a:noFill/>
            <a:ln>
              <a:noFill/>
            </a:ln>
            <a:effectLst/>
          </c:spPr>
          <c:txPr>
            <a:bodyPr rot="-54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t" anchorCtr="0"/>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1880432"/>
        <c:crosses val="autoZero"/>
        <c:auto val="1"/>
        <c:lblAlgn val="ctr"/>
        <c:lblOffset val="100"/>
        <c:noMultiLvlLbl val="0"/>
      </c:catAx>
      <c:valAx>
        <c:axId val="231880432"/>
        <c:scaling>
          <c:orientation val="minMax"/>
          <c:max val="15"/>
          <c:min val="0"/>
        </c:scaling>
        <c:delete val="0"/>
        <c:axPos val="b"/>
        <c:title>
          <c:tx>
            <c:rich>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cap="none"/>
                  <a:t>Articulos publicados</a:t>
                </a:r>
              </a:p>
            </c:rich>
          </c:tx>
          <c:layout>
            <c:manualLayout>
              <c:xMode val="edge"/>
              <c:yMode val="edge"/>
              <c:x val="0.55150388928656646"/>
              <c:y val="0.88554917121846255"/>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231879872"/>
        <c:crosses val="autoZero"/>
        <c:crossBetween val="between"/>
        <c:majorUnit val="5"/>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lgn="just">
        <a:defRPr sz="1200">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857D4-4F26-4EF0-8FC9-67A7DA977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5596</TotalTime>
  <Pages>25</Pages>
  <Words>10473</Words>
  <Characters>57604</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alberto perez garcia</dc:creator>
  <cp:keywords/>
  <dc:description/>
  <cp:lastModifiedBy>Alicia Santillán</cp:lastModifiedBy>
  <cp:revision>37</cp:revision>
  <cp:lastPrinted>2026-02-20T18:24:00Z</cp:lastPrinted>
  <dcterms:created xsi:type="dcterms:W3CDTF">2024-03-23T23:05:00Z</dcterms:created>
  <dcterms:modified xsi:type="dcterms:W3CDTF">2026-04-27T01:05:00Z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id="pVIbGXZu"/&gt;&lt;style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