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29B1" w14:textId="4512F082" w:rsidR="00D844BF" w:rsidRPr="00D31CDD" w:rsidRDefault="00D31CDD" w:rsidP="00D844BF">
      <w:pPr>
        <w:spacing w:before="240" w:line="360" w:lineRule="auto"/>
        <w:jc w:val="right"/>
        <w:rPr>
          <w:rFonts w:ascii="Times New Roman" w:hAnsi="Times New Roman"/>
          <w:b/>
          <w:bCs/>
          <w:i/>
          <w:iCs/>
          <w:color w:val="000000" w:themeColor="text1"/>
          <w:sz w:val="24"/>
          <w:szCs w:val="24"/>
        </w:rPr>
      </w:pPr>
      <w:r w:rsidRPr="00D31CDD">
        <w:rPr>
          <w:rFonts w:ascii="Times New Roman" w:hAnsi="Times New Roman"/>
          <w:b/>
          <w:bCs/>
          <w:i/>
          <w:iCs/>
          <w:color w:val="000000" w:themeColor="text1"/>
          <w:sz w:val="24"/>
          <w:szCs w:val="24"/>
        </w:rPr>
        <w:t>https://doi.org/10.23913/ride.v16i32.2837</w:t>
      </w:r>
    </w:p>
    <w:p w14:paraId="5D516094" w14:textId="70C2472E" w:rsidR="00D844BF" w:rsidRDefault="00D844BF" w:rsidP="00D844BF">
      <w:pPr>
        <w:spacing w:before="240" w:line="360" w:lineRule="auto"/>
        <w:jc w:val="right"/>
        <w:rPr>
          <w:rFonts w:ascii="Times New Roman" w:hAnsi="Times New Roman" w:cs="Times New Roman"/>
          <w:sz w:val="32"/>
          <w:szCs w:val="24"/>
        </w:rPr>
      </w:pPr>
      <w:r w:rsidRPr="00881828">
        <w:rPr>
          <w:rFonts w:ascii="Times New Roman" w:hAnsi="Times New Roman"/>
          <w:b/>
          <w:bCs/>
          <w:i/>
          <w:iCs/>
          <w:color w:val="000000" w:themeColor="text1"/>
          <w:sz w:val="24"/>
          <w:szCs w:val="24"/>
        </w:rPr>
        <w:t>Artículos científicos</w:t>
      </w:r>
    </w:p>
    <w:p w14:paraId="0A6FE4A6" w14:textId="0AA43352" w:rsidR="00594E68" w:rsidRPr="00D844BF" w:rsidRDefault="0039053A" w:rsidP="00D844BF">
      <w:pPr>
        <w:spacing w:after="0" w:line="276" w:lineRule="auto"/>
        <w:jc w:val="right"/>
        <w:rPr>
          <w:rFonts w:cstheme="minorHAnsi"/>
          <w:b/>
          <w:bCs/>
          <w:sz w:val="32"/>
          <w:szCs w:val="24"/>
        </w:rPr>
      </w:pPr>
      <w:r w:rsidRPr="00D844BF">
        <w:rPr>
          <w:rFonts w:cstheme="minorHAnsi"/>
          <w:b/>
          <w:bCs/>
          <w:sz w:val="32"/>
          <w:szCs w:val="24"/>
        </w:rPr>
        <w:t>Análisis descriptivo de la Motivación Académica (</w:t>
      </w:r>
      <w:r w:rsidR="00D52B2D" w:rsidRPr="00D844BF">
        <w:rPr>
          <w:rFonts w:cstheme="minorHAnsi"/>
          <w:b/>
          <w:bCs/>
          <w:sz w:val="32"/>
          <w:szCs w:val="24"/>
        </w:rPr>
        <w:t>EMA</w:t>
      </w:r>
      <w:r w:rsidRPr="00D844BF">
        <w:rPr>
          <w:rFonts w:cstheme="minorHAnsi"/>
          <w:b/>
          <w:bCs/>
          <w:sz w:val="32"/>
          <w:szCs w:val="24"/>
        </w:rPr>
        <w:t xml:space="preserve">) en </w:t>
      </w:r>
      <w:r w:rsidR="00594E68" w:rsidRPr="00D844BF">
        <w:rPr>
          <w:rFonts w:cstheme="minorHAnsi"/>
          <w:b/>
          <w:bCs/>
          <w:sz w:val="32"/>
          <w:szCs w:val="24"/>
        </w:rPr>
        <w:t>estudiantes de e</w:t>
      </w:r>
      <w:r w:rsidRPr="00D844BF">
        <w:rPr>
          <w:rFonts w:cstheme="minorHAnsi"/>
          <w:b/>
          <w:bCs/>
          <w:sz w:val="32"/>
          <w:szCs w:val="24"/>
        </w:rPr>
        <w:t>ducación</w:t>
      </w:r>
      <w:r w:rsidR="00E3153D" w:rsidRPr="00D844BF">
        <w:rPr>
          <w:rFonts w:cstheme="minorHAnsi"/>
          <w:b/>
          <w:bCs/>
          <w:sz w:val="32"/>
          <w:szCs w:val="24"/>
        </w:rPr>
        <w:t xml:space="preserve"> </w:t>
      </w:r>
      <w:r w:rsidR="00245D5A" w:rsidRPr="00D844BF">
        <w:rPr>
          <w:rFonts w:cstheme="minorHAnsi"/>
          <w:b/>
          <w:bCs/>
          <w:sz w:val="32"/>
          <w:szCs w:val="24"/>
        </w:rPr>
        <w:t>t</w:t>
      </w:r>
      <w:r w:rsidRPr="00D844BF">
        <w:rPr>
          <w:rFonts w:cstheme="minorHAnsi"/>
          <w:b/>
          <w:bCs/>
          <w:sz w:val="32"/>
          <w:szCs w:val="24"/>
        </w:rPr>
        <w:t>elesecundaria en Sonora</w:t>
      </w:r>
    </w:p>
    <w:p w14:paraId="01A374E6" w14:textId="57D7D1AB" w:rsidR="00553F5F" w:rsidRPr="00D844BF" w:rsidRDefault="00D844BF" w:rsidP="00D844BF">
      <w:pPr>
        <w:spacing w:after="0" w:line="276" w:lineRule="auto"/>
        <w:jc w:val="right"/>
        <w:rPr>
          <w:rFonts w:cstheme="minorHAnsi"/>
          <w:b/>
          <w:bCs/>
          <w:i/>
          <w:iCs/>
          <w:sz w:val="28"/>
          <w:lang w:val="en-US"/>
        </w:rPr>
      </w:pPr>
      <w:r w:rsidRPr="007924FB">
        <w:rPr>
          <w:rFonts w:cstheme="minorHAnsi"/>
          <w:b/>
          <w:bCs/>
          <w:i/>
          <w:iCs/>
          <w:sz w:val="28"/>
          <w:lang w:val="en-US"/>
        </w:rPr>
        <w:br/>
      </w:r>
      <w:r w:rsidR="00E3153D" w:rsidRPr="00D844BF">
        <w:rPr>
          <w:rFonts w:cstheme="minorHAnsi"/>
          <w:b/>
          <w:bCs/>
          <w:i/>
          <w:iCs/>
          <w:sz w:val="28"/>
          <w:lang w:val="en-US"/>
        </w:rPr>
        <w:t xml:space="preserve">Descriptive analysis of Academic Motivation (EMA) in </w:t>
      </w:r>
      <w:proofErr w:type="spellStart"/>
      <w:r w:rsidR="00245D5A" w:rsidRPr="00D844BF">
        <w:rPr>
          <w:rFonts w:cstheme="minorHAnsi"/>
          <w:b/>
          <w:bCs/>
          <w:i/>
          <w:iCs/>
          <w:sz w:val="28"/>
          <w:lang w:val="en-US"/>
        </w:rPr>
        <w:t>t</w:t>
      </w:r>
      <w:r w:rsidR="00E3153D" w:rsidRPr="00D844BF">
        <w:rPr>
          <w:rFonts w:cstheme="minorHAnsi"/>
          <w:b/>
          <w:bCs/>
          <w:i/>
          <w:iCs/>
          <w:sz w:val="28"/>
          <w:lang w:val="en-US"/>
        </w:rPr>
        <w:t>elesecundaria</w:t>
      </w:r>
      <w:proofErr w:type="spellEnd"/>
      <w:r w:rsidR="00E3153D" w:rsidRPr="00D844BF">
        <w:rPr>
          <w:rFonts w:cstheme="minorHAnsi"/>
          <w:b/>
          <w:bCs/>
          <w:i/>
          <w:iCs/>
          <w:sz w:val="28"/>
          <w:lang w:val="en-US"/>
        </w:rPr>
        <w:t xml:space="preserve"> education students in Sonora</w:t>
      </w:r>
    </w:p>
    <w:p w14:paraId="51C0497E" w14:textId="0D93738D" w:rsidR="00D844BF" w:rsidRPr="00D844BF" w:rsidRDefault="00D844BF" w:rsidP="00D844BF">
      <w:pPr>
        <w:spacing w:after="0" w:line="276" w:lineRule="auto"/>
        <w:jc w:val="right"/>
        <w:rPr>
          <w:rFonts w:cstheme="minorHAnsi"/>
          <w:b/>
          <w:bCs/>
          <w:i/>
          <w:iCs/>
          <w:sz w:val="28"/>
        </w:rPr>
      </w:pPr>
      <w:r w:rsidRPr="007924FB">
        <w:rPr>
          <w:rFonts w:cstheme="minorHAnsi"/>
          <w:b/>
          <w:bCs/>
          <w:i/>
          <w:iCs/>
          <w:sz w:val="28"/>
        </w:rPr>
        <w:br/>
      </w:r>
      <w:proofErr w:type="spellStart"/>
      <w:r w:rsidRPr="00D844BF">
        <w:rPr>
          <w:rFonts w:cstheme="minorHAnsi"/>
          <w:b/>
          <w:bCs/>
          <w:i/>
          <w:iCs/>
          <w:sz w:val="28"/>
        </w:rPr>
        <w:t>Análise</w:t>
      </w:r>
      <w:proofErr w:type="spellEnd"/>
      <w:r w:rsidRPr="00D844BF">
        <w:rPr>
          <w:rFonts w:cstheme="minorHAnsi"/>
          <w:b/>
          <w:bCs/>
          <w:i/>
          <w:iCs/>
          <w:sz w:val="28"/>
        </w:rPr>
        <w:t xml:space="preserve"> </w:t>
      </w:r>
      <w:proofErr w:type="spellStart"/>
      <w:r w:rsidRPr="00D844BF">
        <w:rPr>
          <w:rFonts w:cstheme="minorHAnsi"/>
          <w:b/>
          <w:bCs/>
          <w:i/>
          <w:iCs/>
          <w:sz w:val="28"/>
        </w:rPr>
        <w:t>descritiva</w:t>
      </w:r>
      <w:proofErr w:type="spellEnd"/>
      <w:r w:rsidRPr="00D844BF">
        <w:rPr>
          <w:rFonts w:cstheme="minorHAnsi"/>
          <w:b/>
          <w:bCs/>
          <w:i/>
          <w:iCs/>
          <w:sz w:val="28"/>
        </w:rPr>
        <w:t xml:space="preserve"> da </w:t>
      </w:r>
      <w:proofErr w:type="spellStart"/>
      <w:r w:rsidRPr="00D844BF">
        <w:rPr>
          <w:rFonts w:cstheme="minorHAnsi"/>
          <w:b/>
          <w:bCs/>
          <w:i/>
          <w:iCs/>
          <w:sz w:val="28"/>
        </w:rPr>
        <w:t>Motivação</w:t>
      </w:r>
      <w:proofErr w:type="spellEnd"/>
      <w:r w:rsidRPr="00D844BF">
        <w:rPr>
          <w:rFonts w:cstheme="minorHAnsi"/>
          <w:b/>
          <w:bCs/>
          <w:i/>
          <w:iCs/>
          <w:sz w:val="28"/>
        </w:rPr>
        <w:t xml:space="preserve"> </w:t>
      </w:r>
      <w:proofErr w:type="spellStart"/>
      <w:r w:rsidRPr="00D844BF">
        <w:rPr>
          <w:rFonts w:cstheme="minorHAnsi"/>
          <w:b/>
          <w:bCs/>
          <w:i/>
          <w:iCs/>
          <w:sz w:val="28"/>
        </w:rPr>
        <w:t>Acadêmica</w:t>
      </w:r>
      <w:proofErr w:type="spellEnd"/>
      <w:r w:rsidRPr="00D844BF">
        <w:rPr>
          <w:rFonts w:cstheme="minorHAnsi"/>
          <w:b/>
          <w:bCs/>
          <w:i/>
          <w:iCs/>
          <w:sz w:val="28"/>
        </w:rPr>
        <w:t xml:space="preserve"> (MA) em </w:t>
      </w:r>
      <w:proofErr w:type="spellStart"/>
      <w:r w:rsidRPr="00D844BF">
        <w:rPr>
          <w:rFonts w:cstheme="minorHAnsi"/>
          <w:b/>
          <w:bCs/>
          <w:i/>
          <w:iCs/>
          <w:sz w:val="28"/>
        </w:rPr>
        <w:t>estudantes</w:t>
      </w:r>
      <w:proofErr w:type="spellEnd"/>
      <w:r w:rsidRPr="00D844BF">
        <w:rPr>
          <w:rFonts w:cstheme="minorHAnsi"/>
          <w:b/>
          <w:bCs/>
          <w:i/>
          <w:iCs/>
          <w:sz w:val="28"/>
        </w:rPr>
        <w:t xml:space="preserve"> de </w:t>
      </w:r>
      <w:proofErr w:type="spellStart"/>
      <w:r w:rsidRPr="00D844BF">
        <w:rPr>
          <w:rFonts w:cstheme="minorHAnsi"/>
          <w:b/>
          <w:bCs/>
          <w:i/>
          <w:iCs/>
          <w:sz w:val="28"/>
        </w:rPr>
        <w:t>ensino</w:t>
      </w:r>
      <w:proofErr w:type="spellEnd"/>
      <w:r w:rsidRPr="00D844BF">
        <w:rPr>
          <w:rFonts w:cstheme="minorHAnsi"/>
          <w:b/>
          <w:bCs/>
          <w:i/>
          <w:iCs/>
          <w:sz w:val="28"/>
        </w:rPr>
        <w:t xml:space="preserve"> à </w:t>
      </w:r>
      <w:proofErr w:type="spellStart"/>
      <w:r w:rsidRPr="00D844BF">
        <w:rPr>
          <w:rFonts w:cstheme="minorHAnsi"/>
          <w:b/>
          <w:bCs/>
          <w:i/>
          <w:iCs/>
          <w:sz w:val="28"/>
        </w:rPr>
        <w:t>distância</w:t>
      </w:r>
      <w:proofErr w:type="spellEnd"/>
      <w:r w:rsidRPr="00D844BF">
        <w:rPr>
          <w:rFonts w:cstheme="minorHAnsi"/>
          <w:b/>
          <w:bCs/>
          <w:i/>
          <w:iCs/>
          <w:sz w:val="28"/>
        </w:rPr>
        <w:t xml:space="preserve"> no Sonora</w:t>
      </w:r>
    </w:p>
    <w:p w14:paraId="76C83EB1" w14:textId="6CC4A74F" w:rsidR="00553F5F" w:rsidRPr="00D844BF" w:rsidRDefault="00D844BF" w:rsidP="00D844BF">
      <w:pPr>
        <w:autoSpaceDE w:val="0"/>
        <w:autoSpaceDN w:val="0"/>
        <w:adjustRightInd w:val="0"/>
        <w:spacing w:after="0" w:line="276" w:lineRule="auto"/>
        <w:jc w:val="right"/>
        <w:rPr>
          <w:rFonts w:cstheme="minorHAnsi"/>
          <w:b/>
          <w:bCs/>
          <w:sz w:val="24"/>
          <w:szCs w:val="24"/>
        </w:rPr>
      </w:pPr>
      <w:r>
        <w:rPr>
          <w:rFonts w:ascii="Times New Roman" w:hAnsi="Times New Roman" w:cs="Times New Roman"/>
          <w:sz w:val="24"/>
          <w:szCs w:val="24"/>
        </w:rPr>
        <w:br/>
      </w:r>
      <w:r w:rsidR="00553F5F" w:rsidRPr="00D844BF">
        <w:rPr>
          <w:rFonts w:cstheme="minorHAnsi"/>
          <w:b/>
          <w:bCs/>
          <w:sz w:val="24"/>
          <w:szCs w:val="24"/>
        </w:rPr>
        <w:t xml:space="preserve">Misael Enríquez Félix </w:t>
      </w:r>
    </w:p>
    <w:p w14:paraId="7B1A13C5" w14:textId="4B9FB1D3" w:rsidR="00553F5F" w:rsidRPr="003E3CEB" w:rsidRDefault="00553F5F" w:rsidP="00D844BF">
      <w:pPr>
        <w:autoSpaceDE w:val="0"/>
        <w:autoSpaceDN w:val="0"/>
        <w:adjustRightInd w:val="0"/>
        <w:spacing w:after="0" w:line="276" w:lineRule="auto"/>
        <w:jc w:val="right"/>
        <w:rPr>
          <w:rFonts w:ascii="Times New Roman" w:hAnsi="Times New Roman" w:cs="Times New Roman"/>
          <w:sz w:val="24"/>
          <w:szCs w:val="24"/>
        </w:rPr>
      </w:pPr>
      <w:r w:rsidRPr="003E3CEB">
        <w:rPr>
          <w:rFonts w:ascii="Times New Roman" w:hAnsi="Times New Roman" w:cs="Times New Roman"/>
          <w:sz w:val="24"/>
          <w:szCs w:val="24"/>
        </w:rPr>
        <w:t>Escuela Normal Superior, Plantel Navojoa</w:t>
      </w:r>
      <w:r w:rsidR="00D844BF">
        <w:rPr>
          <w:rFonts w:ascii="Times New Roman" w:hAnsi="Times New Roman" w:cs="Times New Roman"/>
          <w:sz w:val="24"/>
          <w:szCs w:val="24"/>
        </w:rPr>
        <w:t>, México</w:t>
      </w:r>
    </w:p>
    <w:p w14:paraId="32756188" w14:textId="051B7C5A" w:rsidR="00553F5F" w:rsidRPr="00D844BF" w:rsidRDefault="00553F5F" w:rsidP="00D844BF">
      <w:pPr>
        <w:autoSpaceDE w:val="0"/>
        <w:autoSpaceDN w:val="0"/>
        <w:adjustRightInd w:val="0"/>
        <w:spacing w:after="0" w:line="276" w:lineRule="auto"/>
        <w:jc w:val="right"/>
        <w:rPr>
          <w:rFonts w:cstheme="minorHAnsi"/>
          <w:color w:val="FF0000"/>
          <w:sz w:val="24"/>
          <w:szCs w:val="24"/>
        </w:rPr>
      </w:pPr>
      <w:r w:rsidRPr="00D844BF">
        <w:rPr>
          <w:rFonts w:cstheme="minorHAnsi"/>
          <w:color w:val="FF0000"/>
          <w:sz w:val="24"/>
          <w:szCs w:val="24"/>
        </w:rPr>
        <w:t xml:space="preserve">ensn.menriquez@creson.edu.mx </w:t>
      </w:r>
    </w:p>
    <w:p w14:paraId="5C2B66B6" w14:textId="6C7FC0CA" w:rsidR="004E353F" w:rsidRPr="003E3CEB" w:rsidRDefault="004E353F" w:rsidP="00D844BF">
      <w:pPr>
        <w:autoSpaceDE w:val="0"/>
        <w:autoSpaceDN w:val="0"/>
        <w:adjustRightInd w:val="0"/>
        <w:spacing w:after="0" w:line="276" w:lineRule="auto"/>
        <w:jc w:val="right"/>
        <w:rPr>
          <w:rFonts w:ascii="Times New Roman" w:hAnsi="Times New Roman" w:cs="Times New Roman"/>
          <w:sz w:val="24"/>
          <w:szCs w:val="24"/>
        </w:rPr>
      </w:pPr>
      <w:r w:rsidRPr="00D844BF">
        <w:rPr>
          <w:rFonts w:ascii="Times New Roman" w:hAnsi="Times New Roman" w:cs="Times New Roman"/>
          <w:sz w:val="24"/>
          <w:szCs w:val="24"/>
        </w:rPr>
        <w:t>https://orcid.org/0000-0002-4677-2837</w:t>
      </w:r>
    </w:p>
    <w:p w14:paraId="0273B5FF" w14:textId="77777777" w:rsidR="00D844BF" w:rsidRDefault="00D844BF" w:rsidP="00D844BF">
      <w:pPr>
        <w:autoSpaceDE w:val="0"/>
        <w:autoSpaceDN w:val="0"/>
        <w:adjustRightInd w:val="0"/>
        <w:spacing w:after="0" w:line="276" w:lineRule="auto"/>
        <w:jc w:val="right"/>
        <w:rPr>
          <w:rFonts w:cstheme="minorHAnsi"/>
          <w:b/>
          <w:bCs/>
          <w:sz w:val="24"/>
          <w:szCs w:val="24"/>
        </w:rPr>
      </w:pPr>
    </w:p>
    <w:p w14:paraId="081038D3" w14:textId="606E4C58" w:rsidR="004E353F" w:rsidRPr="00D844BF" w:rsidRDefault="004E353F" w:rsidP="00D844BF">
      <w:pPr>
        <w:autoSpaceDE w:val="0"/>
        <w:autoSpaceDN w:val="0"/>
        <w:adjustRightInd w:val="0"/>
        <w:spacing w:after="0" w:line="276" w:lineRule="auto"/>
        <w:jc w:val="right"/>
        <w:rPr>
          <w:rFonts w:cstheme="minorHAnsi"/>
          <w:b/>
          <w:bCs/>
          <w:sz w:val="24"/>
          <w:szCs w:val="24"/>
        </w:rPr>
      </w:pPr>
      <w:r w:rsidRPr="00D844BF">
        <w:rPr>
          <w:rFonts w:cstheme="minorHAnsi"/>
          <w:b/>
          <w:bCs/>
          <w:sz w:val="24"/>
          <w:szCs w:val="24"/>
        </w:rPr>
        <w:t>Alba del Carmen Valenzuela Santoyo</w:t>
      </w:r>
    </w:p>
    <w:p w14:paraId="7160AEEC" w14:textId="43CD8036" w:rsidR="004E353F" w:rsidRPr="003E3CEB" w:rsidRDefault="004E353F" w:rsidP="00D844BF">
      <w:pPr>
        <w:autoSpaceDE w:val="0"/>
        <w:autoSpaceDN w:val="0"/>
        <w:adjustRightInd w:val="0"/>
        <w:spacing w:after="0" w:line="276" w:lineRule="auto"/>
        <w:jc w:val="right"/>
        <w:rPr>
          <w:rFonts w:ascii="Times New Roman" w:hAnsi="Times New Roman" w:cs="Times New Roman"/>
          <w:sz w:val="24"/>
          <w:szCs w:val="24"/>
        </w:rPr>
      </w:pPr>
      <w:r w:rsidRPr="003E3CEB">
        <w:rPr>
          <w:rFonts w:ascii="Times New Roman" w:hAnsi="Times New Roman" w:cs="Times New Roman"/>
          <w:sz w:val="24"/>
          <w:szCs w:val="24"/>
        </w:rPr>
        <w:t>Universidad Pedagógica Nacional Unidad 26B, Subsede Obregón</w:t>
      </w:r>
      <w:r w:rsidR="00D844BF">
        <w:rPr>
          <w:rFonts w:ascii="Times New Roman" w:hAnsi="Times New Roman" w:cs="Times New Roman"/>
          <w:sz w:val="24"/>
          <w:szCs w:val="24"/>
        </w:rPr>
        <w:t>, México</w:t>
      </w:r>
    </w:p>
    <w:p w14:paraId="25237D63" w14:textId="28F0E8FC" w:rsidR="00772848" w:rsidRPr="00D844BF" w:rsidRDefault="00772848" w:rsidP="00D844BF">
      <w:pPr>
        <w:autoSpaceDE w:val="0"/>
        <w:autoSpaceDN w:val="0"/>
        <w:adjustRightInd w:val="0"/>
        <w:spacing w:after="0" w:line="276" w:lineRule="auto"/>
        <w:jc w:val="right"/>
        <w:rPr>
          <w:rFonts w:cstheme="minorHAnsi"/>
          <w:color w:val="FF0000"/>
          <w:sz w:val="24"/>
          <w:szCs w:val="24"/>
        </w:rPr>
      </w:pPr>
      <w:r w:rsidRPr="00D844BF">
        <w:rPr>
          <w:rFonts w:cstheme="minorHAnsi"/>
          <w:color w:val="FF0000"/>
          <w:sz w:val="24"/>
          <w:szCs w:val="24"/>
        </w:rPr>
        <w:t>albavzlass@gmail.com</w:t>
      </w:r>
    </w:p>
    <w:p w14:paraId="5D8DF6EF" w14:textId="23C8CF94" w:rsidR="00553F5F" w:rsidRPr="003E3CEB" w:rsidRDefault="004E353F" w:rsidP="00D844BF">
      <w:pPr>
        <w:autoSpaceDE w:val="0"/>
        <w:autoSpaceDN w:val="0"/>
        <w:adjustRightInd w:val="0"/>
        <w:spacing w:after="0" w:line="276" w:lineRule="auto"/>
        <w:jc w:val="right"/>
        <w:rPr>
          <w:rFonts w:ascii="Times New Roman" w:hAnsi="Times New Roman" w:cs="Times New Roman"/>
          <w:sz w:val="24"/>
          <w:szCs w:val="24"/>
        </w:rPr>
      </w:pPr>
      <w:r w:rsidRPr="00D844BF">
        <w:rPr>
          <w:rFonts w:ascii="Times New Roman" w:hAnsi="Times New Roman" w:cs="Times New Roman"/>
          <w:sz w:val="24"/>
          <w:szCs w:val="24"/>
        </w:rPr>
        <w:t>http://orcid.org/0000-0002-9433-8779</w:t>
      </w:r>
    </w:p>
    <w:p w14:paraId="6FE5E7C9" w14:textId="77777777" w:rsidR="00D844BF" w:rsidRDefault="00D844BF" w:rsidP="00D844BF">
      <w:pPr>
        <w:autoSpaceDE w:val="0"/>
        <w:autoSpaceDN w:val="0"/>
        <w:adjustRightInd w:val="0"/>
        <w:spacing w:after="0" w:line="276" w:lineRule="auto"/>
        <w:jc w:val="right"/>
        <w:rPr>
          <w:rFonts w:cstheme="minorHAnsi"/>
          <w:b/>
          <w:bCs/>
          <w:sz w:val="24"/>
          <w:szCs w:val="24"/>
        </w:rPr>
      </w:pPr>
    </w:p>
    <w:p w14:paraId="2A4722F7" w14:textId="2C19ABF0" w:rsidR="00FB2B3B" w:rsidRPr="00D844BF" w:rsidRDefault="00FB2B3B" w:rsidP="00D844BF">
      <w:pPr>
        <w:autoSpaceDE w:val="0"/>
        <w:autoSpaceDN w:val="0"/>
        <w:adjustRightInd w:val="0"/>
        <w:spacing w:after="0" w:line="276" w:lineRule="auto"/>
        <w:jc w:val="right"/>
        <w:rPr>
          <w:rFonts w:cstheme="minorHAnsi"/>
          <w:b/>
          <w:bCs/>
          <w:sz w:val="24"/>
          <w:szCs w:val="24"/>
        </w:rPr>
      </w:pPr>
      <w:r w:rsidRPr="00D844BF">
        <w:rPr>
          <w:rFonts w:cstheme="minorHAnsi"/>
          <w:b/>
          <w:bCs/>
          <w:sz w:val="24"/>
          <w:szCs w:val="24"/>
        </w:rPr>
        <w:t>Samuel Alejandro Portillo Peñuelas</w:t>
      </w:r>
    </w:p>
    <w:p w14:paraId="0615260A" w14:textId="1ABAD6DB" w:rsidR="004E353F" w:rsidRPr="003E3CEB" w:rsidRDefault="004E353F" w:rsidP="00D844BF">
      <w:pPr>
        <w:autoSpaceDE w:val="0"/>
        <w:autoSpaceDN w:val="0"/>
        <w:adjustRightInd w:val="0"/>
        <w:spacing w:after="0" w:line="276" w:lineRule="auto"/>
        <w:jc w:val="right"/>
        <w:rPr>
          <w:rFonts w:ascii="Times New Roman" w:hAnsi="Times New Roman" w:cs="Times New Roman"/>
          <w:sz w:val="24"/>
          <w:szCs w:val="24"/>
        </w:rPr>
      </w:pPr>
      <w:r w:rsidRPr="003E3CEB">
        <w:rPr>
          <w:rFonts w:ascii="Times New Roman" w:hAnsi="Times New Roman" w:cs="Times New Roman"/>
          <w:sz w:val="24"/>
          <w:szCs w:val="24"/>
        </w:rPr>
        <w:t>Universidad Pedagógica Nacional Unidad 26B, Subsede Obregón</w:t>
      </w:r>
      <w:r w:rsidR="00D844BF">
        <w:rPr>
          <w:rFonts w:ascii="Times New Roman" w:hAnsi="Times New Roman" w:cs="Times New Roman"/>
          <w:sz w:val="24"/>
          <w:szCs w:val="24"/>
        </w:rPr>
        <w:t>, México</w:t>
      </w:r>
    </w:p>
    <w:p w14:paraId="74610BF8" w14:textId="721E0023" w:rsidR="00772848" w:rsidRPr="00D844BF" w:rsidRDefault="00772848" w:rsidP="00D844BF">
      <w:pPr>
        <w:autoSpaceDE w:val="0"/>
        <w:autoSpaceDN w:val="0"/>
        <w:adjustRightInd w:val="0"/>
        <w:spacing w:after="0" w:line="276" w:lineRule="auto"/>
        <w:jc w:val="right"/>
        <w:rPr>
          <w:rFonts w:cstheme="minorHAnsi"/>
          <w:color w:val="FF0000"/>
          <w:sz w:val="24"/>
          <w:szCs w:val="24"/>
        </w:rPr>
      </w:pPr>
      <w:r w:rsidRPr="00D844BF">
        <w:rPr>
          <w:rFonts w:cstheme="minorHAnsi"/>
          <w:color w:val="FF0000"/>
          <w:sz w:val="24"/>
          <w:szCs w:val="24"/>
        </w:rPr>
        <w:t>samuelport90@gmail.com</w:t>
      </w:r>
    </w:p>
    <w:p w14:paraId="4A152E17" w14:textId="70C7879F" w:rsidR="004E353F" w:rsidRPr="003E3CEB" w:rsidRDefault="004E353F" w:rsidP="00D844BF">
      <w:pPr>
        <w:autoSpaceDE w:val="0"/>
        <w:autoSpaceDN w:val="0"/>
        <w:adjustRightInd w:val="0"/>
        <w:spacing w:after="0" w:line="276" w:lineRule="auto"/>
        <w:jc w:val="right"/>
        <w:rPr>
          <w:rFonts w:ascii="Times New Roman" w:hAnsi="Times New Roman" w:cs="Times New Roman"/>
          <w:sz w:val="24"/>
          <w:szCs w:val="24"/>
        </w:rPr>
      </w:pPr>
      <w:r w:rsidRPr="00D844BF">
        <w:rPr>
          <w:rFonts w:ascii="Times New Roman" w:hAnsi="Times New Roman" w:cs="Times New Roman"/>
          <w:sz w:val="24"/>
          <w:szCs w:val="24"/>
        </w:rPr>
        <w:t>http://orcid.org/0000-0002-9433-8779</w:t>
      </w:r>
    </w:p>
    <w:p w14:paraId="4CFD25C5" w14:textId="77777777" w:rsidR="00D844BF" w:rsidRDefault="00D844BF" w:rsidP="00D844BF">
      <w:pPr>
        <w:autoSpaceDE w:val="0"/>
        <w:autoSpaceDN w:val="0"/>
        <w:adjustRightInd w:val="0"/>
        <w:spacing w:after="0" w:line="276" w:lineRule="auto"/>
        <w:jc w:val="right"/>
        <w:rPr>
          <w:rFonts w:cstheme="minorHAnsi"/>
          <w:b/>
          <w:bCs/>
          <w:sz w:val="24"/>
          <w:szCs w:val="24"/>
        </w:rPr>
      </w:pPr>
    </w:p>
    <w:p w14:paraId="29961215" w14:textId="61F9F371" w:rsidR="00553F5F" w:rsidRPr="00D844BF" w:rsidRDefault="00553F5F" w:rsidP="00D844BF">
      <w:pPr>
        <w:autoSpaceDE w:val="0"/>
        <w:autoSpaceDN w:val="0"/>
        <w:adjustRightInd w:val="0"/>
        <w:spacing w:after="0" w:line="276" w:lineRule="auto"/>
        <w:jc w:val="right"/>
        <w:rPr>
          <w:rFonts w:cstheme="minorHAnsi"/>
          <w:b/>
          <w:bCs/>
          <w:sz w:val="24"/>
          <w:szCs w:val="24"/>
        </w:rPr>
      </w:pPr>
      <w:proofErr w:type="spellStart"/>
      <w:r w:rsidRPr="00D844BF">
        <w:rPr>
          <w:rFonts w:cstheme="minorHAnsi"/>
          <w:b/>
          <w:bCs/>
          <w:sz w:val="24"/>
          <w:szCs w:val="24"/>
        </w:rPr>
        <w:t>Rubayyath</w:t>
      </w:r>
      <w:proofErr w:type="spellEnd"/>
      <w:r w:rsidRPr="00D844BF">
        <w:rPr>
          <w:rFonts w:cstheme="minorHAnsi"/>
          <w:b/>
          <w:bCs/>
          <w:sz w:val="24"/>
          <w:szCs w:val="24"/>
        </w:rPr>
        <w:t xml:space="preserve"> Gildebardo Escamilla Flores </w:t>
      </w:r>
    </w:p>
    <w:p w14:paraId="7D406E6A" w14:textId="0B7791A7" w:rsidR="00553F5F" w:rsidRPr="003E3CEB" w:rsidRDefault="00553F5F" w:rsidP="00D844BF">
      <w:pPr>
        <w:autoSpaceDE w:val="0"/>
        <w:autoSpaceDN w:val="0"/>
        <w:adjustRightInd w:val="0"/>
        <w:spacing w:after="0" w:line="276" w:lineRule="auto"/>
        <w:jc w:val="right"/>
        <w:rPr>
          <w:rFonts w:ascii="Times New Roman" w:hAnsi="Times New Roman" w:cs="Times New Roman"/>
          <w:sz w:val="24"/>
          <w:szCs w:val="24"/>
        </w:rPr>
      </w:pPr>
      <w:r w:rsidRPr="003E3CEB">
        <w:rPr>
          <w:rFonts w:ascii="Times New Roman" w:hAnsi="Times New Roman" w:cs="Times New Roman"/>
          <w:sz w:val="24"/>
          <w:szCs w:val="24"/>
        </w:rPr>
        <w:t>Centro Regional de Educación Normal “Rafael Ramírez Castañeda”</w:t>
      </w:r>
      <w:r w:rsidR="00D844BF">
        <w:rPr>
          <w:rFonts w:ascii="Times New Roman" w:hAnsi="Times New Roman" w:cs="Times New Roman"/>
          <w:sz w:val="24"/>
          <w:szCs w:val="24"/>
        </w:rPr>
        <w:t>, México</w:t>
      </w:r>
    </w:p>
    <w:p w14:paraId="2BD8E0F4" w14:textId="6350C92F" w:rsidR="00553F5F" w:rsidRPr="00D844BF" w:rsidRDefault="00553F5F" w:rsidP="00D844BF">
      <w:pPr>
        <w:autoSpaceDE w:val="0"/>
        <w:autoSpaceDN w:val="0"/>
        <w:adjustRightInd w:val="0"/>
        <w:spacing w:after="0" w:line="276" w:lineRule="auto"/>
        <w:jc w:val="right"/>
        <w:rPr>
          <w:rFonts w:cstheme="minorHAnsi"/>
          <w:color w:val="FF0000"/>
          <w:sz w:val="24"/>
          <w:szCs w:val="24"/>
        </w:rPr>
      </w:pPr>
      <w:r w:rsidRPr="00D844BF">
        <w:rPr>
          <w:rFonts w:cstheme="minorHAnsi"/>
          <w:color w:val="FF0000"/>
          <w:sz w:val="24"/>
          <w:szCs w:val="24"/>
        </w:rPr>
        <w:t xml:space="preserve">cren.rescamilla@creson.edu.mx </w:t>
      </w:r>
    </w:p>
    <w:p w14:paraId="3A3AC1A4" w14:textId="00CB976A" w:rsidR="004E353F" w:rsidRPr="003E3CEB" w:rsidRDefault="004E353F" w:rsidP="00D844BF">
      <w:pPr>
        <w:autoSpaceDE w:val="0"/>
        <w:autoSpaceDN w:val="0"/>
        <w:adjustRightInd w:val="0"/>
        <w:spacing w:after="0" w:line="276" w:lineRule="auto"/>
        <w:jc w:val="right"/>
        <w:rPr>
          <w:rFonts w:ascii="Times New Roman" w:hAnsi="Times New Roman" w:cs="Times New Roman"/>
          <w:sz w:val="24"/>
          <w:szCs w:val="24"/>
        </w:rPr>
      </w:pPr>
      <w:r w:rsidRPr="00D844BF">
        <w:rPr>
          <w:rFonts w:ascii="Times New Roman" w:hAnsi="Times New Roman" w:cs="Times New Roman"/>
          <w:sz w:val="24"/>
          <w:szCs w:val="24"/>
        </w:rPr>
        <w:t>https://orcid.org/0000-0002-0443-2367</w:t>
      </w:r>
    </w:p>
    <w:p w14:paraId="7B23719D" w14:textId="77777777" w:rsidR="004B34A4" w:rsidRDefault="004B34A4" w:rsidP="005C5A7C">
      <w:pPr>
        <w:spacing w:after="0" w:line="360" w:lineRule="auto"/>
        <w:jc w:val="center"/>
        <w:rPr>
          <w:rFonts w:ascii="Times New Roman" w:hAnsi="Times New Roman" w:cs="Times New Roman"/>
          <w:b/>
          <w:sz w:val="32"/>
          <w:szCs w:val="32"/>
        </w:rPr>
      </w:pPr>
    </w:p>
    <w:p w14:paraId="5611567E" w14:textId="77777777" w:rsidR="00D31CDD" w:rsidRDefault="00D31CDD" w:rsidP="005C5A7C">
      <w:pPr>
        <w:spacing w:after="0" w:line="360" w:lineRule="auto"/>
        <w:jc w:val="center"/>
        <w:rPr>
          <w:rFonts w:ascii="Times New Roman" w:hAnsi="Times New Roman" w:cs="Times New Roman"/>
          <w:b/>
          <w:sz w:val="32"/>
          <w:szCs w:val="32"/>
        </w:rPr>
      </w:pPr>
    </w:p>
    <w:p w14:paraId="37DDB2CF" w14:textId="77777777" w:rsidR="00D31CDD" w:rsidRDefault="00D31CDD" w:rsidP="005C5A7C">
      <w:pPr>
        <w:spacing w:after="0" w:line="360" w:lineRule="auto"/>
        <w:jc w:val="center"/>
        <w:rPr>
          <w:rFonts w:ascii="Times New Roman" w:hAnsi="Times New Roman" w:cs="Times New Roman"/>
          <w:b/>
          <w:sz w:val="32"/>
          <w:szCs w:val="32"/>
        </w:rPr>
      </w:pPr>
    </w:p>
    <w:p w14:paraId="528DAD95" w14:textId="77777777" w:rsidR="00D31CDD" w:rsidRDefault="00D31CDD" w:rsidP="005C5A7C">
      <w:pPr>
        <w:spacing w:after="0" w:line="360" w:lineRule="auto"/>
        <w:jc w:val="center"/>
        <w:rPr>
          <w:rFonts w:ascii="Times New Roman" w:hAnsi="Times New Roman" w:cs="Times New Roman"/>
          <w:b/>
          <w:sz w:val="32"/>
          <w:szCs w:val="32"/>
        </w:rPr>
      </w:pPr>
    </w:p>
    <w:p w14:paraId="19CA875A" w14:textId="77777777" w:rsidR="00594E68" w:rsidRPr="00D844BF" w:rsidRDefault="006B1007" w:rsidP="00D844BF">
      <w:pPr>
        <w:spacing w:after="0" w:line="360" w:lineRule="auto"/>
        <w:jc w:val="both"/>
        <w:rPr>
          <w:rFonts w:cstheme="minorHAnsi"/>
          <w:b/>
        </w:rPr>
      </w:pPr>
      <w:r w:rsidRPr="00D844BF">
        <w:rPr>
          <w:rFonts w:cstheme="minorHAnsi"/>
          <w:b/>
          <w:sz w:val="28"/>
          <w:szCs w:val="28"/>
        </w:rPr>
        <w:lastRenderedPageBreak/>
        <w:t>Resumen</w:t>
      </w:r>
    </w:p>
    <w:p w14:paraId="09B75028" w14:textId="77777777" w:rsidR="00E3153D" w:rsidRPr="00D96E62" w:rsidRDefault="00DB76DB" w:rsidP="00D844BF">
      <w:pPr>
        <w:spacing w:after="0" w:line="360" w:lineRule="auto"/>
        <w:jc w:val="both"/>
        <w:rPr>
          <w:rFonts w:ascii="Times New Roman" w:hAnsi="Times New Roman" w:cs="Times New Roman"/>
          <w:sz w:val="24"/>
          <w:szCs w:val="24"/>
        </w:rPr>
      </w:pPr>
      <w:r w:rsidRPr="00D96E62">
        <w:rPr>
          <w:rFonts w:ascii="Times New Roman" w:hAnsi="Times New Roman" w:cs="Times New Roman"/>
          <w:sz w:val="24"/>
          <w:szCs w:val="24"/>
        </w:rPr>
        <w:t>El presente estudio tuvo por objetivo describir el estado de la motivación académica de los estudiantes de tercer grado de telesecundaria, así como establecer diferencias por sexo</w:t>
      </w:r>
      <w:r w:rsidR="00E3153D" w:rsidRPr="00D96E62">
        <w:rPr>
          <w:rFonts w:ascii="Times New Roman" w:hAnsi="Times New Roman" w:cs="Times New Roman"/>
          <w:sz w:val="24"/>
          <w:szCs w:val="24"/>
        </w:rPr>
        <w:t xml:space="preserve">. Se trata de un trabajo cuantitativo de tipo transversal y alcance descriptivo. </w:t>
      </w:r>
      <w:r w:rsidR="0010674F" w:rsidRPr="00D96E62">
        <w:rPr>
          <w:rFonts w:ascii="Times New Roman" w:hAnsi="Times New Roman" w:cs="Times New Roman"/>
          <w:sz w:val="24"/>
          <w:szCs w:val="24"/>
        </w:rPr>
        <w:t xml:space="preserve">Los participantes fueron 53 estudiantes de telesecundaria de un municipio del sur del estado de Sonora, México. </w:t>
      </w:r>
      <w:r w:rsidR="00E3153D" w:rsidRPr="00D96E62">
        <w:rPr>
          <w:rFonts w:ascii="Times New Roman" w:hAnsi="Times New Roman" w:cs="Times New Roman"/>
          <w:sz w:val="24"/>
          <w:szCs w:val="24"/>
        </w:rPr>
        <w:t>Se utilizó un cuestionario sociodemográfico y la Escala de Motivación Académi</w:t>
      </w:r>
      <w:r w:rsidR="00476B86" w:rsidRPr="00D96E62">
        <w:rPr>
          <w:rFonts w:ascii="Times New Roman" w:hAnsi="Times New Roman" w:cs="Times New Roman"/>
          <w:sz w:val="24"/>
          <w:szCs w:val="24"/>
        </w:rPr>
        <w:t>ca (EMA)</w:t>
      </w:r>
      <w:r w:rsidR="00E3153D" w:rsidRPr="00D96E62">
        <w:rPr>
          <w:rFonts w:ascii="Times New Roman" w:hAnsi="Times New Roman" w:cs="Times New Roman"/>
          <w:sz w:val="24"/>
          <w:szCs w:val="24"/>
        </w:rPr>
        <w:t xml:space="preserve">. </w:t>
      </w:r>
      <w:r w:rsidR="00C229E1" w:rsidRPr="00D96E62">
        <w:rPr>
          <w:rFonts w:ascii="Times New Roman" w:hAnsi="Times New Roman" w:cs="Times New Roman"/>
          <w:sz w:val="24"/>
          <w:szCs w:val="24"/>
        </w:rPr>
        <w:t>Los hallazgos muestran niveles medios a muy altos de motivación académica, tanto de manera global como en cada una de sus dimensiones, además de mejores puntuaciones en todos los casos para las mujeres.</w:t>
      </w:r>
      <w:r w:rsidR="00E3153D" w:rsidRPr="00D96E62">
        <w:rPr>
          <w:rFonts w:ascii="Times New Roman" w:hAnsi="Times New Roman" w:cs="Times New Roman"/>
          <w:sz w:val="24"/>
          <w:szCs w:val="24"/>
        </w:rPr>
        <w:t xml:space="preserve"> </w:t>
      </w:r>
      <w:r w:rsidR="00D15135" w:rsidRPr="00D96E62">
        <w:rPr>
          <w:rFonts w:ascii="Times New Roman" w:hAnsi="Times New Roman" w:cs="Times New Roman"/>
          <w:sz w:val="24"/>
          <w:szCs w:val="24"/>
        </w:rPr>
        <w:t>Asimismo, se destaca la motivación extrínseca como la dimensión con mayor puntuación y la que incide en mayor medida en el desempeño motivacional de los estudiantes.</w:t>
      </w:r>
      <w:r w:rsidR="008B682A" w:rsidRPr="00D96E62">
        <w:rPr>
          <w:rFonts w:ascii="Times New Roman" w:hAnsi="Times New Roman" w:cs="Times New Roman"/>
          <w:sz w:val="24"/>
          <w:szCs w:val="24"/>
        </w:rPr>
        <w:t xml:space="preserve"> </w:t>
      </w:r>
      <w:r w:rsidR="00D96E62" w:rsidRPr="00D96E62">
        <w:rPr>
          <w:rFonts w:ascii="Times New Roman" w:hAnsi="Times New Roman" w:cs="Times New Roman"/>
          <w:sz w:val="24"/>
          <w:szCs w:val="24"/>
        </w:rPr>
        <w:t xml:space="preserve">Asimismo, la </w:t>
      </w:r>
      <w:proofErr w:type="spellStart"/>
      <w:r w:rsidR="00D96E62" w:rsidRPr="00D96E62">
        <w:rPr>
          <w:rFonts w:ascii="Times New Roman" w:hAnsi="Times New Roman" w:cs="Times New Roman"/>
          <w:sz w:val="24"/>
          <w:szCs w:val="24"/>
        </w:rPr>
        <w:t>amotivación</w:t>
      </w:r>
      <w:proofErr w:type="spellEnd"/>
      <w:r w:rsidR="00D96E62" w:rsidRPr="00D96E62">
        <w:rPr>
          <w:rFonts w:ascii="Times New Roman" w:hAnsi="Times New Roman" w:cs="Times New Roman"/>
          <w:sz w:val="24"/>
          <w:szCs w:val="24"/>
        </w:rPr>
        <w:t xml:space="preserve"> fue la dimensión con mayor variabilidad en sus puntuaciones, lo que representa un indicador al que se debe prestar atención antes de derivar en apatía o indiferencia académica.</w:t>
      </w:r>
      <w:r w:rsidR="008B682A" w:rsidRPr="00D96E62">
        <w:rPr>
          <w:rFonts w:ascii="Times New Roman" w:hAnsi="Times New Roman" w:cs="Times New Roman"/>
          <w:sz w:val="24"/>
          <w:szCs w:val="24"/>
        </w:rPr>
        <w:t xml:space="preserve"> </w:t>
      </w:r>
      <w:r w:rsidR="0071772F" w:rsidRPr="0071772F">
        <w:rPr>
          <w:rFonts w:ascii="Times New Roman" w:hAnsi="Times New Roman" w:cs="Times New Roman"/>
          <w:sz w:val="24"/>
          <w:szCs w:val="24"/>
        </w:rPr>
        <w:t xml:space="preserve">Por último, respecto a las diferencias por sexo, se identificaron resultados estadísticamente significativos en las dimensiones de motivación intrínseca y </w:t>
      </w:r>
      <w:proofErr w:type="spellStart"/>
      <w:r w:rsidR="0071772F" w:rsidRPr="0071772F">
        <w:rPr>
          <w:rFonts w:ascii="Times New Roman" w:hAnsi="Times New Roman" w:cs="Times New Roman"/>
          <w:sz w:val="24"/>
          <w:szCs w:val="24"/>
        </w:rPr>
        <w:t>amotivación</w:t>
      </w:r>
      <w:proofErr w:type="spellEnd"/>
      <w:r w:rsidR="0071772F" w:rsidRPr="0071772F">
        <w:rPr>
          <w:rFonts w:ascii="Times New Roman" w:hAnsi="Times New Roman" w:cs="Times New Roman"/>
          <w:sz w:val="24"/>
          <w:szCs w:val="24"/>
        </w:rPr>
        <w:t>, con mejores valoraciones para las mujeres.</w:t>
      </w:r>
    </w:p>
    <w:p w14:paraId="588AB472" w14:textId="77777777" w:rsidR="00B02833" w:rsidRDefault="006B1007" w:rsidP="00D844BF">
      <w:pPr>
        <w:spacing w:after="0" w:line="360" w:lineRule="auto"/>
        <w:jc w:val="both"/>
        <w:rPr>
          <w:rFonts w:ascii="Times New Roman" w:eastAsia="Times New Roman" w:hAnsi="Times New Roman" w:cs="Times New Roman"/>
          <w:sz w:val="24"/>
          <w:szCs w:val="24"/>
          <w:lang w:val="es-419" w:eastAsia="es-419"/>
        </w:rPr>
      </w:pPr>
      <w:r w:rsidRPr="00D844BF">
        <w:rPr>
          <w:rFonts w:cstheme="minorHAnsi"/>
          <w:b/>
          <w:sz w:val="28"/>
          <w:szCs w:val="28"/>
        </w:rPr>
        <w:t>Palabras clave:</w:t>
      </w:r>
      <w:r w:rsidRPr="003E3CEB">
        <w:rPr>
          <w:rFonts w:ascii="Times New Roman" w:hAnsi="Times New Roman" w:cs="Times New Roman"/>
          <w:sz w:val="24"/>
          <w:szCs w:val="24"/>
        </w:rPr>
        <w:t xml:space="preserve"> </w:t>
      </w:r>
      <w:r w:rsidR="00715D25" w:rsidRPr="00715D25">
        <w:rPr>
          <w:rFonts w:ascii="Times New Roman" w:eastAsia="Times New Roman" w:hAnsi="Times New Roman" w:cs="Times New Roman"/>
          <w:sz w:val="24"/>
          <w:szCs w:val="24"/>
          <w:lang w:val="es-419" w:eastAsia="es-419"/>
        </w:rPr>
        <w:t>Escala de motivación académica (EMA), factores externos, motivación extrínseca, motivación intrínseca, telesecundaria.</w:t>
      </w:r>
    </w:p>
    <w:p w14:paraId="6605DE37" w14:textId="77777777" w:rsidR="00D844BF" w:rsidRPr="003E3CEB" w:rsidRDefault="00D844BF" w:rsidP="00D844BF">
      <w:pPr>
        <w:spacing w:after="0" w:line="360" w:lineRule="auto"/>
        <w:jc w:val="both"/>
        <w:rPr>
          <w:rFonts w:ascii="Times New Roman" w:eastAsia="Times New Roman" w:hAnsi="Times New Roman" w:cs="Times New Roman"/>
          <w:sz w:val="24"/>
          <w:szCs w:val="24"/>
          <w:lang w:val="es-419" w:eastAsia="es-419"/>
        </w:rPr>
      </w:pPr>
    </w:p>
    <w:p w14:paraId="5C394FCE" w14:textId="77777777" w:rsidR="00B02833" w:rsidRPr="00D31CDD" w:rsidRDefault="00B02833" w:rsidP="00D844BF">
      <w:pPr>
        <w:pStyle w:val="NormalWeb"/>
        <w:spacing w:before="0" w:beforeAutospacing="0" w:after="0" w:afterAutospacing="0" w:line="360" w:lineRule="auto"/>
        <w:jc w:val="both"/>
        <w:rPr>
          <w:rFonts w:asciiTheme="minorHAnsi" w:eastAsiaTheme="minorHAnsi" w:hAnsiTheme="minorHAnsi" w:cstheme="minorHAnsi"/>
          <w:b/>
          <w:sz w:val="28"/>
          <w:szCs w:val="28"/>
          <w:lang w:val="en-US" w:eastAsia="en-US"/>
        </w:rPr>
      </w:pPr>
      <w:r w:rsidRPr="00D31CDD">
        <w:rPr>
          <w:rFonts w:asciiTheme="minorHAnsi" w:eastAsiaTheme="minorHAnsi" w:hAnsiTheme="minorHAnsi" w:cstheme="minorHAnsi"/>
          <w:b/>
          <w:sz w:val="28"/>
          <w:szCs w:val="28"/>
          <w:lang w:val="en-US" w:eastAsia="en-US"/>
        </w:rPr>
        <w:t>Abstract</w:t>
      </w:r>
    </w:p>
    <w:p w14:paraId="1DB77C3D" w14:textId="77777777" w:rsidR="00D1286D" w:rsidRPr="00D844BF" w:rsidRDefault="00DB76DB" w:rsidP="00D844BF">
      <w:pPr>
        <w:pStyle w:val="NormalWeb"/>
        <w:spacing w:before="0" w:beforeAutospacing="0" w:after="0" w:afterAutospacing="0" w:line="360" w:lineRule="auto"/>
        <w:jc w:val="both"/>
        <w:rPr>
          <w:lang w:val="en-US"/>
        </w:rPr>
      </w:pPr>
      <w:r w:rsidRPr="00D844BF">
        <w:rPr>
          <w:lang w:val="en-US"/>
        </w:rPr>
        <w:t xml:space="preserve">The objective of this study was to describe the academic motivation </w:t>
      </w:r>
      <w:r w:rsidR="009A1CFE" w:rsidRPr="00D844BF">
        <w:rPr>
          <w:lang w:val="en-US"/>
        </w:rPr>
        <w:t>of</w:t>
      </w:r>
      <w:r w:rsidRPr="00D844BF">
        <w:rPr>
          <w:lang w:val="en-US"/>
        </w:rPr>
        <w:t xml:space="preserve"> third-year </w:t>
      </w:r>
      <w:proofErr w:type="spellStart"/>
      <w:r w:rsidRPr="00D844BF">
        <w:rPr>
          <w:lang w:val="en-US"/>
        </w:rPr>
        <w:t>telesec</w:t>
      </w:r>
      <w:r w:rsidR="009A1CFE" w:rsidRPr="00D844BF">
        <w:rPr>
          <w:lang w:val="en-US"/>
        </w:rPr>
        <w:t>undaria</w:t>
      </w:r>
      <w:proofErr w:type="spellEnd"/>
      <w:r w:rsidR="009A1CFE" w:rsidRPr="00D844BF">
        <w:rPr>
          <w:lang w:val="en-US"/>
        </w:rPr>
        <w:t xml:space="preserve"> </w:t>
      </w:r>
      <w:r w:rsidRPr="00D844BF">
        <w:rPr>
          <w:lang w:val="en-US"/>
        </w:rPr>
        <w:t>students</w:t>
      </w:r>
      <w:r w:rsidR="009A1CFE" w:rsidRPr="00D844BF">
        <w:rPr>
          <w:lang w:val="en-US"/>
        </w:rPr>
        <w:t xml:space="preserve"> and to examine</w:t>
      </w:r>
      <w:r w:rsidRPr="00D844BF">
        <w:rPr>
          <w:lang w:val="en-US"/>
        </w:rPr>
        <w:t xml:space="preserve"> differences by gender.</w:t>
      </w:r>
      <w:r w:rsidR="00D1286D" w:rsidRPr="00D844BF">
        <w:rPr>
          <w:lang w:val="en-US"/>
        </w:rPr>
        <w:t xml:space="preserve"> This is a quantitative, cross-sectional study with a descriptive </w:t>
      </w:r>
      <w:r w:rsidR="003321EE" w:rsidRPr="00D844BF">
        <w:rPr>
          <w:lang w:val="en-US"/>
        </w:rPr>
        <w:t>design</w:t>
      </w:r>
      <w:r w:rsidR="00D1286D" w:rsidRPr="00D844BF">
        <w:rPr>
          <w:lang w:val="en-US"/>
        </w:rPr>
        <w:t xml:space="preserve">. </w:t>
      </w:r>
      <w:r w:rsidR="0010674F" w:rsidRPr="00D844BF">
        <w:rPr>
          <w:lang w:val="en-US"/>
        </w:rPr>
        <w:t xml:space="preserve">The participants were 53 </w:t>
      </w:r>
      <w:proofErr w:type="spellStart"/>
      <w:r w:rsidR="0010674F" w:rsidRPr="00D844BF">
        <w:rPr>
          <w:lang w:val="en-US"/>
        </w:rPr>
        <w:t>telesecundaria</w:t>
      </w:r>
      <w:proofErr w:type="spellEnd"/>
      <w:r w:rsidR="0010674F" w:rsidRPr="00D844BF">
        <w:rPr>
          <w:lang w:val="en-US"/>
        </w:rPr>
        <w:t xml:space="preserve"> students from a municipality in the southern part of the state of Sonora, Mexico</w:t>
      </w:r>
      <w:r w:rsidR="00D1286D" w:rsidRPr="00D844BF">
        <w:rPr>
          <w:lang w:val="en-US"/>
        </w:rPr>
        <w:t xml:space="preserve">. A sociodemographic questionnaire and the Academic Motivation Scale (AMS) were used. </w:t>
      </w:r>
      <w:r w:rsidR="00C229E1" w:rsidRPr="00D844BF">
        <w:rPr>
          <w:lang w:val="en-US"/>
        </w:rPr>
        <w:t>The findings show average to very high levels of academic motivation, both overall and in each of its dimensions, as well as higher scores in all cases for women.</w:t>
      </w:r>
      <w:r w:rsidR="00D1286D" w:rsidRPr="00D844BF">
        <w:rPr>
          <w:lang w:val="en-US"/>
        </w:rPr>
        <w:t xml:space="preserve"> </w:t>
      </w:r>
      <w:r w:rsidR="00D15135" w:rsidRPr="00D844BF">
        <w:rPr>
          <w:lang w:val="en-US"/>
        </w:rPr>
        <w:t>Likewise, extrinsic motivation stands out as the dimension with the highest score and the one that has the greatest impact on students' motivational performance</w:t>
      </w:r>
      <w:r w:rsidR="00D1286D" w:rsidRPr="00D844BF">
        <w:rPr>
          <w:lang w:val="en-US"/>
        </w:rPr>
        <w:t xml:space="preserve">. </w:t>
      </w:r>
      <w:r w:rsidR="00D96E62" w:rsidRPr="00D844BF">
        <w:rPr>
          <w:lang w:val="en-US"/>
        </w:rPr>
        <w:t>Likewise, amotivation was the dimension with the greatest variability in scores, which represents an indicator that should be addressed before it leads to apathy or academic indifference.</w:t>
      </w:r>
      <w:r w:rsidR="00D1286D" w:rsidRPr="00D844BF">
        <w:rPr>
          <w:lang w:val="en-US"/>
        </w:rPr>
        <w:t xml:space="preserve"> </w:t>
      </w:r>
      <w:r w:rsidR="00A24163" w:rsidRPr="00D844BF">
        <w:rPr>
          <w:lang w:val="en-US"/>
        </w:rPr>
        <w:t xml:space="preserve">Finally, with regard to gender differences, </w:t>
      </w:r>
      <w:r w:rsidR="00A24163" w:rsidRPr="00D844BF">
        <w:rPr>
          <w:lang w:val="en-US"/>
        </w:rPr>
        <w:lastRenderedPageBreak/>
        <w:t>statistically significant results were identified in the dimensions of intrinsic motivation and amotivation, with better ratings for women.</w:t>
      </w:r>
    </w:p>
    <w:p w14:paraId="2325E0F1" w14:textId="77777777" w:rsidR="00B02833" w:rsidRDefault="00D1286D" w:rsidP="00D844BF">
      <w:pPr>
        <w:pStyle w:val="NormalWeb"/>
        <w:spacing w:before="0" w:beforeAutospacing="0" w:after="0" w:afterAutospacing="0" w:line="360" w:lineRule="auto"/>
        <w:jc w:val="both"/>
        <w:rPr>
          <w:lang w:val="en-US"/>
        </w:rPr>
      </w:pPr>
      <w:r w:rsidRPr="00D31CDD">
        <w:rPr>
          <w:rFonts w:asciiTheme="minorHAnsi" w:eastAsiaTheme="minorHAnsi" w:hAnsiTheme="minorHAnsi" w:cstheme="minorHAnsi"/>
          <w:b/>
          <w:sz w:val="28"/>
          <w:szCs w:val="28"/>
          <w:lang w:val="en-US" w:eastAsia="en-US"/>
        </w:rPr>
        <w:t>K</w:t>
      </w:r>
      <w:r w:rsidR="00B02833" w:rsidRPr="00D31CDD">
        <w:rPr>
          <w:rFonts w:asciiTheme="minorHAnsi" w:eastAsiaTheme="minorHAnsi" w:hAnsiTheme="minorHAnsi" w:cstheme="minorHAnsi"/>
          <w:b/>
          <w:sz w:val="28"/>
          <w:szCs w:val="28"/>
          <w:lang w:val="en-US" w:eastAsia="en-US"/>
        </w:rPr>
        <w:t>eywords:</w:t>
      </w:r>
      <w:r w:rsidR="00B02833" w:rsidRPr="00D844BF">
        <w:rPr>
          <w:lang w:val="en-US"/>
        </w:rPr>
        <w:t xml:space="preserve"> </w:t>
      </w:r>
      <w:r w:rsidR="00715D25" w:rsidRPr="00D844BF">
        <w:rPr>
          <w:lang w:val="en-US"/>
        </w:rPr>
        <w:t xml:space="preserve">Academic motivation scale (AMS), external factors, extrinsic motivation, intrinsic motivation, </w:t>
      </w:r>
      <w:proofErr w:type="spellStart"/>
      <w:r w:rsidR="00715D25" w:rsidRPr="00D844BF">
        <w:rPr>
          <w:lang w:val="en-US"/>
        </w:rPr>
        <w:t>telesecundaria</w:t>
      </w:r>
      <w:proofErr w:type="spellEnd"/>
      <w:r w:rsidR="00715D25" w:rsidRPr="00D844BF">
        <w:rPr>
          <w:lang w:val="en-US"/>
        </w:rPr>
        <w:t>.</w:t>
      </w:r>
    </w:p>
    <w:p w14:paraId="4EFD9BAA" w14:textId="77777777" w:rsidR="00D844BF" w:rsidRDefault="00D844BF" w:rsidP="00D844BF">
      <w:pPr>
        <w:pStyle w:val="NormalWeb"/>
        <w:spacing w:before="0" w:beforeAutospacing="0" w:after="0" w:afterAutospacing="0" w:line="360" w:lineRule="auto"/>
        <w:jc w:val="both"/>
        <w:rPr>
          <w:lang w:val="en-US"/>
        </w:rPr>
      </w:pPr>
    </w:p>
    <w:p w14:paraId="0C1B0E56" w14:textId="3E12E366" w:rsidR="00D844BF" w:rsidRPr="00D844BF" w:rsidRDefault="00D844BF" w:rsidP="00D844BF">
      <w:pPr>
        <w:pStyle w:val="NormalWeb"/>
        <w:spacing w:before="0" w:beforeAutospacing="0" w:after="0" w:afterAutospacing="0" w:line="360" w:lineRule="auto"/>
        <w:jc w:val="both"/>
        <w:rPr>
          <w:rFonts w:asciiTheme="minorHAnsi" w:eastAsiaTheme="minorHAnsi" w:hAnsiTheme="minorHAnsi" w:cstheme="minorHAnsi"/>
          <w:b/>
          <w:sz w:val="28"/>
          <w:szCs w:val="28"/>
          <w:lang w:val="es-MX" w:eastAsia="en-US"/>
        </w:rPr>
      </w:pPr>
      <w:r w:rsidRPr="00D844BF">
        <w:rPr>
          <w:rFonts w:asciiTheme="minorHAnsi" w:eastAsiaTheme="minorHAnsi" w:hAnsiTheme="minorHAnsi" w:cstheme="minorHAnsi"/>
          <w:b/>
          <w:sz w:val="28"/>
          <w:szCs w:val="28"/>
          <w:lang w:val="es-MX" w:eastAsia="en-US"/>
        </w:rPr>
        <w:t>Resumo</w:t>
      </w:r>
    </w:p>
    <w:p w14:paraId="197A8A0D" w14:textId="0CD80A8C" w:rsidR="00D844BF" w:rsidRPr="00D844BF" w:rsidRDefault="00D844BF" w:rsidP="00D844BF">
      <w:pPr>
        <w:pStyle w:val="NormalWeb"/>
        <w:spacing w:before="0" w:beforeAutospacing="0" w:after="0" w:afterAutospacing="0" w:line="360" w:lineRule="auto"/>
        <w:jc w:val="both"/>
        <w:rPr>
          <w:lang w:val="es-MX"/>
        </w:rPr>
      </w:pPr>
      <w:r w:rsidRPr="00D844BF">
        <w:rPr>
          <w:lang w:val="es-MX"/>
        </w:rPr>
        <w:t xml:space="preserve">Este </w:t>
      </w:r>
      <w:proofErr w:type="spellStart"/>
      <w:r w:rsidRPr="00D844BF">
        <w:rPr>
          <w:lang w:val="es-MX"/>
        </w:rPr>
        <w:t>estudo</w:t>
      </w:r>
      <w:proofErr w:type="spellEnd"/>
      <w:r w:rsidRPr="00D844BF">
        <w:rPr>
          <w:lang w:val="es-MX"/>
        </w:rPr>
        <w:t xml:space="preserve"> teve como objetivo </w:t>
      </w:r>
      <w:proofErr w:type="spellStart"/>
      <w:r w:rsidRPr="00D844BF">
        <w:rPr>
          <w:lang w:val="es-MX"/>
        </w:rPr>
        <w:t>descrever</w:t>
      </w:r>
      <w:proofErr w:type="spellEnd"/>
      <w:r w:rsidRPr="00D844BF">
        <w:rPr>
          <w:lang w:val="es-MX"/>
        </w:rPr>
        <w:t xml:space="preserve"> a </w:t>
      </w:r>
      <w:proofErr w:type="spellStart"/>
      <w:r w:rsidRPr="00D844BF">
        <w:rPr>
          <w:lang w:val="es-MX"/>
        </w:rPr>
        <w:t>motivação</w:t>
      </w:r>
      <w:proofErr w:type="spellEnd"/>
      <w:r w:rsidRPr="00D844BF">
        <w:rPr>
          <w:lang w:val="es-MX"/>
        </w:rPr>
        <w:t xml:space="preserve"> </w:t>
      </w:r>
      <w:proofErr w:type="spellStart"/>
      <w:r w:rsidRPr="00D844BF">
        <w:rPr>
          <w:lang w:val="es-MX"/>
        </w:rPr>
        <w:t>acadêmica</w:t>
      </w:r>
      <w:proofErr w:type="spellEnd"/>
      <w:r w:rsidRPr="00D844BF">
        <w:rPr>
          <w:lang w:val="es-MX"/>
        </w:rPr>
        <w:t xml:space="preserve"> de </w:t>
      </w:r>
      <w:proofErr w:type="spellStart"/>
      <w:r w:rsidRPr="00D844BF">
        <w:rPr>
          <w:lang w:val="es-MX"/>
        </w:rPr>
        <w:t>alunos</w:t>
      </w:r>
      <w:proofErr w:type="spellEnd"/>
      <w:r w:rsidRPr="00D844BF">
        <w:rPr>
          <w:lang w:val="es-MX"/>
        </w:rPr>
        <w:t xml:space="preserve"> do </w:t>
      </w:r>
      <w:proofErr w:type="spellStart"/>
      <w:r w:rsidRPr="00D844BF">
        <w:rPr>
          <w:lang w:val="es-MX"/>
        </w:rPr>
        <w:t>terceiro</w:t>
      </w:r>
      <w:proofErr w:type="spellEnd"/>
      <w:r w:rsidRPr="00D844BF">
        <w:rPr>
          <w:lang w:val="es-MX"/>
        </w:rPr>
        <w:t xml:space="preserve"> ano do </w:t>
      </w:r>
      <w:proofErr w:type="spellStart"/>
      <w:r w:rsidRPr="00D844BF">
        <w:rPr>
          <w:lang w:val="es-MX"/>
        </w:rPr>
        <w:t>ensino</w:t>
      </w:r>
      <w:proofErr w:type="spellEnd"/>
      <w:r w:rsidRPr="00D844BF">
        <w:rPr>
          <w:lang w:val="es-MX"/>
        </w:rPr>
        <w:t xml:space="preserve"> fundamental II e identificar </w:t>
      </w:r>
      <w:proofErr w:type="spellStart"/>
      <w:r w:rsidRPr="00D844BF">
        <w:rPr>
          <w:lang w:val="es-MX"/>
        </w:rPr>
        <w:t>diferenças</w:t>
      </w:r>
      <w:proofErr w:type="spellEnd"/>
      <w:r w:rsidRPr="00D844BF">
        <w:rPr>
          <w:lang w:val="es-MX"/>
        </w:rPr>
        <w:t xml:space="preserve"> entre os </w:t>
      </w:r>
      <w:proofErr w:type="spellStart"/>
      <w:r w:rsidRPr="00D844BF">
        <w:rPr>
          <w:lang w:val="es-MX"/>
        </w:rPr>
        <w:t>gêneros</w:t>
      </w:r>
      <w:proofErr w:type="spellEnd"/>
      <w:r w:rsidRPr="00D844BF">
        <w:rPr>
          <w:lang w:val="es-MX"/>
        </w:rPr>
        <w:t xml:space="preserve">. Trata-se de </w:t>
      </w:r>
      <w:proofErr w:type="spellStart"/>
      <w:r w:rsidRPr="00D844BF">
        <w:rPr>
          <w:lang w:val="es-MX"/>
        </w:rPr>
        <w:t>um</w:t>
      </w:r>
      <w:proofErr w:type="spellEnd"/>
      <w:r w:rsidRPr="00D844BF">
        <w:rPr>
          <w:lang w:val="es-MX"/>
        </w:rPr>
        <w:t xml:space="preserve"> </w:t>
      </w:r>
      <w:proofErr w:type="spellStart"/>
      <w:r w:rsidRPr="00D844BF">
        <w:rPr>
          <w:lang w:val="es-MX"/>
        </w:rPr>
        <w:t>estudo</w:t>
      </w:r>
      <w:proofErr w:type="spellEnd"/>
      <w:r w:rsidRPr="00D844BF">
        <w:rPr>
          <w:lang w:val="es-MX"/>
        </w:rPr>
        <w:t xml:space="preserve"> </w:t>
      </w:r>
      <w:proofErr w:type="spellStart"/>
      <w:r w:rsidRPr="00D844BF">
        <w:rPr>
          <w:lang w:val="es-MX"/>
        </w:rPr>
        <w:t>quantitativo</w:t>
      </w:r>
      <w:proofErr w:type="spellEnd"/>
      <w:r w:rsidRPr="00D844BF">
        <w:rPr>
          <w:lang w:val="es-MX"/>
        </w:rPr>
        <w:t xml:space="preserve">, transversal e </w:t>
      </w:r>
      <w:proofErr w:type="spellStart"/>
      <w:r w:rsidRPr="00D844BF">
        <w:rPr>
          <w:lang w:val="es-MX"/>
        </w:rPr>
        <w:t>descritivo</w:t>
      </w:r>
      <w:proofErr w:type="spellEnd"/>
      <w:r w:rsidRPr="00D844BF">
        <w:rPr>
          <w:lang w:val="es-MX"/>
        </w:rPr>
        <w:t xml:space="preserve">. Os participantes </w:t>
      </w:r>
      <w:proofErr w:type="spellStart"/>
      <w:r w:rsidRPr="00D844BF">
        <w:rPr>
          <w:lang w:val="es-MX"/>
        </w:rPr>
        <w:t>foram</w:t>
      </w:r>
      <w:proofErr w:type="spellEnd"/>
      <w:r w:rsidRPr="00D844BF">
        <w:rPr>
          <w:lang w:val="es-MX"/>
        </w:rPr>
        <w:t xml:space="preserve"> 53 </w:t>
      </w:r>
      <w:proofErr w:type="spellStart"/>
      <w:r w:rsidRPr="00D844BF">
        <w:rPr>
          <w:lang w:val="es-MX"/>
        </w:rPr>
        <w:t>alunos</w:t>
      </w:r>
      <w:proofErr w:type="spellEnd"/>
      <w:r w:rsidRPr="00D844BF">
        <w:rPr>
          <w:lang w:val="es-MX"/>
        </w:rPr>
        <w:t xml:space="preserve"> do </w:t>
      </w:r>
      <w:proofErr w:type="spellStart"/>
      <w:r w:rsidRPr="00D844BF">
        <w:rPr>
          <w:lang w:val="es-MX"/>
        </w:rPr>
        <w:t>ensino</w:t>
      </w:r>
      <w:proofErr w:type="spellEnd"/>
      <w:r w:rsidRPr="00D844BF">
        <w:rPr>
          <w:lang w:val="es-MX"/>
        </w:rPr>
        <w:t xml:space="preserve"> fundamental II de </w:t>
      </w:r>
      <w:proofErr w:type="spellStart"/>
      <w:r w:rsidRPr="00D844BF">
        <w:rPr>
          <w:lang w:val="es-MX"/>
        </w:rPr>
        <w:t>um</w:t>
      </w:r>
      <w:proofErr w:type="spellEnd"/>
      <w:r w:rsidRPr="00D844BF">
        <w:rPr>
          <w:lang w:val="es-MX"/>
        </w:rPr>
        <w:t xml:space="preserve"> </w:t>
      </w:r>
      <w:proofErr w:type="spellStart"/>
      <w:r w:rsidRPr="00D844BF">
        <w:rPr>
          <w:lang w:val="es-MX"/>
        </w:rPr>
        <w:t>município</w:t>
      </w:r>
      <w:proofErr w:type="spellEnd"/>
      <w:r w:rsidRPr="00D844BF">
        <w:rPr>
          <w:lang w:val="es-MX"/>
        </w:rPr>
        <w:t xml:space="preserve"> no </w:t>
      </w:r>
      <w:proofErr w:type="spellStart"/>
      <w:r w:rsidRPr="00D844BF">
        <w:rPr>
          <w:lang w:val="es-MX"/>
        </w:rPr>
        <w:t>sul</w:t>
      </w:r>
      <w:proofErr w:type="spellEnd"/>
      <w:r w:rsidRPr="00D844BF">
        <w:rPr>
          <w:lang w:val="es-MX"/>
        </w:rPr>
        <w:t xml:space="preserve"> de Sonora, México. Foram utilizados </w:t>
      </w:r>
      <w:proofErr w:type="spellStart"/>
      <w:r w:rsidRPr="00D844BF">
        <w:rPr>
          <w:lang w:val="es-MX"/>
        </w:rPr>
        <w:t>um</w:t>
      </w:r>
      <w:proofErr w:type="spellEnd"/>
      <w:r w:rsidRPr="00D844BF">
        <w:rPr>
          <w:lang w:val="es-MX"/>
        </w:rPr>
        <w:t xml:space="preserve"> </w:t>
      </w:r>
      <w:proofErr w:type="spellStart"/>
      <w:r w:rsidRPr="00D844BF">
        <w:rPr>
          <w:lang w:val="es-MX"/>
        </w:rPr>
        <w:t>questionário</w:t>
      </w:r>
      <w:proofErr w:type="spellEnd"/>
      <w:r w:rsidRPr="00D844BF">
        <w:rPr>
          <w:lang w:val="es-MX"/>
        </w:rPr>
        <w:t xml:space="preserve"> sociodemográfico e a Escala de </w:t>
      </w:r>
      <w:proofErr w:type="spellStart"/>
      <w:r w:rsidRPr="00D844BF">
        <w:rPr>
          <w:lang w:val="es-MX"/>
        </w:rPr>
        <w:t>Motivação</w:t>
      </w:r>
      <w:proofErr w:type="spellEnd"/>
      <w:r w:rsidRPr="00D844BF">
        <w:rPr>
          <w:lang w:val="es-MX"/>
        </w:rPr>
        <w:t xml:space="preserve"> </w:t>
      </w:r>
      <w:proofErr w:type="spellStart"/>
      <w:r w:rsidRPr="00D844BF">
        <w:rPr>
          <w:lang w:val="es-MX"/>
        </w:rPr>
        <w:t>Acadêmica</w:t>
      </w:r>
      <w:proofErr w:type="spellEnd"/>
      <w:r w:rsidRPr="00D844BF">
        <w:rPr>
          <w:lang w:val="es-MX"/>
        </w:rPr>
        <w:t xml:space="preserve"> (EMA). Os resultados </w:t>
      </w:r>
      <w:proofErr w:type="spellStart"/>
      <w:r w:rsidRPr="00D844BF">
        <w:rPr>
          <w:lang w:val="es-MX"/>
        </w:rPr>
        <w:t>mostram</w:t>
      </w:r>
      <w:proofErr w:type="spellEnd"/>
      <w:r w:rsidRPr="00D844BF">
        <w:rPr>
          <w:lang w:val="es-MX"/>
        </w:rPr>
        <w:t xml:space="preserve"> </w:t>
      </w:r>
      <w:proofErr w:type="spellStart"/>
      <w:r w:rsidRPr="00D844BF">
        <w:rPr>
          <w:lang w:val="es-MX"/>
        </w:rPr>
        <w:t>níveis</w:t>
      </w:r>
      <w:proofErr w:type="spellEnd"/>
      <w:r w:rsidRPr="00D844BF">
        <w:rPr>
          <w:lang w:val="es-MX"/>
        </w:rPr>
        <w:t xml:space="preserve"> de </w:t>
      </w:r>
      <w:proofErr w:type="spellStart"/>
      <w:r w:rsidRPr="00D844BF">
        <w:rPr>
          <w:lang w:val="es-MX"/>
        </w:rPr>
        <w:t>motivação</w:t>
      </w:r>
      <w:proofErr w:type="spellEnd"/>
      <w:r w:rsidRPr="00D844BF">
        <w:rPr>
          <w:lang w:val="es-MX"/>
        </w:rPr>
        <w:t xml:space="preserve"> </w:t>
      </w:r>
      <w:proofErr w:type="spellStart"/>
      <w:r w:rsidRPr="00D844BF">
        <w:rPr>
          <w:lang w:val="es-MX"/>
        </w:rPr>
        <w:t>acadêmica</w:t>
      </w:r>
      <w:proofErr w:type="spellEnd"/>
      <w:r w:rsidRPr="00D844BF">
        <w:rPr>
          <w:lang w:val="es-MX"/>
        </w:rPr>
        <w:t xml:space="preserve"> de </w:t>
      </w:r>
      <w:proofErr w:type="spellStart"/>
      <w:r w:rsidRPr="00D844BF">
        <w:rPr>
          <w:lang w:val="es-MX"/>
        </w:rPr>
        <w:t>médios</w:t>
      </w:r>
      <w:proofErr w:type="spellEnd"/>
      <w:r w:rsidRPr="00D844BF">
        <w:rPr>
          <w:lang w:val="es-MX"/>
        </w:rPr>
        <w:t xml:space="preserve"> a </w:t>
      </w:r>
      <w:proofErr w:type="spellStart"/>
      <w:r w:rsidRPr="00D844BF">
        <w:rPr>
          <w:lang w:val="es-MX"/>
        </w:rPr>
        <w:t>muito</w:t>
      </w:r>
      <w:proofErr w:type="spellEnd"/>
      <w:r w:rsidRPr="00D844BF">
        <w:rPr>
          <w:lang w:val="es-MX"/>
        </w:rPr>
        <w:t xml:space="preserve"> altos, tanto no </w:t>
      </w:r>
      <w:proofErr w:type="spellStart"/>
      <w:r w:rsidRPr="00D844BF">
        <w:rPr>
          <w:lang w:val="es-MX"/>
        </w:rPr>
        <w:t>geral</w:t>
      </w:r>
      <w:proofErr w:type="spellEnd"/>
      <w:r w:rsidRPr="00D844BF">
        <w:rPr>
          <w:lang w:val="es-MX"/>
        </w:rPr>
        <w:t xml:space="preserve"> </w:t>
      </w:r>
      <w:proofErr w:type="spellStart"/>
      <w:r w:rsidRPr="00D844BF">
        <w:rPr>
          <w:lang w:val="es-MX"/>
        </w:rPr>
        <w:t>quanto</w:t>
      </w:r>
      <w:proofErr w:type="spellEnd"/>
      <w:r w:rsidRPr="00D844BF">
        <w:rPr>
          <w:lang w:val="es-MX"/>
        </w:rPr>
        <w:t xml:space="preserve"> em cada </w:t>
      </w:r>
      <w:proofErr w:type="spellStart"/>
      <w:r w:rsidRPr="00D844BF">
        <w:rPr>
          <w:lang w:val="es-MX"/>
        </w:rPr>
        <w:t>uma</w:t>
      </w:r>
      <w:proofErr w:type="spellEnd"/>
      <w:r w:rsidRPr="00D844BF">
        <w:rPr>
          <w:lang w:val="es-MX"/>
        </w:rPr>
        <w:t xml:space="preserve"> de </w:t>
      </w:r>
      <w:proofErr w:type="spellStart"/>
      <w:r w:rsidRPr="00D844BF">
        <w:rPr>
          <w:lang w:val="es-MX"/>
        </w:rPr>
        <w:t>suas</w:t>
      </w:r>
      <w:proofErr w:type="spellEnd"/>
      <w:r w:rsidRPr="00D844BF">
        <w:rPr>
          <w:lang w:val="es-MX"/>
        </w:rPr>
        <w:t xml:space="preserve"> </w:t>
      </w:r>
      <w:proofErr w:type="spellStart"/>
      <w:r w:rsidRPr="00D844BF">
        <w:rPr>
          <w:lang w:val="es-MX"/>
        </w:rPr>
        <w:t>dimensões</w:t>
      </w:r>
      <w:proofErr w:type="spellEnd"/>
      <w:r w:rsidRPr="00D844BF">
        <w:rPr>
          <w:lang w:val="es-MX"/>
        </w:rPr>
        <w:t xml:space="preserve">, </w:t>
      </w:r>
      <w:proofErr w:type="spellStart"/>
      <w:r w:rsidRPr="00D844BF">
        <w:rPr>
          <w:lang w:val="es-MX"/>
        </w:rPr>
        <w:t>com</w:t>
      </w:r>
      <w:proofErr w:type="spellEnd"/>
      <w:r w:rsidRPr="00D844BF">
        <w:rPr>
          <w:lang w:val="es-MX"/>
        </w:rPr>
        <w:t xml:space="preserve"> as alunas </w:t>
      </w:r>
      <w:proofErr w:type="spellStart"/>
      <w:r w:rsidRPr="00D844BF">
        <w:rPr>
          <w:lang w:val="es-MX"/>
        </w:rPr>
        <w:t>obtendo</w:t>
      </w:r>
      <w:proofErr w:type="spellEnd"/>
      <w:r w:rsidRPr="00D844BF">
        <w:rPr>
          <w:lang w:val="es-MX"/>
        </w:rPr>
        <w:t xml:space="preserve"> consistentemente </w:t>
      </w:r>
      <w:proofErr w:type="spellStart"/>
      <w:r w:rsidRPr="00D844BF">
        <w:rPr>
          <w:lang w:val="es-MX"/>
        </w:rPr>
        <w:t>pontuações</w:t>
      </w:r>
      <w:proofErr w:type="spellEnd"/>
      <w:r w:rsidRPr="00D844BF">
        <w:rPr>
          <w:lang w:val="es-MX"/>
        </w:rPr>
        <w:t xml:space="preserve"> </w:t>
      </w:r>
      <w:proofErr w:type="spellStart"/>
      <w:r w:rsidRPr="00D844BF">
        <w:rPr>
          <w:lang w:val="es-MX"/>
        </w:rPr>
        <w:t>mais</w:t>
      </w:r>
      <w:proofErr w:type="spellEnd"/>
      <w:r w:rsidRPr="00D844BF">
        <w:rPr>
          <w:lang w:val="es-MX"/>
        </w:rPr>
        <w:t xml:space="preserve"> altas. A </w:t>
      </w:r>
      <w:proofErr w:type="spellStart"/>
      <w:r w:rsidRPr="00D844BF">
        <w:rPr>
          <w:lang w:val="es-MX"/>
        </w:rPr>
        <w:t>motivação</w:t>
      </w:r>
      <w:proofErr w:type="spellEnd"/>
      <w:r w:rsidRPr="00D844BF">
        <w:rPr>
          <w:lang w:val="es-MX"/>
        </w:rPr>
        <w:t xml:space="preserve"> extrínseca </w:t>
      </w:r>
      <w:proofErr w:type="spellStart"/>
      <w:r w:rsidRPr="00D844BF">
        <w:rPr>
          <w:lang w:val="es-MX"/>
        </w:rPr>
        <w:t>foi</w:t>
      </w:r>
      <w:proofErr w:type="spellEnd"/>
      <w:r w:rsidRPr="00D844BF">
        <w:rPr>
          <w:lang w:val="es-MX"/>
        </w:rPr>
        <w:t xml:space="preserve"> a </w:t>
      </w:r>
      <w:proofErr w:type="spellStart"/>
      <w:r w:rsidRPr="00D844BF">
        <w:rPr>
          <w:lang w:val="es-MX"/>
        </w:rPr>
        <w:t>dimensão</w:t>
      </w:r>
      <w:proofErr w:type="spellEnd"/>
      <w:r w:rsidRPr="00D844BF">
        <w:rPr>
          <w:lang w:val="es-MX"/>
        </w:rPr>
        <w:t xml:space="preserve"> </w:t>
      </w:r>
      <w:proofErr w:type="spellStart"/>
      <w:r w:rsidRPr="00D844BF">
        <w:rPr>
          <w:lang w:val="es-MX"/>
        </w:rPr>
        <w:t>com</w:t>
      </w:r>
      <w:proofErr w:type="spellEnd"/>
      <w:r w:rsidRPr="00D844BF">
        <w:rPr>
          <w:lang w:val="es-MX"/>
        </w:rPr>
        <w:t xml:space="preserve"> a </w:t>
      </w:r>
      <w:proofErr w:type="spellStart"/>
      <w:r w:rsidRPr="00D844BF">
        <w:rPr>
          <w:lang w:val="es-MX"/>
        </w:rPr>
        <w:t>maior</w:t>
      </w:r>
      <w:proofErr w:type="spellEnd"/>
      <w:r w:rsidRPr="00D844BF">
        <w:rPr>
          <w:lang w:val="es-MX"/>
        </w:rPr>
        <w:t xml:space="preserve"> </w:t>
      </w:r>
      <w:proofErr w:type="spellStart"/>
      <w:r w:rsidRPr="00D844BF">
        <w:rPr>
          <w:lang w:val="es-MX"/>
        </w:rPr>
        <w:t>pontuação</w:t>
      </w:r>
      <w:proofErr w:type="spellEnd"/>
      <w:r w:rsidRPr="00D844BF">
        <w:rPr>
          <w:lang w:val="es-MX"/>
        </w:rPr>
        <w:t xml:space="preserve"> e a que </w:t>
      </w:r>
      <w:proofErr w:type="spellStart"/>
      <w:r w:rsidRPr="00D844BF">
        <w:rPr>
          <w:lang w:val="es-MX"/>
        </w:rPr>
        <w:t>apresentou</w:t>
      </w:r>
      <w:proofErr w:type="spellEnd"/>
      <w:r w:rsidRPr="00D844BF">
        <w:rPr>
          <w:lang w:val="es-MX"/>
        </w:rPr>
        <w:t xml:space="preserve"> </w:t>
      </w:r>
      <w:proofErr w:type="spellStart"/>
      <w:r w:rsidRPr="00D844BF">
        <w:rPr>
          <w:lang w:val="es-MX"/>
        </w:rPr>
        <w:t>maior</w:t>
      </w:r>
      <w:proofErr w:type="spellEnd"/>
      <w:r w:rsidRPr="00D844BF">
        <w:rPr>
          <w:lang w:val="es-MX"/>
        </w:rPr>
        <w:t xml:space="preserve"> impacto no </w:t>
      </w:r>
      <w:proofErr w:type="spellStart"/>
      <w:r w:rsidRPr="00D844BF">
        <w:rPr>
          <w:lang w:val="es-MX"/>
        </w:rPr>
        <w:t>desempenho</w:t>
      </w:r>
      <w:proofErr w:type="spellEnd"/>
      <w:r w:rsidRPr="00D844BF">
        <w:rPr>
          <w:lang w:val="es-MX"/>
        </w:rPr>
        <w:t xml:space="preserve"> motivacional dos </w:t>
      </w:r>
      <w:proofErr w:type="spellStart"/>
      <w:r w:rsidRPr="00D844BF">
        <w:rPr>
          <w:lang w:val="es-MX"/>
        </w:rPr>
        <w:t>alunos</w:t>
      </w:r>
      <w:proofErr w:type="spellEnd"/>
      <w:r w:rsidRPr="00D844BF">
        <w:rPr>
          <w:lang w:val="es-MX"/>
        </w:rPr>
        <w:t xml:space="preserve">. A </w:t>
      </w:r>
      <w:proofErr w:type="spellStart"/>
      <w:r w:rsidRPr="00D844BF">
        <w:rPr>
          <w:lang w:val="es-MX"/>
        </w:rPr>
        <w:t>amotivação</w:t>
      </w:r>
      <w:proofErr w:type="spellEnd"/>
      <w:r w:rsidRPr="00D844BF">
        <w:rPr>
          <w:lang w:val="es-MX"/>
        </w:rPr>
        <w:t xml:space="preserve"> </w:t>
      </w:r>
      <w:proofErr w:type="spellStart"/>
      <w:r w:rsidRPr="00D844BF">
        <w:rPr>
          <w:lang w:val="es-MX"/>
        </w:rPr>
        <w:t>foi</w:t>
      </w:r>
      <w:proofErr w:type="spellEnd"/>
      <w:r w:rsidRPr="00D844BF">
        <w:rPr>
          <w:lang w:val="es-MX"/>
        </w:rPr>
        <w:t xml:space="preserve"> a </w:t>
      </w:r>
      <w:proofErr w:type="spellStart"/>
      <w:r w:rsidRPr="00D844BF">
        <w:rPr>
          <w:lang w:val="es-MX"/>
        </w:rPr>
        <w:t>dimensão</w:t>
      </w:r>
      <w:proofErr w:type="spellEnd"/>
      <w:r w:rsidRPr="00D844BF">
        <w:rPr>
          <w:lang w:val="es-MX"/>
        </w:rPr>
        <w:t xml:space="preserve"> </w:t>
      </w:r>
      <w:proofErr w:type="spellStart"/>
      <w:r w:rsidRPr="00D844BF">
        <w:rPr>
          <w:lang w:val="es-MX"/>
        </w:rPr>
        <w:t>com</w:t>
      </w:r>
      <w:proofErr w:type="spellEnd"/>
      <w:r w:rsidRPr="00D844BF">
        <w:rPr>
          <w:lang w:val="es-MX"/>
        </w:rPr>
        <w:t xml:space="preserve"> </w:t>
      </w:r>
      <w:proofErr w:type="spellStart"/>
      <w:r w:rsidRPr="00D844BF">
        <w:rPr>
          <w:lang w:val="es-MX"/>
        </w:rPr>
        <w:t>maior</w:t>
      </w:r>
      <w:proofErr w:type="spellEnd"/>
      <w:r w:rsidRPr="00D844BF">
        <w:rPr>
          <w:lang w:val="es-MX"/>
        </w:rPr>
        <w:t xml:space="preserve"> </w:t>
      </w:r>
      <w:proofErr w:type="spellStart"/>
      <w:r w:rsidRPr="00D844BF">
        <w:rPr>
          <w:lang w:val="es-MX"/>
        </w:rPr>
        <w:t>variabilidade</w:t>
      </w:r>
      <w:proofErr w:type="spellEnd"/>
      <w:r w:rsidRPr="00D844BF">
        <w:rPr>
          <w:lang w:val="es-MX"/>
        </w:rPr>
        <w:t xml:space="preserve"> em </w:t>
      </w:r>
      <w:proofErr w:type="spellStart"/>
      <w:r w:rsidRPr="00D844BF">
        <w:rPr>
          <w:lang w:val="es-MX"/>
        </w:rPr>
        <w:t>suas</w:t>
      </w:r>
      <w:proofErr w:type="spellEnd"/>
      <w:r w:rsidRPr="00D844BF">
        <w:rPr>
          <w:lang w:val="es-MX"/>
        </w:rPr>
        <w:t xml:space="preserve"> </w:t>
      </w:r>
      <w:proofErr w:type="spellStart"/>
      <w:r w:rsidRPr="00D844BF">
        <w:rPr>
          <w:lang w:val="es-MX"/>
        </w:rPr>
        <w:t>pontuações</w:t>
      </w:r>
      <w:proofErr w:type="spellEnd"/>
      <w:r w:rsidRPr="00D844BF">
        <w:rPr>
          <w:lang w:val="es-MX"/>
        </w:rPr>
        <w:t xml:space="preserve">, representando </w:t>
      </w:r>
      <w:proofErr w:type="spellStart"/>
      <w:r w:rsidRPr="00D844BF">
        <w:rPr>
          <w:lang w:val="es-MX"/>
        </w:rPr>
        <w:t>um</w:t>
      </w:r>
      <w:proofErr w:type="spellEnd"/>
      <w:r w:rsidRPr="00D844BF">
        <w:rPr>
          <w:lang w:val="es-MX"/>
        </w:rPr>
        <w:t xml:space="preserve"> indicador que </w:t>
      </w:r>
      <w:proofErr w:type="spellStart"/>
      <w:r w:rsidRPr="00D844BF">
        <w:rPr>
          <w:lang w:val="es-MX"/>
        </w:rPr>
        <w:t>deve</w:t>
      </w:r>
      <w:proofErr w:type="spellEnd"/>
      <w:r w:rsidRPr="00D844BF">
        <w:rPr>
          <w:lang w:val="es-MX"/>
        </w:rPr>
        <w:t xml:space="preserve"> ser </w:t>
      </w:r>
      <w:proofErr w:type="spellStart"/>
      <w:r w:rsidRPr="00D844BF">
        <w:rPr>
          <w:lang w:val="es-MX"/>
        </w:rPr>
        <w:t>monitorado</w:t>
      </w:r>
      <w:proofErr w:type="spellEnd"/>
      <w:r w:rsidRPr="00D844BF">
        <w:rPr>
          <w:lang w:val="es-MX"/>
        </w:rPr>
        <w:t xml:space="preserve"> antes que se </w:t>
      </w:r>
      <w:proofErr w:type="spellStart"/>
      <w:r w:rsidRPr="00D844BF">
        <w:rPr>
          <w:lang w:val="es-MX"/>
        </w:rPr>
        <w:t>desenvolva</w:t>
      </w:r>
      <w:proofErr w:type="spellEnd"/>
      <w:r w:rsidRPr="00D844BF">
        <w:rPr>
          <w:lang w:val="es-MX"/>
        </w:rPr>
        <w:t xml:space="preserve"> em </w:t>
      </w:r>
      <w:proofErr w:type="spellStart"/>
      <w:r w:rsidRPr="00D844BF">
        <w:rPr>
          <w:lang w:val="es-MX"/>
        </w:rPr>
        <w:t>apatia</w:t>
      </w:r>
      <w:proofErr w:type="spellEnd"/>
      <w:r w:rsidRPr="00D844BF">
        <w:rPr>
          <w:lang w:val="es-MX"/>
        </w:rPr>
        <w:t xml:space="preserve"> </w:t>
      </w:r>
      <w:proofErr w:type="spellStart"/>
      <w:r w:rsidRPr="00D844BF">
        <w:rPr>
          <w:lang w:val="es-MX"/>
        </w:rPr>
        <w:t>ou</w:t>
      </w:r>
      <w:proofErr w:type="spellEnd"/>
      <w:r w:rsidRPr="00D844BF">
        <w:rPr>
          <w:lang w:val="es-MX"/>
        </w:rPr>
        <w:t xml:space="preserve"> </w:t>
      </w:r>
      <w:proofErr w:type="spellStart"/>
      <w:r w:rsidRPr="00D844BF">
        <w:rPr>
          <w:lang w:val="es-MX"/>
        </w:rPr>
        <w:t>indiferença</w:t>
      </w:r>
      <w:proofErr w:type="spellEnd"/>
      <w:r w:rsidRPr="00D844BF">
        <w:rPr>
          <w:lang w:val="es-MX"/>
        </w:rPr>
        <w:t xml:space="preserve"> </w:t>
      </w:r>
      <w:proofErr w:type="spellStart"/>
      <w:r w:rsidRPr="00D844BF">
        <w:rPr>
          <w:lang w:val="es-MX"/>
        </w:rPr>
        <w:t>acadêmica</w:t>
      </w:r>
      <w:proofErr w:type="spellEnd"/>
      <w:r w:rsidRPr="00D844BF">
        <w:rPr>
          <w:lang w:val="es-MX"/>
        </w:rPr>
        <w:t xml:space="preserve">. Por </w:t>
      </w:r>
      <w:proofErr w:type="spellStart"/>
      <w:r w:rsidRPr="00D844BF">
        <w:rPr>
          <w:lang w:val="es-MX"/>
        </w:rPr>
        <w:t>fim</w:t>
      </w:r>
      <w:proofErr w:type="spellEnd"/>
      <w:r w:rsidRPr="00D844BF">
        <w:rPr>
          <w:lang w:val="es-MX"/>
        </w:rPr>
        <w:t xml:space="preserve">, em </w:t>
      </w:r>
      <w:proofErr w:type="spellStart"/>
      <w:r w:rsidRPr="00D844BF">
        <w:rPr>
          <w:lang w:val="es-MX"/>
        </w:rPr>
        <w:t>relação</w:t>
      </w:r>
      <w:proofErr w:type="spellEnd"/>
      <w:r w:rsidRPr="00D844BF">
        <w:rPr>
          <w:lang w:val="es-MX"/>
        </w:rPr>
        <w:t xml:space="preserve"> </w:t>
      </w:r>
      <w:proofErr w:type="spellStart"/>
      <w:r w:rsidRPr="00D844BF">
        <w:rPr>
          <w:lang w:val="es-MX"/>
        </w:rPr>
        <w:t>às</w:t>
      </w:r>
      <w:proofErr w:type="spellEnd"/>
      <w:r w:rsidRPr="00D844BF">
        <w:rPr>
          <w:lang w:val="es-MX"/>
        </w:rPr>
        <w:t xml:space="preserve"> </w:t>
      </w:r>
      <w:proofErr w:type="spellStart"/>
      <w:r w:rsidRPr="00D844BF">
        <w:rPr>
          <w:lang w:val="es-MX"/>
        </w:rPr>
        <w:t>diferenças</w:t>
      </w:r>
      <w:proofErr w:type="spellEnd"/>
      <w:r w:rsidRPr="00D844BF">
        <w:rPr>
          <w:lang w:val="es-MX"/>
        </w:rPr>
        <w:t xml:space="preserve"> de </w:t>
      </w:r>
      <w:proofErr w:type="spellStart"/>
      <w:r w:rsidRPr="00D844BF">
        <w:rPr>
          <w:lang w:val="es-MX"/>
        </w:rPr>
        <w:t>gênero</w:t>
      </w:r>
      <w:proofErr w:type="spellEnd"/>
      <w:r w:rsidRPr="00D844BF">
        <w:rPr>
          <w:lang w:val="es-MX"/>
        </w:rPr>
        <w:t xml:space="preserve">, </w:t>
      </w:r>
      <w:proofErr w:type="spellStart"/>
      <w:r w:rsidRPr="00D844BF">
        <w:rPr>
          <w:lang w:val="es-MX"/>
        </w:rPr>
        <w:t>foram</w:t>
      </w:r>
      <w:proofErr w:type="spellEnd"/>
      <w:r w:rsidRPr="00D844BF">
        <w:rPr>
          <w:lang w:val="es-MX"/>
        </w:rPr>
        <w:t xml:space="preserve"> identificados resultados </w:t>
      </w:r>
      <w:proofErr w:type="spellStart"/>
      <w:r w:rsidRPr="00D844BF">
        <w:rPr>
          <w:lang w:val="es-MX"/>
        </w:rPr>
        <w:t>estatisticamente</w:t>
      </w:r>
      <w:proofErr w:type="spellEnd"/>
      <w:r w:rsidRPr="00D844BF">
        <w:rPr>
          <w:lang w:val="es-MX"/>
        </w:rPr>
        <w:t xml:space="preserve"> significativos </w:t>
      </w:r>
      <w:proofErr w:type="spellStart"/>
      <w:r w:rsidRPr="00D844BF">
        <w:rPr>
          <w:lang w:val="es-MX"/>
        </w:rPr>
        <w:t>nas</w:t>
      </w:r>
      <w:proofErr w:type="spellEnd"/>
      <w:r w:rsidRPr="00D844BF">
        <w:rPr>
          <w:lang w:val="es-MX"/>
        </w:rPr>
        <w:t xml:space="preserve"> </w:t>
      </w:r>
      <w:proofErr w:type="spellStart"/>
      <w:r w:rsidRPr="00D844BF">
        <w:rPr>
          <w:lang w:val="es-MX"/>
        </w:rPr>
        <w:t>dimensões</w:t>
      </w:r>
      <w:proofErr w:type="spellEnd"/>
      <w:r w:rsidRPr="00D844BF">
        <w:rPr>
          <w:lang w:val="es-MX"/>
        </w:rPr>
        <w:t xml:space="preserve"> de </w:t>
      </w:r>
      <w:proofErr w:type="spellStart"/>
      <w:r w:rsidRPr="00D844BF">
        <w:rPr>
          <w:lang w:val="es-MX"/>
        </w:rPr>
        <w:t>motivação</w:t>
      </w:r>
      <w:proofErr w:type="spellEnd"/>
      <w:r w:rsidRPr="00D844BF">
        <w:rPr>
          <w:lang w:val="es-MX"/>
        </w:rPr>
        <w:t xml:space="preserve"> intrínseca e </w:t>
      </w:r>
      <w:proofErr w:type="spellStart"/>
      <w:r w:rsidRPr="00D844BF">
        <w:rPr>
          <w:lang w:val="es-MX"/>
        </w:rPr>
        <w:t>amotivação</w:t>
      </w:r>
      <w:proofErr w:type="spellEnd"/>
      <w:r w:rsidRPr="00D844BF">
        <w:rPr>
          <w:lang w:val="es-MX"/>
        </w:rPr>
        <w:t xml:space="preserve">, </w:t>
      </w:r>
      <w:proofErr w:type="spellStart"/>
      <w:r w:rsidRPr="00D844BF">
        <w:rPr>
          <w:lang w:val="es-MX"/>
        </w:rPr>
        <w:t>com</w:t>
      </w:r>
      <w:proofErr w:type="spellEnd"/>
      <w:r w:rsidRPr="00D844BF">
        <w:rPr>
          <w:lang w:val="es-MX"/>
        </w:rPr>
        <w:t xml:space="preserve"> </w:t>
      </w:r>
      <w:proofErr w:type="spellStart"/>
      <w:r w:rsidRPr="00D844BF">
        <w:rPr>
          <w:lang w:val="es-MX"/>
        </w:rPr>
        <w:t>pontuações</w:t>
      </w:r>
      <w:proofErr w:type="spellEnd"/>
      <w:r w:rsidRPr="00D844BF">
        <w:rPr>
          <w:lang w:val="es-MX"/>
        </w:rPr>
        <w:t xml:space="preserve"> </w:t>
      </w:r>
      <w:proofErr w:type="spellStart"/>
      <w:r w:rsidRPr="00D844BF">
        <w:rPr>
          <w:lang w:val="es-MX"/>
        </w:rPr>
        <w:t>mais</w:t>
      </w:r>
      <w:proofErr w:type="spellEnd"/>
      <w:r w:rsidRPr="00D844BF">
        <w:rPr>
          <w:lang w:val="es-MX"/>
        </w:rPr>
        <w:t xml:space="preserve"> altas para as </w:t>
      </w:r>
      <w:proofErr w:type="spellStart"/>
      <w:r w:rsidRPr="00D844BF">
        <w:rPr>
          <w:lang w:val="es-MX"/>
        </w:rPr>
        <w:t>mulheres</w:t>
      </w:r>
      <w:proofErr w:type="spellEnd"/>
      <w:r w:rsidRPr="00D844BF">
        <w:rPr>
          <w:lang w:val="es-MX"/>
        </w:rPr>
        <w:t>.</w:t>
      </w:r>
    </w:p>
    <w:p w14:paraId="523A79D3" w14:textId="0D0ED397" w:rsidR="00D844BF" w:rsidRDefault="00D844BF" w:rsidP="00D844BF">
      <w:pPr>
        <w:pStyle w:val="NormalWeb"/>
        <w:spacing w:before="0" w:beforeAutospacing="0" w:after="0" w:afterAutospacing="0" w:line="360" w:lineRule="auto"/>
        <w:jc w:val="both"/>
        <w:rPr>
          <w:lang w:val="es-MX"/>
        </w:rPr>
      </w:pPr>
      <w:proofErr w:type="spellStart"/>
      <w:r w:rsidRPr="00D844BF">
        <w:rPr>
          <w:rFonts w:asciiTheme="minorHAnsi" w:eastAsiaTheme="minorHAnsi" w:hAnsiTheme="minorHAnsi" w:cstheme="minorHAnsi"/>
          <w:b/>
          <w:sz w:val="28"/>
          <w:szCs w:val="28"/>
          <w:lang w:val="es-MX" w:eastAsia="en-US"/>
        </w:rPr>
        <w:t>Palavras</w:t>
      </w:r>
      <w:proofErr w:type="spellEnd"/>
      <w:r w:rsidRPr="00D844BF">
        <w:rPr>
          <w:rFonts w:asciiTheme="minorHAnsi" w:eastAsiaTheme="minorHAnsi" w:hAnsiTheme="minorHAnsi" w:cstheme="minorHAnsi"/>
          <w:b/>
          <w:sz w:val="28"/>
          <w:szCs w:val="28"/>
          <w:lang w:val="es-MX" w:eastAsia="en-US"/>
        </w:rPr>
        <w:t>-chave:</w:t>
      </w:r>
      <w:r w:rsidRPr="00D844BF">
        <w:rPr>
          <w:lang w:val="es-MX"/>
        </w:rPr>
        <w:t xml:space="preserve"> Escala de </w:t>
      </w:r>
      <w:proofErr w:type="spellStart"/>
      <w:r w:rsidRPr="00D844BF">
        <w:rPr>
          <w:lang w:val="es-MX"/>
        </w:rPr>
        <w:t>Motivação</w:t>
      </w:r>
      <w:proofErr w:type="spellEnd"/>
      <w:r w:rsidRPr="00D844BF">
        <w:rPr>
          <w:lang w:val="es-MX"/>
        </w:rPr>
        <w:t xml:space="preserve"> </w:t>
      </w:r>
      <w:proofErr w:type="spellStart"/>
      <w:r w:rsidRPr="00D844BF">
        <w:rPr>
          <w:lang w:val="es-MX"/>
        </w:rPr>
        <w:t>Acadêmica</w:t>
      </w:r>
      <w:proofErr w:type="spellEnd"/>
      <w:r w:rsidRPr="00D844BF">
        <w:rPr>
          <w:lang w:val="es-MX"/>
        </w:rPr>
        <w:t xml:space="preserve"> (EMA), fatores externos, </w:t>
      </w:r>
      <w:proofErr w:type="spellStart"/>
      <w:r w:rsidRPr="00D844BF">
        <w:rPr>
          <w:lang w:val="es-MX"/>
        </w:rPr>
        <w:t>motivação</w:t>
      </w:r>
      <w:proofErr w:type="spellEnd"/>
      <w:r w:rsidRPr="00D844BF">
        <w:rPr>
          <w:lang w:val="es-MX"/>
        </w:rPr>
        <w:t xml:space="preserve"> extrínseca, </w:t>
      </w:r>
      <w:proofErr w:type="spellStart"/>
      <w:r w:rsidRPr="00D844BF">
        <w:rPr>
          <w:lang w:val="es-MX"/>
        </w:rPr>
        <w:t>motivação</w:t>
      </w:r>
      <w:proofErr w:type="spellEnd"/>
      <w:r w:rsidRPr="00D844BF">
        <w:rPr>
          <w:lang w:val="es-MX"/>
        </w:rPr>
        <w:t xml:space="preserve"> intrínseca, </w:t>
      </w:r>
      <w:proofErr w:type="spellStart"/>
      <w:r w:rsidRPr="00D844BF">
        <w:rPr>
          <w:lang w:val="es-MX"/>
        </w:rPr>
        <w:t>educação</w:t>
      </w:r>
      <w:proofErr w:type="spellEnd"/>
      <w:r w:rsidRPr="00D844BF">
        <w:rPr>
          <w:lang w:val="es-MX"/>
        </w:rPr>
        <w:t xml:space="preserve"> a </w:t>
      </w:r>
      <w:proofErr w:type="spellStart"/>
      <w:r w:rsidRPr="00D844BF">
        <w:rPr>
          <w:lang w:val="es-MX"/>
        </w:rPr>
        <w:t>distância</w:t>
      </w:r>
      <w:proofErr w:type="spellEnd"/>
      <w:r w:rsidRPr="00D844BF">
        <w:rPr>
          <w:lang w:val="es-MX"/>
        </w:rPr>
        <w:t>.</w:t>
      </w:r>
    </w:p>
    <w:p w14:paraId="065D6827" w14:textId="77777777" w:rsidR="00D844BF" w:rsidRPr="00D844BF" w:rsidRDefault="00D844BF" w:rsidP="00D844BF">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D844BF">
        <w:rPr>
          <w:rFonts w:ascii="Times New Roman" w:eastAsiaTheme="minorEastAsia" w:hAnsi="Times New Roman" w:cs="Consolas"/>
          <w:b/>
          <w:color w:val="000000"/>
          <w:sz w:val="24"/>
          <w:szCs w:val="20"/>
          <w:lang w:val="es-ES" w:eastAsia="es-ES"/>
        </w:rPr>
        <w:t xml:space="preserve">Fecha Recepción: </w:t>
      </w:r>
      <w:proofErr w:type="gramStart"/>
      <w:r w:rsidRPr="00D844BF">
        <w:rPr>
          <w:rFonts w:ascii="Times New Roman" w:eastAsiaTheme="minorEastAsia" w:hAnsi="Times New Roman" w:cs="Consolas"/>
          <w:color w:val="000000"/>
          <w:sz w:val="24"/>
          <w:szCs w:val="20"/>
          <w:lang w:val="es-ES" w:eastAsia="es-ES"/>
        </w:rPr>
        <w:t>Agosto</w:t>
      </w:r>
      <w:proofErr w:type="gramEnd"/>
      <w:r w:rsidRPr="00D844BF">
        <w:rPr>
          <w:rFonts w:ascii="Times New Roman" w:eastAsiaTheme="minorEastAsia" w:hAnsi="Times New Roman" w:cs="Consolas"/>
          <w:color w:val="000000"/>
          <w:sz w:val="24"/>
          <w:szCs w:val="20"/>
          <w:lang w:val="es-ES" w:eastAsia="es-ES"/>
        </w:rPr>
        <w:t xml:space="preserve"> 2025                                         </w:t>
      </w:r>
      <w:r w:rsidRPr="00D844BF">
        <w:rPr>
          <w:rFonts w:ascii="Times New Roman" w:eastAsiaTheme="minorEastAsia" w:hAnsi="Times New Roman" w:cs="Consolas"/>
          <w:b/>
          <w:color w:val="000000"/>
          <w:sz w:val="24"/>
          <w:szCs w:val="20"/>
          <w:lang w:val="es-ES" w:eastAsia="es-ES"/>
        </w:rPr>
        <w:t xml:space="preserve">Fecha Aceptación: </w:t>
      </w:r>
      <w:proofErr w:type="gramStart"/>
      <w:r w:rsidRPr="00D844BF">
        <w:rPr>
          <w:rFonts w:ascii="Times New Roman" w:eastAsiaTheme="minorEastAsia" w:hAnsi="Times New Roman" w:cs="Consolas"/>
          <w:color w:val="000000"/>
          <w:sz w:val="24"/>
          <w:szCs w:val="20"/>
          <w:lang w:val="es-ES" w:eastAsia="es-ES"/>
        </w:rPr>
        <w:t>Febrero</w:t>
      </w:r>
      <w:proofErr w:type="gramEnd"/>
      <w:r w:rsidRPr="00D844BF">
        <w:rPr>
          <w:rFonts w:ascii="Times New Roman" w:eastAsiaTheme="minorEastAsia" w:hAnsi="Times New Roman" w:cs="Consolas"/>
          <w:color w:val="000000"/>
          <w:sz w:val="24"/>
          <w:szCs w:val="20"/>
          <w:lang w:val="es-ES" w:eastAsia="es-ES"/>
        </w:rPr>
        <w:t xml:space="preserve"> 2026</w:t>
      </w:r>
    </w:p>
    <w:p w14:paraId="4871603B" w14:textId="77777777" w:rsidR="00D844BF" w:rsidRPr="00D844BF" w:rsidRDefault="00000000" w:rsidP="00D844BF">
      <w:pPr>
        <w:spacing w:after="0" w:line="360" w:lineRule="auto"/>
        <w:jc w:val="both"/>
        <w:rPr>
          <w:rFonts w:eastAsia="Times New Roman" w:cs="Times New Roman"/>
          <w:b/>
          <w:bCs/>
          <w:kern w:val="2"/>
        </w:rPr>
      </w:pPr>
      <w:r>
        <w:rPr>
          <w:rFonts w:eastAsia="Times New Roman" w:cs="Times New Roman"/>
          <w:noProof/>
          <w:kern w:val="2"/>
        </w:rPr>
        <w:pict w14:anchorId="7BC3172F">
          <v:rect id="_x0000_i1025" style="width:441.9pt;height:.05pt" o:hralign="center" o:hrstd="t" o:hr="t" fillcolor="#a0a0a0" stroked="f"/>
        </w:pict>
      </w:r>
    </w:p>
    <w:p w14:paraId="7F333A8A" w14:textId="77777777" w:rsidR="00594E68" w:rsidRPr="003E3CEB" w:rsidRDefault="00594E68" w:rsidP="00B219DB">
      <w:pPr>
        <w:spacing w:after="0" w:line="360" w:lineRule="auto"/>
        <w:jc w:val="center"/>
        <w:rPr>
          <w:rFonts w:ascii="Times New Roman" w:hAnsi="Times New Roman" w:cs="Times New Roman"/>
          <w:b/>
          <w:sz w:val="32"/>
          <w:szCs w:val="32"/>
        </w:rPr>
      </w:pPr>
      <w:r w:rsidRPr="003E3CEB">
        <w:rPr>
          <w:rFonts w:ascii="Times New Roman" w:hAnsi="Times New Roman" w:cs="Times New Roman"/>
          <w:b/>
          <w:sz w:val="32"/>
          <w:szCs w:val="32"/>
        </w:rPr>
        <w:t>Introducción</w:t>
      </w:r>
    </w:p>
    <w:p w14:paraId="6B59BACA" w14:textId="77777777" w:rsidR="00641C8F" w:rsidRPr="003E3CEB" w:rsidRDefault="00C84302"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 xml:space="preserve">La educación es clave para el desarrollo individual y colectivo. Requiere un marco de acción que promueva el aprendizaje y a la vez la motivación por aprender. </w:t>
      </w:r>
      <w:r w:rsidR="00864148">
        <w:rPr>
          <w:rFonts w:ascii="Times New Roman" w:eastAsia="Times New Roman" w:hAnsi="Times New Roman" w:cs="Times New Roman"/>
          <w:sz w:val="24"/>
          <w:szCs w:val="24"/>
          <w:lang w:val="es-419" w:eastAsia="es-419"/>
        </w:rPr>
        <w:t xml:space="preserve">En particular, </w:t>
      </w:r>
      <w:r w:rsidR="00245D5A">
        <w:rPr>
          <w:rFonts w:ascii="Times New Roman" w:eastAsia="Times New Roman" w:hAnsi="Times New Roman" w:cs="Times New Roman"/>
          <w:sz w:val="24"/>
          <w:szCs w:val="24"/>
          <w:lang w:val="es-419" w:eastAsia="es-419"/>
        </w:rPr>
        <w:t xml:space="preserve">en la </w:t>
      </w:r>
      <w:r w:rsidR="00245D5A" w:rsidRPr="003E3CEB">
        <w:rPr>
          <w:rFonts w:ascii="Times New Roman" w:eastAsia="Times New Roman" w:hAnsi="Times New Roman" w:cs="Times New Roman"/>
          <w:sz w:val="24"/>
          <w:szCs w:val="24"/>
          <w:lang w:val="es-419" w:eastAsia="es-419"/>
        </w:rPr>
        <w:t>educación</w:t>
      </w:r>
      <w:r w:rsidR="00245D5A">
        <w:rPr>
          <w:rFonts w:ascii="Times New Roman" w:eastAsia="Times New Roman" w:hAnsi="Times New Roman" w:cs="Times New Roman"/>
          <w:sz w:val="24"/>
          <w:szCs w:val="24"/>
          <w:lang w:val="es-419" w:eastAsia="es-419"/>
        </w:rPr>
        <w:t xml:space="preserve"> t</w:t>
      </w:r>
      <w:r w:rsidRPr="003E3CEB">
        <w:rPr>
          <w:rFonts w:ascii="Times New Roman" w:eastAsia="Times New Roman" w:hAnsi="Times New Roman" w:cs="Times New Roman"/>
          <w:sz w:val="24"/>
          <w:szCs w:val="24"/>
          <w:lang w:val="es-419" w:eastAsia="es-419"/>
        </w:rPr>
        <w:t>elesecundaria, la motivación es un elemento crítico para el desarrollo del estudiantado, dado que se enmarca en un contexto rural, vulnerable y generalmente con acceso y servicios</w:t>
      </w:r>
      <w:r w:rsidR="009E7242">
        <w:rPr>
          <w:rFonts w:ascii="Times New Roman" w:eastAsia="Times New Roman" w:hAnsi="Times New Roman" w:cs="Times New Roman"/>
          <w:sz w:val="24"/>
          <w:szCs w:val="24"/>
          <w:lang w:val="es-419" w:eastAsia="es-419"/>
        </w:rPr>
        <w:t xml:space="preserve"> educativos y tecnológicos</w:t>
      </w:r>
      <w:r w:rsidRPr="003E3CEB">
        <w:rPr>
          <w:rFonts w:ascii="Times New Roman" w:eastAsia="Times New Roman" w:hAnsi="Times New Roman" w:cs="Times New Roman"/>
          <w:sz w:val="24"/>
          <w:szCs w:val="24"/>
          <w:lang w:val="es-419" w:eastAsia="es-419"/>
        </w:rPr>
        <w:t xml:space="preserve"> limitados. Asimismo, este sistema enfrenta diversos desafíos que trascienden lo escolar y van más allá de contar con recursos educativos. Requiere la combinación de lo escolar, con el interés genuino de los adolescentes por estudiar y las expectativas familiares y sociales del entorno en el que se desenvuelven.</w:t>
      </w:r>
    </w:p>
    <w:p w14:paraId="6C5FBE8F" w14:textId="77777777" w:rsidR="00084B77" w:rsidRPr="003E3CEB" w:rsidRDefault="009E7242" w:rsidP="00D844BF">
      <w:pPr>
        <w:spacing w:after="0" w:line="360" w:lineRule="auto"/>
        <w:ind w:firstLine="709"/>
        <w:jc w:val="both"/>
        <w:rPr>
          <w:rFonts w:ascii="Times New Roman" w:eastAsia="Times New Roman" w:hAnsi="Times New Roman" w:cs="Times New Roman"/>
          <w:sz w:val="24"/>
          <w:szCs w:val="24"/>
          <w:lang w:val="es-419" w:eastAsia="es-419"/>
        </w:rPr>
      </w:pPr>
      <w:r w:rsidRPr="009E7242">
        <w:rPr>
          <w:rFonts w:ascii="Times New Roman" w:eastAsia="Times New Roman" w:hAnsi="Times New Roman" w:cs="Times New Roman"/>
          <w:sz w:val="24"/>
          <w:szCs w:val="24"/>
          <w:lang w:val="es-419" w:eastAsia="es-419"/>
        </w:rPr>
        <w:lastRenderedPageBreak/>
        <w:t xml:space="preserve">En este sentido, uno de los principales retos ha sido la desmotivación en el ámbito escolar, la cual, aunque siempre ha estado presente, ha aumentado en los últimos años como consecuencia de la pandemia, lo que se evidencia en la disminución de las calificaciones y en la pérdida del sentido de responsabilidad y eficacia en el aprendizaje </w:t>
      </w:r>
      <w:r w:rsidR="00ED05EA" w:rsidRPr="003E3CEB">
        <w:rPr>
          <w:rFonts w:ascii="Times New Roman" w:hAnsi="Times New Roman" w:cs="Times New Roman"/>
          <w:sz w:val="24"/>
          <w:szCs w:val="24"/>
        </w:rPr>
        <w:t>(Zambrano-Montero &amp;</w:t>
      </w:r>
      <w:r w:rsidR="00722F72" w:rsidRPr="003E3CEB">
        <w:rPr>
          <w:rFonts w:ascii="Times New Roman" w:hAnsi="Times New Roman" w:cs="Times New Roman"/>
          <w:sz w:val="24"/>
          <w:szCs w:val="24"/>
        </w:rPr>
        <w:t xml:space="preserve"> Yarce-Pinzón,</w:t>
      </w:r>
      <w:r w:rsidR="00ED05EA" w:rsidRPr="003E3CEB">
        <w:rPr>
          <w:rFonts w:ascii="Times New Roman" w:hAnsi="Times New Roman" w:cs="Times New Roman"/>
          <w:sz w:val="24"/>
          <w:szCs w:val="24"/>
        </w:rPr>
        <w:t xml:space="preserve"> </w:t>
      </w:r>
      <w:r w:rsidR="00722F72" w:rsidRPr="003E3CEB">
        <w:rPr>
          <w:rFonts w:ascii="Times New Roman" w:hAnsi="Times New Roman" w:cs="Times New Roman"/>
          <w:sz w:val="24"/>
          <w:szCs w:val="24"/>
        </w:rPr>
        <w:t>2023</w:t>
      </w:r>
      <w:r w:rsidR="00084B77" w:rsidRPr="003E3CEB">
        <w:rPr>
          <w:rFonts w:ascii="Times New Roman" w:hAnsi="Times New Roman" w:cs="Times New Roman"/>
          <w:sz w:val="24"/>
          <w:szCs w:val="24"/>
        </w:rPr>
        <w:t xml:space="preserve">). </w:t>
      </w:r>
    </w:p>
    <w:p w14:paraId="301E526F" w14:textId="77777777" w:rsidR="00084B77" w:rsidRPr="003E3CEB" w:rsidRDefault="00084B77"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Como consecuencia, los estudiantes perciben la escuela más como una obligación que como una oportunidad de crecimiento, lo que reduce aún más su interés en el ámbito académico</w:t>
      </w:r>
      <w:r w:rsidR="00FA140D" w:rsidRPr="003E3CEB">
        <w:rPr>
          <w:rFonts w:ascii="Times New Roman" w:hAnsi="Times New Roman" w:cs="Times New Roman"/>
          <w:sz w:val="24"/>
          <w:szCs w:val="24"/>
        </w:rPr>
        <w:t xml:space="preserve"> (</w:t>
      </w:r>
      <w:proofErr w:type="spellStart"/>
      <w:r w:rsidR="00FA140D" w:rsidRPr="003E3CEB">
        <w:rPr>
          <w:rFonts w:ascii="Times New Roman" w:hAnsi="Times New Roman" w:cs="Times New Roman"/>
          <w:sz w:val="24"/>
          <w:szCs w:val="24"/>
        </w:rPr>
        <w:t>Abiétar</w:t>
      </w:r>
      <w:proofErr w:type="spellEnd"/>
      <w:r w:rsidR="00FA140D" w:rsidRPr="003E3CEB">
        <w:rPr>
          <w:rFonts w:ascii="Times New Roman" w:hAnsi="Times New Roman" w:cs="Times New Roman"/>
          <w:sz w:val="24"/>
          <w:szCs w:val="24"/>
        </w:rPr>
        <w:t xml:space="preserve"> &amp; Navas, 2017</w:t>
      </w:r>
      <w:r w:rsidR="00F3141C" w:rsidRPr="003E3CEB">
        <w:rPr>
          <w:rFonts w:ascii="Times New Roman" w:hAnsi="Times New Roman" w:cs="Times New Roman"/>
          <w:sz w:val="24"/>
          <w:szCs w:val="24"/>
        </w:rPr>
        <w:t>; Benavides-Lara, 2020</w:t>
      </w:r>
      <w:r w:rsidR="00FA140D" w:rsidRPr="003E3CEB">
        <w:rPr>
          <w:rFonts w:ascii="Times New Roman" w:hAnsi="Times New Roman" w:cs="Times New Roman"/>
          <w:sz w:val="24"/>
          <w:szCs w:val="24"/>
        </w:rPr>
        <w:t>)</w:t>
      </w:r>
      <w:r w:rsidRPr="003E3CEB">
        <w:rPr>
          <w:rFonts w:ascii="Times New Roman" w:hAnsi="Times New Roman" w:cs="Times New Roman"/>
          <w:sz w:val="24"/>
          <w:szCs w:val="24"/>
        </w:rPr>
        <w:t xml:space="preserve">. Además, factores externos influyen en esta problemática, </w:t>
      </w:r>
      <w:r w:rsidR="00E912F4" w:rsidRPr="003E3CEB">
        <w:rPr>
          <w:rFonts w:ascii="Times New Roman" w:hAnsi="Times New Roman" w:cs="Times New Roman"/>
          <w:sz w:val="24"/>
          <w:szCs w:val="24"/>
        </w:rPr>
        <w:t xml:space="preserve">en el caso de telesecundaria gran parte del alumnado que asiste proviene de </w:t>
      </w:r>
      <w:r w:rsidRPr="003E3CEB">
        <w:rPr>
          <w:rFonts w:ascii="Times New Roman" w:hAnsi="Times New Roman" w:cs="Times New Roman"/>
          <w:sz w:val="24"/>
          <w:szCs w:val="24"/>
        </w:rPr>
        <w:t>contextos</w:t>
      </w:r>
      <w:r w:rsidR="00E912F4" w:rsidRPr="003E3CEB">
        <w:rPr>
          <w:rFonts w:ascii="Times New Roman" w:hAnsi="Times New Roman" w:cs="Times New Roman"/>
          <w:sz w:val="24"/>
          <w:szCs w:val="24"/>
        </w:rPr>
        <w:t xml:space="preserve"> adversos</w:t>
      </w:r>
      <w:r w:rsidR="00C03FC7" w:rsidRPr="003E3CEB">
        <w:rPr>
          <w:rFonts w:ascii="Times New Roman" w:hAnsi="Times New Roman" w:cs="Times New Roman"/>
          <w:sz w:val="24"/>
          <w:szCs w:val="24"/>
        </w:rPr>
        <w:t xml:space="preserve"> (particularmente rurales y de alta marginación)</w:t>
      </w:r>
      <w:r w:rsidRPr="003E3CEB">
        <w:rPr>
          <w:rFonts w:ascii="Times New Roman" w:hAnsi="Times New Roman" w:cs="Times New Roman"/>
          <w:sz w:val="24"/>
          <w:szCs w:val="24"/>
        </w:rPr>
        <w:t xml:space="preserve"> en los que deben priorizar otras responsabilidades</w:t>
      </w:r>
      <w:r w:rsidR="00777113" w:rsidRPr="003E3CEB">
        <w:rPr>
          <w:rFonts w:ascii="Times New Roman" w:hAnsi="Times New Roman" w:cs="Times New Roman"/>
          <w:sz w:val="24"/>
          <w:szCs w:val="24"/>
        </w:rPr>
        <w:t xml:space="preserve"> (p</w:t>
      </w:r>
      <w:r w:rsidR="001377F4">
        <w:rPr>
          <w:rFonts w:ascii="Times New Roman" w:hAnsi="Times New Roman" w:cs="Times New Roman"/>
          <w:sz w:val="24"/>
          <w:szCs w:val="24"/>
        </w:rPr>
        <w:t>or ejemplo,</w:t>
      </w:r>
      <w:r w:rsidR="00777113" w:rsidRPr="003E3CEB">
        <w:rPr>
          <w:rFonts w:ascii="Times New Roman" w:hAnsi="Times New Roman" w:cs="Times New Roman"/>
          <w:sz w:val="24"/>
          <w:szCs w:val="24"/>
        </w:rPr>
        <w:t xml:space="preserve"> trabajo agrícola, cuidado de terceros, cuidado de animales, limpieza de tienda o taller, empaque de productos, entre otras)</w:t>
      </w:r>
      <w:r w:rsidR="00E912F4" w:rsidRPr="003E3CEB">
        <w:rPr>
          <w:rFonts w:ascii="Times New Roman" w:hAnsi="Times New Roman" w:cs="Times New Roman"/>
          <w:sz w:val="24"/>
          <w:szCs w:val="24"/>
        </w:rPr>
        <w:t xml:space="preserve"> </w:t>
      </w:r>
      <w:r w:rsidR="00777113" w:rsidRPr="003E3CEB">
        <w:rPr>
          <w:rFonts w:ascii="Times New Roman" w:hAnsi="Times New Roman" w:cs="Times New Roman"/>
          <w:sz w:val="24"/>
          <w:szCs w:val="24"/>
        </w:rPr>
        <w:t xml:space="preserve">de manera </w:t>
      </w:r>
      <w:r w:rsidR="00E912F4" w:rsidRPr="003E3CEB">
        <w:rPr>
          <w:rFonts w:ascii="Times New Roman" w:hAnsi="Times New Roman" w:cs="Times New Roman"/>
          <w:sz w:val="24"/>
          <w:szCs w:val="24"/>
        </w:rPr>
        <w:t>previa o posterior a su asistencia a la escuela (</w:t>
      </w:r>
      <w:r w:rsidR="00241D04" w:rsidRPr="003E3CEB">
        <w:rPr>
          <w:rFonts w:ascii="Times New Roman" w:hAnsi="Times New Roman" w:cs="Times New Roman"/>
          <w:sz w:val="24"/>
          <w:szCs w:val="24"/>
        </w:rPr>
        <w:t xml:space="preserve">Santillán-Hernández &amp; Vargas-Sánchez, 2022). </w:t>
      </w:r>
      <w:r w:rsidRPr="003E3CEB">
        <w:rPr>
          <w:rFonts w:ascii="Times New Roman" w:hAnsi="Times New Roman" w:cs="Times New Roman"/>
          <w:sz w:val="24"/>
          <w:szCs w:val="24"/>
        </w:rPr>
        <w:t>En algunos casos, las dificultades económicas o probl</w:t>
      </w:r>
      <w:r w:rsidR="005E2E52" w:rsidRPr="003E3CEB">
        <w:rPr>
          <w:rFonts w:ascii="Times New Roman" w:hAnsi="Times New Roman" w:cs="Times New Roman"/>
          <w:sz w:val="24"/>
          <w:szCs w:val="24"/>
        </w:rPr>
        <w:t>ema</w:t>
      </w:r>
      <w:r w:rsidRPr="003E3CEB">
        <w:rPr>
          <w:rFonts w:ascii="Times New Roman" w:hAnsi="Times New Roman" w:cs="Times New Roman"/>
          <w:sz w:val="24"/>
          <w:szCs w:val="24"/>
        </w:rPr>
        <w:t>s familiares afectan su asistencia regular, llevándolos incluso a incorporarse al mundo laboral a edades tempranas</w:t>
      </w:r>
      <w:r w:rsidR="001377F4">
        <w:rPr>
          <w:rFonts w:ascii="Times New Roman" w:hAnsi="Times New Roman" w:cs="Times New Roman"/>
          <w:sz w:val="24"/>
          <w:szCs w:val="24"/>
        </w:rPr>
        <w:t xml:space="preserve"> (por ejemplo, </w:t>
      </w:r>
      <w:proofErr w:type="spellStart"/>
      <w:r w:rsidR="001377F4">
        <w:rPr>
          <w:rFonts w:ascii="Times New Roman" w:hAnsi="Times New Roman" w:cs="Times New Roman"/>
          <w:sz w:val="24"/>
          <w:szCs w:val="24"/>
        </w:rPr>
        <w:t>A</w:t>
      </w:r>
      <w:r w:rsidR="00EB5878" w:rsidRPr="003E3CEB">
        <w:rPr>
          <w:rFonts w:ascii="Times New Roman" w:hAnsi="Times New Roman" w:cs="Times New Roman"/>
          <w:sz w:val="24"/>
          <w:szCs w:val="24"/>
        </w:rPr>
        <w:t>trabajar</w:t>
      </w:r>
      <w:proofErr w:type="spellEnd"/>
      <w:r w:rsidR="00EB5878" w:rsidRPr="003E3CEB">
        <w:rPr>
          <w:rFonts w:ascii="Times New Roman" w:hAnsi="Times New Roman" w:cs="Times New Roman"/>
          <w:sz w:val="24"/>
          <w:szCs w:val="24"/>
        </w:rPr>
        <w:t xml:space="preserve"> para poder estudiar) (Estrada-Ruiz &amp; Cruz-Estrada, 2024)</w:t>
      </w:r>
      <w:r w:rsidRPr="003E3CEB">
        <w:rPr>
          <w:rFonts w:ascii="Times New Roman" w:hAnsi="Times New Roman" w:cs="Times New Roman"/>
          <w:sz w:val="24"/>
          <w:szCs w:val="24"/>
        </w:rPr>
        <w:t>. Otro factor preocupante es el impacto de problemáticas sociales como la drogadicción dentro del entorno escolar, lo que representa un obstáculo adicional para que los estudiantes se enfoquen en sus estudios</w:t>
      </w:r>
      <w:r w:rsidR="00DE7903" w:rsidRPr="003E3CEB">
        <w:rPr>
          <w:rFonts w:ascii="Times New Roman" w:hAnsi="Times New Roman" w:cs="Times New Roman"/>
          <w:sz w:val="24"/>
          <w:szCs w:val="24"/>
        </w:rPr>
        <w:t xml:space="preserve"> (</w:t>
      </w:r>
      <w:r w:rsidR="00911147" w:rsidRPr="003E3CEB">
        <w:rPr>
          <w:rFonts w:ascii="Times New Roman" w:hAnsi="Times New Roman" w:cs="Times New Roman"/>
          <w:sz w:val="24"/>
          <w:szCs w:val="24"/>
        </w:rPr>
        <w:t>López Sauceda et al., 2023</w:t>
      </w:r>
      <w:r w:rsidR="00DE7903" w:rsidRPr="003E3CEB">
        <w:rPr>
          <w:rFonts w:ascii="Times New Roman" w:hAnsi="Times New Roman" w:cs="Times New Roman"/>
          <w:sz w:val="24"/>
          <w:szCs w:val="24"/>
        </w:rPr>
        <w:t>)</w:t>
      </w:r>
      <w:r w:rsidRPr="003E3CEB">
        <w:rPr>
          <w:rFonts w:ascii="Times New Roman" w:hAnsi="Times New Roman" w:cs="Times New Roman"/>
          <w:sz w:val="24"/>
          <w:szCs w:val="24"/>
        </w:rPr>
        <w:t xml:space="preserve">. Estos </w:t>
      </w:r>
      <w:r w:rsidR="00FD4CEA" w:rsidRPr="003E3CEB">
        <w:rPr>
          <w:rFonts w:ascii="Times New Roman" w:hAnsi="Times New Roman" w:cs="Times New Roman"/>
          <w:sz w:val="24"/>
          <w:szCs w:val="24"/>
        </w:rPr>
        <w:t xml:space="preserve">factores, </w:t>
      </w:r>
      <w:r w:rsidRPr="003E3CEB">
        <w:rPr>
          <w:rFonts w:ascii="Times New Roman" w:hAnsi="Times New Roman" w:cs="Times New Roman"/>
          <w:sz w:val="24"/>
          <w:szCs w:val="24"/>
        </w:rPr>
        <w:t>en conjunto,</w:t>
      </w:r>
      <w:r w:rsidR="00FD4CEA" w:rsidRPr="003E3CEB">
        <w:rPr>
          <w:rFonts w:ascii="Times New Roman" w:hAnsi="Times New Roman" w:cs="Times New Roman"/>
          <w:sz w:val="24"/>
          <w:szCs w:val="24"/>
        </w:rPr>
        <w:t xml:space="preserve"> generan desmotivación y perjudican directamente la percepción de logro académico.</w:t>
      </w:r>
    </w:p>
    <w:p w14:paraId="164D481D" w14:textId="77777777" w:rsidR="006C0616" w:rsidRPr="003E3CEB" w:rsidRDefault="001377F4" w:rsidP="00D844BF">
      <w:pPr>
        <w:spacing w:after="0" w:line="360" w:lineRule="auto"/>
        <w:ind w:firstLine="709"/>
        <w:jc w:val="both"/>
        <w:rPr>
          <w:rFonts w:ascii="Times New Roman" w:hAnsi="Times New Roman" w:cs="Times New Roman"/>
          <w:sz w:val="24"/>
          <w:szCs w:val="24"/>
        </w:rPr>
      </w:pPr>
      <w:r w:rsidRPr="001377F4">
        <w:rPr>
          <w:rFonts w:ascii="Times New Roman" w:hAnsi="Times New Roman" w:cs="Times New Roman"/>
          <w:sz w:val="24"/>
          <w:szCs w:val="24"/>
        </w:rPr>
        <w:t>En este sentido, la motivación es un concepto complejo y variable, dado que se adapta al entorno en el que se desarrolla el proceso educativo y en el que cambian las dinámicas que impulsan, orientan y buscan el cumplimiento de distintas metas educativas</w:t>
      </w:r>
      <w:r w:rsidR="0001364C" w:rsidRPr="003E3CEB">
        <w:rPr>
          <w:rFonts w:ascii="Times New Roman" w:hAnsi="Times New Roman" w:cs="Times New Roman"/>
          <w:sz w:val="24"/>
          <w:szCs w:val="24"/>
        </w:rPr>
        <w:t xml:space="preserve">. </w:t>
      </w:r>
      <w:r w:rsidR="006C0616" w:rsidRPr="003E3CEB">
        <w:rPr>
          <w:rFonts w:ascii="Times New Roman" w:hAnsi="Times New Roman" w:cs="Times New Roman"/>
          <w:sz w:val="24"/>
          <w:szCs w:val="24"/>
        </w:rPr>
        <w:t>En el contexto de la telesecundaria, donde los estudiantes a menudo enfrentan desafíos únicos, comprender las bases teóricas y los modelos explicativos de la motivación es esencial para diseñar intervenciones efectivas (González &amp; Rueda, 2020).</w:t>
      </w:r>
    </w:p>
    <w:p w14:paraId="2DD44792" w14:textId="77777777" w:rsidR="006C0616" w:rsidRPr="003E3CEB" w:rsidRDefault="00E87E6F"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 xml:space="preserve">En los bachilleratos de </w:t>
      </w:r>
      <w:r w:rsidR="00641C8F" w:rsidRPr="003E3CEB">
        <w:rPr>
          <w:rFonts w:ascii="Times New Roman" w:hAnsi="Times New Roman" w:cs="Times New Roman"/>
          <w:sz w:val="24"/>
          <w:szCs w:val="24"/>
        </w:rPr>
        <w:t xml:space="preserve">México, </w:t>
      </w:r>
      <w:r w:rsidR="004672EE" w:rsidRPr="004672EE">
        <w:rPr>
          <w:rFonts w:ascii="Times New Roman" w:hAnsi="Times New Roman" w:cs="Times New Roman"/>
          <w:sz w:val="24"/>
          <w:szCs w:val="24"/>
        </w:rPr>
        <w:t>el estudio realizado por Carrillo et al. (2020) señala que la motivación escolar ha disminuido significativamente en los últimos años, lo que ha incrementado el abandono escolar</w:t>
      </w:r>
      <w:r w:rsidR="00D47D63" w:rsidRPr="003E3CEB">
        <w:rPr>
          <w:rFonts w:ascii="Times New Roman" w:hAnsi="Times New Roman" w:cs="Times New Roman"/>
          <w:sz w:val="24"/>
          <w:szCs w:val="24"/>
        </w:rPr>
        <w:t xml:space="preserve">. </w:t>
      </w:r>
      <w:r w:rsidR="00C363DF" w:rsidRPr="003E3CEB">
        <w:rPr>
          <w:rFonts w:ascii="Times New Roman" w:hAnsi="Times New Roman" w:cs="Times New Roman"/>
          <w:sz w:val="24"/>
          <w:szCs w:val="24"/>
        </w:rPr>
        <w:t xml:space="preserve">A saber, son observables el uso de materiales desactualizados o poco atractivos para los estudiantes, el escaso uso de tecnología y reducción de tiempos de atención a los estudiantes para el aprendizaje son factores que disminuyen el entusiasmo y dedicación a sus estudios por parte de los estudiantes. </w:t>
      </w:r>
      <w:r w:rsidR="00CB7CEE" w:rsidRPr="003E3CEB">
        <w:rPr>
          <w:rFonts w:ascii="Times New Roman" w:hAnsi="Times New Roman" w:cs="Times New Roman"/>
          <w:sz w:val="24"/>
          <w:szCs w:val="24"/>
        </w:rPr>
        <w:t>Asimismo, los contextos en los que se en</w:t>
      </w:r>
      <w:r w:rsidR="00245D5A">
        <w:rPr>
          <w:rFonts w:ascii="Times New Roman" w:hAnsi="Times New Roman" w:cs="Times New Roman"/>
          <w:sz w:val="24"/>
          <w:szCs w:val="24"/>
        </w:rPr>
        <w:t>cuentran insertas las escuelas t</w:t>
      </w:r>
      <w:r w:rsidR="00CB7CEE" w:rsidRPr="003E3CEB">
        <w:rPr>
          <w:rFonts w:ascii="Times New Roman" w:hAnsi="Times New Roman" w:cs="Times New Roman"/>
          <w:sz w:val="24"/>
          <w:szCs w:val="24"/>
        </w:rPr>
        <w:t xml:space="preserve">elesecundarias contribuyen a la </w:t>
      </w:r>
      <w:r w:rsidR="00CB7CEE" w:rsidRPr="003E3CEB">
        <w:rPr>
          <w:rFonts w:ascii="Times New Roman" w:hAnsi="Times New Roman" w:cs="Times New Roman"/>
          <w:sz w:val="24"/>
          <w:szCs w:val="24"/>
        </w:rPr>
        <w:lastRenderedPageBreak/>
        <w:t xml:space="preserve">desmotivación, dado que se suman obstáculos para seguir estudiando debido a la obligación de trabajar y estudiar o bien, el poco apoyo familiar. </w:t>
      </w:r>
      <w:r w:rsidR="00641C8F" w:rsidRPr="003E3CEB">
        <w:rPr>
          <w:rFonts w:ascii="Times New Roman" w:hAnsi="Times New Roman" w:cs="Times New Roman"/>
          <w:sz w:val="24"/>
          <w:szCs w:val="24"/>
        </w:rPr>
        <w:t>Como resultado, la telesecundaria, que en su origen representó una alternativa innovadora y accesible para la educación en comunidades rurales, ha perdido efectividad en la formación académica y el desarrollo integral de los estudiantes</w:t>
      </w:r>
      <w:r w:rsidR="00722F72" w:rsidRPr="003E3CEB">
        <w:rPr>
          <w:rFonts w:ascii="Times New Roman" w:hAnsi="Times New Roman" w:cs="Times New Roman"/>
          <w:sz w:val="24"/>
          <w:szCs w:val="24"/>
        </w:rPr>
        <w:t xml:space="preserve"> (Zambrano-Montero</w:t>
      </w:r>
      <w:r w:rsidR="00ED05EA" w:rsidRPr="003E3CEB">
        <w:rPr>
          <w:rFonts w:ascii="Times New Roman" w:hAnsi="Times New Roman" w:cs="Times New Roman"/>
          <w:sz w:val="24"/>
          <w:szCs w:val="24"/>
        </w:rPr>
        <w:t xml:space="preserve"> &amp; Yarce-Pinzón, </w:t>
      </w:r>
      <w:r w:rsidR="00722F72" w:rsidRPr="003E3CEB">
        <w:rPr>
          <w:rFonts w:ascii="Times New Roman" w:hAnsi="Times New Roman" w:cs="Times New Roman"/>
          <w:sz w:val="24"/>
          <w:szCs w:val="24"/>
        </w:rPr>
        <w:t>2023</w:t>
      </w:r>
      <w:r w:rsidR="00434850" w:rsidRPr="003E3CEB">
        <w:rPr>
          <w:rFonts w:ascii="Times New Roman" w:hAnsi="Times New Roman" w:cs="Times New Roman"/>
          <w:sz w:val="24"/>
          <w:szCs w:val="24"/>
        </w:rPr>
        <w:t>)</w:t>
      </w:r>
      <w:r w:rsidR="00641C8F" w:rsidRPr="003E3CEB">
        <w:rPr>
          <w:rFonts w:ascii="Times New Roman" w:hAnsi="Times New Roman" w:cs="Times New Roman"/>
          <w:sz w:val="24"/>
          <w:szCs w:val="24"/>
        </w:rPr>
        <w:t xml:space="preserve">. </w:t>
      </w:r>
    </w:p>
    <w:p w14:paraId="43CA6702" w14:textId="77777777" w:rsidR="006C0616" w:rsidRDefault="004672EE" w:rsidP="00D844B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Empíricamente</w:t>
      </w:r>
      <w:r w:rsidR="00355619" w:rsidRPr="003E3CEB">
        <w:rPr>
          <w:rFonts w:ascii="Times New Roman" w:hAnsi="Times New Roman" w:cs="Times New Roman"/>
          <w:sz w:val="24"/>
          <w:szCs w:val="24"/>
        </w:rPr>
        <w:t xml:space="preserve">, </w:t>
      </w:r>
      <w:r w:rsidR="00CB7046" w:rsidRPr="003E3CEB">
        <w:rPr>
          <w:rFonts w:ascii="Times New Roman" w:hAnsi="Times New Roman" w:cs="Times New Roman"/>
          <w:sz w:val="24"/>
          <w:szCs w:val="24"/>
        </w:rPr>
        <w:t xml:space="preserve">estudios realizados con población adolescente </w:t>
      </w:r>
      <w:r w:rsidR="00355619" w:rsidRPr="003E3CEB">
        <w:rPr>
          <w:rFonts w:ascii="Times New Roman" w:hAnsi="Times New Roman" w:cs="Times New Roman"/>
          <w:sz w:val="24"/>
          <w:szCs w:val="24"/>
        </w:rPr>
        <w:t>ha</w:t>
      </w:r>
      <w:r w:rsidR="00CB7046" w:rsidRPr="003E3CEB">
        <w:rPr>
          <w:rFonts w:ascii="Times New Roman" w:hAnsi="Times New Roman" w:cs="Times New Roman"/>
          <w:sz w:val="24"/>
          <w:szCs w:val="24"/>
        </w:rPr>
        <w:t>n</w:t>
      </w:r>
      <w:r w:rsidR="00355619" w:rsidRPr="003E3CEB">
        <w:rPr>
          <w:rFonts w:ascii="Times New Roman" w:hAnsi="Times New Roman" w:cs="Times New Roman"/>
          <w:sz w:val="24"/>
          <w:szCs w:val="24"/>
        </w:rPr>
        <w:t xml:space="preserve"> observado que las mujeres tienden a mostrar niveles significativamente más elevados</w:t>
      </w:r>
      <w:r w:rsidR="00D903B5" w:rsidRPr="003E3CEB">
        <w:rPr>
          <w:rFonts w:ascii="Times New Roman" w:hAnsi="Times New Roman" w:cs="Times New Roman"/>
          <w:sz w:val="24"/>
          <w:szCs w:val="24"/>
        </w:rPr>
        <w:t xml:space="preserve"> que los hombres en lo que respecta a la </w:t>
      </w:r>
      <w:r w:rsidR="00355619" w:rsidRPr="003E3CEB">
        <w:rPr>
          <w:rFonts w:ascii="Times New Roman" w:hAnsi="Times New Roman" w:cs="Times New Roman"/>
          <w:sz w:val="24"/>
          <w:szCs w:val="24"/>
        </w:rPr>
        <w:t>motivación intrínseca</w:t>
      </w:r>
      <w:r w:rsidR="00D903B5" w:rsidRPr="003E3CEB">
        <w:rPr>
          <w:rFonts w:ascii="Times New Roman" w:hAnsi="Times New Roman" w:cs="Times New Roman"/>
          <w:sz w:val="24"/>
          <w:szCs w:val="24"/>
        </w:rPr>
        <w:t>, ello, aún e</w:t>
      </w:r>
      <w:r w:rsidR="001370DD" w:rsidRPr="003E3CEB">
        <w:rPr>
          <w:rFonts w:ascii="Times New Roman" w:hAnsi="Times New Roman" w:cs="Times New Roman"/>
          <w:sz w:val="24"/>
          <w:szCs w:val="24"/>
        </w:rPr>
        <w:t xml:space="preserve">n grupos culturalmente diversos (Domínguez-Alonso &amp; Pino-Juste, 2014; </w:t>
      </w:r>
      <w:proofErr w:type="spellStart"/>
      <w:r w:rsidR="001370DD" w:rsidRPr="003E3CEB">
        <w:rPr>
          <w:rFonts w:ascii="Times New Roman" w:hAnsi="Times New Roman" w:cs="Times New Roman"/>
          <w:sz w:val="24"/>
          <w:szCs w:val="24"/>
        </w:rPr>
        <w:t>Korpershoek</w:t>
      </w:r>
      <w:proofErr w:type="spellEnd"/>
      <w:r w:rsidR="001370DD" w:rsidRPr="003E3CEB">
        <w:rPr>
          <w:rFonts w:ascii="Times New Roman" w:hAnsi="Times New Roman" w:cs="Times New Roman"/>
          <w:sz w:val="24"/>
          <w:szCs w:val="24"/>
        </w:rPr>
        <w:t xml:space="preserve"> et al., 2019; Rossi et al., 2020; Vallerand et al., 1992).</w:t>
      </w:r>
      <w:r w:rsidR="00D903B5" w:rsidRPr="003E3CEB">
        <w:rPr>
          <w:rFonts w:ascii="Times New Roman" w:hAnsi="Times New Roman" w:cs="Times New Roman"/>
          <w:sz w:val="24"/>
          <w:szCs w:val="24"/>
        </w:rPr>
        <w:t xml:space="preserve"> </w:t>
      </w:r>
      <w:r>
        <w:rPr>
          <w:rFonts w:ascii="Times New Roman" w:hAnsi="Times New Roman" w:cs="Times New Roman"/>
          <w:sz w:val="24"/>
          <w:szCs w:val="24"/>
        </w:rPr>
        <w:t>D</w:t>
      </w:r>
      <w:r w:rsidR="00D903B5" w:rsidRPr="003E3CEB">
        <w:rPr>
          <w:rFonts w:ascii="Times New Roman" w:hAnsi="Times New Roman" w:cs="Times New Roman"/>
          <w:sz w:val="24"/>
          <w:szCs w:val="24"/>
        </w:rPr>
        <w:t>ichas puntuaciones obedecen a indicadores de dominio (aprendizaje efectivo) y relaciones sociales (</w:t>
      </w:r>
      <w:r w:rsidR="00151583" w:rsidRPr="003E3CEB">
        <w:rPr>
          <w:rFonts w:ascii="Times New Roman" w:hAnsi="Times New Roman" w:cs="Times New Roman"/>
          <w:sz w:val="24"/>
          <w:szCs w:val="24"/>
        </w:rPr>
        <w:t xml:space="preserve">aprendizaje en grupo y </w:t>
      </w:r>
      <w:r w:rsidR="00D903B5" w:rsidRPr="003E3CEB">
        <w:rPr>
          <w:rFonts w:ascii="Times New Roman" w:hAnsi="Times New Roman" w:cs="Times New Roman"/>
          <w:sz w:val="24"/>
          <w:szCs w:val="24"/>
        </w:rPr>
        <w:t xml:space="preserve">apoyo entre pares). Por su parte, </w:t>
      </w:r>
      <w:r w:rsidR="00CB7046" w:rsidRPr="003E3CEB">
        <w:rPr>
          <w:rFonts w:ascii="Times New Roman" w:hAnsi="Times New Roman" w:cs="Times New Roman"/>
          <w:sz w:val="24"/>
          <w:szCs w:val="24"/>
        </w:rPr>
        <w:t xml:space="preserve">los </w:t>
      </w:r>
      <w:r w:rsidR="00355619" w:rsidRPr="003E3CEB">
        <w:rPr>
          <w:rFonts w:ascii="Times New Roman" w:hAnsi="Times New Roman" w:cs="Times New Roman"/>
          <w:sz w:val="24"/>
          <w:szCs w:val="24"/>
        </w:rPr>
        <w:t xml:space="preserve">hombres </w:t>
      </w:r>
      <w:r w:rsidR="00D903B5" w:rsidRPr="003E3CEB">
        <w:rPr>
          <w:rFonts w:ascii="Times New Roman" w:hAnsi="Times New Roman" w:cs="Times New Roman"/>
          <w:sz w:val="24"/>
          <w:szCs w:val="24"/>
        </w:rPr>
        <w:t xml:space="preserve">parecen </w:t>
      </w:r>
      <w:r w:rsidR="00355619" w:rsidRPr="003E3CEB">
        <w:rPr>
          <w:rFonts w:ascii="Times New Roman" w:hAnsi="Times New Roman" w:cs="Times New Roman"/>
          <w:sz w:val="24"/>
          <w:szCs w:val="24"/>
        </w:rPr>
        <w:t>estar más influenciado</w:t>
      </w:r>
      <w:r w:rsidR="00A82E9B" w:rsidRPr="003E3CEB">
        <w:rPr>
          <w:rFonts w:ascii="Times New Roman" w:hAnsi="Times New Roman" w:cs="Times New Roman"/>
          <w:sz w:val="24"/>
          <w:szCs w:val="24"/>
        </w:rPr>
        <w:t xml:space="preserve">s por la motivación extrínseca, principalmente enfocados en </w:t>
      </w:r>
      <w:r w:rsidR="00355619" w:rsidRPr="003E3CEB">
        <w:rPr>
          <w:rFonts w:ascii="Times New Roman" w:hAnsi="Times New Roman" w:cs="Times New Roman"/>
          <w:sz w:val="24"/>
          <w:szCs w:val="24"/>
        </w:rPr>
        <w:t>el reconocimiento externo</w:t>
      </w:r>
      <w:r>
        <w:rPr>
          <w:rFonts w:ascii="Times New Roman" w:hAnsi="Times New Roman" w:cs="Times New Roman"/>
          <w:sz w:val="24"/>
          <w:szCs w:val="24"/>
        </w:rPr>
        <w:t xml:space="preserve"> au</w:t>
      </w:r>
      <w:r w:rsidR="00A82E9B" w:rsidRPr="003E3CEB">
        <w:rPr>
          <w:rFonts w:ascii="Times New Roman" w:hAnsi="Times New Roman" w:cs="Times New Roman"/>
          <w:sz w:val="24"/>
          <w:szCs w:val="24"/>
        </w:rPr>
        <w:t xml:space="preserve">n cuando su rendimiento académico </w:t>
      </w:r>
      <w:r w:rsidR="00AA0757" w:rsidRPr="003E3CEB">
        <w:rPr>
          <w:rFonts w:ascii="Times New Roman" w:hAnsi="Times New Roman" w:cs="Times New Roman"/>
          <w:sz w:val="24"/>
          <w:szCs w:val="24"/>
        </w:rPr>
        <w:t xml:space="preserve">generalmente </w:t>
      </w:r>
      <w:r w:rsidR="00A82E9B" w:rsidRPr="003E3CEB">
        <w:rPr>
          <w:rFonts w:ascii="Times New Roman" w:hAnsi="Times New Roman" w:cs="Times New Roman"/>
          <w:sz w:val="24"/>
          <w:szCs w:val="24"/>
        </w:rPr>
        <w:t>sea menor</w:t>
      </w:r>
      <w:r w:rsidR="00355619" w:rsidRPr="003E3CEB">
        <w:rPr>
          <w:rFonts w:ascii="Times New Roman" w:hAnsi="Times New Roman" w:cs="Times New Roman"/>
          <w:sz w:val="24"/>
          <w:szCs w:val="24"/>
        </w:rPr>
        <w:t xml:space="preserve"> (</w:t>
      </w:r>
      <w:r w:rsidR="003C0427" w:rsidRPr="003E3CEB">
        <w:rPr>
          <w:rFonts w:ascii="Times New Roman" w:hAnsi="Times New Roman" w:cs="Times New Roman"/>
          <w:sz w:val="24"/>
          <w:szCs w:val="24"/>
        </w:rPr>
        <w:t xml:space="preserve">Rossi et al., 2020; </w:t>
      </w:r>
      <w:r w:rsidR="00303560" w:rsidRPr="003E3CEB">
        <w:rPr>
          <w:rFonts w:ascii="Times New Roman" w:hAnsi="Times New Roman" w:cs="Times New Roman"/>
          <w:sz w:val="24"/>
          <w:szCs w:val="24"/>
        </w:rPr>
        <w:t xml:space="preserve">Stenberg et al., 2025; </w:t>
      </w:r>
      <w:proofErr w:type="spellStart"/>
      <w:r w:rsidR="00E771EA" w:rsidRPr="003E3CEB">
        <w:rPr>
          <w:rFonts w:ascii="Times New Roman" w:hAnsi="Times New Roman" w:cs="Times New Roman"/>
          <w:sz w:val="24"/>
          <w:szCs w:val="24"/>
        </w:rPr>
        <w:t>Korpershoek</w:t>
      </w:r>
      <w:proofErr w:type="spellEnd"/>
      <w:r w:rsidR="00E771EA" w:rsidRPr="003E3CEB">
        <w:rPr>
          <w:rFonts w:ascii="Times New Roman" w:hAnsi="Times New Roman" w:cs="Times New Roman"/>
          <w:sz w:val="24"/>
          <w:szCs w:val="24"/>
        </w:rPr>
        <w:t xml:space="preserve"> et al., 2019; </w:t>
      </w:r>
      <w:r w:rsidR="00355619" w:rsidRPr="003E3CEB">
        <w:rPr>
          <w:rFonts w:ascii="Times New Roman" w:hAnsi="Times New Roman" w:cs="Times New Roman"/>
          <w:sz w:val="24"/>
          <w:szCs w:val="24"/>
        </w:rPr>
        <w:t>Vallerand et al., 1992).</w:t>
      </w:r>
      <w:r w:rsidR="006C0616" w:rsidRPr="003E3CEB">
        <w:rPr>
          <w:rFonts w:ascii="Times New Roman" w:hAnsi="Times New Roman" w:cs="Times New Roman"/>
          <w:sz w:val="24"/>
          <w:szCs w:val="24"/>
        </w:rPr>
        <w:t xml:space="preserve"> </w:t>
      </w:r>
    </w:p>
    <w:p w14:paraId="2A005412" w14:textId="77777777" w:rsidR="00D844BF" w:rsidRPr="003E3CEB" w:rsidRDefault="00D844BF" w:rsidP="00D844BF">
      <w:pPr>
        <w:spacing w:after="0" w:line="360" w:lineRule="auto"/>
        <w:ind w:firstLine="709"/>
        <w:jc w:val="both"/>
        <w:rPr>
          <w:rFonts w:ascii="Times New Roman" w:hAnsi="Times New Roman" w:cs="Times New Roman"/>
          <w:sz w:val="24"/>
          <w:szCs w:val="24"/>
        </w:rPr>
      </w:pPr>
    </w:p>
    <w:p w14:paraId="46DE8FB1" w14:textId="77777777" w:rsidR="00F50FB7" w:rsidRPr="003E3CEB" w:rsidRDefault="00F50FB7" w:rsidP="00D844BF">
      <w:pPr>
        <w:spacing w:after="0" w:line="360" w:lineRule="auto"/>
        <w:jc w:val="center"/>
        <w:rPr>
          <w:rFonts w:ascii="Times New Roman" w:hAnsi="Times New Roman" w:cs="Times New Roman"/>
          <w:b/>
          <w:sz w:val="28"/>
          <w:szCs w:val="28"/>
        </w:rPr>
      </w:pPr>
      <w:r w:rsidRPr="003E3CEB">
        <w:rPr>
          <w:rFonts w:ascii="Times New Roman" w:hAnsi="Times New Roman" w:cs="Times New Roman"/>
          <w:b/>
          <w:sz w:val="28"/>
          <w:szCs w:val="28"/>
        </w:rPr>
        <w:t>Teorías y modelos de la motivación</w:t>
      </w:r>
    </w:p>
    <w:p w14:paraId="633B5C94" w14:textId="77777777" w:rsidR="00F50FB7" w:rsidRPr="003E3CEB" w:rsidRDefault="00563863"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L</w:t>
      </w:r>
      <w:r w:rsidR="00F50FB7" w:rsidRPr="003E3CEB">
        <w:rPr>
          <w:rFonts w:ascii="Times New Roman" w:hAnsi="Times New Roman" w:cs="Times New Roman"/>
          <w:sz w:val="24"/>
          <w:szCs w:val="24"/>
        </w:rPr>
        <w:t xml:space="preserve">a </w:t>
      </w:r>
      <w:r w:rsidR="00F50FB7" w:rsidRPr="003E3CEB">
        <w:rPr>
          <w:rFonts w:ascii="Times New Roman" w:hAnsi="Times New Roman" w:cs="Times New Roman"/>
          <w:i/>
          <w:sz w:val="24"/>
          <w:szCs w:val="24"/>
        </w:rPr>
        <w:t>Teoría d</w:t>
      </w:r>
      <w:r w:rsidR="006C0616" w:rsidRPr="003E3CEB">
        <w:rPr>
          <w:rFonts w:ascii="Times New Roman" w:hAnsi="Times New Roman" w:cs="Times New Roman"/>
          <w:i/>
          <w:sz w:val="24"/>
          <w:szCs w:val="24"/>
        </w:rPr>
        <w:t>e la Autodeterminación</w:t>
      </w:r>
      <w:r w:rsidR="006C0616" w:rsidRPr="003E3CEB">
        <w:rPr>
          <w:rFonts w:ascii="Times New Roman" w:hAnsi="Times New Roman" w:cs="Times New Roman"/>
          <w:sz w:val="24"/>
          <w:szCs w:val="24"/>
        </w:rPr>
        <w:t xml:space="preserve"> de </w:t>
      </w:r>
      <w:proofErr w:type="spellStart"/>
      <w:r w:rsidR="006C0616" w:rsidRPr="003E3CEB">
        <w:rPr>
          <w:rFonts w:ascii="Times New Roman" w:hAnsi="Times New Roman" w:cs="Times New Roman"/>
          <w:sz w:val="24"/>
          <w:szCs w:val="24"/>
        </w:rPr>
        <w:t>Deci</w:t>
      </w:r>
      <w:proofErr w:type="spellEnd"/>
      <w:r w:rsidR="006C0616" w:rsidRPr="003E3CEB">
        <w:rPr>
          <w:rFonts w:ascii="Times New Roman" w:hAnsi="Times New Roman" w:cs="Times New Roman"/>
          <w:sz w:val="24"/>
          <w:szCs w:val="24"/>
        </w:rPr>
        <w:t xml:space="preserve"> &amp;</w:t>
      </w:r>
      <w:r w:rsidR="00F50FB7" w:rsidRPr="003E3CEB">
        <w:rPr>
          <w:rFonts w:ascii="Times New Roman" w:hAnsi="Times New Roman" w:cs="Times New Roman"/>
          <w:sz w:val="24"/>
          <w:szCs w:val="24"/>
        </w:rPr>
        <w:t xml:space="preserve"> Ryan (1985) propone que la motivación intrínseca se desarrolla cuando se satisfacen tres necesidades psicológicas básicas: </w:t>
      </w:r>
      <w:r w:rsidR="00F50FB7" w:rsidRPr="003E3CEB">
        <w:rPr>
          <w:rFonts w:ascii="Times New Roman" w:hAnsi="Times New Roman" w:cs="Times New Roman"/>
          <w:i/>
          <w:sz w:val="24"/>
          <w:szCs w:val="24"/>
        </w:rPr>
        <w:t>autonomía, competencia y relación con los demás</w:t>
      </w:r>
      <w:r w:rsidR="00F50FB7" w:rsidRPr="003E3CEB">
        <w:rPr>
          <w:rFonts w:ascii="Times New Roman" w:hAnsi="Times New Roman" w:cs="Times New Roman"/>
          <w:sz w:val="24"/>
          <w:szCs w:val="24"/>
        </w:rPr>
        <w:t xml:space="preserve">. </w:t>
      </w:r>
      <w:r w:rsidR="00382D02" w:rsidRPr="003E3CEB">
        <w:rPr>
          <w:rFonts w:ascii="Times New Roman" w:hAnsi="Times New Roman" w:cs="Times New Roman"/>
          <w:sz w:val="24"/>
          <w:szCs w:val="24"/>
        </w:rPr>
        <w:t xml:space="preserve">Al respecto mencionan que la </w:t>
      </w:r>
      <w:r w:rsidR="00382D02" w:rsidRPr="003E3CEB">
        <w:rPr>
          <w:rFonts w:ascii="Times New Roman" w:hAnsi="Times New Roman" w:cs="Times New Roman"/>
          <w:i/>
          <w:sz w:val="24"/>
          <w:szCs w:val="24"/>
        </w:rPr>
        <w:t>a</w:t>
      </w:r>
      <w:r w:rsidR="00F50FB7" w:rsidRPr="003E3CEB">
        <w:rPr>
          <w:rFonts w:ascii="Times New Roman" w:hAnsi="Times New Roman" w:cs="Times New Roman"/>
          <w:i/>
          <w:sz w:val="24"/>
          <w:szCs w:val="24"/>
        </w:rPr>
        <w:t>utonomía</w:t>
      </w:r>
      <w:r w:rsidR="00382D02" w:rsidRPr="003E3CEB">
        <w:rPr>
          <w:rFonts w:ascii="Times New Roman" w:hAnsi="Times New Roman" w:cs="Times New Roman"/>
          <w:sz w:val="24"/>
          <w:szCs w:val="24"/>
        </w:rPr>
        <w:t xml:space="preserve"> </w:t>
      </w:r>
      <w:r w:rsidR="00F50FB7" w:rsidRPr="003E3CEB">
        <w:rPr>
          <w:rFonts w:ascii="Times New Roman" w:hAnsi="Times New Roman" w:cs="Times New Roman"/>
          <w:sz w:val="24"/>
          <w:szCs w:val="24"/>
        </w:rPr>
        <w:t>refiere a la</w:t>
      </w:r>
      <w:r w:rsidRPr="003E3CEB">
        <w:rPr>
          <w:rFonts w:ascii="Times New Roman" w:hAnsi="Times New Roman" w:cs="Times New Roman"/>
          <w:sz w:val="24"/>
          <w:szCs w:val="24"/>
        </w:rPr>
        <w:t xml:space="preserve"> capacidad de los estudiantes de sentirse responsables de sus decisiones y</w:t>
      </w:r>
      <w:r w:rsidR="00F50FB7" w:rsidRPr="003E3CEB">
        <w:rPr>
          <w:rFonts w:ascii="Times New Roman" w:hAnsi="Times New Roman" w:cs="Times New Roman"/>
          <w:sz w:val="24"/>
          <w:szCs w:val="24"/>
        </w:rPr>
        <w:t xml:space="preserve"> </w:t>
      </w:r>
      <w:r w:rsidRPr="003E3CEB">
        <w:rPr>
          <w:rFonts w:ascii="Times New Roman" w:hAnsi="Times New Roman" w:cs="Times New Roman"/>
          <w:sz w:val="24"/>
          <w:szCs w:val="24"/>
        </w:rPr>
        <w:t xml:space="preserve">acciones. </w:t>
      </w:r>
      <w:r w:rsidR="00382D02" w:rsidRPr="003E3CEB">
        <w:rPr>
          <w:rFonts w:ascii="Times New Roman" w:hAnsi="Times New Roman" w:cs="Times New Roman"/>
          <w:sz w:val="24"/>
          <w:szCs w:val="24"/>
        </w:rPr>
        <w:t>Por ejemplo, e</w:t>
      </w:r>
      <w:r w:rsidR="00F50FB7" w:rsidRPr="003E3CEB">
        <w:rPr>
          <w:rFonts w:ascii="Times New Roman" w:hAnsi="Times New Roman" w:cs="Times New Roman"/>
          <w:sz w:val="24"/>
          <w:szCs w:val="24"/>
        </w:rPr>
        <w:t xml:space="preserve">n el aula, </w:t>
      </w:r>
      <w:r w:rsidRPr="003E3CEB">
        <w:rPr>
          <w:rFonts w:ascii="Times New Roman" w:hAnsi="Times New Roman" w:cs="Times New Roman"/>
          <w:sz w:val="24"/>
          <w:szCs w:val="24"/>
        </w:rPr>
        <w:t xml:space="preserve">se refleja en la selección de temas de estudio, </w:t>
      </w:r>
      <w:r w:rsidR="004672EE">
        <w:rPr>
          <w:rFonts w:ascii="Times New Roman" w:hAnsi="Times New Roman" w:cs="Times New Roman"/>
          <w:sz w:val="24"/>
          <w:szCs w:val="24"/>
        </w:rPr>
        <w:t>la implementación de n</w:t>
      </w:r>
      <w:r w:rsidRPr="003E3CEB">
        <w:rPr>
          <w:rFonts w:ascii="Times New Roman" w:hAnsi="Times New Roman" w:cs="Times New Roman"/>
          <w:sz w:val="24"/>
          <w:szCs w:val="24"/>
        </w:rPr>
        <w:t xml:space="preserve">uevos métodos para aprender y </w:t>
      </w:r>
      <w:r w:rsidR="004672EE" w:rsidRPr="003E3CEB">
        <w:rPr>
          <w:rFonts w:ascii="Times New Roman" w:hAnsi="Times New Roman" w:cs="Times New Roman"/>
          <w:sz w:val="24"/>
          <w:szCs w:val="24"/>
        </w:rPr>
        <w:t>elección</w:t>
      </w:r>
      <w:r w:rsidRPr="003E3CEB">
        <w:rPr>
          <w:rFonts w:ascii="Times New Roman" w:hAnsi="Times New Roman" w:cs="Times New Roman"/>
          <w:sz w:val="24"/>
          <w:szCs w:val="24"/>
        </w:rPr>
        <w:t xml:space="preserve"> de criterios de evaluación. De tal manera que, cuando el estudiantado siente que tiene el control de su aprendizaje es más probable que se sientan motivados desde su interior. </w:t>
      </w:r>
      <w:r w:rsidR="00C06353" w:rsidRPr="003E3CEB">
        <w:rPr>
          <w:rFonts w:ascii="Times New Roman" w:hAnsi="Times New Roman" w:cs="Times New Roman"/>
          <w:sz w:val="24"/>
          <w:szCs w:val="24"/>
        </w:rPr>
        <w:t>En este sentido, la motivación intrínseca es resultado del deseo personal de aprender y progresar, se traduce en trabajo independiente y autónomo y trae como consecuencia el éxito escolar.</w:t>
      </w:r>
      <w:r w:rsidR="00382D02" w:rsidRPr="003E3CEB">
        <w:rPr>
          <w:rFonts w:ascii="Times New Roman" w:hAnsi="Times New Roman" w:cs="Times New Roman"/>
          <w:sz w:val="24"/>
          <w:szCs w:val="24"/>
        </w:rPr>
        <w:t xml:space="preserve"> </w:t>
      </w:r>
    </w:p>
    <w:p w14:paraId="775B8D74" w14:textId="77777777" w:rsidR="00F50FB7" w:rsidRPr="003E3CEB" w:rsidRDefault="00382D02"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 xml:space="preserve">Por otra parte, los mismos autores aluden al </w:t>
      </w:r>
      <w:r w:rsidR="00C3455D">
        <w:rPr>
          <w:rFonts w:ascii="Times New Roman" w:hAnsi="Times New Roman" w:cs="Times New Roman"/>
          <w:sz w:val="24"/>
          <w:szCs w:val="24"/>
        </w:rPr>
        <w:t>concepto</w:t>
      </w:r>
      <w:r w:rsidRPr="003E3CEB">
        <w:rPr>
          <w:rFonts w:ascii="Times New Roman" w:hAnsi="Times New Roman" w:cs="Times New Roman"/>
          <w:sz w:val="24"/>
          <w:szCs w:val="24"/>
        </w:rPr>
        <w:t xml:space="preserve"> de </w:t>
      </w:r>
      <w:r w:rsidRPr="003E3CEB">
        <w:rPr>
          <w:rFonts w:ascii="Times New Roman" w:hAnsi="Times New Roman" w:cs="Times New Roman"/>
          <w:i/>
          <w:sz w:val="24"/>
          <w:szCs w:val="24"/>
        </w:rPr>
        <w:t>c</w:t>
      </w:r>
      <w:r w:rsidR="00F50FB7" w:rsidRPr="003E3CEB">
        <w:rPr>
          <w:rFonts w:ascii="Times New Roman" w:hAnsi="Times New Roman" w:cs="Times New Roman"/>
          <w:i/>
          <w:sz w:val="24"/>
          <w:szCs w:val="24"/>
        </w:rPr>
        <w:t>ompetencia</w:t>
      </w:r>
      <w:r w:rsidRPr="003E3CEB">
        <w:rPr>
          <w:rFonts w:ascii="Times New Roman" w:hAnsi="Times New Roman" w:cs="Times New Roman"/>
          <w:sz w:val="24"/>
          <w:szCs w:val="24"/>
        </w:rPr>
        <w:t xml:space="preserve"> para</w:t>
      </w:r>
      <w:r w:rsidR="006974DC" w:rsidRPr="003E3CEB">
        <w:rPr>
          <w:rFonts w:ascii="Times New Roman" w:hAnsi="Times New Roman" w:cs="Times New Roman"/>
          <w:sz w:val="24"/>
          <w:szCs w:val="24"/>
        </w:rPr>
        <w:t xml:space="preserve"> explicar que el estudiantado es </w:t>
      </w:r>
      <w:r w:rsidR="00F50FB7" w:rsidRPr="003E3CEB">
        <w:rPr>
          <w:rFonts w:ascii="Times New Roman" w:hAnsi="Times New Roman" w:cs="Times New Roman"/>
          <w:sz w:val="24"/>
          <w:szCs w:val="24"/>
        </w:rPr>
        <w:t>capa</w:t>
      </w:r>
      <w:r w:rsidR="006974DC" w:rsidRPr="003E3CEB">
        <w:rPr>
          <w:rFonts w:ascii="Times New Roman" w:hAnsi="Times New Roman" w:cs="Times New Roman"/>
          <w:sz w:val="24"/>
          <w:szCs w:val="24"/>
        </w:rPr>
        <w:t xml:space="preserve">z y efectivo al momento de realizar sus </w:t>
      </w:r>
      <w:r w:rsidRPr="003E3CEB">
        <w:rPr>
          <w:rFonts w:ascii="Times New Roman" w:hAnsi="Times New Roman" w:cs="Times New Roman"/>
          <w:sz w:val="24"/>
          <w:szCs w:val="24"/>
        </w:rPr>
        <w:t xml:space="preserve">tareas académicas. En este </w:t>
      </w:r>
      <w:r w:rsidR="00036D3F" w:rsidRPr="003E3CEB">
        <w:rPr>
          <w:rFonts w:ascii="Times New Roman" w:hAnsi="Times New Roman" w:cs="Times New Roman"/>
          <w:sz w:val="24"/>
          <w:szCs w:val="24"/>
        </w:rPr>
        <w:t xml:space="preserve">punto, el profesorado promueve el desarrollo y consolidación de competencias a través </w:t>
      </w:r>
      <w:r w:rsidRPr="003E3CEB">
        <w:rPr>
          <w:rFonts w:ascii="Times New Roman" w:hAnsi="Times New Roman" w:cs="Times New Roman"/>
          <w:sz w:val="24"/>
          <w:szCs w:val="24"/>
        </w:rPr>
        <w:t xml:space="preserve">de la retroalimentación positiva, </w:t>
      </w:r>
      <w:r w:rsidR="001D3CC5" w:rsidRPr="003E3CEB">
        <w:rPr>
          <w:rFonts w:ascii="Times New Roman" w:hAnsi="Times New Roman" w:cs="Times New Roman"/>
          <w:sz w:val="24"/>
          <w:szCs w:val="24"/>
        </w:rPr>
        <w:t xml:space="preserve">estableciendo </w:t>
      </w:r>
      <w:r w:rsidRPr="003E3CEB">
        <w:rPr>
          <w:rFonts w:ascii="Times New Roman" w:hAnsi="Times New Roman" w:cs="Times New Roman"/>
          <w:sz w:val="24"/>
          <w:szCs w:val="24"/>
        </w:rPr>
        <w:t>metas</w:t>
      </w:r>
      <w:r w:rsidR="00F50FB7" w:rsidRPr="003E3CEB">
        <w:rPr>
          <w:rFonts w:ascii="Times New Roman" w:hAnsi="Times New Roman" w:cs="Times New Roman"/>
          <w:sz w:val="24"/>
          <w:szCs w:val="24"/>
        </w:rPr>
        <w:t xml:space="preserve"> alcanzables</w:t>
      </w:r>
      <w:r w:rsidRPr="003E3CEB">
        <w:rPr>
          <w:rFonts w:ascii="Times New Roman" w:hAnsi="Times New Roman" w:cs="Times New Roman"/>
          <w:sz w:val="24"/>
          <w:szCs w:val="24"/>
        </w:rPr>
        <w:t xml:space="preserve"> por alumno y</w:t>
      </w:r>
      <w:r w:rsidR="001D3CC5" w:rsidRPr="003E3CEB">
        <w:rPr>
          <w:rFonts w:ascii="Times New Roman" w:hAnsi="Times New Roman" w:cs="Times New Roman"/>
          <w:sz w:val="24"/>
          <w:szCs w:val="24"/>
        </w:rPr>
        <w:t xml:space="preserve"> trazando nuevos objetivos que los reten en función de sus propias habilidades. </w:t>
      </w:r>
      <w:r w:rsidR="00C3455D">
        <w:rPr>
          <w:rFonts w:ascii="Times New Roman" w:hAnsi="Times New Roman" w:cs="Times New Roman"/>
          <w:sz w:val="24"/>
          <w:szCs w:val="24"/>
        </w:rPr>
        <w:t>Cabe señalar que</w:t>
      </w:r>
      <w:r w:rsidR="00D8502E" w:rsidRPr="003E3CEB">
        <w:rPr>
          <w:rFonts w:ascii="Times New Roman" w:hAnsi="Times New Roman" w:cs="Times New Roman"/>
          <w:sz w:val="24"/>
          <w:szCs w:val="24"/>
        </w:rPr>
        <w:t xml:space="preserve"> c</w:t>
      </w:r>
      <w:r w:rsidR="00F50FB7" w:rsidRPr="003E3CEB">
        <w:rPr>
          <w:rFonts w:ascii="Times New Roman" w:hAnsi="Times New Roman" w:cs="Times New Roman"/>
          <w:sz w:val="24"/>
          <w:szCs w:val="24"/>
        </w:rPr>
        <w:t xml:space="preserve">uando los estudiantes </w:t>
      </w:r>
      <w:r w:rsidR="00D8502E" w:rsidRPr="003E3CEB">
        <w:rPr>
          <w:rFonts w:ascii="Times New Roman" w:hAnsi="Times New Roman" w:cs="Times New Roman"/>
          <w:sz w:val="24"/>
          <w:szCs w:val="24"/>
        </w:rPr>
        <w:t xml:space="preserve">vivencian y observan su propio progreso, </w:t>
      </w:r>
      <w:r w:rsidR="00F50FB7" w:rsidRPr="003E3CEB">
        <w:rPr>
          <w:rFonts w:ascii="Times New Roman" w:hAnsi="Times New Roman" w:cs="Times New Roman"/>
          <w:sz w:val="24"/>
          <w:szCs w:val="24"/>
        </w:rPr>
        <w:t>su motivación intrínseca</w:t>
      </w:r>
      <w:r w:rsidR="00D8502E" w:rsidRPr="003E3CEB">
        <w:rPr>
          <w:rFonts w:ascii="Times New Roman" w:hAnsi="Times New Roman" w:cs="Times New Roman"/>
          <w:sz w:val="24"/>
          <w:szCs w:val="24"/>
        </w:rPr>
        <w:t xml:space="preserve"> aumenta y </w:t>
      </w:r>
      <w:r w:rsidR="00D8502E" w:rsidRPr="003E3CEB">
        <w:rPr>
          <w:rFonts w:ascii="Times New Roman" w:hAnsi="Times New Roman" w:cs="Times New Roman"/>
          <w:sz w:val="24"/>
          <w:szCs w:val="24"/>
        </w:rPr>
        <w:lastRenderedPageBreak/>
        <w:t xml:space="preserve">valoran el esfuerzo. Así la autoeficacia y la competencia </w:t>
      </w:r>
      <w:proofErr w:type="spellStart"/>
      <w:r w:rsidR="00D8502E" w:rsidRPr="003E3CEB">
        <w:rPr>
          <w:rFonts w:ascii="Times New Roman" w:hAnsi="Times New Roman" w:cs="Times New Roman"/>
          <w:sz w:val="24"/>
          <w:szCs w:val="24"/>
        </w:rPr>
        <w:t>autopercibida</w:t>
      </w:r>
      <w:proofErr w:type="spellEnd"/>
      <w:r w:rsidR="00D8502E" w:rsidRPr="003E3CEB">
        <w:rPr>
          <w:rFonts w:ascii="Times New Roman" w:hAnsi="Times New Roman" w:cs="Times New Roman"/>
          <w:sz w:val="24"/>
          <w:szCs w:val="24"/>
        </w:rPr>
        <w:t xml:space="preserve"> son elementos clave en el proceso de aprendizaje</w:t>
      </w:r>
      <w:r w:rsidR="00F50FB7" w:rsidRPr="003E3CEB">
        <w:rPr>
          <w:rFonts w:ascii="Times New Roman" w:hAnsi="Times New Roman" w:cs="Times New Roman"/>
          <w:sz w:val="24"/>
          <w:szCs w:val="24"/>
        </w:rPr>
        <w:t>.</w:t>
      </w:r>
    </w:p>
    <w:p w14:paraId="0E4E865E" w14:textId="77777777" w:rsidR="00F50FB7" w:rsidRPr="003E3CEB" w:rsidRDefault="00382D02" w:rsidP="00D844BF">
      <w:pPr>
        <w:spacing w:after="24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 xml:space="preserve">Asimismo, otra de las necesidades enunciadas por </w:t>
      </w:r>
      <w:proofErr w:type="spellStart"/>
      <w:r w:rsidRPr="003E3CEB">
        <w:rPr>
          <w:rFonts w:ascii="Times New Roman" w:hAnsi="Times New Roman" w:cs="Times New Roman"/>
          <w:sz w:val="24"/>
          <w:szCs w:val="24"/>
        </w:rPr>
        <w:t>Deci</w:t>
      </w:r>
      <w:proofErr w:type="spellEnd"/>
      <w:r w:rsidRPr="003E3CEB">
        <w:rPr>
          <w:rFonts w:ascii="Times New Roman" w:hAnsi="Times New Roman" w:cs="Times New Roman"/>
          <w:sz w:val="24"/>
          <w:szCs w:val="24"/>
        </w:rPr>
        <w:t xml:space="preserve"> &amp; Ryan (1985) es la </w:t>
      </w:r>
      <w:r w:rsidR="00C3455D" w:rsidRPr="00C3455D">
        <w:rPr>
          <w:rFonts w:ascii="Times New Roman" w:hAnsi="Times New Roman" w:cs="Times New Roman"/>
          <w:i/>
          <w:sz w:val="24"/>
          <w:szCs w:val="24"/>
        </w:rPr>
        <w:t>r</w:t>
      </w:r>
      <w:r w:rsidR="00F50FB7" w:rsidRPr="003E3CEB">
        <w:rPr>
          <w:rFonts w:ascii="Times New Roman" w:hAnsi="Times New Roman" w:cs="Times New Roman"/>
          <w:i/>
          <w:sz w:val="24"/>
          <w:szCs w:val="24"/>
        </w:rPr>
        <w:t>elación con los demás</w:t>
      </w:r>
      <w:r w:rsidRPr="003E3CEB">
        <w:rPr>
          <w:rFonts w:ascii="Times New Roman" w:hAnsi="Times New Roman" w:cs="Times New Roman"/>
          <w:i/>
          <w:sz w:val="24"/>
          <w:szCs w:val="24"/>
        </w:rPr>
        <w:t>,</w:t>
      </w:r>
      <w:r w:rsidRPr="003E3CEB">
        <w:rPr>
          <w:rFonts w:ascii="Times New Roman" w:hAnsi="Times New Roman" w:cs="Times New Roman"/>
          <w:sz w:val="24"/>
          <w:szCs w:val="24"/>
        </w:rPr>
        <w:t xml:space="preserve"> aludiendo a</w:t>
      </w:r>
      <w:r w:rsidRPr="003E3CEB">
        <w:rPr>
          <w:rFonts w:ascii="Times New Roman" w:hAnsi="Times New Roman" w:cs="Times New Roman"/>
          <w:i/>
          <w:sz w:val="24"/>
          <w:szCs w:val="24"/>
        </w:rPr>
        <w:t xml:space="preserve"> </w:t>
      </w:r>
      <w:r w:rsidR="00F50FB7" w:rsidRPr="003E3CEB">
        <w:rPr>
          <w:rFonts w:ascii="Times New Roman" w:hAnsi="Times New Roman" w:cs="Times New Roman"/>
          <w:sz w:val="24"/>
          <w:szCs w:val="24"/>
        </w:rPr>
        <w:t>la necesidad de los estudiantes de sentirse conectados y aceptados por sus compañeros y profesores. Un ambiente de</w:t>
      </w:r>
      <w:r w:rsidR="00811383" w:rsidRPr="003E3CEB">
        <w:rPr>
          <w:rFonts w:ascii="Times New Roman" w:hAnsi="Times New Roman" w:cs="Times New Roman"/>
          <w:sz w:val="24"/>
          <w:szCs w:val="24"/>
        </w:rPr>
        <w:t xml:space="preserve"> aprendizaje acogedor, sano y respetuoso puede acrecentar la motivación interna y el sentimiento de pertenencia.</w:t>
      </w:r>
    </w:p>
    <w:p w14:paraId="758574EC" w14:textId="77777777" w:rsidR="00F50FB7" w:rsidRPr="003E3CEB" w:rsidRDefault="00F50FB7" w:rsidP="00D844BF">
      <w:pPr>
        <w:spacing w:after="0" w:line="360" w:lineRule="auto"/>
        <w:ind w:left="360"/>
        <w:jc w:val="center"/>
        <w:rPr>
          <w:rFonts w:ascii="Times New Roman" w:hAnsi="Times New Roman" w:cs="Times New Roman"/>
          <w:b/>
          <w:sz w:val="28"/>
          <w:szCs w:val="28"/>
        </w:rPr>
      </w:pPr>
      <w:r w:rsidRPr="003E3CEB">
        <w:rPr>
          <w:rFonts w:ascii="Times New Roman" w:hAnsi="Times New Roman" w:cs="Times New Roman"/>
          <w:b/>
          <w:sz w:val="28"/>
          <w:szCs w:val="28"/>
        </w:rPr>
        <w:t>Factores que influyen en la motivación</w:t>
      </w:r>
    </w:p>
    <w:p w14:paraId="1BE38B75" w14:textId="77777777" w:rsidR="006C4C68" w:rsidRPr="003E3CEB" w:rsidRDefault="00D96DBD"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Según Schunk</w:t>
      </w:r>
      <w:r w:rsidR="00F43487" w:rsidRPr="003E3CEB">
        <w:rPr>
          <w:rFonts w:ascii="Times New Roman" w:hAnsi="Times New Roman" w:cs="Times New Roman"/>
          <w:sz w:val="24"/>
          <w:szCs w:val="24"/>
        </w:rPr>
        <w:t xml:space="preserve"> &amp;</w:t>
      </w:r>
      <w:r w:rsidRPr="003E3CEB">
        <w:rPr>
          <w:rFonts w:ascii="Times New Roman" w:hAnsi="Times New Roman" w:cs="Times New Roman"/>
          <w:sz w:val="24"/>
          <w:szCs w:val="24"/>
        </w:rPr>
        <w:t xml:space="preserve"> Zimmerman</w:t>
      </w:r>
      <w:r w:rsidR="00F43487" w:rsidRPr="003E3CEB">
        <w:rPr>
          <w:rFonts w:ascii="Times New Roman" w:hAnsi="Times New Roman" w:cs="Times New Roman"/>
          <w:sz w:val="24"/>
          <w:szCs w:val="24"/>
        </w:rPr>
        <w:t xml:space="preserve"> </w:t>
      </w:r>
      <w:r w:rsidRPr="003E3CEB">
        <w:rPr>
          <w:rFonts w:ascii="Times New Roman" w:hAnsi="Times New Roman" w:cs="Times New Roman"/>
          <w:sz w:val="24"/>
          <w:szCs w:val="24"/>
        </w:rPr>
        <w:t>(2022)</w:t>
      </w:r>
      <w:r w:rsidR="0056489A">
        <w:rPr>
          <w:rFonts w:ascii="Times New Roman" w:hAnsi="Times New Roman" w:cs="Times New Roman"/>
          <w:sz w:val="24"/>
          <w:szCs w:val="24"/>
        </w:rPr>
        <w:t>,</w:t>
      </w:r>
      <w:r w:rsidRPr="003E3CEB">
        <w:rPr>
          <w:rFonts w:ascii="Times New Roman" w:hAnsi="Times New Roman" w:cs="Times New Roman"/>
          <w:sz w:val="24"/>
          <w:szCs w:val="24"/>
        </w:rPr>
        <w:t xml:space="preserve"> l</w:t>
      </w:r>
      <w:r w:rsidR="00F50FB7" w:rsidRPr="003E3CEB">
        <w:rPr>
          <w:rFonts w:ascii="Times New Roman" w:hAnsi="Times New Roman" w:cs="Times New Roman"/>
          <w:sz w:val="24"/>
          <w:szCs w:val="24"/>
        </w:rPr>
        <w:t>os factores internos de la motivación son aquellos que residen dentro del estudiante y que influyen en su deseo y disposición para aprender.</w:t>
      </w:r>
      <w:r w:rsidR="0056489A">
        <w:rPr>
          <w:rFonts w:ascii="Times New Roman" w:hAnsi="Times New Roman" w:cs="Times New Roman"/>
          <w:sz w:val="24"/>
          <w:szCs w:val="24"/>
        </w:rPr>
        <w:t xml:space="preserve"> S</w:t>
      </w:r>
      <w:r w:rsidR="00F43487" w:rsidRPr="003E3CEB">
        <w:rPr>
          <w:rFonts w:ascii="Times New Roman" w:hAnsi="Times New Roman" w:cs="Times New Roman"/>
          <w:sz w:val="24"/>
          <w:szCs w:val="24"/>
        </w:rPr>
        <w:t xml:space="preserve">eñalan que </w:t>
      </w:r>
      <w:r w:rsidR="00F43487" w:rsidRPr="003E3CEB">
        <w:rPr>
          <w:rFonts w:ascii="Times New Roman" w:hAnsi="Times New Roman" w:cs="Times New Roman"/>
          <w:i/>
          <w:sz w:val="24"/>
          <w:szCs w:val="24"/>
        </w:rPr>
        <w:t>i</w:t>
      </w:r>
      <w:r w:rsidR="00F50FB7" w:rsidRPr="003E3CEB">
        <w:rPr>
          <w:rFonts w:ascii="Times New Roman" w:hAnsi="Times New Roman" w:cs="Times New Roman"/>
          <w:i/>
          <w:sz w:val="24"/>
          <w:szCs w:val="24"/>
        </w:rPr>
        <w:t>ntereses personales</w:t>
      </w:r>
      <w:r w:rsidR="00F43487" w:rsidRPr="003E3CEB">
        <w:rPr>
          <w:rFonts w:ascii="Times New Roman" w:hAnsi="Times New Roman" w:cs="Times New Roman"/>
          <w:sz w:val="24"/>
          <w:szCs w:val="24"/>
        </w:rPr>
        <w:t xml:space="preserve"> </w:t>
      </w:r>
      <w:r w:rsidR="00F50FB7" w:rsidRPr="003E3CEB">
        <w:rPr>
          <w:rFonts w:ascii="Times New Roman" w:hAnsi="Times New Roman" w:cs="Times New Roman"/>
          <w:sz w:val="24"/>
          <w:szCs w:val="24"/>
        </w:rPr>
        <w:t>encuentran significado en lo que aprenden</w:t>
      </w:r>
      <w:r w:rsidR="00F43487" w:rsidRPr="003E3CEB">
        <w:rPr>
          <w:rFonts w:ascii="Times New Roman" w:hAnsi="Times New Roman" w:cs="Times New Roman"/>
          <w:sz w:val="24"/>
          <w:szCs w:val="24"/>
        </w:rPr>
        <w:t xml:space="preserve"> los estudiantes</w:t>
      </w:r>
      <w:r w:rsidR="0056489A">
        <w:rPr>
          <w:rFonts w:ascii="Times New Roman" w:hAnsi="Times New Roman" w:cs="Times New Roman"/>
          <w:sz w:val="24"/>
          <w:szCs w:val="24"/>
        </w:rPr>
        <w:t xml:space="preserve"> y el nivel de involucramiento, mientras que t</w:t>
      </w:r>
      <w:r w:rsidR="00051FD1" w:rsidRPr="003E3CEB">
        <w:rPr>
          <w:rFonts w:ascii="Times New Roman" w:hAnsi="Times New Roman" w:cs="Times New Roman"/>
          <w:sz w:val="24"/>
          <w:szCs w:val="24"/>
        </w:rPr>
        <w:t xml:space="preserve">ener interés en un tema implica de entrada, prestar mayor atención y participar activamente en clase. </w:t>
      </w:r>
      <w:r w:rsidR="00F43487" w:rsidRPr="003E3CEB">
        <w:rPr>
          <w:rFonts w:ascii="Times New Roman" w:hAnsi="Times New Roman" w:cs="Times New Roman"/>
          <w:sz w:val="24"/>
          <w:szCs w:val="24"/>
        </w:rPr>
        <w:t xml:space="preserve">Respecto a las </w:t>
      </w:r>
      <w:r w:rsidR="00F43487" w:rsidRPr="003E3CEB">
        <w:rPr>
          <w:rFonts w:ascii="Times New Roman" w:hAnsi="Times New Roman" w:cs="Times New Roman"/>
          <w:i/>
          <w:sz w:val="24"/>
          <w:szCs w:val="24"/>
        </w:rPr>
        <w:t>metas académicas</w:t>
      </w:r>
      <w:r w:rsidR="00051FD1" w:rsidRPr="003E3CEB">
        <w:rPr>
          <w:rFonts w:ascii="Times New Roman" w:hAnsi="Times New Roman" w:cs="Times New Roman"/>
          <w:sz w:val="24"/>
          <w:szCs w:val="24"/>
        </w:rPr>
        <w:t xml:space="preserve">, estas permiten </w:t>
      </w:r>
      <w:r w:rsidR="00F50FB7" w:rsidRPr="003E3CEB">
        <w:rPr>
          <w:rFonts w:ascii="Times New Roman" w:hAnsi="Times New Roman" w:cs="Times New Roman"/>
          <w:sz w:val="24"/>
          <w:szCs w:val="24"/>
        </w:rPr>
        <w:t>ma</w:t>
      </w:r>
      <w:r w:rsidR="00F43487" w:rsidRPr="003E3CEB">
        <w:rPr>
          <w:rFonts w:ascii="Times New Roman" w:hAnsi="Times New Roman" w:cs="Times New Roman"/>
          <w:sz w:val="24"/>
          <w:szCs w:val="24"/>
        </w:rPr>
        <w:t>ntener</w:t>
      </w:r>
      <w:r w:rsidR="00051FD1" w:rsidRPr="003E3CEB">
        <w:rPr>
          <w:rFonts w:ascii="Times New Roman" w:hAnsi="Times New Roman" w:cs="Times New Roman"/>
          <w:sz w:val="24"/>
          <w:szCs w:val="24"/>
        </w:rPr>
        <w:t xml:space="preserve"> al estudiantado concentrado y motivado hacia objetivos</w:t>
      </w:r>
      <w:r w:rsidR="00F50FB7" w:rsidRPr="003E3CEB">
        <w:rPr>
          <w:rFonts w:ascii="Times New Roman" w:hAnsi="Times New Roman" w:cs="Times New Roman"/>
          <w:sz w:val="24"/>
          <w:szCs w:val="24"/>
        </w:rPr>
        <w:t xml:space="preserve"> </w:t>
      </w:r>
      <w:r w:rsidR="00051FD1" w:rsidRPr="003E3CEB">
        <w:rPr>
          <w:rFonts w:ascii="Times New Roman" w:hAnsi="Times New Roman" w:cs="Times New Roman"/>
          <w:sz w:val="24"/>
          <w:szCs w:val="24"/>
        </w:rPr>
        <w:t xml:space="preserve">a </w:t>
      </w:r>
      <w:r w:rsidR="00F50FB7" w:rsidRPr="003E3CEB">
        <w:rPr>
          <w:rFonts w:ascii="Times New Roman" w:hAnsi="Times New Roman" w:cs="Times New Roman"/>
          <w:sz w:val="24"/>
          <w:szCs w:val="24"/>
        </w:rPr>
        <w:t xml:space="preserve">corto </w:t>
      </w:r>
      <w:r w:rsidR="00051FD1" w:rsidRPr="003E3CEB">
        <w:rPr>
          <w:rFonts w:ascii="Times New Roman" w:hAnsi="Times New Roman" w:cs="Times New Roman"/>
          <w:sz w:val="24"/>
          <w:szCs w:val="24"/>
        </w:rPr>
        <w:t xml:space="preserve">plazo </w:t>
      </w:r>
      <w:r w:rsidR="00F50FB7" w:rsidRPr="003E3CEB">
        <w:rPr>
          <w:rFonts w:ascii="Times New Roman" w:hAnsi="Times New Roman" w:cs="Times New Roman"/>
          <w:sz w:val="24"/>
          <w:szCs w:val="24"/>
        </w:rPr>
        <w:t>(</w:t>
      </w:r>
      <w:r w:rsidR="00051FD1" w:rsidRPr="003E3CEB">
        <w:rPr>
          <w:rFonts w:ascii="Times New Roman" w:hAnsi="Times New Roman" w:cs="Times New Roman"/>
          <w:sz w:val="24"/>
          <w:szCs w:val="24"/>
        </w:rPr>
        <w:t xml:space="preserve">realizar tareas, exposiciones, proyectos y exámenes) </w:t>
      </w:r>
      <w:r w:rsidR="00F43487" w:rsidRPr="003E3CEB">
        <w:rPr>
          <w:rFonts w:ascii="Times New Roman" w:hAnsi="Times New Roman" w:cs="Times New Roman"/>
          <w:sz w:val="24"/>
          <w:szCs w:val="24"/>
        </w:rPr>
        <w:t>y</w:t>
      </w:r>
      <w:r w:rsidR="00F50FB7" w:rsidRPr="003E3CEB">
        <w:rPr>
          <w:rFonts w:ascii="Times New Roman" w:hAnsi="Times New Roman" w:cs="Times New Roman"/>
          <w:sz w:val="24"/>
          <w:szCs w:val="24"/>
        </w:rPr>
        <w:t xml:space="preserve"> a largo plazo (</w:t>
      </w:r>
      <w:r w:rsidR="00051FD1" w:rsidRPr="003E3CEB">
        <w:rPr>
          <w:rFonts w:ascii="Times New Roman" w:hAnsi="Times New Roman" w:cs="Times New Roman"/>
          <w:sz w:val="24"/>
          <w:szCs w:val="24"/>
        </w:rPr>
        <w:t>deseo por asistir a la Universidad</w:t>
      </w:r>
      <w:r w:rsidR="00F50FB7" w:rsidRPr="003E3CEB">
        <w:rPr>
          <w:rFonts w:ascii="Times New Roman" w:hAnsi="Times New Roman" w:cs="Times New Roman"/>
          <w:sz w:val="24"/>
          <w:szCs w:val="24"/>
        </w:rPr>
        <w:t xml:space="preserve">). </w:t>
      </w:r>
      <w:r w:rsidR="00051FD1" w:rsidRPr="003E3CEB">
        <w:rPr>
          <w:rFonts w:ascii="Times New Roman" w:hAnsi="Times New Roman" w:cs="Times New Roman"/>
          <w:sz w:val="24"/>
          <w:szCs w:val="24"/>
        </w:rPr>
        <w:t xml:space="preserve">Además, añaden </w:t>
      </w:r>
      <w:r w:rsidR="00F43487" w:rsidRPr="003E3CEB">
        <w:rPr>
          <w:rFonts w:ascii="Times New Roman" w:hAnsi="Times New Roman" w:cs="Times New Roman"/>
          <w:sz w:val="24"/>
          <w:szCs w:val="24"/>
        </w:rPr>
        <w:t xml:space="preserve">la </w:t>
      </w:r>
      <w:r w:rsidR="00F43487" w:rsidRPr="003E3CEB">
        <w:rPr>
          <w:rFonts w:ascii="Times New Roman" w:hAnsi="Times New Roman" w:cs="Times New Roman"/>
          <w:i/>
          <w:sz w:val="24"/>
          <w:szCs w:val="24"/>
        </w:rPr>
        <w:t>a</w:t>
      </w:r>
      <w:r w:rsidR="00F50FB7" w:rsidRPr="003E3CEB">
        <w:rPr>
          <w:rFonts w:ascii="Times New Roman" w:hAnsi="Times New Roman" w:cs="Times New Roman"/>
          <w:i/>
          <w:sz w:val="24"/>
          <w:szCs w:val="24"/>
        </w:rPr>
        <w:t>utoeficacia</w:t>
      </w:r>
      <w:r w:rsidR="00F50FB7" w:rsidRPr="003E3CEB">
        <w:rPr>
          <w:rFonts w:ascii="Times New Roman" w:hAnsi="Times New Roman" w:cs="Times New Roman"/>
          <w:sz w:val="24"/>
          <w:szCs w:val="24"/>
        </w:rPr>
        <w:t xml:space="preserve"> </w:t>
      </w:r>
      <w:r w:rsidR="00F43487" w:rsidRPr="003E3CEB">
        <w:rPr>
          <w:rFonts w:ascii="Times New Roman" w:hAnsi="Times New Roman" w:cs="Times New Roman"/>
          <w:sz w:val="24"/>
          <w:szCs w:val="24"/>
        </w:rPr>
        <w:t xml:space="preserve">como otro factor interno, por ejemplo, </w:t>
      </w:r>
      <w:r w:rsidR="00051FD1" w:rsidRPr="003E3CEB">
        <w:rPr>
          <w:rFonts w:ascii="Times New Roman" w:hAnsi="Times New Roman" w:cs="Times New Roman"/>
          <w:sz w:val="24"/>
          <w:szCs w:val="24"/>
        </w:rPr>
        <w:t>confiar en las propias habilidades, a saber, creer en sí mismos, les permite enfrentar de mejor manera los desafíos, esforzarse y dar lo mejor de sí para el logro de sus objetivos.</w:t>
      </w:r>
      <w:r w:rsidR="00F50FB7" w:rsidRPr="003E3CEB">
        <w:rPr>
          <w:rFonts w:ascii="Times New Roman" w:hAnsi="Times New Roman" w:cs="Times New Roman"/>
          <w:sz w:val="24"/>
          <w:szCs w:val="24"/>
        </w:rPr>
        <w:t xml:space="preserve"> </w:t>
      </w:r>
    </w:p>
    <w:p w14:paraId="0369B597" w14:textId="77777777" w:rsidR="005038C5" w:rsidRDefault="00F43487"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 xml:space="preserve">Por otra parte, cuando </w:t>
      </w:r>
      <w:r w:rsidR="0056489A" w:rsidRPr="003E3CEB">
        <w:rPr>
          <w:rFonts w:ascii="Times New Roman" w:hAnsi="Times New Roman" w:cs="Times New Roman"/>
          <w:sz w:val="24"/>
          <w:szCs w:val="24"/>
        </w:rPr>
        <w:t>describen</w:t>
      </w:r>
      <w:r w:rsidRPr="003E3CEB">
        <w:rPr>
          <w:rFonts w:ascii="Times New Roman" w:hAnsi="Times New Roman" w:cs="Times New Roman"/>
          <w:sz w:val="24"/>
          <w:szCs w:val="24"/>
        </w:rPr>
        <w:t xml:space="preserve"> l</w:t>
      </w:r>
      <w:r w:rsidR="00F50FB7" w:rsidRPr="003E3CEB">
        <w:rPr>
          <w:rFonts w:ascii="Times New Roman" w:hAnsi="Times New Roman" w:cs="Times New Roman"/>
          <w:sz w:val="24"/>
          <w:szCs w:val="24"/>
        </w:rPr>
        <w:t>os factores externos de la motivación</w:t>
      </w:r>
      <w:r w:rsidR="00A232F4" w:rsidRPr="003E3CEB">
        <w:rPr>
          <w:rFonts w:ascii="Times New Roman" w:hAnsi="Times New Roman" w:cs="Times New Roman"/>
          <w:sz w:val="24"/>
          <w:szCs w:val="24"/>
        </w:rPr>
        <w:t xml:space="preserve"> se refieren a aquellos elementos del entorno que afectan su interés y disposición por aprender. </w:t>
      </w:r>
      <w:r w:rsidRPr="003E3CEB">
        <w:rPr>
          <w:rFonts w:ascii="Times New Roman" w:hAnsi="Times New Roman" w:cs="Times New Roman"/>
          <w:sz w:val="24"/>
          <w:szCs w:val="24"/>
        </w:rPr>
        <w:t xml:space="preserve">Por ejemplo, la </w:t>
      </w:r>
      <w:r w:rsidRPr="003E3CEB">
        <w:rPr>
          <w:rFonts w:ascii="Times New Roman" w:hAnsi="Times New Roman" w:cs="Times New Roman"/>
          <w:i/>
          <w:sz w:val="24"/>
          <w:szCs w:val="24"/>
        </w:rPr>
        <w:t>r</w:t>
      </w:r>
      <w:r w:rsidR="00F50FB7" w:rsidRPr="003E3CEB">
        <w:rPr>
          <w:rFonts w:ascii="Times New Roman" w:hAnsi="Times New Roman" w:cs="Times New Roman"/>
          <w:i/>
          <w:sz w:val="24"/>
          <w:szCs w:val="24"/>
        </w:rPr>
        <w:t>elación con los</w:t>
      </w:r>
      <w:r w:rsidR="00A232F4" w:rsidRPr="003E3CEB">
        <w:rPr>
          <w:rFonts w:ascii="Times New Roman" w:hAnsi="Times New Roman" w:cs="Times New Roman"/>
          <w:i/>
          <w:sz w:val="24"/>
          <w:szCs w:val="24"/>
        </w:rPr>
        <w:t xml:space="preserve"> maestros</w:t>
      </w:r>
      <w:r w:rsidRPr="003E3CEB">
        <w:rPr>
          <w:rFonts w:ascii="Times New Roman" w:hAnsi="Times New Roman" w:cs="Times New Roman"/>
          <w:i/>
          <w:sz w:val="24"/>
          <w:szCs w:val="24"/>
        </w:rPr>
        <w:t>,</w:t>
      </w:r>
      <w:r w:rsidRPr="003E3CEB">
        <w:rPr>
          <w:rFonts w:ascii="Times New Roman" w:hAnsi="Times New Roman" w:cs="Times New Roman"/>
          <w:sz w:val="24"/>
          <w:szCs w:val="24"/>
        </w:rPr>
        <w:t xml:space="preserve"> a saber, </w:t>
      </w:r>
      <w:r w:rsidR="00A232F4" w:rsidRPr="003E3CEB">
        <w:rPr>
          <w:rFonts w:ascii="Times New Roman" w:hAnsi="Times New Roman" w:cs="Times New Roman"/>
          <w:sz w:val="24"/>
          <w:szCs w:val="24"/>
        </w:rPr>
        <w:t>a nivel escolar son los actores más directos y cercanos al estudiantado y pueden mostrar interés hacia sus logros e invitarlos a seguir adelante</w:t>
      </w:r>
      <w:r w:rsidR="005B31E5" w:rsidRPr="003E3CEB">
        <w:rPr>
          <w:rFonts w:ascii="Times New Roman" w:hAnsi="Times New Roman" w:cs="Times New Roman"/>
          <w:sz w:val="24"/>
          <w:szCs w:val="24"/>
        </w:rPr>
        <w:t xml:space="preserve">. De igual forma, </w:t>
      </w:r>
      <w:r w:rsidR="005D6BF2" w:rsidRPr="003E3CEB">
        <w:rPr>
          <w:rFonts w:ascii="Times New Roman" w:hAnsi="Times New Roman" w:cs="Times New Roman"/>
          <w:sz w:val="24"/>
          <w:szCs w:val="24"/>
        </w:rPr>
        <w:t xml:space="preserve">el </w:t>
      </w:r>
      <w:r w:rsidR="00BE2AB1" w:rsidRPr="003E3CEB">
        <w:rPr>
          <w:rFonts w:ascii="Times New Roman" w:hAnsi="Times New Roman" w:cs="Times New Roman"/>
          <w:i/>
          <w:sz w:val="24"/>
          <w:szCs w:val="24"/>
        </w:rPr>
        <w:t>entorno escolar e</w:t>
      </w:r>
      <w:r w:rsidR="005D6BF2" w:rsidRPr="003E3CEB">
        <w:rPr>
          <w:rFonts w:ascii="Times New Roman" w:hAnsi="Times New Roman" w:cs="Times New Roman"/>
          <w:sz w:val="24"/>
          <w:szCs w:val="24"/>
        </w:rPr>
        <w:t>s un factor externo que</w:t>
      </w:r>
      <w:r w:rsidR="00BE2AB1" w:rsidRPr="003E3CEB">
        <w:rPr>
          <w:rFonts w:ascii="Times New Roman" w:hAnsi="Times New Roman" w:cs="Times New Roman"/>
          <w:sz w:val="24"/>
          <w:szCs w:val="24"/>
        </w:rPr>
        <w:t xml:space="preserve"> impulsa o limita el aprendizaje. </w:t>
      </w:r>
      <w:r w:rsidR="005D6BF2" w:rsidRPr="003E3CEB">
        <w:rPr>
          <w:rFonts w:ascii="Times New Roman" w:hAnsi="Times New Roman" w:cs="Times New Roman"/>
          <w:sz w:val="24"/>
          <w:szCs w:val="24"/>
        </w:rPr>
        <w:t xml:space="preserve">Por último, el </w:t>
      </w:r>
      <w:r w:rsidR="005D6BF2" w:rsidRPr="003E3CEB">
        <w:rPr>
          <w:rFonts w:ascii="Times New Roman" w:hAnsi="Times New Roman" w:cs="Times New Roman"/>
          <w:i/>
          <w:sz w:val="24"/>
          <w:szCs w:val="24"/>
        </w:rPr>
        <w:t xml:space="preserve">apoyo familiar </w:t>
      </w:r>
      <w:r w:rsidR="00F50FB7" w:rsidRPr="003E3CEB">
        <w:rPr>
          <w:rFonts w:ascii="Times New Roman" w:hAnsi="Times New Roman" w:cs="Times New Roman"/>
          <w:sz w:val="24"/>
          <w:szCs w:val="24"/>
        </w:rPr>
        <w:t xml:space="preserve">refuerza la </w:t>
      </w:r>
      <w:r w:rsidR="005D6BF2" w:rsidRPr="003E3CEB">
        <w:rPr>
          <w:rFonts w:ascii="Times New Roman" w:hAnsi="Times New Roman" w:cs="Times New Roman"/>
          <w:sz w:val="24"/>
          <w:szCs w:val="24"/>
        </w:rPr>
        <w:t>motivación escolar y es un elemento trascendental cuando se trata de importante cuando se trata de brindar soporte, a</w:t>
      </w:r>
      <w:r w:rsidR="00F50FB7" w:rsidRPr="003E3CEB">
        <w:rPr>
          <w:rFonts w:ascii="Times New Roman" w:hAnsi="Times New Roman" w:cs="Times New Roman"/>
          <w:sz w:val="24"/>
          <w:szCs w:val="24"/>
        </w:rPr>
        <w:t>poyo y aliento,</w:t>
      </w:r>
      <w:r w:rsidR="005D6BF2" w:rsidRPr="003E3CEB">
        <w:rPr>
          <w:rFonts w:ascii="Times New Roman" w:hAnsi="Times New Roman" w:cs="Times New Roman"/>
          <w:sz w:val="24"/>
          <w:szCs w:val="24"/>
        </w:rPr>
        <w:t xml:space="preserve"> así como </w:t>
      </w:r>
      <w:r w:rsidR="00F50FB7" w:rsidRPr="003E3CEB">
        <w:rPr>
          <w:rFonts w:ascii="Times New Roman" w:hAnsi="Times New Roman" w:cs="Times New Roman"/>
          <w:sz w:val="24"/>
          <w:szCs w:val="24"/>
        </w:rPr>
        <w:t>valora</w:t>
      </w:r>
      <w:r w:rsidR="005D6BF2" w:rsidRPr="003E3CEB">
        <w:rPr>
          <w:rFonts w:ascii="Times New Roman" w:hAnsi="Times New Roman" w:cs="Times New Roman"/>
          <w:sz w:val="24"/>
          <w:szCs w:val="24"/>
        </w:rPr>
        <w:t>r</w:t>
      </w:r>
      <w:r w:rsidR="00F50FB7" w:rsidRPr="003E3CEB">
        <w:rPr>
          <w:rFonts w:ascii="Times New Roman" w:hAnsi="Times New Roman" w:cs="Times New Roman"/>
          <w:sz w:val="24"/>
          <w:szCs w:val="24"/>
        </w:rPr>
        <w:t xml:space="preserve"> el aprendizaje</w:t>
      </w:r>
      <w:r w:rsidR="005D6BF2" w:rsidRPr="003E3CEB">
        <w:rPr>
          <w:rFonts w:ascii="Times New Roman" w:hAnsi="Times New Roman" w:cs="Times New Roman"/>
          <w:sz w:val="24"/>
          <w:szCs w:val="24"/>
        </w:rPr>
        <w:t xml:space="preserve"> y progreso de sus hijos.</w:t>
      </w:r>
      <w:r w:rsidR="00F50FB7" w:rsidRPr="003E3CEB">
        <w:rPr>
          <w:rFonts w:ascii="Times New Roman" w:hAnsi="Times New Roman" w:cs="Times New Roman"/>
          <w:sz w:val="24"/>
          <w:szCs w:val="24"/>
        </w:rPr>
        <w:t xml:space="preserve"> </w:t>
      </w:r>
    </w:p>
    <w:p w14:paraId="21398F22" w14:textId="77777777" w:rsidR="00D844BF" w:rsidRPr="003E3CEB" w:rsidRDefault="00D844BF" w:rsidP="00D844BF">
      <w:pPr>
        <w:spacing w:after="0" w:line="360" w:lineRule="auto"/>
        <w:ind w:firstLine="709"/>
        <w:jc w:val="both"/>
        <w:rPr>
          <w:rFonts w:ascii="Times New Roman" w:hAnsi="Times New Roman" w:cs="Times New Roman"/>
          <w:sz w:val="24"/>
          <w:szCs w:val="24"/>
        </w:rPr>
      </w:pPr>
    </w:p>
    <w:p w14:paraId="09680A2C" w14:textId="77777777" w:rsidR="006D165B" w:rsidRPr="003E3CEB" w:rsidRDefault="005038C5" w:rsidP="00D844BF">
      <w:pPr>
        <w:spacing w:after="0" w:line="360" w:lineRule="auto"/>
        <w:ind w:firstLine="360"/>
        <w:jc w:val="center"/>
        <w:outlineLvl w:val="2"/>
        <w:rPr>
          <w:rFonts w:ascii="Times New Roman" w:eastAsia="Times New Roman" w:hAnsi="Times New Roman" w:cs="Times New Roman"/>
          <w:b/>
          <w:bCs/>
          <w:sz w:val="28"/>
          <w:szCs w:val="28"/>
          <w:lang w:val="es-419" w:eastAsia="es-419"/>
        </w:rPr>
      </w:pPr>
      <w:r w:rsidRPr="003E3CEB">
        <w:rPr>
          <w:rFonts w:ascii="Times New Roman" w:eastAsia="Times New Roman" w:hAnsi="Times New Roman" w:cs="Times New Roman"/>
          <w:b/>
          <w:bCs/>
          <w:sz w:val="28"/>
          <w:szCs w:val="28"/>
          <w:lang w:val="es-419" w:eastAsia="es-419"/>
        </w:rPr>
        <w:t>Estrategias para Fomentar la Motivación en el Aula</w:t>
      </w:r>
    </w:p>
    <w:p w14:paraId="775AE2D1" w14:textId="77777777" w:rsidR="0058323E" w:rsidRPr="003E3CEB" w:rsidRDefault="0058323E" w:rsidP="00D844BF">
      <w:pPr>
        <w:spacing w:after="0" w:line="360" w:lineRule="auto"/>
        <w:ind w:firstLine="709"/>
        <w:jc w:val="both"/>
        <w:rPr>
          <w:rFonts w:ascii="Times New Roman" w:eastAsia="Times New Roman" w:hAnsi="Times New Roman" w:cs="Times New Roman"/>
          <w:bCs/>
          <w:sz w:val="24"/>
          <w:szCs w:val="24"/>
          <w:lang w:val="es-419" w:eastAsia="es-419"/>
        </w:rPr>
      </w:pPr>
      <w:r w:rsidRPr="003E3CEB">
        <w:rPr>
          <w:rFonts w:ascii="Times New Roman" w:eastAsia="Times New Roman" w:hAnsi="Times New Roman" w:cs="Times New Roman"/>
          <w:bCs/>
          <w:sz w:val="24"/>
          <w:szCs w:val="24"/>
          <w:lang w:val="es-419" w:eastAsia="es-419"/>
        </w:rPr>
        <w:t xml:space="preserve">Diversos autores proponen múltiples estrategias </w:t>
      </w:r>
      <w:r w:rsidR="00441D51" w:rsidRPr="003E3CEB">
        <w:rPr>
          <w:rFonts w:ascii="Times New Roman" w:eastAsia="Times New Roman" w:hAnsi="Times New Roman" w:cs="Times New Roman"/>
          <w:bCs/>
          <w:sz w:val="24"/>
          <w:szCs w:val="24"/>
          <w:lang w:val="es-419" w:eastAsia="es-419"/>
        </w:rPr>
        <w:t xml:space="preserve">para potenciar el aprendizaje y el compromiso estudiantil. A saber, </w:t>
      </w:r>
      <w:r w:rsidR="00441D51" w:rsidRPr="003E3CEB">
        <w:rPr>
          <w:rFonts w:ascii="Times New Roman" w:eastAsia="Times New Roman" w:hAnsi="Times New Roman" w:cs="Times New Roman"/>
          <w:sz w:val="24"/>
          <w:szCs w:val="24"/>
          <w:lang w:val="es-419" w:eastAsia="es-419"/>
        </w:rPr>
        <w:t>González-Sanmamed et al. (2020) alude al aprendizaje colaborativo entre estudiantes para establecer sentido de comunidad, fortalecer la co</w:t>
      </w:r>
      <w:r w:rsidR="0056489A">
        <w:rPr>
          <w:rFonts w:ascii="Times New Roman" w:eastAsia="Times New Roman" w:hAnsi="Times New Roman" w:cs="Times New Roman"/>
          <w:sz w:val="24"/>
          <w:szCs w:val="24"/>
          <w:lang w:val="es-419" w:eastAsia="es-419"/>
        </w:rPr>
        <w:t>mprensión del contenido y elevan</w:t>
      </w:r>
      <w:r w:rsidR="00441D51" w:rsidRPr="003E3CEB">
        <w:rPr>
          <w:rFonts w:ascii="Times New Roman" w:eastAsia="Times New Roman" w:hAnsi="Times New Roman" w:cs="Times New Roman"/>
          <w:sz w:val="24"/>
          <w:szCs w:val="24"/>
          <w:lang w:val="es-419" w:eastAsia="es-419"/>
        </w:rPr>
        <w:t xml:space="preserve"> la motivación a través del apoyo entre pares. Asimismo, Bonilla et al. (2020) refiere a la gamificación como estrategia que introduce elementos </w:t>
      </w:r>
      <w:r w:rsidR="00441D51" w:rsidRPr="003E3CEB">
        <w:rPr>
          <w:rFonts w:ascii="Times New Roman" w:eastAsia="Times New Roman" w:hAnsi="Times New Roman" w:cs="Times New Roman"/>
          <w:sz w:val="24"/>
          <w:szCs w:val="24"/>
          <w:lang w:val="es-419" w:eastAsia="es-419"/>
        </w:rPr>
        <w:lastRenderedPageBreak/>
        <w:t>lúdicos como recompensas y desafíos que hacen las actividades más atractivas y estimular la participación activa.</w:t>
      </w:r>
    </w:p>
    <w:p w14:paraId="74BC6BE7" w14:textId="77777777" w:rsidR="00B85811" w:rsidRPr="003E3CEB" w:rsidRDefault="00441D51"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bCs/>
          <w:sz w:val="24"/>
          <w:szCs w:val="24"/>
          <w:lang w:val="es-419" w:eastAsia="es-419"/>
        </w:rPr>
        <w:t>Asimismo, el establecimiento de m</w:t>
      </w:r>
      <w:r w:rsidR="005038C5" w:rsidRPr="003E3CEB">
        <w:rPr>
          <w:rFonts w:ascii="Times New Roman" w:eastAsia="Times New Roman" w:hAnsi="Times New Roman" w:cs="Times New Roman"/>
          <w:bCs/>
          <w:sz w:val="24"/>
          <w:szCs w:val="24"/>
          <w:lang w:val="es-419" w:eastAsia="es-419"/>
        </w:rPr>
        <w:t xml:space="preserve">etas </w:t>
      </w:r>
      <w:r w:rsidRPr="003E3CEB">
        <w:rPr>
          <w:rFonts w:ascii="Times New Roman" w:eastAsia="Times New Roman" w:hAnsi="Times New Roman" w:cs="Times New Roman"/>
          <w:bCs/>
          <w:sz w:val="24"/>
          <w:szCs w:val="24"/>
          <w:lang w:val="es-419" w:eastAsia="es-419"/>
        </w:rPr>
        <w:t>c</w:t>
      </w:r>
      <w:r w:rsidR="005038C5" w:rsidRPr="003E3CEB">
        <w:rPr>
          <w:rFonts w:ascii="Times New Roman" w:eastAsia="Times New Roman" w:hAnsi="Times New Roman" w:cs="Times New Roman"/>
          <w:bCs/>
          <w:sz w:val="24"/>
          <w:szCs w:val="24"/>
          <w:lang w:val="es-419" w:eastAsia="es-419"/>
        </w:rPr>
        <w:t>laras</w:t>
      </w:r>
      <w:r w:rsidRPr="003E3CEB">
        <w:rPr>
          <w:rFonts w:ascii="Times New Roman" w:eastAsia="Times New Roman" w:hAnsi="Times New Roman" w:cs="Times New Roman"/>
          <w:bCs/>
          <w:sz w:val="24"/>
          <w:szCs w:val="24"/>
          <w:lang w:val="es-419" w:eastAsia="es-419"/>
        </w:rPr>
        <w:t xml:space="preserve"> y alcanzables resulta fundamental para mantener el enfoque y compromiso de los alumnos, ya que cuando los estudiantes comprenden las expectativas docentes y observan su propio progreso su motivación aumenta significativamente (</w:t>
      </w:r>
      <w:r w:rsidR="005038C5" w:rsidRPr="003E3CEB">
        <w:rPr>
          <w:rFonts w:ascii="Times New Roman" w:eastAsia="Times New Roman" w:hAnsi="Times New Roman" w:cs="Times New Roman"/>
          <w:sz w:val="24"/>
          <w:szCs w:val="24"/>
          <w:lang w:val="es-419" w:eastAsia="es-419"/>
        </w:rPr>
        <w:t>Duckworth, 2016).</w:t>
      </w:r>
      <w:r w:rsidR="00B85811" w:rsidRPr="003E3CEB">
        <w:rPr>
          <w:rFonts w:ascii="Times New Roman" w:eastAsia="Times New Roman" w:hAnsi="Times New Roman" w:cs="Times New Roman"/>
          <w:sz w:val="24"/>
          <w:szCs w:val="24"/>
          <w:lang w:val="es-419" w:eastAsia="es-419"/>
        </w:rPr>
        <w:t xml:space="preserve"> </w:t>
      </w:r>
      <w:r w:rsidR="00880032">
        <w:rPr>
          <w:rFonts w:ascii="Times New Roman" w:eastAsia="Times New Roman" w:hAnsi="Times New Roman" w:cs="Times New Roman"/>
          <w:sz w:val="24"/>
          <w:szCs w:val="24"/>
          <w:lang w:val="es-419" w:eastAsia="es-419"/>
        </w:rPr>
        <w:t>Asimismo</w:t>
      </w:r>
      <w:r w:rsidR="00B85811" w:rsidRPr="003E3CEB">
        <w:rPr>
          <w:rFonts w:ascii="Times New Roman" w:eastAsia="Times New Roman" w:hAnsi="Times New Roman" w:cs="Times New Roman"/>
          <w:sz w:val="24"/>
          <w:szCs w:val="24"/>
          <w:lang w:val="es-419" w:eastAsia="es-419"/>
        </w:rPr>
        <w:t>, añadir con frecuencia la retroalimentación constructiva resulta esencial para el reconocimiento de áreas de oportunidad y fortalezas, al respecto Muñoz-Chávez et al. (2022) indica</w:t>
      </w:r>
      <w:r w:rsidR="00880032">
        <w:rPr>
          <w:rFonts w:ascii="Times New Roman" w:eastAsia="Times New Roman" w:hAnsi="Times New Roman" w:cs="Times New Roman"/>
          <w:sz w:val="24"/>
          <w:szCs w:val="24"/>
          <w:lang w:val="es-419" w:eastAsia="es-419"/>
        </w:rPr>
        <w:t>n</w:t>
      </w:r>
      <w:r w:rsidR="00B85811" w:rsidRPr="003E3CEB">
        <w:rPr>
          <w:rFonts w:ascii="Times New Roman" w:eastAsia="Times New Roman" w:hAnsi="Times New Roman" w:cs="Times New Roman"/>
          <w:sz w:val="24"/>
          <w:szCs w:val="24"/>
          <w:lang w:val="es-419" w:eastAsia="es-419"/>
        </w:rPr>
        <w:t xml:space="preserve"> que este refuerzo no solo reconoce el esfuerzo sino proporciona la sensación de logro al visualizar sus avances. </w:t>
      </w:r>
    </w:p>
    <w:p w14:paraId="7B84600B" w14:textId="77777777" w:rsidR="005038C5" w:rsidRPr="003E3CEB" w:rsidRDefault="000F0AA6"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 xml:space="preserve">Además, se deben promover entornos agradables, sanos, inclusivos y positivos. A saber, el trabajar en </w:t>
      </w:r>
      <w:r w:rsidR="008B1DE4">
        <w:rPr>
          <w:rFonts w:ascii="Times New Roman" w:eastAsia="Times New Roman" w:hAnsi="Times New Roman" w:cs="Times New Roman"/>
          <w:sz w:val="24"/>
          <w:szCs w:val="24"/>
          <w:lang w:val="es-419" w:eastAsia="es-419"/>
        </w:rPr>
        <w:t>este tipo de ambientes</w:t>
      </w:r>
      <w:r w:rsidRPr="003E3CEB">
        <w:rPr>
          <w:rFonts w:ascii="Times New Roman" w:eastAsia="Times New Roman" w:hAnsi="Times New Roman" w:cs="Times New Roman"/>
          <w:sz w:val="24"/>
          <w:szCs w:val="24"/>
          <w:lang w:val="es-419" w:eastAsia="es-419"/>
        </w:rPr>
        <w:t>, mantiene una atmósfera de bienestar, buen humor y compañerismo, con experiencias de aprendizaje más amenas y provechosas (Rodríguez et al., 2018).</w:t>
      </w:r>
    </w:p>
    <w:p w14:paraId="20659230" w14:textId="77777777" w:rsidR="00754B8F" w:rsidRPr="003E3CEB" w:rsidRDefault="00754B8F"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Tomando como referencia lo anteriormente mencionado, surgen importantes cuestionamientos que son necesarios contestar, tales como: ¿Cuál es el estado de la motivación en los estudiante</w:t>
      </w:r>
      <w:r w:rsidR="00245D5A">
        <w:rPr>
          <w:rFonts w:ascii="Times New Roman" w:hAnsi="Times New Roman" w:cs="Times New Roman"/>
          <w:sz w:val="24"/>
          <w:szCs w:val="24"/>
        </w:rPr>
        <w:t>s de educación t</w:t>
      </w:r>
      <w:r w:rsidR="007B16ED" w:rsidRPr="003E3CEB">
        <w:rPr>
          <w:rFonts w:ascii="Times New Roman" w:hAnsi="Times New Roman" w:cs="Times New Roman"/>
          <w:sz w:val="24"/>
          <w:szCs w:val="24"/>
        </w:rPr>
        <w:t>elesecundaria?</w:t>
      </w:r>
      <w:r w:rsidRPr="003E3CEB">
        <w:rPr>
          <w:rFonts w:ascii="Times New Roman" w:hAnsi="Times New Roman" w:cs="Times New Roman"/>
          <w:sz w:val="24"/>
          <w:szCs w:val="24"/>
        </w:rPr>
        <w:t xml:space="preserve"> </w:t>
      </w:r>
      <w:r w:rsidR="007B16ED" w:rsidRPr="003E3CEB">
        <w:rPr>
          <w:rFonts w:ascii="Times New Roman" w:hAnsi="Times New Roman" w:cs="Times New Roman"/>
          <w:sz w:val="24"/>
          <w:szCs w:val="24"/>
        </w:rPr>
        <w:t xml:space="preserve">¿Existen diferencias </w:t>
      </w:r>
      <w:r w:rsidR="008B1DE4">
        <w:rPr>
          <w:rFonts w:ascii="Times New Roman" w:hAnsi="Times New Roman" w:cs="Times New Roman"/>
          <w:sz w:val="24"/>
          <w:szCs w:val="24"/>
        </w:rPr>
        <w:t>por sexo e</w:t>
      </w:r>
      <w:r w:rsidR="007B16ED" w:rsidRPr="003E3CEB">
        <w:rPr>
          <w:rFonts w:ascii="Times New Roman" w:hAnsi="Times New Roman" w:cs="Times New Roman"/>
          <w:sz w:val="24"/>
          <w:szCs w:val="24"/>
        </w:rPr>
        <w:t xml:space="preserve">n el estado de motivación </w:t>
      </w:r>
      <w:r w:rsidR="001B7487">
        <w:rPr>
          <w:rFonts w:ascii="Times New Roman" w:hAnsi="Times New Roman" w:cs="Times New Roman"/>
          <w:sz w:val="24"/>
          <w:szCs w:val="24"/>
        </w:rPr>
        <w:t xml:space="preserve">en estudiantes de </w:t>
      </w:r>
      <w:r w:rsidR="007B16ED" w:rsidRPr="003E3CEB">
        <w:rPr>
          <w:rFonts w:ascii="Times New Roman" w:hAnsi="Times New Roman" w:cs="Times New Roman"/>
          <w:sz w:val="24"/>
          <w:szCs w:val="24"/>
        </w:rPr>
        <w:t xml:space="preserve">educación </w:t>
      </w:r>
      <w:r w:rsidR="00245D5A">
        <w:rPr>
          <w:rFonts w:ascii="Times New Roman" w:hAnsi="Times New Roman" w:cs="Times New Roman"/>
          <w:sz w:val="24"/>
          <w:szCs w:val="24"/>
        </w:rPr>
        <w:t>t</w:t>
      </w:r>
      <w:r w:rsidR="007B16ED" w:rsidRPr="003E3CEB">
        <w:rPr>
          <w:rFonts w:ascii="Times New Roman" w:hAnsi="Times New Roman" w:cs="Times New Roman"/>
          <w:sz w:val="24"/>
          <w:szCs w:val="24"/>
        </w:rPr>
        <w:t>elesecundaria?</w:t>
      </w:r>
    </w:p>
    <w:p w14:paraId="73A60F94" w14:textId="77777777" w:rsidR="008B1FBD" w:rsidRPr="003E3CEB" w:rsidRDefault="008B1FBD" w:rsidP="008B1FBD">
      <w:pPr>
        <w:spacing w:after="0" w:line="360" w:lineRule="auto"/>
        <w:jc w:val="both"/>
        <w:rPr>
          <w:rFonts w:ascii="Times New Roman" w:hAnsi="Times New Roman" w:cs="Times New Roman"/>
          <w:sz w:val="24"/>
          <w:szCs w:val="24"/>
        </w:rPr>
      </w:pPr>
    </w:p>
    <w:p w14:paraId="44B0A04B" w14:textId="77777777" w:rsidR="00754B8F" w:rsidRPr="003E3CEB" w:rsidRDefault="00754B8F" w:rsidP="008B1FBD">
      <w:pPr>
        <w:spacing w:after="0" w:line="360" w:lineRule="auto"/>
        <w:jc w:val="center"/>
        <w:rPr>
          <w:rFonts w:ascii="Times New Roman" w:hAnsi="Times New Roman" w:cs="Times New Roman"/>
          <w:b/>
          <w:sz w:val="32"/>
          <w:szCs w:val="32"/>
        </w:rPr>
      </w:pPr>
      <w:r w:rsidRPr="003E3CEB">
        <w:rPr>
          <w:rFonts w:ascii="Times New Roman" w:hAnsi="Times New Roman" w:cs="Times New Roman"/>
          <w:b/>
          <w:sz w:val="32"/>
          <w:szCs w:val="32"/>
        </w:rPr>
        <w:t>Objetivo</w:t>
      </w:r>
    </w:p>
    <w:p w14:paraId="47023D14" w14:textId="77777777" w:rsidR="007B16ED" w:rsidRDefault="00146657" w:rsidP="007B16ED">
      <w:pPr>
        <w:spacing w:after="0" w:line="360" w:lineRule="auto"/>
        <w:jc w:val="both"/>
        <w:rPr>
          <w:rFonts w:ascii="Times New Roman" w:hAnsi="Times New Roman" w:cs="Times New Roman"/>
          <w:sz w:val="24"/>
          <w:szCs w:val="24"/>
        </w:rPr>
      </w:pPr>
      <w:r w:rsidRPr="00146657">
        <w:rPr>
          <w:rFonts w:ascii="Times New Roman" w:hAnsi="Times New Roman" w:cs="Times New Roman"/>
          <w:sz w:val="24"/>
          <w:szCs w:val="24"/>
        </w:rPr>
        <w:t>El objetivo de la investigación es describir el estado de la motivación de los estudiantes de tercer grado de telesecundaria y analizar las diferencias por sexo.</w:t>
      </w:r>
    </w:p>
    <w:p w14:paraId="3BEE0E52" w14:textId="77777777" w:rsidR="004B34A4" w:rsidRPr="003E3CEB" w:rsidRDefault="004B34A4" w:rsidP="007B16ED">
      <w:pPr>
        <w:spacing w:after="0" w:line="360" w:lineRule="auto"/>
        <w:jc w:val="both"/>
        <w:rPr>
          <w:rFonts w:ascii="Times New Roman" w:hAnsi="Times New Roman" w:cs="Times New Roman"/>
          <w:sz w:val="24"/>
          <w:szCs w:val="24"/>
        </w:rPr>
      </w:pPr>
    </w:p>
    <w:p w14:paraId="36A82267" w14:textId="77777777" w:rsidR="001E08CF" w:rsidRPr="003E3CEB" w:rsidRDefault="001E08CF" w:rsidP="008B1FBD">
      <w:pPr>
        <w:spacing w:after="0" w:line="360" w:lineRule="auto"/>
        <w:jc w:val="center"/>
        <w:rPr>
          <w:rFonts w:ascii="Times New Roman" w:eastAsia="Times New Roman" w:hAnsi="Times New Roman" w:cs="Times New Roman"/>
          <w:b/>
          <w:sz w:val="32"/>
          <w:szCs w:val="32"/>
          <w:lang w:val="es-419" w:eastAsia="es-419"/>
        </w:rPr>
      </w:pPr>
      <w:r w:rsidRPr="003E3CEB">
        <w:rPr>
          <w:rFonts w:ascii="Times New Roman" w:eastAsia="Times New Roman" w:hAnsi="Times New Roman" w:cs="Times New Roman"/>
          <w:b/>
          <w:sz w:val="32"/>
          <w:szCs w:val="32"/>
          <w:lang w:val="es-419" w:eastAsia="es-419"/>
        </w:rPr>
        <w:t>Metodología</w:t>
      </w:r>
    </w:p>
    <w:p w14:paraId="6B3C8F40" w14:textId="77777777" w:rsidR="00B00CA4" w:rsidRPr="00D844BF" w:rsidRDefault="00B00CA4" w:rsidP="00D844BF">
      <w:pPr>
        <w:spacing w:after="0" w:line="360" w:lineRule="auto"/>
        <w:jc w:val="center"/>
        <w:rPr>
          <w:rFonts w:ascii="Times New Roman" w:hAnsi="Times New Roman" w:cs="Times New Roman"/>
          <w:b/>
          <w:sz w:val="28"/>
          <w:szCs w:val="28"/>
        </w:rPr>
      </w:pPr>
      <w:r w:rsidRPr="00D844BF">
        <w:rPr>
          <w:rFonts w:ascii="Times New Roman" w:hAnsi="Times New Roman" w:cs="Times New Roman"/>
          <w:b/>
          <w:sz w:val="28"/>
          <w:szCs w:val="28"/>
        </w:rPr>
        <w:t>Diseño</w:t>
      </w:r>
    </w:p>
    <w:p w14:paraId="0D506F2F" w14:textId="77777777" w:rsidR="008D6483" w:rsidRPr="003E3CEB" w:rsidRDefault="008D6483" w:rsidP="00031FF1">
      <w:pPr>
        <w:spacing w:after="0" w:line="360" w:lineRule="auto"/>
        <w:jc w:val="both"/>
        <w:rPr>
          <w:rFonts w:ascii="Times New Roman" w:hAnsi="Times New Roman" w:cs="Times New Roman"/>
          <w:sz w:val="24"/>
          <w:szCs w:val="24"/>
        </w:rPr>
      </w:pPr>
      <w:r w:rsidRPr="003E3CEB">
        <w:rPr>
          <w:rFonts w:ascii="Times New Roman" w:hAnsi="Times New Roman" w:cs="Times New Roman"/>
          <w:sz w:val="24"/>
          <w:szCs w:val="24"/>
        </w:rPr>
        <w:t>La investigación se enmarca d</w:t>
      </w:r>
      <w:r w:rsidR="00031FF1" w:rsidRPr="003E3CEB">
        <w:rPr>
          <w:rFonts w:ascii="Times New Roman" w:hAnsi="Times New Roman" w:cs="Times New Roman"/>
          <w:sz w:val="24"/>
          <w:szCs w:val="24"/>
        </w:rPr>
        <w:t>entro del enfoque cuantitativo y mantiene un diseño transversal y de alcance des</w:t>
      </w:r>
      <w:r w:rsidR="00D963D4">
        <w:rPr>
          <w:rFonts w:ascii="Times New Roman" w:hAnsi="Times New Roman" w:cs="Times New Roman"/>
          <w:sz w:val="24"/>
          <w:szCs w:val="24"/>
        </w:rPr>
        <w:t>criptivo (Hernández Sampieri et</w:t>
      </w:r>
      <w:r w:rsidR="00031FF1" w:rsidRPr="003E3CEB">
        <w:rPr>
          <w:rFonts w:ascii="Times New Roman" w:hAnsi="Times New Roman" w:cs="Times New Roman"/>
          <w:sz w:val="24"/>
          <w:szCs w:val="24"/>
        </w:rPr>
        <w:t xml:space="preserve"> al., 2018). A saber, el presente estudio </w:t>
      </w:r>
      <w:r w:rsidRPr="003E3CEB">
        <w:rPr>
          <w:rFonts w:ascii="Times New Roman" w:hAnsi="Times New Roman" w:cs="Times New Roman"/>
          <w:sz w:val="24"/>
          <w:szCs w:val="24"/>
        </w:rPr>
        <w:t>busc</w:t>
      </w:r>
      <w:r w:rsidR="0067241D" w:rsidRPr="003E3CEB">
        <w:rPr>
          <w:rFonts w:ascii="Times New Roman" w:hAnsi="Times New Roman" w:cs="Times New Roman"/>
          <w:sz w:val="24"/>
          <w:szCs w:val="24"/>
        </w:rPr>
        <w:t xml:space="preserve">a </w:t>
      </w:r>
      <w:r w:rsidR="00031FF1" w:rsidRPr="003E3CEB">
        <w:rPr>
          <w:rFonts w:ascii="Times New Roman" w:hAnsi="Times New Roman" w:cs="Times New Roman"/>
          <w:sz w:val="24"/>
          <w:szCs w:val="24"/>
        </w:rPr>
        <w:t>describir los niveles de</w:t>
      </w:r>
      <w:r w:rsidRPr="003E3CEB">
        <w:rPr>
          <w:rFonts w:ascii="Times New Roman" w:hAnsi="Times New Roman" w:cs="Times New Roman"/>
          <w:sz w:val="24"/>
          <w:szCs w:val="24"/>
        </w:rPr>
        <w:t xml:space="preserve"> motivación académica de los est</w:t>
      </w:r>
      <w:r w:rsidR="00245D5A">
        <w:rPr>
          <w:rFonts w:ascii="Times New Roman" w:hAnsi="Times New Roman" w:cs="Times New Roman"/>
          <w:sz w:val="24"/>
          <w:szCs w:val="24"/>
        </w:rPr>
        <w:t>udiantes de tercer grado de t</w:t>
      </w:r>
      <w:r w:rsidRPr="003E3CEB">
        <w:rPr>
          <w:rFonts w:ascii="Times New Roman" w:hAnsi="Times New Roman" w:cs="Times New Roman"/>
          <w:sz w:val="24"/>
          <w:szCs w:val="24"/>
        </w:rPr>
        <w:t xml:space="preserve">elesecundaria </w:t>
      </w:r>
      <w:r w:rsidR="00443BAE">
        <w:rPr>
          <w:rFonts w:ascii="Times New Roman" w:hAnsi="Times New Roman" w:cs="Times New Roman"/>
          <w:sz w:val="24"/>
          <w:szCs w:val="24"/>
        </w:rPr>
        <w:t>103</w:t>
      </w:r>
      <w:r w:rsidR="00272A35" w:rsidRPr="00272A35">
        <w:rPr>
          <w:rFonts w:ascii="Times New Roman" w:hAnsi="Times New Roman" w:cs="Times New Roman"/>
          <w:sz w:val="24"/>
          <w:szCs w:val="24"/>
        </w:rPr>
        <w:t>, ubicada en la colonia Rosales, Navojoa, Sonora</w:t>
      </w:r>
      <w:r w:rsidR="00272A35">
        <w:rPr>
          <w:rFonts w:ascii="Times New Roman" w:hAnsi="Times New Roman" w:cs="Times New Roman"/>
          <w:sz w:val="24"/>
          <w:szCs w:val="24"/>
        </w:rPr>
        <w:t>.</w:t>
      </w:r>
    </w:p>
    <w:p w14:paraId="13C12175" w14:textId="77777777" w:rsidR="00D844BF" w:rsidRDefault="00D844BF" w:rsidP="009D70E4">
      <w:pPr>
        <w:spacing w:after="0" w:line="360" w:lineRule="auto"/>
        <w:jc w:val="both"/>
        <w:rPr>
          <w:rFonts w:ascii="Times New Roman" w:hAnsi="Times New Roman" w:cs="Times New Roman"/>
          <w:b/>
          <w:sz w:val="24"/>
        </w:rPr>
      </w:pPr>
    </w:p>
    <w:p w14:paraId="73EA4788" w14:textId="77777777" w:rsidR="00D31CDD" w:rsidRDefault="00D31CDD" w:rsidP="009D70E4">
      <w:pPr>
        <w:spacing w:after="0" w:line="360" w:lineRule="auto"/>
        <w:jc w:val="both"/>
        <w:rPr>
          <w:rFonts w:ascii="Times New Roman" w:hAnsi="Times New Roman" w:cs="Times New Roman"/>
          <w:b/>
          <w:sz w:val="24"/>
        </w:rPr>
      </w:pPr>
    </w:p>
    <w:p w14:paraId="5AB9E901" w14:textId="77777777" w:rsidR="00D31CDD" w:rsidRDefault="00D31CDD" w:rsidP="009D70E4">
      <w:pPr>
        <w:spacing w:after="0" w:line="360" w:lineRule="auto"/>
        <w:jc w:val="both"/>
        <w:rPr>
          <w:rFonts w:ascii="Times New Roman" w:hAnsi="Times New Roman" w:cs="Times New Roman"/>
          <w:b/>
          <w:sz w:val="24"/>
        </w:rPr>
      </w:pPr>
    </w:p>
    <w:p w14:paraId="32F274BC" w14:textId="77777777" w:rsidR="00D31CDD" w:rsidRDefault="00D31CDD" w:rsidP="009D70E4">
      <w:pPr>
        <w:spacing w:after="0" w:line="360" w:lineRule="auto"/>
        <w:jc w:val="both"/>
        <w:rPr>
          <w:rFonts w:ascii="Times New Roman" w:hAnsi="Times New Roman" w:cs="Times New Roman"/>
          <w:b/>
          <w:sz w:val="24"/>
        </w:rPr>
      </w:pPr>
    </w:p>
    <w:p w14:paraId="61C604F6" w14:textId="406C3F31" w:rsidR="00B00CA4" w:rsidRPr="003E3CEB" w:rsidRDefault="00B00CA4" w:rsidP="00D844BF">
      <w:pPr>
        <w:spacing w:after="0" w:line="360" w:lineRule="auto"/>
        <w:jc w:val="center"/>
        <w:rPr>
          <w:rFonts w:ascii="Times New Roman" w:hAnsi="Times New Roman" w:cs="Times New Roman"/>
          <w:b/>
          <w:sz w:val="24"/>
        </w:rPr>
      </w:pPr>
      <w:r w:rsidRPr="003E3CEB">
        <w:rPr>
          <w:rFonts w:ascii="Times New Roman" w:hAnsi="Times New Roman" w:cs="Times New Roman"/>
          <w:b/>
          <w:sz w:val="24"/>
        </w:rPr>
        <w:lastRenderedPageBreak/>
        <w:t>Población y muestra</w:t>
      </w:r>
    </w:p>
    <w:p w14:paraId="04B935A0" w14:textId="77777777" w:rsidR="009D70E4" w:rsidRPr="003E3CEB" w:rsidRDefault="00B00CA4" w:rsidP="009D70E4">
      <w:pPr>
        <w:spacing w:after="0" w:line="360" w:lineRule="auto"/>
        <w:jc w:val="both"/>
        <w:rPr>
          <w:rFonts w:ascii="Times New Roman" w:hAnsi="Times New Roman" w:cs="Times New Roman"/>
          <w:sz w:val="24"/>
        </w:rPr>
      </w:pPr>
      <w:r w:rsidRPr="003E3CEB">
        <w:rPr>
          <w:rFonts w:ascii="Times New Roman" w:hAnsi="Times New Roman" w:cs="Times New Roman"/>
          <w:sz w:val="24"/>
        </w:rPr>
        <w:t xml:space="preserve">La población de estudio fue el estudiantado de la </w:t>
      </w:r>
      <w:r w:rsidR="00245D5A">
        <w:rPr>
          <w:rFonts w:ascii="Times New Roman" w:hAnsi="Times New Roman" w:cs="Times New Roman"/>
          <w:sz w:val="24"/>
        </w:rPr>
        <w:t>e</w:t>
      </w:r>
      <w:r w:rsidRPr="003E3CEB">
        <w:rPr>
          <w:rFonts w:ascii="Times New Roman" w:hAnsi="Times New Roman" w:cs="Times New Roman"/>
          <w:sz w:val="24"/>
        </w:rPr>
        <w:t xml:space="preserve">scuela </w:t>
      </w:r>
      <w:r w:rsidR="00245D5A">
        <w:rPr>
          <w:rFonts w:ascii="Times New Roman" w:hAnsi="Times New Roman" w:cs="Times New Roman"/>
          <w:sz w:val="24"/>
        </w:rPr>
        <w:t>t</w:t>
      </w:r>
      <w:r w:rsidR="00443BAE">
        <w:rPr>
          <w:rFonts w:ascii="Times New Roman" w:hAnsi="Times New Roman" w:cs="Times New Roman"/>
          <w:sz w:val="24"/>
        </w:rPr>
        <w:t xml:space="preserve">elesecundaria </w:t>
      </w:r>
      <w:r w:rsidRPr="003E3CEB">
        <w:rPr>
          <w:rFonts w:ascii="Times New Roman" w:hAnsi="Times New Roman" w:cs="Times New Roman"/>
          <w:sz w:val="24"/>
        </w:rPr>
        <w:t xml:space="preserve">103. </w:t>
      </w:r>
      <w:r w:rsidR="00443BAE">
        <w:rPr>
          <w:rFonts w:ascii="Times New Roman" w:hAnsi="Times New Roman" w:cs="Times New Roman"/>
          <w:sz w:val="24"/>
        </w:rPr>
        <w:t>L</w:t>
      </w:r>
      <w:r w:rsidRPr="003E3CEB">
        <w:rPr>
          <w:rFonts w:ascii="Times New Roman" w:hAnsi="Times New Roman" w:cs="Times New Roman"/>
          <w:sz w:val="24"/>
        </w:rPr>
        <w:t>a muestra de tipo censal se cons</w:t>
      </w:r>
      <w:r w:rsidR="009D70E4" w:rsidRPr="003E3CEB">
        <w:rPr>
          <w:rFonts w:ascii="Times New Roman" w:hAnsi="Times New Roman" w:cs="Times New Roman"/>
          <w:sz w:val="24"/>
        </w:rPr>
        <w:t>tituyó por 5</w:t>
      </w:r>
      <w:r w:rsidR="007B16ED" w:rsidRPr="003E3CEB">
        <w:rPr>
          <w:rFonts w:ascii="Times New Roman" w:hAnsi="Times New Roman" w:cs="Times New Roman"/>
          <w:sz w:val="24"/>
        </w:rPr>
        <w:t>3</w:t>
      </w:r>
      <w:r w:rsidR="009D70E4" w:rsidRPr="003E3CEB">
        <w:rPr>
          <w:rFonts w:ascii="Times New Roman" w:hAnsi="Times New Roman" w:cs="Times New Roman"/>
          <w:sz w:val="24"/>
        </w:rPr>
        <w:t xml:space="preserve"> estudiantes</w:t>
      </w:r>
      <w:r w:rsidRPr="003E3CEB">
        <w:rPr>
          <w:rFonts w:ascii="Times New Roman" w:hAnsi="Times New Roman" w:cs="Times New Roman"/>
          <w:sz w:val="24"/>
        </w:rPr>
        <w:t xml:space="preserve"> de tercer grado</w:t>
      </w:r>
      <w:r w:rsidR="00584CC9" w:rsidRPr="003E3CEB">
        <w:rPr>
          <w:rFonts w:ascii="Times New Roman" w:hAnsi="Times New Roman" w:cs="Times New Roman"/>
          <w:sz w:val="24"/>
        </w:rPr>
        <w:t xml:space="preserve"> con edades entre los 14 y 16 años (M</w:t>
      </w:r>
      <w:r w:rsidR="00443BAE">
        <w:rPr>
          <w:rFonts w:ascii="Times New Roman" w:hAnsi="Times New Roman" w:cs="Times New Roman"/>
          <w:sz w:val="24"/>
        </w:rPr>
        <w:t xml:space="preserve"> </w:t>
      </w:r>
      <w:r w:rsidR="00584CC9" w:rsidRPr="003E3CEB">
        <w:rPr>
          <w:rFonts w:ascii="Times New Roman" w:hAnsi="Times New Roman" w:cs="Times New Roman"/>
          <w:sz w:val="24"/>
          <w:vertAlign w:val="subscript"/>
        </w:rPr>
        <w:t>edad</w:t>
      </w:r>
      <w:r w:rsidR="00BD01F0">
        <w:rPr>
          <w:rFonts w:ascii="Times New Roman" w:hAnsi="Times New Roman" w:cs="Times New Roman"/>
          <w:sz w:val="24"/>
          <w:vertAlign w:val="subscript"/>
        </w:rPr>
        <w:t xml:space="preserve"> </w:t>
      </w:r>
      <w:r w:rsidR="00584CC9" w:rsidRPr="003E3CEB">
        <w:rPr>
          <w:rFonts w:ascii="Times New Roman" w:hAnsi="Times New Roman" w:cs="Times New Roman"/>
          <w:sz w:val="24"/>
        </w:rPr>
        <w:t>=</w:t>
      </w:r>
      <w:r w:rsidR="00BD01F0">
        <w:rPr>
          <w:rFonts w:ascii="Times New Roman" w:hAnsi="Times New Roman" w:cs="Times New Roman"/>
          <w:sz w:val="24"/>
        </w:rPr>
        <w:t xml:space="preserve"> </w:t>
      </w:r>
      <w:r w:rsidR="00584CC9" w:rsidRPr="003E3CEB">
        <w:rPr>
          <w:rFonts w:ascii="Times New Roman" w:hAnsi="Times New Roman" w:cs="Times New Roman"/>
          <w:sz w:val="24"/>
        </w:rPr>
        <w:t>14.35</w:t>
      </w:r>
      <w:r w:rsidR="00443BAE">
        <w:rPr>
          <w:rFonts w:ascii="Times New Roman" w:hAnsi="Times New Roman" w:cs="Times New Roman"/>
          <w:sz w:val="24"/>
        </w:rPr>
        <w:t xml:space="preserve"> </w:t>
      </w:r>
      <w:r w:rsidR="00584CC9" w:rsidRPr="003E3CEB">
        <w:rPr>
          <w:rFonts w:ascii="Times New Roman" w:hAnsi="Times New Roman" w:cs="Times New Roman"/>
          <w:sz w:val="24"/>
          <w:vertAlign w:val="subscript"/>
        </w:rPr>
        <w:t>años</w:t>
      </w:r>
      <w:r w:rsidR="00584CC9" w:rsidRPr="003E3CEB">
        <w:rPr>
          <w:rFonts w:ascii="Times New Roman" w:hAnsi="Times New Roman" w:cs="Times New Roman"/>
          <w:sz w:val="24"/>
        </w:rPr>
        <w:t>; DE</w:t>
      </w:r>
      <w:r w:rsidR="00BD01F0">
        <w:rPr>
          <w:rFonts w:ascii="Times New Roman" w:hAnsi="Times New Roman" w:cs="Times New Roman"/>
          <w:sz w:val="24"/>
        </w:rPr>
        <w:t xml:space="preserve"> </w:t>
      </w:r>
      <w:r w:rsidR="00584CC9" w:rsidRPr="003E3CEB">
        <w:rPr>
          <w:rFonts w:ascii="Times New Roman" w:hAnsi="Times New Roman" w:cs="Times New Roman"/>
          <w:sz w:val="24"/>
        </w:rPr>
        <w:t>=</w:t>
      </w:r>
      <w:r w:rsidR="00BD01F0">
        <w:rPr>
          <w:rFonts w:ascii="Times New Roman" w:hAnsi="Times New Roman" w:cs="Times New Roman"/>
          <w:sz w:val="24"/>
        </w:rPr>
        <w:t xml:space="preserve"> </w:t>
      </w:r>
      <w:r w:rsidR="00584CC9" w:rsidRPr="003E3CEB">
        <w:rPr>
          <w:rFonts w:ascii="Times New Roman" w:hAnsi="Times New Roman" w:cs="Times New Roman"/>
          <w:sz w:val="24"/>
        </w:rPr>
        <w:t>0.52)</w:t>
      </w:r>
      <w:r w:rsidR="009D70E4" w:rsidRPr="003E3CEB">
        <w:rPr>
          <w:rFonts w:ascii="Times New Roman" w:hAnsi="Times New Roman" w:cs="Times New Roman"/>
          <w:sz w:val="24"/>
        </w:rPr>
        <w:t>, de los c</w:t>
      </w:r>
      <w:r w:rsidR="007B16ED" w:rsidRPr="003E3CEB">
        <w:rPr>
          <w:rFonts w:ascii="Times New Roman" w:hAnsi="Times New Roman" w:cs="Times New Roman"/>
          <w:sz w:val="24"/>
        </w:rPr>
        <w:t>uales 50.9% fueron hombres (n</w:t>
      </w:r>
      <w:r w:rsidR="00BD01F0">
        <w:rPr>
          <w:rFonts w:ascii="Times New Roman" w:hAnsi="Times New Roman" w:cs="Times New Roman"/>
          <w:sz w:val="24"/>
        </w:rPr>
        <w:t xml:space="preserve"> </w:t>
      </w:r>
      <w:r w:rsidR="007B16ED" w:rsidRPr="003E3CEB">
        <w:rPr>
          <w:rFonts w:ascii="Times New Roman" w:hAnsi="Times New Roman" w:cs="Times New Roman"/>
          <w:sz w:val="24"/>
        </w:rPr>
        <w:t>=</w:t>
      </w:r>
      <w:r w:rsidR="00BD01F0">
        <w:rPr>
          <w:rFonts w:ascii="Times New Roman" w:hAnsi="Times New Roman" w:cs="Times New Roman"/>
          <w:sz w:val="24"/>
        </w:rPr>
        <w:t xml:space="preserve"> </w:t>
      </w:r>
      <w:r w:rsidR="007B16ED" w:rsidRPr="003E3CEB">
        <w:rPr>
          <w:rFonts w:ascii="Times New Roman" w:hAnsi="Times New Roman" w:cs="Times New Roman"/>
          <w:sz w:val="24"/>
        </w:rPr>
        <w:t>27) y 49.1% mujeres (n</w:t>
      </w:r>
      <w:r w:rsidR="00BD01F0">
        <w:rPr>
          <w:rFonts w:ascii="Times New Roman" w:hAnsi="Times New Roman" w:cs="Times New Roman"/>
          <w:sz w:val="24"/>
        </w:rPr>
        <w:t xml:space="preserve"> </w:t>
      </w:r>
      <w:r w:rsidR="007B16ED" w:rsidRPr="003E3CEB">
        <w:rPr>
          <w:rFonts w:ascii="Times New Roman" w:hAnsi="Times New Roman" w:cs="Times New Roman"/>
          <w:sz w:val="24"/>
        </w:rPr>
        <w:t>=</w:t>
      </w:r>
      <w:r w:rsidR="00BD01F0">
        <w:rPr>
          <w:rFonts w:ascii="Times New Roman" w:hAnsi="Times New Roman" w:cs="Times New Roman"/>
          <w:sz w:val="24"/>
        </w:rPr>
        <w:t xml:space="preserve"> </w:t>
      </w:r>
      <w:r w:rsidR="007B16ED" w:rsidRPr="003E3CEB">
        <w:rPr>
          <w:rFonts w:ascii="Times New Roman" w:hAnsi="Times New Roman" w:cs="Times New Roman"/>
          <w:sz w:val="24"/>
        </w:rPr>
        <w:t>26</w:t>
      </w:r>
      <w:r w:rsidR="009D70E4" w:rsidRPr="003E3CEB">
        <w:rPr>
          <w:rFonts w:ascii="Times New Roman" w:hAnsi="Times New Roman" w:cs="Times New Roman"/>
          <w:sz w:val="24"/>
        </w:rPr>
        <w:t>), quienes expresaron vivir con sus padres (58.8</w:t>
      </w:r>
      <w:r w:rsidR="005B7A1A" w:rsidRPr="003E3CEB">
        <w:rPr>
          <w:rFonts w:ascii="Times New Roman" w:hAnsi="Times New Roman" w:cs="Times New Roman"/>
          <w:sz w:val="24"/>
        </w:rPr>
        <w:t>%</w:t>
      </w:r>
      <w:r w:rsidR="009D70E4" w:rsidRPr="003E3CEB">
        <w:rPr>
          <w:rFonts w:ascii="Times New Roman" w:hAnsi="Times New Roman" w:cs="Times New Roman"/>
          <w:sz w:val="24"/>
        </w:rPr>
        <w:t>), solo uno de los padres (21.5%), abuelos (15.7%) o tíos (4%).</w:t>
      </w:r>
    </w:p>
    <w:p w14:paraId="280F90F2" w14:textId="77777777" w:rsidR="00D844BF" w:rsidRDefault="00D844BF" w:rsidP="009D70E4">
      <w:pPr>
        <w:spacing w:after="0" w:line="360" w:lineRule="auto"/>
        <w:jc w:val="both"/>
        <w:rPr>
          <w:rFonts w:ascii="Times New Roman" w:hAnsi="Times New Roman" w:cs="Times New Roman"/>
          <w:b/>
          <w:sz w:val="24"/>
        </w:rPr>
      </w:pPr>
    </w:p>
    <w:p w14:paraId="504AEFF3" w14:textId="732D3322" w:rsidR="002C2883" w:rsidRPr="003E3CEB" w:rsidRDefault="002C2883" w:rsidP="00D844BF">
      <w:pPr>
        <w:spacing w:after="0" w:line="360" w:lineRule="auto"/>
        <w:jc w:val="center"/>
        <w:rPr>
          <w:rFonts w:ascii="Times New Roman" w:hAnsi="Times New Roman" w:cs="Times New Roman"/>
          <w:b/>
          <w:sz w:val="24"/>
        </w:rPr>
      </w:pPr>
      <w:r w:rsidRPr="003E3CEB">
        <w:rPr>
          <w:rFonts w:ascii="Times New Roman" w:hAnsi="Times New Roman" w:cs="Times New Roman"/>
          <w:b/>
          <w:sz w:val="24"/>
        </w:rPr>
        <w:t>Instrumentos</w:t>
      </w:r>
    </w:p>
    <w:p w14:paraId="65E4194A" w14:textId="77777777" w:rsidR="002C2883" w:rsidRPr="003E3CEB" w:rsidRDefault="002C2883" w:rsidP="00D844BF">
      <w:pPr>
        <w:spacing w:after="0" w:line="360" w:lineRule="auto"/>
        <w:ind w:firstLine="709"/>
        <w:jc w:val="both"/>
        <w:rPr>
          <w:rFonts w:ascii="Times New Roman" w:eastAsia="Times New Roman" w:hAnsi="Times New Roman" w:cs="Times New Roman"/>
          <w:sz w:val="24"/>
          <w:szCs w:val="24"/>
          <w:lang w:val="es-419"/>
        </w:rPr>
      </w:pPr>
      <w:r w:rsidRPr="003E3CEB">
        <w:rPr>
          <w:rFonts w:ascii="Times New Roman" w:eastAsia="Times New Roman" w:hAnsi="Times New Roman" w:cs="Times New Roman"/>
          <w:i/>
          <w:sz w:val="24"/>
          <w:szCs w:val="24"/>
          <w:lang w:val="es-419"/>
        </w:rPr>
        <w:t xml:space="preserve">Cuestionario sociodemográfico ad hoc. </w:t>
      </w:r>
      <w:r w:rsidRPr="003E3CEB">
        <w:rPr>
          <w:rFonts w:ascii="Times New Roman" w:eastAsia="Times New Roman" w:hAnsi="Times New Roman" w:cs="Times New Roman"/>
          <w:sz w:val="24"/>
          <w:szCs w:val="24"/>
          <w:lang w:val="es-419"/>
        </w:rPr>
        <w:t xml:space="preserve">Elaborado por el equipo de investigación para obtener datos </w:t>
      </w:r>
      <w:r w:rsidR="00443BAE">
        <w:rPr>
          <w:rFonts w:ascii="Times New Roman" w:eastAsia="Times New Roman" w:hAnsi="Times New Roman" w:cs="Times New Roman"/>
          <w:sz w:val="24"/>
          <w:szCs w:val="24"/>
          <w:lang w:val="es-419"/>
        </w:rPr>
        <w:t>relacionados</w:t>
      </w:r>
      <w:r w:rsidRPr="003E3CEB">
        <w:rPr>
          <w:rFonts w:ascii="Times New Roman" w:eastAsia="Times New Roman" w:hAnsi="Times New Roman" w:cs="Times New Roman"/>
          <w:sz w:val="24"/>
          <w:szCs w:val="24"/>
          <w:lang w:val="es-419"/>
        </w:rPr>
        <w:t xml:space="preserve"> al sexo, edad, si</w:t>
      </w:r>
      <w:r w:rsidR="00443BAE">
        <w:rPr>
          <w:rFonts w:ascii="Times New Roman" w:eastAsia="Times New Roman" w:hAnsi="Times New Roman" w:cs="Times New Roman"/>
          <w:sz w:val="24"/>
          <w:szCs w:val="24"/>
          <w:lang w:val="es-419"/>
        </w:rPr>
        <w:t>tuación familiar del estudiante (</w:t>
      </w:r>
      <w:r w:rsidRPr="003E3CEB">
        <w:rPr>
          <w:rFonts w:ascii="Times New Roman" w:eastAsia="Times New Roman" w:hAnsi="Times New Roman" w:cs="Times New Roman"/>
          <w:sz w:val="24"/>
          <w:szCs w:val="24"/>
          <w:lang w:val="es-419"/>
        </w:rPr>
        <w:t>con quién habita</w:t>
      </w:r>
      <w:r w:rsidR="00443BAE">
        <w:rPr>
          <w:rFonts w:ascii="Times New Roman" w:eastAsia="Times New Roman" w:hAnsi="Times New Roman" w:cs="Times New Roman"/>
          <w:sz w:val="24"/>
          <w:szCs w:val="24"/>
          <w:lang w:val="es-419"/>
        </w:rPr>
        <w:t>)</w:t>
      </w:r>
      <w:r w:rsidRPr="003E3CEB">
        <w:rPr>
          <w:rFonts w:ascii="Times New Roman" w:eastAsia="Times New Roman" w:hAnsi="Times New Roman" w:cs="Times New Roman"/>
          <w:sz w:val="24"/>
          <w:szCs w:val="24"/>
          <w:lang w:val="es-419"/>
        </w:rPr>
        <w:t xml:space="preserve"> y su motivac</w:t>
      </w:r>
      <w:r w:rsidR="0078235B" w:rsidRPr="003E3CEB">
        <w:rPr>
          <w:rFonts w:ascii="Times New Roman" w:eastAsia="Times New Roman" w:hAnsi="Times New Roman" w:cs="Times New Roman"/>
          <w:sz w:val="24"/>
          <w:szCs w:val="24"/>
          <w:lang w:val="es-419"/>
        </w:rPr>
        <w:t>ión principal por asistir a la e</w:t>
      </w:r>
      <w:r w:rsidRPr="003E3CEB">
        <w:rPr>
          <w:rFonts w:ascii="Times New Roman" w:eastAsia="Times New Roman" w:hAnsi="Times New Roman" w:cs="Times New Roman"/>
          <w:sz w:val="24"/>
          <w:szCs w:val="24"/>
          <w:lang w:val="es-419"/>
        </w:rPr>
        <w:t>scuela.</w:t>
      </w:r>
    </w:p>
    <w:p w14:paraId="7AAB07D1" w14:textId="77777777" w:rsidR="0067241D" w:rsidRPr="003E3CEB" w:rsidRDefault="0067241D" w:rsidP="00D844BF">
      <w:pPr>
        <w:spacing w:after="0" w:line="360" w:lineRule="auto"/>
        <w:ind w:firstLine="709"/>
        <w:jc w:val="both"/>
        <w:rPr>
          <w:rFonts w:ascii="Times New Roman" w:hAnsi="Times New Roman" w:cs="Times New Roman"/>
          <w:sz w:val="24"/>
          <w:szCs w:val="24"/>
        </w:rPr>
      </w:pPr>
      <w:r w:rsidRPr="003E3CEB">
        <w:rPr>
          <w:rFonts w:ascii="Times New Roman" w:eastAsia="Times New Roman" w:hAnsi="Times New Roman" w:cs="Times New Roman"/>
          <w:i/>
          <w:sz w:val="24"/>
          <w:szCs w:val="24"/>
          <w:lang w:val="es-419"/>
        </w:rPr>
        <w:t>Escala de Motivación Académica (</w:t>
      </w:r>
      <w:r w:rsidR="00D52B2D" w:rsidRPr="003E3CEB">
        <w:rPr>
          <w:rFonts w:ascii="Times New Roman" w:eastAsia="Times New Roman" w:hAnsi="Times New Roman" w:cs="Times New Roman"/>
          <w:i/>
          <w:sz w:val="24"/>
          <w:szCs w:val="24"/>
          <w:lang w:val="es-419"/>
        </w:rPr>
        <w:t>EMA</w:t>
      </w:r>
      <w:r w:rsidRPr="003E3CEB">
        <w:rPr>
          <w:rFonts w:ascii="Times New Roman" w:eastAsia="Times New Roman" w:hAnsi="Times New Roman" w:cs="Times New Roman"/>
          <w:i/>
          <w:sz w:val="24"/>
          <w:szCs w:val="24"/>
          <w:lang w:val="es-419"/>
        </w:rPr>
        <w:t>)</w:t>
      </w:r>
      <w:r w:rsidR="00090D0E" w:rsidRPr="003E3CEB">
        <w:rPr>
          <w:rFonts w:ascii="Times New Roman" w:eastAsia="Times New Roman" w:hAnsi="Times New Roman" w:cs="Times New Roman"/>
          <w:sz w:val="24"/>
          <w:szCs w:val="24"/>
          <w:lang w:val="es-419"/>
        </w:rPr>
        <w:t xml:space="preserve"> (</w:t>
      </w:r>
      <w:r w:rsidR="008E5539">
        <w:rPr>
          <w:rFonts w:ascii="Times New Roman" w:eastAsia="Times New Roman" w:hAnsi="Times New Roman" w:cs="Times New Roman"/>
          <w:sz w:val="24"/>
          <w:szCs w:val="24"/>
          <w:lang w:val="es-419"/>
        </w:rPr>
        <w:t>Vallerand</w:t>
      </w:r>
      <w:r w:rsidR="009F0B18" w:rsidRPr="003E3CEB">
        <w:rPr>
          <w:rFonts w:ascii="Times New Roman" w:eastAsia="Times New Roman" w:hAnsi="Times New Roman" w:cs="Times New Roman"/>
          <w:sz w:val="24"/>
          <w:szCs w:val="24"/>
          <w:lang w:val="es-419"/>
        </w:rPr>
        <w:t xml:space="preserve"> et al., 1992; </w:t>
      </w:r>
      <w:r w:rsidR="00090D0E" w:rsidRPr="003E3CEB">
        <w:rPr>
          <w:rFonts w:ascii="Times New Roman" w:eastAsia="Times New Roman" w:hAnsi="Times New Roman" w:cs="Times New Roman"/>
          <w:sz w:val="24"/>
          <w:szCs w:val="24"/>
          <w:lang w:val="es-419"/>
        </w:rPr>
        <w:t>1993)</w:t>
      </w:r>
      <w:r w:rsidRPr="003E3CEB">
        <w:rPr>
          <w:rFonts w:ascii="Times New Roman" w:eastAsia="Times New Roman" w:hAnsi="Times New Roman" w:cs="Times New Roman"/>
          <w:sz w:val="24"/>
          <w:szCs w:val="24"/>
          <w:lang w:val="es-419"/>
        </w:rPr>
        <w:t xml:space="preserve"> </w:t>
      </w:r>
      <w:r w:rsidR="009F0B18" w:rsidRPr="003E3CEB">
        <w:rPr>
          <w:rFonts w:ascii="Times New Roman" w:eastAsia="Times New Roman" w:hAnsi="Times New Roman" w:cs="Times New Roman"/>
          <w:sz w:val="24"/>
          <w:szCs w:val="24"/>
          <w:lang w:val="es-419"/>
        </w:rPr>
        <w:t>traducida y adaptada al español por Torres</w:t>
      </w:r>
      <w:r w:rsidR="00982A5C" w:rsidRPr="003E3CEB">
        <w:rPr>
          <w:rFonts w:ascii="Times New Roman" w:eastAsia="Times New Roman" w:hAnsi="Times New Roman" w:cs="Times New Roman"/>
          <w:sz w:val="24"/>
          <w:szCs w:val="24"/>
          <w:lang w:val="es-419"/>
        </w:rPr>
        <w:t xml:space="preserve"> Bartra</w:t>
      </w:r>
      <w:r w:rsidR="009F0B18" w:rsidRPr="003E3CEB">
        <w:rPr>
          <w:rFonts w:ascii="Times New Roman" w:eastAsia="Times New Roman" w:hAnsi="Times New Roman" w:cs="Times New Roman"/>
          <w:sz w:val="24"/>
          <w:szCs w:val="24"/>
          <w:lang w:val="es-419"/>
        </w:rPr>
        <w:t xml:space="preserve"> </w:t>
      </w:r>
      <w:r w:rsidR="002C2883" w:rsidRPr="003E3CEB">
        <w:rPr>
          <w:rFonts w:ascii="Times New Roman" w:eastAsia="Times New Roman" w:hAnsi="Times New Roman" w:cs="Times New Roman"/>
          <w:sz w:val="24"/>
          <w:szCs w:val="24"/>
          <w:lang w:val="es-419"/>
        </w:rPr>
        <w:t>(2018). E</w:t>
      </w:r>
      <w:r w:rsidRPr="003E3CEB">
        <w:rPr>
          <w:rFonts w:ascii="Times New Roman" w:eastAsia="Times New Roman" w:hAnsi="Times New Roman" w:cs="Times New Roman"/>
          <w:sz w:val="24"/>
          <w:szCs w:val="24"/>
          <w:lang w:val="es-419"/>
        </w:rPr>
        <w:t xml:space="preserve">s un instrumento psicométrico diseñado para evaluar los diferentes tipos de motivación que influyen en el comportamiento de los estudiantes en el contexto académico. </w:t>
      </w:r>
      <w:r w:rsidR="00031FF1" w:rsidRPr="003E3CEB">
        <w:rPr>
          <w:rFonts w:ascii="Times New Roman" w:eastAsia="Times New Roman" w:hAnsi="Times New Roman" w:cs="Times New Roman"/>
          <w:sz w:val="24"/>
          <w:szCs w:val="24"/>
          <w:lang w:val="es-419"/>
        </w:rPr>
        <w:t>Consta de 28 ítems y tres dimensiones relacionadas: motivación intrínseca</w:t>
      </w:r>
      <w:r w:rsidR="00723610" w:rsidRPr="003E3CEB">
        <w:rPr>
          <w:rFonts w:ascii="Times New Roman" w:eastAsia="Times New Roman" w:hAnsi="Times New Roman" w:cs="Times New Roman"/>
          <w:sz w:val="24"/>
          <w:szCs w:val="24"/>
          <w:lang w:val="es-419"/>
        </w:rPr>
        <w:t xml:space="preserve"> (p</w:t>
      </w:r>
      <w:r w:rsidR="008E5539">
        <w:rPr>
          <w:rFonts w:ascii="Times New Roman" w:eastAsia="Times New Roman" w:hAnsi="Times New Roman" w:cs="Times New Roman"/>
          <w:sz w:val="24"/>
          <w:szCs w:val="24"/>
          <w:lang w:val="es-419"/>
        </w:rPr>
        <w:t>or ejemplo,</w:t>
      </w:r>
      <w:r w:rsidR="00723610" w:rsidRPr="003E3CEB">
        <w:rPr>
          <w:rFonts w:ascii="Times New Roman" w:eastAsia="Times New Roman" w:hAnsi="Times New Roman" w:cs="Times New Roman"/>
          <w:sz w:val="24"/>
          <w:szCs w:val="24"/>
          <w:lang w:val="es-419"/>
        </w:rPr>
        <w:t xml:space="preserve"> </w:t>
      </w:r>
      <w:r w:rsidR="008E5539">
        <w:rPr>
          <w:rFonts w:ascii="Times New Roman" w:eastAsia="Times New Roman" w:hAnsi="Times New Roman" w:cs="Times New Roman"/>
          <w:i/>
          <w:sz w:val="24"/>
          <w:szCs w:val="24"/>
          <w:lang w:val="es-419"/>
        </w:rPr>
        <w:t>p</w:t>
      </w:r>
      <w:r w:rsidR="005748C5">
        <w:rPr>
          <w:rFonts w:ascii="Times New Roman" w:eastAsia="Times New Roman" w:hAnsi="Times New Roman" w:cs="Times New Roman"/>
          <w:i/>
          <w:sz w:val="24"/>
          <w:szCs w:val="24"/>
          <w:lang w:val="es-419"/>
        </w:rPr>
        <w:t xml:space="preserve">orque </w:t>
      </w:r>
      <w:r w:rsidR="00723610" w:rsidRPr="003E3CEB">
        <w:rPr>
          <w:rFonts w:ascii="Times New Roman" w:eastAsia="Times New Roman" w:hAnsi="Times New Roman" w:cs="Times New Roman"/>
          <w:i/>
          <w:sz w:val="24"/>
          <w:szCs w:val="24"/>
          <w:lang w:val="es-419"/>
        </w:rPr>
        <w:t>quiero demostrar que puedo aprobar y tener éxito en mis estudios</w:t>
      </w:r>
      <w:r w:rsidR="00723610" w:rsidRPr="003E3CEB">
        <w:rPr>
          <w:rFonts w:ascii="Times New Roman" w:eastAsia="Times New Roman" w:hAnsi="Times New Roman" w:cs="Times New Roman"/>
          <w:sz w:val="24"/>
          <w:szCs w:val="24"/>
          <w:lang w:val="es-419"/>
        </w:rPr>
        <w:t>)</w:t>
      </w:r>
      <w:r w:rsidR="00031FF1" w:rsidRPr="003E3CEB">
        <w:rPr>
          <w:rFonts w:ascii="Times New Roman" w:eastAsia="Times New Roman" w:hAnsi="Times New Roman" w:cs="Times New Roman"/>
          <w:sz w:val="24"/>
          <w:szCs w:val="24"/>
          <w:lang w:val="es-419"/>
        </w:rPr>
        <w:t>, motivación extrínseca</w:t>
      </w:r>
      <w:r w:rsidR="008E5539">
        <w:rPr>
          <w:rFonts w:ascii="Times New Roman" w:eastAsia="Times New Roman" w:hAnsi="Times New Roman" w:cs="Times New Roman"/>
          <w:sz w:val="24"/>
          <w:szCs w:val="24"/>
          <w:lang w:val="es-419"/>
        </w:rPr>
        <w:t xml:space="preserve"> (por ejemplo, </w:t>
      </w:r>
      <w:r w:rsidR="008E5539">
        <w:rPr>
          <w:rFonts w:ascii="Times New Roman" w:eastAsia="Times New Roman" w:hAnsi="Times New Roman" w:cs="Times New Roman"/>
          <w:i/>
          <w:sz w:val="24"/>
          <w:szCs w:val="24"/>
          <w:lang w:val="es-419"/>
        </w:rPr>
        <w:t>pa</w:t>
      </w:r>
      <w:r w:rsidR="00723610" w:rsidRPr="003E3CEB">
        <w:rPr>
          <w:rFonts w:ascii="Times New Roman" w:eastAsia="Times New Roman" w:hAnsi="Times New Roman" w:cs="Times New Roman"/>
          <w:i/>
          <w:sz w:val="24"/>
          <w:szCs w:val="24"/>
          <w:lang w:val="es-419"/>
        </w:rPr>
        <w:t>ra que me permita tener un trabajo digno y salir adelante</w:t>
      </w:r>
      <w:r w:rsidR="00723610" w:rsidRPr="003E3CEB">
        <w:rPr>
          <w:rFonts w:ascii="Times New Roman" w:eastAsia="Times New Roman" w:hAnsi="Times New Roman" w:cs="Times New Roman"/>
          <w:sz w:val="24"/>
          <w:szCs w:val="24"/>
          <w:lang w:val="es-419"/>
        </w:rPr>
        <w:t xml:space="preserve">) </w:t>
      </w:r>
      <w:r w:rsidR="00031FF1" w:rsidRPr="003E3CEB">
        <w:rPr>
          <w:rFonts w:ascii="Times New Roman" w:eastAsia="Times New Roman" w:hAnsi="Times New Roman" w:cs="Times New Roman"/>
          <w:sz w:val="24"/>
          <w:szCs w:val="24"/>
          <w:lang w:val="es-419"/>
        </w:rPr>
        <w:t xml:space="preserve">y </w:t>
      </w:r>
      <w:proofErr w:type="spellStart"/>
      <w:r w:rsidRPr="003E3CEB">
        <w:rPr>
          <w:rFonts w:ascii="Times New Roman" w:eastAsia="Times New Roman" w:hAnsi="Times New Roman" w:cs="Times New Roman"/>
          <w:sz w:val="24"/>
          <w:szCs w:val="24"/>
          <w:lang w:val="es-419"/>
        </w:rPr>
        <w:t>amotivación</w:t>
      </w:r>
      <w:proofErr w:type="spellEnd"/>
      <w:r w:rsidR="00723610" w:rsidRPr="003E3CEB">
        <w:rPr>
          <w:rFonts w:ascii="Times New Roman" w:eastAsia="Times New Roman" w:hAnsi="Times New Roman" w:cs="Times New Roman"/>
          <w:sz w:val="24"/>
          <w:szCs w:val="24"/>
          <w:lang w:val="es-419"/>
        </w:rPr>
        <w:t xml:space="preserve"> (p</w:t>
      </w:r>
      <w:r w:rsidR="008E5539">
        <w:rPr>
          <w:rFonts w:ascii="Times New Roman" w:eastAsia="Times New Roman" w:hAnsi="Times New Roman" w:cs="Times New Roman"/>
          <w:sz w:val="24"/>
          <w:szCs w:val="24"/>
          <w:lang w:val="es-419"/>
        </w:rPr>
        <w:t xml:space="preserve">or ejemplo, </w:t>
      </w:r>
      <w:r w:rsidR="008E5539">
        <w:rPr>
          <w:rFonts w:ascii="Times New Roman" w:eastAsia="Times New Roman" w:hAnsi="Times New Roman" w:cs="Times New Roman"/>
          <w:i/>
          <w:sz w:val="24"/>
          <w:szCs w:val="24"/>
          <w:lang w:val="es-419"/>
        </w:rPr>
        <w:t>n</w:t>
      </w:r>
      <w:r w:rsidR="00723610" w:rsidRPr="003E3CEB">
        <w:rPr>
          <w:rFonts w:ascii="Times New Roman" w:eastAsia="Times New Roman" w:hAnsi="Times New Roman" w:cs="Times New Roman"/>
          <w:i/>
          <w:sz w:val="24"/>
          <w:szCs w:val="24"/>
          <w:lang w:val="es-419"/>
        </w:rPr>
        <w:t>o sé bien por</w:t>
      </w:r>
      <w:r w:rsidR="005748C5">
        <w:rPr>
          <w:rFonts w:ascii="Times New Roman" w:eastAsia="Times New Roman" w:hAnsi="Times New Roman" w:cs="Times New Roman"/>
          <w:i/>
          <w:sz w:val="24"/>
          <w:szCs w:val="24"/>
          <w:lang w:val="es-419"/>
        </w:rPr>
        <w:t xml:space="preserve"> </w:t>
      </w:r>
      <w:r w:rsidR="00723610" w:rsidRPr="003E3CEB">
        <w:rPr>
          <w:rFonts w:ascii="Times New Roman" w:eastAsia="Times New Roman" w:hAnsi="Times New Roman" w:cs="Times New Roman"/>
          <w:i/>
          <w:sz w:val="24"/>
          <w:szCs w:val="24"/>
          <w:lang w:val="es-419"/>
        </w:rPr>
        <w:t>qué asisto, y sinceramente, me importa muy poco</w:t>
      </w:r>
      <w:r w:rsidR="00723610" w:rsidRPr="003E3CEB">
        <w:rPr>
          <w:rFonts w:ascii="Times New Roman" w:eastAsia="Times New Roman" w:hAnsi="Times New Roman" w:cs="Times New Roman"/>
          <w:sz w:val="24"/>
          <w:szCs w:val="24"/>
          <w:lang w:val="es-419"/>
        </w:rPr>
        <w:t xml:space="preserve">). </w:t>
      </w:r>
      <w:r w:rsidR="00B7177F" w:rsidRPr="003E3CEB">
        <w:rPr>
          <w:rFonts w:ascii="Times New Roman" w:eastAsia="Times New Roman" w:hAnsi="Times New Roman" w:cs="Times New Roman"/>
          <w:sz w:val="24"/>
          <w:szCs w:val="24"/>
          <w:lang w:val="es-419"/>
        </w:rPr>
        <w:t>El formato de respuesta es de tipo Likert de siete</w:t>
      </w:r>
      <w:r w:rsidR="00856C1E" w:rsidRPr="003E3CEB">
        <w:rPr>
          <w:rFonts w:ascii="Times New Roman" w:eastAsia="Times New Roman" w:hAnsi="Times New Roman" w:cs="Times New Roman"/>
          <w:sz w:val="24"/>
          <w:szCs w:val="24"/>
          <w:lang w:val="es-419"/>
        </w:rPr>
        <w:t xml:space="preserve"> opciones (de </w:t>
      </w:r>
      <w:r w:rsidR="00B7177F" w:rsidRPr="003E3CEB">
        <w:rPr>
          <w:rFonts w:ascii="Times New Roman" w:eastAsia="Times New Roman" w:hAnsi="Times New Roman" w:cs="Times New Roman"/>
          <w:i/>
          <w:sz w:val="24"/>
          <w:szCs w:val="24"/>
          <w:lang w:val="es-419"/>
        </w:rPr>
        <w:t>nada en absoluto</w:t>
      </w:r>
      <w:r w:rsidR="00856C1E" w:rsidRPr="003E3CEB">
        <w:rPr>
          <w:rFonts w:ascii="Times New Roman" w:eastAsia="Times New Roman" w:hAnsi="Times New Roman" w:cs="Times New Roman"/>
          <w:sz w:val="24"/>
          <w:szCs w:val="24"/>
          <w:lang w:val="es-419"/>
        </w:rPr>
        <w:t xml:space="preserve"> a </w:t>
      </w:r>
      <w:r w:rsidR="00B7177F" w:rsidRPr="003E3CEB">
        <w:rPr>
          <w:rFonts w:ascii="Times New Roman" w:eastAsia="Times New Roman" w:hAnsi="Times New Roman" w:cs="Times New Roman"/>
          <w:i/>
          <w:sz w:val="24"/>
          <w:szCs w:val="24"/>
          <w:lang w:val="es-419"/>
        </w:rPr>
        <w:t>totalmente</w:t>
      </w:r>
      <w:r w:rsidR="00B7177F" w:rsidRPr="003E3CEB">
        <w:rPr>
          <w:rFonts w:ascii="Times New Roman" w:eastAsia="Times New Roman" w:hAnsi="Times New Roman" w:cs="Times New Roman"/>
          <w:sz w:val="24"/>
          <w:szCs w:val="24"/>
          <w:lang w:val="es-419"/>
        </w:rPr>
        <w:t xml:space="preserve">). </w:t>
      </w:r>
      <w:r w:rsidR="003C2000" w:rsidRPr="003E3CEB">
        <w:rPr>
          <w:rFonts w:ascii="Times New Roman" w:eastAsia="Times New Roman" w:hAnsi="Times New Roman" w:cs="Times New Roman"/>
          <w:sz w:val="24"/>
          <w:szCs w:val="24"/>
          <w:lang w:val="es-419"/>
        </w:rPr>
        <w:t xml:space="preserve">Los autores de la escala reportan un índice de consistencia adecuado </w:t>
      </w:r>
      <w:r w:rsidR="003C2000" w:rsidRPr="005748C5">
        <w:rPr>
          <w:rFonts w:ascii="Times New Roman" w:eastAsia="Times New Roman" w:hAnsi="Times New Roman" w:cs="Times New Roman"/>
          <w:i/>
          <w:sz w:val="24"/>
          <w:szCs w:val="24"/>
          <w:lang w:val="es-419"/>
        </w:rPr>
        <w:t>α</w:t>
      </w:r>
      <w:r w:rsidR="00BD01F0">
        <w:rPr>
          <w:rFonts w:ascii="Times New Roman" w:eastAsia="Times New Roman" w:hAnsi="Times New Roman" w:cs="Times New Roman"/>
          <w:i/>
          <w:sz w:val="24"/>
          <w:szCs w:val="24"/>
          <w:lang w:val="es-419"/>
        </w:rPr>
        <w:t xml:space="preserve"> </w:t>
      </w:r>
      <w:r w:rsidR="003C2000" w:rsidRPr="003E3CEB">
        <w:rPr>
          <w:rFonts w:ascii="Times New Roman" w:eastAsia="Times New Roman" w:hAnsi="Times New Roman" w:cs="Times New Roman"/>
          <w:sz w:val="24"/>
          <w:szCs w:val="24"/>
          <w:lang w:val="es-419"/>
        </w:rPr>
        <w:t>=</w:t>
      </w:r>
      <w:r w:rsidR="00BD01F0">
        <w:rPr>
          <w:rFonts w:ascii="Times New Roman" w:eastAsia="Times New Roman" w:hAnsi="Times New Roman" w:cs="Times New Roman"/>
          <w:sz w:val="24"/>
          <w:szCs w:val="24"/>
          <w:lang w:val="es-419"/>
        </w:rPr>
        <w:t xml:space="preserve"> </w:t>
      </w:r>
      <w:r w:rsidR="005748C5">
        <w:rPr>
          <w:rFonts w:ascii="Times New Roman" w:eastAsia="Times New Roman" w:hAnsi="Times New Roman" w:cs="Times New Roman"/>
          <w:sz w:val="24"/>
          <w:szCs w:val="24"/>
          <w:lang w:val="es-419"/>
        </w:rPr>
        <w:t>0</w:t>
      </w:r>
      <w:r w:rsidR="003C2000" w:rsidRPr="003E3CEB">
        <w:rPr>
          <w:rFonts w:ascii="Times New Roman" w:eastAsia="Times New Roman" w:hAnsi="Times New Roman" w:cs="Times New Roman"/>
          <w:sz w:val="24"/>
          <w:szCs w:val="24"/>
          <w:lang w:val="es-419"/>
        </w:rPr>
        <w:t>.</w:t>
      </w:r>
      <w:r w:rsidR="003C2000" w:rsidRPr="003E3CEB">
        <w:rPr>
          <w:rFonts w:ascii="Times New Roman" w:hAnsi="Times New Roman" w:cs="Times New Roman"/>
          <w:sz w:val="24"/>
          <w:szCs w:val="24"/>
        </w:rPr>
        <w:t>84 y se confirma su fiabilidad en estudios pos</w:t>
      </w:r>
      <w:r w:rsidR="007C4C86" w:rsidRPr="003E3CEB">
        <w:rPr>
          <w:rFonts w:ascii="Times New Roman" w:hAnsi="Times New Roman" w:cs="Times New Roman"/>
          <w:sz w:val="24"/>
          <w:szCs w:val="24"/>
        </w:rPr>
        <w:t>teriores con índices que oscilan</w:t>
      </w:r>
      <w:r w:rsidR="00723610" w:rsidRPr="003E3CEB">
        <w:rPr>
          <w:rFonts w:ascii="Times New Roman" w:hAnsi="Times New Roman" w:cs="Times New Roman"/>
          <w:sz w:val="24"/>
          <w:szCs w:val="24"/>
        </w:rPr>
        <w:t xml:space="preserve"> ent</w:t>
      </w:r>
      <w:r w:rsidR="009D1C0C" w:rsidRPr="003E3CEB">
        <w:rPr>
          <w:rFonts w:ascii="Times New Roman" w:hAnsi="Times New Roman" w:cs="Times New Roman"/>
          <w:sz w:val="24"/>
          <w:szCs w:val="24"/>
        </w:rPr>
        <w:t>r</w:t>
      </w:r>
      <w:r w:rsidR="00723610" w:rsidRPr="003E3CEB">
        <w:rPr>
          <w:rFonts w:ascii="Times New Roman" w:hAnsi="Times New Roman" w:cs="Times New Roman"/>
          <w:sz w:val="24"/>
          <w:szCs w:val="24"/>
        </w:rPr>
        <w:t xml:space="preserve">e </w:t>
      </w:r>
      <w:r w:rsidR="009D1C0C" w:rsidRPr="005748C5">
        <w:rPr>
          <w:rFonts w:ascii="Times New Roman" w:eastAsia="Times New Roman" w:hAnsi="Times New Roman" w:cs="Times New Roman"/>
          <w:i/>
          <w:sz w:val="24"/>
          <w:szCs w:val="24"/>
          <w:lang w:val="es-419"/>
        </w:rPr>
        <w:t>α</w:t>
      </w:r>
      <w:r w:rsidR="00BD01F0">
        <w:rPr>
          <w:rFonts w:ascii="Times New Roman" w:eastAsia="Times New Roman" w:hAnsi="Times New Roman" w:cs="Times New Roman"/>
          <w:i/>
          <w:sz w:val="24"/>
          <w:szCs w:val="24"/>
          <w:lang w:val="es-419"/>
        </w:rPr>
        <w:t xml:space="preserve"> </w:t>
      </w:r>
      <w:r w:rsidR="009D1C0C" w:rsidRPr="003E3CEB">
        <w:rPr>
          <w:rFonts w:ascii="Times New Roman" w:eastAsia="Times New Roman" w:hAnsi="Times New Roman" w:cs="Times New Roman"/>
          <w:sz w:val="24"/>
          <w:szCs w:val="24"/>
          <w:lang w:val="es-419"/>
        </w:rPr>
        <w:t>=</w:t>
      </w:r>
      <w:r w:rsidR="00BD01F0">
        <w:rPr>
          <w:rFonts w:ascii="Times New Roman" w:eastAsia="Times New Roman" w:hAnsi="Times New Roman" w:cs="Times New Roman"/>
          <w:sz w:val="24"/>
          <w:szCs w:val="24"/>
          <w:lang w:val="es-419"/>
        </w:rPr>
        <w:t xml:space="preserve"> </w:t>
      </w:r>
      <w:r w:rsidR="005748C5">
        <w:rPr>
          <w:rFonts w:ascii="Times New Roman" w:eastAsia="Times New Roman" w:hAnsi="Times New Roman" w:cs="Times New Roman"/>
          <w:sz w:val="24"/>
          <w:szCs w:val="24"/>
          <w:lang w:val="es-419"/>
        </w:rPr>
        <w:t>0</w:t>
      </w:r>
      <w:r w:rsidR="009D1C0C" w:rsidRPr="003E3CEB">
        <w:rPr>
          <w:rFonts w:ascii="Times New Roman" w:eastAsia="Times New Roman" w:hAnsi="Times New Roman" w:cs="Times New Roman"/>
          <w:sz w:val="24"/>
          <w:szCs w:val="24"/>
          <w:lang w:val="es-419"/>
        </w:rPr>
        <w:t>.</w:t>
      </w:r>
      <w:r w:rsidR="009D1C0C" w:rsidRPr="003E3CEB">
        <w:rPr>
          <w:rFonts w:ascii="Times New Roman" w:hAnsi="Times New Roman" w:cs="Times New Roman"/>
          <w:sz w:val="24"/>
          <w:szCs w:val="24"/>
        </w:rPr>
        <w:t xml:space="preserve">72 </w:t>
      </w:r>
      <w:r w:rsidR="00723610" w:rsidRPr="003E3CEB">
        <w:rPr>
          <w:rFonts w:ascii="Times New Roman" w:hAnsi="Times New Roman" w:cs="Times New Roman"/>
          <w:sz w:val="24"/>
          <w:szCs w:val="24"/>
        </w:rPr>
        <w:t>y</w:t>
      </w:r>
      <w:r w:rsidR="009D1C0C" w:rsidRPr="003E3CEB">
        <w:rPr>
          <w:rFonts w:ascii="Times New Roman" w:hAnsi="Times New Roman" w:cs="Times New Roman"/>
          <w:sz w:val="24"/>
          <w:szCs w:val="24"/>
        </w:rPr>
        <w:t xml:space="preserve"> </w:t>
      </w:r>
      <w:r w:rsidR="009D1C0C" w:rsidRPr="005748C5">
        <w:rPr>
          <w:rFonts w:ascii="Times New Roman" w:eastAsia="Times New Roman" w:hAnsi="Times New Roman" w:cs="Times New Roman"/>
          <w:i/>
          <w:sz w:val="24"/>
          <w:szCs w:val="24"/>
          <w:lang w:val="es-419"/>
        </w:rPr>
        <w:t>α</w:t>
      </w:r>
      <w:r w:rsidR="00BD01F0">
        <w:rPr>
          <w:rFonts w:ascii="Times New Roman" w:eastAsia="Times New Roman" w:hAnsi="Times New Roman" w:cs="Times New Roman"/>
          <w:i/>
          <w:sz w:val="24"/>
          <w:szCs w:val="24"/>
          <w:lang w:val="es-419"/>
        </w:rPr>
        <w:t xml:space="preserve"> </w:t>
      </w:r>
      <w:r w:rsidR="009D1C0C" w:rsidRPr="003E3CEB">
        <w:rPr>
          <w:rFonts w:ascii="Times New Roman" w:eastAsia="Times New Roman" w:hAnsi="Times New Roman" w:cs="Times New Roman"/>
          <w:sz w:val="24"/>
          <w:szCs w:val="24"/>
          <w:lang w:val="es-419"/>
        </w:rPr>
        <w:t>=</w:t>
      </w:r>
      <w:r w:rsidR="00BD01F0">
        <w:rPr>
          <w:rFonts w:ascii="Times New Roman" w:eastAsia="Times New Roman" w:hAnsi="Times New Roman" w:cs="Times New Roman"/>
          <w:sz w:val="24"/>
          <w:szCs w:val="24"/>
          <w:lang w:val="es-419"/>
        </w:rPr>
        <w:t xml:space="preserve"> </w:t>
      </w:r>
      <w:r w:rsidR="005748C5">
        <w:rPr>
          <w:rFonts w:ascii="Times New Roman" w:eastAsia="Times New Roman" w:hAnsi="Times New Roman" w:cs="Times New Roman"/>
          <w:sz w:val="24"/>
          <w:szCs w:val="24"/>
          <w:lang w:val="es-419"/>
        </w:rPr>
        <w:t>0</w:t>
      </w:r>
      <w:r w:rsidR="009D1C0C" w:rsidRPr="003E3CEB">
        <w:rPr>
          <w:rFonts w:ascii="Times New Roman" w:eastAsia="Times New Roman" w:hAnsi="Times New Roman" w:cs="Times New Roman"/>
          <w:sz w:val="24"/>
          <w:szCs w:val="24"/>
          <w:lang w:val="es-419"/>
        </w:rPr>
        <w:t>.</w:t>
      </w:r>
      <w:r w:rsidR="009D1C0C" w:rsidRPr="003E3CEB">
        <w:rPr>
          <w:rFonts w:ascii="Times New Roman" w:hAnsi="Times New Roman" w:cs="Times New Roman"/>
          <w:sz w:val="24"/>
          <w:szCs w:val="24"/>
        </w:rPr>
        <w:t>92 (</w:t>
      </w:r>
      <w:r w:rsidR="00664609" w:rsidRPr="003E3CEB">
        <w:rPr>
          <w:rFonts w:ascii="Times New Roman" w:hAnsi="Times New Roman" w:cs="Times New Roman"/>
          <w:sz w:val="24"/>
          <w:szCs w:val="24"/>
        </w:rPr>
        <w:t xml:space="preserve">Casanova-Valencia et al., 2023; </w:t>
      </w:r>
      <w:r w:rsidR="00390F2B" w:rsidRPr="003E3CEB">
        <w:rPr>
          <w:rFonts w:ascii="Times New Roman" w:hAnsi="Times New Roman" w:cs="Times New Roman"/>
          <w:sz w:val="24"/>
          <w:szCs w:val="24"/>
        </w:rPr>
        <w:t>Núñez Alonso et al.</w:t>
      </w:r>
      <w:r w:rsidR="006921C4">
        <w:rPr>
          <w:rFonts w:ascii="Times New Roman" w:hAnsi="Times New Roman" w:cs="Times New Roman"/>
          <w:sz w:val="24"/>
          <w:szCs w:val="24"/>
        </w:rPr>
        <w:t>,</w:t>
      </w:r>
      <w:r w:rsidR="00390F2B" w:rsidRPr="003E3CEB">
        <w:rPr>
          <w:rFonts w:ascii="Times New Roman" w:hAnsi="Times New Roman" w:cs="Times New Roman"/>
          <w:sz w:val="24"/>
          <w:szCs w:val="24"/>
        </w:rPr>
        <w:t xml:space="preserve"> 2005, </w:t>
      </w:r>
      <w:r w:rsidR="00A95B8F" w:rsidRPr="003E3CEB">
        <w:rPr>
          <w:rFonts w:ascii="Times New Roman" w:hAnsi="Times New Roman" w:cs="Times New Roman"/>
          <w:sz w:val="24"/>
          <w:szCs w:val="24"/>
        </w:rPr>
        <w:t>2006</w:t>
      </w:r>
      <w:r w:rsidR="00723610" w:rsidRPr="003E3CEB">
        <w:rPr>
          <w:rFonts w:ascii="Times New Roman" w:hAnsi="Times New Roman" w:cs="Times New Roman"/>
          <w:sz w:val="24"/>
          <w:szCs w:val="24"/>
        </w:rPr>
        <w:t>)</w:t>
      </w:r>
      <w:r w:rsidR="003C2000" w:rsidRPr="003E3CEB">
        <w:rPr>
          <w:rFonts w:ascii="Times New Roman" w:hAnsi="Times New Roman" w:cs="Times New Roman"/>
          <w:sz w:val="24"/>
          <w:szCs w:val="24"/>
        </w:rPr>
        <w:t>. En concordancia, esta investigación corrobora índices satisfactorios de consistencia interna (</w:t>
      </w:r>
      <w:r w:rsidR="003C2000" w:rsidRPr="005748C5">
        <w:rPr>
          <w:rFonts w:ascii="Times New Roman" w:eastAsia="Times New Roman" w:hAnsi="Times New Roman" w:cs="Times New Roman"/>
          <w:i/>
          <w:sz w:val="24"/>
          <w:szCs w:val="24"/>
          <w:lang w:val="es-419"/>
        </w:rPr>
        <w:t>α</w:t>
      </w:r>
      <w:r w:rsidR="00BD01F0">
        <w:rPr>
          <w:rFonts w:ascii="Times New Roman" w:eastAsia="Times New Roman" w:hAnsi="Times New Roman" w:cs="Times New Roman"/>
          <w:i/>
          <w:sz w:val="24"/>
          <w:szCs w:val="24"/>
          <w:lang w:val="es-419"/>
        </w:rPr>
        <w:t xml:space="preserve"> </w:t>
      </w:r>
      <w:r w:rsidR="003C2000" w:rsidRPr="003E3CEB">
        <w:rPr>
          <w:rFonts w:ascii="Times New Roman" w:eastAsia="Times New Roman" w:hAnsi="Times New Roman" w:cs="Times New Roman"/>
          <w:sz w:val="24"/>
          <w:szCs w:val="24"/>
          <w:lang w:val="es-419"/>
        </w:rPr>
        <w:t>=</w:t>
      </w:r>
      <w:r w:rsidR="00BD01F0">
        <w:rPr>
          <w:rFonts w:ascii="Times New Roman" w:eastAsia="Times New Roman" w:hAnsi="Times New Roman" w:cs="Times New Roman"/>
          <w:sz w:val="24"/>
          <w:szCs w:val="24"/>
          <w:lang w:val="es-419"/>
        </w:rPr>
        <w:t xml:space="preserve"> </w:t>
      </w:r>
      <w:r w:rsidR="005748C5">
        <w:rPr>
          <w:rFonts w:ascii="Times New Roman" w:eastAsia="Times New Roman" w:hAnsi="Times New Roman" w:cs="Times New Roman"/>
          <w:sz w:val="24"/>
          <w:szCs w:val="24"/>
          <w:lang w:val="es-419"/>
        </w:rPr>
        <w:t>0</w:t>
      </w:r>
      <w:r w:rsidR="003C2000" w:rsidRPr="003E3CEB">
        <w:rPr>
          <w:rFonts w:ascii="Times New Roman" w:eastAsia="Times New Roman" w:hAnsi="Times New Roman" w:cs="Times New Roman"/>
          <w:sz w:val="24"/>
          <w:szCs w:val="24"/>
          <w:lang w:val="es-419"/>
        </w:rPr>
        <w:t>.</w:t>
      </w:r>
      <w:r w:rsidR="003C2000" w:rsidRPr="003E3CEB">
        <w:rPr>
          <w:rFonts w:ascii="Times New Roman" w:hAnsi="Times New Roman" w:cs="Times New Roman"/>
          <w:sz w:val="24"/>
          <w:szCs w:val="24"/>
        </w:rPr>
        <w:t xml:space="preserve">87). </w:t>
      </w:r>
    </w:p>
    <w:p w14:paraId="243400B0" w14:textId="77777777" w:rsidR="00D844BF" w:rsidRDefault="00D844BF" w:rsidP="008B1FBD">
      <w:pPr>
        <w:pStyle w:val="NormalWeb"/>
        <w:spacing w:before="0" w:beforeAutospacing="0" w:after="0" w:afterAutospacing="0" w:line="360" w:lineRule="auto"/>
        <w:jc w:val="both"/>
        <w:rPr>
          <w:b/>
        </w:rPr>
      </w:pPr>
    </w:p>
    <w:p w14:paraId="0E57D843" w14:textId="78385579" w:rsidR="00C56D7B" w:rsidRPr="003E3CEB" w:rsidRDefault="00C56D7B" w:rsidP="00D844BF">
      <w:pPr>
        <w:pStyle w:val="NormalWeb"/>
        <w:spacing w:before="0" w:beforeAutospacing="0" w:after="0" w:afterAutospacing="0" w:line="360" w:lineRule="auto"/>
        <w:jc w:val="center"/>
        <w:rPr>
          <w:b/>
        </w:rPr>
      </w:pPr>
      <w:r w:rsidRPr="003E3CEB">
        <w:rPr>
          <w:b/>
        </w:rPr>
        <w:t>Procedimiento de recogida y análisis de datos</w:t>
      </w:r>
    </w:p>
    <w:p w14:paraId="5B103537" w14:textId="77777777" w:rsidR="008D6483" w:rsidRPr="003E3CEB" w:rsidRDefault="00C56D7B" w:rsidP="00D844BF">
      <w:pPr>
        <w:pStyle w:val="NormalWeb"/>
        <w:spacing w:before="0" w:beforeAutospacing="0" w:after="0" w:afterAutospacing="0" w:line="360" w:lineRule="auto"/>
        <w:ind w:firstLine="709"/>
        <w:jc w:val="both"/>
      </w:pPr>
      <w:r w:rsidRPr="003E3CEB">
        <w:t xml:space="preserve">El trabajo de campo se realizó durante el ciclo escolar 2024-2025 </w:t>
      </w:r>
      <w:r w:rsidR="00352D6B">
        <w:t xml:space="preserve">en </w:t>
      </w:r>
      <w:r w:rsidR="00507568">
        <w:t>los meses de</w:t>
      </w:r>
      <w:r w:rsidR="00352D6B">
        <w:t xml:space="preserve"> </w:t>
      </w:r>
      <w:r w:rsidR="002D0C14" w:rsidRPr="003E3CEB">
        <w:t>mayo</w:t>
      </w:r>
      <w:r w:rsidR="00507568">
        <w:t xml:space="preserve"> y j</w:t>
      </w:r>
      <w:r w:rsidR="002D0C14" w:rsidRPr="003E3CEB">
        <w:t xml:space="preserve">unio, específicamente en el plantel </w:t>
      </w:r>
      <w:r w:rsidRPr="003E3CEB">
        <w:t>señalado.</w:t>
      </w:r>
      <w:r w:rsidR="00403F3D" w:rsidRPr="003E3CEB">
        <w:t xml:space="preserve"> La aplicación de instrumentos se realizó a través de </w:t>
      </w:r>
      <w:r w:rsidR="0067241D" w:rsidRPr="003E3CEB">
        <w:t xml:space="preserve">un formulario </w:t>
      </w:r>
      <w:r w:rsidR="0067241D" w:rsidRPr="003E3CEB">
        <w:rPr>
          <w:i/>
        </w:rPr>
        <w:t xml:space="preserve">Google </w:t>
      </w:r>
      <w:proofErr w:type="spellStart"/>
      <w:r w:rsidR="0067241D" w:rsidRPr="003E3CEB">
        <w:rPr>
          <w:i/>
        </w:rPr>
        <w:t>Form</w:t>
      </w:r>
      <w:r w:rsidR="002D0C14" w:rsidRPr="003E3CEB">
        <w:rPr>
          <w:i/>
        </w:rPr>
        <w:t>s</w:t>
      </w:r>
      <w:proofErr w:type="spellEnd"/>
      <w:r w:rsidR="00836F4A">
        <w:t xml:space="preserve"> previa lectura de las consideraciones éticas y aceptación del </w:t>
      </w:r>
      <w:r w:rsidR="00403F3D" w:rsidRPr="003E3CEB">
        <w:t>consentimiento informado</w:t>
      </w:r>
      <w:r w:rsidR="007814A1" w:rsidRPr="003E3CEB">
        <w:t>, uno a uno por orden de lista</w:t>
      </w:r>
      <w:r w:rsidR="00403F3D" w:rsidRPr="003E3CEB">
        <w:t xml:space="preserve">. El dispositivo utilizado en todos los casos fue el dispositivo </w:t>
      </w:r>
      <w:r w:rsidR="0067241D" w:rsidRPr="003E3CEB">
        <w:t>electrónico de</w:t>
      </w:r>
      <w:r w:rsidR="00403F3D" w:rsidRPr="003E3CEB">
        <w:t>l docente a cargo del grupo</w:t>
      </w:r>
      <w:r w:rsidR="0067241D" w:rsidRPr="003E3CEB">
        <w:t xml:space="preserve">, toda vez que no todos los estudiantes cuentan con dispositivos personales e internet para acceder </w:t>
      </w:r>
      <w:r w:rsidR="0067241D" w:rsidRPr="003E3CEB">
        <w:lastRenderedPageBreak/>
        <w:t xml:space="preserve">al instrumento. De esta manera también se tuvo más control de la aplicación </w:t>
      </w:r>
      <w:r w:rsidR="00383137" w:rsidRPr="003E3CEB">
        <w:t xml:space="preserve">y se atendieron las dudas que se fueron generando en la lectura de los ítems. </w:t>
      </w:r>
    </w:p>
    <w:p w14:paraId="17D665A3" w14:textId="77777777" w:rsidR="009E46B9" w:rsidRPr="003E3CEB" w:rsidRDefault="001B062F" w:rsidP="00D844BF">
      <w:pPr>
        <w:pStyle w:val="NormalWeb"/>
        <w:spacing w:before="0" w:beforeAutospacing="0" w:after="0" w:afterAutospacing="0" w:line="360" w:lineRule="auto"/>
        <w:ind w:firstLine="709"/>
        <w:jc w:val="both"/>
      </w:pPr>
      <w:r w:rsidRPr="003E3CEB">
        <w:t>El tiempo de respuesta estimado fue de 20 minutos, manteniendo la confidencialidad del participante y sus respuestas. Por dicha participación, no hubo incentivos o compensaciones a cambio.</w:t>
      </w:r>
    </w:p>
    <w:p w14:paraId="1705CBD9" w14:textId="77777777" w:rsidR="001B062F" w:rsidRDefault="009E46B9" w:rsidP="00D844BF">
      <w:pPr>
        <w:pStyle w:val="NormalWeb"/>
        <w:spacing w:before="0" w:beforeAutospacing="0" w:after="0" w:afterAutospacing="0" w:line="360" w:lineRule="auto"/>
        <w:ind w:firstLine="709"/>
        <w:jc w:val="both"/>
      </w:pPr>
      <w:r w:rsidRPr="003E3CEB">
        <w:t xml:space="preserve">Posterior al levantamiento de datos, se realizó la depuración y organización de la base de datos </w:t>
      </w:r>
      <w:r w:rsidR="00A35BAB" w:rsidRPr="003E3CEB">
        <w:t>en Excel y su respectivo traslado a SPSS</w:t>
      </w:r>
      <w:r w:rsidR="00BA33CD">
        <w:t xml:space="preserve"> </w:t>
      </w:r>
      <w:r w:rsidR="00A35BAB" w:rsidRPr="003E3CEB">
        <w:t>v</w:t>
      </w:r>
      <w:r w:rsidR="00BA33CD">
        <w:t xml:space="preserve">ersión </w:t>
      </w:r>
      <w:r w:rsidR="00A35BAB" w:rsidRPr="003E3CEB">
        <w:t xml:space="preserve">27 </w:t>
      </w:r>
      <w:r w:rsidRPr="003E3CEB">
        <w:t xml:space="preserve">realizando </w:t>
      </w:r>
      <w:r w:rsidR="00F85BDA" w:rsidRPr="003E3CEB">
        <w:t>el</w:t>
      </w:r>
      <w:r w:rsidRPr="003E3CEB">
        <w:t xml:space="preserve"> análisi</w:t>
      </w:r>
      <w:r w:rsidR="00F85BDA" w:rsidRPr="003E3CEB">
        <w:t>s</w:t>
      </w:r>
      <w:r w:rsidRPr="003E3CEB">
        <w:t xml:space="preserve"> descriptivo (</w:t>
      </w:r>
      <w:r w:rsidR="009027B4" w:rsidRPr="003E3CEB">
        <w:t xml:space="preserve">obtención de frecuencias, </w:t>
      </w:r>
      <w:r w:rsidRPr="003E3CEB">
        <w:t>medias y desviación estándar)</w:t>
      </w:r>
      <w:r w:rsidR="00621BE3" w:rsidRPr="003E3CEB">
        <w:t xml:space="preserve"> y en el caso del comparativo por sexo</w:t>
      </w:r>
      <w:r w:rsidR="00081E19" w:rsidRPr="003E3CEB">
        <w:t xml:space="preserve">, </w:t>
      </w:r>
      <w:r w:rsidR="001F0DCC" w:rsidRPr="003E3CEB">
        <w:t xml:space="preserve">se empleó la prueba </w:t>
      </w:r>
      <w:proofErr w:type="spellStart"/>
      <w:r w:rsidR="00507568">
        <w:rPr>
          <w:i/>
        </w:rPr>
        <w:t>l</w:t>
      </w:r>
      <w:r w:rsidR="001F0DCC" w:rsidRPr="003E3CEB">
        <w:rPr>
          <w:i/>
        </w:rPr>
        <w:t>evene</w:t>
      </w:r>
      <w:proofErr w:type="spellEnd"/>
      <w:r w:rsidR="001F0DCC" w:rsidRPr="003E3CEB">
        <w:t xml:space="preserve"> para identificar el criterio de </w:t>
      </w:r>
      <w:r w:rsidR="001F0DCC" w:rsidRPr="00507568">
        <w:rPr>
          <w:i/>
        </w:rPr>
        <w:t>homocedasticidad</w:t>
      </w:r>
      <w:r w:rsidR="001F0DCC" w:rsidRPr="003E3CEB">
        <w:t>, identificándose homogeneidad de varianzas tanto para la puntuación total como para m</w:t>
      </w:r>
      <w:r w:rsidR="00507568">
        <w:t>otiva</w:t>
      </w:r>
      <w:r w:rsidR="001F0DCC" w:rsidRPr="003E3CEB">
        <w:t xml:space="preserve">ción intrínseca y extrínseca, así como ausencia de la misma en el caso de la </w:t>
      </w:r>
      <w:proofErr w:type="spellStart"/>
      <w:r w:rsidR="001F0DCC" w:rsidRPr="003E3CEB">
        <w:t>amotivación</w:t>
      </w:r>
      <w:proofErr w:type="spellEnd"/>
      <w:r w:rsidR="001F0DCC" w:rsidRPr="003E3CEB">
        <w:t xml:space="preserve">. </w:t>
      </w:r>
      <w:r w:rsidR="00F573B0" w:rsidRPr="003E3CEB">
        <w:t>En este sentido, s</w:t>
      </w:r>
      <w:r w:rsidR="008473CF" w:rsidRPr="003E3CEB">
        <w:t xml:space="preserve">e utilizó la </w:t>
      </w:r>
      <w:r w:rsidR="008473CF" w:rsidRPr="003E3CEB">
        <w:rPr>
          <w:i/>
        </w:rPr>
        <w:t xml:space="preserve">t de </w:t>
      </w:r>
      <w:r w:rsidR="006E0096">
        <w:rPr>
          <w:i/>
        </w:rPr>
        <w:t>S</w:t>
      </w:r>
      <w:r w:rsidR="008473CF" w:rsidRPr="003E3CEB">
        <w:rPr>
          <w:i/>
        </w:rPr>
        <w:t>tudent para muestras independientes</w:t>
      </w:r>
      <w:r w:rsidR="008473CF" w:rsidRPr="003E3CEB">
        <w:t xml:space="preserve"> </w:t>
      </w:r>
      <w:r w:rsidR="006802CF" w:rsidRPr="003E3CEB">
        <w:t xml:space="preserve">una vez constatada la normalidad de los datos a través de la prueba de </w:t>
      </w:r>
      <w:r w:rsidR="006E0096" w:rsidRPr="006E0096">
        <w:rPr>
          <w:i/>
        </w:rPr>
        <w:t>S</w:t>
      </w:r>
      <w:r w:rsidR="006802CF" w:rsidRPr="00507568">
        <w:rPr>
          <w:i/>
        </w:rPr>
        <w:t>hapiro-</w:t>
      </w:r>
      <w:r w:rsidR="006E0096">
        <w:rPr>
          <w:i/>
        </w:rPr>
        <w:t>W</w:t>
      </w:r>
      <w:r w:rsidR="006802CF" w:rsidRPr="00507568">
        <w:rPr>
          <w:i/>
        </w:rPr>
        <w:t>ilk</w:t>
      </w:r>
      <w:r w:rsidR="00D94C03" w:rsidRPr="00507568">
        <w:rPr>
          <w:i/>
        </w:rPr>
        <w:t xml:space="preserve"> </w:t>
      </w:r>
      <w:r w:rsidR="00D94C03" w:rsidRPr="003E3CEB">
        <w:t>(</w:t>
      </w:r>
      <w:r w:rsidR="00D94C03" w:rsidRPr="00507568">
        <w:rPr>
          <w:i/>
        </w:rPr>
        <w:t xml:space="preserve">p </w:t>
      </w:r>
      <w:r w:rsidR="00D94C03" w:rsidRPr="00507568">
        <w:rPr>
          <w:i/>
          <w:color w:val="0A0A0A"/>
          <w:shd w:val="clear" w:color="auto" w:fill="FFFFFF"/>
        </w:rPr>
        <w:t>&gt;</w:t>
      </w:r>
      <w:r w:rsidR="00D94C03" w:rsidRPr="003E3CEB">
        <w:t xml:space="preserve"> .05)</w:t>
      </w:r>
      <w:r w:rsidR="008473CF" w:rsidRPr="003E3CEB">
        <w:t xml:space="preserve">, </w:t>
      </w:r>
      <w:r w:rsidR="00F573B0" w:rsidRPr="003E3CEB">
        <w:t>y se añadió el</w:t>
      </w:r>
      <w:r w:rsidR="008473CF" w:rsidRPr="003E3CEB">
        <w:t xml:space="preserve"> </w:t>
      </w:r>
      <w:r w:rsidR="006921C4">
        <w:rPr>
          <w:i/>
        </w:rPr>
        <w:t xml:space="preserve">ajuste de </w:t>
      </w:r>
      <w:proofErr w:type="spellStart"/>
      <w:r w:rsidR="006921C4">
        <w:rPr>
          <w:i/>
        </w:rPr>
        <w:t>w</w:t>
      </w:r>
      <w:r w:rsidR="008473CF" w:rsidRPr="003E3CEB">
        <w:rPr>
          <w:i/>
        </w:rPr>
        <w:t>elch</w:t>
      </w:r>
      <w:proofErr w:type="spellEnd"/>
      <w:r w:rsidR="008473CF" w:rsidRPr="003E3CEB">
        <w:rPr>
          <w:i/>
        </w:rPr>
        <w:t xml:space="preserve"> </w:t>
      </w:r>
      <w:r w:rsidR="008473CF" w:rsidRPr="003E3CEB">
        <w:t xml:space="preserve">en el caso de la </w:t>
      </w:r>
      <w:proofErr w:type="spellStart"/>
      <w:r w:rsidR="008473CF" w:rsidRPr="003E3CEB">
        <w:t>amotivación</w:t>
      </w:r>
      <w:proofErr w:type="spellEnd"/>
      <w:r w:rsidR="008473CF" w:rsidRPr="003E3CEB">
        <w:t xml:space="preserve"> debido a la falta de homogeneidad de varianzas</w:t>
      </w:r>
      <w:r w:rsidR="00D94C03" w:rsidRPr="003E3CEB">
        <w:t>.</w:t>
      </w:r>
    </w:p>
    <w:p w14:paraId="1A89666B" w14:textId="77777777" w:rsidR="00D844BF" w:rsidRPr="003E3CEB" w:rsidRDefault="00D844BF" w:rsidP="00D844BF">
      <w:pPr>
        <w:pStyle w:val="NormalWeb"/>
        <w:spacing w:before="0" w:beforeAutospacing="0" w:after="0" w:afterAutospacing="0" w:line="360" w:lineRule="auto"/>
        <w:ind w:firstLine="709"/>
        <w:jc w:val="both"/>
      </w:pPr>
    </w:p>
    <w:p w14:paraId="546A0F0F" w14:textId="77777777" w:rsidR="0067241D" w:rsidRPr="003E3CEB" w:rsidRDefault="0067241D" w:rsidP="004B34A4">
      <w:pPr>
        <w:pStyle w:val="NormalWeb"/>
        <w:tabs>
          <w:tab w:val="left" w:pos="3119"/>
        </w:tabs>
        <w:spacing w:before="0" w:beforeAutospacing="0" w:after="0" w:afterAutospacing="0" w:line="360" w:lineRule="auto"/>
        <w:jc w:val="center"/>
        <w:rPr>
          <w:b/>
          <w:sz w:val="32"/>
          <w:szCs w:val="32"/>
        </w:rPr>
      </w:pPr>
      <w:r w:rsidRPr="003E3CEB">
        <w:rPr>
          <w:b/>
          <w:sz w:val="32"/>
          <w:szCs w:val="32"/>
        </w:rPr>
        <w:t>Resultados</w:t>
      </w:r>
    </w:p>
    <w:p w14:paraId="03D09A61" w14:textId="77777777" w:rsidR="00532130" w:rsidRPr="003E3CEB" w:rsidRDefault="00EF5117" w:rsidP="008B1FBD">
      <w:pPr>
        <w:spacing w:after="0" w:line="360" w:lineRule="auto"/>
        <w:jc w:val="both"/>
        <w:rPr>
          <w:rFonts w:ascii="Times New Roman" w:hAnsi="Times New Roman" w:cs="Times New Roman"/>
          <w:sz w:val="24"/>
          <w:szCs w:val="24"/>
        </w:rPr>
      </w:pPr>
      <w:r w:rsidRPr="003E3CEB">
        <w:rPr>
          <w:rFonts w:ascii="Times New Roman" w:hAnsi="Times New Roman" w:cs="Times New Roman"/>
          <w:sz w:val="24"/>
          <w:szCs w:val="24"/>
        </w:rPr>
        <w:t>Para dar orden de presentación a los resultados, se realizó el análisis descriptivo para identificar los niveles de motivación académica en su puntuación total y</w:t>
      </w:r>
      <w:r w:rsidR="006921C4">
        <w:rPr>
          <w:rFonts w:ascii="Times New Roman" w:hAnsi="Times New Roman" w:cs="Times New Roman"/>
          <w:sz w:val="24"/>
          <w:szCs w:val="24"/>
        </w:rPr>
        <w:t xml:space="preserve"> sus respectivas dimensiones. Se empleó </w:t>
      </w:r>
      <w:r w:rsidRPr="003E3CEB">
        <w:rPr>
          <w:rFonts w:ascii="Times New Roman" w:hAnsi="Times New Roman" w:cs="Times New Roman"/>
          <w:sz w:val="24"/>
          <w:szCs w:val="24"/>
        </w:rPr>
        <w:t>la media</w:t>
      </w:r>
      <w:r w:rsidR="00532130" w:rsidRPr="003E3CEB">
        <w:rPr>
          <w:rFonts w:ascii="Times New Roman" w:hAnsi="Times New Roman" w:cs="Times New Roman"/>
          <w:sz w:val="24"/>
          <w:szCs w:val="24"/>
        </w:rPr>
        <w:t xml:space="preserve"> como medida de tendencia</w:t>
      </w:r>
      <w:r w:rsidR="00BC2630" w:rsidRPr="003E3CEB">
        <w:rPr>
          <w:rFonts w:ascii="Times New Roman" w:hAnsi="Times New Roman" w:cs="Times New Roman"/>
          <w:sz w:val="24"/>
          <w:szCs w:val="24"/>
        </w:rPr>
        <w:t xml:space="preserve"> central, los mínimos y máximos del total </w:t>
      </w:r>
      <w:r w:rsidR="00532130" w:rsidRPr="003E3CEB">
        <w:rPr>
          <w:rFonts w:ascii="Times New Roman" w:hAnsi="Times New Roman" w:cs="Times New Roman"/>
          <w:sz w:val="24"/>
          <w:szCs w:val="24"/>
        </w:rPr>
        <w:t xml:space="preserve">y por dimensión como puntos de referencia, la desviación estándar para </w:t>
      </w:r>
      <w:r w:rsidR="00BC2630" w:rsidRPr="003E3CEB">
        <w:rPr>
          <w:rFonts w:ascii="Times New Roman" w:hAnsi="Times New Roman" w:cs="Times New Roman"/>
          <w:sz w:val="24"/>
          <w:szCs w:val="24"/>
        </w:rPr>
        <w:t xml:space="preserve">valorar </w:t>
      </w:r>
      <w:r w:rsidR="00532130" w:rsidRPr="003E3CEB">
        <w:rPr>
          <w:rFonts w:ascii="Times New Roman" w:hAnsi="Times New Roman" w:cs="Times New Roman"/>
          <w:sz w:val="24"/>
          <w:szCs w:val="24"/>
        </w:rPr>
        <w:t>la dispersión de los datos y la asimetría y curtosis para corrobora</w:t>
      </w:r>
      <w:r w:rsidR="00BC2630" w:rsidRPr="003E3CEB">
        <w:rPr>
          <w:rFonts w:ascii="Times New Roman" w:hAnsi="Times New Roman" w:cs="Times New Roman"/>
          <w:sz w:val="24"/>
          <w:szCs w:val="24"/>
        </w:rPr>
        <w:t xml:space="preserve">r la </w:t>
      </w:r>
      <w:r w:rsidR="00532130" w:rsidRPr="003E3CEB">
        <w:rPr>
          <w:rFonts w:ascii="Times New Roman" w:hAnsi="Times New Roman" w:cs="Times New Roman"/>
          <w:sz w:val="24"/>
          <w:szCs w:val="24"/>
        </w:rPr>
        <w:t xml:space="preserve">distribución </w:t>
      </w:r>
      <w:r w:rsidR="00BC2630" w:rsidRPr="003E3CEB">
        <w:rPr>
          <w:rFonts w:ascii="Times New Roman" w:hAnsi="Times New Roman" w:cs="Times New Roman"/>
          <w:sz w:val="24"/>
          <w:szCs w:val="24"/>
        </w:rPr>
        <w:t xml:space="preserve">normal </w:t>
      </w:r>
      <w:r w:rsidR="006921C4">
        <w:rPr>
          <w:rFonts w:ascii="Times New Roman" w:hAnsi="Times New Roman" w:cs="Times New Roman"/>
          <w:sz w:val="24"/>
          <w:szCs w:val="24"/>
        </w:rPr>
        <w:t>de los datos (v</w:t>
      </w:r>
      <w:r w:rsidR="00532130" w:rsidRPr="003E3CEB">
        <w:rPr>
          <w:rFonts w:ascii="Times New Roman" w:hAnsi="Times New Roman" w:cs="Times New Roman"/>
          <w:sz w:val="24"/>
          <w:szCs w:val="24"/>
        </w:rPr>
        <w:t>er tabla 1).</w:t>
      </w:r>
    </w:p>
    <w:p w14:paraId="74BF2C3D" w14:textId="77777777" w:rsidR="00532130" w:rsidRPr="003E3CEB" w:rsidRDefault="00532130" w:rsidP="00155274">
      <w:pPr>
        <w:tabs>
          <w:tab w:val="left" w:pos="4935"/>
        </w:tabs>
        <w:spacing w:after="0" w:line="360" w:lineRule="auto"/>
        <w:jc w:val="both"/>
        <w:rPr>
          <w:rFonts w:ascii="Times New Roman" w:hAnsi="Times New Roman" w:cs="Times New Roman"/>
          <w:sz w:val="24"/>
          <w:szCs w:val="24"/>
        </w:rPr>
      </w:pPr>
      <w:r w:rsidRPr="003E3CEB">
        <w:rPr>
          <w:rFonts w:ascii="Times New Roman" w:hAnsi="Times New Roman" w:cs="Times New Roman"/>
          <w:sz w:val="24"/>
          <w:szCs w:val="24"/>
        </w:rPr>
        <w:tab/>
      </w:r>
    </w:p>
    <w:p w14:paraId="6511186B" w14:textId="77777777" w:rsidR="00155274" w:rsidRPr="003E3CEB" w:rsidRDefault="00155274" w:rsidP="00D844BF">
      <w:pPr>
        <w:tabs>
          <w:tab w:val="left" w:pos="4935"/>
        </w:tabs>
        <w:spacing w:after="0" w:line="360" w:lineRule="auto"/>
        <w:jc w:val="center"/>
        <w:rPr>
          <w:rFonts w:ascii="Times New Roman" w:hAnsi="Times New Roman" w:cs="Times New Roman"/>
          <w:sz w:val="24"/>
          <w:szCs w:val="24"/>
        </w:rPr>
      </w:pPr>
      <w:r w:rsidRPr="00D844BF">
        <w:rPr>
          <w:rFonts w:ascii="Times New Roman" w:hAnsi="Times New Roman" w:cs="Times New Roman"/>
          <w:b/>
          <w:bCs/>
          <w:sz w:val="24"/>
          <w:szCs w:val="24"/>
        </w:rPr>
        <w:t>Tabla 1.</w:t>
      </w:r>
      <w:r w:rsidRPr="003E3CEB">
        <w:rPr>
          <w:rFonts w:ascii="Times New Roman" w:hAnsi="Times New Roman" w:cs="Times New Roman"/>
          <w:sz w:val="24"/>
          <w:szCs w:val="24"/>
        </w:rPr>
        <w:t xml:space="preserve"> Resultados descriptivos de motivación académica</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2"/>
        <w:gridCol w:w="850"/>
        <w:gridCol w:w="1134"/>
        <w:gridCol w:w="993"/>
        <w:gridCol w:w="992"/>
        <w:gridCol w:w="1134"/>
        <w:gridCol w:w="992"/>
      </w:tblGrid>
      <w:tr w:rsidR="008F7750" w:rsidRPr="00D844BF" w14:paraId="50CB957D" w14:textId="77777777" w:rsidTr="00D844BF">
        <w:trPr>
          <w:cantSplit/>
          <w:jc w:val="center"/>
        </w:trPr>
        <w:tc>
          <w:tcPr>
            <w:tcW w:w="2542" w:type="dxa"/>
          </w:tcPr>
          <w:p w14:paraId="5BE2AF3D" w14:textId="77777777" w:rsidR="008F7750" w:rsidRPr="00D844BF" w:rsidRDefault="008F7750" w:rsidP="008F775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Variable</w:t>
            </w:r>
          </w:p>
        </w:tc>
        <w:tc>
          <w:tcPr>
            <w:tcW w:w="850" w:type="dxa"/>
          </w:tcPr>
          <w:p w14:paraId="2269A65B"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Media</w:t>
            </w:r>
          </w:p>
        </w:tc>
        <w:tc>
          <w:tcPr>
            <w:tcW w:w="1134" w:type="dxa"/>
          </w:tcPr>
          <w:p w14:paraId="4A1FB9D0" w14:textId="77777777" w:rsidR="008F7750" w:rsidRPr="00D844BF" w:rsidRDefault="008F7750" w:rsidP="008F7750">
            <w:pPr>
              <w:autoSpaceDE w:val="0"/>
              <w:autoSpaceDN w:val="0"/>
              <w:adjustRightInd w:val="0"/>
              <w:spacing w:after="0" w:line="320" w:lineRule="atLeast"/>
              <w:ind w:left="-2" w:right="-6"/>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Desviación Estándar</w:t>
            </w:r>
          </w:p>
        </w:tc>
        <w:tc>
          <w:tcPr>
            <w:tcW w:w="993" w:type="dxa"/>
          </w:tcPr>
          <w:p w14:paraId="3E2848B7" w14:textId="77777777" w:rsidR="008F7750" w:rsidRPr="00D844BF" w:rsidRDefault="006921C4" w:rsidP="006921C4">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 xml:space="preserve">Valore </w:t>
            </w:r>
            <w:r w:rsidR="008F7750" w:rsidRPr="00D844BF">
              <w:rPr>
                <w:rFonts w:ascii="Times New Roman" w:hAnsi="Times New Roman" w:cs="Times New Roman"/>
                <w:bCs/>
                <w:sz w:val="24"/>
                <w:szCs w:val="28"/>
                <w:lang w:val="es-419"/>
              </w:rPr>
              <w:t>mínimos</w:t>
            </w:r>
          </w:p>
        </w:tc>
        <w:tc>
          <w:tcPr>
            <w:tcW w:w="992" w:type="dxa"/>
          </w:tcPr>
          <w:p w14:paraId="2A7A5A64"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Valores</w:t>
            </w:r>
          </w:p>
          <w:p w14:paraId="32EA73DD"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máximos</w:t>
            </w:r>
          </w:p>
        </w:tc>
        <w:tc>
          <w:tcPr>
            <w:tcW w:w="1134" w:type="dxa"/>
          </w:tcPr>
          <w:p w14:paraId="676BAE57"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Asimetría</w:t>
            </w:r>
          </w:p>
        </w:tc>
        <w:tc>
          <w:tcPr>
            <w:tcW w:w="992" w:type="dxa"/>
          </w:tcPr>
          <w:p w14:paraId="290C1D44"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Curtosis</w:t>
            </w:r>
          </w:p>
        </w:tc>
      </w:tr>
      <w:tr w:rsidR="008F7750" w:rsidRPr="00D844BF" w14:paraId="1C522D97" w14:textId="77777777" w:rsidTr="00D844BF">
        <w:trPr>
          <w:cantSplit/>
          <w:jc w:val="center"/>
        </w:trPr>
        <w:tc>
          <w:tcPr>
            <w:tcW w:w="2542" w:type="dxa"/>
          </w:tcPr>
          <w:p w14:paraId="2D32C9CF" w14:textId="77777777" w:rsidR="008F7750" w:rsidRPr="00D844BF" w:rsidRDefault="008F7750" w:rsidP="008F7750">
            <w:pPr>
              <w:autoSpaceDE w:val="0"/>
              <w:autoSpaceDN w:val="0"/>
              <w:adjustRightInd w:val="0"/>
              <w:spacing w:after="0" w:line="320" w:lineRule="atLeast"/>
              <w:ind w:left="60" w:right="60"/>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Motivación académica</w:t>
            </w:r>
          </w:p>
        </w:tc>
        <w:tc>
          <w:tcPr>
            <w:tcW w:w="850" w:type="dxa"/>
          </w:tcPr>
          <w:p w14:paraId="1074C52C"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4.20</w:t>
            </w:r>
          </w:p>
        </w:tc>
        <w:tc>
          <w:tcPr>
            <w:tcW w:w="1134" w:type="dxa"/>
          </w:tcPr>
          <w:p w14:paraId="6ABCDA96"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0.48</w:t>
            </w:r>
          </w:p>
        </w:tc>
        <w:tc>
          <w:tcPr>
            <w:tcW w:w="993" w:type="dxa"/>
          </w:tcPr>
          <w:p w14:paraId="6A1A8FC5"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3.10</w:t>
            </w:r>
          </w:p>
        </w:tc>
        <w:tc>
          <w:tcPr>
            <w:tcW w:w="992" w:type="dxa"/>
          </w:tcPr>
          <w:p w14:paraId="180A6C42"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5.50</w:t>
            </w:r>
          </w:p>
        </w:tc>
        <w:tc>
          <w:tcPr>
            <w:tcW w:w="1134" w:type="dxa"/>
          </w:tcPr>
          <w:p w14:paraId="62E7E4D5"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0.03</w:t>
            </w:r>
          </w:p>
        </w:tc>
        <w:tc>
          <w:tcPr>
            <w:tcW w:w="992" w:type="dxa"/>
          </w:tcPr>
          <w:p w14:paraId="7542BCCE" w14:textId="77777777" w:rsidR="008F7750" w:rsidRPr="00D844BF" w:rsidRDefault="008F7750" w:rsidP="0089625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0.24</w:t>
            </w:r>
          </w:p>
        </w:tc>
      </w:tr>
      <w:tr w:rsidR="008F7750" w:rsidRPr="00D844BF" w14:paraId="45E877C3" w14:textId="77777777" w:rsidTr="00D844BF">
        <w:trPr>
          <w:cantSplit/>
          <w:jc w:val="center"/>
        </w:trPr>
        <w:tc>
          <w:tcPr>
            <w:tcW w:w="2542" w:type="dxa"/>
          </w:tcPr>
          <w:p w14:paraId="17ABABFC" w14:textId="77777777" w:rsidR="008F7750" w:rsidRPr="00D844BF" w:rsidRDefault="006921C4" w:rsidP="006921C4">
            <w:pPr>
              <w:autoSpaceDE w:val="0"/>
              <w:autoSpaceDN w:val="0"/>
              <w:adjustRightInd w:val="0"/>
              <w:spacing w:after="0" w:line="320" w:lineRule="atLeast"/>
              <w:ind w:left="411" w:right="60"/>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Motivación i</w:t>
            </w:r>
            <w:r w:rsidR="008F7750" w:rsidRPr="00D844BF">
              <w:rPr>
                <w:rFonts w:ascii="Times New Roman" w:hAnsi="Times New Roman" w:cs="Times New Roman"/>
                <w:bCs/>
                <w:sz w:val="24"/>
                <w:szCs w:val="28"/>
                <w:lang w:val="es-419"/>
              </w:rPr>
              <w:t>ntrínseca</w:t>
            </w:r>
          </w:p>
        </w:tc>
        <w:tc>
          <w:tcPr>
            <w:tcW w:w="850" w:type="dxa"/>
          </w:tcPr>
          <w:p w14:paraId="2FF1A9E1"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4.87</w:t>
            </w:r>
          </w:p>
        </w:tc>
        <w:tc>
          <w:tcPr>
            <w:tcW w:w="1134" w:type="dxa"/>
          </w:tcPr>
          <w:p w14:paraId="650EF394"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0.96</w:t>
            </w:r>
          </w:p>
        </w:tc>
        <w:tc>
          <w:tcPr>
            <w:tcW w:w="993" w:type="dxa"/>
          </w:tcPr>
          <w:p w14:paraId="09A3629D"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2.50</w:t>
            </w:r>
          </w:p>
        </w:tc>
        <w:tc>
          <w:tcPr>
            <w:tcW w:w="992" w:type="dxa"/>
          </w:tcPr>
          <w:p w14:paraId="5C0ADF73"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6.50</w:t>
            </w:r>
          </w:p>
        </w:tc>
        <w:tc>
          <w:tcPr>
            <w:tcW w:w="1134" w:type="dxa"/>
          </w:tcPr>
          <w:p w14:paraId="282B2462"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-0.36</w:t>
            </w:r>
          </w:p>
        </w:tc>
        <w:tc>
          <w:tcPr>
            <w:tcW w:w="992" w:type="dxa"/>
          </w:tcPr>
          <w:p w14:paraId="1A1F82C5"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-0.58</w:t>
            </w:r>
          </w:p>
        </w:tc>
      </w:tr>
      <w:tr w:rsidR="008F7750" w:rsidRPr="00D844BF" w14:paraId="7D19D117" w14:textId="77777777" w:rsidTr="00D844BF">
        <w:trPr>
          <w:cantSplit/>
          <w:jc w:val="center"/>
        </w:trPr>
        <w:tc>
          <w:tcPr>
            <w:tcW w:w="2542" w:type="dxa"/>
          </w:tcPr>
          <w:p w14:paraId="02475686" w14:textId="77777777" w:rsidR="008F7750" w:rsidRPr="00D844BF" w:rsidRDefault="008F7750" w:rsidP="006921C4">
            <w:pPr>
              <w:autoSpaceDE w:val="0"/>
              <w:autoSpaceDN w:val="0"/>
              <w:adjustRightInd w:val="0"/>
              <w:spacing w:after="0" w:line="320" w:lineRule="atLeast"/>
              <w:ind w:left="411" w:right="60"/>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 xml:space="preserve">Motivación </w:t>
            </w:r>
            <w:r w:rsidR="006921C4" w:rsidRPr="00D844BF">
              <w:rPr>
                <w:rFonts w:ascii="Times New Roman" w:hAnsi="Times New Roman" w:cs="Times New Roman"/>
                <w:bCs/>
                <w:sz w:val="24"/>
                <w:szCs w:val="28"/>
                <w:lang w:val="es-419"/>
              </w:rPr>
              <w:t>e</w:t>
            </w:r>
            <w:r w:rsidRPr="00D844BF">
              <w:rPr>
                <w:rFonts w:ascii="Times New Roman" w:hAnsi="Times New Roman" w:cs="Times New Roman"/>
                <w:bCs/>
                <w:sz w:val="24"/>
                <w:szCs w:val="28"/>
                <w:lang w:val="es-419"/>
              </w:rPr>
              <w:t>xtrínseca</w:t>
            </w:r>
          </w:p>
        </w:tc>
        <w:tc>
          <w:tcPr>
            <w:tcW w:w="850" w:type="dxa"/>
          </w:tcPr>
          <w:p w14:paraId="05CF0EA0"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5.58</w:t>
            </w:r>
          </w:p>
        </w:tc>
        <w:tc>
          <w:tcPr>
            <w:tcW w:w="1134" w:type="dxa"/>
          </w:tcPr>
          <w:p w14:paraId="7370CF97"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0.92</w:t>
            </w:r>
          </w:p>
        </w:tc>
        <w:tc>
          <w:tcPr>
            <w:tcW w:w="993" w:type="dxa"/>
          </w:tcPr>
          <w:p w14:paraId="49D8BEEB"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3.20</w:t>
            </w:r>
          </w:p>
        </w:tc>
        <w:tc>
          <w:tcPr>
            <w:tcW w:w="992" w:type="dxa"/>
          </w:tcPr>
          <w:p w14:paraId="1B211DA8"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7.00</w:t>
            </w:r>
          </w:p>
        </w:tc>
        <w:tc>
          <w:tcPr>
            <w:tcW w:w="1134" w:type="dxa"/>
          </w:tcPr>
          <w:p w14:paraId="607B792A"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-0.51</w:t>
            </w:r>
          </w:p>
        </w:tc>
        <w:tc>
          <w:tcPr>
            <w:tcW w:w="992" w:type="dxa"/>
          </w:tcPr>
          <w:p w14:paraId="7BE436DE"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-0.69</w:t>
            </w:r>
          </w:p>
        </w:tc>
      </w:tr>
      <w:tr w:rsidR="008F7750" w:rsidRPr="00D844BF" w14:paraId="21CD04B7" w14:textId="77777777" w:rsidTr="00D844BF">
        <w:trPr>
          <w:cantSplit/>
          <w:jc w:val="center"/>
        </w:trPr>
        <w:tc>
          <w:tcPr>
            <w:tcW w:w="2542" w:type="dxa"/>
          </w:tcPr>
          <w:p w14:paraId="627755AA" w14:textId="77777777" w:rsidR="008F7750" w:rsidRPr="00D844BF" w:rsidRDefault="008F7750" w:rsidP="008F7750">
            <w:pPr>
              <w:autoSpaceDE w:val="0"/>
              <w:autoSpaceDN w:val="0"/>
              <w:adjustRightInd w:val="0"/>
              <w:spacing w:after="0" w:line="320" w:lineRule="atLeast"/>
              <w:ind w:left="411" w:right="60"/>
              <w:rPr>
                <w:rFonts w:ascii="Times New Roman" w:hAnsi="Times New Roman" w:cs="Times New Roman"/>
                <w:bCs/>
                <w:sz w:val="24"/>
                <w:szCs w:val="28"/>
                <w:lang w:val="es-419"/>
              </w:rPr>
            </w:pPr>
            <w:proofErr w:type="spellStart"/>
            <w:r w:rsidRPr="00D844BF">
              <w:rPr>
                <w:rFonts w:ascii="Times New Roman" w:hAnsi="Times New Roman" w:cs="Times New Roman"/>
                <w:bCs/>
                <w:sz w:val="24"/>
                <w:szCs w:val="28"/>
                <w:lang w:val="es-419"/>
              </w:rPr>
              <w:t>Amotivación</w:t>
            </w:r>
            <w:proofErr w:type="spellEnd"/>
          </w:p>
        </w:tc>
        <w:tc>
          <w:tcPr>
            <w:tcW w:w="850" w:type="dxa"/>
          </w:tcPr>
          <w:p w14:paraId="171E53C5"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2.13</w:t>
            </w:r>
          </w:p>
        </w:tc>
        <w:tc>
          <w:tcPr>
            <w:tcW w:w="1134" w:type="dxa"/>
          </w:tcPr>
          <w:p w14:paraId="01806D75"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1.25</w:t>
            </w:r>
          </w:p>
        </w:tc>
        <w:tc>
          <w:tcPr>
            <w:tcW w:w="993" w:type="dxa"/>
          </w:tcPr>
          <w:p w14:paraId="36F3E085" w14:textId="77777777" w:rsidR="008F7750" w:rsidRPr="00D844BF" w:rsidRDefault="00B067B9" w:rsidP="00B067B9">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0.8</w:t>
            </w:r>
            <w:r w:rsidR="008F7750" w:rsidRPr="00D844BF">
              <w:rPr>
                <w:rFonts w:ascii="Times New Roman" w:hAnsi="Times New Roman" w:cs="Times New Roman"/>
                <w:bCs/>
                <w:sz w:val="24"/>
                <w:szCs w:val="28"/>
                <w:lang w:val="es-419"/>
              </w:rPr>
              <w:t>0</w:t>
            </w:r>
          </w:p>
        </w:tc>
        <w:tc>
          <w:tcPr>
            <w:tcW w:w="992" w:type="dxa"/>
          </w:tcPr>
          <w:p w14:paraId="44F91EF1"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5</w:t>
            </w:r>
            <w:r w:rsidR="00B067B9" w:rsidRPr="00D844BF">
              <w:rPr>
                <w:rFonts w:ascii="Times New Roman" w:hAnsi="Times New Roman" w:cs="Times New Roman"/>
                <w:bCs/>
                <w:sz w:val="24"/>
                <w:szCs w:val="28"/>
                <w:lang w:val="es-419"/>
              </w:rPr>
              <w:t>.30</w:t>
            </w:r>
          </w:p>
        </w:tc>
        <w:tc>
          <w:tcPr>
            <w:tcW w:w="1134" w:type="dxa"/>
          </w:tcPr>
          <w:p w14:paraId="2424D394"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0.82</w:t>
            </w:r>
          </w:p>
        </w:tc>
        <w:tc>
          <w:tcPr>
            <w:tcW w:w="992" w:type="dxa"/>
          </w:tcPr>
          <w:p w14:paraId="33D587F1" w14:textId="77777777" w:rsidR="008F7750" w:rsidRPr="00D844BF" w:rsidRDefault="008F7750" w:rsidP="00532130">
            <w:pPr>
              <w:autoSpaceDE w:val="0"/>
              <w:autoSpaceDN w:val="0"/>
              <w:adjustRightInd w:val="0"/>
              <w:spacing w:after="0" w:line="320" w:lineRule="atLeast"/>
              <w:ind w:left="60" w:right="60"/>
              <w:jc w:val="center"/>
              <w:rPr>
                <w:rFonts w:ascii="Times New Roman" w:hAnsi="Times New Roman" w:cs="Times New Roman"/>
                <w:bCs/>
                <w:sz w:val="24"/>
                <w:szCs w:val="28"/>
                <w:lang w:val="es-419"/>
              </w:rPr>
            </w:pPr>
            <w:r w:rsidRPr="00D844BF">
              <w:rPr>
                <w:rFonts w:ascii="Times New Roman" w:hAnsi="Times New Roman" w:cs="Times New Roman"/>
                <w:bCs/>
                <w:sz w:val="24"/>
                <w:szCs w:val="28"/>
                <w:lang w:val="es-419"/>
              </w:rPr>
              <w:t>-0.57</w:t>
            </w:r>
          </w:p>
        </w:tc>
      </w:tr>
    </w:tbl>
    <w:p w14:paraId="51B21400" w14:textId="7015127E" w:rsidR="0007006E" w:rsidRPr="00D844BF" w:rsidRDefault="003E3CEB" w:rsidP="00D844BF">
      <w:pPr>
        <w:spacing w:after="0" w:line="360" w:lineRule="auto"/>
        <w:jc w:val="center"/>
        <w:rPr>
          <w:rFonts w:ascii="Times New Roman" w:hAnsi="Times New Roman" w:cs="Times New Roman"/>
          <w:szCs w:val="24"/>
        </w:rPr>
      </w:pPr>
      <w:r>
        <w:rPr>
          <w:rFonts w:ascii="Times New Roman" w:hAnsi="Times New Roman" w:cs="Times New Roman"/>
          <w:szCs w:val="24"/>
        </w:rPr>
        <w:t>Fuente</w:t>
      </w:r>
      <w:r w:rsidR="006921C4">
        <w:rPr>
          <w:rFonts w:ascii="Times New Roman" w:hAnsi="Times New Roman" w:cs="Times New Roman"/>
          <w:szCs w:val="24"/>
        </w:rPr>
        <w:t>.</w:t>
      </w:r>
      <w:r>
        <w:rPr>
          <w:rFonts w:ascii="Times New Roman" w:hAnsi="Times New Roman" w:cs="Times New Roman"/>
          <w:szCs w:val="24"/>
        </w:rPr>
        <w:t xml:space="preserve"> </w:t>
      </w:r>
      <w:r w:rsidR="00531D55" w:rsidRPr="003E3CEB">
        <w:rPr>
          <w:rFonts w:ascii="Times New Roman" w:hAnsi="Times New Roman" w:cs="Times New Roman"/>
          <w:szCs w:val="24"/>
        </w:rPr>
        <w:t>Elaboración propia</w:t>
      </w:r>
    </w:p>
    <w:p w14:paraId="37B61DD7" w14:textId="77777777" w:rsidR="0048346B" w:rsidRPr="003E3CEB" w:rsidRDefault="006921C4" w:rsidP="00D844BF">
      <w:pPr>
        <w:spacing w:after="0" w:line="360" w:lineRule="auto"/>
        <w:ind w:firstLine="709"/>
        <w:jc w:val="both"/>
        <w:rPr>
          <w:rFonts w:ascii="Times New Roman" w:hAnsi="Times New Roman" w:cs="Times New Roman"/>
          <w:sz w:val="24"/>
          <w:szCs w:val="24"/>
        </w:rPr>
      </w:pPr>
      <w:r w:rsidRPr="006921C4">
        <w:rPr>
          <w:rFonts w:ascii="Times New Roman" w:hAnsi="Times New Roman" w:cs="Times New Roman"/>
          <w:sz w:val="24"/>
          <w:szCs w:val="24"/>
        </w:rPr>
        <w:lastRenderedPageBreak/>
        <w:t>En general, los resultados indican que tanto la motivación académica total como sus dimensiones intrínseca y extrínseca presentan valores de moderados a muy altos, al situarse por encima</w:t>
      </w:r>
      <w:r w:rsidR="00C47125">
        <w:rPr>
          <w:rFonts w:ascii="Times New Roman" w:hAnsi="Times New Roman" w:cs="Times New Roman"/>
          <w:sz w:val="24"/>
          <w:szCs w:val="24"/>
        </w:rPr>
        <w:t xml:space="preserve"> de la media teórica (M = 3.50</w:t>
      </w:r>
      <w:r w:rsidR="00975780" w:rsidRPr="003E3CEB">
        <w:rPr>
          <w:rFonts w:ascii="Times New Roman" w:hAnsi="Times New Roman" w:cs="Times New Roman"/>
          <w:sz w:val="24"/>
          <w:szCs w:val="24"/>
        </w:rPr>
        <w:t>, es decir, mantienen interés por actividades de disfrute o interés personal y que impliquen recompensas (</w:t>
      </w:r>
      <w:r w:rsidR="00113A25" w:rsidRPr="003E3CEB">
        <w:rPr>
          <w:rFonts w:ascii="Times New Roman" w:hAnsi="Times New Roman" w:cs="Times New Roman"/>
          <w:sz w:val="24"/>
          <w:szCs w:val="24"/>
        </w:rPr>
        <w:t xml:space="preserve">por ejemplo, </w:t>
      </w:r>
      <w:r w:rsidR="00975780" w:rsidRPr="003E3CEB">
        <w:rPr>
          <w:rFonts w:ascii="Times New Roman" w:hAnsi="Times New Roman" w:cs="Times New Roman"/>
          <w:sz w:val="24"/>
          <w:szCs w:val="24"/>
        </w:rPr>
        <w:t>a nivel académico, buenas calificaciones)</w:t>
      </w:r>
      <w:r w:rsidR="00531D55" w:rsidRPr="003E3CEB">
        <w:rPr>
          <w:rFonts w:ascii="Times New Roman" w:hAnsi="Times New Roman" w:cs="Times New Roman"/>
          <w:sz w:val="24"/>
          <w:szCs w:val="24"/>
        </w:rPr>
        <w:t>.</w:t>
      </w:r>
      <w:r w:rsidR="00B067B9" w:rsidRPr="003E3CEB">
        <w:rPr>
          <w:rFonts w:ascii="Times New Roman" w:hAnsi="Times New Roman" w:cs="Times New Roman"/>
          <w:sz w:val="24"/>
          <w:szCs w:val="24"/>
        </w:rPr>
        <w:t xml:space="preserve"> A saber, en el caso de la amotivación, </w:t>
      </w:r>
      <w:r w:rsidR="00435F9D" w:rsidRPr="003E3CEB">
        <w:rPr>
          <w:rFonts w:ascii="Times New Roman" w:hAnsi="Times New Roman" w:cs="Times New Roman"/>
          <w:sz w:val="24"/>
          <w:szCs w:val="24"/>
        </w:rPr>
        <w:t xml:space="preserve">aunque </w:t>
      </w:r>
      <w:r w:rsidR="00B067B9" w:rsidRPr="003E3CEB">
        <w:rPr>
          <w:rFonts w:ascii="Times New Roman" w:hAnsi="Times New Roman" w:cs="Times New Roman"/>
          <w:sz w:val="24"/>
          <w:szCs w:val="24"/>
        </w:rPr>
        <w:t>esta</w:t>
      </w:r>
      <w:r w:rsidR="00435F9D" w:rsidRPr="003E3CEB">
        <w:rPr>
          <w:rFonts w:ascii="Times New Roman" w:hAnsi="Times New Roman" w:cs="Times New Roman"/>
          <w:sz w:val="24"/>
          <w:szCs w:val="24"/>
        </w:rPr>
        <w:t xml:space="preserve"> dimensión </w:t>
      </w:r>
      <w:r w:rsidR="00B067B9" w:rsidRPr="003E3CEB">
        <w:rPr>
          <w:rFonts w:ascii="Times New Roman" w:hAnsi="Times New Roman" w:cs="Times New Roman"/>
          <w:sz w:val="24"/>
          <w:szCs w:val="24"/>
        </w:rPr>
        <w:t>ha s</w:t>
      </w:r>
      <w:r w:rsidR="00435F9D" w:rsidRPr="003E3CEB">
        <w:rPr>
          <w:rFonts w:ascii="Times New Roman" w:hAnsi="Times New Roman" w:cs="Times New Roman"/>
          <w:sz w:val="24"/>
          <w:szCs w:val="24"/>
        </w:rPr>
        <w:t xml:space="preserve">ido la dimensión menos puntuada, su lectura debe ser de tipo inversa, </w:t>
      </w:r>
      <w:r w:rsidR="00254D3E" w:rsidRPr="003E3CEB">
        <w:rPr>
          <w:rFonts w:ascii="Times New Roman" w:hAnsi="Times New Roman" w:cs="Times New Roman"/>
          <w:sz w:val="24"/>
          <w:szCs w:val="24"/>
        </w:rPr>
        <w:t xml:space="preserve">conforme disminuyen las puntuaciones los participantes </w:t>
      </w:r>
      <w:r w:rsidR="0022345B" w:rsidRPr="003E3CEB">
        <w:rPr>
          <w:rFonts w:ascii="Times New Roman" w:hAnsi="Times New Roman" w:cs="Times New Roman"/>
          <w:sz w:val="24"/>
          <w:szCs w:val="24"/>
        </w:rPr>
        <w:t>mantiene</w:t>
      </w:r>
      <w:r w:rsidR="00254D3E" w:rsidRPr="003E3CEB">
        <w:rPr>
          <w:rFonts w:ascii="Times New Roman" w:hAnsi="Times New Roman" w:cs="Times New Roman"/>
          <w:sz w:val="24"/>
          <w:szCs w:val="24"/>
        </w:rPr>
        <w:t>n</w:t>
      </w:r>
      <w:r w:rsidR="0022345B" w:rsidRPr="003E3CEB">
        <w:rPr>
          <w:rFonts w:ascii="Times New Roman" w:hAnsi="Times New Roman" w:cs="Times New Roman"/>
          <w:sz w:val="24"/>
          <w:szCs w:val="24"/>
        </w:rPr>
        <w:t xml:space="preserve"> un cierto grado de motivación hacia las actividades que realiza, es decir, no se </w:t>
      </w:r>
      <w:r w:rsidR="00254D3E" w:rsidRPr="003E3CEB">
        <w:rPr>
          <w:rFonts w:ascii="Times New Roman" w:hAnsi="Times New Roman" w:cs="Times New Roman"/>
          <w:sz w:val="24"/>
          <w:szCs w:val="24"/>
        </w:rPr>
        <w:t xml:space="preserve">encuentra en total indiferencia, a diferencia de los valores altos que indican apatía o falta de propósito, en el caso particular de dicha dimensión, </w:t>
      </w:r>
      <w:r w:rsidR="0048346B" w:rsidRPr="003E3CEB">
        <w:rPr>
          <w:rFonts w:ascii="Times New Roman" w:hAnsi="Times New Roman" w:cs="Times New Roman"/>
          <w:sz w:val="24"/>
          <w:szCs w:val="24"/>
        </w:rPr>
        <w:t xml:space="preserve">se le debe prestar atención dado que </w:t>
      </w:r>
      <w:r w:rsidR="00254D3E" w:rsidRPr="003E3CEB">
        <w:rPr>
          <w:rFonts w:ascii="Times New Roman" w:hAnsi="Times New Roman" w:cs="Times New Roman"/>
          <w:sz w:val="24"/>
          <w:szCs w:val="24"/>
        </w:rPr>
        <w:t>la oscilación de puntuaciones fue muy variable.</w:t>
      </w:r>
    </w:p>
    <w:p w14:paraId="60A392C7" w14:textId="77777777" w:rsidR="0007006E" w:rsidRPr="003E3CEB" w:rsidRDefault="0007006E"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 xml:space="preserve">De manera complementaria, es observable que la motivación extrínseca ha sido la dimensión mayormente puntuada y a la vez, la que ha oscilado de valores </w:t>
      </w:r>
      <w:r w:rsidR="009F51C4" w:rsidRPr="003E3CEB">
        <w:rPr>
          <w:rFonts w:ascii="Times New Roman" w:hAnsi="Times New Roman" w:cs="Times New Roman"/>
          <w:sz w:val="24"/>
          <w:szCs w:val="24"/>
        </w:rPr>
        <w:t>altos a</w:t>
      </w:r>
      <w:r w:rsidRPr="003E3CEB">
        <w:rPr>
          <w:rFonts w:ascii="Times New Roman" w:hAnsi="Times New Roman" w:cs="Times New Roman"/>
          <w:sz w:val="24"/>
          <w:szCs w:val="24"/>
        </w:rPr>
        <w:t xml:space="preserve"> muy altos en sus puntuaciones</w:t>
      </w:r>
      <w:r w:rsidR="009F51C4" w:rsidRPr="003E3CEB">
        <w:rPr>
          <w:rFonts w:ascii="Times New Roman" w:hAnsi="Times New Roman" w:cs="Times New Roman"/>
          <w:sz w:val="24"/>
          <w:szCs w:val="24"/>
        </w:rPr>
        <w:t xml:space="preserve"> (M</w:t>
      </w:r>
      <w:r w:rsidR="00BD01F0">
        <w:rPr>
          <w:rFonts w:ascii="Times New Roman" w:hAnsi="Times New Roman" w:cs="Times New Roman"/>
          <w:sz w:val="24"/>
          <w:szCs w:val="24"/>
        </w:rPr>
        <w:t xml:space="preserve"> </w:t>
      </w:r>
      <w:r w:rsidR="009F51C4" w:rsidRPr="003E3CEB">
        <w:rPr>
          <w:rFonts w:ascii="Times New Roman" w:hAnsi="Times New Roman" w:cs="Times New Roman"/>
          <w:sz w:val="24"/>
          <w:szCs w:val="24"/>
        </w:rPr>
        <w:t>=</w:t>
      </w:r>
      <w:r w:rsidR="00BD01F0">
        <w:rPr>
          <w:rFonts w:ascii="Times New Roman" w:hAnsi="Times New Roman" w:cs="Times New Roman"/>
          <w:sz w:val="24"/>
          <w:szCs w:val="24"/>
        </w:rPr>
        <w:t xml:space="preserve"> </w:t>
      </w:r>
      <w:r w:rsidR="009F51C4" w:rsidRPr="003E3CEB">
        <w:rPr>
          <w:rFonts w:ascii="Times New Roman" w:hAnsi="Times New Roman" w:cs="Times New Roman"/>
          <w:sz w:val="24"/>
          <w:szCs w:val="24"/>
        </w:rPr>
        <w:t>5.58)</w:t>
      </w:r>
      <w:r w:rsidRPr="003E3CEB">
        <w:rPr>
          <w:rFonts w:ascii="Times New Roman" w:hAnsi="Times New Roman" w:cs="Times New Roman"/>
          <w:sz w:val="24"/>
          <w:szCs w:val="24"/>
        </w:rPr>
        <w:t xml:space="preserve">. </w:t>
      </w:r>
      <w:r w:rsidR="0048346B" w:rsidRPr="003E3CEB">
        <w:rPr>
          <w:rFonts w:ascii="Times New Roman" w:hAnsi="Times New Roman" w:cs="Times New Roman"/>
          <w:sz w:val="24"/>
          <w:szCs w:val="24"/>
        </w:rPr>
        <w:t xml:space="preserve">Ello es un indicativo de que es la dimensión que más </w:t>
      </w:r>
      <w:r w:rsidR="00BD01F0">
        <w:rPr>
          <w:rFonts w:ascii="Times New Roman" w:hAnsi="Times New Roman" w:cs="Times New Roman"/>
          <w:sz w:val="24"/>
          <w:szCs w:val="24"/>
        </w:rPr>
        <w:t>influye</w:t>
      </w:r>
      <w:r w:rsidR="0048346B" w:rsidRPr="003E3CEB">
        <w:rPr>
          <w:rFonts w:ascii="Times New Roman" w:hAnsi="Times New Roman" w:cs="Times New Roman"/>
          <w:sz w:val="24"/>
          <w:szCs w:val="24"/>
        </w:rPr>
        <w:t xml:space="preserve"> en la motivación académica a nivel general, siendo los factores externos lo que impulsan o dan soporte al comportamiento académico, por ejemplo, obtener buenas calificaciones, llevarse bien con los profesores, obtener reconocimiento social o acceder a premios, becas o recompensas, entre otros. En este sentido, la motivación no tiene inicialmente como propósito el aprendizaje, sino la obtención de recompensa</w:t>
      </w:r>
      <w:r w:rsidR="00C47125">
        <w:rPr>
          <w:rFonts w:ascii="Times New Roman" w:hAnsi="Times New Roman" w:cs="Times New Roman"/>
          <w:sz w:val="24"/>
          <w:szCs w:val="24"/>
        </w:rPr>
        <w:t>s</w:t>
      </w:r>
      <w:r w:rsidR="0048346B" w:rsidRPr="003E3CEB">
        <w:rPr>
          <w:rFonts w:ascii="Times New Roman" w:hAnsi="Times New Roman" w:cs="Times New Roman"/>
          <w:sz w:val="24"/>
          <w:szCs w:val="24"/>
        </w:rPr>
        <w:t xml:space="preserve"> en el corto plazo y alcanzar metas a futuro en el largo plazo. </w:t>
      </w:r>
    </w:p>
    <w:p w14:paraId="7E42B5AE" w14:textId="77777777" w:rsidR="0024002E" w:rsidRPr="003E3CEB" w:rsidRDefault="002165BD"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hAnsi="Times New Roman" w:cs="Times New Roman"/>
          <w:sz w:val="24"/>
          <w:szCs w:val="24"/>
        </w:rPr>
        <w:t>Por último, respecto a la motivación intrínseca, los valores obte</w:t>
      </w:r>
      <w:r w:rsidR="00716EB8" w:rsidRPr="003E3CEB">
        <w:rPr>
          <w:rFonts w:ascii="Times New Roman" w:hAnsi="Times New Roman" w:cs="Times New Roman"/>
          <w:sz w:val="24"/>
          <w:szCs w:val="24"/>
        </w:rPr>
        <w:t>nidos son m</w:t>
      </w:r>
      <w:r w:rsidR="00BD01F0">
        <w:rPr>
          <w:rFonts w:ascii="Times New Roman" w:hAnsi="Times New Roman" w:cs="Times New Roman"/>
          <w:sz w:val="24"/>
          <w:szCs w:val="24"/>
        </w:rPr>
        <w:t>oderadamente</w:t>
      </w:r>
      <w:r w:rsidR="00716EB8" w:rsidRPr="003E3CEB">
        <w:rPr>
          <w:rFonts w:ascii="Times New Roman" w:hAnsi="Times New Roman" w:cs="Times New Roman"/>
          <w:sz w:val="24"/>
          <w:szCs w:val="24"/>
        </w:rPr>
        <w:t xml:space="preserve"> altos (M</w:t>
      </w:r>
      <w:r w:rsidR="00BD01F0">
        <w:rPr>
          <w:rFonts w:ascii="Times New Roman" w:hAnsi="Times New Roman" w:cs="Times New Roman"/>
          <w:sz w:val="24"/>
          <w:szCs w:val="24"/>
        </w:rPr>
        <w:t xml:space="preserve"> </w:t>
      </w:r>
      <w:r w:rsidR="00716EB8" w:rsidRPr="003E3CEB">
        <w:rPr>
          <w:rFonts w:ascii="Times New Roman" w:hAnsi="Times New Roman" w:cs="Times New Roman"/>
          <w:sz w:val="24"/>
          <w:szCs w:val="24"/>
        </w:rPr>
        <w:t>=</w:t>
      </w:r>
      <w:r w:rsidR="00BD01F0">
        <w:rPr>
          <w:rFonts w:ascii="Times New Roman" w:hAnsi="Times New Roman" w:cs="Times New Roman"/>
          <w:sz w:val="24"/>
          <w:szCs w:val="24"/>
        </w:rPr>
        <w:t xml:space="preserve"> </w:t>
      </w:r>
      <w:r w:rsidR="00716EB8" w:rsidRPr="003E3CEB">
        <w:rPr>
          <w:rFonts w:ascii="Times New Roman" w:hAnsi="Times New Roman" w:cs="Times New Roman"/>
          <w:sz w:val="24"/>
          <w:szCs w:val="24"/>
        </w:rPr>
        <w:t xml:space="preserve">4.87), lo cual es indicativo de </w:t>
      </w:r>
      <w:r w:rsidR="00716EB8" w:rsidRPr="003E3CEB">
        <w:rPr>
          <w:rFonts w:ascii="Times New Roman" w:eastAsia="Times New Roman" w:hAnsi="Times New Roman" w:cs="Times New Roman"/>
          <w:sz w:val="24"/>
          <w:szCs w:val="24"/>
          <w:lang w:val="es-419" w:eastAsia="es-419"/>
        </w:rPr>
        <w:t xml:space="preserve">cierto grado de </w:t>
      </w:r>
      <w:r w:rsidR="006D165B" w:rsidRPr="003E3CEB">
        <w:rPr>
          <w:rFonts w:ascii="Times New Roman" w:eastAsia="Times New Roman" w:hAnsi="Times New Roman" w:cs="Times New Roman"/>
          <w:sz w:val="24"/>
          <w:szCs w:val="24"/>
          <w:lang w:val="es-419" w:eastAsia="es-419"/>
        </w:rPr>
        <w:t>satisfacción y disfrute en el aprendizaje por sí mismo.</w:t>
      </w:r>
      <w:r w:rsidR="00716EB8" w:rsidRPr="003E3CEB">
        <w:rPr>
          <w:rFonts w:ascii="Times New Roman" w:eastAsia="Times New Roman" w:hAnsi="Times New Roman" w:cs="Times New Roman"/>
          <w:sz w:val="24"/>
          <w:szCs w:val="24"/>
          <w:lang w:val="es-419" w:eastAsia="es-419"/>
        </w:rPr>
        <w:t xml:space="preserve"> </w:t>
      </w:r>
      <w:r w:rsidR="0024002E" w:rsidRPr="003E3CEB">
        <w:rPr>
          <w:rFonts w:ascii="Times New Roman" w:eastAsia="Times New Roman" w:hAnsi="Times New Roman" w:cs="Times New Roman"/>
          <w:sz w:val="24"/>
          <w:szCs w:val="24"/>
          <w:lang w:val="es-419" w:eastAsia="es-419"/>
        </w:rPr>
        <w:t>Ello, impulsado por las actividades escolares que causan placer, interés o satisfacción, sin que existan recompensas externas. A saber, actividades que implican superar retos, buscar información de interés, aprend</w:t>
      </w:r>
      <w:r w:rsidR="00BD01F0">
        <w:rPr>
          <w:rFonts w:ascii="Times New Roman" w:eastAsia="Times New Roman" w:hAnsi="Times New Roman" w:cs="Times New Roman"/>
          <w:sz w:val="24"/>
          <w:szCs w:val="24"/>
          <w:lang w:val="es-419" w:eastAsia="es-419"/>
        </w:rPr>
        <w:t xml:space="preserve">er cosas nuevas o </w:t>
      </w:r>
      <w:r w:rsidR="0024002E" w:rsidRPr="003E3CEB">
        <w:rPr>
          <w:rFonts w:ascii="Times New Roman" w:eastAsia="Times New Roman" w:hAnsi="Times New Roman" w:cs="Times New Roman"/>
          <w:sz w:val="24"/>
          <w:szCs w:val="24"/>
          <w:lang w:val="es-419" w:eastAsia="es-419"/>
        </w:rPr>
        <w:t>hacerlas bien siempre que se le soliciten.</w:t>
      </w:r>
    </w:p>
    <w:p w14:paraId="6040C8CC" w14:textId="77777777" w:rsidR="005432E2" w:rsidRPr="003E3CEB" w:rsidRDefault="005432E2"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Por otra parte, respecto al comparativo</w:t>
      </w:r>
      <w:r w:rsidR="008473CF" w:rsidRPr="003E3CEB">
        <w:rPr>
          <w:rFonts w:ascii="Times New Roman" w:eastAsia="Times New Roman" w:hAnsi="Times New Roman" w:cs="Times New Roman"/>
          <w:sz w:val="24"/>
          <w:szCs w:val="24"/>
          <w:lang w:val="es-419" w:eastAsia="es-419"/>
        </w:rPr>
        <w:t xml:space="preserve"> por sexo, </w:t>
      </w:r>
      <w:r w:rsidR="009D610B" w:rsidRPr="003E3CEB">
        <w:rPr>
          <w:rFonts w:ascii="Times New Roman" w:eastAsia="Times New Roman" w:hAnsi="Times New Roman" w:cs="Times New Roman"/>
          <w:sz w:val="24"/>
          <w:szCs w:val="24"/>
          <w:lang w:val="es-419" w:eastAsia="es-419"/>
        </w:rPr>
        <w:t xml:space="preserve">una vez constatados el criterio de </w:t>
      </w:r>
      <w:r w:rsidR="009D610B" w:rsidRPr="007B4657">
        <w:rPr>
          <w:rFonts w:ascii="Times New Roman" w:eastAsia="Times New Roman" w:hAnsi="Times New Roman" w:cs="Times New Roman"/>
          <w:i/>
          <w:sz w:val="24"/>
          <w:szCs w:val="24"/>
          <w:lang w:val="es-419" w:eastAsia="es-419"/>
        </w:rPr>
        <w:t>homocedasticidad</w:t>
      </w:r>
      <w:r w:rsidR="009D610B" w:rsidRPr="003E3CEB">
        <w:rPr>
          <w:rFonts w:ascii="Times New Roman" w:eastAsia="Times New Roman" w:hAnsi="Times New Roman" w:cs="Times New Roman"/>
          <w:sz w:val="24"/>
          <w:szCs w:val="24"/>
          <w:lang w:val="es-419" w:eastAsia="es-419"/>
        </w:rPr>
        <w:t xml:space="preserve"> asumiendo homogeneidad de varianzas a través de la prueba de </w:t>
      </w:r>
      <w:proofErr w:type="spellStart"/>
      <w:r w:rsidR="007B4657" w:rsidRPr="007B4657">
        <w:rPr>
          <w:rFonts w:ascii="Times New Roman" w:eastAsia="Times New Roman" w:hAnsi="Times New Roman" w:cs="Times New Roman"/>
          <w:i/>
          <w:sz w:val="24"/>
          <w:szCs w:val="24"/>
          <w:lang w:val="es-419" w:eastAsia="es-419"/>
        </w:rPr>
        <w:t>l</w:t>
      </w:r>
      <w:r w:rsidR="009D610B" w:rsidRPr="003E3CEB">
        <w:rPr>
          <w:rFonts w:ascii="Times New Roman" w:eastAsia="Times New Roman" w:hAnsi="Times New Roman" w:cs="Times New Roman"/>
          <w:i/>
          <w:sz w:val="24"/>
          <w:szCs w:val="24"/>
          <w:lang w:val="es-419" w:eastAsia="es-419"/>
        </w:rPr>
        <w:t>evene</w:t>
      </w:r>
      <w:proofErr w:type="spellEnd"/>
      <w:r w:rsidR="009D610B" w:rsidRPr="003E3CEB">
        <w:rPr>
          <w:rFonts w:ascii="Times New Roman" w:eastAsia="Times New Roman" w:hAnsi="Times New Roman" w:cs="Times New Roman"/>
          <w:i/>
          <w:sz w:val="24"/>
          <w:szCs w:val="24"/>
          <w:lang w:val="es-419" w:eastAsia="es-419"/>
        </w:rPr>
        <w:t xml:space="preserve"> </w:t>
      </w:r>
      <w:r w:rsidR="009D610B" w:rsidRPr="003E3CEB">
        <w:rPr>
          <w:rFonts w:ascii="Times New Roman" w:eastAsia="Times New Roman" w:hAnsi="Times New Roman" w:cs="Times New Roman"/>
          <w:sz w:val="24"/>
          <w:szCs w:val="24"/>
          <w:lang w:val="es-419" w:eastAsia="es-419"/>
        </w:rPr>
        <w:t>(</w:t>
      </w:r>
      <w:r w:rsidR="009D610B" w:rsidRPr="003E3CEB">
        <w:rPr>
          <w:rFonts w:ascii="Times New Roman" w:eastAsia="Times New Roman" w:hAnsi="Times New Roman" w:cs="Times New Roman"/>
          <w:i/>
          <w:sz w:val="24"/>
          <w:szCs w:val="24"/>
        </w:rPr>
        <w:t>p</w:t>
      </w:r>
      <w:r w:rsidR="002E7979">
        <w:rPr>
          <w:rFonts w:ascii="Times New Roman" w:eastAsia="Times New Roman" w:hAnsi="Times New Roman" w:cs="Times New Roman"/>
          <w:sz w:val="24"/>
          <w:szCs w:val="24"/>
        </w:rPr>
        <w:t>˃.</w:t>
      </w:r>
      <w:r w:rsidR="009D610B" w:rsidRPr="003E3CEB">
        <w:rPr>
          <w:rFonts w:ascii="Times New Roman" w:eastAsia="Times New Roman" w:hAnsi="Times New Roman" w:cs="Times New Roman"/>
          <w:sz w:val="24"/>
          <w:szCs w:val="24"/>
        </w:rPr>
        <w:t>05) tanto para la motivación académica y las dimensiones intrínseca y extrínseca, así como la ausencia de la misma en el caso de la dimensión de amotivación, se realizó el comparativo a través de la prueba</w:t>
      </w:r>
      <w:r w:rsidR="00155274" w:rsidRPr="003E3CEB">
        <w:rPr>
          <w:rFonts w:ascii="Times New Roman" w:eastAsia="Times New Roman" w:hAnsi="Times New Roman" w:cs="Times New Roman"/>
          <w:sz w:val="24"/>
          <w:szCs w:val="24"/>
        </w:rPr>
        <w:t xml:space="preserve"> t para muestras independientes, confirmando diferencias estadísticamente significativas en la dimensión </w:t>
      </w:r>
      <w:r w:rsidR="00155274" w:rsidRPr="003E3CEB">
        <w:rPr>
          <w:rFonts w:ascii="Times New Roman" w:eastAsia="Times New Roman" w:hAnsi="Times New Roman" w:cs="Times New Roman"/>
          <w:i/>
          <w:sz w:val="24"/>
          <w:szCs w:val="24"/>
        </w:rPr>
        <w:t>motivación intrínseca</w:t>
      </w:r>
      <w:r w:rsidR="00155274" w:rsidRPr="003E3CEB">
        <w:rPr>
          <w:rFonts w:ascii="Times New Roman" w:eastAsia="Times New Roman" w:hAnsi="Times New Roman" w:cs="Times New Roman"/>
          <w:sz w:val="24"/>
          <w:szCs w:val="24"/>
        </w:rPr>
        <w:t xml:space="preserve"> (</w:t>
      </w:r>
      <w:r w:rsidR="00155274" w:rsidRPr="00092C27">
        <w:rPr>
          <w:rFonts w:ascii="Times New Roman" w:eastAsia="Times New Roman" w:hAnsi="Times New Roman" w:cs="Times New Roman"/>
          <w:i/>
          <w:sz w:val="24"/>
          <w:szCs w:val="24"/>
        </w:rPr>
        <w:t>t</w:t>
      </w:r>
      <w:r w:rsidR="00155274" w:rsidRPr="003E3CEB">
        <w:rPr>
          <w:rFonts w:ascii="Times New Roman" w:eastAsia="Times New Roman" w:hAnsi="Times New Roman" w:cs="Times New Roman"/>
          <w:sz w:val="24"/>
          <w:szCs w:val="24"/>
        </w:rPr>
        <w:t xml:space="preserve">(51) = -2.41, </w:t>
      </w:r>
      <w:r w:rsidR="00155274" w:rsidRPr="00DA2573">
        <w:rPr>
          <w:rFonts w:ascii="Times New Roman" w:eastAsia="Times New Roman" w:hAnsi="Times New Roman" w:cs="Times New Roman"/>
          <w:i/>
          <w:sz w:val="24"/>
          <w:szCs w:val="24"/>
        </w:rPr>
        <w:t>p&lt;</w:t>
      </w:r>
      <w:r w:rsidR="00155274" w:rsidRPr="003E3CEB">
        <w:rPr>
          <w:rFonts w:ascii="Times New Roman" w:eastAsia="Times New Roman" w:hAnsi="Times New Roman" w:cs="Times New Roman"/>
          <w:sz w:val="24"/>
          <w:szCs w:val="24"/>
        </w:rPr>
        <w:t xml:space="preserve">.05, </w:t>
      </w:r>
      <w:r w:rsidR="00155274" w:rsidRPr="00DA2573">
        <w:rPr>
          <w:rFonts w:ascii="Times New Roman" w:eastAsia="Times New Roman" w:hAnsi="Times New Roman" w:cs="Times New Roman"/>
          <w:i/>
          <w:sz w:val="24"/>
          <w:szCs w:val="24"/>
        </w:rPr>
        <w:t>d</w:t>
      </w:r>
      <w:r w:rsidR="00BD01F0">
        <w:rPr>
          <w:rFonts w:ascii="Times New Roman" w:eastAsia="Times New Roman" w:hAnsi="Times New Roman" w:cs="Times New Roman"/>
          <w:sz w:val="24"/>
          <w:szCs w:val="24"/>
        </w:rPr>
        <w:t xml:space="preserve"> </w:t>
      </w:r>
      <w:r w:rsidR="00155274" w:rsidRPr="003E3CEB">
        <w:rPr>
          <w:rFonts w:ascii="Times New Roman" w:eastAsia="Times New Roman" w:hAnsi="Times New Roman" w:cs="Times New Roman"/>
          <w:sz w:val="24"/>
          <w:szCs w:val="24"/>
        </w:rPr>
        <w:t>=</w:t>
      </w:r>
      <w:r w:rsidR="00BD01F0">
        <w:rPr>
          <w:rFonts w:ascii="Times New Roman" w:eastAsia="Times New Roman" w:hAnsi="Times New Roman" w:cs="Times New Roman"/>
          <w:sz w:val="24"/>
          <w:szCs w:val="24"/>
        </w:rPr>
        <w:t xml:space="preserve"> </w:t>
      </w:r>
      <w:r w:rsidR="00155274" w:rsidRPr="003E3CEB">
        <w:rPr>
          <w:rFonts w:ascii="Times New Roman" w:eastAsia="Times New Roman" w:hAnsi="Times New Roman" w:cs="Times New Roman"/>
          <w:sz w:val="24"/>
          <w:szCs w:val="24"/>
        </w:rPr>
        <w:t xml:space="preserve">0.66, IC95% [0.10 - 1.21]) y </w:t>
      </w:r>
      <w:proofErr w:type="spellStart"/>
      <w:r w:rsidR="00155274" w:rsidRPr="003E3CEB">
        <w:rPr>
          <w:rFonts w:ascii="Times New Roman" w:eastAsia="Times New Roman" w:hAnsi="Times New Roman" w:cs="Times New Roman"/>
          <w:i/>
          <w:sz w:val="24"/>
          <w:szCs w:val="24"/>
        </w:rPr>
        <w:t>amotivación</w:t>
      </w:r>
      <w:proofErr w:type="spellEnd"/>
      <w:r w:rsidR="00155274" w:rsidRPr="003E3CEB">
        <w:rPr>
          <w:rFonts w:ascii="Times New Roman" w:eastAsia="Times New Roman" w:hAnsi="Times New Roman" w:cs="Times New Roman"/>
          <w:sz w:val="24"/>
          <w:szCs w:val="24"/>
        </w:rPr>
        <w:t xml:space="preserve"> (t (41.85</w:t>
      </w:r>
      <w:r w:rsidR="00155274" w:rsidRPr="003E3CEB">
        <w:rPr>
          <w:rFonts w:ascii="Times New Roman" w:eastAsia="Times New Roman" w:hAnsi="Times New Roman" w:cs="Times New Roman"/>
          <w:sz w:val="24"/>
          <w:szCs w:val="24"/>
          <w:vertAlign w:val="superscript"/>
        </w:rPr>
        <w:t>a</w:t>
      </w:r>
      <w:r w:rsidR="00155274" w:rsidRPr="003E3CEB">
        <w:rPr>
          <w:rFonts w:ascii="Times New Roman" w:eastAsia="Times New Roman" w:hAnsi="Times New Roman" w:cs="Times New Roman"/>
          <w:sz w:val="24"/>
          <w:szCs w:val="24"/>
        </w:rPr>
        <w:t>) =</w:t>
      </w:r>
      <w:r w:rsidR="00BD01F0">
        <w:rPr>
          <w:rFonts w:ascii="Times New Roman" w:eastAsia="Times New Roman" w:hAnsi="Times New Roman" w:cs="Times New Roman"/>
          <w:sz w:val="24"/>
          <w:szCs w:val="24"/>
        </w:rPr>
        <w:t xml:space="preserve"> </w:t>
      </w:r>
      <w:r w:rsidR="00155274" w:rsidRPr="003E3CEB">
        <w:rPr>
          <w:rFonts w:ascii="Times New Roman" w:eastAsia="Times New Roman" w:hAnsi="Times New Roman" w:cs="Times New Roman"/>
          <w:sz w:val="24"/>
          <w:szCs w:val="24"/>
        </w:rPr>
        <w:t xml:space="preserve">3.13, </w:t>
      </w:r>
      <w:r w:rsidR="00155274" w:rsidRPr="00DA2573">
        <w:rPr>
          <w:rFonts w:ascii="Times New Roman" w:eastAsia="Times New Roman" w:hAnsi="Times New Roman" w:cs="Times New Roman"/>
          <w:i/>
          <w:sz w:val="24"/>
          <w:szCs w:val="24"/>
        </w:rPr>
        <w:t>p&lt;</w:t>
      </w:r>
      <w:r w:rsidR="00155274" w:rsidRPr="003E3CEB">
        <w:rPr>
          <w:rFonts w:ascii="Times New Roman" w:eastAsia="Times New Roman" w:hAnsi="Times New Roman" w:cs="Times New Roman"/>
          <w:sz w:val="24"/>
          <w:szCs w:val="24"/>
        </w:rPr>
        <w:t xml:space="preserve">.05, </w:t>
      </w:r>
      <w:r w:rsidR="00155274" w:rsidRPr="00DA2573">
        <w:rPr>
          <w:rFonts w:ascii="Times New Roman" w:eastAsia="Times New Roman" w:hAnsi="Times New Roman" w:cs="Times New Roman"/>
          <w:i/>
          <w:sz w:val="24"/>
          <w:szCs w:val="24"/>
        </w:rPr>
        <w:t>d</w:t>
      </w:r>
      <w:r w:rsidR="00BD01F0">
        <w:rPr>
          <w:rFonts w:ascii="Times New Roman" w:eastAsia="Times New Roman" w:hAnsi="Times New Roman" w:cs="Times New Roman"/>
          <w:sz w:val="24"/>
          <w:szCs w:val="24"/>
        </w:rPr>
        <w:t xml:space="preserve"> </w:t>
      </w:r>
      <w:r w:rsidR="00155274" w:rsidRPr="003E3CEB">
        <w:rPr>
          <w:rFonts w:ascii="Times New Roman" w:eastAsia="Times New Roman" w:hAnsi="Times New Roman" w:cs="Times New Roman"/>
          <w:sz w:val="24"/>
          <w:szCs w:val="24"/>
        </w:rPr>
        <w:t>=</w:t>
      </w:r>
      <w:r w:rsidR="00BD01F0">
        <w:rPr>
          <w:rFonts w:ascii="Times New Roman" w:eastAsia="Times New Roman" w:hAnsi="Times New Roman" w:cs="Times New Roman"/>
          <w:sz w:val="24"/>
          <w:szCs w:val="24"/>
        </w:rPr>
        <w:t xml:space="preserve"> </w:t>
      </w:r>
      <w:r w:rsidR="00155274" w:rsidRPr="003E3CEB">
        <w:rPr>
          <w:rFonts w:ascii="Times New Roman" w:eastAsia="Times New Roman" w:hAnsi="Times New Roman" w:cs="Times New Roman"/>
          <w:sz w:val="24"/>
          <w:szCs w:val="24"/>
        </w:rPr>
        <w:t>0.85, IC</w:t>
      </w:r>
      <w:r w:rsidR="00092C27">
        <w:rPr>
          <w:rFonts w:ascii="Times New Roman" w:eastAsia="Times New Roman" w:hAnsi="Times New Roman" w:cs="Times New Roman"/>
          <w:sz w:val="24"/>
          <w:szCs w:val="24"/>
        </w:rPr>
        <w:t xml:space="preserve"> </w:t>
      </w:r>
      <w:r w:rsidR="00155274" w:rsidRPr="003E3CEB">
        <w:rPr>
          <w:rFonts w:ascii="Times New Roman" w:eastAsia="Times New Roman" w:hAnsi="Times New Roman" w:cs="Times New Roman"/>
          <w:sz w:val="24"/>
          <w:szCs w:val="24"/>
        </w:rPr>
        <w:t xml:space="preserve">95% </w:t>
      </w:r>
      <w:r w:rsidR="00155274" w:rsidRPr="003E3CEB">
        <w:rPr>
          <w:rFonts w:ascii="Times New Roman" w:eastAsia="Times New Roman" w:hAnsi="Times New Roman" w:cs="Times New Roman"/>
          <w:sz w:val="24"/>
          <w:szCs w:val="24"/>
        </w:rPr>
        <w:lastRenderedPageBreak/>
        <w:t xml:space="preserve">[0.28 – 1.42]) entre hombres y mujeres, donde las puntuaciones indican mejores indicadores de </w:t>
      </w:r>
      <w:r w:rsidR="00155274" w:rsidRPr="003E3CEB">
        <w:rPr>
          <w:rFonts w:ascii="Times New Roman" w:eastAsia="Times New Roman" w:hAnsi="Times New Roman" w:cs="Times New Roman"/>
          <w:i/>
          <w:sz w:val="24"/>
          <w:szCs w:val="24"/>
        </w:rPr>
        <w:t>motivación intrínseca</w:t>
      </w:r>
      <w:r w:rsidR="00155274" w:rsidRPr="003E3CEB">
        <w:rPr>
          <w:rFonts w:ascii="Times New Roman" w:eastAsia="Times New Roman" w:hAnsi="Times New Roman" w:cs="Times New Roman"/>
          <w:sz w:val="24"/>
          <w:szCs w:val="24"/>
        </w:rPr>
        <w:t xml:space="preserve"> y </w:t>
      </w:r>
      <w:r w:rsidR="00155274" w:rsidRPr="003E3CEB">
        <w:rPr>
          <w:rFonts w:ascii="Times New Roman" w:eastAsia="Times New Roman" w:hAnsi="Times New Roman" w:cs="Times New Roman"/>
          <w:i/>
          <w:sz w:val="24"/>
          <w:szCs w:val="24"/>
        </w:rPr>
        <w:t>amotivación</w:t>
      </w:r>
      <w:r w:rsidR="00155274" w:rsidRPr="003E3CEB">
        <w:rPr>
          <w:rFonts w:ascii="Times New Roman" w:eastAsia="Times New Roman" w:hAnsi="Times New Roman" w:cs="Times New Roman"/>
          <w:sz w:val="24"/>
          <w:szCs w:val="24"/>
        </w:rPr>
        <w:t xml:space="preserve"> para las mujeres.</w:t>
      </w:r>
    </w:p>
    <w:p w14:paraId="30642C3A" w14:textId="77777777" w:rsidR="004838CE" w:rsidRPr="003E3CEB" w:rsidRDefault="004838CE" w:rsidP="00716EB8">
      <w:pPr>
        <w:spacing w:after="0" w:line="360" w:lineRule="auto"/>
        <w:jc w:val="both"/>
        <w:rPr>
          <w:rFonts w:ascii="Times New Roman" w:eastAsia="Times New Roman" w:hAnsi="Times New Roman" w:cs="Times New Roman"/>
          <w:sz w:val="24"/>
          <w:szCs w:val="24"/>
          <w:lang w:val="es-419" w:eastAsia="es-419"/>
        </w:rPr>
      </w:pPr>
    </w:p>
    <w:p w14:paraId="0E01790D" w14:textId="77777777" w:rsidR="004838CE" w:rsidRPr="003E3CEB" w:rsidRDefault="004838CE" w:rsidP="00D844BF">
      <w:pPr>
        <w:spacing w:after="0" w:line="360" w:lineRule="auto"/>
        <w:jc w:val="center"/>
        <w:rPr>
          <w:rFonts w:ascii="Times New Roman" w:eastAsia="Times New Roman" w:hAnsi="Times New Roman" w:cs="Times New Roman"/>
          <w:sz w:val="24"/>
          <w:szCs w:val="24"/>
          <w:lang w:val="es-419" w:eastAsia="es-419"/>
        </w:rPr>
      </w:pPr>
      <w:r w:rsidRPr="00D844BF">
        <w:rPr>
          <w:rFonts w:ascii="Times New Roman" w:eastAsia="Times New Roman" w:hAnsi="Times New Roman" w:cs="Times New Roman"/>
          <w:b/>
          <w:bCs/>
          <w:sz w:val="24"/>
          <w:szCs w:val="24"/>
          <w:lang w:val="es-419" w:eastAsia="es-419"/>
        </w:rPr>
        <w:t>Tabla 2.</w:t>
      </w:r>
      <w:r w:rsidRPr="003E3CEB">
        <w:rPr>
          <w:rFonts w:ascii="Times New Roman" w:eastAsia="Times New Roman" w:hAnsi="Times New Roman" w:cs="Times New Roman"/>
          <w:sz w:val="24"/>
          <w:szCs w:val="24"/>
          <w:lang w:val="es-419" w:eastAsia="es-419"/>
        </w:rPr>
        <w:t xml:space="preserve"> Motivación académica por sexo</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567"/>
        <w:gridCol w:w="567"/>
        <w:gridCol w:w="567"/>
        <w:gridCol w:w="567"/>
        <w:gridCol w:w="850"/>
        <w:gridCol w:w="709"/>
        <w:gridCol w:w="1134"/>
        <w:gridCol w:w="709"/>
      </w:tblGrid>
      <w:tr w:rsidR="00057D6D" w:rsidRPr="00D844BF" w14:paraId="1057DB9B" w14:textId="77777777" w:rsidTr="00D844BF">
        <w:trPr>
          <w:cantSplit/>
          <w:trHeight w:val="339"/>
          <w:jc w:val="center"/>
        </w:trPr>
        <w:tc>
          <w:tcPr>
            <w:tcW w:w="2552" w:type="dxa"/>
            <w:vMerge w:val="restart"/>
          </w:tcPr>
          <w:p w14:paraId="698DA23D"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Variable</w:t>
            </w:r>
          </w:p>
        </w:tc>
        <w:tc>
          <w:tcPr>
            <w:tcW w:w="1134" w:type="dxa"/>
            <w:gridSpan w:val="2"/>
          </w:tcPr>
          <w:p w14:paraId="7995F90A" w14:textId="77777777" w:rsidR="00057D6D" w:rsidRPr="00D844BF" w:rsidRDefault="00057D6D" w:rsidP="00C705C6">
            <w:pPr>
              <w:autoSpaceDE w:val="0"/>
              <w:autoSpaceDN w:val="0"/>
              <w:adjustRightInd w:val="0"/>
              <w:spacing w:after="0" w:line="320" w:lineRule="atLeast"/>
              <w:ind w:left="-2" w:right="-6"/>
              <w:jc w:val="center"/>
              <w:rPr>
                <w:rFonts w:ascii="Times New Roman" w:hAnsi="Times New Roman" w:cs="Times New Roman"/>
                <w:bCs/>
                <w:szCs w:val="24"/>
                <w:lang w:val="es-419"/>
              </w:rPr>
            </w:pPr>
            <w:r w:rsidRPr="00D844BF">
              <w:rPr>
                <w:rFonts w:ascii="Times New Roman" w:hAnsi="Times New Roman" w:cs="Times New Roman"/>
                <w:bCs/>
                <w:szCs w:val="24"/>
                <w:lang w:val="es-419"/>
              </w:rPr>
              <w:t>Hombres</w:t>
            </w:r>
          </w:p>
        </w:tc>
        <w:tc>
          <w:tcPr>
            <w:tcW w:w="1134" w:type="dxa"/>
            <w:gridSpan w:val="2"/>
          </w:tcPr>
          <w:p w14:paraId="097FF0A5" w14:textId="77777777" w:rsidR="00057D6D" w:rsidRPr="00D844BF" w:rsidRDefault="00057D6D" w:rsidP="00C705C6">
            <w:pPr>
              <w:autoSpaceDE w:val="0"/>
              <w:autoSpaceDN w:val="0"/>
              <w:adjustRightInd w:val="0"/>
              <w:spacing w:after="0" w:line="320" w:lineRule="atLeast"/>
              <w:ind w:left="60" w:right="60"/>
              <w:jc w:val="center"/>
              <w:rPr>
                <w:rFonts w:ascii="Times New Roman" w:hAnsi="Times New Roman" w:cs="Times New Roman"/>
                <w:bCs/>
                <w:i/>
                <w:szCs w:val="24"/>
                <w:lang w:val="es-419"/>
              </w:rPr>
            </w:pPr>
            <w:r w:rsidRPr="00D844BF">
              <w:rPr>
                <w:rFonts w:ascii="Times New Roman" w:hAnsi="Times New Roman" w:cs="Times New Roman"/>
                <w:bCs/>
                <w:i/>
                <w:szCs w:val="24"/>
                <w:lang w:val="es-419"/>
              </w:rPr>
              <w:t>Mujeres</w:t>
            </w:r>
          </w:p>
        </w:tc>
        <w:tc>
          <w:tcPr>
            <w:tcW w:w="850" w:type="dxa"/>
            <w:vMerge w:val="restart"/>
          </w:tcPr>
          <w:p w14:paraId="0C3F8EBC"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i/>
                <w:szCs w:val="24"/>
                <w:lang w:val="es-419"/>
              </w:rPr>
            </w:pPr>
            <w:r w:rsidRPr="00D844BF">
              <w:rPr>
                <w:rFonts w:ascii="Times New Roman" w:hAnsi="Times New Roman" w:cs="Times New Roman"/>
                <w:bCs/>
                <w:i/>
                <w:szCs w:val="24"/>
                <w:lang w:val="es-419"/>
              </w:rPr>
              <w:t>t</w:t>
            </w:r>
          </w:p>
        </w:tc>
        <w:tc>
          <w:tcPr>
            <w:tcW w:w="709" w:type="dxa"/>
            <w:vMerge w:val="restart"/>
          </w:tcPr>
          <w:p w14:paraId="7D537CE3"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i/>
                <w:szCs w:val="24"/>
                <w:lang w:val="es-419"/>
              </w:rPr>
              <w:t>gl</w:t>
            </w:r>
          </w:p>
        </w:tc>
        <w:tc>
          <w:tcPr>
            <w:tcW w:w="1134" w:type="dxa"/>
            <w:vMerge w:val="restart"/>
          </w:tcPr>
          <w:p w14:paraId="06EB1252"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i/>
                <w:szCs w:val="24"/>
                <w:lang w:val="es-419"/>
              </w:rPr>
            </w:pPr>
            <w:r w:rsidRPr="00D844BF">
              <w:rPr>
                <w:rFonts w:ascii="Times New Roman" w:hAnsi="Times New Roman" w:cs="Times New Roman"/>
                <w:bCs/>
                <w:i/>
                <w:szCs w:val="24"/>
                <w:lang w:val="es-419"/>
              </w:rPr>
              <w:t>p</w:t>
            </w:r>
          </w:p>
        </w:tc>
        <w:tc>
          <w:tcPr>
            <w:tcW w:w="709" w:type="dxa"/>
            <w:vMerge w:val="restart"/>
          </w:tcPr>
          <w:p w14:paraId="032A7F07"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i/>
                <w:szCs w:val="24"/>
                <w:lang w:val="es-419"/>
              </w:rPr>
            </w:pPr>
            <w:r w:rsidRPr="00D844BF">
              <w:rPr>
                <w:rFonts w:ascii="Times New Roman" w:hAnsi="Times New Roman" w:cs="Times New Roman"/>
                <w:bCs/>
                <w:i/>
                <w:szCs w:val="24"/>
                <w:lang w:val="es-419"/>
              </w:rPr>
              <w:t>d</w:t>
            </w:r>
          </w:p>
        </w:tc>
      </w:tr>
      <w:tr w:rsidR="00057D6D" w:rsidRPr="00D844BF" w14:paraId="69B42F15" w14:textId="77777777" w:rsidTr="00D844BF">
        <w:trPr>
          <w:cantSplit/>
          <w:trHeight w:val="339"/>
          <w:jc w:val="center"/>
        </w:trPr>
        <w:tc>
          <w:tcPr>
            <w:tcW w:w="2552" w:type="dxa"/>
            <w:vMerge/>
          </w:tcPr>
          <w:p w14:paraId="1590754C"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szCs w:val="24"/>
                <w:lang w:val="es-419"/>
              </w:rPr>
            </w:pPr>
          </w:p>
        </w:tc>
        <w:tc>
          <w:tcPr>
            <w:tcW w:w="567" w:type="dxa"/>
          </w:tcPr>
          <w:p w14:paraId="61F0A0A0" w14:textId="77777777" w:rsidR="00057D6D" w:rsidRPr="00D844BF" w:rsidRDefault="00057D6D" w:rsidP="00C705C6">
            <w:pPr>
              <w:autoSpaceDE w:val="0"/>
              <w:autoSpaceDN w:val="0"/>
              <w:adjustRightInd w:val="0"/>
              <w:spacing w:after="0" w:line="320" w:lineRule="atLeast"/>
              <w:ind w:left="60" w:right="60"/>
              <w:jc w:val="center"/>
              <w:rPr>
                <w:rFonts w:ascii="Times New Roman" w:hAnsi="Times New Roman" w:cs="Times New Roman"/>
                <w:bCs/>
                <w:i/>
                <w:szCs w:val="24"/>
                <w:lang w:val="es-419"/>
              </w:rPr>
            </w:pPr>
            <w:r w:rsidRPr="00D844BF">
              <w:rPr>
                <w:rFonts w:ascii="Times New Roman" w:hAnsi="Times New Roman" w:cs="Times New Roman"/>
                <w:bCs/>
                <w:i/>
                <w:szCs w:val="24"/>
                <w:lang w:val="es-419"/>
              </w:rPr>
              <w:t>M</w:t>
            </w:r>
          </w:p>
        </w:tc>
        <w:tc>
          <w:tcPr>
            <w:tcW w:w="567" w:type="dxa"/>
          </w:tcPr>
          <w:p w14:paraId="674F06EB" w14:textId="77777777" w:rsidR="00057D6D" w:rsidRPr="00D844BF" w:rsidRDefault="00057D6D" w:rsidP="00C705C6">
            <w:pPr>
              <w:autoSpaceDE w:val="0"/>
              <w:autoSpaceDN w:val="0"/>
              <w:adjustRightInd w:val="0"/>
              <w:spacing w:after="0" w:line="320" w:lineRule="atLeast"/>
              <w:ind w:left="-2" w:right="-6"/>
              <w:jc w:val="center"/>
              <w:rPr>
                <w:rFonts w:ascii="Times New Roman" w:hAnsi="Times New Roman" w:cs="Times New Roman"/>
                <w:bCs/>
                <w:i/>
                <w:szCs w:val="24"/>
                <w:lang w:val="es-419"/>
              </w:rPr>
            </w:pPr>
            <w:r w:rsidRPr="00D844BF">
              <w:rPr>
                <w:rFonts w:ascii="Times New Roman" w:hAnsi="Times New Roman" w:cs="Times New Roman"/>
                <w:bCs/>
                <w:i/>
                <w:szCs w:val="24"/>
                <w:lang w:val="es-419"/>
              </w:rPr>
              <w:t>DE</w:t>
            </w:r>
          </w:p>
        </w:tc>
        <w:tc>
          <w:tcPr>
            <w:tcW w:w="567" w:type="dxa"/>
          </w:tcPr>
          <w:p w14:paraId="5DC95BAE" w14:textId="77777777" w:rsidR="00057D6D" w:rsidRPr="00D844BF" w:rsidRDefault="00057D6D" w:rsidP="00C705C6">
            <w:pPr>
              <w:autoSpaceDE w:val="0"/>
              <w:autoSpaceDN w:val="0"/>
              <w:adjustRightInd w:val="0"/>
              <w:spacing w:after="0" w:line="320" w:lineRule="atLeast"/>
              <w:ind w:left="60" w:right="60"/>
              <w:jc w:val="center"/>
              <w:rPr>
                <w:rFonts w:ascii="Times New Roman" w:hAnsi="Times New Roman" w:cs="Times New Roman"/>
                <w:bCs/>
                <w:i/>
                <w:szCs w:val="24"/>
                <w:lang w:val="es-419"/>
              </w:rPr>
            </w:pPr>
            <w:r w:rsidRPr="00D844BF">
              <w:rPr>
                <w:rFonts w:ascii="Times New Roman" w:hAnsi="Times New Roman" w:cs="Times New Roman"/>
                <w:bCs/>
                <w:i/>
                <w:szCs w:val="24"/>
                <w:lang w:val="es-419"/>
              </w:rPr>
              <w:t>M</w:t>
            </w:r>
          </w:p>
        </w:tc>
        <w:tc>
          <w:tcPr>
            <w:tcW w:w="567" w:type="dxa"/>
          </w:tcPr>
          <w:p w14:paraId="10CF1B26" w14:textId="77777777" w:rsidR="00057D6D" w:rsidRPr="00D844BF" w:rsidRDefault="00057D6D" w:rsidP="00C705C6">
            <w:pPr>
              <w:autoSpaceDE w:val="0"/>
              <w:autoSpaceDN w:val="0"/>
              <w:adjustRightInd w:val="0"/>
              <w:spacing w:after="0" w:line="320" w:lineRule="atLeast"/>
              <w:ind w:left="60" w:right="60"/>
              <w:jc w:val="center"/>
              <w:rPr>
                <w:rFonts w:ascii="Times New Roman" w:hAnsi="Times New Roman" w:cs="Times New Roman"/>
                <w:bCs/>
                <w:i/>
                <w:szCs w:val="24"/>
                <w:lang w:val="es-419"/>
              </w:rPr>
            </w:pPr>
            <w:r w:rsidRPr="00D844BF">
              <w:rPr>
                <w:rFonts w:ascii="Times New Roman" w:hAnsi="Times New Roman" w:cs="Times New Roman"/>
                <w:bCs/>
                <w:i/>
                <w:szCs w:val="24"/>
                <w:lang w:val="es-419"/>
              </w:rPr>
              <w:t>DE</w:t>
            </w:r>
          </w:p>
        </w:tc>
        <w:tc>
          <w:tcPr>
            <w:tcW w:w="850" w:type="dxa"/>
            <w:vMerge/>
          </w:tcPr>
          <w:p w14:paraId="74513AB9"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szCs w:val="24"/>
                <w:lang w:val="es-419"/>
              </w:rPr>
            </w:pPr>
          </w:p>
        </w:tc>
        <w:tc>
          <w:tcPr>
            <w:tcW w:w="709" w:type="dxa"/>
            <w:vMerge/>
          </w:tcPr>
          <w:p w14:paraId="6B46B4B4"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szCs w:val="24"/>
                <w:lang w:val="es-419"/>
              </w:rPr>
            </w:pPr>
          </w:p>
        </w:tc>
        <w:tc>
          <w:tcPr>
            <w:tcW w:w="1134" w:type="dxa"/>
            <w:vMerge/>
          </w:tcPr>
          <w:p w14:paraId="128F5401"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szCs w:val="24"/>
                <w:lang w:val="es-419"/>
              </w:rPr>
            </w:pPr>
          </w:p>
        </w:tc>
        <w:tc>
          <w:tcPr>
            <w:tcW w:w="709" w:type="dxa"/>
            <w:vMerge/>
          </w:tcPr>
          <w:p w14:paraId="1F967286" w14:textId="77777777" w:rsidR="00057D6D" w:rsidRPr="00D844BF" w:rsidRDefault="00057D6D" w:rsidP="00896259">
            <w:pPr>
              <w:autoSpaceDE w:val="0"/>
              <w:autoSpaceDN w:val="0"/>
              <w:adjustRightInd w:val="0"/>
              <w:spacing w:after="0" w:line="320" w:lineRule="atLeast"/>
              <w:ind w:left="60" w:right="60"/>
              <w:jc w:val="center"/>
              <w:rPr>
                <w:rFonts w:ascii="Times New Roman" w:hAnsi="Times New Roman" w:cs="Times New Roman"/>
                <w:bCs/>
                <w:szCs w:val="24"/>
                <w:lang w:val="es-419"/>
              </w:rPr>
            </w:pPr>
          </w:p>
        </w:tc>
      </w:tr>
      <w:tr w:rsidR="00057D6D" w:rsidRPr="00D844BF" w14:paraId="624F6B5C" w14:textId="77777777" w:rsidTr="00D844BF">
        <w:trPr>
          <w:cantSplit/>
          <w:trHeight w:val="339"/>
          <w:jc w:val="center"/>
        </w:trPr>
        <w:tc>
          <w:tcPr>
            <w:tcW w:w="2552" w:type="dxa"/>
          </w:tcPr>
          <w:p w14:paraId="407F1F81" w14:textId="77777777" w:rsidR="00057D6D" w:rsidRPr="00D844BF" w:rsidRDefault="00057D6D" w:rsidP="00D47C3D">
            <w:pPr>
              <w:autoSpaceDE w:val="0"/>
              <w:autoSpaceDN w:val="0"/>
              <w:adjustRightInd w:val="0"/>
              <w:spacing w:after="0" w:line="320" w:lineRule="atLeast"/>
              <w:ind w:left="60" w:right="60"/>
              <w:rPr>
                <w:rFonts w:ascii="Times New Roman" w:hAnsi="Times New Roman" w:cs="Times New Roman"/>
                <w:bCs/>
                <w:szCs w:val="24"/>
                <w:lang w:val="es-419"/>
              </w:rPr>
            </w:pPr>
            <w:r w:rsidRPr="00D844BF">
              <w:rPr>
                <w:rFonts w:ascii="Times New Roman" w:hAnsi="Times New Roman" w:cs="Times New Roman"/>
                <w:bCs/>
                <w:szCs w:val="24"/>
                <w:lang w:val="es-419"/>
              </w:rPr>
              <w:t>Motivación académica</w:t>
            </w:r>
          </w:p>
        </w:tc>
        <w:tc>
          <w:tcPr>
            <w:tcW w:w="567" w:type="dxa"/>
          </w:tcPr>
          <w:p w14:paraId="67E880C3"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4.19</w:t>
            </w:r>
          </w:p>
        </w:tc>
        <w:tc>
          <w:tcPr>
            <w:tcW w:w="567" w:type="dxa"/>
          </w:tcPr>
          <w:p w14:paraId="5DA09E11"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0.44</w:t>
            </w:r>
          </w:p>
        </w:tc>
        <w:tc>
          <w:tcPr>
            <w:tcW w:w="567" w:type="dxa"/>
          </w:tcPr>
          <w:p w14:paraId="75DCDB39"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4.21</w:t>
            </w:r>
          </w:p>
        </w:tc>
        <w:tc>
          <w:tcPr>
            <w:tcW w:w="567" w:type="dxa"/>
          </w:tcPr>
          <w:p w14:paraId="34D30CDF"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0.52</w:t>
            </w:r>
          </w:p>
        </w:tc>
        <w:tc>
          <w:tcPr>
            <w:tcW w:w="850" w:type="dxa"/>
          </w:tcPr>
          <w:p w14:paraId="1FA1A7E5"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-0.14</w:t>
            </w:r>
          </w:p>
        </w:tc>
        <w:tc>
          <w:tcPr>
            <w:tcW w:w="709" w:type="dxa"/>
          </w:tcPr>
          <w:p w14:paraId="17B2D0B7"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51.00</w:t>
            </w:r>
          </w:p>
        </w:tc>
        <w:tc>
          <w:tcPr>
            <w:tcW w:w="1134" w:type="dxa"/>
          </w:tcPr>
          <w:p w14:paraId="41FDABC3" w14:textId="77777777" w:rsidR="00057D6D" w:rsidRPr="00D844BF" w:rsidRDefault="00195C54"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.888</w:t>
            </w:r>
          </w:p>
        </w:tc>
        <w:tc>
          <w:tcPr>
            <w:tcW w:w="709" w:type="dxa"/>
          </w:tcPr>
          <w:p w14:paraId="3BB322EB" w14:textId="77777777" w:rsidR="00057D6D" w:rsidRPr="00D844BF" w:rsidRDefault="00195C54"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w:t>
            </w:r>
            <w:r w:rsidR="00057D6D" w:rsidRPr="00D844BF">
              <w:rPr>
                <w:rFonts w:ascii="Times New Roman" w:hAnsi="Times New Roman" w:cs="Times New Roman"/>
                <w:bCs/>
                <w:szCs w:val="24"/>
                <w:lang w:val="es-419"/>
              </w:rPr>
              <w:t>.03</w:t>
            </w:r>
          </w:p>
        </w:tc>
      </w:tr>
      <w:tr w:rsidR="00057D6D" w:rsidRPr="00D844BF" w14:paraId="7EFE0BC6" w14:textId="77777777" w:rsidTr="00D844BF">
        <w:trPr>
          <w:cantSplit/>
          <w:trHeight w:val="339"/>
          <w:jc w:val="center"/>
        </w:trPr>
        <w:tc>
          <w:tcPr>
            <w:tcW w:w="2552" w:type="dxa"/>
          </w:tcPr>
          <w:p w14:paraId="1BD68808" w14:textId="77777777" w:rsidR="00057D6D" w:rsidRPr="00D844BF" w:rsidRDefault="006E0096" w:rsidP="00D47C3D">
            <w:pPr>
              <w:autoSpaceDE w:val="0"/>
              <w:autoSpaceDN w:val="0"/>
              <w:adjustRightInd w:val="0"/>
              <w:spacing w:after="0" w:line="320" w:lineRule="atLeast"/>
              <w:ind w:left="411" w:right="60"/>
              <w:rPr>
                <w:rFonts w:ascii="Times New Roman" w:hAnsi="Times New Roman" w:cs="Times New Roman"/>
                <w:bCs/>
                <w:szCs w:val="24"/>
                <w:lang w:val="es-419"/>
              </w:rPr>
            </w:pPr>
            <w:r w:rsidRPr="00D844BF">
              <w:rPr>
                <w:rFonts w:ascii="Times New Roman" w:hAnsi="Times New Roman" w:cs="Times New Roman"/>
                <w:bCs/>
                <w:szCs w:val="24"/>
                <w:lang w:val="es-419"/>
              </w:rPr>
              <w:t>Motivación i</w:t>
            </w:r>
            <w:r w:rsidR="00057D6D" w:rsidRPr="00D844BF">
              <w:rPr>
                <w:rFonts w:ascii="Times New Roman" w:hAnsi="Times New Roman" w:cs="Times New Roman"/>
                <w:bCs/>
                <w:szCs w:val="24"/>
                <w:lang w:val="es-419"/>
              </w:rPr>
              <w:t>ntrínseca</w:t>
            </w:r>
          </w:p>
        </w:tc>
        <w:tc>
          <w:tcPr>
            <w:tcW w:w="567" w:type="dxa"/>
          </w:tcPr>
          <w:p w14:paraId="102D6C0F"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4.57</w:t>
            </w:r>
          </w:p>
        </w:tc>
        <w:tc>
          <w:tcPr>
            <w:tcW w:w="567" w:type="dxa"/>
          </w:tcPr>
          <w:p w14:paraId="39972410"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0.98</w:t>
            </w:r>
          </w:p>
        </w:tc>
        <w:tc>
          <w:tcPr>
            <w:tcW w:w="567" w:type="dxa"/>
          </w:tcPr>
          <w:p w14:paraId="764F3E85"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5.18</w:t>
            </w:r>
          </w:p>
        </w:tc>
        <w:tc>
          <w:tcPr>
            <w:tcW w:w="567" w:type="dxa"/>
          </w:tcPr>
          <w:p w14:paraId="591E63CF"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0.84</w:t>
            </w:r>
          </w:p>
        </w:tc>
        <w:tc>
          <w:tcPr>
            <w:tcW w:w="850" w:type="dxa"/>
          </w:tcPr>
          <w:p w14:paraId="7DE7E0D3" w14:textId="77777777" w:rsidR="00057D6D" w:rsidRPr="00D844BF" w:rsidRDefault="00057D6D" w:rsidP="00D47C3D">
            <w:pPr>
              <w:jc w:val="center"/>
              <w:rPr>
                <w:bCs/>
              </w:rPr>
            </w:pPr>
            <w:r w:rsidRPr="00D844BF">
              <w:rPr>
                <w:rFonts w:ascii="Times New Roman" w:hAnsi="Times New Roman" w:cs="Times New Roman"/>
                <w:bCs/>
                <w:szCs w:val="24"/>
                <w:lang w:val="es-419"/>
              </w:rPr>
              <w:t>-2.41</w:t>
            </w:r>
          </w:p>
        </w:tc>
        <w:tc>
          <w:tcPr>
            <w:tcW w:w="709" w:type="dxa"/>
          </w:tcPr>
          <w:p w14:paraId="43A8FCAF" w14:textId="77777777" w:rsidR="00057D6D" w:rsidRPr="00D844BF" w:rsidRDefault="00057D6D" w:rsidP="00D47C3D">
            <w:pPr>
              <w:jc w:val="center"/>
              <w:rPr>
                <w:bCs/>
              </w:rPr>
            </w:pPr>
            <w:r w:rsidRPr="00D844BF">
              <w:rPr>
                <w:rFonts w:ascii="Times New Roman" w:hAnsi="Times New Roman" w:cs="Times New Roman"/>
                <w:bCs/>
                <w:szCs w:val="24"/>
                <w:lang w:val="es-419"/>
              </w:rPr>
              <w:t>51.00</w:t>
            </w:r>
          </w:p>
        </w:tc>
        <w:tc>
          <w:tcPr>
            <w:tcW w:w="1134" w:type="dxa"/>
          </w:tcPr>
          <w:p w14:paraId="44F28D21"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.020</w:t>
            </w:r>
          </w:p>
        </w:tc>
        <w:tc>
          <w:tcPr>
            <w:tcW w:w="709" w:type="dxa"/>
          </w:tcPr>
          <w:p w14:paraId="281D16BD" w14:textId="77777777" w:rsidR="00057D6D" w:rsidRPr="00D844BF" w:rsidRDefault="00195C54" w:rsidP="00155274">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0.6</w:t>
            </w:r>
            <w:r w:rsidR="00155274" w:rsidRPr="00D844BF">
              <w:rPr>
                <w:rFonts w:ascii="Times New Roman" w:hAnsi="Times New Roman" w:cs="Times New Roman"/>
                <w:bCs/>
                <w:szCs w:val="24"/>
                <w:lang w:val="es-419"/>
              </w:rPr>
              <w:t>6</w:t>
            </w:r>
          </w:p>
        </w:tc>
      </w:tr>
      <w:tr w:rsidR="00057D6D" w:rsidRPr="00D844BF" w14:paraId="740D59BD" w14:textId="77777777" w:rsidTr="00D844BF">
        <w:trPr>
          <w:cantSplit/>
          <w:trHeight w:val="324"/>
          <w:jc w:val="center"/>
        </w:trPr>
        <w:tc>
          <w:tcPr>
            <w:tcW w:w="2552" w:type="dxa"/>
          </w:tcPr>
          <w:p w14:paraId="7316B731" w14:textId="77777777" w:rsidR="00057D6D" w:rsidRPr="00D844BF" w:rsidRDefault="00057D6D" w:rsidP="006E0096">
            <w:pPr>
              <w:autoSpaceDE w:val="0"/>
              <w:autoSpaceDN w:val="0"/>
              <w:adjustRightInd w:val="0"/>
              <w:spacing w:after="0" w:line="320" w:lineRule="atLeast"/>
              <w:ind w:left="411" w:right="60"/>
              <w:rPr>
                <w:rFonts w:ascii="Times New Roman" w:hAnsi="Times New Roman" w:cs="Times New Roman"/>
                <w:bCs/>
                <w:szCs w:val="24"/>
                <w:lang w:val="es-419"/>
              </w:rPr>
            </w:pPr>
            <w:r w:rsidRPr="00D844BF">
              <w:rPr>
                <w:rFonts w:ascii="Times New Roman" w:hAnsi="Times New Roman" w:cs="Times New Roman"/>
                <w:bCs/>
                <w:szCs w:val="24"/>
                <w:lang w:val="es-419"/>
              </w:rPr>
              <w:t xml:space="preserve">Motivación </w:t>
            </w:r>
            <w:r w:rsidR="006E0096" w:rsidRPr="00D844BF">
              <w:rPr>
                <w:rFonts w:ascii="Times New Roman" w:hAnsi="Times New Roman" w:cs="Times New Roman"/>
                <w:bCs/>
                <w:szCs w:val="24"/>
                <w:lang w:val="es-419"/>
              </w:rPr>
              <w:t>e</w:t>
            </w:r>
            <w:r w:rsidRPr="00D844BF">
              <w:rPr>
                <w:rFonts w:ascii="Times New Roman" w:hAnsi="Times New Roman" w:cs="Times New Roman"/>
                <w:bCs/>
                <w:szCs w:val="24"/>
                <w:lang w:val="es-419"/>
              </w:rPr>
              <w:t>xtrínseca</w:t>
            </w:r>
          </w:p>
        </w:tc>
        <w:tc>
          <w:tcPr>
            <w:tcW w:w="567" w:type="dxa"/>
          </w:tcPr>
          <w:p w14:paraId="497ED434"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5.35</w:t>
            </w:r>
          </w:p>
        </w:tc>
        <w:tc>
          <w:tcPr>
            <w:tcW w:w="567" w:type="dxa"/>
          </w:tcPr>
          <w:p w14:paraId="219F9D0B"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0.94</w:t>
            </w:r>
          </w:p>
        </w:tc>
        <w:tc>
          <w:tcPr>
            <w:tcW w:w="567" w:type="dxa"/>
          </w:tcPr>
          <w:p w14:paraId="035873C9"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5.81</w:t>
            </w:r>
          </w:p>
        </w:tc>
        <w:tc>
          <w:tcPr>
            <w:tcW w:w="567" w:type="dxa"/>
          </w:tcPr>
          <w:p w14:paraId="735E8FC0"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0.85</w:t>
            </w:r>
          </w:p>
        </w:tc>
        <w:tc>
          <w:tcPr>
            <w:tcW w:w="850" w:type="dxa"/>
          </w:tcPr>
          <w:p w14:paraId="0DBDBFA0" w14:textId="77777777" w:rsidR="00057D6D" w:rsidRPr="00D844BF" w:rsidRDefault="00057D6D" w:rsidP="00D47C3D">
            <w:pPr>
              <w:jc w:val="center"/>
              <w:rPr>
                <w:bCs/>
              </w:rPr>
            </w:pPr>
            <w:r w:rsidRPr="00D844BF">
              <w:rPr>
                <w:rFonts w:ascii="Times New Roman" w:hAnsi="Times New Roman" w:cs="Times New Roman"/>
                <w:bCs/>
                <w:szCs w:val="24"/>
                <w:lang w:val="es-419"/>
              </w:rPr>
              <w:t>-1.84</w:t>
            </w:r>
          </w:p>
        </w:tc>
        <w:tc>
          <w:tcPr>
            <w:tcW w:w="709" w:type="dxa"/>
          </w:tcPr>
          <w:p w14:paraId="436D0ECD" w14:textId="77777777" w:rsidR="00057D6D" w:rsidRPr="00D844BF" w:rsidRDefault="00057D6D" w:rsidP="00D47C3D">
            <w:pPr>
              <w:jc w:val="center"/>
              <w:rPr>
                <w:bCs/>
              </w:rPr>
            </w:pPr>
            <w:r w:rsidRPr="00D844BF">
              <w:rPr>
                <w:rFonts w:ascii="Times New Roman" w:hAnsi="Times New Roman" w:cs="Times New Roman"/>
                <w:bCs/>
                <w:szCs w:val="24"/>
                <w:lang w:val="es-419"/>
              </w:rPr>
              <w:t>51.00</w:t>
            </w:r>
          </w:p>
        </w:tc>
        <w:tc>
          <w:tcPr>
            <w:tcW w:w="1134" w:type="dxa"/>
          </w:tcPr>
          <w:p w14:paraId="49DDB8B8"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.071</w:t>
            </w:r>
          </w:p>
        </w:tc>
        <w:tc>
          <w:tcPr>
            <w:tcW w:w="709" w:type="dxa"/>
          </w:tcPr>
          <w:p w14:paraId="5A045A69" w14:textId="77777777" w:rsidR="00057D6D" w:rsidRPr="00D844BF" w:rsidRDefault="00195C54" w:rsidP="00195C54">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w:t>
            </w:r>
            <w:r w:rsidR="00057D6D" w:rsidRPr="00D844BF">
              <w:rPr>
                <w:rFonts w:ascii="Times New Roman" w:hAnsi="Times New Roman" w:cs="Times New Roman"/>
                <w:bCs/>
                <w:szCs w:val="24"/>
                <w:lang w:val="es-419"/>
              </w:rPr>
              <w:t>.50</w:t>
            </w:r>
          </w:p>
        </w:tc>
      </w:tr>
      <w:tr w:rsidR="00057D6D" w:rsidRPr="00D844BF" w14:paraId="0A8ACE32" w14:textId="77777777" w:rsidTr="00D844BF">
        <w:trPr>
          <w:cantSplit/>
          <w:trHeight w:val="339"/>
          <w:jc w:val="center"/>
        </w:trPr>
        <w:tc>
          <w:tcPr>
            <w:tcW w:w="2552" w:type="dxa"/>
          </w:tcPr>
          <w:p w14:paraId="3F38A192" w14:textId="77777777" w:rsidR="00057D6D" w:rsidRPr="00D844BF" w:rsidRDefault="00057D6D" w:rsidP="00D47C3D">
            <w:pPr>
              <w:autoSpaceDE w:val="0"/>
              <w:autoSpaceDN w:val="0"/>
              <w:adjustRightInd w:val="0"/>
              <w:spacing w:after="0" w:line="320" w:lineRule="atLeast"/>
              <w:ind w:left="411" w:right="60"/>
              <w:rPr>
                <w:rFonts w:ascii="Times New Roman" w:hAnsi="Times New Roman" w:cs="Times New Roman"/>
                <w:bCs/>
                <w:szCs w:val="24"/>
                <w:lang w:val="es-419"/>
              </w:rPr>
            </w:pPr>
            <w:proofErr w:type="spellStart"/>
            <w:r w:rsidRPr="00D844BF">
              <w:rPr>
                <w:rFonts w:ascii="Times New Roman" w:hAnsi="Times New Roman" w:cs="Times New Roman"/>
                <w:bCs/>
                <w:szCs w:val="24"/>
                <w:lang w:val="es-419"/>
              </w:rPr>
              <w:t>Amotivación</w:t>
            </w:r>
            <w:proofErr w:type="spellEnd"/>
          </w:p>
        </w:tc>
        <w:tc>
          <w:tcPr>
            <w:tcW w:w="567" w:type="dxa"/>
          </w:tcPr>
          <w:p w14:paraId="7A9B25E4"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2.61</w:t>
            </w:r>
          </w:p>
        </w:tc>
        <w:tc>
          <w:tcPr>
            <w:tcW w:w="567" w:type="dxa"/>
          </w:tcPr>
          <w:p w14:paraId="2D09A373"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1.41</w:t>
            </w:r>
          </w:p>
        </w:tc>
        <w:tc>
          <w:tcPr>
            <w:tcW w:w="567" w:type="dxa"/>
          </w:tcPr>
          <w:p w14:paraId="65D043EC"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1.63</w:t>
            </w:r>
          </w:p>
        </w:tc>
        <w:tc>
          <w:tcPr>
            <w:tcW w:w="567" w:type="dxa"/>
          </w:tcPr>
          <w:p w14:paraId="01CAAA14"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0.81</w:t>
            </w:r>
          </w:p>
        </w:tc>
        <w:tc>
          <w:tcPr>
            <w:tcW w:w="850" w:type="dxa"/>
          </w:tcPr>
          <w:p w14:paraId="56EB5F9C"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3.13</w:t>
            </w:r>
          </w:p>
        </w:tc>
        <w:tc>
          <w:tcPr>
            <w:tcW w:w="709" w:type="dxa"/>
          </w:tcPr>
          <w:p w14:paraId="1EBFD32B"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41.85</w:t>
            </w:r>
            <w:r w:rsidRPr="00D844BF">
              <w:rPr>
                <w:rFonts w:ascii="Times New Roman" w:hAnsi="Times New Roman" w:cs="Times New Roman"/>
                <w:bCs/>
                <w:szCs w:val="24"/>
                <w:vertAlign w:val="superscript"/>
                <w:lang w:val="es-419"/>
              </w:rPr>
              <w:t>a</w:t>
            </w:r>
          </w:p>
        </w:tc>
        <w:tc>
          <w:tcPr>
            <w:tcW w:w="1134" w:type="dxa"/>
          </w:tcPr>
          <w:p w14:paraId="4014EDE4" w14:textId="77777777" w:rsidR="00057D6D" w:rsidRPr="00D844BF" w:rsidRDefault="00057D6D"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.003</w:t>
            </w:r>
          </w:p>
        </w:tc>
        <w:tc>
          <w:tcPr>
            <w:tcW w:w="709" w:type="dxa"/>
          </w:tcPr>
          <w:p w14:paraId="7DF7126D" w14:textId="77777777" w:rsidR="00057D6D" w:rsidRPr="00D844BF" w:rsidRDefault="00195C54" w:rsidP="00D47C3D">
            <w:pPr>
              <w:autoSpaceDE w:val="0"/>
              <w:autoSpaceDN w:val="0"/>
              <w:adjustRightInd w:val="0"/>
              <w:spacing w:after="0" w:line="320" w:lineRule="atLeast"/>
              <w:ind w:left="60" w:right="60"/>
              <w:jc w:val="center"/>
              <w:rPr>
                <w:rFonts w:ascii="Times New Roman" w:hAnsi="Times New Roman" w:cs="Times New Roman"/>
                <w:bCs/>
                <w:szCs w:val="24"/>
                <w:lang w:val="es-419"/>
              </w:rPr>
            </w:pPr>
            <w:r w:rsidRPr="00D844BF">
              <w:rPr>
                <w:rFonts w:ascii="Times New Roman" w:hAnsi="Times New Roman" w:cs="Times New Roman"/>
                <w:bCs/>
                <w:szCs w:val="24"/>
                <w:lang w:val="es-419"/>
              </w:rPr>
              <w:t>0</w:t>
            </w:r>
            <w:r w:rsidR="00057D6D" w:rsidRPr="00D844BF">
              <w:rPr>
                <w:rFonts w:ascii="Times New Roman" w:hAnsi="Times New Roman" w:cs="Times New Roman"/>
                <w:bCs/>
                <w:szCs w:val="24"/>
                <w:lang w:val="es-419"/>
              </w:rPr>
              <w:t>.85</w:t>
            </w:r>
          </w:p>
        </w:tc>
      </w:tr>
    </w:tbl>
    <w:p w14:paraId="0A150B8A" w14:textId="77777777" w:rsidR="006D165B" w:rsidRDefault="00D42FA1" w:rsidP="00D844BF">
      <w:pPr>
        <w:spacing w:after="0" w:line="360" w:lineRule="auto"/>
        <w:jc w:val="center"/>
        <w:rPr>
          <w:rFonts w:ascii="Times New Roman" w:eastAsia="Times New Roman" w:hAnsi="Times New Roman" w:cs="Times New Roman"/>
          <w:sz w:val="24"/>
          <w:szCs w:val="24"/>
          <w:lang w:val="es-419" w:eastAsia="es-419"/>
        </w:rPr>
      </w:pPr>
      <w:proofErr w:type="gramStart"/>
      <w:r w:rsidRPr="003E3CEB">
        <w:rPr>
          <w:rFonts w:ascii="Times New Roman" w:eastAsia="Times New Roman" w:hAnsi="Times New Roman" w:cs="Times New Roman"/>
          <w:sz w:val="24"/>
          <w:szCs w:val="24"/>
          <w:vertAlign w:val="superscript"/>
          <w:lang w:val="es-419" w:eastAsia="es-419"/>
        </w:rPr>
        <w:t>a</w:t>
      </w:r>
      <w:proofErr w:type="gramEnd"/>
      <w:r w:rsidR="006E0096">
        <w:rPr>
          <w:rFonts w:ascii="Times New Roman" w:eastAsia="Times New Roman" w:hAnsi="Times New Roman" w:cs="Times New Roman"/>
          <w:sz w:val="24"/>
          <w:szCs w:val="24"/>
          <w:vertAlign w:val="superscript"/>
          <w:lang w:val="es-419" w:eastAsia="es-419"/>
        </w:rPr>
        <w:t xml:space="preserve"> </w:t>
      </w:r>
      <w:r w:rsidRPr="003E3CEB">
        <w:rPr>
          <w:rFonts w:ascii="Times New Roman" w:eastAsia="Times New Roman" w:hAnsi="Times New Roman" w:cs="Times New Roman"/>
          <w:sz w:val="24"/>
          <w:szCs w:val="24"/>
          <w:lang w:val="es-419" w:eastAsia="es-419"/>
        </w:rPr>
        <w:t>Debido a la falta de homogeneidad de var</w:t>
      </w:r>
      <w:r w:rsidR="006E0096">
        <w:rPr>
          <w:rFonts w:ascii="Times New Roman" w:eastAsia="Times New Roman" w:hAnsi="Times New Roman" w:cs="Times New Roman"/>
          <w:sz w:val="24"/>
          <w:szCs w:val="24"/>
          <w:lang w:val="es-419" w:eastAsia="es-419"/>
        </w:rPr>
        <w:t xml:space="preserve">ianzas se utilizó el ajuste de </w:t>
      </w:r>
      <w:proofErr w:type="spellStart"/>
      <w:r w:rsidR="006E0096">
        <w:rPr>
          <w:rFonts w:ascii="Times New Roman" w:eastAsia="Times New Roman" w:hAnsi="Times New Roman" w:cs="Times New Roman"/>
          <w:sz w:val="24"/>
          <w:szCs w:val="24"/>
          <w:lang w:val="es-419" w:eastAsia="es-419"/>
        </w:rPr>
        <w:t>w</w:t>
      </w:r>
      <w:r w:rsidRPr="003E3CEB">
        <w:rPr>
          <w:rFonts w:ascii="Times New Roman" w:eastAsia="Times New Roman" w:hAnsi="Times New Roman" w:cs="Times New Roman"/>
          <w:sz w:val="24"/>
          <w:szCs w:val="24"/>
          <w:lang w:val="es-419" w:eastAsia="es-419"/>
        </w:rPr>
        <w:t>elch</w:t>
      </w:r>
      <w:proofErr w:type="spellEnd"/>
    </w:p>
    <w:p w14:paraId="64686986" w14:textId="77777777" w:rsidR="003E3CEB" w:rsidRDefault="00DA2573" w:rsidP="00D844BF">
      <w:pPr>
        <w:spacing w:after="0" w:line="360" w:lineRule="auto"/>
        <w:jc w:val="center"/>
        <w:rPr>
          <w:rFonts w:ascii="Times New Roman" w:eastAsia="Times New Roman" w:hAnsi="Times New Roman" w:cs="Times New Roman"/>
          <w:sz w:val="24"/>
          <w:szCs w:val="24"/>
          <w:lang w:val="es-419" w:eastAsia="es-419"/>
        </w:rPr>
      </w:pPr>
      <w:r>
        <w:rPr>
          <w:rFonts w:ascii="Times New Roman" w:eastAsia="Times New Roman" w:hAnsi="Times New Roman" w:cs="Times New Roman"/>
          <w:sz w:val="24"/>
          <w:szCs w:val="24"/>
          <w:lang w:val="es-419" w:eastAsia="es-419"/>
        </w:rPr>
        <w:t>Fuente.</w:t>
      </w:r>
      <w:r w:rsidR="003E3CEB">
        <w:rPr>
          <w:rFonts w:ascii="Times New Roman" w:eastAsia="Times New Roman" w:hAnsi="Times New Roman" w:cs="Times New Roman"/>
          <w:sz w:val="24"/>
          <w:szCs w:val="24"/>
          <w:lang w:val="es-419" w:eastAsia="es-419"/>
        </w:rPr>
        <w:t xml:space="preserve"> Elaboración propia</w:t>
      </w:r>
    </w:p>
    <w:p w14:paraId="17556F8E" w14:textId="77777777" w:rsidR="00D844BF" w:rsidRPr="003E3CEB" w:rsidRDefault="00D844BF" w:rsidP="00D844BF">
      <w:pPr>
        <w:spacing w:after="0" w:line="360" w:lineRule="auto"/>
        <w:jc w:val="center"/>
        <w:rPr>
          <w:rFonts w:ascii="Times New Roman" w:eastAsia="Times New Roman" w:hAnsi="Times New Roman" w:cs="Times New Roman"/>
          <w:sz w:val="24"/>
          <w:szCs w:val="24"/>
          <w:lang w:val="es-419" w:eastAsia="es-419"/>
        </w:rPr>
      </w:pPr>
    </w:p>
    <w:p w14:paraId="14A522F5" w14:textId="77777777" w:rsidR="001E08CF" w:rsidRPr="003E3CEB" w:rsidRDefault="001E08CF" w:rsidP="00B219DB">
      <w:pPr>
        <w:spacing w:after="0" w:line="360" w:lineRule="auto"/>
        <w:jc w:val="center"/>
        <w:rPr>
          <w:rFonts w:ascii="Times New Roman" w:hAnsi="Times New Roman" w:cs="Times New Roman"/>
          <w:b/>
          <w:sz w:val="32"/>
          <w:szCs w:val="32"/>
        </w:rPr>
      </w:pPr>
      <w:r w:rsidRPr="003E3CEB">
        <w:rPr>
          <w:rFonts w:ascii="Times New Roman" w:hAnsi="Times New Roman" w:cs="Times New Roman"/>
          <w:b/>
          <w:sz w:val="32"/>
          <w:szCs w:val="32"/>
        </w:rPr>
        <w:t>Discusión</w:t>
      </w:r>
    </w:p>
    <w:p w14:paraId="1E3ACC59" w14:textId="77777777" w:rsidR="003948E8" w:rsidRPr="003E3CEB" w:rsidRDefault="00724F5D" w:rsidP="00D844BF">
      <w:pPr>
        <w:spacing w:after="0" w:line="360" w:lineRule="auto"/>
        <w:ind w:firstLine="709"/>
        <w:jc w:val="both"/>
        <w:rPr>
          <w:rFonts w:ascii="Times New Roman" w:eastAsia="Times New Roman" w:hAnsi="Times New Roman" w:cs="Times New Roman"/>
          <w:sz w:val="24"/>
          <w:szCs w:val="24"/>
          <w:lang w:val="es-419" w:eastAsia="es-419"/>
        </w:rPr>
      </w:pPr>
      <w:r w:rsidRPr="00724F5D">
        <w:rPr>
          <w:rFonts w:ascii="Times New Roman" w:eastAsia="Times New Roman" w:hAnsi="Times New Roman" w:cs="Times New Roman"/>
          <w:sz w:val="24"/>
          <w:szCs w:val="24"/>
          <w:lang w:val="es-419" w:eastAsia="es-419"/>
        </w:rPr>
        <w:t xml:space="preserve">El objetivo de este estudio fue describir el estado de la motivación de los estudiantes de tercer grado de telesecundaria y analizar las diferencias por sexo. Como principal hallazgo, se observa que, a pesar de los desafíos que enfrentan, los estudiantes presentan niveles adecuados de motivación académica, que oscilan de moderados a muy altos, con una mayor valoración de la dimensión de motivación extrínseca en la puntuación global. En este sentido, aunque los estudiantes disfrutan en cierta medida lo que aprenden, dependen principalmente de sistemas de recompensas e incentivos académicos, es decir, de factores externos </w:t>
      </w:r>
      <w:r w:rsidR="00EA5A10" w:rsidRPr="003E3CEB">
        <w:rPr>
          <w:rFonts w:ascii="Times New Roman" w:eastAsia="Times New Roman" w:hAnsi="Times New Roman" w:cs="Times New Roman"/>
          <w:sz w:val="24"/>
          <w:szCs w:val="24"/>
          <w:lang w:val="es-419" w:eastAsia="es-419"/>
        </w:rPr>
        <w:t>(Vallerand et a</w:t>
      </w:r>
      <w:r w:rsidR="003948E8" w:rsidRPr="003E3CEB">
        <w:rPr>
          <w:rFonts w:ascii="Times New Roman" w:eastAsia="Times New Roman" w:hAnsi="Times New Roman" w:cs="Times New Roman"/>
          <w:sz w:val="24"/>
          <w:szCs w:val="24"/>
          <w:lang w:val="es-419" w:eastAsia="es-419"/>
        </w:rPr>
        <w:t>l., 1992).</w:t>
      </w:r>
    </w:p>
    <w:p w14:paraId="50BE46C7" w14:textId="77777777" w:rsidR="00E61809" w:rsidRPr="003E3CEB" w:rsidRDefault="00E61809" w:rsidP="00D844BF">
      <w:pPr>
        <w:spacing w:after="0" w:line="360" w:lineRule="auto"/>
        <w:ind w:firstLine="709"/>
        <w:jc w:val="both"/>
        <w:rPr>
          <w:rFonts w:ascii="Times New Roman" w:hAnsi="Times New Roman" w:cs="Times New Roman"/>
          <w:sz w:val="24"/>
          <w:szCs w:val="24"/>
        </w:rPr>
      </w:pPr>
      <w:r w:rsidRPr="003E3CEB">
        <w:rPr>
          <w:rFonts w:ascii="Times New Roman" w:eastAsia="Times New Roman" w:hAnsi="Times New Roman" w:cs="Times New Roman"/>
          <w:sz w:val="24"/>
          <w:szCs w:val="24"/>
          <w:lang w:val="es-419" w:eastAsia="es-419"/>
        </w:rPr>
        <w:t>Respecto al entorno académico y cómo incentiva al estudiantado</w:t>
      </w:r>
      <w:r w:rsidR="00D13648">
        <w:rPr>
          <w:rFonts w:ascii="Times New Roman" w:eastAsia="Times New Roman" w:hAnsi="Times New Roman" w:cs="Times New Roman"/>
          <w:sz w:val="24"/>
          <w:szCs w:val="24"/>
          <w:lang w:val="es-419" w:eastAsia="es-419"/>
        </w:rPr>
        <w:t>,</w:t>
      </w:r>
      <w:r w:rsidRPr="003E3CEB">
        <w:rPr>
          <w:rFonts w:ascii="Times New Roman" w:eastAsia="Times New Roman" w:hAnsi="Times New Roman" w:cs="Times New Roman"/>
          <w:sz w:val="24"/>
          <w:szCs w:val="24"/>
          <w:lang w:val="es-419" w:eastAsia="es-419"/>
        </w:rPr>
        <w:t xml:space="preserve"> </w:t>
      </w:r>
      <w:proofErr w:type="spellStart"/>
      <w:r w:rsidR="0089028D" w:rsidRPr="003E3CEB">
        <w:rPr>
          <w:rFonts w:ascii="Times New Roman" w:eastAsia="Times New Roman" w:hAnsi="Times New Roman" w:cs="Times New Roman"/>
          <w:sz w:val="24"/>
          <w:szCs w:val="24"/>
          <w:lang w:val="es-419" w:eastAsia="es-419"/>
        </w:rPr>
        <w:t>Abiétar</w:t>
      </w:r>
      <w:proofErr w:type="spellEnd"/>
      <w:r w:rsidR="0089028D" w:rsidRPr="003E3CEB">
        <w:rPr>
          <w:rFonts w:ascii="Times New Roman" w:eastAsia="Times New Roman" w:hAnsi="Times New Roman" w:cs="Times New Roman"/>
          <w:sz w:val="24"/>
          <w:szCs w:val="24"/>
          <w:lang w:val="es-419" w:eastAsia="es-419"/>
        </w:rPr>
        <w:t xml:space="preserve"> &amp; Navas (2017) </w:t>
      </w:r>
      <w:r w:rsidR="00866F1A" w:rsidRPr="00866F1A">
        <w:rPr>
          <w:rFonts w:ascii="Times New Roman" w:eastAsia="Times New Roman" w:hAnsi="Times New Roman" w:cs="Times New Roman"/>
          <w:sz w:val="24"/>
          <w:szCs w:val="24"/>
          <w:lang w:val="es-419" w:eastAsia="es-419"/>
        </w:rPr>
        <w:t>señalan que la tarea pedagógica, en relación con el entorno académico que incentiva al estudiantado, suele acompañar al medio inmediato en el que se desarrolla y adopta formas distintas en función del contexto</w:t>
      </w:r>
      <w:r w:rsidR="0089028D" w:rsidRPr="003E3CEB">
        <w:rPr>
          <w:rFonts w:ascii="Times New Roman" w:eastAsia="Times New Roman" w:hAnsi="Times New Roman" w:cs="Times New Roman"/>
          <w:sz w:val="24"/>
          <w:szCs w:val="24"/>
          <w:lang w:val="es-419" w:eastAsia="es-419"/>
        </w:rPr>
        <w:t>.</w:t>
      </w:r>
      <w:r w:rsidR="00EC4D5D" w:rsidRPr="003E3CEB">
        <w:rPr>
          <w:rFonts w:ascii="Times New Roman" w:eastAsia="Times New Roman" w:hAnsi="Times New Roman" w:cs="Times New Roman"/>
          <w:sz w:val="24"/>
          <w:szCs w:val="24"/>
          <w:lang w:val="es-419" w:eastAsia="es-419"/>
        </w:rPr>
        <w:t xml:space="preserve"> Es decir, pueden potenciar las posibilidades por aprender o bien limitarse en fu</w:t>
      </w:r>
      <w:r w:rsidR="001114DF" w:rsidRPr="003E3CEB">
        <w:rPr>
          <w:rFonts w:ascii="Times New Roman" w:eastAsia="Times New Roman" w:hAnsi="Times New Roman" w:cs="Times New Roman"/>
          <w:sz w:val="24"/>
          <w:szCs w:val="24"/>
          <w:lang w:val="es-419" w:eastAsia="es-419"/>
        </w:rPr>
        <w:t xml:space="preserve">nción del marco de atención, </w:t>
      </w:r>
      <w:r w:rsidR="00EC4D5D" w:rsidRPr="003E3CEB">
        <w:rPr>
          <w:rFonts w:ascii="Times New Roman" w:eastAsia="Times New Roman" w:hAnsi="Times New Roman" w:cs="Times New Roman"/>
          <w:sz w:val="24"/>
          <w:szCs w:val="24"/>
          <w:lang w:val="es-419" w:eastAsia="es-419"/>
        </w:rPr>
        <w:t>y</w:t>
      </w:r>
      <w:r w:rsidR="001114DF" w:rsidRPr="003E3CEB">
        <w:rPr>
          <w:rFonts w:ascii="Times New Roman" w:eastAsia="Times New Roman" w:hAnsi="Times New Roman" w:cs="Times New Roman"/>
          <w:sz w:val="24"/>
          <w:szCs w:val="24"/>
          <w:lang w:val="es-419" w:eastAsia="es-419"/>
        </w:rPr>
        <w:t xml:space="preserve">, </w:t>
      </w:r>
      <w:r w:rsidR="00EC4D5D" w:rsidRPr="003E3CEB">
        <w:rPr>
          <w:rFonts w:ascii="Times New Roman" w:eastAsia="Times New Roman" w:hAnsi="Times New Roman" w:cs="Times New Roman"/>
          <w:sz w:val="24"/>
          <w:szCs w:val="24"/>
          <w:lang w:val="es-419" w:eastAsia="es-419"/>
        </w:rPr>
        <w:t>e</w:t>
      </w:r>
      <w:r w:rsidRPr="003E3CEB">
        <w:rPr>
          <w:rFonts w:ascii="Times New Roman" w:eastAsia="Times New Roman" w:hAnsi="Times New Roman" w:cs="Times New Roman"/>
          <w:sz w:val="24"/>
          <w:szCs w:val="24"/>
          <w:lang w:val="es-419" w:eastAsia="es-419"/>
        </w:rPr>
        <w:t xml:space="preserve">n consecuencia, potenciar o desincentivar </w:t>
      </w:r>
      <w:r w:rsidR="001114DF" w:rsidRPr="003E3CEB">
        <w:rPr>
          <w:rFonts w:ascii="Times New Roman" w:eastAsia="Times New Roman" w:hAnsi="Times New Roman" w:cs="Times New Roman"/>
          <w:sz w:val="24"/>
          <w:szCs w:val="24"/>
          <w:lang w:val="es-419" w:eastAsia="es-419"/>
        </w:rPr>
        <w:t>la</w:t>
      </w:r>
      <w:r w:rsidRPr="003E3CEB">
        <w:rPr>
          <w:rFonts w:ascii="Times New Roman" w:eastAsia="Times New Roman" w:hAnsi="Times New Roman" w:cs="Times New Roman"/>
          <w:sz w:val="24"/>
          <w:szCs w:val="24"/>
          <w:lang w:val="es-419" w:eastAsia="es-419"/>
        </w:rPr>
        <w:t xml:space="preserve"> motivación, sin perder de vista que la </w:t>
      </w:r>
      <w:r w:rsidR="00D615A8" w:rsidRPr="003E3CEB">
        <w:rPr>
          <w:rFonts w:ascii="Times New Roman" w:eastAsia="Times New Roman" w:hAnsi="Times New Roman" w:cs="Times New Roman"/>
          <w:sz w:val="24"/>
          <w:szCs w:val="24"/>
          <w:lang w:val="es-419" w:eastAsia="es-419"/>
        </w:rPr>
        <w:t>generalidad de</w:t>
      </w:r>
      <w:r w:rsidRPr="003E3CEB">
        <w:rPr>
          <w:rFonts w:ascii="Times New Roman" w:eastAsia="Times New Roman" w:hAnsi="Times New Roman" w:cs="Times New Roman"/>
          <w:sz w:val="24"/>
          <w:szCs w:val="24"/>
          <w:lang w:val="es-419" w:eastAsia="es-419"/>
        </w:rPr>
        <w:t xml:space="preserve">l estudiantado de educación secundaria </w:t>
      </w:r>
      <w:r w:rsidR="00D615A8" w:rsidRPr="003E3CEB">
        <w:rPr>
          <w:rFonts w:ascii="Times New Roman" w:eastAsia="Times New Roman" w:hAnsi="Times New Roman" w:cs="Times New Roman"/>
          <w:sz w:val="24"/>
          <w:szCs w:val="24"/>
          <w:lang w:val="es-419" w:eastAsia="es-419"/>
        </w:rPr>
        <w:t xml:space="preserve">percibe la escuela </w:t>
      </w:r>
      <w:r w:rsidR="0089028D" w:rsidRPr="003E3CEB">
        <w:rPr>
          <w:rFonts w:ascii="Times New Roman" w:hAnsi="Times New Roman" w:cs="Times New Roman"/>
          <w:sz w:val="24"/>
          <w:szCs w:val="24"/>
        </w:rPr>
        <w:t>más como una obligación que como</w:t>
      </w:r>
      <w:r w:rsidR="00D615A8" w:rsidRPr="003E3CEB">
        <w:rPr>
          <w:rFonts w:ascii="Times New Roman" w:hAnsi="Times New Roman" w:cs="Times New Roman"/>
          <w:sz w:val="24"/>
          <w:szCs w:val="24"/>
        </w:rPr>
        <w:t xml:space="preserve"> una oportunidad de crecimiento.</w:t>
      </w:r>
      <w:r w:rsidRPr="003E3CEB">
        <w:rPr>
          <w:rFonts w:ascii="Times New Roman" w:hAnsi="Times New Roman" w:cs="Times New Roman"/>
          <w:sz w:val="24"/>
          <w:szCs w:val="24"/>
        </w:rPr>
        <w:t xml:space="preserve"> </w:t>
      </w:r>
    </w:p>
    <w:p w14:paraId="2EAE0EF8" w14:textId="77777777" w:rsidR="00A57933" w:rsidRPr="003E3CEB" w:rsidRDefault="00E61809"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hAnsi="Times New Roman" w:cs="Times New Roman"/>
          <w:sz w:val="24"/>
          <w:szCs w:val="24"/>
        </w:rPr>
        <w:t xml:space="preserve">Otro hallazgo relevante es la variabilidad de puntuaciones que obtuvo la dimensión de </w:t>
      </w:r>
      <w:proofErr w:type="spellStart"/>
      <w:r w:rsidRPr="003E3CEB">
        <w:rPr>
          <w:rFonts w:ascii="Times New Roman" w:hAnsi="Times New Roman" w:cs="Times New Roman"/>
          <w:sz w:val="24"/>
          <w:szCs w:val="24"/>
        </w:rPr>
        <w:t>amotivación</w:t>
      </w:r>
      <w:proofErr w:type="spellEnd"/>
      <w:r w:rsidRPr="003E3CEB">
        <w:rPr>
          <w:rFonts w:ascii="Times New Roman" w:hAnsi="Times New Roman" w:cs="Times New Roman"/>
          <w:sz w:val="24"/>
          <w:szCs w:val="24"/>
        </w:rPr>
        <w:t xml:space="preserve">, la cual </w:t>
      </w:r>
      <w:r w:rsidR="00866F1A">
        <w:rPr>
          <w:rFonts w:ascii="Times New Roman" w:hAnsi="Times New Roman" w:cs="Times New Roman"/>
          <w:sz w:val="24"/>
          <w:szCs w:val="24"/>
        </w:rPr>
        <w:t>desde una perspectiva descriptiva fue la menos puntuada</w:t>
      </w:r>
      <w:r w:rsidRPr="003E3CEB">
        <w:rPr>
          <w:rFonts w:ascii="Times New Roman" w:hAnsi="Times New Roman" w:cs="Times New Roman"/>
          <w:sz w:val="24"/>
          <w:szCs w:val="24"/>
        </w:rPr>
        <w:t xml:space="preserve"> y a la vez la que presentó mayor dispersión. Si bien, a nivel general, se puede interpretar que los </w:t>
      </w:r>
      <w:r w:rsidRPr="003E3CEB">
        <w:rPr>
          <w:rFonts w:ascii="Times New Roman" w:hAnsi="Times New Roman" w:cs="Times New Roman"/>
          <w:sz w:val="24"/>
          <w:szCs w:val="24"/>
        </w:rPr>
        <w:lastRenderedPageBreak/>
        <w:t xml:space="preserve">estudiantes aún mantienen cierto nivel de compromiso académico sin llegar aún a la indiferencia o apatía, representa un indicador al que se debe prestar atención. </w:t>
      </w:r>
      <w:r w:rsidR="00A57933" w:rsidRPr="003E3CEB">
        <w:rPr>
          <w:rFonts w:ascii="Times New Roman" w:eastAsia="Times New Roman" w:hAnsi="Times New Roman" w:cs="Times New Roman"/>
          <w:sz w:val="24"/>
          <w:szCs w:val="24"/>
          <w:lang w:val="es-419" w:eastAsia="es-419"/>
        </w:rPr>
        <w:t>En este sentido, es crucial que los docentes implementen estrategias que fomenten tanto la motivación intrínseca como la extrínseca</w:t>
      </w:r>
      <w:r w:rsidR="00C84302" w:rsidRPr="003E3CEB">
        <w:rPr>
          <w:rFonts w:ascii="Times New Roman" w:eastAsia="Times New Roman" w:hAnsi="Times New Roman" w:cs="Times New Roman"/>
          <w:sz w:val="24"/>
          <w:szCs w:val="24"/>
          <w:lang w:val="es-419" w:eastAsia="es-419"/>
        </w:rPr>
        <w:t>.</w:t>
      </w:r>
    </w:p>
    <w:p w14:paraId="66810F4A" w14:textId="77777777" w:rsidR="00B0732F" w:rsidRPr="003E3CEB" w:rsidRDefault="00A57933"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 xml:space="preserve">Asimismo, resulta relevante añadir que </w:t>
      </w:r>
      <w:r w:rsidR="00866F1A" w:rsidRPr="00866F1A">
        <w:rPr>
          <w:rFonts w:ascii="Times New Roman" w:hAnsi="Times New Roman" w:cs="Times New Roman"/>
          <w:sz w:val="24"/>
          <w:szCs w:val="24"/>
        </w:rPr>
        <w:t>la falta de motivación académica se encuentra en gran medida condicionada por</w:t>
      </w:r>
      <w:r w:rsidR="00866F1A">
        <w:rPr>
          <w:rFonts w:ascii="Times New Roman" w:hAnsi="Times New Roman" w:cs="Times New Roman"/>
          <w:sz w:val="24"/>
          <w:szCs w:val="24"/>
        </w:rPr>
        <w:t xml:space="preserve"> el</w:t>
      </w:r>
      <w:r w:rsidR="00E61809" w:rsidRPr="003E3CEB">
        <w:rPr>
          <w:rFonts w:ascii="Times New Roman" w:hAnsi="Times New Roman" w:cs="Times New Roman"/>
          <w:sz w:val="24"/>
          <w:szCs w:val="24"/>
        </w:rPr>
        <w:t xml:space="preserve"> nivel socioeconómico y </w:t>
      </w:r>
      <w:r w:rsidRPr="003E3CEB">
        <w:rPr>
          <w:rFonts w:ascii="Times New Roman" w:hAnsi="Times New Roman" w:cs="Times New Roman"/>
          <w:sz w:val="24"/>
          <w:szCs w:val="24"/>
        </w:rPr>
        <w:t>situaciones</w:t>
      </w:r>
      <w:r w:rsidR="00E61809" w:rsidRPr="003E3CEB">
        <w:rPr>
          <w:rFonts w:ascii="Times New Roman" w:hAnsi="Times New Roman" w:cs="Times New Roman"/>
          <w:sz w:val="24"/>
          <w:szCs w:val="24"/>
        </w:rPr>
        <w:t xml:space="preserve"> en las que se desarrolla el estudiantado, por ejemplo, vivir en contextos adversos, priorizar otro tipo de responsabilidades antes que las académicas, trabajar aparte de</w:t>
      </w:r>
      <w:r w:rsidR="00544369" w:rsidRPr="003E3CEB">
        <w:rPr>
          <w:rFonts w:ascii="Times New Roman" w:hAnsi="Times New Roman" w:cs="Times New Roman"/>
          <w:sz w:val="24"/>
          <w:szCs w:val="24"/>
        </w:rPr>
        <w:t xml:space="preserve"> estudiar o bien, tener que lidiar con problemas personales o familiares de adicción o desinterés hacia los estudios</w:t>
      </w:r>
      <w:r w:rsidR="00E61809" w:rsidRPr="003E3CEB">
        <w:rPr>
          <w:rFonts w:ascii="Times New Roman" w:hAnsi="Times New Roman" w:cs="Times New Roman"/>
          <w:sz w:val="24"/>
          <w:szCs w:val="24"/>
        </w:rPr>
        <w:t xml:space="preserve"> (</w:t>
      </w:r>
      <w:r w:rsidR="00544369" w:rsidRPr="003E3CEB">
        <w:rPr>
          <w:rFonts w:ascii="Times New Roman" w:hAnsi="Times New Roman" w:cs="Times New Roman"/>
          <w:sz w:val="24"/>
          <w:szCs w:val="24"/>
        </w:rPr>
        <w:t xml:space="preserve">Estrada-Ruiz &amp; Cruz-Estrada, 2024; López Sauceda et al., 2023; </w:t>
      </w:r>
      <w:r w:rsidR="00E61809" w:rsidRPr="003E3CEB">
        <w:rPr>
          <w:rFonts w:ascii="Times New Roman" w:hAnsi="Times New Roman" w:cs="Times New Roman"/>
          <w:sz w:val="24"/>
          <w:szCs w:val="24"/>
        </w:rPr>
        <w:t>Santillán-Hernández &amp; Vargas-Sánchez, 2022</w:t>
      </w:r>
      <w:r w:rsidR="00A22476" w:rsidRPr="003E3CEB">
        <w:rPr>
          <w:rFonts w:ascii="Times New Roman" w:hAnsi="Times New Roman" w:cs="Times New Roman"/>
          <w:sz w:val="24"/>
          <w:szCs w:val="24"/>
        </w:rPr>
        <w:t xml:space="preserve">; </w:t>
      </w:r>
      <w:r w:rsidR="00A22476" w:rsidRPr="003E3CEB">
        <w:rPr>
          <w:rFonts w:ascii="Times New Roman" w:eastAsia="Times New Roman" w:hAnsi="Times New Roman" w:cs="Times New Roman"/>
          <w:sz w:val="24"/>
          <w:szCs w:val="24"/>
          <w:lang w:val="es-419" w:eastAsia="es-419"/>
        </w:rPr>
        <w:t>Schunk &amp; Zimmerman, 2022</w:t>
      </w:r>
      <w:r w:rsidR="00EC7E3C" w:rsidRPr="003E3CEB">
        <w:rPr>
          <w:rFonts w:ascii="Times New Roman" w:eastAsia="Times New Roman" w:hAnsi="Times New Roman" w:cs="Times New Roman"/>
          <w:sz w:val="24"/>
          <w:szCs w:val="24"/>
          <w:lang w:val="es-419" w:eastAsia="es-419"/>
        </w:rPr>
        <w:t>; Zambrano-Montero &amp; Yarce-Pinzón, 2023</w:t>
      </w:r>
      <w:r w:rsidR="00A22476" w:rsidRPr="003E3CEB">
        <w:rPr>
          <w:rFonts w:ascii="Times New Roman" w:hAnsi="Times New Roman" w:cs="Times New Roman"/>
          <w:sz w:val="24"/>
          <w:szCs w:val="24"/>
        </w:rPr>
        <w:t>).</w:t>
      </w:r>
    </w:p>
    <w:p w14:paraId="003489DD" w14:textId="77777777" w:rsidR="00EC7E3C" w:rsidRPr="003E3CEB" w:rsidRDefault="00A57933"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 xml:space="preserve">A saber, </w:t>
      </w:r>
      <w:r w:rsidR="008F46E0" w:rsidRPr="003E3CEB">
        <w:rPr>
          <w:rFonts w:ascii="Times New Roman" w:eastAsia="Times New Roman" w:hAnsi="Times New Roman" w:cs="Times New Roman"/>
          <w:sz w:val="24"/>
          <w:szCs w:val="24"/>
          <w:lang w:val="es-419" w:eastAsia="es-419"/>
        </w:rPr>
        <w:t xml:space="preserve">los </w:t>
      </w:r>
      <w:r w:rsidR="003948E8" w:rsidRPr="003E3CEB">
        <w:rPr>
          <w:rFonts w:ascii="Times New Roman" w:eastAsia="Times New Roman" w:hAnsi="Times New Roman" w:cs="Times New Roman"/>
          <w:sz w:val="24"/>
          <w:szCs w:val="24"/>
          <w:lang w:val="es-419" w:eastAsia="es-419"/>
        </w:rPr>
        <w:t>resultados son consistentes con la Teoría d</w:t>
      </w:r>
      <w:r w:rsidR="00382D02" w:rsidRPr="003E3CEB">
        <w:rPr>
          <w:rFonts w:ascii="Times New Roman" w:eastAsia="Times New Roman" w:hAnsi="Times New Roman" w:cs="Times New Roman"/>
          <w:sz w:val="24"/>
          <w:szCs w:val="24"/>
          <w:lang w:val="es-419" w:eastAsia="es-419"/>
        </w:rPr>
        <w:t xml:space="preserve">e la Autodeterminación de </w:t>
      </w:r>
      <w:proofErr w:type="spellStart"/>
      <w:r w:rsidR="00382D02" w:rsidRPr="003E3CEB">
        <w:rPr>
          <w:rFonts w:ascii="Times New Roman" w:eastAsia="Times New Roman" w:hAnsi="Times New Roman" w:cs="Times New Roman"/>
          <w:sz w:val="24"/>
          <w:szCs w:val="24"/>
          <w:lang w:val="es-419" w:eastAsia="es-419"/>
        </w:rPr>
        <w:t>Deci</w:t>
      </w:r>
      <w:proofErr w:type="spellEnd"/>
      <w:r w:rsidR="00382D02" w:rsidRPr="003E3CEB">
        <w:rPr>
          <w:rFonts w:ascii="Times New Roman" w:eastAsia="Times New Roman" w:hAnsi="Times New Roman" w:cs="Times New Roman"/>
          <w:sz w:val="24"/>
          <w:szCs w:val="24"/>
          <w:lang w:val="es-419" w:eastAsia="es-419"/>
        </w:rPr>
        <w:t xml:space="preserve"> &amp;</w:t>
      </w:r>
      <w:r w:rsidR="003948E8" w:rsidRPr="003E3CEB">
        <w:rPr>
          <w:rFonts w:ascii="Times New Roman" w:eastAsia="Times New Roman" w:hAnsi="Times New Roman" w:cs="Times New Roman"/>
          <w:sz w:val="24"/>
          <w:szCs w:val="24"/>
          <w:lang w:val="es-419" w:eastAsia="es-419"/>
        </w:rPr>
        <w:t xml:space="preserve"> Ryan</w:t>
      </w:r>
      <w:r w:rsidR="00A22476" w:rsidRPr="003E3CEB">
        <w:rPr>
          <w:rFonts w:ascii="Times New Roman" w:eastAsia="Times New Roman" w:hAnsi="Times New Roman" w:cs="Times New Roman"/>
          <w:sz w:val="24"/>
          <w:szCs w:val="24"/>
          <w:lang w:val="es-419" w:eastAsia="es-419"/>
        </w:rPr>
        <w:t xml:space="preserve"> (1985) quienes</w:t>
      </w:r>
      <w:r w:rsidR="003948E8" w:rsidRPr="003E3CEB">
        <w:rPr>
          <w:rFonts w:ascii="Times New Roman" w:eastAsia="Times New Roman" w:hAnsi="Times New Roman" w:cs="Times New Roman"/>
          <w:sz w:val="24"/>
          <w:szCs w:val="24"/>
          <w:lang w:val="es-419" w:eastAsia="es-419"/>
        </w:rPr>
        <w:t xml:space="preserve"> sostiene</w:t>
      </w:r>
      <w:r w:rsidR="00A22476" w:rsidRPr="003E3CEB">
        <w:rPr>
          <w:rFonts w:ascii="Times New Roman" w:eastAsia="Times New Roman" w:hAnsi="Times New Roman" w:cs="Times New Roman"/>
          <w:sz w:val="24"/>
          <w:szCs w:val="24"/>
          <w:lang w:val="es-419" w:eastAsia="es-419"/>
        </w:rPr>
        <w:t>n</w:t>
      </w:r>
      <w:r w:rsidR="003948E8" w:rsidRPr="003E3CEB">
        <w:rPr>
          <w:rFonts w:ascii="Times New Roman" w:eastAsia="Times New Roman" w:hAnsi="Times New Roman" w:cs="Times New Roman"/>
          <w:sz w:val="24"/>
          <w:szCs w:val="24"/>
          <w:lang w:val="es-419" w:eastAsia="es-419"/>
        </w:rPr>
        <w:t xml:space="preserve"> que la satisfacción de las necesidades psicológicas básicas de autonomía, competencia y relación social es fundamental para el desarrollo de la motivación intrínseca. En este estudio, se podría argumentar que, aunque los estudiantes encuentran satisfacción en su aprendizaje, su dependencia de la motivación extrínseca sugiere que aún existen barreras que limitan su autonomía.</w:t>
      </w:r>
      <w:r w:rsidR="00AD5566">
        <w:rPr>
          <w:rFonts w:ascii="Times New Roman" w:eastAsia="Times New Roman" w:hAnsi="Times New Roman" w:cs="Times New Roman"/>
          <w:sz w:val="24"/>
          <w:szCs w:val="24"/>
          <w:lang w:val="es-419" w:eastAsia="es-419"/>
        </w:rPr>
        <w:t xml:space="preserve"> En este sentido, </w:t>
      </w:r>
      <w:r w:rsidR="00EC7E3C" w:rsidRPr="003E3CEB">
        <w:rPr>
          <w:rFonts w:ascii="Times New Roman" w:eastAsia="Times New Roman" w:hAnsi="Times New Roman" w:cs="Times New Roman"/>
          <w:sz w:val="24"/>
          <w:szCs w:val="24"/>
          <w:lang w:val="es-419" w:eastAsia="es-419"/>
        </w:rPr>
        <w:t>es observable la predominancia de la motivación extrínseca sobre la intrínseca lo que sugiere una mayor influencia de factores externos en este grupo específico.</w:t>
      </w:r>
    </w:p>
    <w:p w14:paraId="7A99A00C" w14:textId="77777777" w:rsidR="003948E8" w:rsidRDefault="00BB5FA9"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Por otra parte, respecto a</w:t>
      </w:r>
      <w:r w:rsidR="00A57933" w:rsidRPr="003E3CEB">
        <w:rPr>
          <w:rFonts w:ascii="Times New Roman" w:eastAsia="Times New Roman" w:hAnsi="Times New Roman" w:cs="Times New Roman"/>
          <w:sz w:val="24"/>
          <w:szCs w:val="24"/>
          <w:lang w:val="es-419" w:eastAsia="es-419"/>
        </w:rPr>
        <w:t xml:space="preserve"> la comparación por género, se </w:t>
      </w:r>
      <w:r w:rsidRPr="003E3CEB">
        <w:rPr>
          <w:rFonts w:ascii="Times New Roman" w:eastAsia="Times New Roman" w:hAnsi="Times New Roman" w:cs="Times New Roman"/>
          <w:sz w:val="24"/>
          <w:szCs w:val="24"/>
          <w:lang w:val="es-419" w:eastAsia="es-419"/>
        </w:rPr>
        <w:t>evidencia</w:t>
      </w:r>
      <w:r w:rsidR="00A57933" w:rsidRPr="003E3CEB">
        <w:rPr>
          <w:rFonts w:ascii="Times New Roman" w:eastAsia="Times New Roman" w:hAnsi="Times New Roman" w:cs="Times New Roman"/>
          <w:sz w:val="24"/>
          <w:szCs w:val="24"/>
          <w:lang w:val="es-419" w:eastAsia="es-419"/>
        </w:rPr>
        <w:t xml:space="preserve">n diferencias estadísticamente significativas </w:t>
      </w:r>
      <w:r w:rsidRPr="003E3CEB">
        <w:rPr>
          <w:rFonts w:ascii="Times New Roman" w:eastAsia="Times New Roman" w:hAnsi="Times New Roman" w:cs="Times New Roman"/>
          <w:sz w:val="24"/>
          <w:szCs w:val="24"/>
          <w:lang w:val="es-419" w:eastAsia="es-419"/>
        </w:rPr>
        <w:t xml:space="preserve">tanto en la </w:t>
      </w:r>
      <w:r w:rsidRPr="003E3CEB">
        <w:rPr>
          <w:rFonts w:ascii="Times New Roman" w:eastAsia="Times New Roman" w:hAnsi="Times New Roman" w:cs="Times New Roman"/>
          <w:i/>
          <w:sz w:val="24"/>
          <w:szCs w:val="24"/>
          <w:lang w:val="es-419" w:eastAsia="es-419"/>
        </w:rPr>
        <w:t>motivación intrínseca</w:t>
      </w:r>
      <w:r w:rsidRPr="003E3CEB">
        <w:rPr>
          <w:rFonts w:ascii="Times New Roman" w:eastAsia="Times New Roman" w:hAnsi="Times New Roman" w:cs="Times New Roman"/>
          <w:sz w:val="24"/>
          <w:szCs w:val="24"/>
          <w:lang w:val="es-419" w:eastAsia="es-419"/>
        </w:rPr>
        <w:t xml:space="preserve"> como en </w:t>
      </w:r>
      <w:proofErr w:type="spellStart"/>
      <w:r w:rsidRPr="003E3CEB">
        <w:rPr>
          <w:rFonts w:ascii="Times New Roman" w:eastAsia="Times New Roman" w:hAnsi="Times New Roman" w:cs="Times New Roman"/>
          <w:i/>
          <w:sz w:val="24"/>
          <w:szCs w:val="24"/>
          <w:lang w:val="es-419" w:eastAsia="es-419"/>
        </w:rPr>
        <w:t>amotivación</w:t>
      </w:r>
      <w:proofErr w:type="spellEnd"/>
      <w:r w:rsidR="00A57933" w:rsidRPr="003E3CEB">
        <w:rPr>
          <w:rFonts w:ascii="Times New Roman" w:eastAsia="Times New Roman" w:hAnsi="Times New Roman" w:cs="Times New Roman"/>
          <w:i/>
          <w:sz w:val="24"/>
          <w:szCs w:val="24"/>
          <w:lang w:val="es-419" w:eastAsia="es-419"/>
        </w:rPr>
        <w:t xml:space="preserve">, </w:t>
      </w:r>
      <w:r w:rsidR="00A57933" w:rsidRPr="003E3CEB">
        <w:rPr>
          <w:rFonts w:ascii="Times New Roman" w:eastAsia="Times New Roman" w:hAnsi="Times New Roman" w:cs="Times New Roman"/>
          <w:sz w:val="24"/>
          <w:szCs w:val="24"/>
          <w:lang w:val="es-419" w:eastAsia="es-419"/>
        </w:rPr>
        <w:t>siendo l</w:t>
      </w:r>
      <w:r w:rsidRPr="003E3CEB">
        <w:rPr>
          <w:rFonts w:ascii="Times New Roman" w:eastAsia="Times New Roman" w:hAnsi="Times New Roman" w:cs="Times New Roman"/>
          <w:sz w:val="24"/>
          <w:szCs w:val="24"/>
          <w:lang w:val="es-419" w:eastAsia="es-419"/>
        </w:rPr>
        <w:t>as mujeres</w:t>
      </w:r>
      <w:r w:rsidR="00A57933" w:rsidRPr="003E3CEB">
        <w:rPr>
          <w:rFonts w:ascii="Times New Roman" w:eastAsia="Times New Roman" w:hAnsi="Times New Roman" w:cs="Times New Roman"/>
          <w:sz w:val="24"/>
          <w:szCs w:val="24"/>
          <w:lang w:val="es-419" w:eastAsia="es-419"/>
        </w:rPr>
        <w:t xml:space="preserve"> el grupo que </w:t>
      </w:r>
      <w:r w:rsidRPr="003E3CEB">
        <w:rPr>
          <w:rFonts w:ascii="Times New Roman" w:eastAsia="Times New Roman" w:hAnsi="Times New Roman" w:cs="Times New Roman"/>
          <w:sz w:val="24"/>
          <w:szCs w:val="24"/>
          <w:lang w:val="es-419" w:eastAsia="es-419"/>
        </w:rPr>
        <w:t>presenta mejores nive</w:t>
      </w:r>
      <w:r w:rsidR="00A57933" w:rsidRPr="003E3CEB">
        <w:rPr>
          <w:rFonts w:ascii="Times New Roman" w:eastAsia="Times New Roman" w:hAnsi="Times New Roman" w:cs="Times New Roman"/>
          <w:sz w:val="24"/>
          <w:szCs w:val="24"/>
          <w:lang w:val="es-419" w:eastAsia="es-419"/>
        </w:rPr>
        <w:t>les de motivación. Ello, coincid</w:t>
      </w:r>
      <w:r w:rsidRPr="003E3CEB">
        <w:rPr>
          <w:rFonts w:ascii="Times New Roman" w:eastAsia="Times New Roman" w:hAnsi="Times New Roman" w:cs="Times New Roman"/>
          <w:sz w:val="24"/>
          <w:szCs w:val="24"/>
          <w:lang w:val="es-419" w:eastAsia="es-419"/>
        </w:rPr>
        <w:t xml:space="preserve">e </w:t>
      </w:r>
      <w:r w:rsidR="00A57933" w:rsidRPr="003E3CEB">
        <w:rPr>
          <w:rFonts w:ascii="Times New Roman" w:eastAsia="Times New Roman" w:hAnsi="Times New Roman" w:cs="Times New Roman"/>
          <w:sz w:val="24"/>
          <w:szCs w:val="24"/>
          <w:lang w:val="es-419" w:eastAsia="es-419"/>
        </w:rPr>
        <w:t>con lo reportado en</w:t>
      </w:r>
      <w:r w:rsidRPr="003E3CEB">
        <w:rPr>
          <w:rFonts w:ascii="Times New Roman" w:eastAsia="Times New Roman" w:hAnsi="Times New Roman" w:cs="Times New Roman"/>
          <w:sz w:val="24"/>
          <w:szCs w:val="24"/>
          <w:lang w:val="es-419" w:eastAsia="es-419"/>
        </w:rPr>
        <w:t xml:space="preserve"> múltiples investigaciones (</w:t>
      </w:r>
      <w:r w:rsidRPr="003E3CEB">
        <w:rPr>
          <w:rFonts w:ascii="Times New Roman" w:hAnsi="Times New Roman" w:cs="Times New Roman"/>
          <w:sz w:val="24"/>
          <w:szCs w:val="24"/>
        </w:rPr>
        <w:t xml:space="preserve">Domínguez-Alonso &amp; Pino-Juste, 2014; </w:t>
      </w:r>
      <w:proofErr w:type="spellStart"/>
      <w:r w:rsidRPr="003E3CEB">
        <w:rPr>
          <w:rFonts w:ascii="Times New Roman" w:hAnsi="Times New Roman" w:cs="Times New Roman"/>
          <w:sz w:val="24"/>
          <w:szCs w:val="24"/>
        </w:rPr>
        <w:t>Korpershoek</w:t>
      </w:r>
      <w:proofErr w:type="spellEnd"/>
      <w:r w:rsidRPr="003E3CEB">
        <w:rPr>
          <w:rFonts w:ascii="Times New Roman" w:hAnsi="Times New Roman" w:cs="Times New Roman"/>
          <w:sz w:val="24"/>
          <w:szCs w:val="24"/>
        </w:rPr>
        <w:t xml:space="preserve"> et al., 2019; Rossi et al., 2020; Vallerand et al., 1992) en </w:t>
      </w:r>
      <w:r w:rsidR="00A57933" w:rsidRPr="003E3CEB">
        <w:rPr>
          <w:rFonts w:ascii="Times New Roman" w:hAnsi="Times New Roman" w:cs="Times New Roman"/>
          <w:sz w:val="24"/>
          <w:szCs w:val="24"/>
        </w:rPr>
        <w:t xml:space="preserve">que </w:t>
      </w:r>
      <w:r w:rsidRPr="003E3CEB">
        <w:rPr>
          <w:rFonts w:ascii="Times New Roman" w:hAnsi="Times New Roman" w:cs="Times New Roman"/>
          <w:sz w:val="24"/>
          <w:szCs w:val="24"/>
        </w:rPr>
        <w:t xml:space="preserve">se destaca que tal diferencia radica en la importancia que </w:t>
      </w:r>
      <w:r w:rsidR="00A57933" w:rsidRPr="003E3CEB">
        <w:rPr>
          <w:rFonts w:ascii="Times New Roman" w:hAnsi="Times New Roman" w:cs="Times New Roman"/>
          <w:sz w:val="24"/>
          <w:szCs w:val="24"/>
        </w:rPr>
        <w:t xml:space="preserve">dicho </w:t>
      </w:r>
      <w:r w:rsidRPr="003E3CEB">
        <w:rPr>
          <w:rFonts w:ascii="Times New Roman" w:hAnsi="Times New Roman" w:cs="Times New Roman"/>
          <w:sz w:val="24"/>
          <w:szCs w:val="24"/>
        </w:rPr>
        <w:t>grupo otorga al aprendizaje</w:t>
      </w:r>
      <w:r w:rsidR="00A57933" w:rsidRPr="003E3CEB">
        <w:rPr>
          <w:rFonts w:ascii="Times New Roman" w:hAnsi="Times New Roman" w:cs="Times New Roman"/>
          <w:sz w:val="24"/>
          <w:szCs w:val="24"/>
        </w:rPr>
        <w:t xml:space="preserve"> y</w:t>
      </w:r>
      <w:r w:rsidRPr="003E3CEB">
        <w:rPr>
          <w:rFonts w:ascii="Times New Roman" w:hAnsi="Times New Roman" w:cs="Times New Roman"/>
          <w:sz w:val="24"/>
          <w:szCs w:val="24"/>
        </w:rPr>
        <w:t xml:space="preserve"> el</w:t>
      </w:r>
      <w:r w:rsidR="0062301D" w:rsidRPr="003E3CEB">
        <w:rPr>
          <w:rFonts w:ascii="Times New Roman" w:hAnsi="Times New Roman" w:cs="Times New Roman"/>
          <w:sz w:val="24"/>
          <w:szCs w:val="24"/>
        </w:rPr>
        <w:t xml:space="preserve"> apoyo entre pares, evidenciando que, tanto en el </w:t>
      </w:r>
      <w:r w:rsidR="00E934B5">
        <w:rPr>
          <w:rFonts w:ascii="Times New Roman" w:hAnsi="Times New Roman" w:cs="Times New Roman"/>
          <w:sz w:val="24"/>
          <w:szCs w:val="24"/>
        </w:rPr>
        <w:t>interés personal como el dotar d</w:t>
      </w:r>
      <w:r w:rsidR="0062301D" w:rsidRPr="003E3CEB">
        <w:rPr>
          <w:rFonts w:ascii="Times New Roman" w:hAnsi="Times New Roman" w:cs="Times New Roman"/>
          <w:sz w:val="24"/>
          <w:szCs w:val="24"/>
        </w:rPr>
        <w:t xml:space="preserve">e sentido a las actividades que se realizan en la escuela son determinantes. </w:t>
      </w:r>
      <w:r w:rsidR="00A57933" w:rsidRPr="003E3CEB">
        <w:rPr>
          <w:rFonts w:ascii="Times New Roman" w:hAnsi="Times New Roman" w:cs="Times New Roman"/>
          <w:sz w:val="24"/>
          <w:szCs w:val="24"/>
        </w:rPr>
        <w:t xml:space="preserve">Asimismo, en el contexto de la presente investigación </w:t>
      </w:r>
      <w:r w:rsidR="0062301D" w:rsidRPr="003E3CEB">
        <w:rPr>
          <w:rFonts w:ascii="Times New Roman" w:hAnsi="Times New Roman" w:cs="Times New Roman"/>
          <w:sz w:val="24"/>
          <w:szCs w:val="24"/>
        </w:rPr>
        <w:t>fueron las mujeres quienes obtuvieron mejores puntuaciones tanto a nivel general como en cada una de las dimensiones de la motivación académica.</w:t>
      </w:r>
      <w:r w:rsidR="00A57933" w:rsidRPr="003E3CEB">
        <w:rPr>
          <w:rFonts w:ascii="Times New Roman" w:hAnsi="Times New Roman" w:cs="Times New Roman"/>
          <w:sz w:val="24"/>
          <w:szCs w:val="24"/>
        </w:rPr>
        <w:t xml:space="preserve"> </w:t>
      </w:r>
      <w:r w:rsidR="003948E8" w:rsidRPr="003E3CEB">
        <w:rPr>
          <w:rFonts w:ascii="Times New Roman" w:eastAsia="Times New Roman" w:hAnsi="Times New Roman" w:cs="Times New Roman"/>
          <w:sz w:val="24"/>
          <w:szCs w:val="24"/>
          <w:lang w:val="es-419" w:eastAsia="es-419"/>
        </w:rPr>
        <w:t>Este hallazgo resalta la necesidad de enfoques pedagógicos inclusivos que consideren las diferencias de género y promuevan un ambiente educativo que fomente la motivación en todos los estudiantes.</w:t>
      </w:r>
    </w:p>
    <w:p w14:paraId="37EFCAA4" w14:textId="77777777" w:rsidR="00D844BF" w:rsidRPr="003E3CEB" w:rsidRDefault="00D844BF" w:rsidP="00D844BF">
      <w:pPr>
        <w:spacing w:after="0" w:line="360" w:lineRule="auto"/>
        <w:ind w:firstLine="709"/>
        <w:jc w:val="both"/>
        <w:rPr>
          <w:rFonts w:ascii="Times New Roman" w:eastAsia="Times New Roman" w:hAnsi="Times New Roman" w:cs="Times New Roman"/>
          <w:sz w:val="24"/>
          <w:szCs w:val="24"/>
          <w:lang w:val="es-419" w:eastAsia="es-419"/>
        </w:rPr>
      </w:pPr>
    </w:p>
    <w:p w14:paraId="729DF879" w14:textId="77777777" w:rsidR="008B1FBD" w:rsidRPr="003E3CEB" w:rsidRDefault="00594E68" w:rsidP="008B1FBD">
      <w:pPr>
        <w:spacing w:after="0" w:line="360" w:lineRule="auto"/>
        <w:jc w:val="center"/>
        <w:rPr>
          <w:rFonts w:ascii="Times New Roman" w:hAnsi="Times New Roman" w:cs="Times New Roman"/>
          <w:b/>
          <w:sz w:val="32"/>
          <w:szCs w:val="32"/>
        </w:rPr>
      </w:pPr>
      <w:r w:rsidRPr="003E3CEB">
        <w:rPr>
          <w:rFonts w:ascii="Times New Roman" w:hAnsi="Times New Roman" w:cs="Times New Roman"/>
          <w:b/>
          <w:sz w:val="32"/>
          <w:szCs w:val="32"/>
        </w:rPr>
        <w:lastRenderedPageBreak/>
        <w:t>Conclusiones</w:t>
      </w:r>
    </w:p>
    <w:p w14:paraId="31523BCF" w14:textId="77777777" w:rsidR="008B1FBD" w:rsidRPr="003E3CEB" w:rsidRDefault="009656A0"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A manera de cierre, el análisis de la motivación académica en estudiantes de</w:t>
      </w:r>
      <w:r w:rsidR="00245D5A">
        <w:rPr>
          <w:rFonts w:ascii="Times New Roman" w:hAnsi="Times New Roman" w:cs="Times New Roman"/>
          <w:sz w:val="24"/>
          <w:szCs w:val="24"/>
        </w:rPr>
        <w:t xml:space="preserve"> la</w:t>
      </w:r>
      <w:r w:rsidRPr="003E3CEB">
        <w:rPr>
          <w:rFonts w:ascii="Times New Roman" w:hAnsi="Times New Roman" w:cs="Times New Roman"/>
          <w:sz w:val="24"/>
          <w:szCs w:val="24"/>
        </w:rPr>
        <w:t xml:space="preserve"> educación telesecundaria ha revelado que en este contexto escolar </w:t>
      </w:r>
      <w:r w:rsidR="00E934B5" w:rsidRPr="00E934B5">
        <w:rPr>
          <w:rFonts w:ascii="Times New Roman" w:hAnsi="Times New Roman" w:cs="Times New Roman"/>
          <w:sz w:val="24"/>
          <w:szCs w:val="24"/>
        </w:rPr>
        <w:t>existen niveles moderados a altos de motivación tanto a nivel intrínseco como extrínseco</w:t>
      </w:r>
      <w:r w:rsidRPr="003E3CEB">
        <w:rPr>
          <w:rFonts w:ascii="Times New Roman" w:hAnsi="Times New Roman" w:cs="Times New Roman"/>
          <w:sz w:val="24"/>
          <w:szCs w:val="24"/>
        </w:rPr>
        <w:t>, lo que sugiere seguir atendiendo y promoviendo ambos t</w:t>
      </w:r>
      <w:r w:rsidR="00050877" w:rsidRPr="003E3CEB">
        <w:rPr>
          <w:rFonts w:ascii="Times New Roman" w:hAnsi="Times New Roman" w:cs="Times New Roman"/>
          <w:sz w:val="24"/>
          <w:szCs w:val="24"/>
        </w:rPr>
        <w:t xml:space="preserve">ipos de motivación </w:t>
      </w:r>
      <w:r w:rsidRPr="003E3CEB">
        <w:rPr>
          <w:rFonts w:ascii="Times New Roman" w:hAnsi="Times New Roman" w:cs="Times New Roman"/>
          <w:sz w:val="24"/>
          <w:szCs w:val="24"/>
        </w:rPr>
        <w:t>en el f</w:t>
      </w:r>
      <w:r w:rsidR="00050877" w:rsidRPr="003E3CEB">
        <w:rPr>
          <w:rFonts w:ascii="Times New Roman" w:hAnsi="Times New Roman" w:cs="Times New Roman"/>
          <w:sz w:val="24"/>
          <w:szCs w:val="24"/>
        </w:rPr>
        <w:t>ortalec</w:t>
      </w:r>
      <w:r w:rsidRPr="003E3CEB">
        <w:rPr>
          <w:rFonts w:ascii="Times New Roman" w:hAnsi="Times New Roman" w:cs="Times New Roman"/>
          <w:sz w:val="24"/>
          <w:szCs w:val="24"/>
        </w:rPr>
        <w:t>imiento del</w:t>
      </w:r>
      <w:r w:rsidR="00050877" w:rsidRPr="003E3CEB">
        <w:rPr>
          <w:rFonts w:ascii="Times New Roman" w:hAnsi="Times New Roman" w:cs="Times New Roman"/>
          <w:sz w:val="24"/>
          <w:szCs w:val="24"/>
        </w:rPr>
        <w:t xml:space="preserve"> compromiso académico</w:t>
      </w:r>
      <w:r w:rsidRPr="003E3CEB">
        <w:rPr>
          <w:rFonts w:ascii="Times New Roman" w:hAnsi="Times New Roman" w:cs="Times New Roman"/>
          <w:sz w:val="24"/>
          <w:szCs w:val="24"/>
        </w:rPr>
        <w:t xml:space="preserve"> de los estudiantes</w:t>
      </w:r>
      <w:r w:rsidR="00050877" w:rsidRPr="003E3CEB">
        <w:rPr>
          <w:rFonts w:ascii="Times New Roman" w:hAnsi="Times New Roman" w:cs="Times New Roman"/>
          <w:sz w:val="24"/>
          <w:szCs w:val="24"/>
        </w:rPr>
        <w:t>.</w:t>
      </w:r>
      <w:r w:rsidR="006B1007" w:rsidRPr="003E3CEB">
        <w:rPr>
          <w:rFonts w:ascii="Times New Roman" w:hAnsi="Times New Roman" w:cs="Times New Roman"/>
          <w:sz w:val="24"/>
          <w:szCs w:val="24"/>
        </w:rPr>
        <w:t xml:space="preserve"> </w:t>
      </w:r>
      <w:r w:rsidRPr="003E3CEB">
        <w:rPr>
          <w:rFonts w:ascii="Times New Roman" w:hAnsi="Times New Roman" w:cs="Times New Roman"/>
          <w:sz w:val="24"/>
          <w:szCs w:val="24"/>
        </w:rPr>
        <w:t xml:space="preserve">Respecto a la amotivación, si bien </w:t>
      </w:r>
      <w:r w:rsidR="00050877" w:rsidRPr="003E3CEB">
        <w:rPr>
          <w:rFonts w:ascii="Times New Roman" w:hAnsi="Times New Roman" w:cs="Times New Roman"/>
          <w:sz w:val="24"/>
          <w:szCs w:val="24"/>
        </w:rPr>
        <w:t>los estudiantes no se</w:t>
      </w:r>
      <w:r w:rsidRPr="003E3CEB">
        <w:rPr>
          <w:rFonts w:ascii="Times New Roman" w:hAnsi="Times New Roman" w:cs="Times New Roman"/>
          <w:sz w:val="24"/>
          <w:szCs w:val="24"/>
        </w:rPr>
        <w:t xml:space="preserve"> </w:t>
      </w:r>
      <w:proofErr w:type="spellStart"/>
      <w:r w:rsidRPr="003E3CEB">
        <w:rPr>
          <w:rFonts w:ascii="Times New Roman" w:hAnsi="Times New Roman" w:cs="Times New Roman"/>
          <w:sz w:val="24"/>
          <w:szCs w:val="24"/>
        </w:rPr>
        <w:t>autoperciben</w:t>
      </w:r>
      <w:proofErr w:type="spellEnd"/>
      <w:r w:rsidRPr="003E3CEB">
        <w:rPr>
          <w:rFonts w:ascii="Times New Roman" w:hAnsi="Times New Roman" w:cs="Times New Roman"/>
          <w:sz w:val="24"/>
          <w:szCs w:val="24"/>
        </w:rPr>
        <w:t xml:space="preserve"> del todo </w:t>
      </w:r>
      <w:r w:rsidR="00050877" w:rsidRPr="003E3CEB">
        <w:rPr>
          <w:rFonts w:ascii="Times New Roman" w:hAnsi="Times New Roman" w:cs="Times New Roman"/>
          <w:sz w:val="24"/>
          <w:szCs w:val="24"/>
        </w:rPr>
        <w:t>desmotivados</w:t>
      </w:r>
      <w:r w:rsidRPr="003E3CEB">
        <w:rPr>
          <w:rFonts w:ascii="Times New Roman" w:hAnsi="Times New Roman" w:cs="Times New Roman"/>
          <w:sz w:val="24"/>
          <w:szCs w:val="24"/>
        </w:rPr>
        <w:t xml:space="preserve"> es un aspecto que </w:t>
      </w:r>
      <w:r w:rsidR="006B2240" w:rsidRPr="006B2240">
        <w:rPr>
          <w:rFonts w:ascii="Times New Roman" w:hAnsi="Times New Roman" w:cs="Times New Roman"/>
          <w:sz w:val="24"/>
          <w:szCs w:val="24"/>
        </w:rPr>
        <w:t>requiere atención continua</w:t>
      </w:r>
      <w:r w:rsidRPr="003E3CEB">
        <w:rPr>
          <w:rFonts w:ascii="Times New Roman" w:hAnsi="Times New Roman" w:cs="Times New Roman"/>
          <w:sz w:val="24"/>
          <w:szCs w:val="24"/>
        </w:rPr>
        <w:t xml:space="preserve"> dado que mantener </w:t>
      </w:r>
      <w:r w:rsidR="00050877" w:rsidRPr="003E3CEB">
        <w:rPr>
          <w:rFonts w:ascii="Times New Roman" w:hAnsi="Times New Roman" w:cs="Times New Roman"/>
          <w:sz w:val="24"/>
          <w:szCs w:val="24"/>
        </w:rPr>
        <w:t>baj</w:t>
      </w:r>
      <w:r w:rsidRPr="003E3CEB">
        <w:rPr>
          <w:rFonts w:ascii="Times New Roman" w:hAnsi="Times New Roman" w:cs="Times New Roman"/>
          <w:sz w:val="24"/>
          <w:szCs w:val="24"/>
        </w:rPr>
        <w:t>os</w:t>
      </w:r>
      <w:r w:rsidR="00050877" w:rsidRPr="003E3CEB">
        <w:rPr>
          <w:rFonts w:ascii="Times New Roman" w:hAnsi="Times New Roman" w:cs="Times New Roman"/>
          <w:sz w:val="24"/>
          <w:szCs w:val="24"/>
        </w:rPr>
        <w:t xml:space="preserve"> </w:t>
      </w:r>
      <w:r w:rsidRPr="003E3CEB">
        <w:rPr>
          <w:rFonts w:ascii="Times New Roman" w:hAnsi="Times New Roman" w:cs="Times New Roman"/>
          <w:sz w:val="24"/>
          <w:szCs w:val="24"/>
        </w:rPr>
        <w:t xml:space="preserve">niveles de </w:t>
      </w:r>
      <w:r w:rsidR="00050877" w:rsidRPr="003E3CEB">
        <w:rPr>
          <w:rFonts w:ascii="Times New Roman" w:hAnsi="Times New Roman" w:cs="Times New Roman"/>
          <w:sz w:val="24"/>
          <w:szCs w:val="24"/>
        </w:rPr>
        <w:t>amotivación</w:t>
      </w:r>
      <w:r w:rsidRPr="003E3CEB">
        <w:rPr>
          <w:rFonts w:ascii="Times New Roman" w:hAnsi="Times New Roman" w:cs="Times New Roman"/>
          <w:sz w:val="24"/>
          <w:szCs w:val="24"/>
        </w:rPr>
        <w:t xml:space="preserve"> en la escuela</w:t>
      </w:r>
      <w:r w:rsidR="00050877" w:rsidRPr="003E3CEB">
        <w:rPr>
          <w:rFonts w:ascii="Times New Roman" w:hAnsi="Times New Roman" w:cs="Times New Roman"/>
          <w:sz w:val="24"/>
          <w:szCs w:val="24"/>
        </w:rPr>
        <w:t xml:space="preserve"> es crucial para </w:t>
      </w:r>
      <w:r w:rsidR="00100449" w:rsidRPr="003E3CEB">
        <w:rPr>
          <w:rFonts w:ascii="Times New Roman" w:hAnsi="Times New Roman" w:cs="Times New Roman"/>
          <w:sz w:val="24"/>
          <w:szCs w:val="24"/>
        </w:rPr>
        <w:t>conservar</w:t>
      </w:r>
      <w:r w:rsidR="00050877" w:rsidRPr="003E3CEB">
        <w:rPr>
          <w:rFonts w:ascii="Times New Roman" w:hAnsi="Times New Roman" w:cs="Times New Roman"/>
          <w:sz w:val="24"/>
          <w:szCs w:val="24"/>
        </w:rPr>
        <w:t xml:space="preserve"> el interés en el aprendizaje y la permanencia escolar.</w:t>
      </w:r>
    </w:p>
    <w:p w14:paraId="3ACD45CC" w14:textId="77777777" w:rsidR="009656A0" w:rsidRPr="003E3CEB" w:rsidRDefault="009656A0" w:rsidP="00D844BF">
      <w:pPr>
        <w:spacing w:after="0" w:line="360" w:lineRule="auto"/>
        <w:ind w:firstLine="709"/>
        <w:jc w:val="both"/>
        <w:rPr>
          <w:rFonts w:ascii="Times New Roman" w:hAnsi="Times New Roman" w:cs="Times New Roman"/>
          <w:sz w:val="24"/>
          <w:szCs w:val="24"/>
        </w:rPr>
      </w:pPr>
      <w:r w:rsidRPr="003E3CEB">
        <w:rPr>
          <w:rFonts w:ascii="Times New Roman" w:hAnsi="Times New Roman" w:cs="Times New Roman"/>
          <w:sz w:val="24"/>
          <w:szCs w:val="24"/>
        </w:rPr>
        <w:t xml:space="preserve">Por otra parte, es destacable la trascendencia de los factores externos que inciden en la motivación general del estudiantado. Si bien, son aspectos en los que no se puede incidir a nivel escolar de manera directa, resulta necesario promover </w:t>
      </w:r>
      <w:r w:rsidR="00050877" w:rsidRPr="003E3CEB">
        <w:rPr>
          <w:rFonts w:ascii="Times New Roman" w:hAnsi="Times New Roman" w:cs="Times New Roman"/>
          <w:sz w:val="24"/>
          <w:szCs w:val="24"/>
        </w:rPr>
        <w:t>entorno</w:t>
      </w:r>
      <w:r w:rsidRPr="003E3CEB">
        <w:rPr>
          <w:rFonts w:ascii="Times New Roman" w:hAnsi="Times New Roman" w:cs="Times New Roman"/>
          <w:sz w:val="24"/>
          <w:szCs w:val="24"/>
        </w:rPr>
        <w:t>s</w:t>
      </w:r>
      <w:r w:rsidR="00050877" w:rsidRPr="003E3CEB">
        <w:rPr>
          <w:rFonts w:ascii="Times New Roman" w:hAnsi="Times New Roman" w:cs="Times New Roman"/>
          <w:sz w:val="24"/>
          <w:szCs w:val="24"/>
        </w:rPr>
        <w:t xml:space="preserve"> positivo</w:t>
      </w:r>
      <w:r w:rsidRPr="003E3CEB">
        <w:rPr>
          <w:rFonts w:ascii="Times New Roman" w:hAnsi="Times New Roman" w:cs="Times New Roman"/>
          <w:sz w:val="24"/>
          <w:szCs w:val="24"/>
        </w:rPr>
        <w:t xml:space="preserve">s </w:t>
      </w:r>
      <w:r w:rsidR="00961FB1" w:rsidRPr="00961FB1">
        <w:rPr>
          <w:rFonts w:ascii="Times New Roman" w:hAnsi="Times New Roman" w:cs="Times New Roman"/>
          <w:sz w:val="24"/>
          <w:szCs w:val="24"/>
        </w:rPr>
        <w:t>que involucren la participación de la familia, ya que este apoyo es esencial en el fortalecimiento de la motivación de los estudiantes</w:t>
      </w:r>
      <w:r w:rsidR="00EE526C" w:rsidRPr="003E3CEB">
        <w:rPr>
          <w:rFonts w:ascii="Times New Roman" w:hAnsi="Times New Roman" w:cs="Times New Roman"/>
          <w:sz w:val="24"/>
          <w:szCs w:val="24"/>
        </w:rPr>
        <w:t>. Asimismo, se requiere promover a nivel social las ventajas y beneficios de la escolaridad, que van más allá de su condición de obligatoriedad.</w:t>
      </w:r>
    </w:p>
    <w:p w14:paraId="6FFB7587" w14:textId="77777777" w:rsidR="00EE526C" w:rsidRPr="003E3CEB" w:rsidRDefault="00EE526C"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hAnsi="Times New Roman" w:cs="Times New Roman"/>
          <w:sz w:val="24"/>
          <w:szCs w:val="24"/>
        </w:rPr>
        <w:t>Asimismo, e</w:t>
      </w:r>
      <w:r w:rsidR="006B1007" w:rsidRPr="003E3CEB">
        <w:rPr>
          <w:rFonts w:ascii="Times New Roman" w:hAnsi="Times New Roman" w:cs="Times New Roman"/>
          <w:sz w:val="24"/>
          <w:szCs w:val="24"/>
        </w:rPr>
        <w:t>s fundamental que los docentes</w:t>
      </w:r>
      <w:r w:rsidR="00050877" w:rsidRPr="003E3CEB">
        <w:rPr>
          <w:rFonts w:ascii="Times New Roman" w:hAnsi="Times New Roman" w:cs="Times New Roman"/>
          <w:sz w:val="24"/>
          <w:szCs w:val="24"/>
        </w:rPr>
        <w:t xml:space="preserve"> implementen estrategias que fomenten tanto la motivación intrínseca como la extrínseca. Esto incluye crear un ambiente de aula que promueva la autonomía, la competencia y las relaciones interpersonales, así como integrar metodologías activas y tecnológicas que hagan el aprendizaje más atractivo.</w:t>
      </w:r>
      <w:r w:rsidRPr="003E3CEB">
        <w:rPr>
          <w:rFonts w:ascii="Times New Roman" w:hAnsi="Times New Roman" w:cs="Times New Roman"/>
          <w:sz w:val="24"/>
          <w:szCs w:val="24"/>
        </w:rPr>
        <w:t xml:space="preserve"> </w:t>
      </w:r>
      <w:r w:rsidR="006D165B" w:rsidRPr="003E3CEB">
        <w:rPr>
          <w:rFonts w:ascii="Times New Roman" w:eastAsia="Times New Roman" w:hAnsi="Times New Roman" w:cs="Times New Roman"/>
          <w:sz w:val="24"/>
          <w:szCs w:val="24"/>
          <w:lang w:val="es-419" w:eastAsia="es-419"/>
        </w:rPr>
        <w:t xml:space="preserve">La forma en que los docentes interactúan con los estudiantes y el clima del aula pueden tener un impacto significativo en la motivación de ambos géneros. </w:t>
      </w:r>
    </w:p>
    <w:p w14:paraId="1CD8B4C1" w14:textId="77777777" w:rsidR="006D165B" w:rsidRDefault="00EE526C" w:rsidP="00D844BF">
      <w:pPr>
        <w:spacing w:after="0" w:line="360" w:lineRule="auto"/>
        <w:ind w:firstLine="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 xml:space="preserve">En este sentido, </w:t>
      </w:r>
      <w:r w:rsidR="00EB7AAA">
        <w:rPr>
          <w:rFonts w:ascii="Times New Roman" w:eastAsia="Times New Roman" w:hAnsi="Times New Roman" w:cs="Times New Roman"/>
          <w:sz w:val="24"/>
          <w:szCs w:val="24"/>
          <w:lang w:val="es-419" w:eastAsia="es-419"/>
        </w:rPr>
        <w:t xml:space="preserve">resulta necesario </w:t>
      </w:r>
      <w:r w:rsidRPr="003E3CEB">
        <w:rPr>
          <w:rFonts w:ascii="Times New Roman" w:eastAsia="Times New Roman" w:hAnsi="Times New Roman" w:cs="Times New Roman"/>
          <w:sz w:val="24"/>
          <w:szCs w:val="24"/>
          <w:lang w:val="es-419" w:eastAsia="es-419"/>
        </w:rPr>
        <w:t xml:space="preserve">la creación de </w:t>
      </w:r>
      <w:r w:rsidR="006D165B" w:rsidRPr="003E3CEB">
        <w:rPr>
          <w:rFonts w:ascii="Times New Roman" w:eastAsia="Times New Roman" w:hAnsi="Times New Roman" w:cs="Times New Roman"/>
          <w:sz w:val="24"/>
          <w:szCs w:val="24"/>
          <w:lang w:val="es-419" w:eastAsia="es-419"/>
        </w:rPr>
        <w:t>entorno</w:t>
      </w:r>
      <w:r w:rsidRPr="003E3CEB">
        <w:rPr>
          <w:rFonts w:ascii="Times New Roman" w:eastAsia="Times New Roman" w:hAnsi="Times New Roman" w:cs="Times New Roman"/>
          <w:sz w:val="24"/>
          <w:szCs w:val="24"/>
          <w:lang w:val="es-419" w:eastAsia="es-419"/>
        </w:rPr>
        <w:t>s</w:t>
      </w:r>
      <w:r w:rsidR="006D165B" w:rsidRPr="003E3CEB">
        <w:rPr>
          <w:rFonts w:ascii="Times New Roman" w:eastAsia="Times New Roman" w:hAnsi="Times New Roman" w:cs="Times New Roman"/>
          <w:sz w:val="24"/>
          <w:szCs w:val="24"/>
          <w:lang w:val="es-419" w:eastAsia="es-419"/>
        </w:rPr>
        <w:t xml:space="preserve"> inclusivo</w:t>
      </w:r>
      <w:r w:rsidRPr="003E3CEB">
        <w:rPr>
          <w:rFonts w:ascii="Times New Roman" w:eastAsia="Times New Roman" w:hAnsi="Times New Roman" w:cs="Times New Roman"/>
          <w:sz w:val="24"/>
          <w:szCs w:val="24"/>
          <w:lang w:val="es-419" w:eastAsia="es-419"/>
        </w:rPr>
        <w:t>s</w:t>
      </w:r>
      <w:r w:rsidR="006D165B" w:rsidRPr="003E3CEB">
        <w:rPr>
          <w:rFonts w:ascii="Times New Roman" w:eastAsia="Times New Roman" w:hAnsi="Times New Roman" w:cs="Times New Roman"/>
          <w:sz w:val="24"/>
          <w:szCs w:val="24"/>
          <w:lang w:val="es-419" w:eastAsia="es-419"/>
        </w:rPr>
        <w:t xml:space="preserve"> y equitativo</w:t>
      </w:r>
      <w:r w:rsidRPr="003E3CEB">
        <w:rPr>
          <w:rFonts w:ascii="Times New Roman" w:eastAsia="Times New Roman" w:hAnsi="Times New Roman" w:cs="Times New Roman"/>
          <w:sz w:val="24"/>
          <w:szCs w:val="24"/>
          <w:lang w:val="es-419" w:eastAsia="es-419"/>
        </w:rPr>
        <w:t>s</w:t>
      </w:r>
      <w:r w:rsidR="006D165B" w:rsidRPr="003E3CEB">
        <w:rPr>
          <w:rFonts w:ascii="Times New Roman" w:eastAsia="Times New Roman" w:hAnsi="Times New Roman" w:cs="Times New Roman"/>
          <w:sz w:val="24"/>
          <w:szCs w:val="24"/>
          <w:lang w:val="es-419" w:eastAsia="es-419"/>
        </w:rPr>
        <w:t xml:space="preserve"> que fomente</w:t>
      </w:r>
      <w:r w:rsidRPr="003E3CEB">
        <w:rPr>
          <w:rFonts w:ascii="Times New Roman" w:eastAsia="Times New Roman" w:hAnsi="Times New Roman" w:cs="Times New Roman"/>
          <w:sz w:val="24"/>
          <w:szCs w:val="24"/>
          <w:lang w:val="es-419" w:eastAsia="es-419"/>
        </w:rPr>
        <w:t>n</w:t>
      </w:r>
      <w:r w:rsidR="006D165B" w:rsidRPr="003E3CEB">
        <w:rPr>
          <w:rFonts w:ascii="Times New Roman" w:eastAsia="Times New Roman" w:hAnsi="Times New Roman" w:cs="Times New Roman"/>
          <w:sz w:val="24"/>
          <w:szCs w:val="24"/>
          <w:lang w:val="es-419" w:eastAsia="es-419"/>
        </w:rPr>
        <w:t xml:space="preserve"> el interés y la participación de todos los estudiantes. Si bien </w:t>
      </w:r>
      <w:r w:rsidRPr="003E3CEB">
        <w:rPr>
          <w:rFonts w:ascii="Times New Roman" w:eastAsia="Times New Roman" w:hAnsi="Times New Roman" w:cs="Times New Roman"/>
          <w:sz w:val="24"/>
          <w:szCs w:val="24"/>
          <w:lang w:val="es-419" w:eastAsia="es-419"/>
        </w:rPr>
        <w:t>se mantienen las diferencias por sexo respecto a la motivación académica</w:t>
      </w:r>
      <w:r w:rsidR="006D165B" w:rsidRPr="003E3CEB">
        <w:rPr>
          <w:rFonts w:ascii="Times New Roman" w:eastAsia="Times New Roman" w:hAnsi="Times New Roman" w:cs="Times New Roman"/>
          <w:sz w:val="24"/>
          <w:szCs w:val="24"/>
          <w:lang w:val="es-419" w:eastAsia="es-419"/>
        </w:rPr>
        <w:t>, es importante recordar que cada est</w:t>
      </w:r>
      <w:r w:rsidR="006B1007" w:rsidRPr="003E3CEB">
        <w:rPr>
          <w:rFonts w:ascii="Times New Roman" w:eastAsia="Times New Roman" w:hAnsi="Times New Roman" w:cs="Times New Roman"/>
          <w:sz w:val="24"/>
          <w:szCs w:val="24"/>
          <w:lang w:val="es-419" w:eastAsia="es-419"/>
        </w:rPr>
        <w:t>udiante es único. Los docentes</w:t>
      </w:r>
      <w:r w:rsidR="006D165B" w:rsidRPr="003E3CEB">
        <w:rPr>
          <w:rFonts w:ascii="Times New Roman" w:eastAsia="Times New Roman" w:hAnsi="Times New Roman" w:cs="Times New Roman"/>
          <w:sz w:val="24"/>
          <w:szCs w:val="24"/>
          <w:lang w:val="es-419" w:eastAsia="es-419"/>
        </w:rPr>
        <w:t xml:space="preserve"> deben ser conscientes de estas tendencias, pero también deben adoptar un enfoque individualizado que tenga en cuenta las necesidades y los intereses de cada estudiante. Fomentar un ambiente de aprendizaje positivo y de apoyo es esencial para maximizar la motivación y el éxito de todos los estudiantes, independientemente de su género.</w:t>
      </w:r>
    </w:p>
    <w:p w14:paraId="2D232660" w14:textId="77777777" w:rsidR="00D844BF" w:rsidRDefault="00D844BF" w:rsidP="00D844BF">
      <w:pPr>
        <w:spacing w:after="0" w:line="360" w:lineRule="auto"/>
        <w:ind w:firstLine="709"/>
        <w:jc w:val="both"/>
        <w:rPr>
          <w:rFonts w:ascii="Times New Roman" w:eastAsia="Times New Roman" w:hAnsi="Times New Roman" w:cs="Times New Roman"/>
          <w:sz w:val="24"/>
          <w:szCs w:val="24"/>
          <w:lang w:val="es-419" w:eastAsia="es-419"/>
        </w:rPr>
      </w:pPr>
    </w:p>
    <w:p w14:paraId="18353C8D" w14:textId="77777777" w:rsidR="00D31CDD" w:rsidRDefault="00D31CDD" w:rsidP="00D844BF">
      <w:pPr>
        <w:spacing w:after="0" w:line="360" w:lineRule="auto"/>
        <w:ind w:firstLine="709"/>
        <w:jc w:val="both"/>
        <w:rPr>
          <w:rFonts w:ascii="Times New Roman" w:eastAsia="Times New Roman" w:hAnsi="Times New Roman" w:cs="Times New Roman"/>
          <w:sz w:val="24"/>
          <w:szCs w:val="24"/>
          <w:lang w:val="es-419" w:eastAsia="es-419"/>
        </w:rPr>
      </w:pPr>
    </w:p>
    <w:p w14:paraId="0F0D442F" w14:textId="77777777" w:rsidR="00D31CDD" w:rsidRDefault="00D31CDD" w:rsidP="00D844BF">
      <w:pPr>
        <w:spacing w:after="0" w:line="360" w:lineRule="auto"/>
        <w:ind w:firstLine="709"/>
        <w:jc w:val="both"/>
        <w:rPr>
          <w:rFonts w:ascii="Times New Roman" w:eastAsia="Times New Roman" w:hAnsi="Times New Roman" w:cs="Times New Roman"/>
          <w:sz w:val="24"/>
          <w:szCs w:val="24"/>
          <w:lang w:val="es-419" w:eastAsia="es-419"/>
        </w:rPr>
      </w:pPr>
    </w:p>
    <w:p w14:paraId="3B5677E8" w14:textId="77777777" w:rsidR="00D31CDD" w:rsidRPr="003E3CEB" w:rsidRDefault="00D31CDD" w:rsidP="00D844BF">
      <w:pPr>
        <w:spacing w:after="0" w:line="360" w:lineRule="auto"/>
        <w:ind w:firstLine="709"/>
        <w:jc w:val="both"/>
        <w:rPr>
          <w:rFonts w:ascii="Times New Roman" w:eastAsia="Times New Roman" w:hAnsi="Times New Roman" w:cs="Times New Roman"/>
          <w:sz w:val="24"/>
          <w:szCs w:val="24"/>
          <w:lang w:val="es-419" w:eastAsia="es-419"/>
        </w:rPr>
      </w:pPr>
    </w:p>
    <w:p w14:paraId="409B1B91" w14:textId="77777777" w:rsidR="00004ABF" w:rsidRPr="004B34A4" w:rsidRDefault="00004ABF" w:rsidP="0067068A">
      <w:pPr>
        <w:pStyle w:val="NormalWeb"/>
        <w:spacing w:before="0" w:beforeAutospacing="0" w:after="0" w:afterAutospacing="0" w:line="360" w:lineRule="auto"/>
        <w:jc w:val="center"/>
        <w:rPr>
          <w:b/>
          <w:sz w:val="28"/>
          <w:szCs w:val="28"/>
        </w:rPr>
      </w:pPr>
      <w:r w:rsidRPr="004B34A4">
        <w:rPr>
          <w:b/>
          <w:sz w:val="28"/>
          <w:szCs w:val="28"/>
        </w:rPr>
        <w:lastRenderedPageBreak/>
        <w:t>Futuras Líneas de Investigación</w:t>
      </w:r>
    </w:p>
    <w:p w14:paraId="197D6025" w14:textId="77777777" w:rsidR="00EE526C" w:rsidRPr="003E3CEB" w:rsidRDefault="00004ABF" w:rsidP="00D844BF">
      <w:pPr>
        <w:pStyle w:val="NormalWeb"/>
        <w:spacing w:before="0" w:beforeAutospacing="0" w:after="0" w:afterAutospacing="0" w:line="360" w:lineRule="auto"/>
        <w:ind w:firstLine="709"/>
        <w:jc w:val="both"/>
      </w:pPr>
      <w:r w:rsidRPr="003E3CEB">
        <w:t xml:space="preserve">Este estudio descriptivo </w:t>
      </w:r>
      <w:r w:rsidR="0067068A" w:rsidRPr="003E3CEB">
        <w:t xml:space="preserve">sobre la motivación académica de los estudiantes de </w:t>
      </w:r>
      <w:r w:rsidR="00245D5A">
        <w:t>t</w:t>
      </w:r>
      <w:r w:rsidR="00EB7AAA">
        <w:t>elesecundaria</w:t>
      </w:r>
      <w:r w:rsidR="0067068A" w:rsidRPr="003E3CEB">
        <w:t xml:space="preserve"> </w:t>
      </w:r>
      <w:r w:rsidRPr="003E3CEB">
        <w:t>ha sentado las bases para una comprensión más profunda de la</w:t>
      </w:r>
      <w:r w:rsidR="0067068A" w:rsidRPr="003E3CEB">
        <w:t xml:space="preserve"> motivación en el contexto de estas instituciones en nuestro país</w:t>
      </w:r>
      <w:r w:rsidR="00EB7AAA">
        <w:t>.</w:t>
      </w:r>
      <w:r w:rsidRPr="003E3CEB">
        <w:t xml:space="preserve"> </w:t>
      </w:r>
      <w:r w:rsidR="00EB7AAA">
        <w:t>Asimismo, v</w:t>
      </w:r>
      <w:r w:rsidR="00EE526C" w:rsidRPr="003E3CEB">
        <w:t>ale la pena añadir a</w:t>
      </w:r>
      <w:r w:rsidRPr="003E3CEB">
        <w:t>spectos que no fu</w:t>
      </w:r>
      <w:r w:rsidR="00EE526C" w:rsidRPr="003E3CEB">
        <w:t>eron abordados en su totalidad y que se posicionan en la agenda como temas de interés para futuros trabajos o bien, ampliar las líneas de generación del conocimiento.</w:t>
      </w:r>
    </w:p>
    <w:p w14:paraId="79DE3671" w14:textId="77777777" w:rsidR="00EE526C" w:rsidRPr="003E3CEB" w:rsidRDefault="00004ABF" w:rsidP="00D844BF">
      <w:pPr>
        <w:pStyle w:val="NormalWeb"/>
        <w:spacing w:before="0" w:beforeAutospacing="0" w:after="0" w:afterAutospacing="0" w:line="360" w:lineRule="auto"/>
        <w:ind w:firstLine="709"/>
        <w:jc w:val="both"/>
      </w:pPr>
      <w:r w:rsidRPr="003E3CEB">
        <w:rPr>
          <w:bCs/>
          <w:i/>
        </w:rPr>
        <w:t>Análisi</w:t>
      </w:r>
      <w:r w:rsidR="00EE526C" w:rsidRPr="003E3CEB">
        <w:rPr>
          <w:bCs/>
          <w:i/>
        </w:rPr>
        <w:t>s longitudinal de la motivación</w:t>
      </w:r>
      <w:r w:rsidR="00EE526C" w:rsidRPr="003E3CEB">
        <w:rPr>
          <w:bCs/>
        </w:rPr>
        <w:t>.</w:t>
      </w:r>
      <w:r w:rsidRPr="003E3CEB">
        <w:t xml:space="preserve"> Un estudio longitudinal podría seguir a los estudiantes de telesecu</w:t>
      </w:r>
      <w:r w:rsidR="0067068A" w:rsidRPr="003E3CEB">
        <w:t xml:space="preserve">ndaria a lo largo de diferentes ciclos escolares, ya sea solamente en su estancia en </w:t>
      </w:r>
      <w:r w:rsidR="00245D5A">
        <w:t>t</w:t>
      </w:r>
      <w:r w:rsidR="0067068A" w:rsidRPr="003E3CEB">
        <w:t xml:space="preserve">elesecundaria, o </w:t>
      </w:r>
      <w:r w:rsidR="002133E5">
        <w:t xml:space="preserve">eventualmente </w:t>
      </w:r>
      <w:r w:rsidR="0067068A" w:rsidRPr="003E3CEB">
        <w:t>extenderse hasta un nivel educativ</w:t>
      </w:r>
      <w:r w:rsidR="002133E5">
        <w:t>o</w:t>
      </w:r>
      <w:r w:rsidR="0067068A" w:rsidRPr="003E3CEB">
        <w:t xml:space="preserve"> subsecuente,</w:t>
      </w:r>
      <w:r w:rsidRPr="003E3CEB">
        <w:t xml:space="preserve"> para entender cómo evolucionan sus niveles de motivación intrínseca, extrínseca y </w:t>
      </w:r>
      <w:proofErr w:type="spellStart"/>
      <w:r w:rsidRPr="003E3CEB">
        <w:t>amotivación</w:t>
      </w:r>
      <w:proofErr w:type="spellEnd"/>
      <w:r w:rsidRPr="003E3CEB">
        <w:t xml:space="preserve"> a medida que avanzan en su educación. Esto permitiría identificar los puntos críticos en los que la motivación disminuye y proponer intervenciones más tempranas.</w:t>
      </w:r>
    </w:p>
    <w:p w14:paraId="5CDB866F" w14:textId="77777777" w:rsidR="00EE526C" w:rsidRPr="003E3CEB" w:rsidRDefault="00004ABF" w:rsidP="00D844BF">
      <w:pPr>
        <w:pStyle w:val="NormalWeb"/>
        <w:spacing w:before="0" w:beforeAutospacing="0" w:after="0" w:afterAutospacing="0" w:line="360" w:lineRule="auto"/>
        <w:ind w:firstLine="709"/>
        <w:jc w:val="both"/>
      </w:pPr>
      <w:r w:rsidRPr="003E3CEB">
        <w:rPr>
          <w:bCs/>
          <w:i/>
        </w:rPr>
        <w:t>Impacto de factor</w:t>
      </w:r>
      <w:r w:rsidR="00EE526C" w:rsidRPr="003E3CEB">
        <w:rPr>
          <w:bCs/>
          <w:i/>
        </w:rPr>
        <w:t xml:space="preserve">es familiares y socioeconómicos. </w:t>
      </w:r>
      <w:r w:rsidRPr="003E3CEB">
        <w:t xml:space="preserve">Si bien el estudio identifica que el entorno familiar y socioeconómico influye en la motivación, sería valioso realizar una investigación que cuantifique y analice en profundidad variables </w:t>
      </w:r>
      <w:r w:rsidR="00064FA5">
        <w:t>familiares y/o económicas y su correlación con el rendimiento académico.</w:t>
      </w:r>
    </w:p>
    <w:p w14:paraId="6CC1340D" w14:textId="77777777" w:rsidR="00EE526C" w:rsidRPr="003E3CEB" w:rsidRDefault="00004ABF" w:rsidP="00D844BF">
      <w:pPr>
        <w:pStyle w:val="NormalWeb"/>
        <w:spacing w:before="0" w:beforeAutospacing="0" w:after="0" w:afterAutospacing="0" w:line="360" w:lineRule="auto"/>
        <w:ind w:firstLine="709"/>
        <w:jc w:val="both"/>
      </w:pPr>
      <w:r w:rsidRPr="003E3CEB">
        <w:rPr>
          <w:bCs/>
          <w:i/>
        </w:rPr>
        <w:t>Efectividad de estrategias pedagógicas</w:t>
      </w:r>
      <w:r w:rsidR="00EE526C" w:rsidRPr="003E3CEB">
        <w:rPr>
          <w:bCs/>
        </w:rPr>
        <w:t>.</w:t>
      </w:r>
      <w:r w:rsidRPr="003E3CEB">
        <w:t xml:space="preserve"> </w:t>
      </w:r>
      <w:r w:rsidR="00064FA5" w:rsidRPr="00064FA5">
        <w:t>Este enfoque permitiría comparar los resultados de motivación y rendimiento académico entre un grupo que reciba estas intervenciones y un grupo de control, lo que contribuiría a validar la utilidad práctica de estas metodologías en el contex</w:t>
      </w:r>
      <w:r w:rsidR="00064FA5">
        <w:t>to de la telesecundaria</w:t>
      </w:r>
      <w:r w:rsidRPr="003E3CEB">
        <w:t xml:space="preserve">. </w:t>
      </w:r>
    </w:p>
    <w:p w14:paraId="4AF6CDDC" w14:textId="77777777" w:rsidR="00EE526C" w:rsidRPr="003E3CEB" w:rsidRDefault="00004ABF" w:rsidP="00D844BF">
      <w:pPr>
        <w:pStyle w:val="NormalWeb"/>
        <w:spacing w:before="0" w:beforeAutospacing="0" w:after="0" w:afterAutospacing="0" w:line="360" w:lineRule="auto"/>
        <w:ind w:firstLine="709"/>
        <w:jc w:val="both"/>
      </w:pPr>
      <w:r w:rsidRPr="003E3CEB">
        <w:rPr>
          <w:bCs/>
          <w:i/>
        </w:rPr>
        <w:t>Influencia de la te</w:t>
      </w:r>
      <w:r w:rsidR="00FF5D0F">
        <w:rPr>
          <w:bCs/>
          <w:i/>
        </w:rPr>
        <w:t>cnología y el acceso a I</w:t>
      </w:r>
      <w:r w:rsidR="00EE526C" w:rsidRPr="003E3CEB">
        <w:rPr>
          <w:bCs/>
          <w:i/>
        </w:rPr>
        <w:t>nternet.</w:t>
      </w:r>
      <w:r w:rsidR="00EE526C" w:rsidRPr="003E3CEB">
        <w:rPr>
          <w:bCs/>
        </w:rPr>
        <w:t xml:space="preserve"> </w:t>
      </w:r>
      <w:r w:rsidRPr="003E3CEB">
        <w:t>El estudio menciona que la falta de acceso a la tecnología son factores que afectan la motivación. Una investigación futura podría explorar en detalle cómo la calidad y el tipo de acceso a la tecnología impactan en la motivación de los estudiantes, especialmente en un modelo educativo que depende de estos recursos.</w:t>
      </w:r>
    </w:p>
    <w:p w14:paraId="79444391" w14:textId="77777777" w:rsidR="00004ABF" w:rsidRPr="003E3CEB" w:rsidRDefault="00004ABF" w:rsidP="00D844BF">
      <w:pPr>
        <w:pStyle w:val="NormalWeb"/>
        <w:spacing w:before="0" w:beforeAutospacing="0" w:after="0" w:afterAutospacing="0" w:line="360" w:lineRule="auto"/>
        <w:ind w:firstLine="709"/>
        <w:jc w:val="both"/>
      </w:pPr>
      <w:r w:rsidRPr="003E3CEB">
        <w:rPr>
          <w:bCs/>
          <w:i/>
        </w:rPr>
        <w:t xml:space="preserve">Análisis cualitativo de la </w:t>
      </w:r>
      <w:proofErr w:type="spellStart"/>
      <w:r w:rsidRPr="003E3CEB">
        <w:rPr>
          <w:bCs/>
          <w:i/>
        </w:rPr>
        <w:t>amotivación</w:t>
      </w:r>
      <w:proofErr w:type="spellEnd"/>
      <w:r w:rsidR="00EE526C" w:rsidRPr="003E3CEB">
        <w:rPr>
          <w:bCs/>
          <w:i/>
        </w:rPr>
        <w:t>.</w:t>
      </w:r>
      <w:r w:rsidRPr="003E3CEB">
        <w:t xml:space="preserve"> </w:t>
      </w:r>
      <w:r w:rsidR="00EE526C" w:rsidRPr="003E3CEB">
        <w:t xml:space="preserve">Si bien se mencionó que la </w:t>
      </w:r>
      <w:proofErr w:type="spellStart"/>
      <w:r w:rsidR="00EE526C" w:rsidRPr="003E3CEB">
        <w:t>amotivación</w:t>
      </w:r>
      <w:proofErr w:type="spellEnd"/>
      <w:r w:rsidR="00EE526C" w:rsidRPr="003E3CEB">
        <w:t xml:space="preserve"> fue la dimensión que presentó mayor variabilidad en respuestas</w:t>
      </w:r>
      <w:r w:rsidRPr="003E3CEB">
        <w:t>, un estudio cualitativo (entrevistas, grupos focales) con estudiantes que muestran esta tendencia podría revelar las razones subyacentes de su desinterés y falta de propósito en sus estudios. Esto proporc</w:t>
      </w:r>
      <w:r w:rsidR="0067068A" w:rsidRPr="003E3CEB">
        <w:t>ionaría una comprensión más completa</w:t>
      </w:r>
      <w:r w:rsidRPr="003E3CEB">
        <w:t xml:space="preserve"> que los datos cuantitativos por sí</w:t>
      </w:r>
      <w:r w:rsidR="00096286">
        <w:t xml:space="preserve"> mismos</w:t>
      </w:r>
      <w:r w:rsidRPr="003E3CEB">
        <w:t>.</w:t>
      </w:r>
    </w:p>
    <w:p w14:paraId="4AE0F8ED" w14:textId="77777777" w:rsidR="004B34A4" w:rsidRDefault="004B34A4" w:rsidP="00D844BF">
      <w:pPr>
        <w:spacing w:after="0" w:line="360" w:lineRule="auto"/>
        <w:rPr>
          <w:rFonts w:ascii="Times New Roman" w:hAnsi="Times New Roman" w:cs="Times New Roman"/>
          <w:b/>
          <w:sz w:val="24"/>
          <w:szCs w:val="24"/>
        </w:rPr>
      </w:pPr>
    </w:p>
    <w:p w14:paraId="44173A58" w14:textId="77777777" w:rsidR="00D31CDD" w:rsidRDefault="00D31CDD" w:rsidP="00D844BF">
      <w:pPr>
        <w:spacing w:after="0" w:line="360" w:lineRule="auto"/>
        <w:rPr>
          <w:rFonts w:ascii="Times New Roman" w:hAnsi="Times New Roman" w:cs="Times New Roman"/>
          <w:b/>
          <w:sz w:val="24"/>
          <w:szCs w:val="24"/>
        </w:rPr>
      </w:pPr>
    </w:p>
    <w:p w14:paraId="35390C86" w14:textId="77777777" w:rsidR="00D31CDD" w:rsidRPr="00D844BF" w:rsidRDefault="00D31CDD" w:rsidP="00D844BF">
      <w:pPr>
        <w:spacing w:after="0" w:line="360" w:lineRule="auto"/>
        <w:rPr>
          <w:rFonts w:ascii="Times New Roman" w:hAnsi="Times New Roman" w:cs="Times New Roman"/>
          <w:b/>
          <w:sz w:val="24"/>
          <w:szCs w:val="24"/>
        </w:rPr>
      </w:pPr>
    </w:p>
    <w:p w14:paraId="33BA81A0" w14:textId="77777777" w:rsidR="005038C5" w:rsidRPr="00D844BF" w:rsidRDefault="005038C5" w:rsidP="00D844BF">
      <w:pPr>
        <w:spacing w:after="0" w:line="360" w:lineRule="auto"/>
        <w:rPr>
          <w:rFonts w:cstheme="minorHAnsi"/>
          <w:b/>
          <w:sz w:val="28"/>
          <w:szCs w:val="28"/>
        </w:rPr>
      </w:pPr>
      <w:r w:rsidRPr="00D844BF">
        <w:rPr>
          <w:rFonts w:cstheme="minorHAnsi"/>
          <w:b/>
          <w:sz w:val="28"/>
          <w:szCs w:val="28"/>
        </w:rPr>
        <w:lastRenderedPageBreak/>
        <w:t>Referencias</w:t>
      </w:r>
    </w:p>
    <w:p w14:paraId="150BB5B0" w14:textId="77777777" w:rsidR="00BB6016" w:rsidRPr="003E3CEB" w:rsidRDefault="00DC2BDD" w:rsidP="00BB6016">
      <w:pPr>
        <w:spacing w:after="0" w:line="360" w:lineRule="auto"/>
        <w:ind w:left="709" w:hanging="709"/>
        <w:jc w:val="both"/>
        <w:rPr>
          <w:rFonts w:ascii="Times New Roman" w:eastAsia="Times New Roman" w:hAnsi="Times New Roman" w:cs="Times New Roman"/>
          <w:sz w:val="24"/>
          <w:szCs w:val="24"/>
          <w:lang w:val="es-419" w:eastAsia="es-419"/>
        </w:rPr>
      </w:pPr>
      <w:proofErr w:type="spellStart"/>
      <w:r w:rsidRPr="003E3CEB">
        <w:rPr>
          <w:rFonts w:ascii="Times New Roman" w:eastAsia="Times New Roman" w:hAnsi="Times New Roman" w:cs="Times New Roman"/>
          <w:sz w:val="24"/>
          <w:szCs w:val="24"/>
          <w:lang w:val="es-419" w:eastAsia="es-419"/>
        </w:rPr>
        <w:t>Abiétar</w:t>
      </w:r>
      <w:proofErr w:type="spellEnd"/>
      <w:r w:rsidRPr="003E3CEB">
        <w:rPr>
          <w:rFonts w:ascii="Times New Roman" w:eastAsia="Times New Roman" w:hAnsi="Times New Roman" w:cs="Times New Roman"/>
          <w:sz w:val="24"/>
          <w:szCs w:val="24"/>
          <w:lang w:val="es-419" w:eastAsia="es-419"/>
        </w:rPr>
        <w:t xml:space="preserve">, M., &amp; Navas, A. (2017). </w:t>
      </w:r>
      <w:r w:rsidR="00DA7B24" w:rsidRPr="003E3CEB">
        <w:rPr>
          <w:rFonts w:ascii="Times New Roman" w:eastAsia="Times New Roman" w:hAnsi="Times New Roman" w:cs="Times New Roman"/>
          <w:sz w:val="24"/>
          <w:szCs w:val="24"/>
          <w:lang w:val="es-419" w:eastAsia="es-419"/>
        </w:rPr>
        <w:t xml:space="preserve">El sentido de la escolaridad obligatoria como transición o como fin. </w:t>
      </w:r>
      <w:r w:rsidRPr="003E3CEB">
        <w:rPr>
          <w:rFonts w:ascii="Times New Roman" w:eastAsia="Times New Roman" w:hAnsi="Times New Roman" w:cs="Times New Roman"/>
          <w:i/>
          <w:sz w:val="24"/>
          <w:szCs w:val="24"/>
          <w:lang w:val="es-419" w:eastAsia="es-419"/>
        </w:rPr>
        <w:t>Profesorado. Revista de Currículum y Formación de Profesorado</w:t>
      </w:r>
      <w:r w:rsidRPr="003E3CEB">
        <w:rPr>
          <w:rFonts w:ascii="Times New Roman" w:eastAsia="Times New Roman" w:hAnsi="Times New Roman" w:cs="Times New Roman"/>
          <w:sz w:val="24"/>
          <w:szCs w:val="24"/>
          <w:lang w:val="es-419" w:eastAsia="es-419"/>
        </w:rPr>
        <w:t>, 21(4), 75-94.</w:t>
      </w:r>
      <w:r w:rsidR="00120A1E" w:rsidRPr="003E3CEB">
        <w:t xml:space="preserve"> </w:t>
      </w:r>
      <w:hyperlink r:id="rId7" w:history="1">
        <w:r w:rsidR="00120A1E" w:rsidRPr="003E3CEB">
          <w:rPr>
            <w:rStyle w:val="Hipervnculo"/>
            <w:rFonts w:ascii="Times New Roman" w:eastAsia="Times New Roman" w:hAnsi="Times New Roman" w:cs="Times New Roman"/>
            <w:sz w:val="24"/>
            <w:szCs w:val="24"/>
            <w:lang w:val="es-419" w:eastAsia="es-419"/>
          </w:rPr>
          <w:t>https://doi.org/10.30827/profesorado.v21i4.10046</w:t>
        </w:r>
      </w:hyperlink>
    </w:p>
    <w:p w14:paraId="7D45DD40" w14:textId="77777777" w:rsidR="00EA5D44" w:rsidRPr="003E3CEB" w:rsidRDefault="00EA5D44" w:rsidP="000E4538">
      <w:pPr>
        <w:spacing w:after="0" w:line="360" w:lineRule="auto"/>
        <w:ind w:left="709" w:hanging="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 xml:space="preserve">Benavides-Lara, M. (2020). La importancia de la obligatoriedad para exigir el derecho a la educación en México. </w:t>
      </w:r>
      <w:r w:rsidRPr="003E3CEB">
        <w:rPr>
          <w:rFonts w:ascii="Times New Roman" w:eastAsia="Times New Roman" w:hAnsi="Times New Roman" w:cs="Times New Roman"/>
          <w:i/>
          <w:sz w:val="24"/>
          <w:szCs w:val="24"/>
          <w:lang w:val="es-419" w:eastAsia="es-419"/>
        </w:rPr>
        <w:t>Revista Latinoamericana De Derechos Humanos, 31</w:t>
      </w:r>
      <w:r w:rsidRPr="003E3CEB">
        <w:rPr>
          <w:rFonts w:ascii="Times New Roman" w:eastAsia="Times New Roman" w:hAnsi="Times New Roman" w:cs="Times New Roman"/>
          <w:sz w:val="24"/>
          <w:szCs w:val="24"/>
          <w:lang w:val="es-419" w:eastAsia="es-419"/>
        </w:rPr>
        <w:t>(2)</w:t>
      </w:r>
      <w:r w:rsidR="006F2517" w:rsidRPr="003E3CEB">
        <w:rPr>
          <w:rFonts w:ascii="Times New Roman" w:eastAsia="Times New Roman" w:hAnsi="Times New Roman" w:cs="Times New Roman"/>
          <w:sz w:val="24"/>
          <w:szCs w:val="24"/>
          <w:lang w:val="es-419" w:eastAsia="es-419"/>
        </w:rPr>
        <w:t>, 81-98</w:t>
      </w:r>
      <w:r w:rsidRPr="003E3CEB">
        <w:rPr>
          <w:rFonts w:ascii="Times New Roman" w:eastAsia="Times New Roman" w:hAnsi="Times New Roman" w:cs="Times New Roman"/>
          <w:sz w:val="24"/>
          <w:szCs w:val="24"/>
          <w:lang w:val="es-419" w:eastAsia="es-419"/>
        </w:rPr>
        <w:t xml:space="preserve">. </w:t>
      </w:r>
      <w:hyperlink r:id="rId8" w:history="1">
        <w:r w:rsidRPr="003E3CEB">
          <w:rPr>
            <w:rStyle w:val="Hipervnculo"/>
            <w:rFonts w:ascii="Times New Roman" w:eastAsia="Times New Roman" w:hAnsi="Times New Roman" w:cs="Times New Roman"/>
            <w:sz w:val="24"/>
            <w:szCs w:val="24"/>
            <w:lang w:val="es-419" w:eastAsia="es-419"/>
          </w:rPr>
          <w:t>https://doi.org/10.15359/rldh.31-2.4</w:t>
        </w:r>
      </w:hyperlink>
    </w:p>
    <w:p w14:paraId="7C45E8EA" w14:textId="77777777" w:rsidR="000E4538" w:rsidRPr="003E3CEB" w:rsidRDefault="000E4538" w:rsidP="000E4538">
      <w:pPr>
        <w:spacing w:after="0" w:line="360" w:lineRule="auto"/>
        <w:ind w:left="709" w:hanging="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Boni</w:t>
      </w:r>
      <w:r w:rsidR="00DC3A82" w:rsidRPr="003E3CEB">
        <w:rPr>
          <w:rFonts w:ascii="Times New Roman" w:eastAsia="Times New Roman" w:hAnsi="Times New Roman" w:cs="Times New Roman"/>
          <w:sz w:val="24"/>
          <w:szCs w:val="24"/>
          <w:lang w:val="es-419" w:eastAsia="es-419"/>
        </w:rPr>
        <w:t>lla, A., Guerrero Salazar, A., &amp;</w:t>
      </w:r>
      <w:r w:rsidRPr="003E3CEB">
        <w:rPr>
          <w:rFonts w:ascii="Times New Roman" w:eastAsia="Times New Roman" w:hAnsi="Times New Roman" w:cs="Times New Roman"/>
          <w:sz w:val="24"/>
          <w:szCs w:val="24"/>
          <w:lang w:val="es-419" w:eastAsia="es-419"/>
        </w:rPr>
        <w:t xml:space="preserve"> Prieto-López, A. (2020). Estrategias metodológica</w:t>
      </w:r>
      <w:r w:rsidR="003B4F25" w:rsidRPr="003E3CEB">
        <w:rPr>
          <w:rFonts w:ascii="Times New Roman" w:eastAsia="Times New Roman" w:hAnsi="Times New Roman" w:cs="Times New Roman"/>
          <w:sz w:val="24"/>
          <w:szCs w:val="24"/>
          <w:lang w:val="es-419" w:eastAsia="es-419"/>
        </w:rPr>
        <w:t xml:space="preserve">s interactivas en la educación. </w:t>
      </w:r>
      <w:r w:rsidR="003607C2" w:rsidRPr="003E3CEB">
        <w:rPr>
          <w:rFonts w:ascii="Times New Roman" w:eastAsia="Times New Roman" w:hAnsi="Times New Roman" w:cs="Times New Roman"/>
          <w:i/>
          <w:sz w:val="24"/>
          <w:szCs w:val="24"/>
          <w:lang w:val="es-419" w:eastAsia="es-419"/>
        </w:rPr>
        <w:t>Revista Científica UISRAEL, 7</w:t>
      </w:r>
      <w:r w:rsidR="003607C2" w:rsidRPr="003E3CEB">
        <w:rPr>
          <w:rFonts w:ascii="Times New Roman" w:eastAsia="Times New Roman" w:hAnsi="Times New Roman" w:cs="Times New Roman"/>
          <w:sz w:val="24"/>
          <w:szCs w:val="24"/>
          <w:lang w:val="es-419" w:eastAsia="es-419"/>
        </w:rPr>
        <w:t xml:space="preserve">(3), 25-36. </w:t>
      </w:r>
      <w:hyperlink r:id="rId9" w:history="1">
        <w:r w:rsidR="003B4F25" w:rsidRPr="003E3CEB">
          <w:rPr>
            <w:rStyle w:val="Hipervnculo"/>
            <w:rFonts w:ascii="Times New Roman" w:eastAsia="Times New Roman" w:hAnsi="Times New Roman" w:cs="Times New Roman"/>
            <w:sz w:val="24"/>
            <w:szCs w:val="24"/>
            <w:lang w:val="es-419" w:eastAsia="es-419"/>
          </w:rPr>
          <w:t>https://doi.org/10.35290/rcui.v7n3.2020.282</w:t>
        </w:r>
      </w:hyperlink>
    </w:p>
    <w:p w14:paraId="21056533" w14:textId="77777777" w:rsidR="00E87E6F" w:rsidRPr="003E3CEB" w:rsidRDefault="00E87E6F" w:rsidP="00BB6016">
      <w:pPr>
        <w:spacing w:after="0" w:line="360" w:lineRule="auto"/>
        <w:ind w:left="709" w:hanging="709"/>
        <w:jc w:val="both"/>
        <w:rPr>
          <w:rFonts w:ascii="Times New Roman" w:eastAsia="Times New Roman" w:hAnsi="Times New Roman" w:cs="Times New Roman"/>
          <w:sz w:val="24"/>
          <w:szCs w:val="24"/>
          <w:lang w:val="es-419" w:eastAsia="es-419"/>
        </w:rPr>
      </w:pPr>
      <w:r w:rsidRPr="003E3CEB">
        <w:rPr>
          <w:rFonts w:ascii="Times New Roman" w:hAnsi="Times New Roman" w:cs="Times New Roman"/>
          <w:sz w:val="24"/>
          <w:szCs w:val="24"/>
        </w:rPr>
        <w:t>Carrillo, A., Chávez, O. E., Iruz, C.</w:t>
      </w:r>
      <w:r w:rsidR="006C0616" w:rsidRPr="003E3CEB">
        <w:rPr>
          <w:rFonts w:ascii="Times New Roman" w:hAnsi="Times New Roman" w:cs="Times New Roman"/>
          <w:sz w:val="24"/>
          <w:szCs w:val="24"/>
        </w:rPr>
        <w:t>,</w:t>
      </w:r>
      <w:r w:rsidRPr="003E3CEB">
        <w:rPr>
          <w:rFonts w:ascii="Times New Roman" w:hAnsi="Times New Roman" w:cs="Times New Roman"/>
          <w:sz w:val="24"/>
          <w:szCs w:val="24"/>
        </w:rPr>
        <w:t xml:space="preserve"> </w:t>
      </w:r>
      <w:r w:rsidR="006C0616" w:rsidRPr="003E3CEB">
        <w:rPr>
          <w:rFonts w:ascii="Times New Roman" w:hAnsi="Times New Roman" w:cs="Times New Roman"/>
          <w:sz w:val="24"/>
          <w:szCs w:val="24"/>
        </w:rPr>
        <w:t>&amp;</w:t>
      </w:r>
      <w:r w:rsidRPr="003E3CEB">
        <w:rPr>
          <w:rFonts w:ascii="Times New Roman" w:hAnsi="Times New Roman" w:cs="Times New Roman"/>
          <w:sz w:val="24"/>
          <w:szCs w:val="24"/>
        </w:rPr>
        <w:t xml:space="preserve"> Lira, D. A. (2020). La motivación y el abandono escolar en alumnos de bachillerato. </w:t>
      </w:r>
      <w:proofErr w:type="spellStart"/>
      <w:r w:rsidRPr="003E3CEB">
        <w:rPr>
          <w:rFonts w:ascii="Times New Roman" w:hAnsi="Times New Roman" w:cs="Times New Roman"/>
          <w:i/>
          <w:iCs/>
          <w:sz w:val="24"/>
          <w:szCs w:val="24"/>
        </w:rPr>
        <w:t>PsicoEducativa</w:t>
      </w:r>
      <w:proofErr w:type="spellEnd"/>
      <w:r w:rsidRPr="003E3CEB">
        <w:rPr>
          <w:rFonts w:ascii="Times New Roman" w:hAnsi="Times New Roman" w:cs="Times New Roman"/>
          <w:i/>
          <w:iCs/>
          <w:sz w:val="24"/>
          <w:szCs w:val="24"/>
        </w:rPr>
        <w:t>: reflexiones y propuestas</w:t>
      </w:r>
      <w:r w:rsidRPr="003E3CEB">
        <w:rPr>
          <w:rFonts w:ascii="Times New Roman" w:hAnsi="Times New Roman" w:cs="Times New Roman"/>
          <w:sz w:val="24"/>
          <w:szCs w:val="24"/>
        </w:rPr>
        <w:t xml:space="preserve">, </w:t>
      </w:r>
      <w:r w:rsidRPr="003E3CEB">
        <w:rPr>
          <w:rFonts w:ascii="Times New Roman" w:hAnsi="Times New Roman" w:cs="Times New Roman"/>
          <w:i/>
          <w:iCs/>
          <w:sz w:val="24"/>
          <w:szCs w:val="24"/>
        </w:rPr>
        <w:t>6</w:t>
      </w:r>
      <w:r w:rsidRPr="003E3CEB">
        <w:rPr>
          <w:rFonts w:ascii="Times New Roman" w:hAnsi="Times New Roman" w:cs="Times New Roman"/>
          <w:sz w:val="24"/>
          <w:szCs w:val="24"/>
        </w:rPr>
        <w:t>(11), 38-43.</w:t>
      </w:r>
      <w:r w:rsidR="006C0616" w:rsidRPr="003E3CEB">
        <w:rPr>
          <w:rFonts w:ascii="Times New Roman" w:hAnsi="Times New Roman" w:cs="Times New Roman"/>
          <w:sz w:val="24"/>
          <w:szCs w:val="24"/>
        </w:rPr>
        <w:t xml:space="preserve"> </w:t>
      </w:r>
      <w:hyperlink r:id="rId10" w:tgtFrame="_blank" w:history="1">
        <w:r w:rsidRPr="003E3CEB">
          <w:rPr>
            <w:rStyle w:val="Hipervnculo"/>
            <w:rFonts w:ascii="Times New Roman" w:hAnsi="Times New Roman" w:cs="Times New Roman"/>
            <w:sz w:val="24"/>
            <w:szCs w:val="24"/>
          </w:rPr>
          <w:t>https://psicoeducativa.iztacala.unam.mx/revista/index.php/rpsicoedu/article/view/125/329</w:t>
        </w:r>
      </w:hyperlink>
    </w:p>
    <w:p w14:paraId="670829AB" w14:textId="77777777" w:rsidR="00A44109" w:rsidRPr="003E3CEB" w:rsidRDefault="00A44109" w:rsidP="00F62407">
      <w:pPr>
        <w:spacing w:after="0" w:line="360" w:lineRule="auto"/>
        <w:ind w:left="709" w:hanging="709"/>
        <w:jc w:val="both"/>
        <w:rPr>
          <w:rFonts w:ascii="Times New Roman" w:hAnsi="Times New Roman" w:cs="Times New Roman"/>
          <w:sz w:val="24"/>
          <w:szCs w:val="24"/>
        </w:rPr>
      </w:pPr>
      <w:r w:rsidRPr="003E3CEB">
        <w:rPr>
          <w:rFonts w:ascii="Times New Roman" w:hAnsi="Times New Roman" w:cs="Times New Roman"/>
          <w:sz w:val="24"/>
          <w:szCs w:val="24"/>
        </w:rPr>
        <w:t xml:space="preserve">Casanova-Valencia, S., Hurtado-Ramírez, J., &amp; González-Samaniego, A. (2023). Implementación de la Escala de Motivación Académica (EMA) en estudiantes universitarios de México. </w:t>
      </w:r>
      <w:r w:rsidRPr="003E3CEB">
        <w:rPr>
          <w:rFonts w:ascii="Times New Roman" w:hAnsi="Times New Roman" w:cs="Times New Roman"/>
          <w:i/>
          <w:sz w:val="24"/>
          <w:szCs w:val="24"/>
        </w:rPr>
        <w:t>Revista De La Facultad De Contaduría y Ciencias Administrativas, 8</w:t>
      </w:r>
      <w:r w:rsidRPr="003E3CEB">
        <w:rPr>
          <w:rFonts w:ascii="Times New Roman" w:hAnsi="Times New Roman" w:cs="Times New Roman"/>
          <w:sz w:val="24"/>
          <w:szCs w:val="24"/>
        </w:rPr>
        <w:t xml:space="preserve">(16), 34-41. </w:t>
      </w:r>
      <w:hyperlink r:id="rId11" w:history="1">
        <w:r w:rsidRPr="003E3CEB">
          <w:rPr>
            <w:rStyle w:val="Hipervnculo"/>
            <w:rFonts w:ascii="Times New Roman" w:hAnsi="Times New Roman" w:cs="Times New Roman"/>
            <w:sz w:val="24"/>
            <w:szCs w:val="24"/>
          </w:rPr>
          <w:t>https://rfcca.umich.mx/index.php/rfcca/article/view/197</w:t>
        </w:r>
      </w:hyperlink>
    </w:p>
    <w:p w14:paraId="3F3384A6" w14:textId="77777777" w:rsidR="00DF6103" w:rsidRPr="003E3CEB" w:rsidRDefault="00DF6103" w:rsidP="00F62407">
      <w:pPr>
        <w:spacing w:after="0" w:line="360" w:lineRule="auto"/>
        <w:ind w:left="709" w:hanging="709"/>
        <w:jc w:val="both"/>
        <w:rPr>
          <w:rFonts w:ascii="Times New Roman" w:hAnsi="Times New Roman" w:cs="Times New Roman"/>
          <w:sz w:val="24"/>
          <w:szCs w:val="24"/>
        </w:rPr>
      </w:pPr>
      <w:proofErr w:type="spellStart"/>
      <w:r w:rsidRPr="003E3CEB">
        <w:rPr>
          <w:rFonts w:ascii="Times New Roman" w:hAnsi="Times New Roman" w:cs="Times New Roman"/>
          <w:sz w:val="24"/>
          <w:szCs w:val="24"/>
        </w:rPr>
        <w:t>Colebrusco</w:t>
      </w:r>
      <w:proofErr w:type="spellEnd"/>
      <w:r w:rsidRPr="003E3CEB">
        <w:rPr>
          <w:rFonts w:ascii="Times New Roman" w:hAnsi="Times New Roman" w:cs="Times New Roman"/>
          <w:sz w:val="24"/>
          <w:szCs w:val="24"/>
        </w:rPr>
        <w:t xml:space="preserve"> Souza, G., Meireles, E., Mira, L., &amp; Januário Leite, M. (2021). Escala de Motivación Académica: evidencias de validez y confiabilidad en estudiantes del curso de enfermería. </w:t>
      </w:r>
      <w:r w:rsidRPr="003E3CEB">
        <w:rPr>
          <w:rFonts w:ascii="Times New Roman" w:hAnsi="Times New Roman" w:cs="Times New Roman"/>
          <w:i/>
          <w:sz w:val="24"/>
          <w:szCs w:val="24"/>
        </w:rPr>
        <w:t>Revista Latino-</w:t>
      </w:r>
      <w:r w:rsidR="00465CEC" w:rsidRPr="003E3CEB">
        <w:rPr>
          <w:rFonts w:ascii="Times New Roman" w:hAnsi="Times New Roman" w:cs="Times New Roman"/>
          <w:i/>
          <w:sz w:val="24"/>
          <w:szCs w:val="24"/>
        </w:rPr>
        <w:t>americana</w:t>
      </w:r>
      <w:r w:rsidRPr="003E3CEB">
        <w:rPr>
          <w:rFonts w:ascii="Times New Roman" w:hAnsi="Times New Roman" w:cs="Times New Roman"/>
          <w:i/>
          <w:sz w:val="24"/>
          <w:szCs w:val="24"/>
        </w:rPr>
        <w:t xml:space="preserve"> de Enfermagem, 29,</w:t>
      </w:r>
      <w:r w:rsidRPr="003E3CEB">
        <w:rPr>
          <w:rFonts w:ascii="Times New Roman" w:hAnsi="Times New Roman" w:cs="Times New Roman"/>
          <w:sz w:val="24"/>
          <w:szCs w:val="24"/>
        </w:rPr>
        <w:t xml:space="preserve"> 1-11. </w:t>
      </w:r>
      <w:hyperlink r:id="rId12" w:history="1">
        <w:r w:rsidR="005A64D3" w:rsidRPr="00765CEB">
          <w:rPr>
            <w:rStyle w:val="Hipervnculo"/>
            <w:rFonts w:ascii="Times New Roman" w:hAnsi="Times New Roman" w:cs="Times New Roman"/>
            <w:sz w:val="24"/>
            <w:szCs w:val="24"/>
          </w:rPr>
          <w:t>https://dx.doi.org/10.1590/1518-8345.3848.3420</w:t>
        </w:r>
      </w:hyperlink>
    </w:p>
    <w:p w14:paraId="3674B3FD" w14:textId="77777777" w:rsidR="00EB5878" w:rsidRPr="00D844BF" w:rsidRDefault="00382D02" w:rsidP="00EB5878">
      <w:pPr>
        <w:spacing w:after="0" w:line="360" w:lineRule="auto"/>
        <w:ind w:left="709" w:hanging="709"/>
        <w:jc w:val="both"/>
        <w:rPr>
          <w:rFonts w:ascii="Times New Roman" w:hAnsi="Times New Roman" w:cs="Times New Roman"/>
          <w:sz w:val="24"/>
          <w:szCs w:val="24"/>
          <w:lang w:val="en-US"/>
        </w:rPr>
      </w:pPr>
      <w:proofErr w:type="spellStart"/>
      <w:r w:rsidRPr="003E3CEB">
        <w:rPr>
          <w:rFonts w:ascii="Times New Roman" w:hAnsi="Times New Roman" w:cs="Times New Roman"/>
          <w:sz w:val="24"/>
          <w:szCs w:val="24"/>
        </w:rPr>
        <w:t>Deci</w:t>
      </w:r>
      <w:proofErr w:type="spellEnd"/>
      <w:r w:rsidRPr="003E3CEB">
        <w:rPr>
          <w:rFonts w:ascii="Times New Roman" w:hAnsi="Times New Roman" w:cs="Times New Roman"/>
          <w:sz w:val="24"/>
          <w:szCs w:val="24"/>
        </w:rPr>
        <w:t>, E.</w:t>
      </w:r>
      <w:r w:rsidR="00BB6016" w:rsidRPr="003E3CEB">
        <w:rPr>
          <w:rFonts w:ascii="Times New Roman" w:hAnsi="Times New Roman" w:cs="Times New Roman"/>
          <w:sz w:val="24"/>
          <w:szCs w:val="24"/>
        </w:rPr>
        <w:t xml:space="preserve">, </w:t>
      </w:r>
      <w:r w:rsidRPr="003E3CEB">
        <w:rPr>
          <w:rFonts w:ascii="Times New Roman" w:hAnsi="Times New Roman" w:cs="Times New Roman"/>
          <w:sz w:val="24"/>
          <w:szCs w:val="24"/>
        </w:rPr>
        <w:t>&amp;</w:t>
      </w:r>
      <w:r w:rsidR="00BB6016" w:rsidRPr="003E3CEB">
        <w:rPr>
          <w:rFonts w:ascii="Times New Roman" w:hAnsi="Times New Roman" w:cs="Times New Roman"/>
          <w:sz w:val="24"/>
          <w:szCs w:val="24"/>
        </w:rPr>
        <w:t xml:space="preserve"> Ryan, R.</w:t>
      </w:r>
      <w:r w:rsidRPr="003E3CEB">
        <w:rPr>
          <w:rFonts w:ascii="Times New Roman" w:hAnsi="Times New Roman" w:cs="Times New Roman"/>
          <w:sz w:val="24"/>
          <w:szCs w:val="24"/>
        </w:rPr>
        <w:t xml:space="preserve"> </w:t>
      </w:r>
      <w:r w:rsidR="00BB6016" w:rsidRPr="003E3CEB">
        <w:rPr>
          <w:rFonts w:ascii="Times New Roman" w:hAnsi="Times New Roman" w:cs="Times New Roman"/>
          <w:sz w:val="24"/>
          <w:szCs w:val="24"/>
        </w:rPr>
        <w:t xml:space="preserve">(1985). </w:t>
      </w:r>
      <w:r w:rsidR="00BB6016" w:rsidRPr="00D844BF">
        <w:rPr>
          <w:rStyle w:val="nfasis"/>
          <w:rFonts w:ascii="Times New Roman" w:hAnsi="Times New Roman" w:cs="Times New Roman"/>
          <w:sz w:val="24"/>
          <w:szCs w:val="24"/>
          <w:lang w:val="en-US"/>
        </w:rPr>
        <w:t>Intrinsic motivation and self-determination in human behavior</w:t>
      </w:r>
      <w:r w:rsidR="00BB6016" w:rsidRPr="00D844BF">
        <w:rPr>
          <w:rFonts w:ascii="Times New Roman" w:hAnsi="Times New Roman" w:cs="Times New Roman"/>
          <w:sz w:val="24"/>
          <w:szCs w:val="24"/>
          <w:lang w:val="en-US"/>
        </w:rPr>
        <w:t>. Plenum</w:t>
      </w:r>
      <w:r w:rsidR="0023048A" w:rsidRPr="00D844BF">
        <w:rPr>
          <w:rFonts w:ascii="Times New Roman" w:hAnsi="Times New Roman" w:cs="Times New Roman"/>
          <w:sz w:val="24"/>
          <w:szCs w:val="24"/>
          <w:lang w:val="en-US"/>
        </w:rPr>
        <w:t xml:space="preserve"> Press</w:t>
      </w:r>
      <w:r w:rsidR="00BB6016" w:rsidRPr="00D844BF">
        <w:rPr>
          <w:rFonts w:ascii="Times New Roman" w:hAnsi="Times New Roman" w:cs="Times New Roman"/>
          <w:sz w:val="24"/>
          <w:szCs w:val="24"/>
          <w:lang w:val="en-US"/>
        </w:rPr>
        <w:t>.</w:t>
      </w:r>
      <w:r w:rsidR="0023048A" w:rsidRPr="00D844BF">
        <w:rPr>
          <w:rFonts w:ascii="Times New Roman" w:hAnsi="Times New Roman" w:cs="Times New Roman"/>
          <w:sz w:val="24"/>
          <w:szCs w:val="24"/>
          <w:lang w:val="en-US"/>
        </w:rPr>
        <w:t xml:space="preserve"> </w:t>
      </w:r>
      <w:hyperlink r:id="rId13" w:history="1">
        <w:r w:rsidR="005A64D3" w:rsidRPr="00D844BF">
          <w:rPr>
            <w:rStyle w:val="Hipervnculo"/>
            <w:rFonts w:ascii="Times New Roman" w:hAnsi="Times New Roman" w:cs="Times New Roman"/>
            <w:sz w:val="24"/>
            <w:szCs w:val="24"/>
            <w:lang w:val="en-US"/>
          </w:rPr>
          <w:t>https</w:t>
        </w:r>
        <w:r w:rsidR="0023048A" w:rsidRPr="00D844BF">
          <w:rPr>
            <w:rStyle w:val="Hipervnculo"/>
            <w:rFonts w:ascii="Times New Roman" w:hAnsi="Times New Roman" w:cs="Times New Roman"/>
            <w:sz w:val="24"/>
            <w:szCs w:val="24"/>
            <w:lang w:val="en-US"/>
          </w:rPr>
          <w:t>//dx.doi.org/10.1007/978-1-4899-2271-7</w:t>
        </w:r>
      </w:hyperlink>
    </w:p>
    <w:p w14:paraId="3629C907" w14:textId="77777777" w:rsidR="00516795" w:rsidRPr="00D844BF" w:rsidRDefault="00516795" w:rsidP="00EB5878">
      <w:pPr>
        <w:spacing w:after="0" w:line="360" w:lineRule="auto"/>
        <w:ind w:left="709" w:hanging="709"/>
        <w:jc w:val="both"/>
        <w:rPr>
          <w:rFonts w:ascii="Times New Roman" w:eastAsia="Times New Roman" w:hAnsi="Times New Roman" w:cs="Times New Roman"/>
          <w:sz w:val="24"/>
          <w:szCs w:val="24"/>
          <w:lang w:val="en-US" w:eastAsia="es-419"/>
        </w:rPr>
      </w:pPr>
      <w:r w:rsidRPr="00D844BF">
        <w:rPr>
          <w:rFonts w:ascii="Times New Roman" w:eastAsia="Times New Roman" w:hAnsi="Times New Roman" w:cs="Times New Roman"/>
          <w:sz w:val="24"/>
          <w:szCs w:val="24"/>
          <w:lang w:val="en-US" w:eastAsia="es-419"/>
        </w:rPr>
        <w:t xml:space="preserve">Domínguez-Alonso, J., &amp; Pino-Juste, M. (2014). </w:t>
      </w:r>
      <w:r w:rsidRPr="003E3CEB">
        <w:rPr>
          <w:rFonts w:ascii="Times New Roman" w:eastAsia="Times New Roman" w:hAnsi="Times New Roman" w:cs="Times New Roman"/>
          <w:sz w:val="24"/>
          <w:szCs w:val="24"/>
          <w:lang w:val="es-419" w:eastAsia="es-419"/>
        </w:rPr>
        <w:t xml:space="preserve">Motivación intrínseca y extrínseca: análisis en adolescentes gallegos. </w:t>
      </w:r>
      <w:r w:rsidRPr="00D844BF">
        <w:rPr>
          <w:rFonts w:ascii="Times New Roman" w:eastAsia="Times New Roman" w:hAnsi="Times New Roman" w:cs="Times New Roman"/>
          <w:i/>
          <w:sz w:val="24"/>
          <w:szCs w:val="24"/>
          <w:lang w:val="en-US" w:eastAsia="es-419"/>
        </w:rPr>
        <w:t>International Journal of Developmental and Educational Psychology, 1</w:t>
      </w:r>
      <w:r w:rsidRPr="00D844BF">
        <w:rPr>
          <w:rFonts w:ascii="Times New Roman" w:eastAsia="Times New Roman" w:hAnsi="Times New Roman" w:cs="Times New Roman"/>
          <w:sz w:val="24"/>
          <w:szCs w:val="24"/>
          <w:lang w:val="en-US" w:eastAsia="es-419"/>
        </w:rPr>
        <w:t>(1), 349-358.</w:t>
      </w:r>
      <w:r w:rsidR="00435197" w:rsidRPr="00D844BF">
        <w:rPr>
          <w:rFonts w:ascii="Times New Roman" w:eastAsia="Times New Roman" w:hAnsi="Times New Roman" w:cs="Times New Roman"/>
          <w:sz w:val="24"/>
          <w:szCs w:val="24"/>
          <w:lang w:val="en-US" w:eastAsia="es-419"/>
        </w:rPr>
        <w:t xml:space="preserve"> </w:t>
      </w:r>
      <w:hyperlink r:id="rId14" w:history="1">
        <w:r w:rsidR="00435197" w:rsidRPr="00D844BF">
          <w:rPr>
            <w:rStyle w:val="Hipervnculo"/>
            <w:rFonts w:ascii="Times New Roman" w:eastAsia="Times New Roman" w:hAnsi="Times New Roman" w:cs="Times New Roman"/>
            <w:sz w:val="24"/>
            <w:szCs w:val="24"/>
            <w:lang w:val="en-US" w:eastAsia="es-419"/>
          </w:rPr>
          <w:t>https://doi.org/10.17060/ijodaep.2014.n1.v1.380</w:t>
        </w:r>
      </w:hyperlink>
    </w:p>
    <w:p w14:paraId="7C11DC65" w14:textId="77777777" w:rsidR="00EB5878" w:rsidRPr="003E3CEB" w:rsidRDefault="00BB6016" w:rsidP="00EB5878">
      <w:pPr>
        <w:spacing w:after="0" w:line="360" w:lineRule="auto"/>
        <w:ind w:left="709" w:hanging="709"/>
        <w:jc w:val="both"/>
        <w:rPr>
          <w:rFonts w:ascii="Times New Roman" w:hAnsi="Times New Roman" w:cs="Times New Roman"/>
          <w:sz w:val="24"/>
          <w:szCs w:val="24"/>
        </w:rPr>
      </w:pPr>
      <w:r w:rsidRPr="00D844BF">
        <w:rPr>
          <w:rFonts w:ascii="Times New Roman" w:eastAsia="Times New Roman" w:hAnsi="Times New Roman" w:cs="Times New Roman"/>
          <w:sz w:val="24"/>
          <w:szCs w:val="24"/>
          <w:lang w:val="en-US" w:eastAsia="es-419"/>
        </w:rPr>
        <w:t xml:space="preserve">Duckworth, A. (2016). </w:t>
      </w:r>
      <w:r w:rsidRPr="00D844BF">
        <w:rPr>
          <w:rFonts w:ascii="Times New Roman" w:eastAsia="Times New Roman" w:hAnsi="Times New Roman" w:cs="Times New Roman"/>
          <w:i/>
          <w:iCs/>
          <w:sz w:val="24"/>
          <w:szCs w:val="24"/>
          <w:lang w:val="en-US" w:eastAsia="es-419"/>
        </w:rPr>
        <w:t>Grit: The power of passion and perseverance</w:t>
      </w:r>
      <w:r w:rsidRPr="00D844BF">
        <w:rPr>
          <w:rFonts w:ascii="Times New Roman" w:eastAsia="Times New Roman" w:hAnsi="Times New Roman" w:cs="Times New Roman"/>
          <w:sz w:val="24"/>
          <w:szCs w:val="24"/>
          <w:lang w:val="en-US" w:eastAsia="es-419"/>
        </w:rPr>
        <w:t xml:space="preserve">. </w:t>
      </w:r>
      <w:r w:rsidRPr="003E3CEB">
        <w:rPr>
          <w:rFonts w:ascii="Times New Roman" w:eastAsia="Times New Roman" w:hAnsi="Times New Roman" w:cs="Times New Roman"/>
          <w:sz w:val="24"/>
          <w:szCs w:val="24"/>
          <w:lang w:val="es-419" w:eastAsia="es-419"/>
        </w:rPr>
        <w:t xml:space="preserve">Scribner. </w:t>
      </w:r>
    </w:p>
    <w:p w14:paraId="5440FA23" w14:textId="77777777" w:rsidR="00C84302" w:rsidRPr="003E3CEB" w:rsidRDefault="00EB5878" w:rsidP="00C84302">
      <w:pPr>
        <w:spacing w:after="0" w:line="360" w:lineRule="auto"/>
        <w:ind w:left="709" w:hanging="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 xml:space="preserve">Estrada-Ruiz, M., &amp; Cruz-Estrada, P. (2024). Las perspectivas sobre la desafiliación escolar en el nivel medio superior mexicano. </w:t>
      </w:r>
      <w:r w:rsidRPr="003E3CEB">
        <w:rPr>
          <w:rFonts w:ascii="Times New Roman" w:eastAsia="Times New Roman" w:hAnsi="Times New Roman" w:cs="Times New Roman"/>
          <w:i/>
          <w:sz w:val="24"/>
          <w:szCs w:val="24"/>
          <w:lang w:val="es-419" w:eastAsia="es-419"/>
        </w:rPr>
        <w:t>IE Revista de Investigación Educativa de la REDIECH</w:t>
      </w:r>
      <w:r w:rsidR="00611367" w:rsidRPr="003E3CEB">
        <w:rPr>
          <w:rFonts w:ascii="Times New Roman" w:eastAsia="Times New Roman" w:hAnsi="Times New Roman" w:cs="Times New Roman"/>
          <w:i/>
          <w:sz w:val="24"/>
          <w:szCs w:val="24"/>
          <w:lang w:val="es-419" w:eastAsia="es-419"/>
        </w:rPr>
        <w:t>, 15</w:t>
      </w:r>
      <w:r w:rsidR="00611367" w:rsidRPr="003E3CEB">
        <w:rPr>
          <w:rFonts w:ascii="Times New Roman" w:eastAsia="Times New Roman" w:hAnsi="Times New Roman" w:cs="Times New Roman"/>
          <w:sz w:val="24"/>
          <w:szCs w:val="24"/>
          <w:lang w:val="es-419" w:eastAsia="es-419"/>
        </w:rPr>
        <w:t>, 1-20</w:t>
      </w:r>
      <w:r w:rsidRPr="003E3CEB">
        <w:rPr>
          <w:rFonts w:ascii="Times New Roman" w:eastAsia="Times New Roman" w:hAnsi="Times New Roman" w:cs="Times New Roman"/>
          <w:sz w:val="24"/>
          <w:szCs w:val="24"/>
          <w:lang w:val="es-419" w:eastAsia="es-419"/>
        </w:rPr>
        <w:t xml:space="preserve">. </w:t>
      </w:r>
      <w:hyperlink r:id="rId15" w:history="1">
        <w:r w:rsidRPr="003E3CEB">
          <w:rPr>
            <w:rStyle w:val="Hipervnculo"/>
            <w:rFonts w:ascii="Times New Roman" w:eastAsia="Times New Roman" w:hAnsi="Times New Roman" w:cs="Times New Roman"/>
            <w:sz w:val="24"/>
            <w:szCs w:val="24"/>
            <w:lang w:val="es-419" w:eastAsia="es-419"/>
          </w:rPr>
          <w:t>https://doi.org/10.33010/ie_rie_rediech.v15i0.2160</w:t>
        </w:r>
      </w:hyperlink>
    </w:p>
    <w:p w14:paraId="5BC8FCD6" w14:textId="77777777" w:rsidR="00340CDC" w:rsidRPr="003E3CEB" w:rsidRDefault="00C84302" w:rsidP="00C84302">
      <w:pPr>
        <w:spacing w:after="0" w:line="360" w:lineRule="auto"/>
        <w:ind w:left="709" w:hanging="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lastRenderedPageBreak/>
        <w:t>G</w:t>
      </w:r>
      <w:proofErr w:type="spellStart"/>
      <w:r w:rsidR="00BB6016" w:rsidRPr="003E3CEB">
        <w:rPr>
          <w:rFonts w:ascii="Times New Roman" w:hAnsi="Times New Roman" w:cs="Times New Roman"/>
          <w:sz w:val="24"/>
          <w:szCs w:val="24"/>
        </w:rPr>
        <w:t>onzález</w:t>
      </w:r>
      <w:proofErr w:type="spellEnd"/>
      <w:r w:rsidR="00BB6016" w:rsidRPr="003E3CEB">
        <w:rPr>
          <w:rFonts w:ascii="Times New Roman" w:hAnsi="Times New Roman" w:cs="Times New Roman"/>
          <w:sz w:val="24"/>
          <w:szCs w:val="24"/>
        </w:rPr>
        <w:t xml:space="preserve">, A., </w:t>
      </w:r>
      <w:r w:rsidR="006C0616" w:rsidRPr="003E3CEB">
        <w:rPr>
          <w:rFonts w:ascii="Times New Roman" w:hAnsi="Times New Roman" w:cs="Times New Roman"/>
          <w:sz w:val="24"/>
          <w:szCs w:val="24"/>
        </w:rPr>
        <w:t>&amp;</w:t>
      </w:r>
      <w:r w:rsidR="00BB6016" w:rsidRPr="003E3CEB">
        <w:rPr>
          <w:rFonts w:ascii="Times New Roman" w:hAnsi="Times New Roman" w:cs="Times New Roman"/>
          <w:sz w:val="24"/>
          <w:szCs w:val="24"/>
        </w:rPr>
        <w:t xml:space="preserve"> Rueda, M. (2020). Un estudio sobre la motivación hacia la escuela secundaria en estudiantes mexicanos. </w:t>
      </w:r>
      <w:r w:rsidR="00BB6016" w:rsidRPr="003E3CEB">
        <w:rPr>
          <w:rStyle w:val="nfasis"/>
          <w:rFonts w:ascii="Times New Roman" w:hAnsi="Times New Roman" w:cs="Times New Roman"/>
          <w:sz w:val="24"/>
          <w:szCs w:val="24"/>
        </w:rPr>
        <w:t>Revista Electrónica de Investigación Educativa</w:t>
      </w:r>
      <w:r w:rsidR="005A64D3">
        <w:rPr>
          <w:rFonts w:ascii="Times New Roman" w:hAnsi="Times New Roman" w:cs="Times New Roman"/>
          <w:sz w:val="24"/>
          <w:szCs w:val="24"/>
        </w:rPr>
        <w:t>, 22(1), 1-15.</w:t>
      </w:r>
    </w:p>
    <w:p w14:paraId="48987BB4" w14:textId="77777777" w:rsidR="00340CDC" w:rsidRPr="003E3CEB" w:rsidRDefault="00340CDC" w:rsidP="00340CDC">
      <w:pPr>
        <w:spacing w:after="0" w:line="360" w:lineRule="auto"/>
        <w:ind w:left="709" w:hanging="709"/>
        <w:jc w:val="both"/>
        <w:rPr>
          <w:rFonts w:ascii="Times New Roman" w:hAnsi="Times New Roman" w:cs="Times New Roman"/>
          <w:sz w:val="24"/>
          <w:szCs w:val="24"/>
        </w:rPr>
      </w:pPr>
      <w:r w:rsidRPr="003E3CEB">
        <w:rPr>
          <w:rFonts w:ascii="Times New Roman" w:eastAsia="Times New Roman" w:hAnsi="Times New Roman" w:cs="Times New Roman"/>
          <w:sz w:val="24"/>
          <w:szCs w:val="24"/>
          <w:lang w:val="es-419" w:eastAsia="es-419"/>
        </w:rPr>
        <w:t xml:space="preserve">González-Sanmamed, M., Estévez, I., Souto-Seijo, A., &amp; Muñoz-Carril, P. (2020). Ecologías digitales de aprendizaje y desarrollo profesional del docente universitario. </w:t>
      </w:r>
      <w:r w:rsidRPr="003E3CEB">
        <w:rPr>
          <w:rFonts w:ascii="Times New Roman" w:eastAsia="Times New Roman" w:hAnsi="Times New Roman" w:cs="Times New Roman"/>
          <w:i/>
          <w:sz w:val="24"/>
          <w:szCs w:val="24"/>
          <w:lang w:val="es-419" w:eastAsia="es-419"/>
        </w:rPr>
        <w:t>Comunicar, 62</w:t>
      </w:r>
      <w:r w:rsidRPr="003E3CEB">
        <w:rPr>
          <w:rFonts w:ascii="Times New Roman" w:eastAsia="Times New Roman" w:hAnsi="Times New Roman" w:cs="Times New Roman"/>
          <w:sz w:val="24"/>
          <w:szCs w:val="24"/>
          <w:lang w:val="es-419" w:eastAsia="es-419"/>
        </w:rPr>
        <w:t xml:space="preserve">, 9-18. </w:t>
      </w:r>
      <w:hyperlink r:id="rId16" w:history="1">
        <w:r w:rsidRPr="003E3CEB">
          <w:rPr>
            <w:rStyle w:val="Hipervnculo"/>
            <w:rFonts w:ascii="Times New Roman" w:eastAsia="Times New Roman" w:hAnsi="Times New Roman" w:cs="Times New Roman"/>
            <w:sz w:val="24"/>
            <w:szCs w:val="24"/>
            <w:lang w:val="es-419" w:eastAsia="es-419"/>
          </w:rPr>
          <w:t>https://doi.org/10.3916/C62-2020-01</w:t>
        </w:r>
      </w:hyperlink>
    </w:p>
    <w:p w14:paraId="1CCE79B1" w14:textId="77777777" w:rsidR="00BB6016" w:rsidRPr="00D844BF" w:rsidRDefault="00BB6016" w:rsidP="00BB6016">
      <w:pPr>
        <w:spacing w:after="0" w:line="360" w:lineRule="auto"/>
        <w:ind w:left="709" w:hanging="709"/>
        <w:jc w:val="both"/>
        <w:rPr>
          <w:rFonts w:ascii="Times New Roman" w:hAnsi="Times New Roman" w:cs="Times New Roman"/>
          <w:sz w:val="24"/>
          <w:szCs w:val="24"/>
          <w:lang w:val="en-US"/>
        </w:rPr>
      </w:pPr>
      <w:r w:rsidRPr="003E3CEB">
        <w:rPr>
          <w:rFonts w:ascii="Times New Roman" w:hAnsi="Times New Roman" w:cs="Times New Roman"/>
          <w:sz w:val="24"/>
          <w:szCs w:val="24"/>
        </w:rPr>
        <w:t xml:space="preserve">Hernández-Sampieri, R., </w:t>
      </w:r>
      <w:r w:rsidR="008A6571">
        <w:rPr>
          <w:rFonts w:ascii="Times New Roman" w:hAnsi="Times New Roman" w:cs="Times New Roman"/>
          <w:sz w:val="24"/>
          <w:szCs w:val="24"/>
        </w:rPr>
        <w:t>&amp;</w:t>
      </w:r>
      <w:r w:rsidRPr="003E3CEB">
        <w:rPr>
          <w:rFonts w:ascii="Times New Roman" w:hAnsi="Times New Roman" w:cs="Times New Roman"/>
          <w:sz w:val="24"/>
          <w:szCs w:val="24"/>
        </w:rPr>
        <w:t xml:space="preserve"> Mendoza, C. (2018). </w:t>
      </w:r>
      <w:r w:rsidRPr="003E3CEB">
        <w:rPr>
          <w:rStyle w:val="nfasis"/>
          <w:rFonts w:ascii="Times New Roman" w:hAnsi="Times New Roman" w:cs="Times New Roman"/>
          <w:sz w:val="24"/>
          <w:szCs w:val="24"/>
        </w:rPr>
        <w:t>Metodología de la investigación: Las rutas cuantitativa, cualitativa y mixta</w:t>
      </w:r>
      <w:r w:rsidRPr="003E3CEB">
        <w:rPr>
          <w:rFonts w:ascii="Times New Roman" w:hAnsi="Times New Roman" w:cs="Times New Roman"/>
          <w:sz w:val="24"/>
          <w:szCs w:val="24"/>
        </w:rPr>
        <w:t xml:space="preserve">. </w:t>
      </w:r>
      <w:r w:rsidRPr="00D844BF">
        <w:rPr>
          <w:rFonts w:ascii="Times New Roman" w:hAnsi="Times New Roman" w:cs="Times New Roman"/>
          <w:sz w:val="24"/>
          <w:szCs w:val="24"/>
          <w:lang w:val="en-US"/>
        </w:rPr>
        <w:t>McGraw Hill Education.</w:t>
      </w:r>
    </w:p>
    <w:p w14:paraId="381F31D9" w14:textId="77777777" w:rsidR="003C064C" w:rsidRPr="003E3CEB" w:rsidRDefault="003C064C" w:rsidP="00BB6016">
      <w:pPr>
        <w:spacing w:after="0" w:line="360" w:lineRule="auto"/>
        <w:ind w:left="709" w:hanging="709"/>
        <w:jc w:val="both"/>
        <w:rPr>
          <w:rFonts w:ascii="Times New Roman" w:hAnsi="Times New Roman" w:cs="Times New Roman"/>
          <w:sz w:val="24"/>
          <w:szCs w:val="24"/>
        </w:rPr>
      </w:pPr>
      <w:proofErr w:type="spellStart"/>
      <w:r w:rsidRPr="00D844BF">
        <w:rPr>
          <w:rFonts w:ascii="Times New Roman" w:hAnsi="Times New Roman" w:cs="Times New Roman"/>
          <w:sz w:val="24"/>
          <w:szCs w:val="24"/>
          <w:lang w:val="en-US"/>
        </w:rPr>
        <w:t>Korpershoek</w:t>
      </w:r>
      <w:proofErr w:type="spellEnd"/>
      <w:r w:rsidRPr="00D844BF">
        <w:rPr>
          <w:rFonts w:ascii="Times New Roman" w:hAnsi="Times New Roman" w:cs="Times New Roman"/>
          <w:sz w:val="24"/>
          <w:szCs w:val="24"/>
          <w:lang w:val="en-US"/>
        </w:rPr>
        <w:t xml:space="preserve">, H., King, R. B., McInerney, D. M., Nasser, R. N., </w:t>
      </w:r>
      <w:proofErr w:type="spellStart"/>
      <w:r w:rsidRPr="00D844BF">
        <w:rPr>
          <w:rFonts w:ascii="Times New Roman" w:hAnsi="Times New Roman" w:cs="Times New Roman"/>
          <w:sz w:val="24"/>
          <w:szCs w:val="24"/>
          <w:lang w:val="en-US"/>
        </w:rPr>
        <w:t>Ganotice</w:t>
      </w:r>
      <w:proofErr w:type="spellEnd"/>
      <w:r w:rsidRPr="00D844BF">
        <w:rPr>
          <w:rFonts w:ascii="Times New Roman" w:hAnsi="Times New Roman" w:cs="Times New Roman"/>
          <w:sz w:val="24"/>
          <w:szCs w:val="24"/>
          <w:lang w:val="en-US"/>
        </w:rPr>
        <w:t xml:space="preserve">, F. A., &amp; Watkins, D. A. (2019). Gender and cultural differences in school motivation. </w:t>
      </w:r>
      <w:r w:rsidRPr="00D844BF">
        <w:rPr>
          <w:rFonts w:ascii="Times New Roman" w:hAnsi="Times New Roman" w:cs="Times New Roman"/>
          <w:i/>
          <w:sz w:val="24"/>
          <w:szCs w:val="24"/>
          <w:lang w:val="en-US"/>
        </w:rPr>
        <w:t>Research Papers in Education, 36</w:t>
      </w:r>
      <w:r w:rsidRPr="00D844BF">
        <w:rPr>
          <w:rFonts w:ascii="Times New Roman" w:hAnsi="Times New Roman" w:cs="Times New Roman"/>
          <w:sz w:val="24"/>
          <w:szCs w:val="24"/>
          <w:lang w:val="en-US"/>
        </w:rPr>
        <w:t xml:space="preserve">(1), 27–51. </w:t>
      </w:r>
      <w:hyperlink r:id="rId17" w:history="1">
        <w:r w:rsidRPr="003E3CEB">
          <w:rPr>
            <w:rStyle w:val="Hipervnculo"/>
            <w:rFonts w:ascii="Times New Roman" w:hAnsi="Times New Roman" w:cs="Times New Roman"/>
            <w:sz w:val="24"/>
            <w:szCs w:val="24"/>
          </w:rPr>
          <w:t>https://doi.org/10.1080/02671522.2019.1633557</w:t>
        </w:r>
      </w:hyperlink>
    </w:p>
    <w:p w14:paraId="1FC834AA" w14:textId="77777777" w:rsidR="00DE7903" w:rsidRPr="003E3CEB" w:rsidRDefault="00DE7903" w:rsidP="00BB6016">
      <w:pPr>
        <w:spacing w:after="0" w:line="360" w:lineRule="auto"/>
        <w:ind w:left="709" w:hanging="709"/>
        <w:jc w:val="both"/>
        <w:rPr>
          <w:rFonts w:ascii="Times New Roman" w:hAnsi="Times New Roman" w:cs="Times New Roman"/>
          <w:sz w:val="24"/>
          <w:szCs w:val="24"/>
        </w:rPr>
      </w:pPr>
      <w:r w:rsidRPr="003E3CEB">
        <w:rPr>
          <w:rFonts w:ascii="Times New Roman" w:hAnsi="Times New Roman" w:cs="Times New Roman"/>
          <w:sz w:val="24"/>
          <w:szCs w:val="24"/>
        </w:rPr>
        <w:t xml:space="preserve">López Sauceda, M., Norzagaray Benítez, C., Arreola Romero, F., &amp; Corral Frías, N. (2023). Factores predictores del consumo de drogas en estudiantes de secundaria. </w:t>
      </w:r>
      <w:proofErr w:type="spellStart"/>
      <w:r w:rsidRPr="003E3CEB">
        <w:rPr>
          <w:rFonts w:ascii="Times New Roman" w:hAnsi="Times New Roman" w:cs="Times New Roman"/>
          <w:i/>
          <w:sz w:val="24"/>
          <w:szCs w:val="24"/>
        </w:rPr>
        <w:t>Psicumex</w:t>
      </w:r>
      <w:proofErr w:type="spellEnd"/>
      <w:r w:rsidRPr="003E3CEB">
        <w:rPr>
          <w:rFonts w:ascii="Times New Roman" w:hAnsi="Times New Roman" w:cs="Times New Roman"/>
          <w:i/>
          <w:sz w:val="24"/>
          <w:szCs w:val="24"/>
        </w:rPr>
        <w:t>, 13</w:t>
      </w:r>
      <w:r w:rsidR="00DF59F6" w:rsidRPr="003E3CEB">
        <w:rPr>
          <w:rFonts w:ascii="Times New Roman" w:hAnsi="Times New Roman" w:cs="Times New Roman"/>
          <w:sz w:val="24"/>
          <w:szCs w:val="24"/>
        </w:rPr>
        <w:t>(1), 1-28</w:t>
      </w:r>
      <w:r w:rsidRPr="003E3CEB">
        <w:rPr>
          <w:rFonts w:ascii="Times New Roman" w:hAnsi="Times New Roman" w:cs="Times New Roman"/>
          <w:i/>
          <w:sz w:val="24"/>
          <w:szCs w:val="24"/>
        </w:rPr>
        <w:t xml:space="preserve">. </w:t>
      </w:r>
      <w:hyperlink r:id="rId18" w:history="1">
        <w:r w:rsidRPr="003E3CEB">
          <w:rPr>
            <w:rStyle w:val="Hipervnculo"/>
            <w:rFonts w:ascii="Times New Roman" w:hAnsi="Times New Roman" w:cs="Times New Roman"/>
            <w:sz w:val="24"/>
            <w:szCs w:val="24"/>
          </w:rPr>
          <w:t>https://doi.org/10.36793/psicumex.v13i1.551</w:t>
        </w:r>
      </w:hyperlink>
    </w:p>
    <w:p w14:paraId="349275CD" w14:textId="5BE3502E" w:rsidR="00340CDC" w:rsidRPr="003E3CEB" w:rsidRDefault="00340CDC" w:rsidP="00D844BF">
      <w:pPr>
        <w:spacing w:after="0" w:line="360" w:lineRule="auto"/>
        <w:ind w:left="709" w:hanging="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 xml:space="preserve">Muñoz-Chávez, J. P., Valle-Cruz, D., Barrios-Quiroz, H., &amp; García-Contreras, R. (2022). Hacia el liderazgo transformacional en la educación superior: competencias para responder a la crisis del COVID-19. </w:t>
      </w:r>
      <w:r w:rsidRPr="003E3CEB">
        <w:rPr>
          <w:rFonts w:ascii="Times New Roman" w:eastAsia="Times New Roman" w:hAnsi="Times New Roman" w:cs="Times New Roman"/>
          <w:i/>
          <w:sz w:val="24"/>
          <w:szCs w:val="24"/>
          <w:lang w:val="es-419" w:eastAsia="es-419"/>
        </w:rPr>
        <w:t>Ciencia y Sociedad, 47</w:t>
      </w:r>
      <w:r w:rsidRPr="003E3CEB">
        <w:rPr>
          <w:rFonts w:ascii="Times New Roman" w:eastAsia="Times New Roman" w:hAnsi="Times New Roman" w:cs="Times New Roman"/>
          <w:sz w:val="24"/>
          <w:szCs w:val="24"/>
          <w:lang w:val="es-419" w:eastAsia="es-419"/>
        </w:rPr>
        <w:t xml:space="preserve">(2), 21–40. </w:t>
      </w:r>
      <w:hyperlink r:id="rId19" w:history="1">
        <w:r w:rsidRPr="003E3CEB">
          <w:rPr>
            <w:rStyle w:val="Hipervnculo"/>
            <w:rFonts w:ascii="Times New Roman" w:eastAsia="Times New Roman" w:hAnsi="Times New Roman" w:cs="Times New Roman"/>
            <w:sz w:val="24"/>
            <w:szCs w:val="24"/>
            <w:lang w:val="es-419" w:eastAsia="es-419"/>
          </w:rPr>
          <w:t>https://doi.org/10.22206/cys.2022.v47i2.pp21-40</w:t>
        </w:r>
      </w:hyperlink>
    </w:p>
    <w:p w14:paraId="71BE0E4A" w14:textId="77777777" w:rsidR="009D1C0C" w:rsidRDefault="009D1C0C" w:rsidP="00BB6016">
      <w:pPr>
        <w:spacing w:after="0" w:line="360" w:lineRule="auto"/>
        <w:ind w:left="709" w:hanging="709"/>
        <w:jc w:val="both"/>
      </w:pPr>
      <w:r w:rsidRPr="003E3CEB">
        <w:rPr>
          <w:rFonts w:ascii="Times New Roman" w:eastAsia="Times New Roman" w:hAnsi="Times New Roman" w:cs="Times New Roman"/>
          <w:sz w:val="24"/>
          <w:szCs w:val="24"/>
          <w:lang w:val="es-419" w:eastAsia="es-419"/>
        </w:rPr>
        <w:t xml:space="preserve">Núñez Alonso, J. L., Lucas, J. M., Navarro Izquierdo, J. G., &amp; </w:t>
      </w:r>
      <w:proofErr w:type="spellStart"/>
      <w:r w:rsidRPr="003E3CEB">
        <w:rPr>
          <w:rFonts w:ascii="Times New Roman" w:eastAsia="Times New Roman" w:hAnsi="Times New Roman" w:cs="Times New Roman"/>
          <w:sz w:val="24"/>
          <w:szCs w:val="24"/>
          <w:lang w:val="es-419" w:eastAsia="es-419"/>
        </w:rPr>
        <w:t>Grijalvo</w:t>
      </w:r>
      <w:proofErr w:type="spellEnd"/>
      <w:r w:rsidRPr="003E3CEB">
        <w:rPr>
          <w:rFonts w:ascii="Times New Roman" w:eastAsia="Times New Roman" w:hAnsi="Times New Roman" w:cs="Times New Roman"/>
          <w:sz w:val="24"/>
          <w:szCs w:val="24"/>
          <w:lang w:val="es-419" w:eastAsia="es-419"/>
        </w:rPr>
        <w:t xml:space="preserve"> Lobera, F. </w:t>
      </w:r>
      <w:r w:rsidR="008A6571">
        <w:rPr>
          <w:rFonts w:ascii="Times New Roman" w:eastAsia="Times New Roman" w:hAnsi="Times New Roman" w:cs="Times New Roman"/>
          <w:sz w:val="24"/>
          <w:szCs w:val="24"/>
          <w:lang w:val="es-419" w:eastAsia="es-419"/>
        </w:rPr>
        <w:t xml:space="preserve">(2006). Validación </w:t>
      </w:r>
      <w:r w:rsidRPr="003E3CEB">
        <w:rPr>
          <w:rFonts w:ascii="Times New Roman" w:eastAsia="Times New Roman" w:hAnsi="Times New Roman" w:cs="Times New Roman"/>
          <w:sz w:val="24"/>
          <w:szCs w:val="24"/>
          <w:lang w:val="es-419" w:eastAsia="es-419"/>
        </w:rPr>
        <w:t>de</w:t>
      </w:r>
      <w:r w:rsidR="008A6571">
        <w:rPr>
          <w:rFonts w:ascii="Times New Roman" w:eastAsia="Times New Roman" w:hAnsi="Times New Roman" w:cs="Times New Roman"/>
          <w:sz w:val="24"/>
          <w:szCs w:val="24"/>
          <w:lang w:val="es-419" w:eastAsia="es-419"/>
        </w:rPr>
        <w:t xml:space="preserve"> </w:t>
      </w:r>
      <w:r w:rsidRPr="003E3CEB">
        <w:rPr>
          <w:rFonts w:ascii="Times New Roman" w:eastAsia="Times New Roman" w:hAnsi="Times New Roman" w:cs="Times New Roman"/>
          <w:sz w:val="24"/>
          <w:szCs w:val="24"/>
          <w:lang w:val="es-419" w:eastAsia="es-419"/>
        </w:rPr>
        <w:t>la</w:t>
      </w:r>
      <w:r w:rsidR="008A6571">
        <w:rPr>
          <w:rFonts w:ascii="Times New Roman" w:eastAsia="Times New Roman" w:hAnsi="Times New Roman" w:cs="Times New Roman"/>
          <w:sz w:val="24"/>
          <w:szCs w:val="24"/>
          <w:lang w:val="es-419" w:eastAsia="es-419"/>
        </w:rPr>
        <w:t xml:space="preserve"> </w:t>
      </w:r>
      <w:r w:rsidRPr="003E3CEB">
        <w:rPr>
          <w:rFonts w:ascii="Times New Roman" w:eastAsia="Times New Roman" w:hAnsi="Times New Roman" w:cs="Times New Roman"/>
          <w:sz w:val="24"/>
          <w:szCs w:val="24"/>
          <w:lang w:val="es-419" w:eastAsia="es-419"/>
        </w:rPr>
        <w:t xml:space="preserve">Escala de Motivación Educativa (EME) en Paraguay. </w:t>
      </w:r>
      <w:r w:rsidR="008A6571">
        <w:rPr>
          <w:rFonts w:ascii="Times New Roman" w:eastAsia="Times New Roman" w:hAnsi="Times New Roman" w:cs="Times New Roman"/>
          <w:i/>
          <w:sz w:val="24"/>
          <w:szCs w:val="24"/>
          <w:lang w:val="es-419" w:eastAsia="es-419"/>
        </w:rPr>
        <w:t xml:space="preserve">Revista Interamericana </w:t>
      </w:r>
      <w:r w:rsidRPr="003E3CEB">
        <w:rPr>
          <w:rFonts w:ascii="Times New Roman" w:eastAsia="Times New Roman" w:hAnsi="Times New Roman" w:cs="Times New Roman"/>
          <w:i/>
          <w:sz w:val="24"/>
          <w:szCs w:val="24"/>
          <w:lang w:val="es-419" w:eastAsia="es-419"/>
        </w:rPr>
        <w:t>de Psicología, 40</w:t>
      </w:r>
      <w:r w:rsidRPr="003E3CEB">
        <w:rPr>
          <w:rFonts w:ascii="Times New Roman" w:eastAsia="Times New Roman" w:hAnsi="Times New Roman" w:cs="Times New Roman"/>
          <w:sz w:val="24"/>
          <w:szCs w:val="24"/>
          <w:lang w:val="es-419" w:eastAsia="es-419"/>
        </w:rPr>
        <w:t xml:space="preserve">(3), 391-398. </w:t>
      </w:r>
      <w:hyperlink r:id="rId20" w:history="1">
        <w:r w:rsidR="007D5A20" w:rsidRPr="007D5A20">
          <w:rPr>
            <w:rStyle w:val="Hipervnculo"/>
            <w:rFonts w:ascii="Times New Roman" w:hAnsi="Times New Roman" w:cs="Times New Roman"/>
            <w:sz w:val="24"/>
            <w:szCs w:val="24"/>
          </w:rPr>
          <w:t>https://psycnet.apa.org/record/2006-22402-006</w:t>
        </w:r>
      </w:hyperlink>
    </w:p>
    <w:p w14:paraId="23371E67" w14:textId="77777777" w:rsidR="00390F2B" w:rsidRPr="003E3CEB" w:rsidRDefault="00390F2B" w:rsidP="00390F2B">
      <w:pPr>
        <w:spacing w:after="0" w:line="360" w:lineRule="auto"/>
        <w:ind w:left="709" w:hanging="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 xml:space="preserve">Núñez Alonso, J. L., Martín-Albo, J., &amp; Navarro Izquierdo, J. (2005) Validación de la versión española de la </w:t>
      </w:r>
      <w:proofErr w:type="spellStart"/>
      <w:r w:rsidRPr="003E3CEB">
        <w:rPr>
          <w:rFonts w:ascii="Times New Roman" w:eastAsia="Times New Roman" w:hAnsi="Times New Roman" w:cs="Times New Roman"/>
          <w:sz w:val="24"/>
          <w:szCs w:val="24"/>
          <w:lang w:val="es-419" w:eastAsia="es-419"/>
        </w:rPr>
        <w:t>Échelle</w:t>
      </w:r>
      <w:proofErr w:type="spellEnd"/>
      <w:r w:rsidRPr="003E3CEB">
        <w:rPr>
          <w:rFonts w:ascii="Times New Roman" w:eastAsia="Times New Roman" w:hAnsi="Times New Roman" w:cs="Times New Roman"/>
          <w:sz w:val="24"/>
          <w:szCs w:val="24"/>
          <w:lang w:val="es-419" w:eastAsia="es-419"/>
        </w:rPr>
        <w:t xml:space="preserve"> de Motiv</w:t>
      </w:r>
      <w:r w:rsidR="008A6571">
        <w:rPr>
          <w:rFonts w:ascii="Times New Roman" w:eastAsia="Times New Roman" w:hAnsi="Times New Roman" w:cs="Times New Roman"/>
          <w:sz w:val="24"/>
          <w:szCs w:val="24"/>
          <w:lang w:val="es-419" w:eastAsia="es-419"/>
        </w:rPr>
        <w:t xml:space="preserve">ation en </w:t>
      </w:r>
      <w:proofErr w:type="spellStart"/>
      <w:r w:rsidR="008A6571">
        <w:rPr>
          <w:rFonts w:ascii="Times New Roman" w:eastAsia="Times New Roman" w:hAnsi="Times New Roman" w:cs="Times New Roman"/>
          <w:sz w:val="24"/>
          <w:szCs w:val="24"/>
          <w:lang w:val="es-419" w:eastAsia="es-419"/>
        </w:rPr>
        <w:t>Éducation</w:t>
      </w:r>
      <w:proofErr w:type="spellEnd"/>
      <w:r w:rsidR="008A6571">
        <w:rPr>
          <w:rFonts w:ascii="Times New Roman" w:eastAsia="Times New Roman" w:hAnsi="Times New Roman" w:cs="Times New Roman"/>
          <w:sz w:val="24"/>
          <w:szCs w:val="24"/>
          <w:lang w:val="es-419" w:eastAsia="es-419"/>
        </w:rPr>
        <w:t xml:space="preserve">. </w:t>
      </w:r>
      <w:proofErr w:type="spellStart"/>
      <w:r w:rsidR="008A6571">
        <w:rPr>
          <w:rFonts w:ascii="Times New Roman" w:eastAsia="Times New Roman" w:hAnsi="Times New Roman" w:cs="Times New Roman"/>
          <w:sz w:val="24"/>
          <w:szCs w:val="24"/>
          <w:lang w:val="es-419" w:eastAsia="es-419"/>
        </w:rPr>
        <w:t>Psicothema</w:t>
      </w:r>
      <w:proofErr w:type="spellEnd"/>
      <w:r w:rsidR="008A6571">
        <w:rPr>
          <w:rFonts w:ascii="Times New Roman" w:eastAsia="Times New Roman" w:hAnsi="Times New Roman" w:cs="Times New Roman"/>
          <w:sz w:val="24"/>
          <w:szCs w:val="24"/>
          <w:lang w:val="es-419" w:eastAsia="es-419"/>
        </w:rPr>
        <w:t xml:space="preserve">, </w:t>
      </w:r>
      <w:r w:rsidRPr="003E3CEB">
        <w:rPr>
          <w:rFonts w:ascii="Times New Roman" w:eastAsia="Times New Roman" w:hAnsi="Times New Roman" w:cs="Times New Roman"/>
          <w:sz w:val="24"/>
          <w:szCs w:val="24"/>
          <w:lang w:val="es-419" w:eastAsia="es-419"/>
        </w:rPr>
        <w:t xml:space="preserve">17(2), 344-349. </w:t>
      </w:r>
      <w:hyperlink r:id="rId21" w:history="1">
        <w:r w:rsidRPr="003E3CEB">
          <w:rPr>
            <w:rStyle w:val="Hipervnculo"/>
            <w:rFonts w:ascii="Times New Roman" w:eastAsia="Times New Roman" w:hAnsi="Times New Roman" w:cs="Times New Roman"/>
            <w:sz w:val="24"/>
            <w:szCs w:val="24"/>
            <w:lang w:val="es-419" w:eastAsia="es-419"/>
          </w:rPr>
          <w:t>https://www.psicothema.com/pi?pii=3110</w:t>
        </w:r>
      </w:hyperlink>
    </w:p>
    <w:p w14:paraId="14961017" w14:textId="77777777" w:rsidR="009F4C45" w:rsidRPr="003E3CEB" w:rsidRDefault="00427521" w:rsidP="00340CDC">
      <w:pPr>
        <w:spacing w:after="0" w:line="360" w:lineRule="auto"/>
        <w:ind w:left="709" w:hanging="709"/>
        <w:jc w:val="both"/>
        <w:rPr>
          <w:rFonts w:ascii="Times New Roman" w:eastAsia="Times New Roman" w:hAnsi="Times New Roman" w:cs="Times New Roman"/>
          <w:i/>
          <w:iCs/>
          <w:sz w:val="24"/>
          <w:szCs w:val="24"/>
          <w:lang w:val="es-419" w:eastAsia="es-419"/>
        </w:rPr>
      </w:pPr>
      <w:r w:rsidRPr="003E3CEB">
        <w:rPr>
          <w:rFonts w:ascii="Times New Roman" w:eastAsia="Times New Roman" w:hAnsi="Times New Roman" w:cs="Times New Roman"/>
          <w:sz w:val="24"/>
          <w:szCs w:val="24"/>
          <w:lang w:val="es-419" w:eastAsia="es-419"/>
        </w:rPr>
        <w:t xml:space="preserve">Rodríguez, M., Aguilar, J., &amp; Apolo, D. </w:t>
      </w:r>
      <w:r w:rsidR="00BB6016" w:rsidRPr="003E3CEB">
        <w:rPr>
          <w:rFonts w:ascii="Times New Roman" w:eastAsia="Times New Roman" w:hAnsi="Times New Roman" w:cs="Times New Roman"/>
          <w:sz w:val="24"/>
          <w:szCs w:val="24"/>
          <w:lang w:val="es-419" w:eastAsia="es-419"/>
        </w:rPr>
        <w:t xml:space="preserve">(2018). </w:t>
      </w:r>
      <w:r w:rsidR="00340CDC" w:rsidRPr="003E3CEB">
        <w:rPr>
          <w:rFonts w:ascii="Times New Roman" w:eastAsia="Times New Roman" w:hAnsi="Times New Roman" w:cs="Times New Roman"/>
          <w:sz w:val="24"/>
          <w:szCs w:val="24"/>
          <w:lang w:val="es-419" w:eastAsia="es-419"/>
        </w:rPr>
        <w:t xml:space="preserve">El Buen vivir como desafío en la formación de maestros: aproximaciones desde la Universidad Nacional de Educación del Ecuador. </w:t>
      </w:r>
      <w:r w:rsidR="00340CDC" w:rsidRPr="003E3CEB">
        <w:rPr>
          <w:rFonts w:ascii="Times New Roman" w:eastAsia="Times New Roman" w:hAnsi="Times New Roman" w:cs="Times New Roman"/>
          <w:i/>
          <w:iCs/>
          <w:sz w:val="24"/>
          <w:szCs w:val="24"/>
          <w:lang w:val="es-419" w:eastAsia="es-419"/>
        </w:rPr>
        <w:t>Revista mexicana de investigación educativa, 23</w:t>
      </w:r>
      <w:r w:rsidR="00340CDC" w:rsidRPr="003E3CEB">
        <w:rPr>
          <w:rFonts w:ascii="Times New Roman" w:eastAsia="Times New Roman" w:hAnsi="Times New Roman" w:cs="Times New Roman"/>
          <w:iCs/>
          <w:sz w:val="24"/>
          <w:szCs w:val="24"/>
          <w:lang w:val="es-419" w:eastAsia="es-419"/>
        </w:rPr>
        <w:t>(77), 577-596.</w:t>
      </w:r>
    </w:p>
    <w:p w14:paraId="5BF3FE72" w14:textId="77777777" w:rsidR="001370DD" w:rsidRPr="003E3CEB" w:rsidRDefault="001370DD" w:rsidP="009F4C45">
      <w:pPr>
        <w:spacing w:after="0" w:line="360" w:lineRule="auto"/>
        <w:ind w:left="709" w:hanging="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t xml:space="preserve">Rossi, T., </w:t>
      </w:r>
      <w:proofErr w:type="spellStart"/>
      <w:r w:rsidRPr="003E3CEB">
        <w:rPr>
          <w:rFonts w:ascii="Times New Roman" w:eastAsia="Times New Roman" w:hAnsi="Times New Roman" w:cs="Times New Roman"/>
          <w:sz w:val="24"/>
          <w:szCs w:val="24"/>
          <w:lang w:val="es-419" w:eastAsia="es-419"/>
        </w:rPr>
        <w:t>Trevisol</w:t>
      </w:r>
      <w:proofErr w:type="spellEnd"/>
      <w:r w:rsidRPr="003E3CEB">
        <w:rPr>
          <w:rFonts w:ascii="Times New Roman" w:eastAsia="Times New Roman" w:hAnsi="Times New Roman" w:cs="Times New Roman"/>
          <w:sz w:val="24"/>
          <w:szCs w:val="24"/>
          <w:lang w:val="es-419" w:eastAsia="es-419"/>
        </w:rPr>
        <w:t xml:space="preserve">, A., Dos Santos-Nunes, D., </w:t>
      </w:r>
      <w:proofErr w:type="spellStart"/>
      <w:r w:rsidRPr="003E3CEB">
        <w:rPr>
          <w:rFonts w:ascii="Times New Roman" w:eastAsia="Times New Roman" w:hAnsi="Times New Roman" w:cs="Times New Roman"/>
          <w:sz w:val="24"/>
          <w:szCs w:val="24"/>
          <w:lang w:val="es-419" w:eastAsia="es-419"/>
        </w:rPr>
        <w:t>Dapieve-Patias</w:t>
      </w:r>
      <w:proofErr w:type="spellEnd"/>
      <w:r w:rsidRPr="003E3CEB">
        <w:rPr>
          <w:rFonts w:ascii="Times New Roman" w:eastAsia="Times New Roman" w:hAnsi="Times New Roman" w:cs="Times New Roman"/>
          <w:sz w:val="24"/>
          <w:szCs w:val="24"/>
          <w:lang w:val="es-419" w:eastAsia="es-419"/>
        </w:rPr>
        <w:t xml:space="preserve">, N., &amp; </w:t>
      </w:r>
      <w:proofErr w:type="spellStart"/>
      <w:r w:rsidRPr="003E3CEB">
        <w:rPr>
          <w:rFonts w:ascii="Times New Roman" w:eastAsia="Times New Roman" w:hAnsi="Times New Roman" w:cs="Times New Roman"/>
          <w:sz w:val="24"/>
          <w:szCs w:val="24"/>
          <w:lang w:val="es-419" w:eastAsia="es-419"/>
        </w:rPr>
        <w:t>Von</w:t>
      </w:r>
      <w:proofErr w:type="spellEnd"/>
      <w:r w:rsidRPr="003E3CEB">
        <w:rPr>
          <w:rFonts w:ascii="Times New Roman" w:eastAsia="Times New Roman" w:hAnsi="Times New Roman" w:cs="Times New Roman"/>
          <w:sz w:val="24"/>
          <w:szCs w:val="24"/>
          <w:lang w:val="es-419" w:eastAsia="es-419"/>
        </w:rPr>
        <w:t xml:space="preserve"> Hohendorff, J. (2020). Autoeficacia general percibida y motivación para aprender en </w:t>
      </w:r>
      <w:r w:rsidR="008E61F9" w:rsidRPr="003E3CEB">
        <w:rPr>
          <w:rFonts w:ascii="Times New Roman" w:eastAsia="Times New Roman" w:hAnsi="Times New Roman" w:cs="Times New Roman"/>
          <w:sz w:val="24"/>
          <w:szCs w:val="24"/>
          <w:lang w:val="es-419" w:eastAsia="es-419"/>
        </w:rPr>
        <w:t>adolescentes de educación media</w:t>
      </w:r>
      <w:r w:rsidRPr="003E3CEB">
        <w:rPr>
          <w:rFonts w:ascii="Times New Roman" w:eastAsia="Times New Roman" w:hAnsi="Times New Roman" w:cs="Times New Roman"/>
          <w:sz w:val="24"/>
          <w:szCs w:val="24"/>
          <w:lang w:val="es-419" w:eastAsia="es-419"/>
        </w:rPr>
        <w:t xml:space="preserve">. </w:t>
      </w:r>
      <w:r w:rsidRPr="003E3CEB">
        <w:rPr>
          <w:rFonts w:ascii="Times New Roman" w:eastAsia="Times New Roman" w:hAnsi="Times New Roman" w:cs="Times New Roman"/>
          <w:i/>
          <w:sz w:val="24"/>
          <w:szCs w:val="24"/>
          <w:lang w:val="es-419" w:eastAsia="es-419"/>
        </w:rPr>
        <w:t>Acta Colombiana de Psicología, 23</w:t>
      </w:r>
      <w:r w:rsidRPr="003E3CEB">
        <w:rPr>
          <w:rFonts w:ascii="Times New Roman" w:eastAsia="Times New Roman" w:hAnsi="Times New Roman" w:cs="Times New Roman"/>
          <w:sz w:val="24"/>
          <w:szCs w:val="24"/>
          <w:lang w:val="es-419" w:eastAsia="es-419"/>
        </w:rPr>
        <w:t xml:space="preserve">(1), 254-263. </w:t>
      </w:r>
      <w:hyperlink r:id="rId22" w:history="1">
        <w:r w:rsidR="004B34A4" w:rsidRPr="00765CEB">
          <w:rPr>
            <w:rStyle w:val="Hipervnculo"/>
            <w:rFonts w:ascii="Times New Roman" w:eastAsia="Times New Roman" w:hAnsi="Times New Roman" w:cs="Times New Roman"/>
            <w:sz w:val="24"/>
            <w:szCs w:val="24"/>
            <w:lang w:val="es-419" w:eastAsia="es-419"/>
          </w:rPr>
          <w:t>https://doi.org/10.14718/ACP.2020.23.1.12</w:t>
        </w:r>
      </w:hyperlink>
    </w:p>
    <w:p w14:paraId="3A754F2E" w14:textId="77777777" w:rsidR="009F4C45" w:rsidRPr="003E3CEB" w:rsidRDefault="009F4C45" w:rsidP="009F4C45">
      <w:pPr>
        <w:spacing w:after="0" w:line="360" w:lineRule="auto"/>
        <w:ind w:left="709" w:hanging="709"/>
        <w:jc w:val="both"/>
        <w:rPr>
          <w:rFonts w:ascii="Times New Roman" w:eastAsia="Times New Roman" w:hAnsi="Times New Roman" w:cs="Times New Roman"/>
          <w:sz w:val="24"/>
          <w:szCs w:val="24"/>
          <w:lang w:val="es-419" w:eastAsia="es-419"/>
        </w:rPr>
      </w:pPr>
      <w:r w:rsidRPr="003E3CEB">
        <w:rPr>
          <w:rFonts w:ascii="Times New Roman" w:eastAsia="Times New Roman" w:hAnsi="Times New Roman" w:cs="Times New Roman"/>
          <w:sz w:val="24"/>
          <w:szCs w:val="24"/>
          <w:lang w:val="es-419" w:eastAsia="es-419"/>
        </w:rPr>
        <w:lastRenderedPageBreak/>
        <w:t xml:space="preserve">Santillán-Hernández, A., &amp; Vargas-Sánchez, J. (2022). Trabajo infantil y rendimiento escolar en México. </w:t>
      </w:r>
      <w:r w:rsidRPr="003E3CEB">
        <w:rPr>
          <w:rFonts w:ascii="Times New Roman" w:eastAsia="Times New Roman" w:hAnsi="Times New Roman" w:cs="Times New Roman"/>
          <w:i/>
          <w:sz w:val="24"/>
          <w:szCs w:val="24"/>
          <w:lang w:val="es-419" w:eastAsia="es-419"/>
        </w:rPr>
        <w:t>Problemas del desarrollo, 53</w:t>
      </w:r>
      <w:r w:rsidRPr="003E3CEB">
        <w:rPr>
          <w:rFonts w:ascii="Times New Roman" w:eastAsia="Times New Roman" w:hAnsi="Times New Roman" w:cs="Times New Roman"/>
          <w:sz w:val="24"/>
          <w:szCs w:val="24"/>
          <w:lang w:val="es-419" w:eastAsia="es-419"/>
        </w:rPr>
        <w:t xml:space="preserve">(208), 125-150. </w:t>
      </w:r>
      <w:hyperlink r:id="rId23" w:history="1">
        <w:r w:rsidRPr="003E3CEB">
          <w:rPr>
            <w:rStyle w:val="Hipervnculo"/>
            <w:rFonts w:ascii="Times New Roman" w:eastAsia="Times New Roman" w:hAnsi="Times New Roman" w:cs="Times New Roman"/>
            <w:sz w:val="24"/>
            <w:szCs w:val="24"/>
            <w:lang w:val="es-419" w:eastAsia="es-419"/>
          </w:rPr>
          <w:t>https://doi.org/10.22201/iiec.20078951e.2022.208.69734</w:t>
        </w:r>
      </w:hyperlink>
    </w:p>
    <w:p w14:paraId="416B638A" w14:textId="77777777" w:rsidR="00BB6016" w:rsidRPr="00D844BF" w:rsidRDefault="00BB6016" w:rsidP="009F4C45">
      <w:pPr>
        <w:spacing w:after="0" w:line="360" w:lineRule="auto"/>
        <w:ind w:left="709" w:hanging="709"/>
        <w:jc w:val="both"/>
        <w:rPr>
          <w:rFonts w:ascii="Times New Roman" w:eastAsia="Times New Roman" w:hAnsi="Times New Roman" w:cs="Times New Roman"/>
          <w:sz w:val="24"/>
          <w:szCs w:val="24"/>
          <w:lang w:val="en-US" w:eastAsia="es-419"/>
        </w:rPr>
      </w:pPr>
      <w:r w:rsidRPr="003E3CEB">
        <w:rPr>
          <w:rFonts w:ascii="Times New Roman" w:hAnsi="Times New Roman" w:cs="Times New Roman"/>
          <w:sz w:val="24"/>
          <w:szCs w:val="24"/>
        </w:rPr>
        <w:t xml:space="preserve">Schunk, D. H., </w:t>
      </w:r>
      <w:r w:rsidR="00F43487" w:rsidRPr="003E3CEB">
        <w:rPr>
          <w:rFonts w:ascii="Times New Roman" w:hAnsi="Times New Roman" w:cs="Times New Roman"/>
          <w:sz w:val="24"/>
          <w:szCs w:val="24"/>
        </w:rPr>
        <w:t>&amp;</w:t>
      </w:r>
      <w:r w:rsidRPr="003E3CEB">
        <w:rPr>
          <w:rFonts w:ascii="Times New Roman" w:hAnsi="Times New Roman" w:cs="Times New Roman"/>
          <w:sz w:val="24"/>
          <w:szCs w:val="24"/>
        </w:rPr>
        <w:t xml:space="preserve"> Zimmerman, B. J. (2022). </w:t>
      </w:r>
      <w:r w:rsidRPr="00D844BF">
        <w:rPr>
          <w:rStyle w:val="nfasis"/>
          <w:rFonts w:ascii="Times New Roman" w:hAnsi="Times New Roman" w:cs="Times New Roman"/>
          <w:sz w:val="24"/>
          <w:szCs w:val="24"/>
          <w:lang w:val="en-US"/>
        </w:rPr>
        <w:t>Motivation and self-regulated learning: Theory, research, and applications</w:t>
      </w:r>
      <w:r w:rsidRPr="00D844BF">
        <w:rPr>
          <w:rFonts w:ascii="Times New Roman" w:hAnsi="Times New Roman" w:cs="Times New Roman"/>
          <w:sz w:val="24"/>
          <w:szCs w:val="24"/>
          <w:lang w:val="en-US"/>
        </w:rPr>
        <w:t>. Routledge.</w:t>
      </w:r>
    </w:p>
    <w:p w14:paraId="4FD67814" w14:textId="77777777" w:rsidR="00776FB4" w:rsidRPr="00D844BF" w:rsidRDefault="00776FB4" w:rsidP="00723610">
      <w:pPr>
        <w:spacing w:after="0" w:line="360" w:lineRule="auto"/>
        <w:ind w:left="709" w:hanging="709"/>
        <w:jc w:val="both"/>
        <w:rPr>
          <w:rFonts w:ascii="Times New Roman" w:hAnsi="Times New Roman" w:cs="Times New Roman"/>
          <w:sz w:val="24"/>
          <w:szCs w:val="24"/>
          <w:lang w:val="en-US"/>
        </w:rPr>
      </w:pPr>
      <w:r w:rsidRPr="00D844BF">
        <w:rPr>
          <w:rFonts w:ascii="Times New Roman" w:hAnsi="Times New Roman" w:cs="Times New Roman"/>
          <w:sz w:val="24"/>
          <w:szCs w:val="24"/>
          <w:lang w:val="en-US"/>
        </w:rPr>
        <w:t xml:space="preserve">Stenberg, I., Sundgren, M., &amp; Bostedt, G. (2025). </w:t>
      </w:r>
      <w:r w:rsidR="00861D12" w:rsidRPr="00D844BF">
        <w:rPr>
          <w:rFonts w:ascii="Times New Roman" w:hAnsi="Times New Roman" w:cs="Times New Roman"/>
          <w:sz w:val="24"/>
          <w:szCs w:val="24"/>
          <w:lang w:val="en-US"/>
        </w:rPr>
        <w:t xml:space="preserve">The boy paradox: exploring motivational factors in gender differences and academic achievement across ages 9–14 years. </w:t>
      </w:r>
      <w:r w:rsidR="00861D12" w:rsidRPr="00D844BF">
        <w:rPr>
          <w:rFonts w:ascii="Times New Roman" w:hAnsi="Times New Roman" w:cs="Times New Roman"/>
          <w:i/>
          <w:sz w:val="24"/>
          <w:szCs w:val="24"/>
          <w:lang w:val="en-US"/>
        </w:rPr>
        <w:t>Educational Psychology in Practice, 41</w:t>
      </w:r>
      <w:r w:rsidRPr="00D844BF">
        <w:rPr>
          <w:rFonts w:ascii="Times New Roman" w:hAnsi="Times New Roman" w:cs="Times New Roman"/>
          <w:sz w:val="24"/>
          <w:szCs w:val="24"/>
          <w:lang w:val="en-US"/>
        </w:rPr>
        <w:t xml:space="preserve">(2), 211-230. </w:t>
      </w:r>
      <w:hyperlink r:id="rId24" w:history="1">
        <w:r w:rsidRPr="00D844BF">
          <w:rPr>
            <w:rStyle w:val="Hipervnculo"/>
            <w:rFonts w:ascii="Times New Roman" w:hAnsi="Times New Roman" w:cs="Times New Roman"/>
            <w:sz w:val="24"/>
            <w:szCs w:val="24"/>
            <w:lang w:val="en-US"/>
          </w:rPr>
          <w:t>https://doi.org/10.1080/02667363.2025.2469242</w:t>
        </w:r>
      </w:hyperlink>
    </w:p>
    <w:p w14:paraId="71C97406" w14:textId="77777777" w:rsidR="00723610" w:rsidRPr="003E3CEB" w:rsidRDefault="00723610" w:rsidP="00723610">
      <w:pPr>
        <w:spacing w:after="0" w:line="360" w:lineRule="auto"/>
        <w:ind w:left="709" w:hanging="709"/>
        <w:jc w:val="both"/>
        <w:rPr>
          <w:rFonts w:ascii="Times New Roman" w:hAnsi="Times New Roman" w:cs="Times New Roman"/>
          <w:sz w:val="24"/>
          <w:szCs w:val="24"/>
        </w:rPr>
      </w:pPr>
      <w:r w:rsidRPr="00D844BF">
        <w:rPr>
          <w:rFonts w:ascii="Times New Roman" w:hAnsi="Times New Roman" w:cs="Times New Roman"/>
          <w:sz w:val="24"/>
          <w:szCs w:val="24"/>
          <w:lang w:val="en-US"/>
        </w:rPr>
        <w:t>Torres</w:t>
      </w:r>
      <w:r w:rsidR="00982A5C" w:rsidRPr="00D844BF">
        <w:rPr>
          <w:rFonts w:ascii="Times New Roman" w:hAnsi="Times New Roman" w:cs="Times New Roman"/>
          <w:sz w:val="24"/>
          <w:szCs w:val="24"/>
          <w:lang w:val="en-US"/>
        </w:rPr>
        <w:t xml:space="preserve"> Bartra</w:t>
      </w:r>
      <w:r w:rsidRPr="00D844BF">
        <w:rPr>
          <w:rFonts w:ascii="Times New Roman" w:hAnsi="Times New Roman" w:cs="Times New Roman"/>
          <w:sz w:val="24"/>
          <w:szCs w:val="24"/>
          <w:lang w:val="en-US"/>
        </w:rPr>
        <w:t xml:space="preserve">, K. (2018). </w:t>
      </w:r>
      <w:r w:rsidRPr="003E3CEB">
        <w:rPr>
          <w:rFonts w:ascii="Times New Roman" w:hAnsi="Times New Roman" w:cs="Times New Roman"/>
          <w:i/>
          <w:sz w:val="24"/>
          <w:szCs w:val="24"/>
        </w:rPr>
        <w:t>Propiedades psicométricas de la escala de motivación académica (EMA) para estudiantes del nivel secundario de Tarapoto, 2018</w:t>
      </w:r>
      <w:r w:rsidRPr="003E3CEB">
        <w:rPr>
          <w:rFonts w:ascii="Times New Roman" w:hAnsi="Times New Roman" w:cs="Times New Roman"/>
          <w:sz w:val="24"/>
          <w:szCs w:val="24"/>
        </w:rPr>
        <w:t xml:space="preserve"> [Tesis de Licenciatura] Repositorio Universidad César Vallejo. </w:t>
      </w:r>
      <w:hyperlink r:id="rId25" w:history="1">
        <w:r w:rsidRPr="003E3CEB">
          <w:rPr>
            <w:rStyle w:val="Hipervnculo"/>
            <w:rFonts w:ascii="Times New Roman" w:hAnsi="Times New Roman" w:cs="Times New Roman"/>
            <w:sz w:val="24"/>
            <w:szCs w:val="24"/>
          </w:rPr>
          <w:t>https://hdl.handle.net/20.500.12692/60354</w:t>
        </w:r>
      </w:hyperlink>
    </w:p>
    <w:p w14:paraId="58750570" w14:textId="77777777" w:rsidR="00090D0E" w:rsidRPr="00D844BF" w:rsidRDefault="00DC3C6B" w:rsidP="00090D0E">
      <w:pPr>
        <w:spacing w:after="0" w:line="360" w:lineRule="auto"/>
        <w:ind w:left="709" w:hanging="709"/>
        <w:jc w:val="both"/>
        <w:rPr>
          <w:rStyle w:val="Hipervnculo"/>
          <w:rFonts w:ascii="Times New Roman" w:hAnsi="Times New Roman" w:cs="Times New Roman"/>
          <w:sz w:val="24"/>
          <w:szCs w:val="24"/>
          <w:lang w:val="en-US"/>
        </w:rPr>
      </w:pPr>
      <w:r w:rsidRPr="003E3CEB">
        <w:rPr>
          <w:rFonts w:ascii="Times New Roman" w:hAnsi="Times New Roman" w:cs="Times New Roman"/>
          <w:sz w:val="24"/>
          <w:szCs w:val="24"/>
        </w:rPr>
        <w:t xml:space="preserve">Vallerand, R. J., Pelletier, L. G., Blais, M. R., </w:t>
      </w:r>
      <w:proofErr w:type="spellStart"/>
      <w:r w:rsidRPr="003E3CEB">
        <w:rPr>
          <w:rFonts w:ascii="Times New Roman" w:hAnsi="Times New Roman" w:cs="Times New Roman"/>
          <w:sz w:val="24"/>
          <w:szCs w:val="24"/>
        </w:rPr>
        <w:t>Brière</w:t>
      </w:r>
      <w:proofErr w:type="spellEnd"/>
      <w:r w:rsidRPr="003E3CEB">
        <w:rPr>
          <w:rFonts w:ascii="Times New Roman" w:hAnsi="Times New Roman" w:cs="Times New Roman"/>
          <w:sz w:val="24"/>
          <w:szCs w:val="24"/>
        </w:rPr>
        <w:t xml:space="preserve">, N. M., </w:t>
      </w:r>
      <w:proofErr w:type="spellStart"/>
      <w:r w:rsidRPr="003E3CEB">
        <w:rPr>
          <w:rFonts w:ascii="Times New Roman" w:hAnsi="Times New Roman" w:cs="Times New Roman"/>
          <w:sz w:val="24"/>
          <w:szCs w:val="24"/>
        </w:rPr>
        <w:t>Senécal</w:t>
      </w:r>
      <w:proofErr w:type="spellEnd"/>
      <w:r w:rsidRPr="003E3CEB">
        <w:rPr>
          <w:rFonts w:ascii="Times New Roman" w:hAnsi="Times New Roman" w:cs="Times New Roman"/>
          <w:sz w:val="24"/>
          <w:szCs w:val="24"/>
        </w:rPr>
        <w:t xml:space="preserve">, C., </w:t>
      </w:r>
      <w:r w:rsidR="006921C4">
        <w:rPr>
          <w:rFonts w:ascii="Times New Roman" w:hAnsi="Times New Roman" w:cs="Times New Roman"/>
          <w:sz w:val="24"/>
          <w:szCs w:val="24"/>
        </w:rPr>
        <w:t>&amp;</w:t>
      </w:r>
      <w:r w:rsidRPr="003E3CEB">
        <w:rPr>
          <w:rFonts w:ascii="Times New Roman" w:hAnsi="Times New Roman" w:cs="Times New Roman"/>
          <w:sz w:val="24"/>
          <w:szCs w:val="24"/>
        </w:rPr>
        <w:t xml:space="preserve"> </w:t>
      </w:r>
      <w:proofErr w:type="spellStart"/>
      <w:r w:rsidRPr="003E3CEB">
        <w:rPr>
          <w:rFonts w:ascii="Times New Roman" w:hAnsi="Times New Roman" w:cs="Times New Roman"/>
          <w:sz w:val="24"/>
          <w:szCs w:val="24"/>
        </w:rPr>
        <w:t>Vallières</w:t>
      </w:r>
      <w:proofErr w:type="spellEnd"/>
      <w:r w:rsidRPr="003E3CEB">
        <w:rPr>
          <w:rFonts w:ascii="Times New Roman" w:hAnsi="Times New Roman" w:cs="Times New Roman"/>
          <w:sz w:val="24"/>
          <w:szCs w:val="24"/>
        </w:rPr>
        <w:t xml:space="preserve">, E. F. (1992). </w:t>
      </w:r>
      <w:r w:rsidRPr="00D844BF">
        <w:rPr>
          <w:rFonts w:ascii="Times New Roman" w:hAnsi="Times New Roman" w:cs="Times New Roman"/>
          <w:sz w:val="24"/>
          <w:szCs w:val="24"/>
          <w:lang w:val="en-US"/>
        </w:rPr>
        <w:t xml:space="preserve">The Academic Motivation Scale: A measure of intrinsic, extrinsic, and amotivation in education. </w:t>
      </w:r>
      <w:r w:rsidRPr="00D844BF">
        <w:rPr>
          <w:rFonts w:ascii="Times New Roman" w:hAnsi="Times New Roman" w:cs="Times New Roman"/>
          <w:i/>
          <w:iCs/>
          <w:sz w:val="24"/>
          <w:szCs w:val="24"/>
          <w:lang w:val="en-US"/>
        </w:rPr>
        <w:t>Educational and Psychological Measurement</w:t>
      </w:r>
      <w:r w:rsidRPr="00D844BF">
        <w:rPr>
          <w:rFonts w:ascii="Times New Roman" w:hAnsi="Times New Roman" w:cs="Times New Roman"/>
          <w:sz w:val="24"/>
          <w:szCs w:val="24"/>
          <w:lang w:val="en-US"/>
        </w:rPr>
        <w:t xml:space="preserve">, </w:t>
      </w:r>
      <w:r w:rsidRPr="00D844BF">
        <w:rPr>
          <w:rFonts w:ascii="Times New Roman" w:hAnsi="Times New Roman" w:cs="Times New Roman"/>
          <w:i/>
          <w:iCs/>
          <w:sz w:val="24"/>
          <w:szCs w:val="24"/>
          <w:lang w:val="en-US"/>
        </w:rPr>
        <w:t>52</w:t>
      </w:r>
      <w:r w:rsidRPr="00D844BF">
        <w:rPr>
          <w:rFonts w:ascii="Times New Roman" w:hAnsi="Times New Roman" w:cs="Times New Roman"/>
          <w:sz w:val="24"/>
          <w:szCs w:val="24"/>
          <w:lang w:val="en-US"/>
        </w:rPr>
        <w:t xml:space="preserve">(4), 1003–1017. </w:t>
      </w:r>
      <w:hyperlink r:id="rId26" w:tgtFrame="_blank" w:history="1">
        <w:r w:rsidRPr="00D844BF">
          <w:rPr>
            <w:rStyle w:val="Hipervnculo"/>
            <w:rFonts w:ascii="Times New Roman" w:hAnsi="Times New Roman" w:cs="Times New Roman"/>
            <w:sz w:val="24"/>
            <w:szCs w:val="24"/>
            <w:lang w:val="en-US"/>
          </w:rPr>
          <w:t>https://doi.org/10.1177/0013164492052004025</w:t>
        </w:r>
      </w:hyperlink>
    </w:p>
    <w:p w14:paraId="1C5E6BE3" w14:textId="77777777" w:rsidR="00090D0E" w:rsidRPr="00D844BF" w:rsidRDefault="00090D0E" w:rsidP="00090D0E">
      <w:pPr>
        <w:spacing w:after="0" w:line="360" w:lineRule="auto"/>
        <w:ind w:left="709" w:hanging="709"/>
        <w:jc w:val="both"/>
        <w:rPr>
          <w:rFonts w:ascii="Times New Roman" w:hAnsi="Times New Roman" w:cs="Times New Roman"/>
          <w:color w:val="0000FF"/>
          <w:sz w:val="24"/>
          <w:szCs w:val="24"/>
          <w:u w:val="single"/>
          <w:lang w:val="en-US"/>
        </w:rPr>
      </w:pPr>
      <w:r w:rsidRPr="00D844BF">
        <w:rPr>
          <w:rFonts w:ascii="Times New Roman" w:hAnsi="Times New Roman" w:cs="Times New Roman"/>
          <w:sz w:val="24"/>
          <w:szCs w:val="24"/>
          <w:lang w:val="en-US"/>
        </w:rPr>
        <w:t xml:space="preserve">Vallerand, R. J., Pelletier, L. G., Blais, M. R., </w:t>
      </w:r>
      <w:proofErr w:type="spellStart"/>
      <w:r w:rsidRPr="00D844BF">
        <w:rPr>
          <w:rFonts w:ascii="Times New Roman" w:hAnsi="Times New Roman" w:cs="Times New Roman"/>
          <w:sz w:val="24"/>
          <w:szCs w:val="24"/>
          <w:lang w:val="en-US"/>
        </w:rPr>
        <w:t>Brière</w:t>
      </w:r>
      <w:proofErr w:type="spellEnd"/>
      <w:r w:rsidRPr="00D844BF">
        <w:rPr>
          <w:rFonts w:ascii="Times New Roman" w:hAnsi="Times New Roman" w:cs="Times New Roman"/>
          <w:sz w:val="24"/>
          <w:szCs w:val="24"/>
          <w:lang w:val="en-US"/>
        </w:rPr>
        <w:t xml:space="preserve">, N. M., </w:t>
      </w:r>
      <w:proofErr w:type="spellStart"/>
      <w:r w:rsidRPr="00D844BF">
        <w:rPr>
          <w:rFonts w:ascii="Times New Roman" w:hAnsi="Times New Roman" w:cs="Times New Roman"/>
          <w:sz w:val="24"/>
          <w:szCs w:val="24"/>
          <w:lang w:val="en-US"/>
        </w:rPr>
        <w:t>Senécal</w:t>
      </w:r>
      <w:proofErr w:type="spellEnd"/>
      <w:r w:rsidRPr="00D844BF">
        <w:rPr>
          <w:rFonts w:ascii="Times New Roman" w:hAnsi="Times New Roman" w:cs="Times New Roman"/>
          <w:sz w:val="24"/>
          <w:szCs w:val="24"/>
          <w:lang w:val="en-US"/>
        </w:rPr>
        <w:t xml:space="preserve">, C., &amp; </w:t>
      </w:r>
      <w:proofErr w:type="spellStart"/>
      <w:r w:rsidRPr="00D844BF">
        <w:rPr>
          <w:rFonts w:ascii="Times New Roman" w:hAnsi="Times New Roman" w:cs="Times New Roman"/>
          <w:sz w:val="24"/>
          <w:szCs w:val="24"/>
          <w:lang w:val="en-US"/>
        </w:rPr>
        <w:t>Vallières</w:t>
      </w:r>
      <w:proofErr w:type="spellEnd"/>
      <w:r w:rsidRPr="00D844BF">
        <w:rPr>
          <w:rFonts w:ascii="Times New Roman" w:hAnsi="Times New Roman" w:cs="Times New Roman"/>
          <w:sz w:val="24"/>
          <w:szCs w:val="24"/>
          <w:lang w:val="en-US"/>
        </w:rPr>
        <w:t xml:space="preserve">, E. F. (1993). On the assessment of intrinsic, extrinsic, and amotivation in education: Evidence on the concurrent and construct validity of the Academic Motivation Scale. </w:t>
      </w:r>
      <w:r w:rsidRPr="00D844BF">
        <w:rPr>
          <w:rFonts w:ascii="Times New Roman" w:hAnsi="Times New Roman" w:cs="Times New Roman"/>
          <w:i/>
          <w:sz w:val="24"/>
          <w:szCs w:val="24"/>
          <w:lang w:val="en-US"/>
        </w:rPr>
        <w:t>Educational and Psychological Measurement, 53,</w:t>
      </w:r>
      <w:r w:rsidRPr="00D844BF">
        <w:rPr>
          <w:rFonts w:ascii="Times New Roman" w:hAnsi="Times New Roman" w:cs="Times New Roman"/>
          <w:sz w:val="24"/>
          <w:szCs w:val="24"/>
          <w:lang w:val="en-US"/>
        </w:rPr>
        <w:t xml:space="preserve"> 159-172</w:t>
      </w:r>
    </w:p>
    <w:p w14:paraId="6D5DA0E7" w14:textId="77777777" w:rsidR="00722F72" w:rsidRDefault="00722F72" w:rsidP="00BB6016">
      <w:pPr>
        <w:spacing w:after="0" w:line="360" w:lineRule="auto"/>
        <w:ind w:left="709" w:hanging="709"/>
        <w:jc w:val="both"/>
        <w:rPr>
          <w:rStyle w:val="Hipervnculo"/>
          <w:rFonts w:ascii="Times New Roman" w:hAnsi="Times New Roman" w:cs="Times New Roman"/>
          <w:sz w:val="24"/>
          <w:szCs w:val="24"/>
        </w:rPr>
      </w:pPr>
      <w:r w:rsidRPr="00D844BF">
        <w:rPr>
          <w:rFonts w:ascii="Times New Roman" w:hAnsi="Times New Roman" w:cs="Times New Roman"/>
          <w:sz w:val="24"/>
          <w:szCs w:val="24"/>
          <w:lang w:val="en-US"/>
        </w:rPr>
        <w:t>Zambrano-Montero, L. A.</w:t>
      </w:r>
      <w:r w:rsidR="00ED05EA" w:rsidRPr="00D844BF">
        <w:rPr>
          <w:rFonts w:ascii="Times New Roman" w:hAnsi="Times New Roman" w:cs="Times New Roman"/>
          <w:sz w:val="24"/>
          <w:szCs w:val="24"/>
          <w:lang w:val="en-US"/>
        </w:rPr>
        <w:t>,</w:t>
      </w:r>
      <w:r w:rsidRPr="00D844BF">
        <w:rPr>
          <w:rFonts w:ascii="Times New Roman" w:hAnsi="Times New Roman" w:cs="Times New Roman"/>
          <w:sz w:val="24"/>
          <w:szCs w:val="24"/>
          <w:lang w:val="en-US"/>
        </w:rPr>
        <w:t xml:space="preserve"> </w:t>
      </w:r>
      <w:r w:rsidR="00ED05EA" w:rsidRPr="00D844BF">
        <w:rPr>
          <w:rFonts w:ascii="Times New Roman" w:hAnsi="Times New Roman" w:cs="Times New Roman"/>
          <w:sz w:val="24"/>
          <w:szCs w:val="24"/>
          <w:lang w:val="en-US"/>
        </w:rPr>
        <w:t>&amp;</w:t>
      </w:r>
      <w:r w:rsidRPr="00D844BF">
        <w:rPr>
          <w:rFonts w:ascii="Times New Roman" w:hAnsi="Times New Roman" w:cs="Times New Roman"/>
          <w:sz w:val="24"/>
          <w:szCs w:val="24"/>
          <w:lang w:val="en-US"/>
        </w:rPr>
        <w:t xml:space="preserve"> </w:t>
      </w:r>
      <w:proofErr w:type="spellStart"/>
      <w:r w:rsidRPr="00D844BF">
        <w:rPr>
          <w:rFonts w:ascii="Times New Roman" w:hAnsi="Times New Roman" w:cs="Times New Roman"/>
          <w:sz w:val="24"/>
          <w:szCs w:val="24"/>
          <w:lang w:val="en-US"/>
        </w:rPr>
        <w:t>Yarce</w:t>
      </w:r>
      <w:proofErr w:type="spellEnd"/>
      <w:r w:rsidRPr="00D844BF">
        <w:rPr>
          <w:rFonts w:ascii="Times New Roman" w:hAnsi="Times New Roman" w:cs="Times New Roman"/>
          <w:sz w:val="24"/>
          <w:szCs w:val="24"/>
          <w:lang w:val="en-US"/>
        </w:rPr>
        <w:t xml:space="preserve">-Pinzón, E. (2023). </w:t>
      </w:r>
      <w:r w:rsidRPr="003E3CEB">
        <w:rPr>
          <w:rFonts w:ascii="Times New Roman" w:hAnsi="Times New Roman" w:cs="Times New Roman"/>
          <w:iCs/>
          <w:sz w:val="24"/>
          <w:szCs w:val="24"/>
        </w:rPr>
        <w:t>Impacto de la pandemia por COVID-19 en la Motivación Escolar</w:t>
      </w:r>
      <w:r w:rsidRPr="003E3CEB">
        <w:rPr>
          <w:rFonts w:ascii="Times New Roman" w:hAnsi="Times New Roman" w:cs="Times New Roman"/>
          <w:sz w:val="24"/>
          <w:szCs w:val="24"/>
        </w:rPr>
        <w:t xml:space="preserve">. </w:t>
      </w:r>
      <w:r w:rsidRPr="003E3CEB">
        <w:rPr>
          <w:rFonts w:ascii="Times New Roman" w:hAnsi="Times New Roman" w:cs="Times New Roman"/>
          <w:i/>
          <w:sz w:val="24"/>
          <w:szCs w:val="24"/>
        </w:rPr>
        <w:t>Búsqueda, 10</w:t>
      </w:r>
      <w:r w:rsidRPr="003E3CEB">
        <w:rPr>
          <w:rFonts w:ascii="Times New Roman" w:hAnsi="Times New Roman" w:cs="Times New Roman"/>
          <w:sz w:val="24"/>
          <w:szCs w:val="24"/>
        </w:rPr>
        <w:t>(1)</w:t>
      </w:r>
      <w:r w:rsidR="00ED05EA" w:rsidRPr="003E3CEB">
        <w:rPr>
          <w:rFonts w:ascii="Times New Roman" w:hAnsi="Times New Roman" w:cs="Times New Roman"/>
          <w:sz w:val="24"/>
          <w:szCs w:val="24"/>
        </w:rPr>
        <w:t xml:space="preserve">, 1-10. </w:t>
      </w:r>
      <w:hyperlink r:id="rId27" w:tgtFrame="_blank" w:history="1">
        <w:r w:rsidRPr="003E3CEB">
          <w:rPr>
            <w:rStyle w:val="Hipervnculo"/>
            <w:rFonts w:ascii="Times New Roman" w:hAnsi="Times New Roman" w:cs="Times New Roman"/>
            <w:sz w:val="24"/>
            <w:szCs w:val="24"/>
          </w:rPr>
          <w:t>https://doi.org/10.21892/01239813.664</w:t>
        </w:r>
      </w:hyperlink>
    </w:p>
    <w:p w14:paraId="3BF2BC06" w14:textId="77777777" w:rsidR="009D1C0C" w:rsidRDefault="009D1C0C" w:rsidP="00BB6016">
      <w:pPr>
        <w:spacing w:after="0" w:line="360" w:lineRule="auto"/>
        <w:ind w:left="709" w:hanging="709"/>
        <w:jc w:val="both"/>
        <w:rPr>
          <w:rFonts w:ascii="Times New Roman" w:hAnsi="Times New Roman" w:cs="Times New Roman"/>
          <w:sz w:val="24"/>
          <w:szCs w:val="24"/>
        </w:rPr>
      </w:pPr>
    </w:p>
    <w:p w14:paraId="34AFE663" w14:textId="77777777" w:rsidR="00D31CDD" w:rsidRDefault="00D31CDD" w:rsidP="00BB6016">
      <w:pPr>
        <w:spacing w:after="0" w:line="360" w:lineRule="auto"/>
        <w:ind w:left="709" w:hanging="709"/>
        <w:jc w:val="both"/>
        <w:rPr>
          <w:rFonts w:ascii="Times New Roman" w:hAnsi="Times New Roman" w:cs="Times New Roman"/>
          <w:sz w:val="24"/>
          <w:szCs w:val="24"/>
        </w:rPr>
      </w:pPr>
    </w:p>
    <w:p w14:paraId="630CF14D" w14:textId="77777777" w:rsidR="00D31CDD" w:rsidRDefault="00D31CDD" w:rsidP="00BB6016">
      <w:pPr>
        <w:spacing w:after="0" w:line="360" w:lineRule="auto"/>
        <w:ind w:left="709" w:hanging="709"/>
        <w:jc w:val="both"/>
        <w:rPr>
          <w:rFonts w:ascii="Times New Roman" w:hAnsi="Times New Roman" w:cs="Times New Roman"/>
          <w:sz w:val="24"/>
          <w:szCs w:val="24"/>
        </w:rPr>
      </w:pPr>
    </w:p>
    <w:p w14:paraId="3825BB51" w14:textId="77777777" w:rsidR="00D31CDD" w:rsidRDefault="00D31CDD" w:rsidP="00BB6016">
      <w:pPr>
        <w:spacing w:after="0" w:line="360" w:lineRule="auto"/>
        <w:ind w:left="709" w:hanging="709"/>
        <w:jc w:val="both"/>
        <w:rPr>
          <w:rFonts w:ascii="Times New Roman" w:hAnsi="Times New Roman" w:cs="Times New Roman"/>
          <w:sz w:val="24"/>
          <w:szCs w:val="24"/>
        </w:rPr>
      </w:pPr>
    </w:p>
    <w:p w14:paraId="1BAA74F0" w14:textId="77777777" w:rsidR="00D31CDD" w:rsidRDefault="00D31CDD" w:rsidP="00BB6016">
      <w:pPr>
        <w:spacing w:after="0" w:line="360" w:lineRule="auto"/>
        <w:ind w:left="709" w:hanging="709"/>
        <w:jc w:val="both"/>
        <w:rPr>
          <w:rFonts w:ascii="Times New Roman" w:hAnsi="Times New Roman" w:cs="Times New Roman"/>
          <w:sz w:val="24"/>
          <w:szCs w:val="24"/>
        </w:rPr>
      </w:pPr>
    </w:p>
    <w:p w14:paraId="515283E3" w14:textId="77777777" w:rsidR="00D31CDD" w:rsidRDefault="00D31CDD" w:rsidP="00BB6016">
      <w:pPr>
        <w:spacing w:after="0" w:line="360" w:lineRule="auto"/>
        <w:ind w:left="709" w:hanging="709"/>
        <w:jc w:val="both"/>
        <w:rPr>
          <w:rFonts w:ascii="Times New Roman" w:hAnsi="Times New Roman" w:cs="Times New Roman"/>
          <w:sz w:val="24"/>
          <w:szCs w:val="24"/>
        </w:rPr>
      </w:pPr>
    </w:p>
    <w:p w14:paraId="71C100F0" w14:textId="77777777" w:rsidR="00D31CDD" w:rsidRDefault="00D31CDD" w:rsidP="00BB6016">
      <w:pPr>
        <w:spacing w:after="0" w:line="360" w:lineRule="auto"/>
        <w:ind w:left="709" w:hanging="709"/>
        <w:jc w:val="both"/>
        <w:rPr>
          <w:rFonts w:ascii="Times New Roman" w:hAnsi="Times New Roman" w:cs="Times New Roman"/>
          <w:sz w:val="24"/>
          <w:szCs w:val="24"/>
        </w:rPr>
      </w:pPr>
    </w:p>
    <w:p w14:paraId="09E57972" w14:textId="77777777" w:rsidR="00D31CDD" w:rsidRDefault="00D31CDD" w:rsidP="00BB6016">
      <w:pPr>
        <w:spacing w:after="0" w:line="360" w:lineRule="auto"/>
        <w:ind w:left="709" w:hanging="709"/>
        <w:jc w:val="both"/>
        <w:rPr>
          <w:rFonts w:ascii="Times New Roman" w:hAnsi="Times New Roman" w:cs="Times New Roman"/>
          <w:sz w:val="24"/>
          <w:szCs w:val="24"/>
        </w:rPr>
      </w:pPr>
    </w:p>
    <w:p w14:paraId="592E6E9C" w14:textId="77777777" w:rsidR="00D31CDD" w:rsidRDefault="00D31CDD" w:rsidP="00BB6016">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844BF" w:rsidRPr="00D844BF" w14:paraId="33140279" w14:textId="77777777" w:rsidTr="00D844BF">
        <w:trPr>
          <w:jc w:val="center"/>
        </w:trPr>
        <w:tc>
          <w:tcPr>
            <w:tcW w:w="3045" w:type="dxa"/>
            <w:tcMar>
              <w:top w:w="100" w:type="dxa"/>
              <w:left w:w="100" w:type="dxa"/>
              <w:bottom w:w="100" w:type="dxa"/>
              <w:right w:w="100" w:type="dxa"/>
            </w:tcMar>
          </w:tcPr>
          <w:p w14:paraId="3E468498" w14:textId="77777777" w:rsidR="00D844BF" w:rsidRPr="00D844BF" w:rsidRDefault="00D844BF" w:rsidP="00401808">
            <w:pPr>
              <w:pStyle w:val="Ttulo3"/>
              <w:widowControl w:val="0"/>
              <w:spacing w:before="0"/>
              <w:rPr>
                <w:b w:val="0"/>
                <w:bCs w:val="0"/>
                <w:sz w:val="24"/>
                <w:szCs w:val="24"/>
                <w:lang w:val="es-MX"/>
              </w:rPr>
            </w:pPr>
            <w:r w:rsidRPr="00D844BF">
              <w:rPr>
                <w:b w:val="0"/>
                <w:bCs w:val="0"/>
                <w:sz w:val="24"/>
                <w:szCs w:val="24"/>
                <w:lang w:val="es-MX"/>
              </w:rPr>
              <w:lastRenderedPageBreak/>
              <w:t>Rol de Contribución</w:t>
            </w:r>
          </w:p>
        </w:tc>
        <w:tc>
          <w:tcPr>
            <w:tcW w:w="6315" w:type="dxa"/>
            <w:tcMar>
              <w:top w:w="100" w:type="dxa"/>
              <w:left w:w="100" w:type="dxa"/>
              <w:bottom w:w="100" w:type="dxa"/>
              <w:right w:w="100" w:type="dxa"/>
            </w:tcMar>
          </w:tcPr>
          <w:p w14:paraId="32599E20" w14:textId="3933A14E" w:rsidR="00D844BF" w:rsidRPr="00D844BF" w:rsidRDefault="00D844BF" w:rsidP="00401808">
            <w:pPr>
              <w:pStyle w:val="Ttulo3"/>
              <w:widowControl w:val="0"/>
              <w:spacing w:before="0"/>
              <w:rPr>
                <w:b w:val="0"/>
                <w:bCs w:val="0"/>
                <w:sz w:val="24"/>
                <w:szCs w:val="24"/>
                <w:lang w:val="es-MX"/>
              </w:rPr>
            </w:pPr>
            <w:bookmarkStart w:id="0" w:name="_btsjgdfgjwkr" w:colFirst="0" w:colLast="0"/>
            <w:bookmarkEnd w:id="0"/>
            <w:r>
              <w:rPr>
                <w:b w:val="0"/>
                <w:bCs w:val="0"/>
                <w:sz w:val="24"/>
                <w:szCs w:val="24"/>
                <w:lang w:val="es-MX"/>
              </w:rPr>
              <w:t>Autor (es)</w:t>
            </w:r>
          </w:p>
        </w:tc>
      </w:tr>
      <w:tr w:rsidR="00D844BF" w:rsidRPr="00D844BF" w14:paraId="1B499793" w14:textId="77777777" w:rsidTr="00D844BF">
        <w:trPr>
          <w:jc w:val="center"/>
        </w:trPr>
        <w:tc>
          <w:tcPr>
            <w:tcW w:w="3045" w:type="dxa"/>
            <w:tcMar>
              <w:top w:w="100" w:type="dxa"/>
              <w:left w:w="100" w:type="dxa"/>
              <w:bottom w:w="100" w:type="dxa"/>
              <w:right w:w="100" w:type="dxa"/>
            </w:tcMar>
          </w:tcPr>
          <w:p w14:paraId="21AFB56C"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Conceptualización</w:t>
            </w:r>
          </w:p>
        </w:tc>
        <w:tc>
          <w:tcPr>
            <w:tcW w:w="6315" w:type="dxa"/>
            <w:tcMar>
              <w:top w:w="100" w:type="dxa"/>
              <w:left w:w="100" w:type="dxa"/>
              <w:bottom w:w="100" w:type="dxa"/>
              <w:right w:w="100" w:type="dxa"/>
            </w:tcMar>
          </w:tcPr>
          <w:p w14:paraId="6CCFC56D"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Misael Enríquez Félix (Principal)</w:t>
            </w:r>
          </w:p>
          <w:p w14:paraId="79D5D497" w14:textId="77777777" w:rsidR="00D844BF" w:rsidRPr="00D844BF" w:rsidRDefault="00D844BF" w:rsidP="00D844BF">
            <w:pPr>
              <w:widowControl w:val="0"/>
              <w:spacing w:after="0" w:line="240" w:lineRule="auto"/>
              <w:rPr>
                <w:rFonts w:ascii="Times New Roman" w:hAnsi="Times New Roman" w:cs="Times New Roman"/>
                <w:sz w:val="24"/>
                <w:szCs w:val="24"/>
              </w:rPr>
            </w:pPr>
            <w:proofErr w:type="spellStart"/>
            <w:r w:rsidRPr="00D844BF">
              <w:rPr>
                <w:rFonts w:ascii="Times New Roman" w:hAnsi="Times New Roman" w:cs="Times New Roman"/>
                <w:sz w:val="24"/>
                <w:szCs w:val="24"/>
              </w:rPr>
              <w:t>Rubbayath</w:t>
            </w:r>
            <w:proofErr w:type="spellEnd"/>
            <w:r w:rsidRPr="00D844BF">
              <w:rPr>
                <w:rFonts w:ascii="Times New Roman" w:hAnsi="Times New Roman" w:cs="Times New Roman"/>
                <w:sz w:val="24"/>
                <w:szCs w:val="24"/>
              </w:rPr>
              <w:t xml:space="preserve"> Gildebardo Escamilla Flores (Apoyo)</w:t>
            </w:r>
          </w:p>
        </w:tc>
      </w:tr>
      <w:tr w:rsidR="00D844BF" w:rsidRPr="00D844BF" w14:paraId="7477BA77" w14:textId="77777777" w:rsidTr="00D844BF">
        <w:trPr>
          <w:jc w:val="center"/>
        </w:trPr>
        <w:tc>
          <w:tcPr>
            <w:tcW w:w="3045" w:type="dxa"/>
            <w:tcMar>
              <w:top w:w="100" w:type="dxa"/>
              <w:left w:w="100" w:type="dxa"/>
              <w:bottom w:w="100" w:type="dxa"/>
              <w:right w:w="100" w:type="dxa"/>
            </w:tcMar>
          </w:tcPr>
          <w:p w14:paraId="71489979"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Metodología</w:t>
            </w:r>
          </w:p>
        </w:tc>
        <w:tc>
          <w:tcPr>
            <w:tcW w:w="6315" w:type="dxa"/>
            <w:tcMar>
              <w:top w:w="100" w:type="dxa"/>
              <w:left w:w="100" w:type="dxa"/>
              <w:bottom w:w="100" w:type="dxa"/>
              <w:right w:w="100" w:type="dxa"/>
            </w:tcMar>
          </w:tcPr>
          <w:p w14:paraId="0934A435"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Alba del Carmen Valenzuela Santoyo (Principal)</w:t>
            </w:r>
          </w:p>
          <w:p w14:paraId="438C3270"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Samuel Alejandro Portillo Peñuelas (Apoyo)</w:t>
            </w:r>
          </w:p>
        </w:tc>
      </w:tr>
      <w:tr w:rsidR="00D844BF" w:rsidRPr="00D844BF" w14:paraId="00BE113F" w14:textId="77777777" w:rsidTr="00D844BF">
        <w:trPr>
          <w:jc w:val="center"/>
        </w:trPr>
        <w:tc>
          <w:tcPr>
            <w:tcW w:w="3045" w:type="dxa"/>
            <w:tcMar>
              <w:top w:w="100" w:type="dxa"/>
              <w:left w:w="100" w:type="dxa"/>
              <w:bottom w:w="100" w:type="dxa"/>
              <w:right w:w="100" w:type="dxa"/>
            </w:tcMar>
          </w:tcPr>
          <w:p w14:paraId="303967E2"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Software</w:t>
            </w:r>
          </w:p>
        </w:tc>
        <w:tc>
          <w:tcPr>
            <w:tcW w:w="6315" w:type="dxa"/>
            <w:tcMar>
              <w:top w:w="100" w:type="dxa"/>
              <w:left w:w="100" w:type="dxa"/>
              <w:bottom w:w="100" w:type="dxa"/>
              <w:right w:w="100" w:type="dxa"/>
            </w:tcMar>
          </w:tcPr>
          <w:p w14:paraId="25531E4C"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No aplica</w:t>
            </w:r>
          </w:p>
        </w:tc>
      </w:tr>
      <w:tr w:rsidR="00D844BF" w:rsidRPr="00D844BF" w14:paraId="5FEEAF13" w14:textId="77777777" w:rsidTr="00D844BF">
        <w:trPr>
          <w:jc w:val="center"/>
        </w:trPr>
        <w:tc>
          <w:tcPr>
            <w:tcW w:w="3045" w:type="dxa"/>
            <w:tcMar>
              <w:top w:w="100" w:type="dxa"/>
              <w:left w:w="100" w:type="dxa"/>
              <w:bottom w:w="100" w:type="dxa"/>
              <w:right w:w="100" w:type="dxa"/>
            </w:tcMar>
          </w:tcPr>
          <w:p w14:paraId="16A843E1"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Validación</w:t>
            </w:r>
          </w:p>
        </w:tc>
        <w:tc>
          <w:tcPr>
            <w:tcW w:w="6315" w:type="dxa"/>
            <w:tcMar>
              <w:top w:w="100" w:type="dxa"/>
              <w:left w:w="100" w:type="dxa"/>
              <w:bottom w:w="100" w:type="dxa"/>
              <w:right w:w="100" w:type="dxa"/>
            </w:tcMar>
          </w:tcPr>
          <w:p w14:paraId="5040C5BC"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Samuel Alejandro Portillo Peñuelas</w:t>
            </w:r>
          </w:p>
        </w:tc>
      </w:tr>
      <w:tr w:rsidR="00D844BF" w:rsidRPr="00D844BF" w14:paraId="66A3D503" w14:textId="77777777" w:rsidTr="00D844BF">
        <w:trPr>
          <w:jc w:val="center"/>
        </w:trPr>
        <w:tc>
          <w:tcPr>
            <w:tcW w:w="3045" w:type="dxa"/>
            <w:tcMar>
              <w:top w:w="100" w:type="dxa"/>
              <w:left w:w="100" w:type="dxa"/>
              <w:bottom w:w="100" w:type="dxa"/>
              <w:right w:w="100" w:type="dxa"/>
            </w:tcMar>
          </w:tcPr>
          <w:p w14:paraId="62BF521A"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Análisis Formal</w:t>
            </w:r>
          </w:p>
        </w:tc>
        <w:tc>
          <w:tcPr>
            <w:tcW w:w="6315" w:type="dxa"/>
            <w:tcMar>
              <w:top w:w="100" w:type="dxa"/>
              <w:left w:w="100" w:type="dxa"/>
              <w:bottom w:w="100" w:type="dxa"/>
              <w:right w:w="100" w:type="dxa"/>
            </w:tcMar>
          </w:tcPr>
          <w:p w14:paraId="60BDA65B"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Samuel Alejandro Portillo Peñuelas</w:t>
            </w:r>
          </w:p>
        </w:tc>
      </w:tr>
      <w:tr w:rsidR="00D844BF" w:rsidRPr="00D844BF" w14:paraId="31411149" w14:textId="77777777" w:rsidTr="00D844BF">
        <w:trPr>
          <w:jc w:val="center"/>
        </w:trPr>
        <w:tc>
          <w:tcPr>
            <w:tcW w:w="3045" w:type="dxa"/>
            <w:tcMar>
              <w:top w:w="100" w:type="dxa"/>
              <w:left w:w="100" w:type="dxa"/>
              <w:bottom w:w="100" w:type="dxa"/>
              <w:right w:w="100" w:type="dxa"/>
            </w:tcMar>
          </w:tcPr>
          <w:p w14:paraId="362FB9C5"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Investigación</w:t>
            </w:r>
          </w:p>
        </w:tc>
        <w:tc>
          <w:tcPr>
            <w:tcW w:w="6315" w:type="dxa"/>
            <w:tcMar>
              <w:top w:w="100" w:type="dxa"/>
              <w:left w:w="100" w:type="dxa"/>
              <w:bottom w:w="100" w:type="dxa"/>
              <w:right w:w="100" w:type="dxa"/>
            </w:tcMar>
          </w:tcPr>
          <w:p w14:paraId="5FF680B3"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Misael Enríquez Félix (Principal)</w:t>
            </w:r>
          </w:p>
          <w:p w14:paraId="0EB42D78" w14:textId="77777777" w:rsidR="00D844BF" w:rsidRPr="00D844BF" w:rsidRDefault="00D844BF" w:rsidP="00D844BF">
            <w:pPr>
              <w:widowControl w:val="0"/>
              <w:spacing w:after="0" w:line="240" w:lineRule="auto"/>
              <w:rPr>
                <w:rFonts w:ascii="Times New Roman" w:hAnsi="Times New Roman" w:cs="Times New Roman"/>
                <w:sz w:val="24"/>
                <w:szCs w:val="24"/>
              </w:rPr>
            </w:pPr>
            <w:proofErr w:type="spellStart"/>
            <w:r w:rsidRPr="00D844BF">
              <w:rPr>
                <w:rFonts w:ascii="Times New Roman" w:hAnsi="Times New Roman" w:cs="Times New Roman"/>
                <w:sz w:val="24"/>
                <w:szCs w:val="24"/>
              </w:rPr>
              <w:t>Rubbayath</w:t>
            </w:r>
            <w:proofErr w:type="spellEnd"/>
            <w:r w:rsidRPr="00D844BF">
              <w:rPr>
                <w:rFonts w:ascii="Times New Roman" w:hAnsi="Times New Roman" w:cs="Times New Roman"/>
                <w:sz w:val="24"/>
                <w:szCs w:val="24"/>
              </w:rPr>
              <w:t xml:space="preserve"> Gildebardo Escamilla Flores (Apoyo)</w:t>
            </w:r>
          </w:p>
        </w:tc>
      </w:tr>
      <w:tr w:rsidR="00D844BF" w:rsidRPr="00D844BF" w14:paraId="6B329DC7" w14:textId="77777777" w:rsidTr="00D844BF">
        <w:trPr>
          <w:jc w:val="center"/>
        </w:trPr>
        <w:tc>
          <w:tcPr>
            <w:tcW w:w="3045" w:type="dxa"/>
            <w:tcMar>
              <w:top w:w="100" w:type="dxa"/>
              <w:left w:w="100" w:type="dxa"/>
              <w:bottom w:w="100" w:type="dxa"/>
              <w:right w:w="100" w:type="dxa"/>
            </w:tcMar>
          </w:tcPr>
          <w:p w14:paraId="2840FC4E"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Recursos</w:t>
            </w:r>
          </w:p>
        </w:tc>
        <w:tc>
          <w:tcPr>
            <w:tcW w:w="6315" w:type="dxa"/>
            <w:tcMar>
              <w:top w:w="100" w:type="dxa"/>
              <w:left w:w="100" w:type="dxa"/>
              <w:bottom w:w="100" w:type="dxa"/>
              <w:right w:w="100" w:type="dxa"/>
            </w:tcMar>
          </w:tcPr>
          <w:p w14:paraId="601C0D8E"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Misael Enríquez Félix (Principal)</w:t>
            </w:r>
          </w:p>
          <w:p w14:paraId="2F40FCE5" w14:textId="77777777" w:rsidR="00D844BF" w:rsidRPr="00D844BF" w:rsidRDefault="00D844BF" w:rsidP="00D844BF">
            <w:pPr>
              <w:widowControl w:val="0"/>
              <w:spacing w:after="0" w:line="240" w:lineRule="auto"/>
              <w:rPr>
                <w:rFonts w:ascii="Times New Roman" w:hAnsi="Times New Roman" w:cs="Times New Roman"/>
                <w:sz w:val="24"/>
                <w:szCs w:val="24"/>
              </w:rPr>
            </w:pPr>
            <w:proofErr w:type="spellStart"/>
            <w:r w:rsidRPr="00D844BF">
              <w:rPr>
                <w:rFonts w:ascii="Times New Roman" w:hAnsi="Times New Roman" w:cs="Times New Roman"/>
                <w:sz w:val="24"/>
                <w:szCs w:val="24"/>
              </w:rPr>
              <w:t>Rubbayath</w:t>
            </w:r>
            <w:proofErr w:type="spellEnd"/>
            <w:r w:rsidRPr="00D844BF">
              <w:rPr>
                <w:rFonts w:ascii="Times New Roman" w:hAnsi="Times New Roman" w:cs="Times New Roman"/>
                <w:sz w:val="24"/>
                <w:szCs w:val="24"/>
              </w:rPr>
              <w:t xml:space="preserve"> Gildebardo Escamilla Flores (Apoyo)</w:t>
            </w:r>
          </w:p>
        </w:tc>
      </w:tr>
      <w:tr w:rsidR="00D844BF" w:rsidRPr="00D844BF" w14:paraId="714E5A4B" w14:textId="77777777" w:rsidTr="00D844BF">
        <w:trPr>
          <w:jc w:val="center"/>
        </w:trPr>
        <w:tc>
          <w:tcPr>
            <w:tcW w:w="3045" w:type="dxa"/>
            <w:tcMar>
              <w:top w:w="100" w:type="dxa"/>
              <w:left w:w="100" w:type="dxa"/>
              <w:bottom w:w="100" w:type="dxa"/>
              <w:right w:w="100" w:type="dxa"/>
            </w:tcMar>
          </w:tcPr>
          <w:p w14:paraId="0FDBCB2A"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Curación de datos</w:t>
            </w:r>
          </w:p>
        </w:tc>
        <w:tc>
          <w:tcPr>
            <w:tcW w:w="6315" w:type="dxa"/>
            <w:tcMar>
              <w:top w:w="100" w:type="dxa"/>
              <w:left w:w="100" w:type="dxa"/>
              <w:bottom w:w="100" w:type="dxa"/>
              <w:right w:w="100" w:type="dxa"/>
            </w:tcMar>
          </w:tcPr>
          <w:p w14:paraId="7E0DC513"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Alba del Carmen Valenzuela Santoyo</w:t>
            </w:r>
          </w:p>
        </w:tc>
      </w:tr>
      <w:tr w:rsidR="00D844BF" w:rsidRPr="00D844BF" w14:paraId="07CB9F99" w14:textId="77777777" w:rsidTr="00D844BF">
        <w:trPr>
          <w:jc w:val="center"/>
        </w:trPr>
        <w:tc>
          <w:tcPr>
            <w:tcW w:w="3045" w:type="dxa"/>
            <w:tcMar>
              <w:top w:w="100" w:type="dxa"/>
              <w:left w:w="100" w:type="dxa"/>
              <w:bottom w:w="100" w:type="dxa"/>
              <w:right w:w="100" w:type="dxa"/>
            </w:tcMar>
          </w:tcPr>
          <w:p w14:paraId="65EADAC4"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Escritura - Preparación del borrador original</w:t>
            </w:r>
          </w:p>
        </w:tc>
        <w:tc>
          <w:tcPr>
            <w:tcW w:w="6315" w:type="dxa"/>
            <w:tcMar>
              <w:top w:w="100" w:type="dxa"/>
              <w:left w:w="100" w:type="dxa"/>
              <w:bottom w:w="100" w:type="dxa"/>
              <w:right w:w="100" w:type="dxa"/>
            </w:tcMar>
          </w:tcPr>
          <w:p w14:paraId="7DD78437"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Misael Enríquez Félix (Igual)</w:t>
            </w:r>
          </w:p>
          <w:p w14:paraId="4FF82B37" w14:textId="77777777" w:rsidR="00D844BF" w:rsidRPr="00D844BF" w:rsidRDefault="00D844BF" w:rsidP="00D844BF">
            <w:pPr>
              <w:widowControl w:val="0"/>
              <w:spacing w:after="0" w:line="240" w:lineRule="auto"/>
              <w:rPr>
                <w:rFonts w:ascii="Times New Roman" w:hAnsi="Times New Roman" w:cs="Times New Roman"/>
                <w:sz w:val="24"/>
                <w:szCs w:val="24"/>
              </w:rPr>
            </w:pPr>
            <w:proofErr w:type="spellStart"/>
            <w:r w:rsidRPr="00D844BF">
              <w:rPr>
                <w:rFonts w:ascii="Times New Roman" w:hAnsi="Times New Roman" w:cs="Times New Roman"/>
                <w:sz w:val="24"/>
                <w:szCs w:val="24"/>
              </w:rPr>
              <w:t>Rubbayath</w:t>
            </w:r>
            <w:proofErr w:type="spellEnd"/>
            <w:r w:rsidRPr="00D844BF">
              <w:rPr>
                <w:rFonts w:ascii="Times New Roman" w:hAnsi="Times New Roman" w:cs="Times New Roman"/>
                <w:sz w:val="24"/>
                <w:szCs w:val="24"/>
              </w:rPr>
              <w:t xml:space="preserve"> Gildebardo Escamilla Flores (Igual)</w:t>
            </w:r>
          </w:p>
          <w:p w14:paraId="7E9EB2EB"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Alba del Carmen Valenzuela Santoyo (Igual)</w:t>
            </w:r>
          </w:p>
          <w:p w14:paraId="2942EEB0"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Samuel Alejandro Portillo Peñuelas (Igual)</w:t>
            </w:r>
          </w:p>
        </w:tc>
      </w:tr>
      <w:tr w:rsidR="00D844BF" w:rsidRPr="00D844BF" w14:paraId="7A69C150" w14:textId="77777777" w:rsidTr="00D844BF">
        <w:trPr>
          <w:jc w:val="center"/>
        </w:trPr>
        <w:tc>
          <w:tcPr>
            <w:tcW w:w="3045" w:type="dxa"/>
            <w:tcMar>
              <w:top w:w="100" w:type="dxa"/>
              <w:left w:w="100" w:type="dxa"/>
              <w:bottom w:w="100" w:type="dxa"/>
              <w:right w:w="100" w:type="dxa"/>
            </w:tcMar>
          </w:tcPr>
          <w:p w14:paraId="29B652E7"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Escritura - Revisión y edición</w:t>
            </w:r>
          </w:p>
        </w:tc>
        <w:tc>
          <w:tcPr>
            <w:tcW w:w="6315" w:type="dxa"/>
            <w:tcMar>
              <w:top w:w="100" w:type="dxa"/>
              <w:left w:w="100" w:type="dxa"/>
              <w:bottom w:w="100" w:type="dxa"/>
              <w:right w:w="100" w:type="dxa"/>
            </w:tcMar>
          </w:tcPr>
          <w:p w14:paraId="529722BC"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Misael Enríquez Félix (Igual)</w:t>
            </w:r>
          </w:p>
          <w:p w14:paraId="0B1C76B1" w14:textId="77777777" w:rsidR="00D844BF" w:rsidRPr="00D844BF" w:rsidRDefault="00D844BF" w:rsidP="00D844BF">
            <w:pPr>
              <w:widowControl w:val="0"/>
              <w:spacing w:after="0" w:line="240" w:lineRule="auto"/>
              <w:rPr>
                <w:rFonts w:ascii="Times New Roman" w:hAnsi="Times New Roman" w:cs="Times New Roman"/>
                <w:sz w:val="24"/>
                <w:szCs w:val="24"/>
              </w:rPr>
            </w:pPr>
            <w:proofErr w:type="spellStart"/>
            <w:r w:rsidRPr="00D844BF">
              <w:rPr>
                <w:rFonts w:ascii="Times New Roman" w:hAnsi="Times New Roman" w:cs="Times New Roman"/>
                <w:sz w:val="24"/>
                <w:szCs w:val="24"/>
              </w:rPr>
              <w:t>Rubbayath</w:t>
            </w:r>
            <w:proofErr w:type="spellEnd"/>
            <w:r w:rsidRPr="00D844BF">
              <w:rPr>
                <w:rFonts w:ascii="Times New Roman" w:hAnsi="Times New Roman" w:cs="Times New Roman"/>
                <w:sz w:val="24"/>
                <w:szCs w:val="24"/>
              </w:rPr>
              <w:t xml:space="preserve"> Gildebardo Escamilla Flores (Igual)</w:t>
            </w:r>
          </w:p>
          <w:p w14:paraId="5E022975"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Alba del Carmen Valenzuela Santoyo (Igual)</w:t>
            </w:r>
          </w:p>
          <w:p w14:paraId="13FD6072"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Samuel Alejandro Portillo Peñuelas (Igual)</w:t>
            </w:r>
          </w:p>
        </w:tc>
      </w:tr>
      <w:tr w:rsidR="00D844BF" w:rsidRPr="00D844BF" w14:paraId="72DD2F21" w14:textId="77777777" w:rsidTr="00D844BF">
        <w:trPr>
          <w:jc w:val="center"/>
        </w:trPr>
        <w:tc>
          <w:tcPr>
            <w:tcW w:w="3045" w:type="dxa"/>
            <w:tcMar>
              <w:top w:w="100" w:type="dxa"/>
              <w:left w:w="100" w:type="dxa"/>
              <w:bottom w:w="100" w:type="dxa"/>
              <w:right w:w="100" w:type="dxa"/>
            </w:tcMar>
          </w:tcPr>
          <w:p w14:paraId="462A1A57"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Visualización</w:t>
            </w:r>
          </w:p>
        </w:tc>
        <w:tc>
          <w:tcPr>
            <w:tcW w:w="6315" w:type="dxa"/>
            <w:tcMar>
              <w:top w:w="100" w:type="dxa"/>
              <w:left w:w="100" w:type="dxa"/>
              <w:bottom w:w="100" w:type="dxa"/>
              <w:right w:w="100" w:type="dxa"/>
            </w:tcMar>
          </w:tcPr>
          <w:p w14:paraId="5841543F"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Misael Enríquez Félix (Principal)</w:t>
            </w:r>
          </w:p>
          <w:p w14:paraId="5D49CA27"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Samuel Alejandro Portillo Peñuelas (Apoyo)</w:t>
            </w:r>
          </w:p>
        </w:tc>
      </w:tr>
      <w:tr w:rsidR="00D844BF" w:rsidRPr="00D844BF" w14:paraId="6A8EFDE8" w14:textId="77777777" w:rsidTr="00D844BF">
        <w:trPr>
          <w:jc w:val="center"/>
        </w:trPr>
        <w:tc>
          <w:tcPr>
            <w:tcW w:w="3045" w:type="dxa"/>
            <w:tcMar>
              <w:top w:w="100" w:type="dxa"/>
              <w:left w:w="100" w:type="dxa"/>
              <w:bottom w:w="100" w:type="dxa"/>
              <w:right w:w="100" w:type="dxa"/>
            </w:tcMar>
          </w:tcPr>
          <w:p w14:paraId="2A65F396"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Supervisión</w:t>
            </w:r>
          </w:p>
        </w:tc>
        <w:tc>
          <w:tcPr>
            <w:tcW w:w="6315" w:type="dxa"/>
            <w:tcMar>
              <w:top w:w="100" w:type="dxa"/>
              <w:left w:w="100" w:type="dxa"/>
              <w:bottom w:w="100" w:type="dxa"/>
              <w:right w:w="100" w:type="dxa"/>
            </w:tcMar>
          </w:tcPr>
          <w:p w14:paraId="243E78DE"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Misael Enríquez Félix (Principal)</w:t>
            </w:r>
          </w:p>
          <w:p w14:paraId="0BAF990B"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Samuel Alejandro Portillo Peñuelas (Apoyo)</w:t>
            </w:r>
          </w:p>
        </w:tc>
      </w:tr>
      <w:tr w:rsidR="00D844BF" w:rsidRPr="00D844BF" w14:paraId="111D21C1" w14:textId="77777777" w:rsidTr="00D844BF">
        <w:trPr>
          <w:jc w:val="center"/>
        </w:trPr>
        <w:tc>
          <w:tcPr>
            <w:tcW w:w="3045" w:type="dxa"/>
            <w:tcMar>
              <w:top w:w="100" w:type="dxa"/>
              <w:left w:w="100" w:type="dxa"/>
              <w:bottom w:w="100" w:type="dxa"/>
              <w:right w:w="100" w:type="dxa"/>
            </w:tcMar>
          </w:tcPr>
          <w:p w14:paraId="0AAF8EFE"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Administración de Proyectos</w:t>
            </w:r>
          </w:p>
        </w:tc>
        <w:tc>
          <w:tcPr>
            <w:tcW w:w="6315" w:type="dxa"/>
            <w:tcMar>
              <w:top w:w="100" w:type="dxa"/>
              <w:left w:w="100" w:type="dxa"/>
              <w:bottom w:w="100" w:type="dxa"/>
              <w:right w:w="100" w:type="dxa"/>
            </w:tcMar>
          </w:tcPr>
          <w:p w14:paraId="0C0D545C"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Misael Enríquez Félix (Igual)</w:t>
            </w:r>
          </w:p>
          <w:p w14:paraId="7669F5BB" w14:textId="77777777" w:rsidR="00D844BF" w:rsidRPr="00D844BF" w:rsidRDefault="00D844BF" w:rsidP="00D844BF">
            <w:pPr>
              <w:widowControl w:val="0"/>
              <w:spacing w:after="0" w:line="240" w:lineRule="auto"/>
              <w:rPr>
                <w:rFonts w:ascii="Times New Roman" w:hAnsi="Times New Roman" w:cs="Times New Roman"/>
                <w:sz w:val="24"/>
                <w:szCs w:val="24"/>
              </w:rPr>
            </w:pPr>
            <w:proofErr w:type="spellStart"/>
            <w:r w:rsidRPr="00D844BF">
              <w:rPr>
                <w:rFonts w:ascii="Times New Roman" w:hAnsi="Times New Roman" w:cs="Times New Roman"/>
                <w:sz w:val="24"/>
                <w:szCs w:val="24"/>
              </w:rPr>
              <w:t>Rubbayath</w:t>
            </w:r>
            <w:proofErr w:type="spellEnd"/>
            <w:r w:rsidRPr="00D844BF">
              <w:rPr>
                <w:rFonts w:ascii="Times New Roman" w:hAnsi="Times New Roman" w:cs="Times New Roman"/>
                <w:sz w:val="24"/>
                <w:szCs w:val="24"/>
              </w:rPr>
              <w:t xml:space="preserve"> Gildebardo Escamilla Flores (Igual)</w:t>
            </w:r>
          </w:p>
          <w:p w14:paraId="5A04FC7F"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Alba del Carmen Valenzuela Santoyo (Igual)</w:t>
            </w:r>
          </w:p>
          <w:p w14:paraId="0C576DD4"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Samuel Alejandro Portillo Peñuelas (Igual)</w:t>
            </w:r>
          </w:p>
        </w:tc>
      </w:tr>
      <w:tr w:rsidR="00D844BF" w:rsidRPr="00D844BF" w14:paraId="48ECFF11" w14:textId="77777777" w:rsidTr="00D844BF">
        <w:trPr>
          <w:jc w:val="center"/>
        </w:trPr>
        <w:tc>
          <w:tcPr>
            <w:tcW w:w="3045" w:type="dxa"/>
            <w:tcMar>
              <w:top w:w="100" w:type="dxa"/>
              <w:left w:w="100" w:type="dxa"/>
              <w:bottom w:w="100" w:type="dxa"/>
              <w:right w:w="100" w:type="dxa"/>
            </w:tcMar>
          </w:tcPr>
          <w:p w14:paraId="25A4A462"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Adquisición de fondos</w:t>
            </w:r>
          </w:p>
        </w:tc>
        <w:tc>
          <w:tcPr>
            <w:tcW w:w="6315" w:type="dxa"/>
            <w:tcMar>
              <w:top w:w="100" w:type="dxa"/>
              <w:left w:w="100" w:type="dxa"/>
              <w:bottom w:w="100" w:type="dxa"/>
              <w:right w:w="100" w:type="dxa"/>
            </w:tcMar>
          </w:tcPr>
          <w:p w14:paraId="38431114"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Misael Enríquez Félix (Igual)</w:t>
            </w:r>
          </w:p>
          <w:p w14:paraId="7FF2FF0F" w14:textId="77777777" w:rsidR="00D844BF" w:rsidRPr="00D844BF" w:rsidRDefault="00D844BF" w:rsidP="00D844BF">
            <w:pPr>
              <w:widowControl w:val="0"/>
              <w:spacing w:after="0" w:line="240" w:lineRule="auto"/>
              <w:rPr>
                <w:rFonts w:ascii="Times New Roman" w:hAnsi="Times New Roman" w:cs="Times New Roman"/>
                <w:sz w:val="24"/>
                <w:szCs w:val="24"/>
              </w:rPr>
            </w:pPr>
            <w:proofErr w:type="spellStart"/>
            <w:r w:rsidRPr="00D844BF">
              <w:rPr>
                <w:rFonts w:ascii="Times New Roman" w:hAnsi="Times New Roman" w:cs="Times New Roman"/>
                <w:sz w:val="24"/>
                <w:szCs w:val="24"/>
              </w:rPr>
              <w:t>Rubbayath</w:t>
            </w:r>
            <w:proofErr w:type="spellEnd"/>
            <w:r w:rsidRPr="00D844BF">
              <w:rPr>
                <w:rFonts w:ascii="Times New Roman" w:hAnsi="Times New Roman" w:cs="Times New Roman"/>
                <w:sz w:val="24"/>
                <w:szCs w:val="24"/>
              </w:rPr>
              <w:t xml:space="preserve"> Gildebardo Escamilla Flores (Igual)</w:t>
            </w:r>
          </w:p>
          <w:p w14:paraId="282FD7A4"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Alba del Carmen Valenzuela Santoyo (Igual)</w:t>
            </w:r>
          </w:p>
          <w:p w14:paraId="4E70655A" w14:textId="77777777" w:rsidR="00D844BF" w:rsidRPr="00D844BF" w:rsidRDefault="00D844BF" w:rsidP="00D844BF">
            <w:pPr>
              <w:widowControl w:val="0"/>
              <w:spacing w:after="0" w:line="240" w:lineRule="auto"/>
              <w:rPr>
                <w:rFonts w:ascii="Times New Roman" w:hAnsi="Times New Roman" w:cs="Times New Roman"/>
                <w:sz w:val="24"/>
                <w:szCs w:val="24"/>
              </w:rPr>
            </w:pPr>
            <w:r w:rsidRPr="00D844BF">
              <w:rPr>
                <w:rFonts w:ascii="Times New Roman" w:hAnsi="Times New Roman" w:cs="Times New Roman"/>
                <w:sz w:val="24"/>
                <w:szCs w:val="24"/>
              </w:rPr>
              <w:t>Samuel Alejandro Portillo Peñuelas (Igual)</w:t>
            </w:r>
          </w:p>
        </w:tc>
      </w:tr>
    </w:tbl>
    <w:p w14:paraId="6A2400A1" w14:textId="77777777" w:rsidR="009D1C0C" w:rsidRPr="001E08CF" w:rsidRDefault="009D1C0C" w:rsidP="00BB6016">
      <w:pPr>
        <w:spacing w:after="0" w:line="360" w:lineRule="auto"/>
        <w:ind w:left="709" w:hanging="709"/>
        <w:jc w:val="both"/>
        <w:rPr>
          <w:rFonts w:ascii="Times New Roman" w:hAnsi="Times New Roman" w:cs="Times New Roman"/>
          <w:sz w:val="24"/>
          <w:szCs w:val="24"/>
        </w:rPr>
      </w:pPr>
    </w:p>
    <w:sectPr w:rsidR="009D1C0C" w:rsidRPr="001E08CF" w:rsidSect="00D844BF">
      <w:headerReference w:type="default" r:id="rId28"/>
      <w:footerReference w:type="default" r:id="rId2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0444" w14:textId="77777777" w:rsidR="000C504F" w:rsidRDefault="000C504F" w:rsidP="00D844BF">
      <w:pPr>
        <w:spacing w:after="0" w:line="240" w:lineRule="auto"/>
      </w:pPr>
      <w:r>
        <w:separator/>
      </w:r>
    </w:p>
  </w:endnote>
  <w:endnote w:type="continuationSeparator" w:id="0">
    <w:p w14:paraId="7000B5CB" w14:textId="77777777" w:rsidR="000C504F" w:rsidRDefault="000C504F" w:rsidP="00D84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BFE5" w14:textId="7166F86A" w:rsidR="00D844BF" w:rsidRDefault="00D844BF">
    <w:pPr>
      <w:pStyle w:val="Piedepgina"/>
    </w:pPr>
    <w:r>
      <w:t xml:space="preserve">               </w:t>
    </w:r>
    <w:r>
      <w:rPr>
        <w:noProof/>
      </w:rPr>
      <w:drawing>
        <wp:inline distT="0" distB="0" distL="0" distR="0" wp14:anchorId="38340BA4" wp14:editId="3FAF5EEE">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w:t>
    </w:r>
    <w:proofErr w:type="gramStart"/>
    <w:r w:rsidRPr="00590B82">
      <w:rPr>
        <w:rFonts w:ascii="Calibri" w:hAnsi="Calibri" w:cs="Calibri"/>
        <w:b/>
      </w:rPr>
      <w:t>Junio</w:t>
    </w:r>
    <w:proofErr w:type="gramEnd"/>
    <w:r w:rsidRPr="00590B82">
      <w:rPr>
        <w:rFonts w:ascii="Calibri" w:hAnsi="Calibri" w:cs="Calibri"/>
        <w:b/>
      </w:rPr>
      <w:t xml:space="preserve"> 202</w:t>
    </w:r>
    <w:r w:rsidR="007924FB">
      <w:rPr>
        <w:rFonts w:ascii="Calibri" w:hAnsi="Calibri" w:cs="Calibri"/>
        <w:b/>
      </w:rPr>
      <w:t>6</w:t>
    </w:r>
    <w:r w:rsidRPr="00590B82">
      <w:rPr>
        <w:rFonts w:ascii="Calibri" w:hAnsi="Calibri" w:cs="Calibri"/>
        <w:b/>
      </w:rPr>
      <w:t>, e</w:t>
    </w:r>
    <w:r w:rsidR="007924FB">
      <w:rPr>
        <w:rFonts w:ascii="Calibri" w:hAnsi="Calibri" w:cs="Calibri"/>
        <w:b/>
      </w:rPr>
      <w:t>104</w:t>
    </w:r>
    <w:r w:rsidR="00FE6367">
      <w:rPr>
        <w:rFonts w:ascii="Calibri" w:hAnsi="Calibri" w:cs="Calibri"/>
        <w: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F387" w14:textId="77777777" w:rsidR="000C504F" w:rsidRDefault="000C504F" w:rsidP="00D844BF">
      <w:pPr>
        <w:spacing w:after="0" w:line="240" w:lineRule="auto"/>
      </w:pPr>
      <w:r>
        <w:separator/>
      </w:r>
    </w:p>
  </w:footnote>
  <w:footnote w:type="continuationSeparator" w:id="0">
    <w:p w14:paraId="3EACDDC1" w14:textId="77777777" w:rsidR="000C504F" w:rsidRDefault="000C504F" w:rsidP="00D84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AD2B" w14:textId="6494B36E" w:rsidR="00D844BF" w:rsidRDefault="00D844BF" w:rsidP="00D844BF">
    <w:pPr>
      <w:pStyle w:val="Encabezado"/>
      <w:jc w:val="center"/>
    </w:pPr>
    <w:r>
      <w:rPr>
        <w:noProof/>
      </w:rPr>
      <w:drawing>
        <wp:inline distT="0" distB="0" distL="0" distR="0" wp14:anchorId="37B46FE8" wp14:editId="2035F52B">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372"/>
    <w:multiLevelType w:val="hybridMultilevel"/>
    <w:tmpl w:val="3B907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F36CD"/>
    <w:multiLevelType w:val="multilevel"/>
    <w:tmpl w:val="3CB8F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044B05"/>
    <w:multiLevelType w:val="multilevel"/>
    <w:tmpl w:val="A51ED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48559C"/>
    <w:multiLevelType w:val="multilevel"/>
    <w:tmpl w:val="289EC14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3906D8"/>
    <w:multiLevelType w:val="multilevel"/>
    <w:tmpl w:val="64581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E907D3"/>
    <w:multiLevelType w:val="multilevel"/>
    <w:tmpl w:val="B9CEA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65ED1"/>
    <w:multiLevelType w:val="multilevel"/>
    <w:tmpl w:val="9A66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271F1E"/>
    <w:multiLevelType w:val="multilevel"/>
    <w:tmpl w:val="E0C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31FDC"/>
    <w:multiLevelType w:val="multilevel"/>
    <w:tmpl w:val="D8E8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1F4B49"/>
    <w:multiLevelType w:val="hybridMultilevel"/>
    <w:tmpl w:val="DFB0068A"/>
    <w:lvl w:ilvl="0" w:tplc="341CA224">
      <w:numFmt w:val="bullet"/>
      <w:lvlText w:val="-"/>
      <w:lvlJc w:val="left"/>
      <w:pPr>
        <w:ind w:left="720" w:hanging="360"/>
      </w:pPr>
      <w:rPr>
        <w:rFonts w:ascii="Times New Roman" w:eastAsiaTheme="minorHAnsi" w:hAnsi="Times New Roman" w:cs="Times New Roman" w:hint="default"/>
        <w:b w:val="0"/>
        <w:sz w:val="24"/>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796F7A9C"/>
    <w:multiLevelType w:val="multilevel"/>
    <w:tmpl w:val="1FE4E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0976075">
    <w:abstractNumId w:val="10"/>
  </w:num>
  <w:num w:numId="2" w16cid:durableId="1122771146">
    <w:abstractNumId w:val="1"/>
  </w:num>
  <w:num w:numId="3" w16cid:durableId="1071460841">
    <w:abstractNumId w:val="2"/>
  </w:num>
  <w:num w:numId="4" w16cid:durableId="1004437231">
    <w:abstractNumId w:val="4"/>
  </w:num>
  <w:num w:numId="5" w16cid:durableId="515850889">
    <w:abstractNumId w:val="6"/>
  </w:num>
  <w:num w:numId="6" w16cid:durableId="710688994">
    <w:abstractNumId w:val="8"/>
  </w:num>
  <w:num w:numId="7" w16cid:durableId="1243684023">
    <w:abstractNumId w:val="3"/>
  </w:num>
  <w:num w:numId="8" w16cid:durableId="1710493466">
    <w:abstractNumId w:val="5"/>
  </w:num>
  <w:num w:numId="9" w16cid:durableId="1419207734">
    <w:abstractNumId w:val="9"/>
  </w:num>
  <w:num w:numId="10" w16cid:durableId="1850875238">
    <w:abstractNumId w:val="7"/>
  </w:num>
  <w:num w:numId="11" w16cid:durableId="8457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68"/>
    <w:rsid w:val="00004ABF"/>
    <w:rsid w:val="0001364C"/>
    <w:rsid w:val="0002791F"/>
    <w:rsid w:val="00031FF1"/>
    <w:rsid w:val="00036D3F"/>
    <w:rsid w:val="00037B4C"/>
    <w:rsid w:val="00050877"/>
    <w:rsid w:val="00051FD1"/>
    <w:rsid w:val="00057D6D"/>
    <w:rsid w:val="00064F80"/>
    <w:rsid w:val="00064FA5"/>
    <w:rsid w:val="00066F2D"/>
    <w:rsid w:val="0007006E"/>
    <w:rsid w:val="00081E19"/>
    <w:rsid w:val="00084B77"/>
    <w:rsid w:val="00090D0E"/>
    <w:rsid w:val="00092C27"/>
    <w:rsid w:val="00096286"/>
    <w:rsid w:val="000C504F"/>
    <w:rsid w:val="000E4538"/>
    <w:rsid w:val="000F0AA6"/>
    <w:rsid w:val="00100449"/>
    <w:rsid w:val="0010674F"/>
    <w:rsid w:val="001114DF"/>
    <w:rsid w:val="00113A25"/>
    <w:rsid w:val="001171EB"/>
    <w:rsid w:val="00120A1E"/>
    <w:rsid w:val="001370DD"/>
    <w:rsid w:val="0013733E"/>
    <w:rsid w:val="001377F4"/>
    <w:rsid w:val="00146657"/>
    <w:rsid w:val="00151583"/>
    <w:rsid w:val="00155274"/>
    <w:rsid w:val="00195C54"/>
    <w:rsid w:val="001B062F"/>
    <w:rsid w:val="001B7487"/>
    <w:rsid w:val="001D3CC5"/>
    <w:rsid w:val="001E08CF"/>
    <w:rsid w:val="001F0DCC"/>
    <w:rsid w:val="002133E5"/>
    <w:rsid w:val="002165BD"/>
    <w:rsid w:val="0022345B"/>
    <w:rsid w:val="0023048A"/>
    <w:rsid w:val="002368B0"/>
    <w:rsid w:val="0024002E"/>
    <w:rsid w:val="00241D04"/>
    <w:rsid w:val="002428D3"/>
    <w:rsid w:val="00245D5A"/>
    <w:rsid w:val="00254D3E"/>
    <w:rsid w:val="00272A35"/>
    <w:rsid w:val="002B3F90"/>
    <w:rsid w:val="002C2883"/>
    <w:rsid w:val="002D0C14"/>
    <w:rsid w:val="002D2B6A"/>
    <w:rsid w:val="002E7979"/>
    <w:rsid w:val="00303560"/>
    <w:rsid w:val="003321EE"/>
    <w:rsid w:val="00340CDC"/>
    <w:rsid w:val="00352D6B"/>
    <w:rsid w:val="00355619"/>
    <w:rsid w:val="00357082"/>
    <w:rsid w:val="003607C2"/>
    <w:rsid w:val="00382D02"/>
    <w:rsid w:val="00383137"/>
    <w:rsid w:val="0039053A"/>
    <w:rsid w:val="00390F2B"/>
    <w:rsid w:val="003948E8"/>
    <w:rsid w:val="003B4F25"/>
    <w:rsid w:val="003C0427"/>
    <w:rsid w:val="003C064C"/>
    <w:rsid w:val="003C2000"/>
    <w:rsid w:val="003D12C5"/>
    <w:rsid w:val="003E3CEB"/>
    <w:rsid w:val="00403F3D"/>
    <w:rsid w:val="00407C1B"/>
    <w:rsid w:val="004114B4"/>
    <w:rsid w:val="00427521"/>
    <w:rsid w:val="00434850"/>
    <w:rsid w:val="0043515E"/>
    <w:rsid w:val="00435197"/>
    <w:rsid w:val="00435F9D"/>
    <w:rsid w:val="00441D51"/>
    <w:rsid w:val="00443BAE"/>
    <w:rsid w:val="00454B0C"/>
    <w:rsid w:val="004574D1"/>
    <w:rsid w:val="00465CEC"/>
    <w:rsid w:val="004672EE"/>
    <w:rsid w:val="00467EEB"/>
    <w:rsid w:val="00476B86"/>
    <w:rsid w:val="0048346B"/>
    <w:rsid w:val="004838CE"/>
    <w:rsid w:val="004B03CF"/>
    <w:rsid w:val="004B34A4"/>
    <w:rsid w:val="004E353F"/>
    <w:rsid w:val="004E7A41"/>
    <w:rsid w:val="005038C5"/>
    <w:rsid w:val="00507568"/>
    <w:rsid w:val="00507ACE"/>
    <w:rsid w:val="00516795"/>
    <w:rsid w:val="00531D55"/>
    <w:rsid w:val="00532130"/>
    <w:rsid w:val="005432E2"/>
    <w:rsid w:val="00544369"/>
    <w:rsid w:val="00553F5F"/>
    <w:rsid w:val="00563863"/>
    <w:rsid w:val="0056489A"/>
    <w:rsid w:val="005748C5"/>
    <w:rsid w:val="0058323E"/>
    <w:rsid w:val="00584CC9"/>
    <w:rsid w:val="00594E68"/>
    <w:rsid w:val="005A64D3"/>
    <w:rsid w:val="005B31E5"/>
    <w:rsid w:val="005B35F5"/>
    <w:rsid w:val="005B7A1A"/>
    <w:rsid w:val="005C5A7C"/>
    <w:rsid w:val="005C69A6"/>
    <w:rsid w:val="005D0F0F"/>
    <w:rsid w:val="005D6A76"/>
    <w:rsid w:val="005D6BF2"/>
    <w:rsid w:val="005E2E52"/>
    <w:rsid w:val="00611367"/>
    <w:rsid w:val="00621BE3"/>
    <w:rsid w:val="0062301D"/>
    <w:rsid w:val="0063648B"/>
    <w:rsid w:val="00641C8F"/>
    <w:rsid w:val="00664609"/>
    <w:rsid w:val="0067068A"/>
    <w:rsid w:val="0067241D"/>
    <w:rsid w:val="006802CF"/>
    <w:rsid w:val="0068697D"/>
    <w:rsid w:val="006921C4"/>
    <w:rsid w:val="006974DC"/>
    <w:rsid w:val="006B1007"/>
    <w:rsid w:val="006B2240"/>
    <w:rsid w:val="006C0616"/>
    <w:rsid w:val="006C4C68"/>
    <w:rsid w:val="006D165B"/>
    <w:rsid w:val="006E0096"/>
    <w:rsid w:val="006F0208"/>
    <w:rsid w:val="006F2517"/>
    <w:rsid w:val="00715D25"/>
    <w:rsid w:val="00716EB8"/>
    <w:rsid w:val="0071772F"/>
    <w:rsid w:val="00722F72"/>
    <w:rsid w:val="00723610"/>
    <w:rsid w:val="00724F5D"/>
    <w:rsid w:val="00754B8F"/>
    <w:rsid w:val="0077246B"/>
    <w:rsid w:val="00772848"/>
    <w:rsid w:val="00776FB4"/>
    <w:rsid w:val="00777113"/>
    <w:rsid w:val="007814A1"/>
    <w:rsid w:val="0078235B"/>
    <w:rsid w:val="00786BA5"/>
    <w:rsid w:val="007924FB"/>
    <w:rsid w:val="007A68E4"/>
    <w:rsid w:val="007B16ED"/>
    <w:rsid w:val="007B198C"/>
    <w:rsid w:val="007B4657"/>
    <w:rsid w:val="007C4C86"/>
    <w:rsid w:val="007D5A20"/>
    <w:rsid w:val="00803235"/>
    <w:rsid w:val="00811383"/>
    <w:rsid w:val="00836F4A"/>
    <w:rsid w:val="008473CF"/>
    <w:rsid w:val="008565D8"/>
    <w:rsid w:val="00856C1E"/>
    <w:rsid w:val="00861D12"/>
    <w:rsid w:val="00864148"/>
    <w:rsid w:val="00866F1A"/>
    <w:rsid w:val="00880032"/>
    <w:rsid w:val="0089028D"/>
    <w:rsid w:val="00892851"/>
    <w:rsid w:val="0089649B"/>
    <w:rsid w:val="008A6571"/>
    <w:rsid w:val="008B1DE4"/>
    <w:rsid w:val="008B1FBD"/>
    <w:rsid w:val="008B2E7D"/>
    <w:rsid w:val="008B682A"/>
    <w:rsid w:val="008D6483"/>
    <w:rsid w:val="008E5539"/>
    <w:rsid w:val="008E61F9"/>
    <w:rsid w:val="008F46E0"/>
    <w:rsid w:val="008F7750"/>
    <w:rsid w:val="009027B4"/>
    <w:rsid w:val="00911147"/>
    <w:rsid w:val="00961FB1"/>
    <w:rsid w:val="009656A0"/>
    <w:rsid w:val="00975780"/>
    <w:rsid w:val="009827E1"/>
    <w:rsid w:val="00982A5C"/>
    <w:rsid w:val="00983B86"/>
    <w:rsid w:val="009A1CFE"/>
    <w:rsid w:val="009D1C0C"/>
    <w:rsid w:val="009D610B"/>
    <w:rsid w:val="009D70E4"/>
    <w:rsid w:val="009E46B9"/>
    <w:rsid w:val="009E7242"/>
    <w:rsid w:val="009F0B18"/>
    <w:rsid w:val="009F4C45"/>
    <w:rsid w:val="009F51C4"/>
    <w:rsid w:val="00A22476"/>
    <w:rsid w:val="00A232F4"/>
    <w:rsid w:val="00A24163"/>
    <w:rsid w:val="00A312A4"/>
    <w:rsid w:val="00A35BAB"/>
    <w:rsid w:val="00A44109"/>
    <w:rsid w:val="00A57933"/>
    <w:rsid w:val="00A82E9B"/>
    <w:rsid w:val="00A8324F"/>
    <w:rsid w:val="00A95B8F"/>
    <w:rsid w:val="00AA0757"/>
    <w:rsid w:val="00AD5566"/>
    <w:rsid w:val="00B00CA4"/>
    <w:rsid w:val="00B02833"/>
    <w:rsid w:val="00B067B9"/>
    <w:rsid w:val="00B0732F"/>
    <w:rsid w:val="00B07963"/>
    <w:rsid w:val="00B219DB"/>
    <w:rsid w:val="00B5299F"/>
    <w:rsid w:val="00B7177F"/>
    <w:rsid w:val="00B85811"/>
    <w:rsid w:val="00BA15B5"/>
    <w:rsid w:val="00BA2636"/>
    <w:rsid w:val="00BA33CD"/>
    <w:rsid w:val="00BB5FA9"/>
    <w:rsid w:val="00BB6016"/>
    <w:rsid w:val="00BC2630"/>
    <w:rsid w:val="00BD01F0"/>
    <w:rsid w:val="00BD5B09"/>
    <w:rsid w:val="00BE2AB1"/>
    <w:rsid w:val="00C03FC7"/>
    <w:rsid w:val="00C03FD6"/>
    <w:rsid w:val="00C06353"/>
    <w:rsid w:val="00C229E1"/>
    <w:rsid w:val="00C3455D"/>
    <w:rsid w:val="00C35362"/>
    <w:rsid w:val="00C363DF"/>
    <w:rsid w:val="00C47125"/>
    <w:rsid w:val="00C519B7"/>
    <w:rsid w:val="00C546F8"/>
    <w:rsid w:val="00C56D7B"/>
    <w:rsid w:val="00C66B68"/>
    <w:rsid w:val="00C705C6"/>
    <w:rsid w:val="00C74AA9"/>
    <w:rsid w:val="00C83986"/>
    <w:rsid w:val="00C84302"/>
    <w:rsid w:val="00CB7046"/>
    <w:rsid w:val="00CB7CEE"/>
    <w:rsid w:val="00CE0BC1"/>
    <w:rsid w:val="00D11C4C"/>
    <w:rsid w:val="00D1286D"/>
    <w:rsid w:val="00D13648"/>
    <w:rsid w:val="00D15135"/>
    <w:rsid w:val="00D22752"/>
    <w:rsid w:val="00D31CDD"/>
    <w:rsid w:val="00D42FA1"/>
    <w:rsid w:val="00D47C3D"/>
    <w:rsid w:val="00D47D63"/>
    <w:rsid w:val="00D52B2D"/>
    <w:rsid w:val="00D615A8"/>
    <w:rsid w:val="00D844BF"/>
    <w:rsid w:val="00D8502E"/>
    <w:rsid w:val="00D903B5"/>
    <w:rsid w:val="00D94C03"/>
    <w:rsid w:val="00D963D4"/>
    <w:rsid w:val="00D96DBD"/>
    <w:rsid w:val="00D96E62"/>
    <w:rsid w:val="00DA2573"/>
    <w:rsid w:val="00DA7B24"/>
    <w:rsid w:val="00DB4F4A"/>
    <w:rsid w:val="00DB76DB"/>
    <w:rsid w:val="00DC2BDD"/>
    <w:rsid w:val="00DC3A82"/>
    <w:rsid w:val="00DC3C6B"/>
    <w:rsid w:val="00DE7903"/>
    <w:rsid w:val="00DF49B2"/>
    <w:rsid w:val="00DF59F6"/>
    <w:rsid w:val="00DF6103"/>
    <w:rsid w:val="00E11F7B"/>
    <w:rsid w:val="00E171F7"/>
    <w:rsid w:val="00E23271"/>
    <w:rsid w:val="00E3153D"/>
    <w:rsid w:val="00E36063"/>
    <w:rsid w:val="00E61809"/>
    <w:rsid w:val="00E673FC"/>
    <w:rsid w:val="00E70D02"/>
    <w:rsid w:val="00E771EA"/>
    <w:rsid w:val="00E80298"/>
    <w:rsid w:val="00E87E6F"/>
    <w:rsid w:val="00E912F4"/>
    <w:rsid w:val="00E934B5"/>
    <w:rsid w:val="00EA1463"/>
    <w:rsid w:val="00EA5A10"/>
    <w:rsid w:val="00EA5D44"/>
    <w:rsid w:val="00EB5878"/>
    <w:rsid w:val="00EB7AAA"/>
    <w:rsid w:val="00EC4D5D"/>
    <w:rsid w:val="00EC7E3C"/>
    <w:rsid w:val="00ED05EA"/>
    <w:rsid w:val="00EE106F"/>
    <w:rsid w:val="00EE526C"/>
    <w:rsid w:val="00EE6526"/>
    <w:rsid w:val="00EF01D8"/>
    <w:rsid w:val="00EF2AE0"/>
    <w:rsid w:val="00EF5117"/>
    <w:rsid w:val="00EF78B4"/>
    <w:rsid w:val="00F05B41"/>
    <w:rsid w:val="00F3141C"/>
    <w:rsid w:val="00F34C93"/>
    <w:rsid w:val="00F43487"/>
    <w:rsid w:val="00F50FB7"/>
    <w:rsid w:val="00F573B0"/>
    <w:rsid w:val="00F62407"/>
    <w:rsid w:val="00F85BDA"/>
    <w:rsid w:val="00FA140D"/>
    <w:rsid w:val="00FB2B3B"/>
    <w:rsid w:val="00FD4CEA"/>
    <w:rsid w:val="00FE6367"/>
    <w:rsid w:val="00FF5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CE6B"/>
  <w15:chartTrackingRefBased/>
  <w15:docId w15:val="{E362DA1C-4798-4DE4-8105-FE0ED63F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36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28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038C5"/>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41C8F"/>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styleId="Prrafodelista">
    <w:name w:val="List Paragraph"/>
    <w:basedOn w:val="Normal"/>
    <w:uiPriority w:val="34"/>
    <w:qFormat/>
    <w:rsid w:val="00F50FB7"/>
    <w:pPr>
      <w:ind w:left="720"/>
      <w:contextualSpacing/>
    </w:pPr>
  </w:style>
  <w:style w:type="character" w:customStyle="1" w:styleId="Ttulo3Car">
    <w:name w:val="Título 3 Car"/>
    <w:basedOn w:val="Fuentedeprrafopredeter"/>
    <w:link w:val="Ttulo3"/>
    <w:uiPriority w:val="9"/>
    <w:rsid w:val="005038C5"/>
    <w:rPr>
      <w:rFonts w:ascii="Times New Roman" w:eastAsia="Times New Roman" w:hAnsi="Times New Roman" w:cs="Times New Roman"/>
      <w:b/>
      <w:bCs/>
      <w:sz w:val="27"/>
      <w:szCs w:val="27"/>
      <w:lang w:val="es-419" w:eastAsia="es-419"/>
    </w:rPr>
  </w:style>
  <w:style w:type="character" w:styleId="Fuerte">
    <w:name w:val="Strong"/>
    <w:basedOn w:val="Fuentedeprrafopredeter"/>
    <w:uiPriority w:val="22"/>
    <w:qFormat/>
    <w:rsid w:val="005038C5"/>
    <w:rPr>
      <w:b/>
      <w:bCs/>
    </w:rPr>
  </w:style>
  <w:style w:type="character" w:styleId="Hipervnculo">
    <w:name w:val="Hyperlink"/>
    <w:basedOn w:val="Fuentedeprrafopredeter"/>
    <w:uiPriority w:val="99"/>
    <w:unhideWhenUsed/>
    <w:rsid w:val="005038C5"/>
    <w:rPr>
      <w:color w:val="0000FF"/>
      <w:u w:val="single"/>
    </w:rPr>
  </w:style>
  <w:style w:type="character" w:styleId="nfasis">
    <w:name w:val="Emphasis"/>
    <w:basedOn w:val="Fuentedeprrafopredeter"/>
    <w:uiPriority w:val="20"/>
    <w:qFormat/>
    <w:rsid w:val="005038C5"/>
    <w:rPr>
      <w:i/>
      <w:iCs/>
    </w:rPr>
  </w:style>
  <w:style w:type="character" w:styleId="Refdecomentario">
    <w:name w:val="annotation reference"/>
    <w:basedOn w:val="Fuentedeprrafopredeter"/>
    <w:uiPriority w:val="99"/>
    <w:semiHidden/>
    <w:unhideWhenUsed/>
    <w:rsid w:val="008D6483"/>
    <w:rPr>
      <w:sz w:val="16"/>
      <w:szCs w:val="16"/>
    </w:rPr>
  </w:style>
  <w:style w:type="paragraph" w:styleId="Textocomentario">
    <w:name w:val="annotation text"/>
    <w:basedOn w:val="Normal"/>
    <w:link w:val="TextocomentarioCar"/>
    <w:uiPriority w:val="99"/>
    <w:semiHidden/>
    <w:unhideWhenUsed/>
    <w:rsid w:val="008D6483"/>
    <w:pPr>
      <w:spacing w:after="0" w:line="240" w:lineRule="auto"/>
    </w:pPr>
    <w:rPr>
      <w:rFonts w:ascii="Arial" w:eastAsia="Arial" w:hAnsi="Arial" w:cs="Arial"/>
      <w:sz w:val="20"/>
      <w:szCs w:val="20"/>
      <w:lang w:val="es" w:eastAsia="es-419"/>
    </w:rPr>
  </w:style>
  <w:style w:type="character" w:customStyle="1" w:styleId="TextocomentarioCar">
    <w:name w:val="Texto comentario Car"/>
    <w:basedOn w:val="Fuentedeprrafopredeter"/>
    <w:link w:val="Textocomentario"/>
    <w:uiPriority w:val="99"/>
    <w:semiHidden/>
    <w:rsid w:val="008D6483"/>
    <w:rPr>
      <w:rFonts w:ascii="Arial" w:eastAsia="Arial" w:hAnsi="Arial" w:cs="Arial"/>
      <w:sz w:val="20"/>
      <w:szCs w:val="20"/>
      <w:lang w:val="es" w:eastAsia="es-419"/>
    </w:rPr>
  </w:style>
  <w:style w:type="character" w:customStyle="1" w:styleId="citation-0">
    <w:name w:val="citation-0"/>
    <w:basedOn w:val="Fuentedeprrafopredeter"/>
    <w:rsid w:val="008D6483"/>
  </w:style>
  <w:style w:type="character" w:customStyle="1" w:styleId="citation-1">
    <w:name w:val="citation-1"/>
    <w:basedOn w:val="Fuentedeprrafopredeter"/>
    <w:rsid w:val="008D6483"/>
  </w:style>
  <w:style w:type="character" w:customStyle="1" w:styleId="button-container">
    <w:name w:val="button-container"/>
    <w:basedOn w:val="Fuentedeprrafopredeter"/>
    <w:rsid w:val="008D6483"/>
  </w:style>
  <w:style w:type="character" w:customStyle="1" w:styleId="citation-2">
    <w:name w:val="citation-2"/>
    <w:basedOn w:val="Fuentedeprrafopredeter"/>
    <w:rsid w:val="008D6483"/>
  </w:style>
  <w:style w:type="character" w:customStyle="1" w:styleId="citation-3">
    <w:name w:val="citation-3"/>
    <w:basedOn w:val="Fuentedeprrafopredeter"/>
    <w:rsid w:val="008D6483"/>
  </w:style>
  <w:style w:type="character" w:customStyle="1" w:styleId="citation-4">
    <w:name w:val="citation-4"/>
    <w:basedOn w:val="Fuentedeprrafopredeter"/>
    <w:rsid w:val="008D6483"/>
  </w:style>
  <w:style w:type="paragraph" w:styleId="Textodeglobo">
    <w:name w:val="Balloon Text"/>
    <w:basedOn w:val="Normal"/>
    <w:link w:val="TextodegloboCar"/>
    <w:uiPriority w:val="99"/>
    <w:semiHidden/>
    <w:unhideWhenUsed/>
    <w:rsid w:val="008D64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6483"/>
    <w:rPr>
      <w:rFonts w:ascii="Segoe UI" w:hAnsi="Segoe UI" w:cs="Segoe UI"/>
      <w:sz w:val="18"/>
      <w:szCs w:val="18"/>
    </w:rPr>
  </w:style>
  <w:style w:type="table" w:customStyle="1" w:styleId="TableNormal">
    <w:name w:val="Table Normal"/>
    <w:rsid w:val="0067241D"/>
    <w:pPr>
      <w:spacing w:after="0" w:line="276" w:lineRule="auto"/>
    </w:pPr>
    <w:rPr>
      <w:rFonts w:ascii="Arial" w:eastAsia="Arial" w:hAnsi="Arial" w:cs="Arial"/>
      <w:lang w:val="es" w:eastAsia="es-419"/>
    </w:rPr>
    <w:tblPr>
      <w:tblCellMar>
        <w:top w:w="0" w:type="dxa"/>
        <w:left w:w="0" w:type="dxa"/>
        <w:bottom w:w="0" w:type="dxa"/>
        <w:right w:w="0" w:type="dxa"/>
      </w:tblCellMar>
    </w:tblPr>
  </w:style>
  <w:style w:type="paragraph" w:styleId="HTMLconformatoprevio">
    <w:name w:val="HTML Preformatted"/>
    <w:basedOn w:val="Normal"/>
    <w:link w:val="HTMLconformatoprevioCar"/>
    <w:uiPriority w:val="99"/>
    <w:semiHidden/>
    <w:unhideWhenUsed/>
    <w:rsid w:val="00553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553F5F"/>
    <w:rPr>
      <w:rFonts w:ascii="Courier New" w:eastAsia="Times New Roman" w:hAnsi="Courier New" w:cs="Courier New"/>
      <w:sz w:val="20"/>
      <w:szCs w:val="20"/>
      <w:lang w:eastAsia="es-MX"/>
    </w:rPr>
  </w:style>
  <w:style w:type="character" w:customStyle="1" w:styleId="Ttulo2Car">
    <w:name w:val="Título 2 Car"/>
    <w:basedOn w:val="Fuentedeprrafopredeter"/>
    <w:link w:val="Ttulo2"/>
    <w:uiPriority w:val="9"/>
    <w:rsid w:val="00B0283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723610"/>
    <w:rPr>
      <w:rFonts w:asciiTheme="majorHAnsi" w:eastAsiaTheme="majorEastAsia" w:hAnsiTheme="majorHAnsi" w:cstheme="majorBidi"/>
      <w:color w:val="2E74B5" w:themeColor="accent1" w:themeShade="BF"/>
      <w:sz w:val="32"/>
      <w:szCs w:val="32"/>
    </w:rPr>
  </w:style>
  <w:style w:type="character" w:customStyle="1" w:styleId="in-toolbar">
    <w:name w:val="in-toolbar"/>
    <w:basedOn w:val="Fuentedeprrafopredeter"/>
    <w:rsid w:val="00532130"/>
  </w:style>
  <w:style w:type="paragraph" w:styleId="Encabezado">
    <w:name w:val="header"/>
    <w:basedOn w:val="Normal"/>
    <w:link w:val="EncabezadoCar"/>
    <w:uiPriority w:val="99"/>
    <w:unhideWhenUsed/>
    <w:rsid w:val="00D844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4BF"/>
  </w:style>
  <w:style w:type="paragraph" w:styleId="Piedepgina">
    <w:name w:val="footer"/>
    <w:basedOn w:val="Normal"/>
    <w:link w:val="PiedepginaCar"/>
    <w:uiPriority w:val="99"/>
    <w:unhideWhenUsed/>
    <w:rsid w:val="00D844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050">
      <w:bodyDiv w:val="1"/>
      <w:marLeft w:val="0"/>
      <w:marRight w:val="0"/>
      <w:marTop w:val="0"/>
      <w:marBottom w:val="0"/>
      <w:divBdr>
        <w:top w:val="none" w:sz="0" w:space="0" w:color="auto"/>
        <w:left w:val="none" w:sz="0" w:space="0" w:color="auto"/>
        <w:bottom w:val="none" w:sz="0" w:space="0" w:color="auto"/>
        <w:right w:val="none" w:sz="0" w:space="0" w:color="auto"/>
      </w:divBdr>
    </w:div>
    <w:div w:id="53741367">
      <w:bodyDiv w:val="1"/>
      <w:marLeft w:val="0"/>
      <w:marRight w:val="0"/>
      <w:marTop w:val="0"/>
      <w:marBottom w:val="0"/>
      <w:divBdr>
        <w:top w:val="none" w:sz="0" w:space="0" w:color="auto"/>
        <w:left w:val="none" w:sz="0" w:space="0" w:color="auto"/>
        <w:bottom w:val="none" w:sz="0" w:space="0" w:color="auto"/>
        <w:right w:val="none" w:sz="0" w:space="0" w:color="auto"/>
      </w:divBdr>
      <w:divsChild>
        <w:div w:id="1549804286">
          <w:marLeft w:val="0"/>
          <w:marRight w:val="108"/>
          <w:marTop w:val="18"/>
          <w:marBottom w:val="108"/>
          <w:divBdr>
            <w:top w:val="none" w:sz="0" w:space="0" w:color="auto"/>
            <w:left w:val="none" w:sz="0" w:space="0" w:color="auto"/>
            <w:bottom w:val="none" w:sz="0" w:space="0" w:color="auto"/>
            <w:right w:val="none" w:sz="0" w:space="0" w:color="auto"/>
          </w:divBdr>
          <w:divsChild>
            <w:div w:id="2039624556">
              <w:marLeft w:val="0"/>
              <w:marRight w:val="0"/>
              <w:marTop w:val="0"/>
              <w:marBottom w:val="0"/>
              <w:divBdr>
                <w:top w:val="none" w:sz="0" w:space="0" w:color="auto"/>
                <w:left w:val="none" w:sz="0" w:space="0" w:color="auto"/>
                <w:bottom w:val="none" w:sz="0" w:space="0" w:color="auto"/>
                <w:right w:val="none" w:sz="0" w:space="0" w:color="auto"/>
              </w:divBdr>
              <w:divsChild>
                <w:div w:id="474444808">
                  <w:marLeft w:val="0"/>
                  <w:marRight w:val="0"/>
                  <w:marTop w:val="0"/>
                  <w:marBottom w:val="0"/>
                  <w:divBdr>
                    <w:top w:val="none" w:sz="0" w:space="0" w:color="auto"/>
                    <w:left w:val="none" w:sz="0" w:space="0" w:color="auto"/>
                    <w:bottom w:val="none" w:sz="0" w:space="0" w:color="auto"/>
                    <w:right w:val="none" w:sz="0" w:space="0" w:color="auto"/>
                  </w:divBdr>
                  <w:divsChild>
                    <w:div w:id="1883243697">
                      <w:marLeft w:val="0"/>
                      <w:marRight w:val="0"/>
                      <w:marTop w:val="0"/>
                      <w:marBottom w:val="0"/>
                      <w:divBdr>
                        <w:top w:val="none" w:sz="0" w:space="0" w:color="auto"/>
                        <w:left w:val="none" w:sz="0" w:space="0" w:color="auto"/>
                        <w:bottom w:val="none" w:sz="0" w:space="0" w:color="auto"/>
                        <w:right w:val="none" w:sz="0" w:space="0" w:color="auto"/>
                      </w:divBdr>
                      <w:divsChild>
                        <w:div w:id="12933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0711">
      <w:bodyDiv w:val="1"/>
      <w:marLeft w:val="0"/>
      <w:marRight w:val="0"/>
      <w:marTop w:val="0"/>
      <w:marBottom w:val="0"/>
      <w:divBdr>
        <w:top w:val="none" w:sz="0" w:space="0" w:color="auto"/>
        <w:left w:val="none" w:sz="0" w:space="0" w:color="auto"/>
        <w:bottom w:val="none" w:sz="0" w:space="0" w:color="auto"/>
        <w:right w:val="none" w:sz="0" w:space="0" w:color="auto"/>
      </w:divBdr>
    </w:div>
    <w:div w:id="265819474">
      <w:bodyDiv w:val="1"/>
      <w:marLeft w:val="0"/>
      <w:marRight w:val="0"/>
      <w:marTop w:val="0"/>
      <w:marBottom w:val="0"/>
      <w:divBdr>
        <w:top w:val="none" w:sz="0" w:space="0" w:color="auto"/>
        <w:left w:val="none" w:sz="0" w:space="0" w:color="auto"/>
        <w:bottom w:val="none" w:sz="0" w:space="0" w:color="auto"/>
        <w:right w:val="none" w:sz="0" w:space="0" w:color="auto"/>
      </w:divBdr>
    </w:div>
    <w:div w:id="324208890">
      <w:bodyDiv w:val="1"/>
      <w:marLeft w:val="0"/>
      <w:marRight w:val="0"/>
      <w:marTop w:val="0"/>
      <w:marBottom w:val="0"/>
      <w:divBdr>
        <w:top w:val="none" w:sz="0" w:space="0" w:color="auto"/>
        <w:left w:val="none" w:sz="0" w:space="0" w:color="auto"/>
        <w:bottom w:val="none" w:sz="0" w:space="0" w:color="auto"/>
        <w:right w:val="none" w:sz="0" w:space="0" w:color="auto"/>
      </w:divBdr>
    </w:div>
    <w:div w:id="398137393">
      <w:bodyDiv w:val="1"/>
      <w:marLeft w:val="0"/>
      <w:marRight w:val="0"/>
      <w:marTop w:val="0"/>
      <w:marBottom w:val="0"/>
      <w:divBdr>
        <w:top w:val="none" w:sz="0" w:space="0" w:color="auto"/>
        <w:left w:val="none" w:sz="0" w:space="0" w:color="auto"/>
        <w:bottom w:val="none" w:sz="0" w:space="0" w:color="auto"/>
        <w:right w:val="none" w:sz="0" w:space="0" w:color="auto"/>
      </w:divBdr>
    </w:div>
    <w:div w:id="492570020">
      <w:bodyDiv w:val="1"/>
      <w:marLeft w:val="0"/>
      <w:marRight w:val="0"/>
      <w:marTop w:val="0"/>
      <w:marBottom w:val="0"/>
      <w:divBdr>
        <w:top w:val="none" w:sz="0" w:space="0" w:color="auto"/>
        <w:left w:val="none" w:sz="0" w:space="0" w:color="auto"/>
        <w:bottom w:val="none" w:sz="0" w:space="0" w:color="auto"/>
        <w:right w:val="none" w:sz="0" w:space="0" w:color="auto"/>
      </w:divBdr>
    </w:div>
    <w:div w:id="532033067">
      <w:bodyDiv w:val="1"/>
      <w:marLeft w:val="0"/>
      <w:marRight w:val="0"/>
      <w:marTop w:val="0"/>
      <w:marBottom w:val="0"/>
      <w:divBdr>
        <w:top w:val="none" w:sz="0" w:space="0" w:color="auto"/>
        <w:left w:val="none" w:sz="0" w:space="0" w:color="auto"/>
        <w:bottom w:val="none" w:sz="0" w:space="0" w:color="auto"/>
        <w:right w:val="none" w:sz="0" w:space="0" w:color="auto"/>
      </w:divBdr>
    </w:div>
    <w:div w:id="563226244">
      <w:bodyDiv w:val="1"/>
      <w:marLeft w:val="0"/>
      <w:marRight w:val="0"/>
      <w:marTop w:val="0"/>
      <w:marBottom w:val="0"/>
      <w:divBdr>
        <w:top w:val="none" w:sz="0" w:space="0" w:color="auto"/>
        <w:left w:val="none" w:sz="0" w:space="0" w:color="auto"/>
        <w:bottom w:val="none" w:sz="0" w:space="0" w:color="auto"/>
        <w:right w:val="none" w:sz="0" w:space="0" w:color="auto"/>
      </w:divBdr>
    </w:div>
    <w:div w:id="576523102">
      <w:bodyDiv w:val="1"/>
      <w:marLeft w:val="0"/>
      <w:marRight w:val="0"/>
      <w:marTop w:val="0"/>
      <w:marBottom w:val="0"/>
      <w:divBdr>
        <w:top w:val="none" w:sz="0" w:space="0" w:color="auto"/>
        <w:left w:val="none" w:sz="0" w:space="0" w:color="auto"/>
        <w:bottom w:val="none" w:sz="0" w:space="0" w:color="auto"/>
        <w:right w:val="none" w:sz="0" w:space="0" w:color="auto"/>
      </w:divBdr>
    </w:div>
    <w:div w:id="597912395">
      <w:bodyDiv w:val="1"/>
      <w:marLeft w:val="0"/>
      <w:marRight w:val="0"/>
      <w:marTop w:val="0"/>
      <w:marBottom w:val="0"/>
      <w:divBdr>
        <w:top w:val="none" w:sz="0" w:space="0" w:color="auto"/>
        <w:left w:val="none" w:sz="0" w:space="0" w:color="auto"/>
        <w:bottom w:val="none" w:sz="0" w:space="0" w:color="auto"/>
        <w:right w:val="none" w:sz="0" w:space="0" w:color="auto"/>
      </w:divBdr>
    </w:div>
    <w:div w:id="639189781">
      <w:bodyDiv w:val="1"/>
      <w:marLeft w:val="0"/>
      <w:marRight w:val="0"/>
      <w:marTop w:val="0"/>
      <w:marBottom w:val="0"/>
      <w:divBdr>
        <w:top w:val="none" w:sz="0" w:space="0" w:color="auto"/>
        <w:left w:val="none" w:sz="0" w:space="0" w:color="auto"/>
        <w:bottom w:val="none" w:sz="0" w:space="0" w:color="auto"/>
        <w:right w:val="none" w:sz="0" w:space="0" w:color="auto"/>
      </w:divBdr>
    </w:div>
    <w:div w:id="836194047">
      <w:bodyDiv w:val="1"/>
      <w:marLeft w:val="0"/>
      <w:marRight w:val="0"/>
      <w:marTop w:val="0"/>
      <w:marBottom w:val="0"/>
      <w:divBdr>
        <w:top w:val="none" w:sz="0" w:space="0" w:color="auto"/>
        <w:left w:val="none" w:sz="0" w:space="0" w:color="auto"/>
        <w:bottom w:val="none" w:sz="0" w:space="0" w:color="auto"/>
        <w:right w:val="none" w:sz="0" w:space="0" w:color="auto"/>
      </w:divBdr>
    </w:div>
    <w:div w:id="852382025">
      <w:bodyDiv w:val="1"/>
      <w:marLeft w:val="0"/>
      <w:marRight w:val="0"/>
      <w:marTop w:val="0"/>
      <w:marBottom w:val="0"/>
      <w:divBdr>
        <w:top w:val="none" w:sz="0" w:space="0" w:color="auto"/>
        <w:left w:val="none" w:sz="0" w:space="0" w:color="auto"/>
        <w:bottom w:val="none" w:sz="0" w:space="0" w:color="auto"/>
        <w:right w:val="none" w:sz="0" w:space="0" w:color="auto"/>
      </w:divBdr>
    </w:div>
    <w:div w:id="1370379103">
      <w:bodyDiv w:val="1"/>
      <w:marLeft w:val="0"/>
      <w:marRight w:val="0"/>
      <w:marTop w:val="0"/>
      <w:marBottom w:val="0"/>
      <w:divBdr>
        <w:top w:val="none" w:sz="0" w:space="0" w:color="auto"/>
        <w:left w:val="none" w:sz="0" w:space="0" w:color="auto"/>
        <w:bottom w:val="none" w:sz="0" w:space="0" w:color="auto"/>
        <w:right w:val="none" w:sz="0" w:space="0" w:color="auto"/>
      </w:divBdr>
    </w:div>
    <w:div w:id="1497723600">
      <w:bodyDiv w:val="1"/>
      <w:marLeft w:val="0"/>
      <w:marRight w:val="0"/>
      <w:marTop w:val="0"/>
      <w:marBottom w:val="0"/>
      <w:divBdr>
        <w:top w:val="none" w:sz="0" w:space="0" w:color="auto"/>
        <w:left w:val="none" w:sz="0" w:space="0" w:color="auto"/>
        <w:bottom w:val="none" w:sz="0" w:space="0" w:color="auto"/>
        <w:right w:val="none" w:sz="0" w:space="0" w:color="auto"/>
      </w:divBdr>
    </w:div>
    <w:div w:id="1565018729">
      <w:bodyDiv w:val="1"/>
      <w:marLeft w:val="0"/>
      <w:marRight w:val="0"/>
      <w:marTop w:val="0"/>
      <w:marBottom w:val="0"/>
      <w:divBdr>
        <w:top w:val="none" w:sz="0" w:space="0" w:color="auto"/>
        <w:left w:val="none" w:sz="0" w:space="0" w:color="auto"/>
        <w:bottom w:val="none" w:sz="0" w:space="0" w:color="auto"/>
        <w:right w:val="none" w:sz="0" w:space="0" w:color="auto"/>
      </w:divBdr>
    </w:div>
    <w:div w:id="1750810205">
      <w:bodyDiv w:val="1"/>
      <w:marLeft w:val="0"/>
      <w:marRight w:val="0"/>
      <w:marTop w:val="0"/>
      <w:marBottom w:val="0"/>
      <w:divBdr>
        <w:top w:val="none" w:sz="0" w:space="0" w:color="auto"/>
        <w:left w:val="none" w:sz="0" w:space="0" w:color="auto"/>
        <w:bottom w:val="none" w:sz="0" w:space="0" w:color="auto"/>
        <w:right w:val="none" w:sz="0" w:space="0" w:color="auto"/>
      </w:divBdr>
      <w:divsChild>
        <w:div w:id="1329558479">
          <w:marLeft w:val="0"/>
          <w:marRight w:val="0"/>
          <w:marTop w:val="0"/>
          <w:marBottom w:val="0"/>
          <w:divBdr>
            <w:top w:val="none" w:sz="0" w:space="0" w:color="auto"/>
            <w:left w:val="none" w:sz="0" w:space="0" w:color="auto"/>
            <w:bottom w:val="none" w:sz="0" w:space="0" w:color="auto"/>
            <w:right w:val="none" w:sz="0" w:space="0" w:color="auto"/>
          </w:divBdr>
          <w:divsChild>
            <w:div w:id="1720394219">
              <w:marLeft w:val="0"/>
              <w:marRight w:val="0"/>
              <w:marTop w:val="0"/>
              <w:marBottom w:val="0"/>
              <w:divBdr>
                <w:top w:val="none" w:sz="0" w:space="0" w:color="auto"/>
                <w:left w:val="none" w:sz="0" w:space="0" w:color="auto"/>
                <w:bottom w:val="none" w:sz="0" w:space="0" w:color="auto"/>
                <w:right w:val="none" w:sz="0" w:space="0" w:color="auto"/>
              </w:divBdr>
              <w:divsChild>
                <w:div w:id="1426343607">
                  <w:marLeft w:val="0"/>
                  <w:marRight w:val="0"/>
                  <w:marTop w:val="0"/>
                  <w:marBottom w:val="0"/>
                  <w:divBdr>
                    <w:top w:val="none" w:sz="0" w:space="0" w:color="auto"/>
                    <w:left w:val="none" w:sz="0" w:space="0" w:color="auto"/>
                    <w:bottom w:val="none" w:sz="0" w:space="0" w:color="auto"/>
                    <w:right w:val="none" w:sz="0" w:space="0" w:color="auto"/>
                  </w:divBdr>
                  <w:divsChild>
                    <w:div w:id="690379611">
                      <w:marLeft w:val="0"/>
                      <w:marRight w:val="0"/>
                      <w:marTop w:val="0"/>
                      <w:marBottom w:val="0"/>
                      <w:divBdr>
                        <w:top w:val="none" w:sz="0" w:space="0" w:color="auto"/>
                        <w:left w:val="none" w:sz="0" w:space="0" w:color="auto"/>
                        <w:bottom w:val="none" w:sz="0" w:space="0" w:color="auto"/>
                        <w:right w:val="none" w:sz="0" w:space="0" w:color="auto"/>
                      </w:divBdr>
                      <w:divsChild>
                        <w:div w:id="1647928938">
                          <w:marLeft w:val="0"/>
                          <w:marRight w:val="0"/>
                          <w:marTop w:val="0"/>
                          <w:marBottom w:val="0"/>
                          <w:divBdr>
                            <w:top w:val="none" w:sz="0" w:space="0" w:color="auto"/>
                            <w:left w:val="none" w:sz="0" w:space="0" w:color="auto"/>
                            <w:bottom w:val="none" w:sz="0" w:space="0" w:color="auto"/>
                            <w:right w:val="none" w:sz="0" w:space="0" w:color="auto"/>
                          </w:divBdr>
                          <w:divsChild>
                            <w:div w:id="243032213">
                              <w:marLeft w:val="0"/>
                              <w:marRight w:val="0"/>
                              <w:marTop w:val="0"/>
                              <w:marBottom w:val="0"/>
                              <w:divBdr>
                                <w:top w:val="none" w:sz="0" w:space="0" w:color="auto"/>
                                <w:left w:val="none" w:sz="0" w:space="0" w:color="auto"/>
                                <w:bottom w:val="none" w:sz="0" w:space="0" w:color="auto"/>
                                <w:right w:val="none" w:sz="0" w:space="0" w:color="auto"/>
                              </w:divBdr>
                              <w:divsChild>
                                <w:div w:id="1543714089">
                                  <w:marLeft w:val="0"/>
                                  <w:marRight w:val="0"/>
                                  <w:marTop w:val="0"/>
                                  <w:marBottom w:val="0"/>
                                  <w:divBdr>
                                    <w:top w:val="none" w:sz="0" w:space="0" w:color="auto"/>
                                    <w:left w:val="none" w:sz="0" w:space="0" w:color="auto"/>
                                    <w:bottom w:val="none" w:sz="0" w:space="0" w:color="auto"/>
                                    <w:right w:val="none" w:sz="0" w:space="0" w:color="auto"/>
                                  </w:divBdr>
                                  <w:divsChild>
                                    <w:div w:id="978654772">
                                      <w:marLeft w:val="0"/>
                                      <w:marRight w:val="0"/>
                                      <w:marTop w:val="0"/>
                                      <w:marBottom w:val="0"/>
                                      <w:divBdr>
                                        <w:top w:val="none" w:sz="0" w:space="0" w:color="auto"/>
                                        <w:left w:val="none" w:sz="0" w:space="0" w:color="auto"/>
                                        <w:bottom w:val="none" w:sz="0" w:space="0" w:color="auto"/>
                                        <w:right w:val="none" w:sz="0" w:space="0" w:color="auto"/>
                                      </w:divBdr>
                                      <w:divsChild>
                                        <w:div w:id="1037006864">
                                          <w:marLeft w:val="0"/>
                                          <w:marRight w:val="0"/>
                                          <w:marTop w:val="0"/>
                                          <w:marBottom w:val="0"/>
                                          <w:divBdr>
                                            <w:top w:val="none" w:sz="0" w:space="0" w:color="auto"/>
                                            <w:left w:val="none" w:sz="0" w:space="0" w:color="auto"/>
                                            <w:bottom w:val="none" w:sz="0" w:space="0" w:color="auto"/>
                                            <w:right w:val="none" w:sz="0" w:space="0" w:color="auto"/>
                                          </w:divBdr>
                                          <w:divsChild>
                                            <w:div w:id="11314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406881">
      <w:bodyDiv w:val="1"/>
      <w:marLeft w:val="0"/>
      <w:marRight w:val="0"/>
      <w:marTop w:val="0"/>
      <w:marBottom w:val="0"/>
      <w:divBdr>
        <w:top w:val="none" w:sz="0" w:space="0" w:color="auto"/>
        <w:left w:val="none" w:sz="0" w:space="0" w:color="auto"/>
        <w:bottom w:val="none" w:sz="0" w:space="0" w:color="auto"/>
        <w:right w:val="none" w:sz="0" w:space="0" w:color="auto"/>
      </w:divBdr>
    </w:div>
    <w:div w:id="1939634798">
      <w:bodyDiv w:val="1"/>
      <w:marLeft w:val="0"/>
      <w:marRight w:val="0"/>
      <w:marTop w:val="0"/>
      <w:marBottom w:val="0"/>
      <w:divBdr>
        <w:top w:val="none" w:sz="0" w:space="0" w:color="auto"/>
        <w:left w:val="none" w:sz="0" w:space="0" w:color="auto"/>
        <w:bottom w:val="none" w:sz="0" w:space="0" w:color="auto"/>
        <w:right w:val="none" w:sz="0" w:space="0" w:color="auto"/>
      </w:divBdr>
    </w:div>
    <w:div w:id="1952321100">
      <w:bodyDiv w:val="1"/>
      <w:marLeft w:val="0"/>
      <w:marRight w:val="0"/>
      <w:marTop w:val="0"/>
      <w:marBottom w:val="0"/>
      <w:divBdr>
        <w:top w:val="none" w:sz="0" w:space="0" w:color="auto"/>
        <w:left w:val="none" w:sz="0" w:space="0" w:color="auto"/>
        <w:bottom w:val="none" w:sz="0" w:space="0" w:color="auto"/>
        <w:right w:val="none" w:sz="0" w:space="0" w:color="auto"/>
      </w:divBdr>
    </w:div>
    <w:div w:id="1994017717">
      <w:bodyDiv w:val="1"/>
      <w:marLeft w:val="0"/>
      <w:marRight w:val="0"/>
      <w:marTop w:val="0"/>
      <w:marBottom w:val="0"/>
      <w:divBdr>
        <w:top w:val="none" w:sz="0" w:space="0" w:color="auto"/>
        <w:left w:val="none" w:sz="0" w:space="0" w:color="auto"/>
        <w:bottom w:val="none" w:sz="0" w:space="0" w:color="auto"/>
        <w:right w:val="none" w:sz="0" w:space="0" w:color="auto"/>
      </w:divBdr>
    </w:div>
    <w:div w:id="207836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359/rldh.31-2.4" TargetMode="External"/><Relationship Id="rId13" Type="http://schemas.openxmlformats.org/officeDocument/2006/relationships/hyperlink" Target="http://dx.doi.org/10.1007/978-1-4899-2271-7" TargetMode="External"/><Relationship Id="rId18" Type="http://schemas.openxmlformats.org/officeDocument/2006/relationships/hyperlink" Target="https://doi.org/10.36793/psicumex.v13i1.551" TargetMode="External"/><Relationship Id="rId26" Type="http://schemas.openxmlformats.org/officeDocument/2006/relationships/hyperlink" Target="https://doi.org/10.1177/0013164492052004025" TargetMode="External"/><Relationship Id="rId3" Type="http://schemas.openxmlformats.org/officeDocument/2006/relationships/settings" Target="settings.xml"/><Relationship Id="rId21" Type="http://schemas.openxmlformats.org/officeDocument/2006/relationships/hyperlink" Target="https://www.psicothema.com/pi?pii=3110" TargetMode="External"/><Relationship Id="rId7" Type="http://schemas.openxmlformats.org/officeDocument/2006/relationships/hyperlink" Target="https://doi.org/10.30827/profesorado.v21i4.10046" TargetMode="External"/><Relationship Id="rId12" Type="http://schemas.openxmlformats.org/officeDocument/2006/relationships/hyperlink" Target="https://dx.doi.org/10.1590/1518-8345.3848.3420" TargetMode="External"/><Relationship Id="rId17" Type="http://schemas.openxmlformats.org/officeDocument/2006/relationships/hyperlink" Target="https://doi.org/10.1080/02671522.2019.1633557" TargetMode="External"/><Relationship Id="rId25" Type="http://schemas.openxmlformats.org/officeDocument/2006/relationships/hyperlink" Target="https://hdl.handle.net/20.500.12692/60354" TargetMode="External"/><Relationship Id="rId2" Type="http://schemas.openxmlformats.org/officeDocument/2006/relationships/styles" Target="styles.xml"/><Relationship Id="rId16" Type="http://schemas.openxmlformats.org/officeDocument/2006/relationships/hyperlink" Target="https://doi.org/10.3916/C62-2020-01" TargetMode="External"/><Relationship Id="rId20" Type="http://schemas.openxmlformats.org/officeDocument/2006/relationships/hyperlink" Target="https://psycnet.apa.org/record/2006-22402-00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fcca.umich.mx/index.php/rfcca/article/view/197" TargetMode="External"/><Relationship Id="rId24" Type="http://schemas.openxmlformats.org/officeDocument/2006/relationships/hyperlink" Target="https://doi.org/10.1080/02667363.2025.2469242" TargetMode="External"/><Relationship Id="rId5" Type="http://schemas.openxmlformats.org/officeDocument/2006/relationships/footnotes" Target="footnotes.xml"/><Relationship Id="rId15" Type="http://schemas.openxmlformats.org/officeDocument/2006/relationships/hyperlink" Target="https://doi.org/10.33010/ie_rie_rediech.v15i0.2160" TargetMode="External"/><Relationship Id="rId23" Type="http://schemas.openxmlformats.org/officeDocument/2006/relationships/hyperlink" Target="https://doi.org/10.22201/iiec.20078951e.2022.208.69734" TargetMode="External"/><Relationship Id="rId28" Type="http://schemas.openxmlformats.org/officeDocument/2006/relationships/header" Target="header1.xml"/><Relationship Id="rId10" Type="http://schemas.openxmlformats.org/officeDocument/2006/relationships/hyperlink" Target="https://psicoeducativa.iztacala.unam.mx/revista/index.php/rpsicoedu/article/view/125/329" TargetMode="External"/><Relationship Id="rId19" Type="http://schemas.openxmlformats.org/officeDocument/2006/relationships/hyperlink" Target="https://doi.org/10.22206/cys.2022.v47i2.pp21-4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5290/rcui.v7n3.2020.282" TargetMode="External"/><Relationship Id="rId14" Type="http://schemas.openxmlformats.org/officeDocument/2006/relationships/hyperlink" Target="https://doi.org/10.17060/ijodaep.2014.n1.v1.380" TargetMode="External"/><Relationship Id="rId22" Type="http://schemas.openxmlformats.org/officeDocument/2006/relationships/hyperlink" Target="https://doi.org/10.14718/ACP.2020.23.1.12" TargetMode="External"/><Relationship Id="rId27" Type="http://schemas.openxmlformats.org/officeDocument/2006/relationships/hyperlink" Target="https://doi.org/10.21892/01239813.664"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6364</Words>
  <Characters>35007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Santillán</cp:lastModifiedBy>
  <cp:revision>7</cp:revision>
  <dcterms:created xsi:type="dcterms:W3CDTF">2026-02-09T17:07:00Z</dcterms:created>
  <dcterms:modified xsi:type="dcterms:W3CDTF">2026-04-27T01:03:00Z</dcterms:modified>
</cp:coreProperties>
</file>