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14D4" w14:textId="36279796" w:rsidR="00CF246E" w:rsidRPr="0065798C" w:rsidRDefault="0065798C" w:rsidP="00CF246E">
      <w:pPr>
        <w:spacing w:before="240" w:after="240" w:line="360" w:lineRule="auto"/>
        <w:jc w:val="right"/>
        <w:rPr>
          <w:b/>
          <w:bCs/>
          <w:i/>
          <w:iCs/>
          <w:color w:val="000000" w:themeColor="text1"/>
        </w:rPr>
      </w:pPr>
      <w:r w:rsidRPr="0065798C">
        <w:rPr>
          <w:b/>
          <w:bCs/>
          <w:i/>
          <w:iCs/>
          <w:color w:val="000000" w:themeColor="text1"/>
        </w:rPr>
        <w:t>https://doi.org/10.23913/ride.v16i31.2767</w:t>
      </w:r>
    </w:p>
    <w:p w14:paraId="5BD1DE82" w14:textId="4010E54D" w:rsidR="00CF246E" w:rsidRDefault="00CF246E" w:rsidP="00CF246E">
      <w:pPr>
        <w:spacing w:before="240" w:after="240" w:line="360" w:lineRule="auto"/>
        <w:jc w:val="right"/>
        <w:rPr>
          <w:b/>
          <w:bCs/>
          <w:sz w:val="32"/>
          <w:szCs w:val="32"/>
        </w:rPr>
      </w:pPr>
      <w:r w:rsidRPr="00693E3A">
        <w:rPr>
          <w:b/>
          <w:bCs/>
          <w:i/>
          <w:iCs/>
          <w:color w:val="000000" w:themeColor="text1"/>
        </w:rPr>
        <w:t>Artículos científicos</w:t>
      </w:r>
    </w:p>
    <w:p w14:paraId="5953C193" w14:textId="1D51F6CC" w:rsidR="00EE0A8C" w:rsidRPr="00CF246E" w:rsidRDefault="00D97691" w:rsidP="00CF246E">
      <w:pPr>
        <w:spacing w:line="276" w:lineRule="auto"/>
        <w:jc w:val="right"/>
        <w:rPr>
          <w:rFonts w:asciiTheme="minorHAnsi" w:hAnsiTheme="minorHAnsi" w:cstheme="minorHAnsi"/>
          <w:b/>
          <w:bCs/>
          <w:sz w:val="32"/>
          <w:szCs w:val="32"/>
        </w:rPr>
      </w:pPr>
      <w:r w:rsidRPr="00CF246E">
        <w:rPr>
          <w:rFonts w:asciiTheme="minorHAnsi" w:hAnsiTheme="minorHAnsi" w:cstheme="minorHAnsi"/>
          <w:b/>
          <w:bCs/>
          <w:sz w:val="32"/>
          <w:szCs w:val="32"/>
        </w:rPr>
        <w:t xml:space="preserve">Impacto económico de la </w:t>
      </w:r>
      <w:r w:rsidR="00532BE0" w:rsidRPr="00CF246E">
        <w:rPr>
          <w:rFonts w:asciiTheme="minorHAnsi" w:hAnsiTheme="minorHAnsi" w:cstheme="minorHAnsi"/>
          <w:b/>
          <w:bCs/>
          <w:sz w:val="32"/>
          <w:szCs w:val="32"/>
        </w:rPr>
        <w:t>conectividad digital</w:t>
      </w:r>
      <w:r w:rsidR="00956729" w:rsidRPr="00CF246E">
        <w:rPr>
          <w:rFonts w:asciiTheme="minorHAnsi" w:hAnsiTheme="minorHAnsi" w:cstheme="minorHAnsi"/>
          <w:b/>
          <w:bCs/>
          <w:sz w:val="32"/>
          <w:szCs w:val="32"/>
        </w:rPr>
        <w:t xml:space="preserve"> en estudiantes y docentes durante la pandemia: Estudio de ca</w:t>
      </w:r>
      <w:r w:rsidR="00976899" w:rsidRPr="00CF246E">
        <w:rPr>
          <w:rFonts w:asciiTheme="minorHAnsi" w:hAnsiTheme="minorHAnsi" w:cstheme="minorHAnsi"/>
          <w:b/>
          <w:bCs/>
          <w:sz w:val="32"/>
          <w:szCs w:val="32"/>
        </w:rPr>
        <w:t>s</w:t>
      </w:r>
      <w:r w:rsidR="00956729" w:rsidRPr="00CF246E">
        <w:rPr>
          <w:rFonts w:asciiTheme="minorHAnsi" w:hAnsiTheme="minorHAnsi" w:cstheme="minorHAnsi"/>
          <w:b/>
          <w:bCs/>
          <w:sz w:val="32"/>
          <w:szCs w:val="32"/>
        </w:rPr>
        <w:t>o en Universidad de Guadalajara</w:t>
      </w:r>
    </w:p>
    <w:p w14:paraId="418187C2" w14:textId="77777777" w:rsidR="009C5799" w:rsidRPr="00CF246E" w:rsidRDefault="009C5799" w:rsidP="00CF246E">
      <w:pPr>
        <w:spacing w:line="276" w:lineRule="auto"/>
        <w:jc w:val="right"/>
        <w:rPr>
          <w:rFonts w:asciiTheme="minorHAnsi" w:hAnsiTheme="minorHAnsi" w:cstheme="minorHAnsi"/>
          <w:b/>
          <w:bCs/>
          <w:i/>
          <w:iCs/>
          <w:sz w:val="28"/>
          <w:szCs w:val="28"/>
        </w:rPr>
      </w:pPr>
    </w:p>
    <w:p w14:paraId="70EE3A89" w14:textId="0628816E" w:rsidR="00D97691" w:rsidRPr="00CF246E" w:rsidRDefault="00A24C44" w:rsidP="00CF246E">
      <w:pPr>
        <w:spacing w:line="276" w:lineRule="auto"/>
        <w:jc w:val="right"/>
        <w:rPr>
          <w:rFonts w:asciiTheme="minorHAnsi" w:hAnsiTheme="minorHAnsi" w:cstheme="minorHAnsi"/>
          <w:b/>
          <w:bCs/>
          <w:i/>
          <w:iCs/>
          <w:sz w:val="28"/>
          <w:szCs w:val="28"/>
          <w:lang w:val="en-US"/>
        </w:rPr>
      </w:pPr>
      <w:r w:rsidRPr="00CF246E">
        <w:rPr>
          <w:rFonts w:asciiTheme="minorHAnsi" w:hAnsiTheme="minorHAnsi" w:cstheme="minorHAnsi"/>
          <w:b/>
          <w:bCs/>
          <w:i/>
          <w:iCs/>
          <w:sz w:val="28"/>
          <w:szCs w:val="28"/>
          <w:lang w:val="en-US"/>
        </w:rPr>
        <w:t xml:space="preserve">Economic Impact of Digital Connectivity on Students and Faculty During the Pandemic: A Case Study at </w:t>
      </w:r>
      <w:r w:rsidR="00C53439" w:rsidRPr="00CF246E">
        <w:rPr>
          <w:rFonts w:asciiTheme="minorHAnsi" w:hAnsiTheme="minorHAnsi" w:cstheme="minorHAnsi"/>
          <w:b/>
          <w:bCs/>
          <w:i/>
          <w:iCs/>
          <w:sz w:val="28"/>
          <w:szCs w:val="28"/>
          <w:lang w:val="en-US"/>
        </w:rPr>
        <w:t xml:space="preserve">the </w:t>
      </w:r>
      <w:r w:rsidRPr="00CF246E">
        <w:rPr>
          <w:rFonts w:asciiTheme="minorHAnsi" w:hAnsiTheme="minorHAnsi" w:cstheme="minorHAnsi"/>
          <w:b/>
          <w:bCs/>
          <w:i/>
          <w:iCs/>
          <w:sz w:val="28"/>
          <w:szCs w:val="28"/>
          <w:lang w:val="en-US"/>
        </w:rPr>
        <w:t>Universi</w:t>
      </w:r>
      <w:r w:rsidR="00C53439" w:rsidRPr="00CF246E">
        <w:rPr>
          <w:rFonts w:asciiTheme="minorHAnsi" w:hAnsiTheme="minorHAnsi" w:cstheme="minorHAnsi"/>
          <w:b/>
          <w:bCs/>
          <w:i/>
          <w:iCs/>
          <w:sz w:val="28"/>
          <w:szCs w:val="28"/>
          <w:lang w:val="en-US"/>
        </w:rPr>
        <w:t>dad de</w:t>
      </w:r>
      <w:r w:rsidRPr="00CF246E">
        <w:rPr>
          <w:rFonts w:asciiTheme="minorHAnsi" w:hAnsiTheme="minorHAnsi" w:cstheme="minorHAnsi"/>
          <w:b/>
          <w:bCs/>
          <w:i/>
          <w:iCs/>
          <w:sz w:val="28"/>
          <w:szCs w:val="28"/>
          <w:lang w:val="en-US"/>
        </w:rPr>
        <w:t xml:space="preserve"> Guadalajara</w:t>
      </w:r>
    </w:p>
    <w:p w14:paraId="58B7D37C" w14:textId="77777777" w:rsidR="00CF246E" w:rsidRPr="00CF246E" w:rsidRDefault="00CF246E" w:rsidP="00CF246E">
      <w:pPr>
        <w:spacing w:line="276" w:lineRule="auto"/>
        <w:jc w:val="right"/>
        <w:rPr>
          <w:rFonts w:asciiTheme="minorHAnsi" w:hAnsiTheme="minorHAnsi" w:cstheme="minorHAnsi"/>
          <w:b/>
          <w:bCs/>
          <w:i/>
          <w:iCs/>
          <w:sz w:val="28"/>
          <w:szCs w:val="28"/>
          <w:lang w:val="en-US"/>
        </w:rPr>
      </w:pPr>
    </w:p>
    <w:p w14:paraId="6C1216BF" w14:textId="4361F1A4" w:rsidR="00CF246E" w:rsidRPr="00CF246E" w:rsidRDefault="00CF246E" w:rsidP="00CF246E">
      <w:pPr>
        <w:spacing w:line="276" w:lineRule="auto"/>
        <w:jc w:val="right"/>
        <w:rPr>
          <w:rFonts w:asciiTheme="minorHAnsi" w:hAnsiTheme="minorHAnsi" w:cstheme="minorHAnsi"/>
          <w:b/>
          <w:bCs/>
          <w:i/>
          <w:iCs/>
          <w:sz w:val="28"/>
          <w:szCs w:val="28"/>
        </w:rPr>
      </w:pPr>
      <w:r w:rsidRPr="00CF246E">
        <w:rPr>
          <w:rFonts w:asciiTheme="minorHAnsi" w:hAnsiTheme="minorHAnsi" w:cstheme="minorHAnsi"/>
          <w:b/>
          <w:bCs/>
          <w:i/>
          <w:iCs/>
          <w:sz w:val="28"/>
          <w:szCs w:val="28"/>
        </w:rPr>
        <w:t xml:space="preserve">Impacto </w:t>
      </w:r>
      <w:proofErr w:type="spellStart"/>
      <w:r w:rsidRPr="00CF246E">
        <w:rPr>
          <w:rFonts w:asciiTheme="minorHAnsi" w:hAnsiTheme="minorHAnsi" w:cstheme="minorHAnsi"/>
          <w:b/>
          <w:bCs/>
          <w:i/>
          <w:iCs/>
          <w:sz w:val="28"/>
          <w:szCs w:val="28"/>
        </w:rPr>
        <w:t>econômico</w:t>
      </w:r>
      <w:proofErr w:type="spellEnd"/>
      <w:r w:rsidRPr="00CF246E">
        <w:rPr>
          <w:rFonts w:asciiTheme="minorHAnsi" w:hAnsiTheme="minorHAnsi" w:cstheme="minorHAnsi"/>
          <w:b/>
          <w:bCs/>
          <w:i/>
          <w:iCs/>
          <w:sz w:val="28"/>
          <w:szCs w:val="28"/>
        </w:rPr>
        <w:t xml:space="preserve"> da </w:t>
      </w:r>
      <w:proofErr w:type="spellStart"/>
      <w:r w:rsidRPr="00CF246E">
        <w:rPr>
          <w:rFonts w:asciiTheme="minorHAnsi" w:hAnsiTheme="minorHAnsi" w:cstheme="minorHAnsi"/>
          <w:b/>
          <w:bCs/>
          <w:i/>
          <w:iCs/>
          <w:sz w:val="28"/>
          <w:szCs w:val="28"/>
        </w:rPr>
        <w:t>conectividade</w:t>
      </w:r>
      <w:proofErr w:type="spellEnd"/>
      <w:r w:rsidRPr="00CF246E">
        <w:rPr>
          <w:rFonts w:asciiTheme="minorHAnsi" w:hAnsiTheme="minorHAnsi" w:cstheme="minorHAnsi"/>
          <w:b/>
          <w:bCs/>
          <w:i/>
          <w:iCs/>
          <w:sz w:val="28"/>
          <w:szCs w:val="28"/>
        </w:rPr>
        <w:t xml:space="preserve"> digital em </w:t>
      </w:r>
      <w:proofErr w:type="spellStart"/>
      <w:r w:rsidRPr="00CF246E">
        <w:rPr>
          <w:rFonts w:asciiTheme="minorHAnsi" w:hAnsiTheme="minorHAnsi" w:cstheme="minorHAnsi"/>
          <w:b/>
          <w:bCs/>
          <w:i/>
          <w:iCs/>
          <w:sz w:val="28"/>
          <w:szCs w:val="28"/>
        </w:rPr>
        <w:t>alunos</w:t>
      </w:r>
      <w:proofErr w:type="spellEnd"/>
      <w:r w:rsidRPr="00CF246E">
        <w:rPr>
          <w:rFonts w:asciiTheme="minorHAnsi" w:hAnsiTheme="minorHAnsi" w:cstheme="minorHAnsi"/>
          <w:b/>
          <w:bCs/>
          <w:i/>
          <w:iCs/>
          <w:sz w:val="28"/>
          <w:szCs w:val="28"/>
        </w:rPr>
        <w:t xml:space="preserve"> e </w:t>
      </w:r>
      <w:proofErr w:type="spellStart"/>
      <w:r w:rsidRPr="00CF246E">
        <w:rPr>
          <w:rFonts w:asciiTheme="minorHAnsi" w:hAnsiTheme="minorHAnsi" w:cstheme="minorHAnsi"/>
          <w:b/>
          <w:bCs/>
          <w:i/>
          <w:iCs/>
          <w:sz w:val="28"/>
          <w:szCs w:val="28"/>
        </w:rPr>
        <w:t>professores</w:t>
      </w:r>
      <w:proofErr w:type="spellEnd"/>
      <w:r w:rsidRPr="00CF246E">
        <w:rPr>
          <w:rFonts w:asciiTheme="minorHAnsi" w:hAnsiTheme="minorHAnsi" w:cstheme="minorHAnsi"/>
          <w:b/>
          <w:bCs/>
          <w:i/>
          <w:iCs/>
          <w:sz w:val="28"/>
          <w:szCs w:val="28"/>
        </w:rPr>
        <w:t xml:space="preserve"> durante a pandemia: </w:t>
      </w:r>
      <w:proofErr w:type="spellStart"/>
      <w:r w:rsidRPr="00CF246E">
        <w:rPr>
          <w:rFonts w:asciiTheme="minorHAnsi" w:hAnsiTheme="minorHAnsi" w:cstheme="minorHAnsi"/>
          <w:b/>
          <w:bCs/>
          <w:i/>
          <w:iCs/>
          <w:sz w:val="28"/>
          <w:szCs w:val="28"/>
        </w:rPr>
        <w:t>um</w:t>
      </w:r>
      <w:proofErr w:type="spellEnd"/>
      <w:r w:rsidRPr="00CF246E">
        <w:rPr>
          <w:rFonts w:asciiTheme="minorHAnsi" w:hAnsiTheme="minorHAnsi" w:cstheme="minorHAnsi"/>
          <w:b/>
          <w:bCs/>
          <w:i/>
          <w:iCs/>
          <w:sz w:val="28"/>
          <w:szCs w:val="28"/>
        </w:rPr>
        <w:t xml:space="preserve"> </w:t>
      </w:r>
      <w:proofErr w:type="spellStart"/>
      <w:r w:rsidRPr="00CF246E">
        <w:rPr>
          <w:rFonts w:asciiTheme="minorHAnsi" w:hAnsiTheme="minorHAnsi" w:cstheme="minorHAnsi"/>
          <w:b/>
          <w:bCs/>
          <w:i/>
          <w:iCs/>
          <w:sz w:val="28"/>
          <w:szCs w:val="28"/>
        </w:rPr>
        <w:t>estudo</w:t>
      </w:r>
      <w:proofErr w:type="spellEnd"/>
      <w:r w:rsidRPr="00CF246E">
        <w:rPr>
          <w:rFonts w:asciiTheme="minorHAnsi" w:hAnsiTheme="minorHAnsi" w:cstheme="minorHAnsi"/>
          <w:b/>
          <w:bCs/>
          <w:i/>
          <w:iCs/>
          <w:sz w:val="28"/>
          <w:szCs w:val="28"/>
        </w:rPr>
        <w:t xml:space="preserve"> de caso </w:t>
      </w:r>
      <w:proofErr w:type="spellStart"/>
      <w:r w:rsidRPr="00CF246E">
        <w:rPr>
          <w:rFonts w:asciiTheme="minorHAnsi" w:hAnsiTheme="minorHAnsi" w:cstheme="minorHAnsi"/>
          <w:b/>
          <w:bCs/>
          <w:i/>
          <w:iCs/>
          <w:sz w:val="28"/>
          <w:szCs w:val="28"/>
        </w:rPr>
        <w:t>na</w:t>
      </w:r>
      <w:proofErr w:type="spellEnd"/>
      <w:r w:rsidRPr="00CF246E">
        <w:rPr>
          <w:rFonts w:asciiTheme="minorHAnsi" w:hAnsiTheme="minorHAnsi" w:cstheme="minorHAnsi"/>
          <w:b/>
          <w:bCs/>
          <w:i/>
          <w:iCs/>
          <w:sz w:val="28"/>
          <w:szCs w:val="28"/>
        </w:rPr>
        <w:t xml:space="preserve"> Universidade de Guadalajara</w:t>
      </w:r>
    </w:p>
    <w:p w14:paraId="7EC81B9B" w14:textId="77777777" w:rsidR="00A72667" w:rsidRPr="00CF246E" w:rsidRDefault="00A72667" w:rsidP="007A0095">
      <w:pPr>
        <w:rPr>
          <w:b/>
          <w:bCs/>
          <w:sz w:val="28"/>
          <w:szCs w:val="28"/>
        </w:rPr>
      </w:pPr>
    </w:p>
    <w:p w14:paraId="4F5B238E" w14:textId="77777777" w:rsidR="00A72667" w:rsidRPr="00CF246E" w:rsidRDefault="00A72667" w:rsidP="00CF246E">
      <w:pPr>
        <w:spacing w:line="276" w:lineRule="auto"/>
        <w:jc w:val="right"/>
        <w:rPr>
          <w:rFonts w:asciiTheme="minorHAnsi" w:hAnsiTheme="minorHAnsi" w:cstheme="minorHAnsi"/>
          <w:b/>
          <w:bCs/>
        </w:rPr>
      </w:pPr>
      <w:r w:rsidRPr="00CF246E">
        <w:rPr>
          <w:rFonts w:asciiTheme="minorHAnsi" w:hAnsiTheme="minorHAnsi" w:cstheme="minorHAnsi"/>
          <w:b/>
          <w:bCs/>
        </w:rPr>
        <w:t>Martha-Karina Amezcua-Luján</w:t>
      </w:r>
    </w:p>
    <w:p w14:paraId="766FD0EE" w14:textId="24551631" w:rsidR="00A72667" w:rsidRPr="00804331" w:rsidRDefault="00A72667" w:rsidP="00CF246E">
      <w:pPr>
        <w:spacing w:line="276" w:lineRule="auto"/>
        <w:jc w:val="right"/>
      </w:pPr>
      <w:r>
        <w:t>Universidad de Guadalajara,</w:t>
      </w:r>
      <w:r w:rsidRPr="00804331">
        <w:t xml:space="preserve"> México</w:t>
      </w:r>
    </w:p>
    <w:p w14:paraId="3AAF2C34" w14:textId="77777777" w:rsidR="00A72667" w:rsidRPr="00CF246E" w:rsidRDefault="00A72667" w:rsidP="00CF246E">
      <w:pPr>
        <w:spacing w:line="276" w:lineRule="auto"/>
        <w:jc w:val="right"/>
        <w:rPr>
          <w:rFonts w:asciiTheme="minorHAnsi" w:hAnsiTheme="minorHAnsi" w:cstheme="minorHAnsi"/>
          <w:color w:val="FF0000"/>
        </w:rPr>
      </w:pPr>
      <w:hyperlink r:id="rId8" w:history="1">
        <w:r w:rsidRPr="00CF246E">
          <w:rPr>
            <w:rFonts w:asciiTheme="minorHAnsi" w:hAnsiTheme="minorHAnsi" w:cstheme="minorHAnsi"/>
            <w:color w:val="FF0000"/>
          </w:rPr>
          <w:t>karina.amezcua@cusur.udg.mx</w:t>
        </w:r>
      </w:hyperlink>
    </w:p>
    <w:p w14:paraId="6D3F9689" w14:textId="77777777" w:rsidR="00A72667" w:rsidRPr="000513D3" w:rsidRDefault="00A72667" w:rsidP="00CF246E">
      <w:pPr>
        <w:spacing w:line="276" w:lineRule="auto"/>
        <w:jc w:val="right"/>
      </w:pPr>
      <w:r w:rsidRPr="000513D3">
        <w:t>https://orcid.org/0000-0002-</w:t>
      </w:r>
      <w:r>
        <w:t>6919</w:t>
      </w:r>
      <w:r w:rsidRPr="000513D3">
        <w:t>-</w:t>
      </w:r>
      <w:r>
        <w:t>0362</w:t>
      </w:r>
    </w:p>
    <w:p w14:paraId="3B7F0932" w14:textId="77777777" w:rsidR="00A72667" w:rsidRDefault="00A72667" w:rsidP="00CF246E">
      <w:pPr>
        <w:spacing w:line="276" w:lineRule="auto"/>
        <w:jc w:val="right"/>
      </w:pPr>
    </w:p>
    <w:p w14:paraId="13908DB9" w14:textId="77777777" w:rsidR="00A72667" w:rsidRPr="00CF246E" w:rsidRDefault="00A72667" w:rsidP="00CF246E">
      <w:pPr>
        <w:spacing w:line="276" w:lineRule="auto"/>
        <w:jc w:val="right"/>
        <w:rPr>
          <w:rFonts w:asciiTheme="minorHAnsi" w:hAnsiTheme="minorHAnsi" w:cstheme="minorHAnsi"/>
          <w:b/>
          <w:bCs/>
        </w:rPr>
      </w:pPr>
      <w:r w:rsidRPr="00CF246E">
        <w:rPr>
          <w:rFonts w:asciiTheme="minorHAnsi" w:hAnsiTheme="minorHAnsi" w:cstheme="minorHAnsi"/>
          <w:b/>
          <w:bCs/>
        </w:rPr>
        <w:t>Karen Hernández-Rueda</w:t>
      </w:r>
    </w:p>
    <w:p w14:paraId="2B999B6B" w14:textId="65B571DD" w:rsidR="00A72667" w:rsidRPr="00CF246E" w:rsidRDefault="00A72667" w:rsidP="00CF246E">
      <w:pPr>
        <w:spacing w:line="276" w:lineRule="auto"/>
        <w:jc w:val="right"/>
        <w:rPr>
          <w:rFonts w:asciiTheme="minorHAnsi" w:hAnsiTheme="minorHAnsi" w:cstheme="minorHAnsi"/>
          <w:color w:val="FF0000"/>
        </w:rPr>
      </w:pPr>
      <w:r>
        <w:t>Universidad de Guadalajara,</w:t>
      </w:r>
      <w:r w:rsidRPr="00C67A2D">
        <w:t xml:space="preserve"> México</w:t>
      </w:r>
    </w:p>
    <w:p w14:paraId="3EEC2DF7" w14:textId="77777777" w:rsidR="00A72667" w:rsidRPr="00CF246E" w:rsidRDefault="00A72667" w:rsidP="00CF246E">
      <w:pPr>
        <w:spacing w:line="276" w:lineRule="auto"/>
        <w:jc w:val="right"/>
        <w:rPr>
          <w:rFonts w:asciiTheme="minorHAnsi" w:hAnsiTheme="minorHAnsi" w:cstheme="minorHAnsi"/>
          <w:color w:val="FF0000"/>
        </w:rPr>
      </w:pPr>
      <w:hyperlink r:id="rId9" w:history="1">
        <w:r w:rsidRPr="00CF246E">
          <w:rPr>
            <w:rFonts w:asciiTheme="minorHAnsi" w:hAnsiTheme="minorHAnsi" w:cstheme="minorHAnsi"/>
            <w:color w:val="FF0000"/>
          </w:rPr>
          <w:t>karen.hrueda@academicos.udg.mx</w:t>
        </w:r>
      </w:hyperlink>
    </w:p>
    <w:p w14:paraId="05AC2B42" w14:textId="77777777" w:rsidR="00A72667" w:rsidRPr="00C67A2D" w:rsidRDefault="00A72667" w:rsidP="00CF246E">
      <w:pPr>
        <w:spacing w:line="276" w:lineRule="auto"/>
        <w:jc w:val="right"/>
      </w:pPr>
      <w:r w:rsidRPr="00C67A2D">
        <w:t>https://orcid.org/0000-0002-7209-2907</w:t>
      </w:r>
    </w:p>
    <w:p w14:paraId="3904443D" w14:textId="77777777" w:rsidR="00A72667" w:rsidRPr="00C67A2D" w:rsidRDefault="00A72667" w:rsidP="00CF246E">
      <w:pPr>
        <w:spacing w:line="276" w:lineRule="auto"/>
        <w:jc w:val="right"/>
      </w:pPr>
    </w:p>
    <w:p w14:paraId="73BABA04" w14:textId="77777777" w:rsidR="00A72667" w:rsidRPr="00CF246E" w:rsidRDefault="00A72667" w:rsidP="00CF246E">
      <w:pPr>
        <w:spacing w:line="276" w:lineRule="auto"/>
        <w:jc w:val="right"/>
        <w:rPr>
          <w:rFonts w:asciiTheme="minorHAnsi" w:hAnsiTheme="minorHAnsi" w:cstheme="minorHAnsi"/>
          <w:b/>
          <w:bCs/>
        </w:rPr>
      </w:pPr>
      <w:r w:rsidRPr="00CF246E">
        <w:rPr>
          <w:rFonts w:asciiTheme="minorHAnsi" w:hAnsiTheme="minorHAnsi" w:cstheme="minorHAnsi"/>
          <w:b/>
          <w:bCs/>
        </w:rPr>
        <w:t xml:space="preserve">Edgar-Samid Limón-Villegas </w:t>
      </w:r>
    </w:p>
    <w:p w14:paraId="5D7F0DD5" w14:textId="6F3D2FE4" w:rsidR="00A72667" w:rsidRPr="00C67A2D" w:rsidRDefault="00A72667" w:rsidP="00CF246E">
      <w:pPr>
        <w:spacing w:line="276" w:lineRule="auto"/>
        <w:jc w:val="right"/>
      </w:pPr>
      <w:r>
        <w:t>Universidad de Guadalajara,</w:t>
      </w:r>
      <w:r w:rsidRPr="00C67A2D">
        <w:t xml:space="preserve"> México</w:t>
      </w:r>
    </w:p>
    <w:p w14:paraId="6E42913F" w14:textId="77777777" w:rsidR="00A72667" w:rsidRPr="00CF246E" w:rsidRDefault="00A72667" w:rsidP="00CF246E">
      <w:pPr>
        <w:spacing w:line="276" w:lineRule="auto"/>
        <w:jc w:val="right"/>
        <w:rPr>
          <w:rFonts w:asciiTheme="minorHAnsi" w:hAnsiTheme="minorHAnsi" w:cstheme="minorHAnsi"/>
          <w:color w:val="FF0000"/>
        </w:rPr>
      </w:pPr>
      <w:hyperlink r:id="rId10" w:history="1">
        <w:r w:rsidRPr="00CF246E">
          <w:rPr>
            <w:rFonts w:asciiTheme="minorHAnsi" w:hAnsiTheme="minorHAnsi" w:cstheme="minorHAnsi"/>
            <w:color w:val="FF0000"/>
          </w:rPr>
          <w:t>samid.limon@cusur.udg.mx</w:t>
        </w:r>
      </w:hyperlink>
    </w:p>
    <w:p w14:paraId="0ACB1B2C" w14:textId="77777777" w:rsidR="00A72667" w:rsidRDefault="00A72667" w:rsidP="00CF246E">
      <w:pPr>
        <w:spacing w:line="276" w:lineRule="auto"/>
        <w:jc w:val="right"/>
      </w:pPr>
      <w:hyperlink r:id="rId11" w:history="1">
        <w:r w:rsidRPr="00C67A2D">
          <w:t>https://orcid.org/0000-0003-2191-316X</w:t>
        </w:r>
      </w:hyperlink>
    </w:p>
    <w:p w14:paraId="2CDE0F13" w14:textId="77777777" w:rsidR="00A72667" w:rsidRDefault="00A72667" w:rsidP="00CF246E">
      <w:pPr>
        <w:spacing w:line="276" w:lineRule="auto"/>
        <w:jc w:val="right"/>
      </w:pPr>
    </w:p>
    <w:p w14:paraId="5DF50632" w14:textId="77777777" w:rsidR="00A72667" w:rsidRPr="00CF246E" w:rsidRDefault="00A72667" w:rsidP="00CF246E">
      <w:pPr>
        <w:spacing w:line="276" w:lineRule="auto"/>
        <w:jc w:val="right"/>
        <w:rPr>
          <w:rFonts w:asciiTheme="minorHAnsi" w:hAnsiTheme="minorHAnsi" w:cstheme="minorHAnsi"/>
          <w:b/>
          <w:bCs/>
        </w:rPr>
      </w:pPr>
      <w:r w:rsidRPr="00CF246E">
        <w:rPr>
          <w:rFonts w:asciiTheme="minorHAnsi" w:hAnsiTheme="minorHAnsi" w:cstheme="minorHAnsi"/>
          <w:b/>
          <w:bCs/>
        </w:rPr>
        <w:t>Miguel-Ángel López-Lomelí</w:t>
      </w:r>
    </w:p>
    <w:p w14:paraId="1BFB9225" w14:textId="5EADC87B" w:rsidR="00A72667" w:rsidRDefault="00A72667" w:rsidP="00CF246E">
      <w:pPr>
        <w:spacing w:line="276" w:lineRule="auto"/>
        <w:jc w:val="right"/>
      </w:pPr>
      <w:r>
        <w:t>Universidad de Guadalajara,</w:t>
      </w:r>
      <w:r w:rsidRPr="00C67A2D">
        <w:t xml:space="preserve"> México</w:t>
      </w:r>
    </w:p>
    <w:p w14:paraId="1D225116" w14:textId="77777777" w:rsidR="00A72667" w:rsidRPr="00CF246E" w:rsidRDefault="00A72667" w:rsidP="00CF246E">
      <w:pPr>
        <w:spacing w:line="276" w:lineRule="auto"/>
        <w:jc w:val="right"/>
        <w:rPr>
          <w:rFonts w:asciiTheme="minorHAnsi" w:hAnsiTheme="minorHAnsi" w:cstheme="minorHAnsi"/>
          <w:color w:val="FF0000"/>
        </w:rPr>
      </w:pPr>
      <w:hyperlink r:id="rId12" w:history="1">
        <w:r w:rsidRPr="00CF246E">
          <w:rPr>
            <w:rFonts w:asciiTheme="minorHAnsi" w:hAnsiTheme="minorHAnsi" w:cstheme="minorHAnsi"/>
            <w:color w:val="FF0000"/>
          </w:rPr>
          <w:t>lopezma2@tec.mx</w:t>
        </w:r>
      </w:hyperlink>
    </w:p>
    <w:p w14:paraId="488D82F2" w14:textId="77777777" w:rsidR="00A72667" w:rsidRPr="009E6E0F" w:rsidRDefault="00A72667" w:rsidP="00CF246E">
      <w:pPr>
        <w:spacing w:line="276" w:lineRule="auto"/>
        <w:jc w:val="right"/>
      </w:pPr>
      <w:hyperlink r:id="rId13" w:history="1">
        <w:r w:rsidRPr="009E6E0F">
          <w:rPr>
            <w:rStyle w:val="Hipervnculo"/>
            <w:color w:val="auto"/>
            <w:u w:val="none"/>
          </w:rPr>
          <w:t>https://orcid.org/0000-0003-0573-34</w:t>
        </w:r>
      </w:hyperlink>
      <w:r w:rsidRPr="009E6E0F">
        <w:t>25</w:t>
      </w:r>
    </w:p>
    <w:p w14:paraId="77E56277" w14:textId="77777777" w:rsidR="00A72667" w:rsidRPr="00C67A2D" w:rsidRDefault="00A72667" w:rsidP="00A72667">
      <w:pPr>
        <w:jc w:val="center"/>
      </w:pPr>
    </w:p>
    <w:p w14:paraId="45396998" w14:textId="77777777" w:rsidR="00A72667" w:rsidRDefault="00A72667" w:rsidP="007A0095">
      <w:pPr>
        <w:rPr>
          <w:b/>
          <w:bCs/>
          <w:sz w:val="28"/>
          <w:szCs w:val="28"/>
        </w:rPr>
      </w:pPr>
    </w:p>
    <w:p w14:paraId="322329C0" w14:textId="77777777" w:rsidR="00A72667" w:rsidRDefault="00A72667" w:rsidP="007A0095">
      <w:pPr>
        <w:rPr>
          <w:b/>
          <w:bCs/>
          <w:sz w:val="28"/>
          <w:szCs w:val="28"/>
        </w:rPr>
      </w:pPr>
    </w:p>
    <w:p w14:paraId="0DD6C7E6" w14:textId="77777777" w:rsidR="00A72667" w:rsidRDefault="00A72667" w:rsidP="007A0095">
      <w:pPr>
        <w:rPr>
          <w:b/>
          <w:bCs/>
          <w:sz w:val="28"/>
          <w:szCs w:val="28"/>
        </w:rPr>
      </w:pPr>
    </w:p>
    <w:p w14:paraId="7C73100F" w14:textId="77777777" w:rsidR="0065798C" w:rsidRDefault="0065798C" w:rsidP="007A0095">
      <w:pPr>
        <w:rPr>
          <w:b/>
          <w:bCs/>
          <w:sz w:val="28"/>
          <w:szCs w:val="28"/>
        </w:rPr>
      </w:pPr>
    </w:p>
    <w:p w14:paraId="616AF63C" w14:textId="77777777" w:rsidR="00A72667" w:rsidRDefault="00A72667" w:rsidP="007A0095">
      <w:pPr>
        <w:rPr>
          <w:b/>
          <w:bCs/>
          <w:sz w:val="28"/>
          <w:szCs w:val="28"/>
        </w:rPr>
      </w:pPr>
    </w:p>
    <w:p w14:paraId="43BDB08D" w14:textId="360B1C9F" w:rsidR="000A3F97" w:rsidRPr="00CF246E" w:rsidRDefault="000A3F97" w:rsidP="00CF246E">
      <w:pPr>
        <w:spacing w:line="360" w:lineRule="auto"/>
        <w:rPr>
          <w:rFonts w:asciiTheme="minorHAnsi" w:hAnsiTheme="minorHAnsi" w:cstheme="minorHAnsi"/>
          <w:b/>
          <w:bCs/>
          <w:sz w:val="28"/>
          <w:szCs w:val="28"/>
        </w:rPr>
      </w:pPr>
      <w:r w:rsidRPr="00CF246E">
        <w:rPr>
          <w:rFonts w:asciiTheme="minorHAnsi" w:hAnsiTheme="minorHAnsi" w:cstheme="minorHAnsi"/>
          <w:b/>
          <w:bCs/>
          <w:sz w:val="28"/>
          <w:szCs w:val="28"/>
        </w:rPr>
        <w:lastRenderedPageBreak/>
        <w:t>R</w:t>
      </w:r>
      <w:r w:rsidR="0001585E" w:rsidRPr="00CF246E">
        <w:rPr>
          <w:rFonts w:asciiTheme="minorHAnsi" w:hAnsiTheme="minorHAnsi" w:cstheme="minorHAnsi"/>
          <w:b/>
          <w:bCs/>
          <w:sz w:val="28"/>
          <w:szCs w:val="28"/>
        </w:rPr>
        <w:t>esumen</w:t>
      </w:r>
    </w:p>
    <w:p w14:paraId="58F2161F" w14:textId="6EE287E8" w:rsidR="00C337D5" w:rsidRPr="00C337D5" w:rsidRDefault="00C337D5" w:rsidP="00C337D5">
      <w:pPr>
        <w:spacing w:line="360" w:lineRule="auto"/>
        <w:jc w:val="both"/>
        <w:rPr>
          <w:color w:val="000000" w:themeColor="text1"/>
        </w:rPr>
      </w:pPr>
      <w:r w:rsidRPr="00C337D5">
        <w:rPr>
          <w:color w:val="000000" w:themeColor="text1"/>
        </w:rPr>
        <w:t>La pandemia de COVID</w:t>
      </w:r>
      <w:bookmarkStart w:id="0" w:name="_Hlk216284183"/>
      <w:r w:rsidR="00532BE0" w:rsidRPr="00241E66">
        <w:rPr>
          <w:color w:val="000000" w:themeColor="text1"/>
        </w:rPr>
        <w:t>–</w:t>
      </w:r>
      <w:bookmarkEnd w:id="0"/>
      <w:r w:rsidRPr="00C337D5">
        <w:rPr>
          <w:color w:val="000000" w:themeColor="text1"/>
        </w:rPr>
        <w:t xml:space="preserve">19 obligó a las universidades mexicanas a adoptar modelos educativos remotos e híbridos, lo que incrementó la dependencia de la </w:t>
      </w:r>
      <w:r w:rsidR="00532BE0">
        <w:rPr>
          <w:color w:val="000000" w:themeColor="text1"/>
        </w:rPr>
        <w:t>conectividad digital</w:t>
      </w:r>
      <w:r w:rsidRPr="00C337D5">
        <w:rPr>
          <w:color w:val="000000" w:themeColor="text1"/>
        </w:rPr>
        <w:t xml:space="preserve"> para garantizar la continuidad académica. Este cambio generó desafíos económicos y psicosociales, </w:t>
      </w:r>
      <w:r w:rsidR="00752DD0" w:rsidRPr="00241E66">
        <w:rPr>
          <w:color w:val="000000" w:themeColor="text1"/>
        </w:rPr>
        <w:t xml:space="preserve">acentuados por </w:t>
      </w:r>
      <w:r w:rsidRPr="00241E66">
        <w:rPr>
          <w:color w:val="000000" w:themeColor="text1"/>
        </w:rPr>
        <w:t xml:space="preserve">desigualdades estructurales. </w:t>
      </w:r>
      <w:r w:rsidR="00532BE0">
        <w:rPr>
          <w:color w:val="000000" w:themeColor="text1"/>
        </w:rPr>
        <w:t xml:space="preserve">El objetivo de este estudio fue </w:t>
      </w:r>
      <w:r w:rsidR="00975F76" w:rsidRPr="00241E66">
        <w:rPr>
          <w:color w:val="000000" w:themeColor="text1"/>
        </w:rPr>
        <w:t>determin</w:t>
      </w:r>
      <w:r w:rsidR="00532BE0">
        <w:rPr>
          <w:color w:val="000000" w:themeColor="text1"/>
        </w:rPr>
        <w:t>ar</w:t>
      </w:r>
      <w:r w:rsidRPr="00241E66">
        <w:rPr>
          <w:color w:val="000000" w:themeColor="text1"/>
        </w:rPr>
        <w:t xml:space="preserve"> el impacto económico de la </w:t>
      </w:r>
      <w:r w:rsidR="00532BE0">
        <w:rPr>
          <w:color w:val="000000" w:themeColor="text1"/>
        </w:rPr>
        <w:t>conectividad digital</w:t>
      </w:r>
      <w:r w:rsidRPr="00241E66">
        <w:rPr>
          <w:color w:val="000000" w:themeColor="text1"/>
        </w:rPr>
        <w:t xml:space="preserve"> intensiva en estudiantes y docentes de la Universidad de Guadalajara durante 2020–2022</w:t>
      </w:r>
      <w:r w:rsidR="00030536" w:rsidRPr="00241E66">
        <w:rPr>
          <w:color w:val="000000" w:themeColor="text1"/>
        </w:rPr>
        <w:t>, considerando el aumento en</w:t>
      </w:r>
      <w:r w:rsidR="00241E66">
        <w:rPr>
          <w:color w:val="000000" w:themeColor="text1"/>
        </w:rPr>
        <w:t xml:space="preserve"> los </w:t>
      </w:r>
      <w:r w:rsidR="00030536" w:rsidRPr="00241E66">
        <w:rPr>
          <w:color w:val="000000" w:themeColor="text1"/>
        </w:rPr>
        <w:t xml:space="preserve">gastos </w:t>
      </w:r>
      <w:r w:rsidR="00963424" w:rsidRPr="00241E66">
        <w:rPr>
          <w:color w:val="000000" w:themeColor="text1"/>
        </w:rPr>
        <w:t xml:space="preserve">por </w:t>
      </w:r>
      <w:r w:rsidR="00030536" w:rsidRPr="00241E66">
        <w:rPr>
          <w:color w:val="000000" w:themeColor="text1"/>
        </w:rPr>
        <w:t xml:space="preserve">servicios, </w:t>
      </w:r>
      <w:r w:rsidR="00963424" w:rsidRPr="00241E66">
        <w:rPr>
          <w:color w:val="000000" w:themeColor="text1"/>
        </w:rPr>
        <w:t>equipamiento</w:t>
      </w:r>
      <w:r w:rsidR="00030536" w:rsidRPr="00241E66">
        <w:rPr>
          <w:color w:val="000000" w:themeColor="text1"/>
        </w:rPr>
        <w:t xml:space="preserve"> y </w:t>
      </w:r>
      <w:r w:rsidR="00963424" w:rsidRPr="00241E66">
        <w:rPr>
          <w:color w:val="000000" w:themeColor="text1"/>
        </w:rPr>
        <w:t>salud asociados a la conectividad digital</w:t>
      </w:r>
      <w:r w:rsidRPr="00241E66">
        <w:rPr>
          <w:color w:val="000000" w:themeColor="text1"/>
        </w:rPr>
        <w:t>. Se utilizó un enfoque cuantitativo, con diseño descriptivo</w:t>
      </w:r>
      <w:r w:rsidR="00532BE0">
        <w:rPr>
          <w:color w:val="000000" w:themeColor="text1"/>
        </w:rPr>
        <w:t>,</w:t>
      </w:r>
      <w:r w:rsidRPr="00241E66">
        <w:rPr>
          <w:color w:val="000000" w:themeColor="text1"/>
        </w:rPr>
        <w:t xml:space="preserve"> no experimental, aplicando una encuesta en línea a 437 participantes (73</w:t>
      </w:r>
      <w:r w:rsidR="00241E66">
        <w:rPr>
          <w:color w:val="000000" w:themeColor="text1"/>
        </w:rPr>
        <w:t>,</w:t>
      </w:r>
      <w:r w:rsidRPr="00241E66">
        <w:rPr>
          <w:color w:val="000000" w:themeColor="text1"/>
        </w:rPr>
        <w:t>5</w:t>
      </w:r>
      <w:r w:rsidR="00B156D2">
        <w:rPr>
          <w:color w:val="000000" w:themeColor="text1"/>
        </w:rPr>
        <w:t xml:space="preserve"> </w:t>
      </w:r>
      <w:r w:rsidRPr="00241E66">
        <w:rPr>
          <w:color w:val="000000" w:themeColor="text1"/>
        </w:rPr>
        <w:t>% estudiantes y 26</w:t>
      </w:r>
      <w:r w:rsidR="00241E66">
        <w:rPr>
          <w:color w:val="000000" w:themeColor="text1"/>
        </w:rPr>
        <w:t>,</w:t>
      </w:r>
      <w:r w:rsidRPr="00241E66">
        <w:rPr>
          <w:color w:val="000000" w:themeColor="text1"/>
        </w:rPr>
        <w:t>5</w:t>
      </w:r>
      <w:r w:rsidR="00B156D2">
        <w:rPr>
          <w:color w:val="000000" w:themeColor="text1"/>
        </w:rPr>
        <w:t xml:space="preserve"> </w:t>
      </w:r>
      <w:r w:rsidRPr="00241E66">
        <w:rPr>
          <w:color w:val="000000" w:themeColor="text1"/>
        </w:rPr>
        <w:t xml:space="preserve">% docentes) de nivel licenciatura. Se </w:t>
      </w:r>
      <w:r w:rsidR="00963424" w:rsidRPr="00241E66">
        <w:rPr>
          <w:color w:val="000000" w:themeColor="text1"/>
        </w:rPr>
        <w:t>empleó</w:t>
      </w:r>
      <w:r w:rsidRPr="00241E66">
        <w:rPr>
          <w:color w:val="000000" w:themeColor="text1"/>
        </w:rPr>
        <w:t xml:space="preserve"> estadística descriptiva e inferencial y </w:t>
      </w:r>
      <w:r w:rsidR="00532BE0">
        <w:rPr>
          <w:color w:val="000000" w:themeColor="text1"/>
        </w:rPr>
        <w:t xml:space="preserve">se aplicó </w:t>
      </w:r>
      <w:r w:rsidRPr="00241E66">
        <w:rPr>
          <w:color w:val="000000" w:themeColor="text1"/>
        </w:rPr>
        <w:t>regresión logística binaria par</w:t>
      </w:r>
      <w:r w:rsidRPr="00C337D5">
        <w:rPr>
          <w:color w:val="000000" w:themeColor="text1"/>
        </w:rPr>
        <w:t>a estimar predictores del aumento en gastos.</w:t>
      </w:r>
    </w:p>
    <w:p w14:paraId="166BC3F4" w14:textId="6C7BBC06" w:rsidR="00C337D5" w:rsidRPr="00C002D3" w:rsidRDefault="00C337D5" w:rsidP="00B7562E">
      <w:pPr>
        <w:spacing w:line="360" w:lineRule="auto"/>
        <w:jc w:val="both"/>
        <w:rPr>
          <w:color w:val="000000" w:themeColor="text1"/>
        </w:rPr>
      </w:pPr>
      <w:r w:rsidRPr="00C337D5">
        <w:rPr>
          <w:color w:val="000000" w:themeColor="text1"/>
        </w:rPr>
        <w:t xml:space="preserve">Los resultados muestran </w:t>
      </w:r>
      <w:r w:rsidR="00F274D1">
        <w:rPr>
          <w:color w:val="000000" w:themeColor="text1"/>
        </w:rPr>
        <w:t>35</w:t>
      </w:r>
      <w:r w:rsidR="00B156D2">
        <w:rPr>
          <w:color w:val="000000" w:themeColor="text1"/>
        </w:rPr>
        <w:t xml:space="preserve"> </w:t>
      </w:r>
      <w:r w:rsidRPr="00C337D5">
        <w:rPr>
          <w:color w:val="000000" w:themeColor="text1"/>
        </w:rPr>
        <w:t xml:space="preserve">% </w:t>
      </w:r>
      <w:r w:rsidR="00F274D1">
        <w:rPr>
          <w:color w:val="000000" w:themeColor="text1"/>
        </w:rPr>
        <w:t xml:space="preserve">en </w:t>
      </w:r>
      <w:r w:rsidRPr="00C337D5">
        <w:rPr>
          <w:color w:val="000000" w:themeColor="text1"/>
        </w:rPr>
        <w:t xml:space="preserve">incrementos </w:t>
      </w:r>
      <w:r w:rsidR="00F274D1">
        <w:rPr>
          <w:color w:val="000000" w:themeColor="text1"/>
        </w:rPr>
        <w:t>de</w:t>
      </w:r>
      <w:r w:rsidRPr="00C337D5">
        <w:rPr>
          <w:color w:val="000000" w:themeColor="text1"/>
        </w:rPr>
        <w:t xml:space="preserve"> pagos de electricidad e internet, con </w:t>
      </w:r>
      <w:r w:rsidR="00815226">
        <w:rPr>
          <w:color w:val="000000" w:themeColor="text1"/>
        </w:rPr>
        <w:t xml:space="preserve">un </w:t>
      </w:r>
      <w:r w:rsidRPr="00C337D5">
        <w:rPr>
          <w:color w:val="000000" w:themeColor="text1"/>
        </w:rPr>
        <w:t>gasto mensual adicional promedio de $250</w:t>
      </w:r>
      <w:r w:rsidR="00B156D2">
        <w:rPr>
          <w:color w:val="000000" w:themeColor="text1"/>
        </w:rPr>
        <w:t xml:space="preserve"> </w:t>
      </w:r>
      <w:r w:rsidR="00A63C66">
        <w:rPr>
          <w:color w:val="000000" w:themeColor="text1"/>
        </w:rPr>
        <w:t>(</w:t>
      </w:r>
      <w:r w:rsidR="00B156D2">
        <w:rPr>
          <w:color w:val="000000" w:themeColor="text1"/>
        </w:rPr>
        <w:t>pesos mexicanos</w:t>
      </w:r>
      <w:r w:rsidR="00A63C66">
        <w:rPr>
          <w:color w:val="000000" w:themeColor="text1"/>
        </w:rPr>
        <w:t>)</w:t>
      </w:r>
      <w:r w:rsidRPr="00C337D5">
        <w:rPr>
          <w:color w:val="000000" w:themeColor="text1"/>
        </w:rPr>
        <w:t xml:space="preserve"> y $200, respectivamente. El 65</w:t>
      </w:r>
      <w:r w:rsidR="00B156D2">
        <w:rPr>
          <w:color w:val="000000" w:themeColor="text1"/>
        </w:rPr>
        <w:t xml:space="preserve"> </w:t>
      </w:r>
      <w:r w:rsidRPr="00C337D5">
        <w:rPr>
          <w:color w:val="000000" w:themeColor="text1"/>
        </w:rPr>
        <w:t>% adquirió equipo de cómputo con un gasto promedio de $6,000</w:t>
      </w:r>
      <w:r w:rsidR="00AA0805">
        <w:rPr>
          <w:color w:val="000000" w:themeColor="text1"/>
        </w:rPr>
        <w:t>,</w:t>
      </w:r>
      <w:r w:rsidRPr="00C337D5">
        <w:rPr>
          <w:color w:val="000000" w:themeColor="text1"/>
        </w:rPr>
        <w:t xml:space="preserve"> y el 45</w:t>
      </w:r>
      <w:r w:rsidR="00B156D2">
        <w:rPr>
          <w:color w:val="000000" w:themeColor="text1"/>
        </w:rPr>
        <w:t xml:space="preserve"> </w:t>
      </w:r>
      <w:r w:rsidRPr="00C337D5">
        <w:rPr>
          <w:color w:val="000000" w:themeColor="text1"/>
        </w:rPr>
        <w:t>% declaró mayores gastos médicos mensuales (promedio de $1,200) por estrés, fatiga visual y ansiedad. El consumo de energía</w:t>
      </w:r>
      <w:r w:rsidR="00815226">
        <w:rPr>
          <w:color w:val="000000" w:themeColor="text1"/>
        </w:rPr>
        <w:t xml:space="preserve"> eléctrica</w:t>
      </w:r>
      <w:r w:rsidRPr="00C337D5">
        <w:rPr>
          <w:color w:val="000000" w:themeColor="text1"/>
        </w:rPr>
        <w:t xml:space="preserve"> y el sexo femenino fueron predictores significativos del aumento en los gastos por servicios. En conclusión, la educación remota transfirió costos económicos considerables a los hogares universitarios, con efectos diferenciados por género. Estos hallazgos subrayan la necesidad de políticas institucionales y públicas que reduzcan los costos derivados de la educación digital, fomenten la equidad tecnológica y promuevan el bienestar </w:t>
      </w:r>
      <w:r w:rsidR="00CD3142">
        <w:rPr>
          <w:color w:val="000000" w:themeColor="text1"/>
        </w:rPr>
        <w:t>físico y mental</w:t>
      </w:r>
      <w:r w:rsidRPr="00C337D5">
        <w:rPr>
          <w:color w:val="000000" w:themeColor="text1"/>
        </w:rPr>
        <w:t xml:space="preserve"> en contextos de enseñanza híbrida.</w:t>
      </w:r>
    </w:p>
    <w:p w14:paraId="7A1A6AFB" w14:textId="3196731E" w:rsidR="00D97691" w:rsidRDefault="000A3F97" w:rsidP="005A26BF">
      <w:pPr>
        <w:spacing w:line="360" w:lineRule="auto"/>
      </w:pPr>
      <w:r w:rsidRPr="00CF246E">
        <w:rPr>
          <w:rFonts w:asciiTheme="minorHAnsi" w:hAnsiTheme="minorHAnsi" w:cstheme="minorHAnsi"/>
          <w:b/>
          <w:bCs/>
          <w:sz w:val="28"/>
          <w:szCs w:val="28"/>
        </w:rPr>
        <w:t>P</w:t>
      </w:r>
      <w:r w:rsidR="0001585E" w:rsidRPr="00CF246E">
        <w:rPr>
          <w:rFonts w:asciiTheme="minorHAnsi" w:hAnsiTheme="minorHAnsi" w:cstheme="minorHAnsi"/>
          <w:b/>
          <w:bCs/>
          <w:sz w:val="28"/>
          <w:szCs w:val="28"/>
        </w:rPr>
        <w:t>alabras clave</w:t>
      </w:r>
      <w:r w:rsidR="00BF72E5" w:rsidRPr="00CF246E">
        <w:rPr>
          <w:rFonts w:asciiTheme="minorHAnsi" w:hAnsiTheme="minorHAnsi" w:cstheme="minorHAnsi"/>
          <w:b/>
          <w:bCs/>
          <w:sz w:val="28"/>
          <w:szCs w:val="28"/>
        </w:rPr>
        <w:t>:</w:t>
      </w:r>
      <w:r w:rsidR="00BF72E5">
        <w:rPr>
          <w:b/>
          <w:bCs/>
        </w:rPr>
        <w:t xml:space="preserve"> </w:t>
      </w:r>
      <w:r w:rsidR="00317067" w:rsidRPr="00317067">
        <w:t xml:space="preserve">conectividad digital, </w:t>
      </w:r>
      <w:r w:rsidR="007A578B">
        <w:t>desigualdad educativa</w:t>
      </w:r>
      <w:r w:rsidR="00317067" w:rsidRPr="00317067">
        <w:t xml:space="preserve">, </w:t>
      </w:r>
      <w:r w:rsidR="00317067" w:rsidRPr="007A578B">
        <w:t>educación s</w:t>
      </w:r>
      <w:r w:rsidR="00317067" w:rsidRPr="00317067">
        <w:t xml:space="preserve">uperior, </w:t>
      </w:r>
      <w:r w:rsidR="007A578B">
        <w:t>inclusión digital</w:t>
      </w:r>
      <w:r w:rsidR="00317067" w:rsidRPr="00317067">
        <w:t xml:space="preserve">, </w:t>
      </w:r>
      <w:r w:rsidR="00874EF1" w:rsidRPr="007A578B">
        <w:t>bienestar</w:t>
      </w:r>
      <w:r w:rsidR="00C53439" w:rsidRPr="007A578B">
        <w:t xml:space="preserve"> estudiantil</w:t>
      </w:r>
      <w:r w:rsidR="00CF246E">
        <w:t>.</w:t>
      </w:r>
    </w:p>
    <w:p w14:paraId="19C51F72" w14:textId="77777777" w:rsidR="00CB4B45" w:rsidRDefault="00CB4B45" w:rsidP="000513D3">
      <w:pPr>
        <w:spacing w:line="360" w:lineRule="auto"/>
        <w:jc w:val="both"/>
      </w:pPr>
    </w:p>
    <w:p w14:paraId="01C52D0E" w14:textId="3F580F1E" w:rsidR="00A12CC2" w:rsidRPr="0065798C" w:rsidRDefault="00A12CC2" w:rsidP="007A0095">
      <w:pPr>
        <w:spacing w:line="360" w:lineRule="auto"/>
        <w:rPr>
          <w:rFonts w:asciiTheme="minorHAnsi" w:hAnsiTheme="minorHAnsi" w:cstheme="minorHAnsi"/>
          <w:b/>
          <w:bCs/>
          <w:sz w:val="28"/>
          <w:szCs w:val="28"/>
          <w:lang w:val="en-US"/>
        </w:rPr>
      </w:pPr>
      <w:r w:rsidRPr="0065798C">
        <w:rPr>
          <w:rFonts w:asciiTheme="minorHAnsi" w:hAnsiTheme="minorHAnsi" w:cstheme="minorHAnsi"/>
          <w:b/>
          <w:bCs/>
          <w:sz w:val="28"/>
          <w:szCs w:val="28"/>
          <w:lang w:val="en-US"/>
        </w:rPr>
        <w:t>A</w:t>
      </w:r>
      <w:r w:rsidR="0001585E" w:rsidRPr="0065798C">
        <w:rPr>
          <w:rFonts w:asciiTheme="minorHAnsi" w:hAnsiTheme="minorHAnsi" w:cstheme="minorHAnsi"/>
          <w:b/>
          <w:bCs/>
          <w:sz w:val="28"/>
          <w:szCs w:val="28"/>
          <w:lang w:val="en-US"/>
        </w:rPr>
        <w:t>bstract</w:t>
      </w:r>
    </w:p>
    <w:p w14:paraId="19274F6F" w14:textId="666CE569" w:rsidR="00C337D5" w:rsidRPr="00C337D5" w:rsidRDefault="00C337D5" w:rsidP="00C337D5">
      <w:pPr>
        <w:spacing w:line="360" w:lineRule="auto"/>
        <w:jc w:val="both"/>
        <w:rPr>
          <w:lang w:val="en-US"/>
        </w:rPr>
      </w:pPr>
      <w:r w:rsidRPr="00C337D5">
        <w:rPr>
          <w:lang w:val="en-US"/>
        </w:rPr>
        <w:t>The COVID</w:t>
      </w:r>
      <w:r w:rsidR="00337251" w:rsidRPr="006C4C8F">
        <w:rPr>
          <w:color w:val="000000" w:themeColor="text1"/>
          <w:lang w:val="en-US"/>
        </w:rPr>
        <w:t>–</w:t>
      </w:r>
      <w:r w:rsidRPr="00C337D5">
        <w:rPr>
          <w:lang w:val="en-US"/>
        </w:rPr>
        <w:t xml:space="preserve">19 pandemic forced Mexican universities to adopt remote and hybrid educational models, increasing </w:t>
      </w:r>
      <w:r w:rsidRPr="00663A11">
        <w:rPr>
          <w:color w:val="000000" w:themeColor="text1"/>
          <w:lang w:val="en-US"/>
        </w:rPr>
        <w:t>reliance</w:t>
      </w:r>
      <w:r w:rsidRPr="00C337D5">
        <w:rPr>
          <w:lang w:val="en-US"/>
        </w:rPr>
        <w:t xml:space="preserve"> on digital connectivity as a basic condition for academic continuity. This shift brought economic and psychosocial challenges, </w:t>
      </w:r>
      <w:r w:rsidR="001672EF" w:rsidRPr="00241E66">
        <w:rPr>
          <w:color w:val="000000" w:themeColor="text1"/>
          <w:lang w:val="en-US"/>
        </w:rPr>
        <w:t>accentuated by structural inequalities</w:t>
      </w:r>
      <w:r w:rsidRPr="00241E66">
        <w:rPr>
          <w:color w:val="000000" w:themeColor="text1"/>
          <w:lang w:val="en-US"/>
        </w:rPr>
        <w:t xml:space="preserve">. This study </w:t>
      </w:r>
      <w:r w:rsidR="007074C7" w:rsidRPr="00241E66">
        <w:rPr>
          <w:color w:val="000000" w:themeColor="text1"/>
          <w:lang w:val="en-US"/>
        </w:rPr>
        <w:t>determined</w:t>
      </w:r>
      <w:r w:rsidRPr="00241E66">
        <w:rPr>
          <w:color w:val="000000" w:themeColor="text1"/>
          <w:lang w:val="en-US"/>
        </w:rPr>
        <w:t xml:space="preserve"> the economic impact of intensive digital connection among undergraduate students and faculty members at the University of Guadalajara during the period 2020–2022</w:t>
      </w:r>
      <w:r w:rsidR="007074C7" w:rsidRPr="00241E66">
        <w:rPr>
          <w:color w:val="000000" w:themeColor="text1"/>
          <w:lang w:val="en-US"/>
        </w:rPr>
        <w:t xml:space="preserve">, </w:t>
      </w:r>
      <w:r w:rsidR="0092331A" w:rsidRPr="00241E66">
        <w:rPr>
          <w:color w:val="000000" w:themeColor="text1"/>
          <w:lang w:val="en-US"/>
        </w:rPr>
        <w:t xml:space="preserve">considering increased expenses related to </w:t>
      </w:r>
      <w:r w:rsidR="0092331A" w:rsidRPr="00241E66">
        <w:rPr>
          <w:color w:val="000000" w:themeColor="text1"/>
          <w:lang w:val="en-US"/>
        </w:rPr>
        <w:lastRenderedPageBreak/>
        <w:t>services, equipment, and health associated with digital connectivity</w:t>
      </w:r>
      <w:r w:rsidRPr="00241E66">
        <w:rPr>
          <w:color w:val="000000" w:themeColor="text1"/>
          <w:lang w:val="en-US"/>
        </w:rPr>
        <w:t>. A quantitative, non-experimental</w:t>
      </w:r>
      <w:r w:rsidR="006C4C8F">
        <w:rPr>
          <w:color w:val="000000" w:themeColor="text1"/>
          <w:lang w:val="en-US"/>
        </w:rPr>
        <w:t>,</w:t>
      </w:r>
      <w:r w:rsidRPr="00241E66">
        <w:rPr>
          <w:color w:val="000000" w:themeColor="text1"/>
          <w:lang w:val="en-US"/>
        </w:rPr>
        <w:t xml:space="preserve"> descriptive design was used, applying an online questionnaire to 437 participants (73</w:t>
      </w:r>
      <w:r w:rsidR="00241E66">
        <w:rPr>
          <w:color w:val="000000" w:themeColor="text1"/>
          <w:lang w:val="en-US"/>
        </w:rPr>
        <w:t>,</w:t>
      </w:r>
      <w:r w:rsidRPr="00241E66">
        <w:rPr>
          <w:color w:val="000000" w:themeColor="text1"/>
          <w:lang w:val="en-US"/>
        </w:rPr>
        <w:t>5</w:t>
      </w:r>
      <w:r w:rsidR="00B156D2">
        <w:rPr>
          <w:color w:val="000000" w:themeColor="text1"/>
          <w:lang w:val="en-US"/>
        </w:rPr>
        <w:t xml:space="preserve"> </w:t>
      </w:r>
      <w:r w:rsidRPr="00241E66">
        <w:rPr>
          <w:color w:val="000000" w:themeColor="text1"/>
          <w:lang w:val="en-US"/>
        </w:rPr>
        <w:t xml:space="preserve">% </w:t>
      </w:r>
      <w:r w:rsidR="006C4C8F">
        <w:rPr>
          <w:color w:val="000000" w:themeColor="text1"/>
          <w:lang w:val="en-US"/>
        </w:rPr>
        <w:t xml:space="preserve">were </w:t>
      </w:r>
      <w:r w:rsidRPr="00241E66">
        <w:rPr>
          <w:color w:val="000000" w:themeColor="text1"/>
          <w:lang w:val="en-US"/>
        </w:rPr>
        <w:t>students and 26</w:t>
      </w:r>
      <w:r w:rsidR="00241E66">
        <w:rPr>
          <w:color w:val="000000" w:themeColor="text1"/>
          <w:lang w:val="en-US"/>
        </w:rPr>
        <w:t>,</w:t>
      </w:r>
      <w:r w:rsidRPr="00241E66">
        <w:rPr>
          <w:color w:val="000000" w:themeColor="text1"/>
          <w:lang w:val="en-US"/>
        </w:rPr>
        <w:t>5</w:t>
      </w:r>
      <w:r w:rsidR="00B156D2">
        <w:rPr>
          <w:color w:val="000000" w:themeColor="text1"/>
          <w:lang w:val="en-US"/>
        </w:rPr>
        <w:t xml:space="preserve"> </w:t>
      </w:r>
      <w:r w:rsidRPr="00241E66">
        <w:rPr>
          <w:color w:val="000000" w:themeColor="text1"/>
          <w:lang w:val="en-US"/>
        </w:rPr>
        <w:t xml:space="preserve">% </w:t>
      </w:r>
      <w:r w:rsidR="006C4C8F">
        <w:rPr>
          <w:color w:val="000000" w:themeColor="text1"/>
          <w:lang w:val="en-US"/>
        </w:rPr>
        <w:t xml:space="preserve">were </w:t>
      </w:r>
      <w:r w:rsidRPr="00241E66">
        <w:rPr>
          <w:color w:val="000000" w:themeColor="text1"/>
          <w:lang w:val="en-US"/>
        </w:rPr>
        <w:t>faculty</w:t>
      </w:r>
      <w:r w:rsidR="006C4C8F">
        <w:rPr>
          <w:color w:val="000000" w:themeColor="text1"/>
          <w:lang w:val="en-US"/>
        </w:rPr>
        <w:t xml:space="preserve"> members</w:t>
      </w:r>
      <w:r w:rsidRPr="00241E66">
        <w:rPr>
          <w:color w:val="000000" w:themeColor="text1"/>
          <w:lang w:val="en-US"/>
        </w:rPr>
        <w:t>). Descripti</w:t>
      </w:r>
      <w:r w:rsidRPr="00C337D5">
        <w:rPr>
          <w:lang w:val="en-US"/>
        </w:rPr>
        <w:t xml:space="preserve">ve and inferential statistics were applied, including binary logistic regression to </w:t>
      </w:r>
      <w:r w:rsidR="00485A82">
        <w:rPr>
          <w:lang w:val="en-US"/>
        </w:rPr>
        <w:t>estimate</w:t>
      </w:r>
      <w:r w:rsidRPr="00C337D5">
        <w:rPr>
          <w:lang w:val="en-US"/>
        </w:rPr>
        <w:t xml:space="preserve"> predictors of increased expenditures.</w:t>
      </w:r>
    </w:p>
    <w:p w14:paraId="141F213B" w14:textId="1ACB0EBF" w:rsidR="00C337D5" w:rsidRPr="00C337D5" w:rsidRDefault="00C337D5" w:rsidP="00C337D5">
      <w:pPr>
        <w:spacing w:line="360" w:lineRule="auto"/>
        <w:jc w:val="both"/>
        <w:rPr>
          <w:lang w:val="en-US"/>
        </w:rPr>
      </w:pPr>
      <w:r w:rsidRPr="00C337D5">
        <w:rPr>
          <w:lang w:val="en-US"/>
        </w:rPr>
        <w:t xml:space="preserve">Results show </w:t>
      </w:r>
      <w:r w:rsidR="00A61433">
        <w:rPr>
          <w:lang w:val="en-US"/>
        </w:rPr>
        <w:t>a 35</w:t>
      </w:r>
      <w:r w:rsidR="00B156D2">
        <w:rPr>
          <w:lang w:val="en-US"/>
        </w:rPr>
        <w:t xml:space="preserve"> </w:t>
      </w:r>
      <w:r w:rsidRPr="00C337D5">
        <w:rPr>
          <w:lang w:val="en-US"/>
        </w:rPr>
        <w:t xml:space="preserve">% </w:t>
      </w:r>
      <w:r w:rsidR="00A61433">
        <w:rPr>
          <w:lang w:val="en-US"/>
        </w:rPr>
        <w:t xml:space="preserve">increase in </w:t>
      </w:r>
      <w:r w:rsidRPr="00C337D5">
        <w:rPr>
          <w:lang w:val="en-US"/>
        </w:rPr>
        <w:t xml:space="preserve">electricity and internet bills, with additional monthly expenses averaging $250 and $200 </w:t>
      </w:r>
      <w:r w:rsidR="00AA0805">
        <w:rPr>
          <w:lang w:val="en-US"/>
        </w:rPr>
        <w:t>(</w:t>
      </w:r>
      <w:r w:rsidRPr="00C337D5">
        <w:rPr>
          <w:lang w:val="en-US"/>
        </w:rPr>
        <w:t>Mexican pesos</w:t>
      </w:r>
      <w:r w:rsidR="00AA0805">
        <w:rPr>
          <w:lang w:val="en-US"/>
        </w:rPr>
        <w:t>)</w:t>
      </w:r>
      <w:r w:rsidRPr="00C337D5">
        <w:rPr>
          <w:lang w:val="en-US"/>
        </w:rPr>
        <w:t>, respectively. Moreover, 65</w:t>
      </w:r>
      <w:r w:rsidR="00B156D2">
        <w:rPr>
          <w:lang w:val="en-US"/>
        </w:rPr>
        <w:t xml:space="preserve"> </w:t>
      </w:r>
      <w:r w:rsidRPr="00C337D5">
        <w:rPr>
          <w:lang w:val="en-US"/>
        </w:rPr>
        <w:t>% purchased computing equipment, with an average cost of $6,000 per unit, and 45</w:t>
      </w:r>
      <w:r w:rsidR="00B156D2">
        <w:rPr>
          <w:lang w:val="en-US"/>
        </w:rPr>
        <w:t xml:space="preserve"> </w:t>
      </w:r>
      <w:r w:rsidRPr="00C337D5">
        <w:rPr>
          <w:lang w:val="en-US"/>
        </w:rPr>
        <w:t>% reported monthly medical expenses averaging $1,200</w:t>
      </w:r>
      <w:r w:rsidR="00AA0805">
        <w:rPr>
          <w:lang w:val="en-US"/>
        </w:rPr>
        <w:t xml:space="preserve"> </w:t>
      </w:r>
      <w:r w:rsidRPr="00C337D5">
        <w:rPr>
          <w:lang w:val="en-US"/>
        </w:rPr>
        <w:t>related to visual fatigue, stress, and anxiety. Electricity consumption and being female were significant predictors of increased service-related expenses. In conclusion, remote education transferred substantial economic costs to university households, with differentiated effects by gender. These findings highlight the need for institutional and public policies that reduce the economic burden of digital education, promote technological equity, and support the physical and mental well-being of academic communities in hybrid learning environments.</w:t>
      </w:r>
    </w:p>
    <w:p w14:paraId="4FA10908" w14:textId="0E6CB1E1" w:rsidR="00B10E46" w:rsidRDefault="00A12CC2" w:rsidP="000513D3">
      <w:pPr>
        <w:spacing w:line="360" w:lineRule="auto"/>
        <w:jc w:val="both"/>
        <w:rPr>
          <w:lang w:val="en-US"/>
        </w:rPr>
      </w:pPr>
      <w:r w:rsidRPr="00CF246E">
        <w:rPr>
          <w:rFonts w:asciiTheme="minorHAnsi" w:hAnsiTheme="minorHAnsi" w:cstheme="minorHAnsi"/>
          <w:b/>
          <w:bCs/>
          <w:sz w:val="28"/>
          <w:szCs w:val="28"/>
          <w:lang w:val="en-US"/>
        </w:rPr>
        <w:t>K</w:t>
      </w:r>
      <w:r w:rsidR="0001585E" w:rsidRPr="00CF246E">
        <w:rPr>
          <w:rFonts w:asciiTheme="minorHAnsi" w:hAnsiTheme="minorHAnsi" w:cstheme="minorHAnsi"/>
          <w:b/>
          <w:bCs/>
          <w:sz w:val="28"/>
          <w:szCs w:val="28"/>
          <w:lang w:val="en-US"/>
        </w:rPr>
        <w:t>eywords</w:t>
      </w:r>
      <w:r w:rsidR="00BF72E5" w:rsidRPr="00CF246E">
        <w:rPr>
          <w:rFonts w:asciiTheme="minorHAnsi" w:hAnsiTheme="minorHAnsi" w:cstheme="minorHAnsi"/>
          <w:b/>
          <w:bCs/>
          <w:sz w:val="28"/>
          <w:szCs w:val="28"/>
          <w:lang w:val="en-US"/>
        </w:rPr>
        <w:t>:</w:t>
      </w:r>
      <w:r w:rsidR="00BF72E5">
        <w:rPr>
          <w:b/>
          <w:bCs/>
          <w:lang w:val="en-US"/>
        </w:rPr>
        <w:t xml:space="preserve"> </w:t>
      </w:r>
      <w:r w:rsidR="00317067" w:rsidRPr="00317067">
        <w:rPr>
          <w:lang w:val="en-US"/>
        </w:rPr>
        <w:t xml:space="preserve">digital connectivity, </w:t>
      </w:r>
      <w:r w:rsidR="007A578B">
        <w:rPr>
          <w:lang w:val="en-US"/>
        </w:rPr>
        <w:t xml:space="preserve">educational inequality, </w:t>
      </w:r>
      <w:r w:rsidR="00317067" w:rsidRPr="00317067">
        <w:rPr>
          <w:lang w:val="en-US"/>
        </w:rPr>
        <w:t xml:space="preserve">higher education, </w:t>
      </w:r>
      <w:r w:rsidR="007A578B">
        <w:rPr>
          <w:lang w:val="en-US"/>
        </w:rPr>
        <w:t>digital inclusion, student</w:t>
      </w:r>
      <w:r w:rsidR="00317067" w:rsidRPr="00317067">
        <w:rPr>
          <w:lang w:val="en-US"/>
        </w:rPr>
        <w:t xml:space="preserve"> </w:t>
      </w:r>
      <w:r w:rsidR="00874EF1">
        <w:rPr>
          <w:lang w:val="en-US"/>
        </w:rPr>
        <w:t>well-being</w:t>
      </w:r>
      <w:r w:rsidR="00CF246E">
        <w:rPr>
          <w:lang w:val="en-US"/>
        </w:rPr>
        <w:t>.</w:t>
      </w:r>
    </w:p>
    <w:p w14:paraId="036CDE67" w14:textId="77777777" w:rsidR="00CF246E" w:rsidRDefault="00CF246E" w:rsidP="000513D3">
      <w:pPr>
        <w:spacing w:line="360" w:lineRule="auto"/>
        <w:jc w:val="both"/>
        <w:rPr>
          <w:lang w:val="en-US"/>
        </w:rPr>
      </w:pPr>
    </w:p>
    <w:p w14:paraId="523B9D3A" w14:textId="627BAE64" w:rsidR="00CF246E" w:rsidRPr="0065798C" w:rsidRDefault="00CF246E" w:rsidP="000513D3">
      <w:pPr>
        <w:spacing w:line="360" w:lineRule="auto"/>
        <w:jc w:val="both"/>
        <w:rPr>
          <w:rFonts w:asciiTheme="minorHAnsi" w:hAnsiTheme="minorHAnsi" w:cstheme="minorHAnsi"/>
          <w:b/>
          <w:bCs/>
          <w:sz w:val="28"/>
          <w:szCs w:val="28"/>
        </w:rPr>
      </w:pPr>
      <w:r w:rsidRPr="0065798C">
        <w:rPr>
          <w:rFonts w:asciiTheme="minorHAnsi" w:hAnsiTheme="minorHAnsi" w:cstheme="minorHAnsi"/>
          <w:b/>
          <w:bCs/>
          <w:sz w:val="28"/>
          <w:szCs w:val="28"/>
        </w:rPr>
        <w:t>Resumo</w:t>
      </w:r>
    </w:p>
    <w:p w14:paraId="3F88C88D" w14:textId="77777777" w:rsidR="00CF246E" w:rsidRPr="00CF246E" w:rsidRDefault="00CF246E" w:rsidP="00CF246E">
      <w:pPr>
        <w:spacing w:line="360" w:lineRule="auto"/>
        <w:jc w:val="both"/>
      </w:pPr>
      <w:r w:rsidRPr="00CF246E">
        <w:t xml:space="preserve">A pandemia de COVID-19 </w:t>
      </w:r>
      <w:proofErr w:type="spellStart"/>
      <w:r w:rsidRPr="00CF246E">
        <w:t>obrigou</w:t>
      </w:r>
      <w:proofErr w:type="spellEnd"/>
      <w:r w:rsidRPr="00CF246E">
        <w:t xml:space="preserve"> as universidades mexicanas a </w:t>
      </w:r>
      <w:proofErr w:type="spellStart"/>
      <w:r w:rsidRPr="00CF246E">
        <w:t>adotarem</w:t>
      </w:r>
      <w:proofErr w:type="spellEnd"/>
      <w:r w:rsidRPr="00CF246E">
        <w:t xml:space="preserve"> modelos de </w:t>
      </w:r>
      <w:proofErr w:type="spellStart"/>
      <w:r w:rsidRPr="00CF246E">
        <w:t>ensino</w:t>
      </w:r>
      <w:proofErr w:type="spellEnd"/>
      <w:r w:rsidRPr="00CF246E">
        <w:t xml:space="preserve"> remoto e híbrido, aumentando </w:t>
      </w:r>
      <w:proofErr w:type="spellStart"/>
      <w:r w:rsidRPr="00CF246E">
        <w:t>sua</w:t>
      </w:r>
      <w:proofErr w:type="spellEnd"/>
      <w:r w:rsidRPr="00CF246E">
        <w:t xml:space="preserve"> </w:t>
      </w:r>
      <w:proofErr w:type="spellStart"/>
      <w:r w:rsidRPr="00CF246E">
        <w:t>dependência</w:t>
      </w:r>
      <w:proofErr w:type="spellEnd"/>
      <w:r w:rsidRPr="00CF246E">
        <w:t xml:space="preserve"> da </w:t>
      </w:r>
      <w:proofErr w:type="spellStart"/>
      <w:r w:rsidRPr="00CF246E">
        <w:t>conectividade</w:t>
      </w:r>
      <w:proofErr w:type="spellEnd"/>
      <w:r w:rsidRPr="00CF246E">
        <w:t xml:space="preserve"> digital para garantir a </w:t>
      </w:r>
      <w:proofErr w:type="spellStart"/>
      <w:r w:rsidRPr="00CF246E">
        <w:t>continuidade</w:t>
      </w:r>
      <w:proofErr w:type="spellEnd"/>
      <w:r w:rsidRPr="00CF246E">
        <w:t xml:space="preserve"> </w:t>
      </w:r>
      <w:proofErr w:type="spellStart"/>
      <w:r w:rsidRPr="00CF246E">
        <w:t>acadêmica</w:t>
      </w:r>
      <w:proofErr w:type="spellEnd"/>
      <w:r w:rsidRPr="00CF246E">
        <w:t xml:space="preserve">. Essa </w:t>
      </w:r>
      <w:proofErr w:type="spellStart"/>
      <w:r w:rsidRPr="00CF246E">
        <w:t>mudança</w:t>
      </w:r>
      <w:proofErr w:type="spellEnd"/>
      <w:r w:rsidRPr="00CF246E">
        <w:t xml:space="preserve"> </w:t>
      </w:r>
      <w:proofErr w:type="spellStart"/>
      <w:r w:rsidRPr="00CF246E">
        <w:t>gerou</w:t>
      </w:r>
      <w:proofErr w:type="spellEnd"/>
      <w:r w:rsidRPr="00CF246E">
        <w:t xml:space="preserve"> </w:t>
      </w:r>
      <w:proofErr w:type="spellStart"/>
      <w:r w:rsidRPr="00CF246E">
        <w:t>desafios</w:t>
      </w:r>
      <w:proofErr w:type="spellEnd"/>
      <w:r w:rsidRPr="00CF246E">
        <w:t xml:space="preserve"> </w:t>
      </w:r>
      <w:proofErr w:type="spellStart"/>
      <w:r w:rsidRPr="00CF246E">
        <w:t>econômicos</w:t>
      </w:r>
      <w:proofErr w:type="spellEnd"/>
      <w:r w:rsidRPr="00CF246E">
        <w:t xml:space="preserve"> e </w:t>
      </w:r>
      <w:proofErr w:type="spellStart"/>
      <w:r w:rsidRPr="00CF246E">
        <w:t>psicossociais</w:t>
      </w:r>
      <w:proofErr w:type="spellEnd"/>
      <w:r w:rsidRPr="00CF246E">
        <w:t xml:space="preserve">, exacerbados pelas desigualdades </w:t>
      </w:r>
      <w:proofErr w:type="spellStart"/>
      <w:r w:rsidRPr="00CF246E">
        <w:t>estruturais</w:t>
      </w:r>
      <w:proofErr w:type="spellEnd"/>
      <w:r w:rsidRPr="00CF246E">
        <w:t xml:space="preserve">. O objetivo </w:t>
      </w:r>
      <w:proofErr w:type="spellStart"/>
      <w:r w:rsidRPr="00CF246E">
        <w:t>deste</w:t>
      </w:r>
      <w:proofErr w:type="spellEnd"/>
      <w:r w:rsidRPr="00CF246E">
        <w:t xml:space="preserve"> </w:t>
      </w:r>
      <w:proofErr w:type="spellStart"/>
      <w:r w:rsidRPr="00CF246E">
        <w:t>estudo</w:t>
      </w:r>
      <w:proofErr w:type="spellEnd"/>
      <w:r w:rsidRPr="00CF246E">
        <w:t xml:space="preserve"> </w:t>
      </w:r>
      <w:proofErr w:type="spellStart"/>
      <w:r w:rsidRPr="00CF246E">
        <w:t>foi</w:t>
      </w:r>
      <w:proofErr w:type="spellEnd"/>
      <w:r w:rsidRPr="00CF246E">
        <w:t xml:space="preserve"> determinar o impacto </w:t>
      </w:r>
      <w:proofErr w:type="spellStart"/>
      <w:r w:rsidRPr="00CF246E">
        <w:t>econômico</w:t>
      </w:r>
      <w:proofErr w:type="spellEnd"/>
      <w:r w:rsidRPr="00CF246E">
        <w:t xml:space="preserve"> da </w:t>
      </w:r>
      <w:proofErr w:type="spellStart"/>
      <w:r w:rsidRPr="00CF246E">
        <w:t>conectividade</w:t>
      </w:r>
      <w:proofErr w:type="spellEnd"/>
      <w:r w:rsidRPr="00CF246E">
        <w:t xml:space="preserve"> digital intensiva sobre </w:t>
      </w:r>
      <w:proofErr w:type="spellStart"/>
      <w:r w:rsidRPr="00CF246E">
        <w:t>alunos</w:t>
      </w:r>
      <w:proofErr w:type="spellEnd"/>
      <w:r w:rsidRPr="00CF246E">
        <w:t xml:space="preserve"> e </w:t>
      </w:r>
      <w:proofErr w:type="spellStart"/>
      <w:r w:rsidRPr="00CF246E">
        <w:t>professores</w:t>
      </w:r>
      <w:proofErr w:type="spellEnd"/>
      <w:r w:rsidRPr="00CF246E">
        <w:t xml:space="preserve"> da Universidade de Guadalajara durante o período de 2020 a 2022, considerando o aumento das despesas </w:t>
      </w:r>
      <w:proofErr w:type="spellStart"/>
      <w:r w:rsidRPr="00CF246E">
        <w:t>com</w:t>
      </w:r>
      <w:proofErr w:type="spellEnd"/>
      <w:r w:rsidRPr="00CF246E">
        <w:t xml:space="preserve"> </w:t>
      </w:r>
      <w:proofErr w:type="spellStart"/>
      <w:r w:rsidRPr="00CF246E">
        <w:t>serviços</w:t>
      </w:r>
      <w:proofErr w:type="spellEnd"/>
      <w:r w:rsidRPr="00CF246E">
        <w:t xml:space="preserve">, </w:t>
      </w:r>
      <w:proofErr w:type="spellStart"/>
      <w:r w:rsidRPr="00CF246E">
        <w:t>equipamentos</w:t>
      </w:r>
      <w:proofErr w:type="spellEnd"/>
      <w:r w:rsidRPr="00CF246E">
        <w:t xml:space="preserve"> e </w:t>
      </w:r>
      <w:proofErr w:type="spellStart"/>
      <w:r w:rsidRPr="00CF246E">
        <w:t>saúde</w:t>
      </w:r>
      <w:proofErr w:type="spellEnd"/>
      <w:r w:rsidRPr="00CF246E">
        <w:t xml:space="preserve"> relacionados à </w:t>
      </w:r>
      <w:proofErr w:type="spellStart"/>
      <w:r w:rsidRPr="00CF246E">
        <w:t>conectividade</w:t>
      </w:r>
      <w:proofErr w:type="spellEnd"/>
      <w:r w:rsidRPr="00CF246E">
        <w:t xml:space="preserve"> digital. </w:t>
      </w:r>
      <w:proofErr w:type="spellStart"/>
      <w:r w:rsidRPr="00CF246E">
        <w:t>Utilizou</w:t>
      </w:r>
      <w:proofErr w:type="spellEnd"/>
      <w:r w:rsidRPr="00CF246E">
        <w:t xml:space="preserve">-se </w:t>
      </w:r>
      <w:proofErr w:type="spellStart"/>
      <w:r w:rsidRPr="00CF246E">
        <w:t>uma</w:t>
      </w:r>
      <w:proofErr w:type="spellEnd"/>
      <w:r w:rsidRPr="00CF246E">
        <w:t xml:space="preserve"> </w:t>
      </w:r>
      <w:proofErr w:type="spellStart"/>
      <w:r w:rsidRPr="00CF246E">
        <w:t>abordagem</w:t>
      </w:r>
      <w:proofErr w:type="spellEnd"/>
      <w:r w:rsidRPr="00CF246E">
        <w:t xml:space="preserve"> </w:t>
      </w:r>
      <w:proofErr w:type="spellStart"/>
      <w:r w:rsidRPr="00CF246E">
        <w:t>quantitativa</w:t>
      </w:r>
      <w:proofErr w:type="spellEnd"/>
      <w:r w:rsidRPr="00CF246E">
        <w:t xml:space="preserve">, </w:t>
      </w:r>
      <w:proofErr w:type="spellStart"/>
      <w:r w:rsidRPr="00CF246E">
        <w:t>com</w:t>
      </w:r>
      <w:proofErr w:type="spellEnd"/>
      <w:r w:rsidRPr="00CF246E">
        <w:t xml:space="preserve"> delineamento </w:t>
      </w:r>
      <w:proofErr w:type="spellStart"/>
      <w:r w:rsidRPr="00CF246E">
        <w:t>descritivo</w:t>
      </w:r>
      <w:proofErr w:type="spellEnd"/>
      <w:r w:rsidRPr="00CF246E">
        <w:t xml:space="preserve"> </w:t>
      </w:r>
      <w:proofErr w:type="spellStart"/>
      <w:r w:rsidRPr="00CF246E">
        <w:t>não</w:t>
      </w:r>
      <w:proofErr w:type="spellEnd"/>
      <w:r w:rsidRPr="00CF246E">
        <w:t xml:space="preserve"> experimental, aplicando-se </w:t>
      </w:r>
      <w:proofErr w:type="spellStart"/>
      <w:r w:rsidRPr="00CF246E">
        <w:t>um</w:t>
      </w:r>
      <w:proofErr w:type="spellEnd"/>
      <w:r w:rsidRPr="00CF246E">
        <w:t xml:space="preserve"> </w:t>
      </w:r>
      <w:proofErr w:type="spellStart"/>
      <w:r w:rsidRPr="00CF246E">
        <w:t>questionário</w:t>
      </w:r>
      <w:proofErr w:type="spellEnd"/>
      <w:r w:rsidRPr="00CF246E">
        <w:t xml:space="preserve"> online a 437 participantes de </w:t>
      </w:r>
      <w:proofErr w:type="spellStart"/>
      <w:r w:rsidRPr="00CF246E">
        <w:t>graduação</w:t>
      </w:r>
      <w:proofErr w:type="spellEnd"/>
      <w:r w:rsidRPr="00CF246E">
        <w:t xml:space="preserve"> (73,5% </w:t>
      </w:r>
      <w:proofErr w:type="spellStart"/>
      <w:r w:rsidRPr="00CF246E">
        <w:t>alunos</w:t>
      </w:r>
      <w:proofErr w:type="spellEnd"/>
      <w:r w:rsidRPr="00CF246E">
        <w:t xml:space="preserve"> e 26,5% </w:t>
      </w:r>
      <w:proofErr w:type="spellStart"/>
      <w:r w:rsidRPr="00CF246E">
        <w:t>professores</w:t>
      </w:r>
      <w:proofErr w:type="spellEnd"/>
      <w:r w:rsidRPr="00CF246E">
        <w:t xml:space="preserve">). Foram utilizadas </w:t>
      </w:r>
      <w:proofErr w:type="spellStart"/>
      <w:r w:rsidRPr="00CF246E">
        <w:t>estatísticas</w:t>
      </w:r>
      <w:proofErr w:type="spellEnd"/>
      <w:r w:rsidRPr="00CF246E">
        <w:t xml:space="preserve"> </w:t>
      </w:r>
      <w:proofErr w:type="spellStart"/>
      <w:r w:rsidRPr="00CF246E">
        <w:t>descritivas</w:t>
      </w:r>
      <w:proofErr w:type="spellEnd"/>
      <w:r w:rsidRPr="00CF246E">
        <w:t xml:space="preserve"> e </w:t>
      </w:r>
      <w:proofErr w:type="spellStart"/>
      <w:r w:rsidRPr="00CF246E">
        <w:t>inferenciais</w:t>
      </w:r>
      <w:proofErr w:type="spellEnd"/>
      <w:r w:rsidRPr="00CF246E">
        <w:t xml:space="preserve">, e a </w:t>
      </w:r>
      <w:proofErr w:type="spellStart"/>
      <w:r w:rsidRPr="00CF246E">
        <w:t>regressão</w:t>
      </w:r>
      <w:proofErr w:type="spellEnd"/>
      <w:r w:rsidRPr="00CF246E">
        <w:t xml:space="preserve"> logística </w:t>
      </w:r>
      <w:proofErr w:type="spellStart"/>
      <w:r w:rsidRPr="00CF246E">
        <w:t>binária</w:t>
      </w:r>
      <w:proofErr w:type="spellEnd"/>
      <w:r w:rsidRPr="00CF246E">
        <w:t xml:space="preserve"> </w:t>
      </w:r>
      <w:proofErr w:type="spellStart"/>
      <w:r w:rsidRPr="00CF246E">
        <w:t>foi</w:t>
      </w:r>
      <w:proofErr w:type="spellEnd"/>
      <w:r w:rsidRPr="00CF246E">
        <w:t xml:space="preserve"> aplicada para estimar os </w:t>
      </w:r>
      <w:proofErr w:type="spellStart"/>
      <w:r w:rsidRPr="00CF246E">
        <w:t>preditores</w:t>
      </w:r>
      <w:proofErr w:type="spellEnd"/>
      <w:r w:rsidRPr="00CF246E">
        <w:t xml:space="preserve"> do aumento de despesas.</w:t>
      </w:r>
    </w:p>
    <w:p w14:paraId="7D82907A" w14:textId="77777777" w:rsidR="00CF246E" w:rsidRPr="00CF246E" w:rsidRDefault="00CF246E" w:rsidP="00CF246E">
      <w:pPr>
        <w:spacing w:line="360" w:lineRule="auto"/>
        <w:jc w:val="both"/>
      </w:pPr>
    </w:p>
    <w:p w14:paraId="7882CFB3" w14:textId="02530F2F" w:rsidR="00CF246E" w:rsidRPr="00CF246E" w:rsidRDefault="00CF246E" w:rsidP="00CF246E">
      <w:pPr>
        <w:spacing w:line="360" w:lineRule="auto"/>
        <w:jc w:val="both"/>
      </w:pPr>
      <w:r w:rsidRPr="00CF246E">
        <w:lastRenderedPageBreak/>
        <w:t xml:space="preserve">Os resultados </w:t>
      </w:r>
      <w:proofErr w:type="spellStart"/>
      <w:r w:rsidRPr="00CF246E">
        <w:t>mostram</w:t>
      </w:r>
      <w:proofErr w:type="spellEnd"/>
      <w:r w:rsidRPr="00CF246E">
        <w:t xml:space="preserve"> </w:t>
      </w:r>
      <w:proofErr w:type="spellStart"/>
      <w:r w:rsidRPr="00CF246E">
        <w:t>um</w:t>
      </w:r>
      <w:proofErr w:type="spellEnd"/>
      <w:r w:rsidRPr="00CF246E">
        <w:t xml:space="preserve"> aumento de 35% nos pagamentos de </w:t>
      </w:r>
      <w:proofErr w:type="spellStart"/>
      <w:r w:rsidRPr="00CF246E">
        <w:t>eletricidade</w:t>
      </w:r>
      <w:proofErr w:type="spellEnd"/>
      <w:r w:rsidRPr="00CF246E">
        <w:t xml:space="preserve"> e internet, </w:t>
      </w:r>
      <w:proofErr w:type="spellStart"/>
      <w:r w:rsidRPr="00CF246E">
        <w:t>com</w:t>
      </w:r>
      <w:proofErr w:type="spellEnd"/>
      <w:r w:rsidRPr="00CF246E">
        <w:t xml:space="preserve"> </w:t>
      </w:r>
      <w:proofErr w:type="spellStart"/>
      <w:r w:rsidRPr="00CF246E">
        <w:t>um</w:t>
      </w:r>
      <w:proofErr w:type="spellEnd"/>
      <w:r w:rsidRPr="00CF246E">
        <w:t xml:space="preserve"> gasto adicional </w:t>
      </w:r>
      <w:proofErr w:type="spellStart"/>
      <w:r w:rsidRPr="00CF246E">
        <w:t>médio</w:t>
      </w:r>
      <w:proofErr w:type="spellEnd"/>
      <w:r w:rsidRPr="00CF246E">
        <w:t xml:space="preserve"> </w:t>
      </w:r>
      <w:proofErr w:type="spellStart"/>
      <w:r w:rsidRPr="00CF246E">
        <w:t>mensal</w:t>
      </w:r>
      <w:proofErr w:type="spellEnd"/>
      <w:r w:rsidRPr="00CF246E">
        <w:t xml:space="preserve"> de US$ 250 e US$ 200 (pesos mexicanos), respectivamente. </w:t>
      </w:r>
      <w:proofErr w:type="spellStart"/>
      <w:r w:rsidRPr="00CF246E">
        <w:t>Sessenta</w:t>
      </w:r>
      <w:proofErr w:type="spellEnd"/>
      <w:r w:rsidRPr="00CF246E">
        <w:t xml:space="preserve"> e cinco por </w:t>
      </w:r>
      <w:proofErr w:type="spellStart"/>
      <w:r w:rsidRPr="00CF246E">
        <w:t>cento</w:t>
      </w:r>
      <w:proofErr w:type="spellEnd"/>
      <w:r w:rsidRPr="00CF246E">
        <w:t xml:space="preserve"> dos </w:t>
      </w:r>
      <w:proofErr w:type="spellStart"/>
      <w:r w:rsidRPr="00CF246E">
        <w:t>estudantes</w:t>
      </w:r>
      <w:proofErr w:type="spellEnd"/>
      <w:r w:rsidRPr="00CF246E">
        <w:t xml:space="preserve"> </w:t>
      </w:r>
      <w:proofErr w:type="spellStart"/>
      <w:r w:rsidRPr="00CF246E">
        <w:t>adquiriram</w:t>
      </w:r>
      <w:proofErr w:type="spellEnd"/>
      <w:r w:rsidRPr="00CF246E">
        <w:t xml:space="preserve"> </w:t>
      </w:r>
      <w:proofErr w:type="spellStart"/>
      <w:r w:rsidRPr="00CF246E">
        <w:t>equipamentos</w:t>
      </w:r>
      <w:proofErr w:type="spellEnd"/>
      <w:r w:rsidRPr="00CF246E">
        <w:t xml:space="preserve"> de informática a </w:t>
      </w:r>
      <w:proofErr w:type="spellStart"/>
      <w:r w:rsidRPr="00CF246E">
        <w:t>um</w:t>
      </w:r>
      <w:proofErr w:type="spellEnd"/>
      <w:r w:rsidRPr="00CF246E">
        <w:t xml:space="preserve"> </w:t>
      </w:r>
      <w:proofErr w:type="spellStart"/>
      <w:r w:rsidRPr="00CF246E">
        <w:t>custo</w:t>
      </w:r>
      <w:proofErr w:type="spellEnd"/>
      <w:r w:rsidRPr="00CF246E">
        <w:t xml:space="preserve"> </w:t>
      </w:r>
      <w:proofErr w:type="spellStart"/>
      <w:r w:rsidRPr="00CF246E">
        <w:t>médio</w:t>
      </w:r>
      <w:proofErr w:type="spellEnd"/>
      <w:r w:rsidRPr="00CF246E">
        <w:t xml:space="preserve"> de US$ 6.000, e 45% </w:t>
      </w:r>
      <w:proofErr w:type="spellStart"/>
      <w:r w:rsidRPr="00CF246E">
        <w:t>relataram</w:t>
      </w:r>
      <w:proofErr w:type="spellEnd"/>
      <w:r w:rsidRPr="00CF246E">
        <w:t xml:space="preserve"> </w:t>
      </w:r>
      <w:proofErr w:type="spellStart"/>
      <w:r w:rsidRPr="00CF246E">
        <w:t>maiores</w:t>
      </w:r>
      <w:proofErr w:type="spellEnd"/>
      <w:r w:rsidRPr="00CF246E">
        <w:t xml:space="preserve"> despesas médicas </w:t>
      </w:r>
      <w:proofErr w:type="spellStart"/>
      <w:r w:rsidRPr="00CF246E">
        <w:t>mensais</w:t>
      </w:r>
      <w:proofErr w:type="spellEnd"/>
      <w:r w:rsidRPr="00CF246E">
        <w:t xml:space="preserve"> (em </w:t>
      </w:r>
      <w:proofErr w:type="spellStart"/>
      <w:r w:rsidRPr="00CF246E">
        <w:t>média</w:t>
      </w:r>
      <w:proofErr w:type="spellEnd"/>
      <w:r w:rsidRPr="00CF246E">
        <w:t xml:space="preserve">, US$ 1.200) </w:t>
      </w:r>
      <w:proofErr w:type="spellStart"/>
      <w:r w:rsidRPr="00CF246E">
        <w:t>devido</w:t>
      </w:r>
      <w:proofErr w:type="spellEnd"/>
      <w:r w:rsidRPr="00CF246E">
        <w:t xml:space="preserve"> a </w:t>
      </w:r>
      <w:proofErr w:type="spellStart"/>
      <w:r w:rsidRPr="00CF246E">
        <w:t>estresse</w:t>
      </w:r>
      <w:proofErr w:type="spellEnd"/>
      <w:r w:rsidRPr="00CF246E">
        <w:t xml:space="preserve">, </w:t>
      </w:r>
      <w:proofErr w:type="spellStart"/>
      <w:r w:rsidRPr="00CF246E">
        <w:t>cansaço</w:t>
      </w:r>
      <w:proofErr w:type="spellEnd"/>
      <w:r w:rsidRPr="00CF246E">
        <w:t xml:space="preserve"> visual e </w:t>
      </w:r>
      <w:proofErr w:type="spellStart"/>
      <w:r w:rsidRPr="00CF246E">
        <w:t>ansiedade</w:t>
      </w:r>
      <w:proofErr w:type="spellEnd"/>
      <w:r w:rsidRPr="00CF246E">
        <w:t xml:space="preserve">. O consumo de </w:t>
      </w:r>
      <w:proofErr w:type="spellStart"/>
      <w:r w:rsidRPr="00CF246E">
        <w:t>eletricidade</w:t>
      </w:r>
      <w:proofErr w:type="spellEnd"/>
      <w:r w:rsidRPr="00CF246E">
        <w:t xml:space="preserve"> e o sexo </w:t>
      </w:r>
      <w:proofErr w:type="spellStart"/>
      <w:r w:rsidRPr="00CF246E">
        <w:t>feminino</w:t>
      </w:r>
      <w:proofErr w:type="spellEnd"/>
      <w:r w:rsidRPr="00CF246E">
        <w:t xml:space="preserve"> </w:t>
      </w:r>
      <w:proofErr w:type="spellStart"/>
      <w:r w:rsidRPr="00CF246E">
        <w:t>foram</w:t>
      </w:r>
      <w:proofErr w:type="spellEnd"/>
      <w:r w:rsidRPr="00CF246E">
        <w:t xml:space="preserve"> </w:t>
      </w:r>
      <w:proofErr w:type="spellStart"/>
      <w:r w:rsidRPr="00CF246E">
        <w:t>preditores</w:t>
      </w:r>
      <w:proofErr w:type="spellEnd"/>
      <w:r w:rsidRPr="00CF246E">
        <w:t xml:space="preserve"> significativos de aumento </w:t>
      </w:r>
      <w:proofErr w:type="spellStart"/>
      <w:r w:rsidRPr="00CF246E">
        <w:t>nas</w:t>
      </w:r>
      <w:proofErr w:type="spellEnd"/>
      <w:r w:rsidRPr="00CF246E">
        <w:t xml:space="preserve"> despesas </w:t>
      </w:r>
      <w:proofErr w:type="spellStart"/>
      <w:r w:rsidRPr="00CF246E">
        <w:t>com</w:t>
      </w:r>
      <w:proofErr w:type="spellEnd"/>
      <w:r w:rsidRPr="00CF246E">
        <w:t xml:space="preserve"> </w:t>
      </w:r>
      <w:proofErr w:type="spellStart"/>
      <w:r w:rsidRPr="00CF246E">
        <w:t>serviços</w:t>
      </w:r>
      <w:proofErr w:type="spellEnd"/>
      <w:r w:rsidRPr="00CF246E">
        <w:t xml:space="preserve">. Em </w:t>
      </w:r>
      <w:proofErr w:type="spellStart"/>
      <w:r w:rsidRPr="00CF246E">
        <w:t>conclusão</w:t>
      </w:r>
      <w:proofErr w:type="spellEnd"/>
      <w:r w:rsidRPr="00CF246E">
        <w:t xml:space="preserve">, o </w:t>
      </w:r>
      <w:proofErr w:type="spellStart"/>
      <w:r w:rsidRPr="00CF246E">
        <w:t>ensino</w:t>
      </w:r>
      <w:proofErr w:type="spellEnd"/>
      <w:r w:rsidRPr="00CF246E">
        <w:t xml:space="preserve"> remoto </w:t>
      </w:r>
      <w:proofErr w:type="spellStart"/>
      <w:r w:rsidRPr="00CF246E">
        <w:t>transferiu</w:t>
      </w:r>
      <w:proofErr w:type="spellEnd"/>
      <w:r w:rsidRPr="00CF246E">
        <w:t xml:space="preserve"> </w:t>
      </w:r>
      <w:proofErr w:type="spellStart"/>
      <w:r w:rsidRPr="00CF246E">
        <w:t>custos</w:t>
      </w:r>
      <w:proofErr w:type="spellEnd"/>
      <w:r w:rsidRPr="00CF246E">
        <w:t xml:space="preserve"> </w:t>
      </w:r>
      <w:proofErr w:type="spellStart"/>
      <w:r w:rsidRPr="00CF246E">
        <w:t>econômicos</w:t>
      </w:r>
      <w:proofErr w:type="spellEnd"/>
      <w:r w:rsidRPr="00CF246E">
        <w:t xml:space="preserve"> </w:t>
      </w:r>
      <w:proofErr w:type="spellStart"/>
      <w:r w:rsidRPr="00CF246E">
        <w:t>consideráveis</w:t>
      </w:r>
      <w:proofErr w:type="spellEnd"/>
      <w:r w:rsidRPr="00CF246E">
        <w:t xml:space="preserve"> ​​para as </w:t>
      </w:r>
      <w:proofErr w:type="spellStart"/>
      <w:r w:rsidRPr="00CF246E">
        <w:t>famílias</w:t>
      </w:r>
      <w:proofErr w:type="spellEnd"/>
      <w:r w:rsidRPr="00CF246E">
        <w:t xml:space="preserve"> </w:t>
      </w:r>
      <w:proofErr w:type="spellStart"/>
      <w:r w:rsidRPr="00CF246E">
        <w:t>universitárias</w:t>
      </w:r>
      <w:proofErr w:type="spellEnd"/>
      <w:r w:rsidRPr="00CF246E">
        <w:t xml:space="preserve">, </w:t>
      </w:r>
      <w:proofErr w:type="spellStart"/>
      <w:r w:rsidRPr="00CF246E">
        <w:t>com</w:t>
      </w:r>
      <w:proofErr w:type="spellEnd"/>
      <w:r w:rsidRPr="00CF246E">
        <w:t xml:space="preserve"> </w:t>
      </w:r>
      <w:proofErr w:type="spellStart"/>
      <w:r w:rsidRPr="00CF246E">
        <w:t>efeitos</w:t>
      </w:r>
      <w:proofErr w:type="spellEnd"/>
      <w:r w:rsidRPr="00CF246E">
        <w:t xml:space="preserve"> diferenciados por </w:t>
      </w:r>
      <w:proofErr w:type="spellStart"/>
      <w:r w:rsidRPr="00CF246E">
        <w:t>gênero</w:t>
      </w:r>
      <w:proofErr w:type="spellEnd"/>
      <w:r w:rsidRPr="00CF246E">
        <w:t xml:space="preserve">. Esses </w:t>
      </w:r>
      <w:proofErr w:type="spellStart"/>
      <w:r w:rsidRPr="00CF246E">
        <w:t>achados</w:t>
      </w:r>
      <w:proofErr w:type="spellEnd"/>
      <w:r w:rsidRPr="00CF246E">
        <w:t xml:space="preserve"> </w:t>
      </w:r>
      <w:proofErr w:type="spellStart"/>
      <w:r w:rsidRPr="00CF246E">
        <w:t>ressaltam</w:t>
      </w:r>
      <w:proofErr w:type="spellEnd"/>
      <w:r w:rsidRPr="00CF246E">
        <w:t xml:space="preserve"> a </w:t>
      </w:r>
      <w:proofErr w:type="spellStart"/>
      <w:r w:rsidRPr="00CF246E">
        <w:t>necessidade</w:t>
      </w:r>
      <w:proofErr w:type="spellEnd"/>
      <w:r w:rsidRPr="00CF246E">
        <w:t xml:space="preserve"> de políticas </w:t>
      </w:r>
      <w:proofErr w:type="spellStart"/>
      <w:r w:rsidRPr="00CF246E">
        <w:t>institucionais</w:t>
      </w:r>
      <w:proofErr w:type="spellEnd"/>
      <w:r w:rsidRPr="00CF246E">
        <w:t xml:space="preserve"> e públicas que </w:t>
      </w:r>
      <w:proofErr w:type="spellStart"/>
      <w:r w:rsidRPr="00CF246E">
        <w:t>reduzam</w:t>
      </w:r>
      <w:proofErr w:type="spellEnd"/>
      <w:r w:rsidRPr="00CF246E">
        <w:t xml:space="preserve"> os </w:t>
      </w:r>
      <w:proofErr w:type="spellStart"/>
      <w:r w:rsidRPr="00CF246E">
        <w:t>custos</w:t>
      </w:r>
      <w:proofErr w:type="spellEnd"/>
      <w:r w:rsidRPr="00CF246E">
        <w:t xml:space="preserve"> </w:t>
      </w:r>
      <w:proofErr w:type="spellStart"/>
      <w:r w:rsidRPr="00CF246E">
        <w:t>associados</w:t>
      </w:r>
      <w:proofErr w:type="spellEnd"/>
      <w:r w:rsidRPr="00CF246E">
        <w:t xml:space="preserve"> à </w:t>
      </w:r>
      <w:proofErr w:type="spellStart"/>
      <w:r w:rsidRPr="00CF246E">
        <w:t>educação</w:t>
      </w:r>
      <w:proofErr w:type="spellEnd"/>
      <w:r w:rsidRPr="00CF246E">
        <w:t xml:space="preserve"> digital, </w:t>
      </w:r>
      <w:proofErr w:type="spellStart"/>
      <w:r w:rsidRPr="00CF246E">
        <w:t>promovam</w:t>
      </w:r>
      <w:proofErr w:type="spellEnd"/>
      <w:r w:rsidRPr="00CF246E">
        <w:t xml:space="preserve"> a </w:t>
      </w:r>
      <w:proofErr w:type="spellStart"/>
      <w:r w:rsidRPr="00CF246E">
        <w:t>equidade</w:t>
      </w:r>
      <w:proofErr w:type="spellEnd"/>
      <w:r w:rsidRPr="00CF246E">
        <w:t xml:space="preserve"> tecnológica e </w:t>
      </w:r>
      <w:proofErr w:type="spellStart"/>
      <w:r w:rsidRPr="00CF246E">
        <w:t>fomentem</w:t>
      </w:r>
      <w:proofErr w:type="spellEnd"/>
      <w:r w:rsidRPr="00CF246E">
        <w:t xml:space="preserve"> o </w:t>
      </w:r>
      <w:proofErr w:type="spellStart"/>
      <w:r w:rsidRPr="00CF246E">
        <w:t>bem</w:t>
      </w:r>
      <w:proofErr w:type="spellEnd"/>
      <w:r w:rsidRPr="00CF246E">
        <w:t xml:space="preserve">-estar físico </w:t>
      </w:r>
      <w:proofErr w:type="spellStart"/>
      <w:proofErr w:type="gramStart"/>
      <w:r w:rsidRPr="00CF246E">
        <w:t>e</w:t>
      </w:r>
      <w:proofErr w:type="spellEnd"/>
      <w:proofErr w:type="gramEnd"/>
      <w:r w:rsidRPr="00CF246E">
        <w:t xml:space="preserve"> mental em contextos de </w:t>
      </w:r>
      <w:proofErr w:type="spellStart"/>
      <w:r w:rsidRPr="00CF246E">
        <w:t>aprendizagem</w:t>
      </w:r>
      <w:proofErr w:type="spellEnd"/>
      <w:r w:rsidRPr="00CF246E">
        <w:t xml:space="preserve"> híbrida.</w:t>
      </w:r>
    </w:p>
    <w:p w14:paraId="30BA5EB4" w14:textId="0679332D" w:rsidR="00CF246E" w:rsidRDefault="00CF246E" w:rsidP="00CF246E">
      <w:pPr>
        <w:spacing w:line="360" w:lineRule="auto"/>
        <w:jc w:val="both"/>
      </w:pPr>
      <w:proofErr w:type="spellStart"/>
      <w:r w:rsidRPr="00CF246E">
        <w:rPr>
          <w:rFonts w:asciiTheme="minorHAnsi" w:hAnsiTheme="minorHAnsi" w:cstheme="minorHAnsi"/>
          <w:b/>
          <w:bCs/>
          <w:sz w:val="28"/>
          <w:szCs w:val="28"/>
        </w:rPr>
        <w:t>Palavras</w:t>
      </w:r>
      <w:proofErr w:type="spellEnd"/>
      <w:r w:rsidRPr="00CF246E">
        <w:rPr>
          <w:rFonts w:asciiTheme="minorHAnsi" w:hAnsiTheme="minorHAnsi" w:cstheme="minorHAnsi"/>
          <w:b/>
          <w:bCs/>
          <w:sz w:val="28"/>
          <w:szCs w:val="28"/>
        </w:rPr>
        <w:t>-chave:</w:t>
      </w:r>
      <w:r w:rsidRPr="00CF246E">
        <w:t xml:space="preserve"> </w:t>
      </w:r>
      <w:proofErr w:type="spellStart"/>
      <w:r w:rsidRPr="00CF246E">
        <w:t>conectividade</w:t>
      </w:r>
      <w:proofErr w:type="spellEnd"/>
      <w:r w:rsidRPr="00CF246E">
        <w:t xml:space="preserve"> digital, </w:t>
      </w:r>
      <w:proofErr w:type="spellStart"/>
      <w:r w:rsidRPr="00CF246E">
        <w:t>desigualdade</w:t>
      </w:r>
      <w:proofErr w:type="spellEnd"/>
      <w:r w:rsidRPr="00CF246E">
        <w:t xml:space="preserve"> educacional, </w:t>
      </w:r>
      <w:proofErr w:type="spellStart"/>
      <w:r w:rsidRPr="00CF246E">
        <w:t>ensino</w:t>
      </w:r>
      <w:proofErr w:type="spellEnd"/>
      <w:r w:rsidRPr="00CF246E">
        <w:t xml:space="preserve"> superior, </w:t>
      </w:r>
      <w:proofErr w:type="spellStart"/>
      <w:r w:rsidRPr="00CF246E">
        <w:t>inclusão</w:t>
      </w:r>
      <w:proofErr w:type="spellEnd"/>
      <w:r w:rsidRPr="00CF246E">
        <w:t xml:space="preserve"> digital, </w:t>
      </w:r>
      <w:proofErr w:type="spellStart"/>
      <w:r w:rsidRPr="00CF246E">
        <w:t>bem</w:t>
      </w:r>
      <w:proofErr w:type="spellEnd"/>
      <w:r w:rsidRPr="00CF246E">
        <w:t xml:space="preserve">-estar </w:t>
      </w:r>
      <w:proofErr w:type="spellStart"/>
      <w:r w:rsidRPr="00CF246E">
        <w:t>estudantil</w:t>
      </w:r>
      <w:proofErr w:type="spellEnd"/>
      <w:r>
        <w:t>.</w:t>
      </w:r>
    </w:p>
    <w:p w14:paraId="1B77FA20" w14:textId="645651FA" w:rsidR="00CF246E" w:rsidRPr="00CF246E" w:rsidRDefault="00CF246E" w:rsidP="00CF246E">
      <w:pPr>
        <w:shd w:val="clear" w:color="auto" w:fill="FFFFFF"/>
        <w:tabs>
          <w:tab w:val="left" w:pos="8647"/>
        </w:tabs>
        <w:rPr>
          <w:rFonts w:cs="Consolas"/>
          <w:color w:val="000000"/>
          <w:szCs w:val="20"/>
          <w:lang w:val="es-ES" w:eastAsia="es-ES"/>
        </w:rPr>
      </w:pPr>
      <w:r w:rsidRPr="00CF246E">
        <w:rPr>
          <w:rFonts w:cs="Consolas"/>
          <w:b/>
          <w:color w:val="000000"/>
          <w:szCs w:val="20"/>
          <w:lang w:val="es-ES" w:eastAsia="es-ES"/>
        </w:rPr>
        <w:t xml:space="preserve">Fecha Recepción: </w:t>
      </w:r>
      <w:r>
        <w:rPr>
          <w:rFonts w:cs="Consolas"/>
          <w:color w:val="000000"/>
          <w:szCs w:val="20"/>
          <w:lang w:val="es-ES" w:eastAsia="es-ES"/>
        </w:rPr>
        <w:t>Julio</w:t>
      </w:r>
      <w:r w:rsidRPr="00CF246E">
        <w:rPr>
          <w:rFonts w:cs="Consolas"/>
          <w:color w:val="000000"/>
          <w:szCs w:val="20"/>
          <w:lang w:val="es-ES" w:eastAsia="es-ES"/>
        </w:rPr>
        <w:t xml:space="preserve"> 2025               </w:t>
      </w:r>
      <w:r>
        <w:rPr>
          <w:rFonts w:cs="Consolas"/>
          <w:color w:val="000000"/>
          <w:szCs w:val="20"/>
          <w:lang w:val="es-ES" w:eastAsia="es-ES"/>
        </w:rPr>
        <w:t xml:space="preserve">    </w:t>
      </w:r>
      <w:r w:rsidRPr="00CF246E">
        <w:rPr>
          <w:rFonts w:cs="Consolas"/>
          <w:color w:val="000000"/>
          <w:szCs w:val="20"/>
          <w:lang w:val="es-ES" w:eastAsia="es-ES"/>
        </w:rPr>
        <w:t xml:space="preserve">                     </w:t>
      </w:r>
      <w:r w:rsidRPr="00CF246E">
        <w:rPr>
          <w:rFonts w:cs="Consolas"/>
          <w:b/>
          <w:color w:val="000000"/>
          <w:szCs w:val="20"/>
          <w:lang w:val="es-ES" w:eastAsia="es-ES"/>
        </w:rPr>
        <w:t xml:space="preserve">Fecha Aceptación: </w:t>
      </w:r>
      <w:proofErr w:type="gramStart"/>
      <w:r w:rsidRPr="00CF246E">
        <w:rPr>
          <w:rFonts w:cs="Consolas"/>
          <w:color w:val="000000"/>
          <w:szCs w:val="20"/>
          <w:lang w:val="es-ES" w:eastAsia="es-ES"/>
        </w:rPr>
        <w:t>Diciembre</w:t>
      </w:r>
      <w:proofErr w:type="gramEnd"/>
      <w:r w:rsidRPr="00CF246E">
        <w:rPr>
          <w:rFonts w:cs="Consolas"/>
          <w:color w:val="000000"/>
          <w:szCs w:val="20"/>
          <w:lang w:val="es-ES" w:eastAsia="es-ES"/>
        </w:rPr>
        <w:t xml:space="preserve"> 2025</w:t>
      </w:r>
    </w:p>
    <w:p w14:paraId="3CFBB4BE" w14:textId="64C36375" w:rsidR="00CF246E" w:rsidRDefault="00000000" w:rsidP="00CF246E">
      <w:pPr>
        <w:spacing w:line="360" w:lineRule="auto"/>
        <w:jc w:val="both"/>
      </w:pPr>
      <w:r>
        <w:rPr>
          <w:rFonts w:asciiTheme="minorHAnsi" w:hAnsiTheme="minorHAnsi"/>
          <w:noProof/>
          <w:kern w:val="2"/>
          <w:sz w:val="22"/>
          <w:szCs w:val="22"/>
          <w:lang w:eastAsia="en-US"/>
        </w:rPr>
        <w:pict w14:anchorId="38AB375F">
          <v:rect id="_x0000_i1025" style="width:441.9pt;height:.05pt" o:hralign="center" o:hrstd="t" o:hr="t" fillcolor="#a0a0a0" stroked="f"/>
        </w:pict>
      </w:r>
    </w:p>
    <w:p w14:paraId="4889E29C" w14:textId="01B3FA36" w:rsidR="000A3F97" w:rsidRPr="000D3ACD" w:rsidRDefault="000A3F97" w:rsidP="00E324CC">
      <w:pPr>
        <w:spacing w:line="360" w:lineRule="auto"/>
        <w:jc w:val="center"/>
        <w:rPr>
          <w:b/>
          <w:bCs/>
          <w:sz w:val="32"/>
          <w:szCs w:val="32"/>
        </w:rPr>
      </w:pPr>
      <w:r w:rsidRPr="000D3ACD">
        <w:rPr>
          <w:b/>
          <w:bCs/>
          <w:sz w:val="32"/>
          <w:szCs w:val="32"/>
        </w:rPr>
        <w:t>I</w:t>
      </w:r>
      <w:r w:rsidR="0001585E" w:rsidRPr="000D3ACD">
        <w:rPr>
          <w:b/>
          <w:bCs/>
          <w:sz w:val="32"/>
          <w:szCs w:val="32"/>
        </w:rPr>
        <w:t>ntroducción</w:t>
      </w:r>
    </w:p>
    <w:p w14:paraId="079A19D0" w14:textId="7578B6B1" w:rsidR="00BB18C1" w:rsidRPr="00BB18C1" w:rsidRDefault="00BB18C1" w:rsidP="00CF246E">
      <w:pPr>
        <w:shd w:val="clear" w:color="auto" w:fill="FFFFFF"/>
        <w:spacing w:line="360" w:lineRule="auto"/>
        <w:ind w:firstLine="709"/>
        <w:jc w:val="both"/>
        <w:rPr>
          <w:lang w:eastAsia="es-MX"/>
        </w:rPr>
      </w:pPr>
      <w:r w:rsidRPr="00BB18C1">
        <w:rPr>
          <w:lang w:eastAsia="es-MX"/>
        </w:rPr>
        <w:t>La pandemia por COVID</w:t>
      </w:r>
      <w:r w:rsidR="00B156D2" w:rsidRPr="00241E66">
        <w:rPr>
          <w:color w:val="000000" w:themeColor="text1"/>
        </w:rPr>
        <w:t>–</w:t>
      </w:r>
      <w:r w:rsidRPr="00BB18C1">
        <w:rPr>
          <w:lang w:eastAsia="es-MX"/>
        </w:rPr>
        <w:t>19 generó una crisis sin precedentes en los sistemas educativos a nivel mundial</w:t>
      </w:r>
      <w:r w:rsidR="00CC79A3">
        <w:rPr>
          <w:lang w:eastAsia="es-MX"/>
        </w:rPr>
        <w:t xml:space="preserve"> que </w:t>
      </w:r>
      <w:r w:rsidRPr="00BB18C1">
        <w:rPr>
          <w:lang w:eastAsia="es-MX"/>
        </w:rPr>
        <w:t>oblig</w:t>
      </w:r>
      <w:r w:rsidR="00CC79A3">
        <w:rPr>
          <w:lang w:eastAsia="es-MX"/>
        </w:rPr>
        <w:t>ó</w:t>
      </w:r>
      <w:r w:rsidRPr="00BB18C1">
        <w:rPr>
          <w:lang w:eastAsia="es-MX"/>
        </w:rPr>
        <w:t xml:space="preserve"> a las instituciones de educación superior a implementar la educación remota de emergencia (ERE) como una respuesta inmediata para garantizar la continuidad académica en condiciones de confinamiento (Bozkurt &amp; Sharma, 2020; Hodges et al., 2020). Esta migración forzada hacia ambientes digitales evidenció la insuficiencia de la infraestructura tecnológica, la escasa formación docente en herramientas virtuales y la </w:t>
      </w:r>
      <w:r w:rsidR="00CC79A3">
        <w:rPr>
          <w:lang w:eastAsia="es-MX"/>
        </w:rPr>
        <w:t xml:space="preserve">ausencia de </w:t>
      </w:r>
      <w:r w:rsidRPr="00BB18C1">
        <w:rPr>
          <w:lang w:eastAsia="es-MX"/>
        </w:rPr>
        <w:t>planeación pedagógica para entornos en línea (Bond, 2021; Rozo</w:t>
      </w:r>
      <w:r w:rsidR="00B156D2" w:rsidRPr="00241E66">
        <w:rPr>
          <w:color w:val="000000" w:themeColor="text1"/>
        </w:rPr>
        <w:t>–</w:t>
      </w:r>
      <w:r w:rsidRPr="00BB18C1">
        <w:rPr>
          <w:lang w:eastAsia="es-MX"/>
        </w:rPr>
        <w:t>García &amp; Ramírez</w:t>
      </w:r>
      <w:r w:rsidR="00B156D2" w:rsidRPr="00241E66">
        <w:rPr>
          <w:color w:val="000000" w:themeColor="text1"/>
        </w:rPr>
        <w:t>–</w:t>
      </w:r>
      <w:r w:rsidRPr="00BB18C1">
        <w:rPr>
          <w:lang w:eastAsia="es-MX"/>
        </w:rPr>
        <w:t>Montoya, 2025).</w:t>
      </w:r>
    </w:p>
    <w:p w14:paraId="3DDCECC5" w14:textId="1614A5E2" w:rsidR="00BB18C1" w:rsidRPr="00BB18C1" w:rsidRDefault="00BB18C1" w:rsidP="00CF246E">
      <w:pPr>
        <w:shd w:val="clear" w:color="auto" w:fill="FFFFFF"/>
        <w:spacing w:line="360" w:lineRule="auto"/>
        <w:ind w:firstLine="709"/>
        <w:jc w:val="both"/>
        <w:rPr>
          <w:lang w:eastAsia="es-MX"/>
        </w:rPr>
      </w:pPr>
      <w:r w:rsidRPr="00BB18C1">
        <w:rPr>
          <w:lang w:eastAsia="es-MX"/>
        </w:rPr>
        <w:t xml:space="preserve">La diferencia fundamental entre la educación en línea planificada de alta calidad y el ERE radica en el diseño </w:t>
      </w:r>
      <w:r w:rsidR="00CC79A3">
        <w:rPr>
          <w:lang w:eastAsia="es-MX"/>
        </w:rPr>
        <w:t xml:space="preserve">deliberado </w:t>
      </w:r>
      <w:r w:rsidRPr="00BB18C1">
        <w:rPr>
          <w:lang w:eastAsia="es-MX"/>
        </w:rPr>
        <w:t xml:space="preserve">y los recursos destinados a la enseñanza. </w:t>
      </w:r>
      <w:r w:rsidR="00CC79A3">
        <w:rPr>
          <w:lang w:eastAsia="es-MX"/>
        </w:rPr>
        <w:t>Mientras la</w:t>
      </w:r>
      <w:r w:rsidRPr="00BB18C1">
        <w:rPr>
          <w:lang w:eastAsia="es-MX"/>
        </w:rPr>
        <w:t xml:space="preserve"> primera contempla la construcción </w:t>
      </w:r>
      <w:r w:rsidR="00CC79A3">
        <w:rPr>
          <w:lang w:eastAsia="es-MX"/>
        </w:rPr>
        <w:t>intencionada</w:t>
      </w:r>
      <w:r w:rsidRPr="00BB18C1">
        <w:rPr>
          <w:lang w:eastAsia="es-MX"/>
        </w:rPr>
        <w:t xml:space="preserve"> de contenidos, la capacitación docente y la selección de plataformas adecuadas para los objetivos de aprendizaje</w:t>
      </w:r>
      <w:r w:rsidR="001032B6">
        <w:rPr>
          <w:lang w:eastAsia="es-MX"/>
        </w:rPr>
        <w:t>. E</w:t>
      </w:r>
      <w:r w:rsidRPr="00BB18C1">
        <w:rPr>
          <w:lang w:eastAsia="es-MX"/>
        </w:rPr>
        <w:t xml:space="preserve">n contraste, la modalidad remota de emergencia </w:t>
      </w:r>
      <w:r w:rsidR="00445158">
        <w:rPr>
          <w:lang w:eastAsia="es-MX"/>
        </w:rPr>
        <w:t>se implementó una respuesta improvisada</w:t>
      </w:r>
      <w:r w:rsidR="00CC79A3">
        <w:rPr>
          <w:lang w:eastAsia="es-MX"/>
        </w:rPr>
        <w:t xml:space="preserve">, implementada en tiempo récord y con limitadas condiciones para </w:t>
      </w:r>
      <w:r w:rsidR="00CC79A3" w:rsidRPr="00CC79A3">
        <w:rPr>
          <w:lang w:eastAsia="es-MX"/>
        </w:rPr>
        <w:t>la reflexión pedagógica (Hodges et al., 2020; Kim &amp; Asbury, 2020). Este fenómeno afectó no solo a México, sino a sistemas educativos de todo el mundo, que experimentaron un proceso abrupto de digitalización</w:t>
      </w:r>
      <w:r w:rsidR="00E64406">
        <w:rPr>
          <w:lang w:eastAsia="es-MX"/>
        </w:rPr>
        <w:t xml:space="preserve"> </w:t>
      </w:r>
      <w:r w:rsidR="00CC79A3" w:rsidRPr="00CC79A3">
        <w:rPr>
          <w:lang w:eastAsia="es-MX"/>
        </w:rPr>
        <w:lastRenderedPageBreak/>
        <w:t>forzada con impactos diferenciados según el contexto socioeconómico y la infraestructura disponible (</w:t>
      </w:r>
      <w:r w:rsidR="00670543">
        <w:rPr>
          <w:lang w:eastAsia="es-MX"/>
        </w:rPr>
        <w:t xml:space="preserve">Huang et al., 2019; </w:t>
      </w:r>
      <w:r w:rsidR="00CC79A3" w:rsidRPr="00CC79A3">
        <w:rPr>
          <w:lang w:eastAsia="es-MX"/>
        </w:rPr>
        <w:t>Nguyen</w:t>
      </w:r>
      <w:r w:rsidR="00D6755E">
        <w:rPr>
          <w:lang w:eastAsia="es-MX"/>
        </w:rPr>
        <w:t xml:space="preserve"> </w:t>
      </w:r>
      <w:r w:rsidR="00D6755E" w:rsidRPr="00D6755E">
        <w:rPr>
          <w:rStyle w:val="Fuerte"/>
          <w:b w:val="0"/>
          <w:color w:val="000000" w:themeColor="text1"/>
        </w:rPr>
        <w:t xml:space="preserve">&amp; </w:t>
      </w:r>
      <w:proofErr w:type="spellStart"/>
      <w:r w:rsidR="00D6755E" w:rsidRPr="00D6755E">
        <w:rPr>
          <w:rStyle w:val="Fuerte"/>
          <w:b w:val="0"/>
          <w:color w:val="000000" w:themeColor="text1"/>
        </w:rPr>
        <w:t>Hargittai</w:t>
      </w:r>
      <w:proofErr w:type="spellEnd"/>
      <w:r w:rsidR="00CC79A3" w:rsidRPr="00CC79A3">
        <w:rPr>
          <w:lang w:eastAsia="es-MX"/>
        </w:rPr>
        <w:t>, 2023; Bolaños</w:t>
      </w:r>
      <w:r w:rsidR="00B156D2" w:rsidRPr="00241E66">
        <w:rPr>
          <w:color w:val="000000" w:themeColor="text1"/>
        </w:rPr>
        <w:t>–</w:t>
      </w:r>
      <w:r w:rsidR="00CC79A3" w:rsidRPr="00CC79A3">
        <w:rPr>
          <w:lang w:eastAsia="es-MX"/>
        </w:rPr>
        <w:t>Zárate, 2024)</w:t>
      </w:r>
      <w:r w:rsidR="00CE67FA">
        <w:rPr>
          <w:lang w:eastAsia="es-MX"/>
        </w:rPr>
        <w:t>.</w:t>
      </w:r>
    </w:p>
    <w:p w14:paraId="4E526971" w14:textId="4BEDF1ED" w:rsidR="00BB18C1" w:rsidRPr="00BB18C1" w:rsidRDefault="00BB18C1" w:rsidP="00CF246E">
      <w:pPr>
        <w:shd w:val="clear" w:color="auto" w:fill="FFFFFF"/>
        <w:spacing w:line="360" w:lineRule="auto"/>
        <w:ind w:firstLine="709"/>
        <w:jc w:val="both"/>
        <w:rPr>
          <w:lang w:eastAsia="es-MX"/>
        </w:rPr>
      </w:pPr>
      <w:r w:rsidRPr="00BB18C1">
        <w:rPr>
          <w:lang w:eastAsia="es-MX"/>
        </w:rPr>
        <w:t>En el caso de México, esta transición reveló y profundizó desigualdades estructurales preexistentes, especialmente la brecha digital derivada de condiciones socioeconómicas dispares entre regiones urbanas y rurales (Arredondo</w:t>
      </w:r>
      <w:r w:rsidR="0031278D">
        <w:rPr>
          <w:lang w:eastAsia="es-MX"/>
        </w:rPr>
        <w:t xml:space="preserve"> Ramírez</w:t>
      </w:r>
      <w:r w:rsidRPr="00BB18C1">
        <w:rPr>
          <w:lang w:eastAsia="es-MX"/>
        </w:rPr>
        <w:t>, 2020; Martínez</w:t>
      </w:r>
      <w:r w:rsidR="00B156D2" w:rsidRPr="00241E66">
        <w:rPr>
          <w:color w:val="000000" w:themeColor="text1"/>
        </w:rPr>
        <w:t>–</w:t>
      </w:r>
      <w:proofErr w:type="spellStart"/>
      <w:r w:rsidRPr="00BB18C1">
        <w:rPr>
          <w:lang w:eastAsia="es-MX"/>
        </w:rPr>
        <w:t>Tessore</w:t>
      </w:r>
      <w:proofErr w:type="spellEnd"/>
      <w:r w:rsidRPr="00BB18C1">
        <w:rPr>
          <w:lang w:eastAsia="es-MX"/>
        </w:rPr>
        <w:t>, 2021</w:t>
      </w:r>
      <w:r w:rsidR="002E621A">
        <w:rPr>
          <w:lang w:eastAsia="es-MX"/>
        </w:rPr>
        <w:t>; Díaz, 2021</w:t>
      </w:r>
      <w:r w:rsidRPr="00BB18C1">
        <w:rPr>
          <w:lang w:eastAsia="es-MX"/>
        </w:rPr>
        <w:t>). De acuerdo con el</w:t>
      </w:r>
      <w:r w:rsidR="00C47EB5">
        <w:rPr>
          <w:lang w:eastAsia="es-MX"/>
        </w:rPr>
        <w:t xml:space="preserve"> </w:t>
      </w:r>
      <w:r w:rsidR="00C47EB5" w:rsidRPr="00E94F33">
        <w:rPr>
          <w:rStyle w:val="Fuerte"/>
          <w:b w:val="0"/>
          <w:color w:val="000000" w:themeColor="text1"/>
        </w:rPr>
        <w:t>Instituto Nacional de Estadística y Geografía</w:t>
      </w:r>
      <w:r w:rsidRPr="00BB18C1">
        <w:rPr>
          <w:lang w:eastAsia="es-MX"/>
        </w:rPr>
        <w:t xml:space="preserve"> </w:t>
      </w:r>
      <w:r w:rsidR="00C47EB5">
        <w:rPr>
          <w:lang w:eastAsia="es-MX"/>
        </w:rPr>
        <w:t>[</w:t>
      </w:r>
      <w:proofErr w:type="spellStart"/>
      <w:r w:rsidRPr="00BB18C1">
        <w:rPr>
          <w:lang w:eastAsia="es-MX"/>
        </w:rPr>
        <w:t>I</w:t>
      </w:r>
      <w:r w:rsidR="00516E1F">
        <w:rPr>
          <w:lang w:eastAsia="es-MX"/>
        </w:rPr>
        <w:t>negi</w:t>
      </w:r>
      <w:proofErr w:type="spellEnd"/>
      <w:r w:rsidR="00C47EB5">
        <w:rPr>
          <w:lang w:eastAsia="es-MX"/>
        </w:rPr>
        <w:t>]</w:t>
      </w:r>
      <w:r w:rsidRPr="00BB18C1">
        <w:rPr>
          <w:lang w:eastAsia="es-MX"/>
        </w:rPr>
        <w:t xml:space="preserve"> (2021), el 24</w:t>
      </w:r>
      <w:r w:rsidR="00B156D2">
        <w:rPr>
          <w:lang w:eastAsia="es-MX"/>
        </w:rPr>
        <w:t xml:space="preserve"> </w:t>
      </w:r>
      <w:r w:rsidRPr="00BB18C1">
        <w:rPr>
          <w:lang w:eastAsia="es-MX"/>
        </w:rPr>
        <w:t xml:space="preserve">% de los estudiantes del país carecía de acceso estable a internet, problemática </w:t>
      </w:r>
      <w:r w:rsidR="001263E0">
        <w:rPr>
          <w:lang w:eastAsia="es-MX"/>
        </w:rPr>
        <w:t xml:space="preserve">que se agudiza </w:t>
      </w:r>
      <w:r w:rsidRPr="00BB18C1">
        <w:rPr>
          <w:lang w:eastAsia="es-MX"/>
        </w:rPr>
        <w:t xml:space="preserve">en comunidades rurales y con menores ingresos. Aunque iniciativas como “México Conectado” o “Aprende en Casa” intentaron </w:t>
      </w:r>
      <w:r w:rsidR="00CE67FA">
        <w:rPr>
          <w:lang w:eastAsia="es-MX"/>
        </w:rPr>
        <w:t>mitigar</w:t>
      </w:r>
      <w:r w:rsidRPr="00BB18C1">
        <w:rPr>
          <w:lang w:eastAsia="es-MX"/>
        </w:rPr>
        <w:t xml:space="preserve"> estas brechas, enfrentaron limitaciones técnicas, presupuestales y logísticas que impidieron su cobertura plena (Valencia Ortiz, 2018; </w:t>
      </w:r>
      <w:proofErr w:type="spellStart"/>
      <w:r w:rsidRPr="00BB18C1">
        <w:rPr>
          <w:lang w:eastAsia="es-MX"/>
        </w:rPr>
        <w:t>S</w:t>
      </w:r>
      <w:r w:rsidR="00516E1F">
        <w:rPr>
          <w:lang w:eastAsia="es-MX"/>
        </w:rPr>
        <w:t>ep</w:t>
      </w:r>
      <w:proofErr w:type="spellEnd"/>
      <w:r w:rsidRPr="00BB18C1">
        <w:rPr>
          <w:lang w:eastAsia="es-MX"/>
        </w:rPr>
        <w:t>, 2021).</w:t>
      </w:r>
    </w:p>
    <w:p w14:paraId="4AA3FD66" w14:textId="76D731DB" w:rsidR="00BB18C1" w:rsidRPr="00BB18C1" w:rsidRDefault="00BB18C1" w:rsidP="00CF246E">
      <w:pPr>
        <w:shd w:val="clear" w:color="auto" w:fill="FFFFFF"/>
        <w:spacing w:line="360" w:lineRule="auto"/>
        <w:ind w:firstLine="709"/>
        <w:jc w:val="both"/>
        <w:rPr>
          <w:lang w:eastAsia="es-MX"/>
        </w:rPr>
      </w:pPr>
      <w:r w:rsidRPr="00BB18C1">
        <w:rPr>
          <w:lang w:eastAsia="es-MX"/>
        </w:rPr>
        <w:t>El impacto de la pandemia no solo se tradujo en limitaciones de acceso, sino en la transferencia de costos educativos al ámbito doméstico. Las familias universitarias</w:t>
      </w:r>
      <w:r w:rsidR="00E6148C">
        <w:rPr>
          <w:lang w:eastAsia="es-MX"/>
        </w:rPr>
        <w:t xml:space="preserve"> (hogares con estudiantes o docentes universitarios)</w:t>
      </w:r>
      <w:r w:rsidRPr="00BB18C1">
        <w:rPr>
          <w:lang w:eastAsia="es-MX"/>
        </w:rPr>
        <w:t xml:space="preserve"> asumieron gastos adicionales en servicios básicos como electricidad e internet, adquisición de equipos de cómputo y adecuación de espacios para el estudio o la docencia remota (</w:t>
      </w:r>
      <w:proofErr w:type="spellStart"/>
      <w:r w:rsidRPr="00BB18C1">
        <w:rPr>
          <w:lang w:eastAsia="es-MX"/>
        </w:rPr>
        <w:t>Giniger</w:t>
      </w:r>
      <w:proofErr w:type="spellEnd"/>
      <w:r w:rsidRPr="00BB18C1">
        <w:rPr>
          <w:lang w:eastAsia="es-MX"/>
        </w:rPr>
        <w:t>, 2020; Battisti et al., 2022; Espinosa</w:t>
      </w:r>
      <w:r w:rsidR="00532BE0" w:rsidRPr="00241E66">
        <w:rPr>
          <w:color w:val="000000" w:themeColor="text1"/>
        </w:rPr>
        <w:t>–</w:t>
      </w:r>
      <w:r w:rsidRPr="00BB18C1">
        <w:rPr>
          <w:lang w:eastAsia="es-MX"/>
        </w:rPr>
        <w:t>Yáñez &amp; Martínez</w:t>
      </w:r>
      <w:r w:rsidR="00532BE0" w:rsidRPr="00241E66">
        <w:rPr>
          <w:color w:val="000000" w:themeColor="text1"/>
        </w:rPr>
        <w:t>–</w:t>
      </w:r>
      <w:r w:rsidRPr="00BB18C1">
        <w:rPr>
          <w:lang w:eastAsia="es-MX"/>
        </w:rPr>
        <w:t>Vázquez, 2022). Según la Encuesta Nacional de Ingresos y Gastos de los Hogares (ENIGH), entre 2018 y 2022 se reportó un aumento del 11</w:t>
      </w:r>
      <w:r w:rsidR="00B156D2">
        <w:rPr>
          <w:lang w:eastAsia="es-MX"/>
        </w:rPr>
        <w:t xml:space="preserve"> </w:t>
      </w:r>
      <w:r w:rsidRPr="00BB18C1">
        <w:rPr>
          <w:lang w:eastAsia="es-MX"/>
        </w:rPr>
        <w:t>% en el gasto en electricidad y del 4</w:t>
      </w:r>
      <w:r w:rsidR="00241E66">
        <w:rPr>
          <w:lang w:eastAsia="es-MX"/>
        </w:rPr>
        <w:t>,</w:t>
      </w:r>
      <w:r w:rsidRPr="00BB18C1">
        <w:rPr>
          <w:lang w:eastAsia="es-MX"/>
        </w:rPr>
        <w:t>2</w:t>
      </w:r>
      <w:r w:rsidR="00B156D2">
        <w:rPr>
          <w:lang w:eastAsia="es-MX"/>
        </w:rPr>
        <w:t xml:space="preserve"> </w:t>
      </w:r>
      <w:r w:rsidRPr="00BB18C1">
        <w:rPr>
          <w:lang w:eastAsia="es-MX"/>
        </w:rPr>
        <w:t xml:space="preserve">% en </w:t>
      </w:r>
      <w:r w:rsidR="001263E0">
        <w:rPr>
          <w:lang w:eastAsia="es-MX"/>
        </w:rPr>
        <w:t xml:space="preserve">el gasto en </w:t>
      </w:r>
      <w:r w:rsidRPr="00BB18C1">
        <w:rPr>
          <w:lang w:eastAsia="es-MX"/>
        </w:rPr>
        <w:t>salud, evidenciando el impacto económico de la pandemia en los presupuestos familiares (</w:t>
      </w:r>
      <w:proofErr w:type="spellStart"/>
      <w:r w:rsidRPr="00BB18C1">
        <w:rPr>
          <w:lang w:eastAsia="es-MX"/>
        </w:rPr>
        <w:t>I</w:t>
      </w:r>
      <w:r w:rsidR="00A74A72">
        <w:rPr>
          <w:lang w:eastAsia="es-MX"/>
        </w:rPr>
        <w:t>negi</w:t>
      </w:r>
      <w:proofErr w:type="spellEnd"/>
      <w:r w:rsidRPr="00BB18C1">
        <w:rPr>
          <w:lang w:eastAsia="es-MX"/>
        </w:rPr>
        <w:t>, 2023).</w:t>
      </w:r>
    </w:p>
    <w:p w14:paraId="103D1ABC" w14:textId="73A61457" w:rsidR="00BB18C1" w:rsidRPr="00BB18C1" w:rsidRDefault="00BB18C1" w:rsidP="00CF246E">
      <w:pPr>
        <w:shd w:val="clear" w:color="auto" w:fill="FFFFFF"/>
        <w:spacing w:line="360" w:lineRule="auto"/>
        <w:ind w:firstLine="709"/>
        <w:jc w:val="both"/>
        <w:rPr>
          <w:lang w:eastAsia="es-MX"/>
        </w:rPr>
      </w:pPr>
      <w:r w:rsidRPr="00BB18C1">
        <w:rPr>
          <w:lang w:eastAsia="es-MX"/>
        </w:rPr>
        <w:t>Por su parte, la Universidad de Guadalajara (U</w:t>
      </w:r>
      <w:r w:rsidR="00A9175C">
        <w:rPr>
          <w:lang w:eastAsia="es-MX"/>
        </w:rPr>
        <w:t>D</w:t>
      </w:r>
      <w:r w:rsidR="00516E1F">
        <w:rPr>
          <w:lang w:eastAsia="es-MX"/>
        </w:rPr>
        <w:t>G</w:t>
      </w:r>
      <w:r w:rsidRPr="00BB18C1">
        <w:rPr>
          <w:lang w:eastAsia="es-MX"/>
        </w:rPr>
        <w:t xml:space="preserve">) —como universidad pública estatal— implementó diversas estrategias para mitigar los efectos de la migración digital. Entre las acciones más relevantes se encuentran la adopción de plataformas institucionales (como G Suite </w:t>
      </w:r>
      <w:proofErr w:type="spellStart"/>
      <w:r w:rsidRPr="00BB18C1">
        <w:rPr>
          <w:lang w:eastAsia="es-MX"/>
        </w:rPr>
        <w:t>for</w:t>
      </w:r>
      <w:proofErr w:type="spellEnd"/>
      <w:r w:rsidRPr="00BB18C1">
        <w:rPr>
          <w:lang w:eastAsia="es-MX"/>
        </w:rPr>
        <w:t xml:space="preserve"> </w:t>
      </w:r>
      <w:proofErr w:type="spellStart"/>
      <w:r w:rsidRPr="00BB18C1">
        <w:rPr>
          <w:lang w:eastAsia="es-MX"/>
        </w:rPr>
        <w:t>Education</w:t>
      </w:r>
      <w:proofErr w:type="spellEnd"/>
      <w:r w:rsidRPr="00BB18C1">
        <w:rPr>
          <w:lang w:eastAsia="es-MX"/>
        </w:rPr>
        <w:t xml:space="preserve"> y </w:t>
      </w:r>
      <w:proofErr w:type="spellStart"/>
      <w:r w:rsidRPr="00BB18C1">
        <w:rPr>
          <w:lang w:eastAsia="es-MX"/>
        </w:rPr>
        <w:t>Webex</w:t>
      </w:r>
      <w:proofErr w:type="spellEnd"/>
      <w:r w:rsidRPr="00BB18C1">
        <w:rPr>
          <w:lang w:eastAsia="es-MX"/>
        </w:rPr>
        <w:t>), la difusión de lineamientos para la organización de clases en línea (</w:t>
      </w:r>
      <w:proofErr w:type="spellStart"/>
      <w:r w:rsidRPr="00BB18C1">
        <w:rPr>
          <w:lang w:eastAsia="es-MX"/>
        </w:rPr>
        <w:t>U</w:t>
      </w:r>
      <w:r w:rsidR="00516E1F">
        <w:rPr>
          <w:lang w:eastAsia="es-MX"/>
        </w:rPr>
        <w:t>dg</w:t>
      </w:r>
      <w:proofErr w:type="spellEnd"/>
      <w:r w:rsidRPr="00BB18C1">
        <w:rPr>
          <w:lang w:eastAsia="es-MX"/>
        </w:rPr>
        <w:t>, 2020</w:t>
      </w:r>
      <w:r w:rsidR="00A74A72">
        <w:rPr>
          <w:lang w:eastAsia="es-MX"/>
        </w:rPr>
        <w:t xml:space="preserve">a; </w:t>
      </w:r>
      <w:proofErr w:type="spellStart"/>
      <w:r w:rsidR="00A74A72">
        <w:rPr>
          <w:lang w:eastAsia="es-MX"/>
        </w:rPr>
        <w:t>Udg</w:t>
      </w:r>
      <w:proofErr w:type="spellEnd"/>
      <w:r w:rsidR="00A74A72">
        <w:rPr>
          <w:lang w:eastAsia="es-MX"/>
        </w:rPr>
        <w:t xml:space="preserve">, </w:t>
      </w:r>
      <w:r w:rsidRPr="00BB18C1">
        <w:rPr>
          <w:lang w:eastAsia="es-MX"/>
        </w:rPr>
        <w:t>2020b) y la entrega de dispositivos electrónicos a estudiantes en situación vulnerable (</w:t>
      </w:r>
      <w:proofErr w:type="spellStart"/>
      <w:r w:rsidRPr="00BB18C1">
        <w:rPr>
          <w:lang w:eastAsia="es-MX"/>
        </w:rPr>
        <w:t>Ud</w:t>
      </w:r>
      <w:r w:rsidR="00516E1F">
        <w:rPr>
          <w:lang w:eastAsia="es-MX"/>
        </w:rPr>
        <w:t>g</w:t>
      </w:r>
      <w:proofErr w:type="spellEnd"/>
      <w:r w:rsidRPr="00BB18C1">
        <w:rPr>
          <w:lang w:eastAsia="es-MX"/>
        </w:rPr>
        <w:t>, 2022). Sin embargo, estas medidas, aunque necesarias, no eliminaron la carga económica transferida a estudiantes y docentes, quienes asumieron gastos recurrentes por conectividad, consumo de energía</w:t>
      </w:r>
      <w:r w:rsidR="00815226">
        <w:rPr>
          <w:lang w:eastAsia="es-MX"/>
        </w:rPr>
        <w:t xml:space="preserve"> eléctrica</w:t>
      </w:r>
      <w:r w:rsidRPr="00BB18C1">
        <w:rPr>
          <w:lang w:eastAsia="es-MX"/>
        </w:rPr>
        <w:t xml:space="preserve"> y adquisición de equipo tecnológico actualizado.</w:t>
      </w:r>
    </w:p>
    <w:p w14:paraId="31568049" w14:textId="5B2CB70D" w:rsidR="001C16FD" w:rsidRDefault="00D47E00" w:rsidP="00CF246E">
      <w:pPr>
        <w:shd w:val="clear" w:color="auto" w:fill="FFFFFF"/>
        <w:spacing w:line="360" w:lineRule="auto"/>
        <w:ind w:firstLine="709"/>
        <w:jc w:val="both"/>
        <w:rPr>
          <w:lang w:eastAsia="es-MX"/>
        </w:rPr>
      </w:pPr>
      <w:r w:rsidRPr="00D47E00">
        <w:rPr>
          <w:lang w:eastAsia="es-MX"/>
        </w:rPr>
        <w:t xml:space="preserve">Dentro de la línea de discusión sobre la educación híbrida, se entiende que esta modalidad integra el aprendizaje presencial y el aprendizaje en línea, aprovechando las fortalezas de ambos métodos para generar una experiencia más completa y flexible (Bates, 2022). Asimismo, en la enseñanza a distancia y en línea, la comunidad educativa mantiene </w:t>
      </w:r>
      <w:r w:rsidRPr="00D47E00">
        <w:rPr>
          <w:lang w:eastAsia="es-MX"/>
        </w:rPr>
        <w:lastRenderedPageBreak/>
        <w:t xml:space="preserve">una disponibilidad de comunicación constante entre compañeros y profesores que facilita la continuidad académica; sin embargo, dado que la </w:t>
      </w:r>
      <w:r w:rsidR="00532BE0">
        <w:rPr>
          <w:lang w:eastAsia="es-MX"/>
        </w:rPr>
        <w:t>conectividad digital</w:t>
      </w:r>
      <w:r w:rsidRPr="00D47E00">
        <w:rPr>
          <w:lang w:eastAsia="es-MX"/>
        </w:rPr>
        <w:t xml:space="preserve"> es accesible 24 horas al día, 7 días a la semana, surgen desafíos significativos como la sobrecarga de trabajo y la dificultad para mantener un</w:t>
      </w:r>
      <w:r w:rsidR="00EF3425">
        <w:rPr>
          <w:lang w:eastAsia="es-MX"/>
        </w:rPr>
        <w:t xml:space="preserve"> equilibrio</w:t>
      </w:r>
      <w:r w:rsidRPr="00D47E00">
        <w:rPr>
          <w:lang w:eastAsia="es-MX"/>
        </w:rPr>
        <w:t xml:space="preserve"> entre la vida personal y profesional (Nuere &amp; De Miguel, 2020; García</w:t>
      </w:r>
      <w:r w:rsidR="00532BE0" w:rsidRPr="00241E66">
        <w:rPr>
          <w:color w:val="000000" w:themeColor="text1"/>
        </w:rPr>
        <w:t>–</w:t>
      </w:r>
      <w:r w:rsidRPr="00D47E00">
        <w:rPr>
          <w:lang w:eastAsia="es-MX"/>
        </w:rPr>
        <w:t xml:space="preserve">Aretio, 2021). </w:t>
      </w:r>
    </w:p>
    <w:p w14:paraId="13374843" w14:textId="6910178F" w:rsidR="00BB18C1" w:rsidRDefault="00D47E00" w:rsidP="00CF246E">
      <w:pPr>
        <w:shd w:val="clear" w:color="auto" w:fill="FFFFFF"/>
        <w:spacing w:line="360" w:lineRule="auto"/>
        <w:ind w:firstLine="709"/>
        <w:jc w:val="both"/>
        <w:rPr>
          <w:lang w:eastAsia="es-MX"/>
        </w:rPr>
      </w:pPr>
      <w:r w:rsidRPr="00D47E00">
        <w:rPr>
          <w:lang w:eastAsia="es-MX"/>
        </w:rPr>
        <w:t>A este respecto, Ramón</w:t>
      </w:r>
      <w:r w:rsidR="00532BE0" w:rsidRPr="00241E66">
        <w:rPr>
          <w:color w:val="000000" w:themeColor="text1"/>
        </w:rPr>
        <w:t>–</w:t>
      </w:r>
      <w:r w:rsidRPr="00D47E00">
        <w:rPr>
          <w:lang w:eastAsia="es-MX"/>
        </w:rPr>
        <w:t>Fernández (2021</w:t>
      </w:r>
      <w:r>
        <w:rPr>
          <w:lang w:eastAsia="es-MX"/>
        </w:rPr>
        <w:t>)</w:t>
      </w:r>
      <w:r w:rsidRPr="00D47E00">
        <w:rPr>
          <w:lang w:eastAsia="es-MX"/>
        </w:rPr>
        <w:t xml:space="preserve"> señala que el tiempo dedicado a las actividades académicas mediante herramientas informáticas se convierte en un teletrabajo continuo que demanda disponibilidad absoluta. Incluso ha obligado a las personas a pasar a entornos digitales no solo para la enseñanza y el aprendizaje, sino también para reunirse y socializar, conectando a unos con otros en línea (Kaun, 2021). Este incremento en la </w:t>
      </w:r>
      <w:r w:rsidR="00532BE0">
        <w:rPr>
          <w:lang w:eastAsia="es-MX"/>
        </w:rPr>
        <w:t>conectividad digital</w:t>
      </w:r>
      <w:r w:rsidRPr="00D47E00">
        <w:rPr>
          <w:lang w:eastAsia="es-MX"/>
        </w:rPr>
        <w:t xml:space="preserve"> </w:t>
      </w:r>
      <w:r w:rsidR="009F2D77">
        <w:rPr>
          <w:lang w:eastAsia="es-MX"/>
        </w:rPr>
        <w:t>genera mayores gastos</w:t>
      </w:r>
      <w:r w:rsidR="00BE082E">
        <w:rPr>
          <w:lang w:eastAsia="es-MX"/>
        </w:rPr>
        <w:t>. De</w:t>
      </w:r>
      <w:r w:rsidRPr="00D47E00">
        <w:rPr>
          <w:lang w:eastAsia="es-MX"/>
        </w:rPr>
        <w:t xml:space="preserve"> igual manera, la </w:t>
      </w:r>
      <w:proofErr w:type="spellStart"/>
      <w:r w:rsidRPr="00D47E00">
        <w:rPr>
          <w:lang w:eastAsia="es-MX"/>
        </w:rPr>
        <w:t>hiperconectividad</w:t>
      </w:r>
      <w:proofErr w:type="spellEnd"/>
      <w:r w:rsidRPr="00D47E00">
        <w:rPr>
          <w:lang w:eastAsia="es-MX"/>
        </w:rPr>
        <w:t xml:space="preserve"> desdibuja la frontera entre las horas dedicadas al trabajo y a la vida personal</w:t>
      </w:r>
      <w:r w:rsidR="00BE082E">
        <w:rPr>
          <w:lang w:eastAsia="es-MX"/>
        </w:rPr>
        <w:t xml:space="preserve">, </w:t>
      </w:r>
      <w:r w:rsidRPr="00D47E00">
        <w:rPr>
          <w:lang w:eastAsia="es-MX"/>
        </w:rPr>
        <w:t>amplía el tiempo de trabajo al convertir la presencialidad en virtualidad, infringe el tiempo de descanso, permisos, vacaciones e intimidad</w:t>
      </w:r>
      <w:r w:rsidR="009F2D77">
        <w:rPr>
          <w:lang w:eastAsia="es-MX"/>
        </w:rPr>
        <w:t>,</w:t>
      </w:r>
      <w:r w:rsidRPr="00D47E00">
        <w:rPr>
          <w:lang w:eastAsia="es-MX"/>
        </w:rPr>
        <w:t xml:space="preserve"> tanto del profesorado como del estudiantado</w:t>
      </w:r>
      <w:r w:rsidR="009F2D77">
        <w:rPr>
          <w:lang w:eastAsia="es-MX"/>
        </w:rPr>
        <w:t>. Por lo tanto</w:t>
      </w:r>
      <w:r w:rsidRPr="00D47E00">
        <w:rPr>
          <w:lang w:eastAsia="es-MX"/>
        </w:rPr>
        <w:t xml:space="preserve">, impide el ejercicio efectivo del derecho a la </w:t>
      </w:r>
      <w:proofErr w:type="spellStart"/>
      <w:r w:rsidRPr="00D47E00">
        <w:rPr>
          <w:lang w:eastAsia="es-MX"/>
        </w:rPr>
        <w:t>des</w:t>
      </w:r>
      <w:r w:rsidR="00532BE0">
        <w:rPr>
          <w:lang w:eastAsia="es-MX"/>
        </w:rPr>
        <w:t>conectividad</w:t>
      </w:r>
      <w:proofErr w:type="spellEnd"/>
      <w:r w:rsidR="00532BE0">
        <w:rPr>
          <w:lang w:eastAsia="es-MX"/>
        </w:rPr>
        <w:t xml:space="preserve"> digital</w:t>
      </w:r>
      <w:r w:rsidRPr="00D47E00">
        <w:rPr>
          <w:lang w:eastAsia="es-MX"/>
        </w:rPr>
        <w:t xml:space="preserve"> (Ramón</w:t>
      </w:r>
      <w:r w:rsidR="00532BE0" w:rsidRPr="00241E66">
        <w:rPr>
          <w:color w:val="000000" w:themeColor="text1"/>
        </w:rPr>
        <w:t>–</w:t>
      </w:r>
      <w:r w:rsidRPr="00D47E00">
        <w:rPr>
          <w:lang w:eastAsia="es-MX"/>
        </w:rPr>
        <w:t>Fernández, 2021).</w:t>
      </w:r>
      <w:r w:rsidR="003D606E">
        <w:rPr>
          <w:lang w:eastAsia="es-MX"/>
        </w:rPr>
        <w:t xml:space="preserve"> Además, esta </w:t>
      </w:r>
      <w:r w:rsidR="00BB18C1" w:rsidRPr="00BB18C1">
        <w:rPr>
          <w:lang w:eastAsia="es-MX"/>
        </w:rPr>
        <w:t>dificultad para establecer límites claros entre el trabajo académico y la vida personal y el incremento de la carga de trabajo se tradujeron en mayores niveles de estrés, ansiedad y fatiga digital (Robinson et al., 2023; Avalos</w:t>
      </w:r>
      <w:r w:rsidR="00532BE0" w:rsidRPr="00241E66">
        <w:rPr>
          <w:color w:val="000000" w:themeColor="text1"/>
        </w:rPr>
        <w:t>–</w:t>
      </w:r>
      <w:r w:rsidR="00BB18C1" w:rsidRPr="00BB18C1">
        <w:rPr>
          <w:lang w:eastAsia="es-MX"/>
        </w:rPr>
        <w:t>Latorre &amp; Trujillo</w:t>
      </w:r>
      <w:r w:rsidR="00532BE0" w:rsidRPr="00241E66">
        <w:rPr>
          <w:color w:val="000000" w:themeColor="text1"/>
        </w:rPr>
        <w:t>–</w:t>
      </w:r>
      <w:r w:rsidR="00BB18C1" w:rsidRPr="00BB18C1">
        <w:rPr>
          <w:lang w:eastAsia="es-MX"/>
        </w:rPr>
        <w:t>Martínez, 2021). Estos problemas se enmarcan en fenómenos como el “tecnoestrés” (Nuere &amp; De Miguel, 2020; Kaun, 2021), que afectan tanto la salud individual como la calidad de los procesos de enseñanza</w:t>
      </w:r>
      <w:r w:rsidR="00532BE0" w:rsidRPr="00241E66">
        <w:rPr>
          <w:color w:val="000000" w:themeColor="text1"/>
        </w:rPr>
        <w:t>–</w:t>
      </w:r>
      <w:r w:rsidR="00BB18C1" w:rsidRPr="00BB18C1">
        <w:rPr>
          <w:lang w:eastAsia="es-MX"/>
        </w:rPr>
        <w:t>aprendizaje.</w:t>
      </w:r>
    </w:p>
    <w:p w14:paraId="4ADBDB07" w14:textId="03782961" w:rsidR="00BB18C1" w:rsidRPr="00BB18C1" w:rsidRDefault="00BB18C1" w:rsidP="00CF246E">
      <w:pPr>
        <w:shd w:val="clear" w:color="auto" w:fill="FFFFFF"/>
        <w:spacing w:line="360" w:lineRule="auto"/>
        <w:ind w:firstLine="709"/>
        <w:jc w:val="both"/>
        <w:rPr>
          <w:lang w:eastAsia="es-MX"/>
        </w:rPr>
      </w:pPr>
      <w:r w:rsidRPr="00BB18C1">
        <w:rPr>
          <w:lang w:eastAsia="es-MX"/>
        </w:rPr>
        <w:t>Si bien la literatura internacional y nacional ha documentado ampliamente los retos pedagógicos, tecnológicos y emocionales de la educación remota durante la pandemia, existe un vacío de conocimiento en la cuantificación precisa del impacto económico directo que esta transición forzada tuvo en las comunidades universitarias mexicanas. Particularmente, se requiere evidencia empírica local que permita dimensionar los costos adicionales en servicios básicos, la adquisición de equipo de cómputo y los gastos asociados con el cuidado de la salud derivado</w:t>
      </w:r>
      <w:r w:rsidR="00DC6F98">
        <w:rPr>
          <w:lang w:eastAsia="es-MX"/>
        </w:rPr>
        <w:t>s</w:t>
      </w:r>
      <w:r w:rsidRPr="00BB18C1">
        <w:rPr>
          <w:lang w:eastAsia="es-MX"/>
        </w:rPr>
        <w:t xml:space="preserve"> del estrés académico. </w:t>
      </w:r>
      <w:r w:rsidR="00E104B3" w:rsidRPr="00E104B3">
        <w:rPr>
          <w:lang w:eastAsia="es-MX"/>
        </w:rPr>
        <w:t xml:space="preserve">Actualmente, la necesidad de mantener prácticas de educación a distancia en modelos híbridos y virtuales ha resaltado la importancia de equilibrar la </w:t>
      </w:r>
      <w:r w:rsidR="00532BE0">
        <w:rPr>
          <w:lang w:eastAsia="es-MX"/>
        </w:rPr>
        <w:t>conectividad digital</w:t>
      </w:r>
      <w:r w:rsidR="00E104B3" w:rsidRPr="00E104B3">
        <w:rPr>
          <w:lang w:eastAsia="es-MX"/>
        </w:rPr>
        <w:t xml:space="preserve"> con el bienestar económico y emocional de estudiantes y profesores universitarios. Estudios recientes de la U</w:t>
      </w:r>
      <w:r w:rsidR="004B20B0">
        <w:rPr>
          <w:lang w:eastAsia="es-MX"/>
        </w:rPr>
        <w:t>D</w:t>
      </w:r>
      <w:r w:rsidR="00E104B3" w:rsidRPr="00E104B3">
        <w:rPr>
          <w:lang w:eastAsia="es-MX"/>
        </w:rPr>
        <w:t>G exploran estrategias para gestionar mejor la carga académica y fomentar prácticas de desconexión saludable, como establecer horarios claros y promover el uso consciente de la tecnología (</w:t>
      </w:r>
      <w:proofErr w:type="spellStart"/>
      <w:r w:rsidR="00E104B3" w:rsidRPr="00E104B3">
        <w:rPr>
          <w:lang w:eastAsia="es-MX"/>
        </w:rPr>
        <w:t>Ud</w:t>
      </w:r>
      <w:r w:rsidR="00516E1F">
        <w:rPr>
          <w:lang w:eastAsia="es-MX"/>
        </w:rPr>
        <w:t>g</w:t>
      </w:r>
      <w:proofErr w:type="spellEnd"/>
      <w:r w:rsidR="00E104B3" w:rsidRPr="00E104B3">
        <w:rPr>
          <w:lang w:eastAsia="es-MX"/>
        </w:rPr>
        <w:t>, 2022).</w:t>
      </w:r>
      <w:r w:rsidR="00E104B3">
        <w:rPr>
          <w:lang w:eastAsia="es-MX"/>
        </w:rPr>
        <w:t xml:space="preserve"> </w:t>
      </w:r>
      <w:r w:rsidRPr="00BB18C1">
        <w:rPr>
          <w:lang w:eastAsia="es-MX"/>
        </w:rPr>
        <w:t xml:space="preserve">Sin esta </w:t>
      </w:r>
      <w:r w:rsidRPr="00BB18C1">
        <w:rPr>
          <w:lang w:eastAsia="es-MX"/>
        </w:rPr>
        <w:lastRenderedPageBreak/>
        <w:t>información</w:t>
      </w:r>
      <w:r w:rsidR="0052073A">
        <w:rPr>
          <w:lang w:eastAsia="es-MX"/>
        </w:rPr>
        <w:t>,</w:t>
      </w:r>
      <w:r w:rsidRPr="00BB18C1">
        <w:rPr>
          <w:lang w:eastAsia="es-MX"/>
        </w:rPr>
        <w:t xml:space="preserve"> es difícil diseñar políticas institucionales y gubernamentales que mitiguen las desigualdades amplificadas por la emergencia sanitaria y promuevan una educación más equitativa y sostenible en el mediano y largo plazo.</w:t>
      </w:r>
    </w:p>
    <w:p w14:paraId="77707D21" w14:textId="48755A0C" w:rsidR="00BB18C1" w:rsidRPr="00241E66" w:rsidRDefault="00BB18C1" w:rsidP="00CF246E">
      <w:pPr>
        <w:shd w:val="clear" w:color="auto" w:fill="FFFFFF"/>
        <w:spacing w:line="360" w:lineRule="auto"/>
        <w:ind w:firstLine="709"/>
        <w:jc w:val="both"/>
        <w:rPr>
          <w:color w:val="000000" w:themeColor="text1"/>
          <w:lang w:eastAsia="es-MX"/>
        </w:rPr>
      </w:pPr>
      <w:r w:rsidRPr="00BB18C1">
        <w:rPr>
          <w:lang w:eastAsia="es-MX"/>
        </w:rPr>
        <w:t xml:space="preserve">En el caso de la </w:t>
      </w:r>
      <w:r w:rsidR="00516E1F">
        <w:rPr>
          <w:lang w:eastAsia="es-MX"/>
        </w:rPr>
        <w:t>U</w:t>
      </w:r>
      <w:r w:rsidR="00A9175C">
        <w:rPr>
          <w:lang w:eastAsia="es-MX"/>
        </w:rPr>
        <w:t>DG</w:t>
      </w:r>
      <w:r w:rsidRPr="00BB18C1">
        <w:rPr>
          <w:lang w:eastAsia="es-MX"/>
        </w:rPr>
        <w:t>, uno de los sistemas universitarios públicos más grandes del país, este análisis resulta particularmente relevante para informar decisiones de política educativa y de gestión institucional orientadas a la atención de su población estudiantil y docente.</w:t>
      </w:r>
      <w:r w:rsidR="000D60CB">
        <w:rPr>
          <w:lang w:eastAsia="es-MX"/>
        </w:rPr>
        <w:t xml:space="preserve"> Por</w:t>
      </w:r>
      <w:r w:rsidR="006555A2">
        <w:rPr>
          <w:lang w:eastAsia="es-MX"/>
        </w:rPr>
        <w:t xml:space="preserve"> ello, </w:t>
      </w:r>
      <w:r w:rsidR="000D60CB">
        <w:rPr>
          <w:lang w:eastAsia="es-MX"/>
        </w:rPr>
        <w:t xml:space="preserve">se </w:t>
      </w:r>
      <w:r w:rsidR="006555A2">
        <w:rPr>
          <w:lang w:eastAsia="es-MX"/>
        </w:rPr>
        <w:t xml:space="preserve">plantea la </w:t>
      </w:r>
      <w:r w:rsidR="000D60CB">
        <w:rPr>
          <w:lang w:eastAsia="es-MX"/>
        </w:rPr>
        <w:t xml:space="preserve">siguiente pregunta de investigación: </w:t>
      </w:r>
      <w:r w:rsidR="007D3835" w:rsidRPr="00241E66">
        <w:rPr>
          <w:color w:val="000000" w:themeColor="text1"/>
          <w:lang w:eastAsia="es-MX"/>
        </w:rPr>
        <w:t xml:space="preserve">¿En qué medida la </w:t>
      </w:r>
      <w:r w:rsidR="00532BE0">
        <w:rPr>
          <w:color w:val="000000" w:themeColor="text1"/>
          <w:lang w:eastAsia="es-MX"/>
        </w:rPr>
        <w:t>conectividad digital</w:t>
      </w:r>
      <w:r w:rsidR="007D3835" w:rsidRPr="00241E66">
        <w:rPr>
          <w:color w:val="000000" w:themeColor="text1"/>
          <w:lang w:eastAsia="es-MX"/>
        </w:rPr>
        <w:t xml:space="preserve"> intensiva durante la pandemia </w:t>
      </w:r>
      <w:r w:rsidR="00CC720F" w:rsidRPr="00241E66">
        <w:rPr>
          <w:color w:val="000000" w:themeColor="text1"/>
          <w:lang w:eastAsia="es-MX"/>
        </w:rPr>
        <w:t xml:space="preserve">se relacionó </w:t>
      </w:r>
      <w:r w:rsidR="007D3835" w:rsidRPr="00241E66">
        <w:rPr>
          <w:color w:val="000000" w:themeColor="text1"/>
          <w:lang w:eastAsia="es-MX"/>
        </w:rPr>
        <w:t>con un incremento en los gastos por servicios básico</w:t>
      </w:r>
      <w:r w:rsidR="004764BF">
        <w:rPr>
          <w:color w:val="000000" w:themeColor="text1"/>
          <w:lang w:eastAsia="es-MX"/>
        </w:rPr>
        <w:t>s</w:t>
      </w:r>
      <w:r w:rsidR="007D3835" w:rsidRPr="00241E66">
        <w:rPr>
          <w:color w:val="000000" w:themeColor="text1"/>
          <w:lang w:eastAsia="es-MX"/>
        </w:rPr>
        <w:t>, equipamiento tecnológico y atención médica en estudiantes y docentes universitarios?</w:t>
      </w:r>
    </w:p>
    <w:p w14:paraId="1EFBC4DF" w14:textId="46A00514" w:rsidR="00E56627" w:rsidRPr="00241E66" w:rsidRDefault="007D3835" w:rsidP="00CF246E">
      <w:pPr>
        <w:shd w:val="clear" w:color="auto" w:fill="FFFFFF"/>
        <w:spacing w:line="360" w:lineRule="auto"/>
        <w:ind w:firstLine="709"/>
        <w:jc w:val="both"/>
        <w:rPr>
          <w:color w:val="000000" w:themeColor="text1"/>
          <w:lang w:eastAsia="es-MX"/>
        </w:rPr>
      </w:pPr>
      <w:r w:rsidRPr="00241E66">
        <w:rPr>
          <w:color w:val="000000" w:themeColor="text1"/>
          <w:lang w:eastAsia="es-MX"/>
        </w:rPr>
        <w:t xml:space="preserve">En este contexto, el presente estudio plantea como hipótesis </w:t>
      </w:r>
      <w:r w:rsidR="00543BFB" w:rsidRPr="00241E66">
        <w:rPr>
          <w:color w:val="000000" w:themeColor="text1"/>
          <w:lang w:eastAsia="es-MX"/>
        </w:rPr>
        <w:t>H1: L</w:t>
      </w:r>
      <w:r w:rsidRPr="00241E66">
        <w:rPr>
          <w:color w:val="000000" w:themeColor="text1"/>
          <w:lang w:eastAsia="es-MX"/>
        </w:rPr>
        <w:t xml:space="preserve">a </w:t>
      </w:r>
      <w:r w:rsidR="00543BFB" w:rsidRPr="00241E66">
        <w:rPr>
          <w:color w:val="000000" w:themeColor="text1"/>
          <w:lang w:eastAsia="es-MX"/>
        </w:rPr>
        <w:t xml:space="preserve">intensidad de la </w:t>
      </w:r>
      <w:r w:rsidR="00532BE0">
        <w:rPr>
          <w:color w:val="000000" w:themeColor="text1"/>
          <w:lang w:eastAsia="es-MX"/>
        </w:rPr>
        <w:t>conectividad digital</w:t>
      </w:r>
      <w:r w:rsidRPr="00241E66">
        <w:rPr>
          <w:color w:val="000000" w:themeColor="text1"/>
          <w:lang w:eastAsia="es-MX"/>
        </w:rPr>
        <w:t xml:space="preserve"> </w:t>
      </w:r>
      <w:r w:rsidR="00543BFB" w:rsidRPr="00241E66">
        <w:rPr>
          <w:color w:val="000000" w:themeColor="text1"/>
          <w:lang w:eastAsia="es-MX"/>
        </w:rPr>
        <w:t xml:space="preserve">durante la pandemia </w:t>
      </w:r>
      <w:r w:rsidRPr="00241E66">
        <w:rPr>
          <w:color w:val="000000" w:themeColor="text1"/>
          <w:lang w:eastAsia="es-MX"/>
        </w:rPr>
        <w:t xml:space="preserve">está relacionada con un incremento en los gastos por servicios de </w:t>
      </w:r>
      <w:r w:rsidR="007A2A0F">
        <w:rPr>
          <w:color w:val="000000" w:themeColor="text1"/>
          <w:lang w:eastAsia="es-MX"/>
        </w:rPr>
        <w:t>electricidad</w:t>
      </w:r>
      <w:r w:rsidRPr="00241E66">
        <w:rPr>
          <w:color w:val="000000" w:themeColor="text1"/>
          <w:lang w:eastAsia="es-MX"/>
        </w:rPr>
        <w:t xml:space="preserve"> e internet </w:t>
      </w:r>
      <w:r w:rsidR="00543BFB" w:rsidRPr="00241E66">
        <w:rPr>
          <w:color w:val="000000" w:themeColor="text1"/>
          <w:lang w:eastAsia="es-MX"/>
        </w:rPr>
        <w:t>en estudiantes y docentes universitarios</w:t>
      </w:r>
      <w:r w:rsidRPr="00241E66">
        <w:rPr>
          <w:color w:val="000000" w:themeColor="text1"/>
          <w:lang w:eastAsia="es-MX"/>
        </w:rPr>
        <w:t>.</w:t>
      </w:r>
      <w:r w:rsidR="00543BFB" w:rsidRPr="00241E66">
        <w:rPr>
          <w:color w:val="000000" w:themeColor="text1"/>
          <w:lang w:eastAsia="es-MX"/>
        </w:rPr>
        <w:t xml:space="preserve"> </w:t>
      </w:r>
      <w:r w:rsidRPr="00241E66">
        <w:rPr>
          <w:color w:val="000000" w:themeColor="text1"/>
          <w:lang w:eastAsia="es-MX"/>
        </w:rPr>
        <w:t>Asimismo</w:t>
      </w:r>
      <w:r w:rsidR="00543BFB" w:rsidRPr="00241E66">
        <w:rPr>
          <w:color w:val="000000" w:themeColor="text1"/>
          <w:lang w:eastAsia="es-MX"/>
        </w:rPr>
        <w:t>, e</w:t>
      </w:r>
      <w:r w:rsidR="00E56627" w:rsidRPr="00241E66">
        <w:rPr>
          <w:color w:val="000000" w:themeColor="text1"/>
          <w:lang w:eastAsia="es-MX"/>
        </w:rPr>
        <w:t xml:space="preserve">l objetivo general es </w:t>
      </w:r>
      <w:r w:rsidR="00981A69" w:rsidRPr="00241E66">
        <w:rPr>
          <w:color w:val="000000" w:themeColor="text1"/>
          <w:lang w:eastAsia="es-MX"/>
        </w:rPr>
        <w:t xml:space="preserve">determinar </w:t>
      </w:r>
      <w:r w:rsidR="00E56627" w:rsidRPr="00241E66">
        <w:rPr>
          <w:color w:val="000000" w:themeColor="text1"/>
          <w:lang w:eastAsia="es-MX"/>
        </w:rPr>
        <w:t xml:space="preserve">el impacto económico de la </w:t>
      </w:r>
      <w:r w:rsidR="00532BE0">
        <w:rPr>
          <w:color w:val="000000" w:themeColor="text1"/>
          <w:lang w:eastAsia="es-MX"/>
        </w:rPr>
        <w:t>conectividad digital</w:t>
      </w:r>
      <w:r w:rsidR="00E56627" w:rsidRPr="00241E66">
        <w:rPr>
          <w:color w:val="000000" w:themeColor="text1"/>
          <w:lang w:eastAsia="es-MX"/>
        </w:rPr>
        <w:t xml:space="preserve"> </w:t>
      </w:r>
      <w:r w:rsidR="00B32291" w:rsidRPr="00241E66">
        <w:rPr>
          <w:color w:val="000000" w:themeColor="text1"/>
          <w:lang w:eastAsia="es-MX"/>
        </w:rPr>
        <w:t>intensiva</w:t>
      </w:r>
      <w:r w:rsidR="00E56627" w:rsidRPr="00241E66">
        <w:rPr>
          <w:color w:val="000000" w:themeColor="text1"/>
          <w:lang w:eastAsia="es-MX"/>
        </w:rPr>
        <w:t xml:space="preserve"> </w:t>
      </w:r>
      <w:r w:rsidR="00B32291" w:rsidRPr="00241E66">
        <w:rPr>
          <w:color w:val="000000" w:themeColor="text1"/>
          <w:lang w:eastAsia="es-MX"/>
        </w:rPr>
        <w:t>en estudiantes</w:t>
      </w:r>
      <w:r w:rsidR="00E56627" w:rsidRPr="00241E66">
        <w:rPr>
          <w:color w:val="000000" w:themeColor="text1"/>
          <w:lang w:eastAsia="es-MX"/>
        </w:rPr>
        <w:t xml:space="preserve"> y docentes universitarios de la Universidad de Guadalajara</w:t>
      </w:r>
      <w:r w:rsidR="00EC1FFF" w:rsidRPr="00241E66">
        <w:rPr>
          <w:color w:val="000000" w:themeColor="text1"/>
          <w:lang w:eastAsia="es-MX"/>
        </w:rPr>
        <w:t xml:space="preserve"> durante </w:t>
      </w:r>
      <w:r w:rsidR="003B711F">
        <w:rPr>
          <w:color w:val="000000" w:themeColor="text1"/>
          <w:lang w:eastAsia="es-MX"/>
        </w:rPr>
        <w:t xml:space="preserve">la </w:t>
      </w:r>
      <w:r w:rsidR="00EC1FFF" w:rsidRPr="00241E66">
        <w:rPr>
          <w:color w:val="000000" w:themeColor="text1"/>
          <w:lang w:eastAsia="es-MX"/>
        </w:rPr>
        <w:t>pandemia COVID</w:t>
      </w:r>
      <w:r w:rsidR="00532BE0" w:rsidRPr="00241E66">
        <w:rPr>
          <w:color w:val="000000" w:themeColor="text1"/>
        </w:rPr>
        <w:t>–</w:t>
      </w:r>
      <w:r w:rsidR="00EC1FFF" w:rsidRPr="00241E66">
        <w:rPr>
          <w:color w:val="000000" w:themeColor="text1"/>
          <w:lang w:eastAsia="es-MX"/>
        </w:rPr>
        <w:t>19</w:t>
      </w:r>
      <w:r w:rsidR="00E56627" w:rsidRPr="00241E66">
        <w:rPr>
          <w:color w:val="000000" w:themeColor="text1"/>
          <w:lang w:eastAsia="es-MX"/>
        </w:rPr>
        <w:t xml:space="preserve">, </w:t>
      </w:r>
      <w:r w:rsidR="00B32291" w:rsidRPr="00241E66">
        <w:rPr>
          <w:color w:val="000000" w:themeColor="text1"/>
          <w:lang w:eastAsia="es-MX"/>
        </w:rPr>
        <w:t xml:space="preserve">a partir del </w:t>
      </w:r>
      <w:r w:rsidR="00E56627" w:rsidRPr="00241E66">
        <w:rPr>
          <w:color w:val="000000" w:themeColor="text1"/>
          <w:lang w:eastAsia="es-MX"/>
        </w:rPr>
        <w:t xml:space="preserve">análisis de los </w:t>
      </w:r>
      <w:r w:rsidR="00B32291" w:rsidRPr="00241E66">
        <w:rPr>
          <w:color w:val="000000" w:themeColor="text1"/>
          <w:lang w:eastAsia="es-MX"/>
        </w:rPr>
        <w:t>cambios en el g</w:t>
      </w:r>
      <w:r w:rsidR="00E56627" w:rsidRPr="00241E66">
        <w:rPr>
          <w:color w:val="000000" w:themeColor="text1"/>
          <w:lang w:eastAsia="es-MX"/>
        </w:rPr>
        <w:t>asto</w:t>
      </w:r>
      <w:r w:rsidR="00B32291" w:rsidRPr="00241E66">
        <w:rPr>
          <w:color w:val="000000" w:themeColor="text1"/>
          <w:lang w:eastAsia="es-MX"/>
        </w:rPr>
        <w:t xml:space="preserve"> por </w:t>
      </w:r>
      <w:r w:rsidR="00E56627" w:rsidRPr="00241E66">
        <w:rPr>
          <w:color w:val="000000" w:themeColor="text1"/>
          <w:lang w:eastAsia="es-MX"/>
        </w:rPr>
        <w:t>servicios básicos</w:t>
      </w:r>
      <w:r w:rsidR="0078139D" w:rsidRPr="00241E66">
        <w:rPr>
          <w:color w:val="000000" w:themeColor="text1"/>
          <w:lang w:eastAsia="es-MX"/>
        </w:rPr>
        <w:t>, adquisición de equipo tecnológico y atención médica, en un contexto de educación remota</w:t>
      </w:r>
      <w:r w:rsidR="00E56627" w:rsidRPr="00241E66">
        <w:rPr>
          <w:color w:val="000000" w:themeColor="text1"/>
          <w:lang w:eastAsia="es-MX"/>
        </w:rPr>
        <w:t>.</w:t>
      </w:r>
    </w:p>
    <w:p w14:paraId="1EC2FDC7" w14:textId="2BA5A97F" w:rsidR="000A01C3" w:rsidRDefault="0066319D" w:rsidP="00CF246E">
      <w:pPr>
        <w:shd w:val="clear" w:color="auto" w:fill="FFFFFF"/>
        <w:spacing w:line="360" w:lineRule="auto"/>
        <w:ind w:firstLine="709"/>
        <w:jc w:val="both"/>
        <w:rPr>
          <w:color w:val="333333"/>
          <w:lang w:eastAsia="es-MX"/>
        </w:rPr>
      </w:pPr>
      <w:r w:rsidRPr="00241E66">
        <w:rPr>
          <w:color w:val="000000" w:themeColor="text1"/>
          <w:lang w:eastAsia="es-MX"/>
        </w:rPr>
        <w:t xml:space="preserve">Para </w:t>
      </w:r>
      <w:r w:rsidR="001E10F2" w:rsidRPr="00241E66">
        <w:rPr>
          <w:color w:val="000000" w:themeColor="text1"/>
          <w:lang w:eastAsia="es-MX"/>
        </w:rPr>
        <w:t xml:space="preserve">abordar esta cuestión de manera sistemática y rigurosa, el artículo se </w:t>
      </w:r>
      <w:r w:rsidRPr="00241E66">
        <w:rPr>
          <w:color w:val="000000" w:themeColor="text1"/>
          <w:lang w:eastAsia="es-MX"/>
        </w:rPr>
        <w:t xml:space="preserve">organiza de la siguiente </w:t>
      </w:r>
      <w:r w:rsidRPr="0066319D">
        <w:rPr>
          <w:lang w:eastAsia="es-MX"/>
        </w:rPr>
        <w:t>manera: en la sección siguiente se describe el diseño metodológico y las características de la muestra; posteriormente se presentan y analizan los resultados cuantitativos; finalmente, se discuten las implicaciones de los hallazgos para la política educativa y se ofrecen conclusiones orientadas a promover prácticas más equitativas y sostenibles en la educación superior.</w:t>
      </w:r>
    </w:p>
    <w:p w14:paraId="4D79A206" w14:textId="77777777" w:rsidR="00AD23F7" w:rsidRDefault="00AD23F7" w:rsidP="00D117F0">
      <w:pPr>
        <w:shd w:val="clear" w:color="auto" w:fill="FFFFFF"/>
        <w:spacing w:line="360" w:lineRule="auto"/>
        <w:jc w:val="both"/>
        <w:rPr>
          <w:color w:val="333333"/>
          <w:lang w:eastAsia="es-MX"/>
        </w:rPr>
      </w:pPr>
    </w:p>
    <w:p w14:paraId="16E9945A" w14:textId="4A979F71" w:rsidR="00716E80" w:rsidRPr="00AD23F7" w:rsidRDefault="003F0205" w:rsidP="0001585E">
      <w:pPr>
        <w:spacing w:line="360" w:lineRule="auto"/>
        <w:jc w:val="center"/>
        <w:rPr>
          <w:b/>
          <w:bCs/>
          <w:sz w:val="32"/>
          <w:szCs w:val="32"/>
        </w:rPr>
      </w:pPr>
      <w:r w:rsidRPr="00AD23F7">
        <w:rPr>
          <w:b/>
          <w:bCs/>
          <w:sz w:val="32"/>
          <w:szCs w:val="32"/>
        </w:rPr>
        <w:t>M</w:t>
      </w:r>
      <w:r w:rsidR="007A0095" w:rsidRPr="00AD23F7">
        <w:rPr>
          <w:b/>
          <w:bCs/>
          <w:sz w:val="32"/>
          <w:szCs w:val="32"/>
        </w:rPr>
        <w:t>ateriales y M</w:t>
      </w:r>
      <w:r w:rsidRPr="00AD23F7">
        <w:rPr>
          <w:b/>
          <w:bCs/>
          <w:sz w:val="32"/>
          <w:szCs w:val="32"/>
        </w:rPr>
        <w:t>é</w:t>
      </w:r>
      <w:r w:rsidR="0001585E" w:rsidRPr="00AD23F7">
        <w:rPr>
          <w:b/>
          <w:bCs/>
          <w:sz w:val="32"/>
          <w:szCs w:val="32"/>
        </w:rPr>
        <w:t xml:space="preserve">todo </w:t>
      </w:r>
    </w:p>
    <w:p w14:paraId="466C10C3" w14:textId="008627F1" w:rsidR="00EC73D4" w:rsidRPr="00CF246E" w:rsidRDefault="00EC73D4" w:rsidP="00CF246E">
      <w:pPr>
        <w:spacing w:line="360" w:lineRule="auto"/>
        <w:jc w:val="center"/>
        <w:rPr>
          <w:b/>
          <w:bCs/>
          <w:color w:val="000000" w:themeColor="text1"/>
          <w:sz w:val="28"/>
          <w:szCs w:val="28"/>
        </w:rPr>
      </w:pPr>
      <w:r w:rsidRPr="00CF246E">
        <w:rPr>
          <w:b/>
          <w:bCs/>
          <w:color w:val="000000" w:themeColor="text1"/>
          <w:sz w:val="28"/>
          <w:szCs w:val="28"/>
        </w:rPr>
        <w:t>Tipo y diseño del estudio</w:t>
      </w:r>
    </w:p>
    <w:p w14:paraId="556BE579" w14:textId="42C95270" w:rsidR="00FF3143" w:rsidRDefault="006E398E" w:rsidP="00CF246E">
      <w:pPr>
        <w:spacing w:line="360" w:lineRule="auto"/>
        <w:ind w:firstLine="709"/>
        <w:jc w:val="both"/>
        <w:rPr>
          <w:color w:val="000000" w:themeColor="text1"/>
        </w:rPr>
      </w:pPr>
      <w:r w:rsidRPr="00241E66">
        <w:rPr>
          <w:color w:val="000000" w:themeColor="text1"/>
        </w:rPr>
        <w:t>La presente investigación se desarrolló con un enfoque cuantitativo, diseño no experimental, transversal y de tipo descriptivo</w:t>
      </w:r>
      <w:r w:rsidR="00B36E2E" w:rsidRPr="00241E66">
        <w:rPr>
          <w:color w:val="000000" w:themeColor="text1"/>
        </w:rPr>
        <w:t>–</w:t>
      </w:r>
      <w:r w:rsidRPr="00241E66">
        <w:rPr>
          <w:color w:val="000000" w:themeColor="text1"/>
        </w:rPr>
        <w:t>correlacional</w:t>
      </w:r>
      <w:r w:rsidR="00B759C4" w:rsidRPr="00241E66">
        <w:rPr>
          <w:color w:val="000000" w:themeColor="text1"/>
        </w:rPr>
        <w:t xml:space="preserve"> con componentes exploratorios</w:t>
      </w:r>
      <w:r w:rsidRPr="00241E66">
        <w:rPr>
          <w:color w:val="000000" w:themeColor="text1"/>
        </w:rPr>
        <w:t xml:space="preserve">. Este diseño </w:t>
      </w:r>
      <w:r w:rsidR="000B2FB1" w:rsidRPr="00241E66">
        <w:rPr>
          <w:color w:val="000000" w:themeColor="text1"/>
        </w:rPr>
        <w:t>fue pertinente</w:t>
      </w:r>
      <w:r w:rsidRPr="00241E66">
        <w:rPr>
          <w:color w:val="000000" w:themeColor="text1"/>
        </w:rPr>
        <w:t xml:space="preserve"> para </w:t>
      </w:r>
      <w:r w:rsidR="000B2FB1" w:rsidRPr="00241E66">
        <w:rPr>
          <w:color w:val="000000" w:themeColor="text1"/>
        </w:rPr>
        <w:t>observar</w:t>
      </w:r>
      <w:r w:rsidRPr="00241E66">
        <w:rPr>
          <w:color w:val="000000" w:themeColor="text1"/>
        </w:rPr>
        <w:t xml:space="preserve"> patrones y asociaciones en un contexto retrospectivo</w:t>
      </w:r>
      <w:r w:rsidR="000B2FB1" w:rsidRPr="00241E66">
        <w:rPr>
          <w:color w:val="000000" w:themeColor="text1"/>
        </w:rPr>
        <w:t xml:space="preserve"> y natural</w:t>
      </w:r>
      <w:r w:rsidRPr="00241E66">
        <w:rPr>
          <w:color w:val="000000" w:themeColor="text1"/>
        </w:rPr>
        <w:t>, como el que implicó la pandemia de COVID</w:t>
      </w:r>
      <w:r w:rsidR="00B156D2" w:rsidRPr="00241E66">
        <w:rPr>
          <w:color w:val="000000" w:themeColor="text1"/>
        </w:rPr>
        <w:t>–</w:t>
      </w:r>
      <w:r w:rsidRPr="00241E66">
        <w:rPr>
          <w:color w:val="000000" w:themeColor="text1"/>
        </w:rPr>
        <w:t>19, sin manipular variables independientes.</w:t>
      </w:r>
      <w:r w:rsidR="000B2FB1" w:rsidRPr="00241E66">
        <w:rPr>
          <w:color w:val="000000" w:themeColor="text1"/>
        </w:rPr>
        <w:t xml:space="preserve"> Además, permitió estimar la probabilidad de </w:t>
      </w:r>
      <w:r w:rsidR="00FF3143">
        <w:rPr>
          <w:color w:val="000000" w:themeColor="text1"/>
        </w:rPr>
        <w:t xml:space="preserve">un </w:t>
      </w:r>
      <w:r w:rsidR="002256E0">
        <w:rPr>
          <w:color w:val="000000" w:themeColor="text1"/>
        </w:rPr>
        <w:t>aumen</w:t>
      </w:r>
      <w:r w:rsidR="000B2FB1" w:rsidRPr="00241E66">
        <w:rPr>
          <w:color w:val="000000" w:themeColor="text1"/>
        </w:rPr>
        <w:t xml:space="preserve">to en los gastos a partir de variables como el consumo energético y la frecuencia de </w:t>
      </w:r>
      <w:r w:rsidR="00532BE0">
        <w:rPr>
          <w:color w:val="000000" w:themeColor="text1"/>
        </w:rPr>
        <w:t>conectividad digital</w:t>
      </w:r>
      <w:r w:rsidR="000B2FB1" w:rsidRPr="00241E66">
        <w:rPr>
          <w:color w:val="000000" w:themeColor="text1"/>
        </w:rPr>
        <w:t xml:space="preserve">, </w:t>
      </w:r>
      <w:r w:rsidR="000B2FB1" w:rsidRPr="00241E66">
        <w:rPr>
          <w:color w:val="000000" w:themeColor="text1"/>
        </w:rPr>
        <w:lastRenderedPageBreak/>
        <w:t>mediante el uso de un modelo de regresión logística binaria.</w:t>
      </w:r>
      <w:r w:rsidR="00CB5390" w:rsidRPr="00241E66">
        <w:rPr>
          <w:color w:val="000000" w:themeColor="text1"/>
        </w:rPr>
        <w:t xml:space="preserve"> Las dimensiones relacionadas con </w:t>
      </w:r>
      <w:r w:rsidR="00A312C0">
        <w:rPr>
          <w:color w:val="000000" w:themeColor="text1"/>
        </w:rPr>
        <w:t xml:space="preserve">la </w:t>
      </w:r>
      <w:r w:rsidR="00CB5390" w:rsidRPr="00241E66">
        <w:rPr>
          <w:color w:val="000000" w:themeColor="text1"/>
        </w:rPr>
        <w:t>adquisición de equipo tecnológico y gastos de salud se abordaron con un enfoque exploratorio, dada la naturaleza preliminar de los datos y su propósito de generar hipótesis para estudios futuros.</w:t>
      </w:r>
      <w:r w:rsidR="00AC31B2" w:rsidRPr="00241E66">
        <w:rPr>
          <w:color w:val="000000" w:themeColor="text1"/>
        </w:rPr>
        <w:t xml:space="preserve"> </w:t>
      </w:r>
    </w:p>
    <w:p w14:paraId="6B8FD3D0" w14:textId="618E90C6" w:rsidR="006E398E" w:rsidRPr="00241E66" w:rsidRDefault="006E398E" w:rsidP="00CF246E">
      <w:pPr>
        <w:spacing w:line="360" w:lineRule="auto"/>
        <w:ind w:firstLine="709"/>
        <w:jc w:val="both"/>
        <w:rPr>
          <w:color w:val="000000" w:themeColor="text1"/>
        </w:rPr>
      </w:pPr>
      <w:r w:rsidRPr="00241E66">
        <w:rPr>
          <w:color w:val="000000" w:themeColor="text1"/>
        </w:rPr>
        <w:t xml:space="preserve">El análisis se centró en evaluar la relación entre el uso intensivo de la </w:t>
      </w:r>
      <w:r w:rsidR="00532BE0">
        <w:rPr>
          <w:color w:val="000000" w:themeColor="text1"/>
        </w:rPr>
        <w:t>conectividad digital</w:t>
      </w:r>
      <w:r w:rsidRPr="00241E66">
        <w:rPr>
          <w:color w:val="000000" w:themeColor="text1"/>
        </w:rPr>
        <w:t xml:space="preserve"> y el </w:t>
      </w:r>
      <w:r w:rsidR="002256E0">
        <w:rPr>
          <w:color w:val="000000" w:themeColor="text1"/>
        </w:rPr>
        <w:t>increment</w:t>
      </w:r>
      <w:r w:rsidRPr="00241E66">
        <w:rPr>
          <w:color w:val="000000" w:themeColor="text1"/>
        </w:rPr>
        <w:t>o en los gastos por servicios básicos (luz e internet), utilizando un modelo de regresión</w:t>
      </w:r>
      <w:r w:rsidR="00ED7C10">
        <w:rPr>
          <w:color w:val="000000" w:themeColor="text1"/>
        </w:rPr>
        <w:t xml:space="preserve"> logística</w:t>
      </w:r>
      <w:r w:rsidRPr="00241E66">
        <w:rPr>
          <w:color w:val="000000" w:themeColor="text1"/>
        </w:rPr>
        <w:t xml:space="preserve"> para estimar la probabilidad de que un participante reportara </w:t>
      </w:r>
      <w:r w:rsidR="000B2FB1" w:rsidRPr="00241E66">
        <w:rPr>
          <w:color w:val="000000" w:themeColor="text1"/>
        </w:rPr>
        <w:t xml:space="preserve">aumentos en </w:t>
      </w:r>
      <w:r w:rsidRPr="00241E66">
        <w:rPr>
          <w:color w:val="000000" w:themeColor="text1"/>
        </w:rPr>
        <w:t>dicho</w:t>
      </w:r>
      <w:r w:rsidR="000B2FB1" w:rsidRPr="00241E66">
        <w:rPr>
          <w:color w:val="000000" w:themeColor="text1"/>
        </w:rPr>
        <w:t xml:space="preserve">s gastos, en función de </w:t>
      </w:r>
      <w:r w:rsidRPr="00241E66">
        <w:rPr>
          <w:color w:val="000000" w:themeColor="text1"/>
        </w:rPr>
        <w:t xml:space="preserve">variables sociodemográficas y conductuales. Asimismo, </w:t>
      </w:r>
      <w:r w:rsidR="000B2FB1" w:rsidRPr="00241E66">
        <w:rPr>
          <w:color w:val="000000" w:themeColor="text1"/>
        </w:rPr>
        <w:t>se exploraron</w:t>
      </w:r>
      <w:r w:rsidRPr="00241E66">
        <w:rPr>
          <w:color w:val="000000" w:themeColor="text1"/>
        </w:rPr>
        <w:t xml:space="preserve"> de manera descriptiva los patrones de gasto relacionados con la adquisición de equipo de cómputo y los gastos de salud vinculados al uso intensivo de tecnologías digitales. Estas </w:t>
      </w:r>
      <w:r w:rsidR="000B2FB1" w:rsidRPr="00241E66">
        <w:rPr>
          <w:color w:val="000000" w:themeColor="text1"/>
        </w:rPr>
        <w:t xml:space="preserve">últimas </w:t>
      </w:r>
      <w:r w:rsidRPr="00241E66">
        <w:rPr>
          <w:color w:val="000000" w:themeColor="text1"/>
        </w:rPr>
        <w:t xml:space="preserve">dimensiones se </w:t>
      </w:r>
      <w:r w:rsidR="000B2FB1" w:rsidRPr="00241E66">
        <w:rPr>
          <w:color w:val="000000" w:themeColor="text1"/>
        </w:rPr>
        <w:t>consideran</w:t>
      </w:r>
      <w:r w:rsidR="002256E0">
        <w:rPr>
          <w:color w:val="000000" w:themeColor="text1"/>
        </w:rPr>
        <w:t xml:space="preserve"> </w:t>
      </w:r>
      <w:r w:rsidR="000B2FB1" w:rsidRPr="00241E66">
        <w:rPr>
          <w:color w:val="000000" w:themeColor="text1"/>
        </w:rPr>
        <w:t xml:space="preserve">líneas </w:t>
      </w:r>
      <w:r w:rsidRPr="00241E66">
        <w:rPr>
          <w:color w:val="000000" w:themeColor="text1"/>
        </w:rPr>
        <w:t xml:space="preserve">complementarias de análisis que enriquecen la comprensión del </w:t>
      </w:r>
      <w:r w:rsidR="00707922" w:rsidRPr="00241E66">
        <w:rPr>
          <w:color w:val="000000" w:themeColor="text1"/>
        </w:rPr>
        <w:t>fenómeno estudiado</w:t>
      </w:r>
      <w:r w:rsidRPr="00241E66">
        <w:rPr>
          <w:color w:val="000000" w:themeColor="text1"/>
        </w:rPr>
        <w:t xml:space="preserve">, </w:t>
      </w:r>
      <w:r w:rsidR="00707922" w:rsidRPr="00241E66">
        <w:rPr>
          <w:color w:val="000000" w:themeColor="text1"/>
        </w:rPr>
        <w:t xml:space="preserve">aunque no constituyen el foco del </w:t>
      </w:r>
      <w:r w:rsidRPr="00241E66">
        <w:rPr>
          <w:color w:val="000000" w:themeColor="text1"/>
        </w:rPr>
        <w:t>modelado estadístico inferencial.</w:t>
      </w:r>
    </w:p>
    <w:p w14:paraId="6AE7F611" w14:textId="77777777" w:rsidR="00CF246E" w:rsidRDefault="00CF246E" w:rsidP="006E398E">
      <w:pPr>
        <w:spacing w:line="360" w:lineRule="auto"/>
        <w:jc w:val="both"/>
        <w:rPr>
          <w:b/>
          <w:bCs/>
          <w:color w:val="000000" w:themeColor="text1"/>
        </w:rPr>
      </w:pPr>
    </w:p>
    <w:p w14:paraId="2699D872" w14:textId="7F513EED" w:rsidR="003F51A3" w:rsidRPr="00241E66" w:rsidRDefault="00473ECD" w:rsidP="00CF246E">
      <w:pPr>
        <w:spacing w:line="360" w:lineRule="auto"/>
        <w:jc w:val="center"/>
        <w:rPr>
          <w:b/>
          <w:bCs/>
          <w:color w:val="000000" w:themeColor="text1"/>
        </w:rPr>
      </w:pPr>
      <w:r w:rsidRPr="00241E66">
        <w:rPr>
          <w:b/>
          <w:bCs/>
          <w:color w:val="000000" w:themeColor="text1"/>
        </w:rPr>
        <w:t>Participantes y muestreo</w:t>
      </w:r>
    </w:p>
    <w:p w14:paraId="447ED1E4" w14:textId="7F9D105E" w:rsidR="00D41CFB" w:rsidRPr="00241E66" w:rsidRDefault="006E398E" w:rsidP="00CF246E">
      <w:pPr>
        <w:spacing w:line="360" w:lineRule="auto"/>
        <w:ind w:firstLine="709"/>
        <w:jc w:val="both"/>
        <w:rPr>
          <w:color w:val="000000" w:themeColor="text1"/>
        </w:rPr>
      </w:pPr>
      <w:r w:rsidRPr="00241E66">
        <w:rPr>
          <w:color w:val="000000" w:themeColor="text1"/>
        </w:rPr>
        <w:t>La población objetivo estuvo conformada por estudiantes y docentes de nivel licenciatura de la UdeG, específicamente de las áreas económico-administrativas de tres centros universitarios: el Centro Universitario de Ciencias Económico Administrativas (CUCEA), el Centro Universitario de Arte, Arquitectura y Diseño (CUAAD) y el Centro Universitario del Sur (CUSUR). Estos centros fueron seleccionados por su representatividad territorial (zona metropolitana y región sur de Jalisco), su amplia matrícula en programas con carga virtual significativa y su experiencia institucional con plataformas digitales.</w:t>
      </w:r>
      <w:r w:rsidR="00AC31B2" w:rsidRPr="00241E66">
        <w:rPr>
          <w:color w:val="000000" w:themeColor="text1"/>
        </w:rPr>
        <w:t xml:space="preserve"> </w:t>
      </w:r>
      <w:r w:rsidRPr="00241E66">
        <w:rPr>
          <w:color w:val="000000" w:themeColor="text1"/>
        </w:rPr>
        <w:t xml:space="preserve">Se aplicó un muestreo no probabilístico de tipo intencional y por conveniencia, </w:t>
      </w:r>
      <w:r w:rsidR="00C01916" w:rsidRPr="00241E66">
        <w:rPr>
          <w:color w:val="000000" w:themeColor="text1"/>
        </w:rPr>
        <w:t>debido a</w:t>
      </w:r>
      <w:r w:rsidRPr="00241E66">
        <w:rPr>
          <w:color w:val="000000" w:themeColor="text1"/>
        </w:rPr>
        <w:t xml:space="preserve"> la naturaleza del estudio y </w:t>
      </w:r>
      <w:r w:rsidR="00C01916" w:rsidRPr="00241E66">
        <w:rPr>
          <w:color w:val="000000" w:themeColor="text1"/>
        </w:rPr>
        <w:t xml:space="preserve">a </w:t>
      </w:r>
      <w:r w:rsidRPr="00241E66">
        <w:rPr>
          <w:color w:val="000000" w:themeColor="text1"/>
        </w:rPr>
        <w:t xml:space="preserve">las condiciones </w:t>
      </w:r>
      <w:r w:rsidR="00C01916" w:rsidRPr="00241E66">
        <w:rPr>
          <w:color w:val="000000" w:themeColor="text1"/>
        </w:rPr>
        <w:t>impuestas por e</w:t>
      </w:r>
      <w:r w:rsidRPr="00241E66">
        <w:rPr>
          <w:color w:val="000000" w:themeColor="text1"/>
        </w:rPr>
        <w:t xml:space="preserve">l contexto </w:t>
      </w:r>
      <w:proofErr w:type="spellStart"/>
      <w:r w:rsidRPr="00241E66">
        <w:rPr>
          <w:color w:val="000000" w:themeColor="text1"/>
        </w:rPr>
        <w:t>postpandémico</w:t>
      </w:r>
      <w:proofErr w:type="spellEnd"/>
      <w:r w:rsidRPr="00241E66">
        <w:rPr>
          <w:color w:val="000000" w:themeColor="text1"/>
        </w:rPr>
        <w:t>. Los criterios de inclusión fueron: (i) tener 18 años o más, (</w:t>
      </w:r>
      <w:proofErr w:type="spellStart"/>
      <w:r w:rsidRPr="00241E66">
        <w:rPr>
          <w:color w:val="000000" w:themeColor="text1"/>
        </w:rPr>
        <w:t>ii</w:t>
      </w:r>
      <w:proofErr w:type="spellEnd"/>
      <w:r w:rsidRPr="00241E66">
        <w:rPr>
          <w:color w:val="000000" w:themeColor="text1"/>
        </w:rPr>
        <w:t>) haber cursado o impartido asignaturas durante el periodo de marzo de 2020 a diciembre de 2022, y (</w:t>
      </w:r>
      <w:proofErr w:type="spellStart"/>
      <w:r w:rsidRPr="00241E66">
        <w:rPr>
          <w:color w:val="000000" w:themeColor="text1"/>
        </w:rPr>
        <w:t>iii</w:t>
      </w:r>
      <w:proofErr w:type="spellEnd"/>
      <w:r w:rsidRPr="00241E66">
        <w:rPr>
          <w:color w:val="000000" w:themeColor="text1"/>
        </w:rPr>
        <w:t>) haber participado en actividades académicas virtuales o híbridas. La muestra final estuvo compuesta por 437 participantes</w:t>
      </w:r>
      <w:r w:rsidR="00D41CFB" w:rsidRPr="00241E66">
        <w:rPr>
          <w:color w:val="000000" w:themeColor="text1"/>
        </w:rPr>
        <w:t xml:space="preserve"> (</w:t>
      </w:r>
      <w:r w:rsidRPr="00241E66">
        <w:rPr>
          <w:color w:val="000000" w:themeColor="text1"/>
        </w:rPr>
        <w:t xml:space="preserve">estudiantes y </w:t>
      </w:r>
      <w:r w:rsidR="00D41CFB" w:rsidRPr="00241E66">
        <w:rPr>
          <w:color w:val="000000" w:themeColor="text1"/>
        </w:rPr>
        <w:t>d</w:t>
      </w:r>
      <w:r w:rsidRPr="00241E66">
        <w:rPr>
          <w:color w:val="000000" w:themeColor="text1"/>
        </w:rPr>
        <w:t>ocentes</w:t>
      </w:r>
      <w:r w:rsidR="00D41CFB" w:rsidRPr="00241E66">
        <w:rPr>
          <w:color w:val="000000" w:themeColor="text1"/>
        </w:rPr>
        <w:t>), seleccionado</w:t>
      </w:r>
      <w:r w:rsidR="00C01916" w:rsidRPr="00241E66">
        <w:rPr>
          <w:color w:val="000000" w:themeColor="text1"/>
        </w:rPr>
        <w:t>s</w:t>
      </w:r>
      <w:r w:rsidR="00D41CFB" w:rsidRPr="00241E66">
        <w:rPr>
          <w:color w:val="000000" w:themeColor="text1"/>
        </w:rPr>
        <w:t xml:space="preserve"> conforme a los criterios de inclusión establecidos</w:t>
      </w:r>
      <w:r w:rsidRPr="00241E66">
        <w:rPr>
          <w:color w:val="000000" w:themeColor="text1"/>
        </w:rPr>
        <w:t>.</w:t>
      </w:r>
      <w:r w:rsidR="00AC31B2" w:rsidRPr="00241E66">
        <w:rPr>
          <w:color w:val="000000" w:themeColor="text1"/>
        </w:rPr>
        <w:t xml:space="preserve"> </w:t>
      </w:r>
      <w:r w:rsidR="00D41CFB" w:rsidRPr="00241E66">
        <w:rPr>
          <w:color w:val="000000" w:themeColor="text1"/>
        </w:rPr>
        <w:t xml:space="preserve">Es importante reconocer que, al tratarse de un muestreo intencional, la muestra no es estadísticamente representativa del universo total de la comunidad universitaria, lo cual se asume como una limitación metodológica. Sin embargo, </w:t>
      </w:r>
      <w:r w:rsidR="00C01916" w:rsidRPr="00241E66">
        <w:rPr>
          <w:color w:val="000000" w:themeColor="text1"/>
        </w:rPr>
        <w:t xml:space="preserve">la muestra permite identificar </w:t>
      </w:r>
      <w:r w:rsidR="00D41CFB" w:rsidRPr="00241E66">
        <w:rPr>
          <w:color w:val="000000" w:themeColor="text1"/>
        </w:rPr>
        <w:t xml:space="preserve">patrones comunes y generar estimaciones </w:t>
      </w:r>
      <w:r w:rsidR="00C01916" w:rsidRPr="00241E66">
        <w:rPr>
          <w:color w:val="000000" w:themeColor="text1"/>
        </w:rPr>
        <w:t>exploratorias</w:t>
      </w:r>
      <w:r w:rsidR="00D41CFB" w:rsidRPr="00241E66">
        <w:rPr>
          <w:color w:val="000000" w:themeColor="text1"/>
        </w:rPr>
        <w:t xml:space="preserve"> útiles como línea base para estudios posteriores con diseño probabilístico y mayor alcance.</w:t>
      </w:r>
    </w:p>
    <w:p w14:paraId="326E5FF3" w14:textId="049751E1" w:rsidR="00B16529" w:rsidRPr="00241E66" w:rsidRDefault="00B16529" w:rsidP="00CF246E">
      <w:pPr>
        <w:spacing w:line="360" w:lineRule="auto"/>
        <w:jc w:val="center"/>
        <w:rPr>
          <w:b/>
          <w:bCs/>
          <w:color w:val="000000" w:themeColor="text1"/>
        </w:rPr>
      </w:pPr>
      <w:r w:rsidRPr="00241E66">
        <w:rPr>
          <w:b/>
          <w:bCs/>
          <w:color w:val="000000" w:themeColor="text1"/>
        </w:rPr>
        <w:lastRenderedPageBreak/>
        <w:t>Instrumento</w:t>
      </w:r>
    </w:p>
    <w:p w14:paraId="7194FF2B" w14:textId="72F25224" w:rsidR="00E956C5" w:rsidRDefault="008B7613" w:rsidP="00CF246E">
      <w:pPr>
        <w:spacing w:line="360" w:lineRule="auto"/>
        <w:ind w:firstLine="709"/>
        <w:jc w:val="both"/>
        <w:rPr>
          <w:color w:val="000000" w:themeColor="text1"/>
        </w:rPr>
      </w:pPr>
      <w:r w:rsidRPr="00241E66">
        <w:rPr>
          <w:color w:val="000000" w:themeColor="text1"/>
        </w:rPr>
        <w:t xml:space="preserve">El instrumento de </w:t>
      </w:r>
      <w:r w:rsidR="00D41CFB" w:rsidRPr="00241E66">
        <w:rPr>
          <w:color w:val="000000" w:themeColor="text1"/>
        </w:rPr>
        <w:t>recolección de datos</w:t>
      </w:r>
      <w:r w:rsidRPr="00241E66">
        <w:rPr>
          <w:color w:val="000000" w:themeColor="text1"/>
        </w:rPr>
        <w:t xml:space="preserve"> consistió en un cuestionario estructurado de 34 ítems</w:t>
      </w:r>
      <w:r w:rsidR="00CA5E6F" w:rsidRPr="00241E66">
        <w:rPr>
          <w:color w:val="000000" w:themeColor="text1"/>
        </w:rPr>
        <w:t xml:space="preserve">, </w:t>
      </w:r>
      <w:r w:rsidRPr="00241E66">
        <w:rPr>
          <w:color w:val="000000" w:themeColor="text1"/>
        </w:rPr>
        <w:t>dividido en cinco secciones temáticas</w:t>
      </w:r>
      <w:r w:rsidR="00E956C5" w:rsidRPr="00241E66">
        <w:rPr>
          <w:color w:val="000000" w:themeColor="text1"/>
        </w:rPr>
        <w:t>: (</w:t>
      </w:r>
      <w:r w:rsidR="00D41CFB" w:rsidRPr="00241E66">
        <w:rPr>
          <w:color w:val="000000" w:themeColor="text1"/>
        </w:rPr>
        <w:t>i) datos sociodemográficos, (</w:t>
      </w:r>
      <w:proofErr w:type="spellStart"/>
      <w:r w:rsidR="00D41CFB" w:rsidRPr="00241E66">
        <w:rPr>
          <w:color w:val="000000" w:themeColor="text1"/>
        </w:rPr>
        <w:t>ii</w:t>
      </w:r>
      <w:proofErr w:type="spellEnd"/>
      <w:r w:rsidR="00D41CFB" w:rsidRPr="00241E66">
        <w:rPr>
          <w:color w:val="000000" w:themeColor="text1"/>
        </w:rPr>
        <w:t xml:space="preserve">) frecuencia de </w:t>
      </w:r>
      <w:r w:rsidR="00532BE0">
        <w:rPr>
          <w:color w:val="000000" w:themeColor="text1"/>
        </w:rPr>
        <w:t>conectividad digital</w:t>
      </w:r>
      <w:r w:rsidR="00D41CFB" w:rsidRPr="00241E66">
        <w:rPr>
          <w:color w:val="000000" w:themeColor="text1"/>
        </w:rPr>
        <w:t>, (</w:t>
      </w:r>
      <w:proofErr w:type="spellStart"/>
      <w:r w:rsidR="00D41CFB" w:rsidRPr="00241E66">
        <w:rPr>
          <w:color w:val="000000" w:themeColor="text1"/>
        </w:rPr>
        <w:t>iii</w:t>
      </w:r>
      <w:proofErr w:type="spellEnd"/>
      <w:r w:rsidR="00D41CFB" w:rsidRPr="00241E66">
        <w:rPr>
          <w:color w:val="000000" w:themeColor="text1"/>
        </w:rPr>
        <w:t xml:space="preserve">) consumo de energía </w:t>
      </w:r>
      <w:r w:rsidR="00815226">
        <w:rPr>
          <w:color w:val="000000" w:themeColor="text1"/>
        </w:rPr>
        <w:t xml:space="preserve">eléctrica </w:t>
      </w:r>
      <w:r w:rsidR="00D41CFB" w:rsidRPr="00241E66">
        <w:rPr>
          <w:color w:val="000000" w:themeColor="text1"/>
        </w:rPr>
        <w:t>y gastos en servicios, (</w:t>
      </w:r>
      <w:proofErr w:type="spellStart"/>
      <w:r w:rsidR="00D41CFB" w:rsidRPr="00241E66">
        <w:rPr>
          <w:color w:val="000000" w:themeColor="text1"/>
        </w:rPr>
        <w:t>iv</w:t>
      </w:r>
      <w:proofErr w:type="spellEnd"/>
      <w:r w:rsidR="00D41CFB" w:rsidRPr="00241E66">
        <w:rPr>
          <w:color w:val="000000" w:themeColor="text1"/>
        </w:rPr>
        <w:t>) adquisición de equipo tecnológico y (v) salud física y emocional relacionada con el uso de plataformas digitales</w:t>
      </w:r>
      <w:r w:rsidR="00881341" w:rsidRPr="00241E66">
        <w:rPr>
          <w:color w:val="000000" w:themeColor="text1"/>
        </w:rPr>
        <w:t xml:space="preserve">. </w:t>
      </w:r>
      <w:r w:rsidR="00736CE5" w:rsidRPr="00241E66">
        <w:rPr>
          <w:color w:val="000000" w:themeColor="text1"/>
        </w:rPr>
        <w:t xml:space="preserve"> </w:t>
      </w:r>
      <w:r w:rsidR="00E956C5" w:rsidRPr="00241E66">
        <w:rPr>
          <w:color w:val="000000" w:themeColor="text1"/>
        </w:rPr>
        <w:t>A continuación, se presenta la tabla 1</w:t>
      </w:r>
      <w:r w:rsidR="00FC7781">
        <w:rPr>
          <w:color w:val="000000" w:themeColor="text1"/>
        </w:rPr>
        <w:t>, que</w:t>
      </w:r>
      <w:r w:rsidR="00E956C5" w:rsidRPr="00241E66">
        <w:rPr>
          <w:color w:val="000000" w:themeColor="text1"/>
        </w:rPr>
        <w:t xml:space="preserve"> resume las principales dimensiones, variables evaluadas y ejemplo de reactivos incluidos. </w:t>
      </w:r>
    </w:p>
    <w:p w14:paraId="77D1ADCB" w14:textId="77777777" w:rsidR="00CF246E" w:rsidRPr="00241E66" w:rsidRDefault="00CF246E" w:rsidP="00CF246E">
      <w:pPr>
        <w:spacing w:line="360" w:lineRule="auto"/>
        <w:ind w:firstLine="709"/>
        <w:jc w:val="both"/>
        <w:rPr>
          <w:color w:val="000000" w:themeColor="text1"/>
        </w:rPr>
      </w:pPr>
    </w:p>
    <w:p w14:paraId="7C0E03A9" w14:textId="6C7A1BFB" w:rsidR="00E956C5" w:rsidRPr="00241E66" w:rsidRDefault="00E956C5" w:rsidP="00E956C5">
      <w:pPr>
        <w:pStyle w:val="Descripcin"/>
        <w:keepNext/>
        <w:jc w:val="center"/>
        <w:rPr>
          <w:rFonts w:ascii="Times New Roman" w:hAnsi="Times New Roman" w:cs="Times New Roman"/>
          <w:i w:val="0"/>
          <w:iCs w:val="0"/>
          <w:color w:val="000000" w:themeColor="text1"/>
          <w:sz w:val="24"/>
          <w:szCs w:val="24"/>
        </w:rPr>
      </w:pPr>
      <w:r w:rsidRPr="00241E66">
        <w:rPr>
          <w:rFonts w:ascii="Times New Roman" w:hAnsi="Times New Roman" w:cs="Times New Roman"/>
          <w:b/>
          <w:bCs/>
          <w:i w:val="0"/>
          <w:iCs w:val="0"/>
          <w:color w:val="000000" w:themeColor="text1"/>
          <w:sz w:val="24"/>
          <w:szCs w:val="24"/>
        </w:rPr>
        <w:t xml:space="preserve">Tabla </w:t>
      </w:r>
      <w:r w:rsidRPr="00241E66">
        <w:rPr>
          <w:rFonts w:ascii="Times New Roman" w:hAnsi="Times New Roman" w:cs="Times New Roman"/>
          <w:b/>
          <w:bCs/>
          <w:i w:val="0"/>
          <w:iCs w:val="0"/>
          <w:color w:val="000000" w:themeColor="text1"/>
          <w:sz w:val="24"/>
          <w:szCs w:val="24"/>
        </w:rPr>
        <w:fldChar w:fldCharType="begin"/>
      </w:r>
      <w:r w:rsidRPr="00241E66">
        <w:rPr>
          <w:rFonts w:ascii="Times New Roman" w:hAnsi="Times New Roman" w:cs="Times New Roman"/>
          <w:b/>
          <w:bCs/>
          <w:i w:val="0"/>
          <w:iCs w:val="0"/>
          <w:color w:val="000000" w:themeColor="text1"/>
          <w:sz w:val="24"/>
          <w:szCs w:val="24"/>
        </w:rPr>
        <w:instrText xml:space="preserve"> SEQ Tabla \* ARABIC </w:instrText>
      </w:r>
      <w:r w:rsidRPr="00241E66">
        <w:rPr>
          <w:rFonts w:ascii="Times New Roman" w:hAnsi="Times New Roman" w:cs="Times New Roman"/>
          <w:b/>
          <w:bCs/>
          <w:i w:val="0"/>
          <w:iCs w:val="0"/>
          <w:color w:val="000000" w:themeColor="text1"/>
          <w:sz w:val="24"/>
          <w:szCs w:val="24"/>
        </w:rPr>
        <w:fldChar w:fldCharType="separate"/>
      </w:r>
      <w:r w:rsidR="00BA3A0A">
        <w:rPr>
          <w:rFonts w:ascii="Times New Roman" w:hAnsi="Times New Roman" w:cs="Times New Roman"/>
          <w:b/>
          <w:bCs/>
          <w:i w:val="0"/>
          <w:iCs w:val="0"/>
          <w:noProof/>
          <w:color w:val="000000" w:themeColor="text1"/>
          <w:sz w:val="24"/>
          <w:szCs w:val="24"/>
        </w:rPr>
        <w:t>1</w:t>
      </w:r>
      <w:r w:rsidRPr="00241E66">
        <w:rPr>
          <w:rFonts w:ascii="Times New Roman" w:hAnsi="Times New Roman" w:cs="Times New Roman"/>
          <w:b/>
          <w:bCs/>
          <w:i w:val="0"/>
          <w:iCs w:val="0"/>
          <w:color w:val="000000" w:themeColor="text1"/>
          <w:sz w:val="24"/>
          <w:szCs w:val="24"/>
        </w:rPr>
        <w:fldChar w:fldCharType="end"/>
      </w:r>
      <w:r w:rsidRPr="00241E66">
        <w:rPr>
          <w:rFonts w:ascii="Times New Roman" w:hAnsi="Times New Roman" w:cs="Times New Roman"/>
          <w:i w:val="0"/>
          <w:iCs w:val="0"/>
          <w:color w:val="000000" w:themeColor="text1"/>
          <w:sz w:val="24"/>
          <w:szCs w:val="24"/>
        </w:rPr>
        <w:t xml:space="preserve">. </w:t>
      </w:r>
      <w:r w:rsidR="005E3E75" w:rsidRPr="00241E66">
        <w:rPr>
          <w:rFonts w:ascii="Times New Roman" w:hAnsi="Times New Roman" w:cs="Times New Roman"/>
          <w:i w:val="0"/>
          <w:iCs w:val="0"/>
          <w:color w:val="000000" w:themeColor="text1"/>
          <w:sz w:val="24"/>
          <w:szCs w:val="24"/>
        </w:rPr>
        <w:t>Estructura y contenido del cuestionario aplicado.</w:t>
      </w:r>
    </w:p>
    <w:tbl>
      <w:tblPr>
        <w:tblStyle w:val="Tablaconcuadrcula"/>
        <w:tblW w:w="5085" w:type="pct"/>
        <w:tblLook w:val="04A0" w:firstRow="1" w:lastRow="0" w:firstColumn="1" w:lastColumn="0" w:noHBand="0" w:noVBand="1"/>
      </w:tblPr>
      <w:tblGrid>
        <w:gridCol w:w="2069"/>
        <w:gridCol w:w="2270"/>
        <w:gridCol w:w="2730"/>
        <w:gridCol w:w="1909"/>
      </w:tblGrid>
      <w:tr w:rsidR="00241E66" w:rsidRPr="00CF246E" w14:paraId="152E55B7" w14:textId="77777777" w:rsidTr="00D17316">
        <w:trPr>
          <w:trHeight w:val="403"/>
        </w:trPr>
        <w:tc>
          <w:tcPr>
            <w:tcW w:w="1129" w:type="pct"/>
            <w:vAlign w:val="center"/>
          </w:tcPr>
          <w:p w14:paraId="40AF7217" w14:textId="77777777" w:rsidR="00E956C5" w:rsidRPr="00CF246E" w:rsidRDefault="00E956C5" w:rsidP="00421BBF">
            <w:pPr>
              <w:spacing w:line="360" w:lineRule="auto"/>
              <w:jc w:val="both"/>
              <w:rPr>
                <w:color w:val="000000" w:themeColor="text1"/>
              </w:rPr>
            </w:pPr>
            <w:r w:rsidRPr="00CF246E">
              <w:rPr>
                <w:rStyle w:val="Fuerte"/>
                <w:b w:val="0"/>
                <w:bCs w:val="0"/>
                <w:color w:val="000000" w:themeColor="text1"/>
              </w:rPr>
              <w:t>Dimensión</w:t>
            </w:r>
          </w:p>
        </w:tc>
        <w:tc>
          <w:tcPr>
            <w:tcW w:w="1272" w:type="pct"/>
            <w:vAlign w:val="center"/>
          </w:tcPr>
          <w:p w14:paraId="25B8B466" w14:textId="77777777" w:rsidR="00E956C5" w:rsidRPr="00CF246E" w:rsidRDefault="00E956C5" w:rsidP="00421BBF">
            <w:pPr>
              <w:spacing w:line="360" w:lineRule="auto"/>
              <w:jc w:val="both"/>
              <w:rPr>
                <w:color w:val="000000" w:themeColor="text1"/>
              </w:rPr>
            </w:pPr>
            <w:r w:rsidRPr="00CF246E">
              <w:rPr>
                <w:rStyle w:val="Fuerte"/>
                <w:b w:val="0"/>
                <w:bCs w:val="0"/>
                <w:color w:val="000000" w:themeColor="text1"/>
              </w:rPr>
              <w:t>Variables evaluadas</w:t>
            </w:r>
          </w:p>
        </w:tc>
        <w:tc>
          <w:tcPr>
            <w:tcW w:w="1528" w:type="pct"/>
            <w:vAlign w:val="center"/>
          </w:tcPr>
          <w:p w14:paraId="39ED70F1" w14:textId="77777777" w:rsidR="00E956C5" w:rsidRPr="00CF246E" w:rsidRDefault="00E956C5" w:rsidP="00421BBF">
            <w:pPr>
              <w:spacing w:line="360" w:lineRule="auto"/>
              <w:jc w:val="both"/>
              <w:rPr>
                <w:color w:val="000000" w:themeColor="text1"/>
              </w:rPr>
            </w:pPr>
            <w:r w:rsidRPr="00CF246E">
              <w:rPr>
                <w:rStyle w:val="Fuerte"/>
                <w:b w:val="0"/>
                <w:bCs w:val="0"/>
                <w:color w:val="000000" w:themeColor="text1"/>
              </w:rPr>
              <w:t>Ejemplos de ítems</w:t>
            </w:r>
          </w:p>
        </w:tc>
        <w:tc>
          <w:tcPr>
            <w:tcW w:w="1071" w:type="pct"/>
            <w:vAlign w:val="center"/>
          </w:tcPr>
          <w:p w14:paraId="651296C1" w14:textId="77777777" w:rsidR="00E956C5" w:rsidRPr="00CF246E" w:rsidRDefault="00E956C5" w:rsidP="00421BBF">
            <w:pPr>
              <w:spacing w:line="360" w:lineRule="auto"/>
              <w:jc w:val="both"/>
              <w:rPr>
                <w:color w:val="000000" w:themeColor="text1"/>
              </w:rPr>
            </w:pPr>
            <w:r w:rsidRPr="00CF246E">
              <w:rPr>
                <w:rStyle w:val="Fuerte"/>
                <w:b w:val="0"/>
                <w:bCs w:val="0"/>
                <w:color w:val="000000" w:themeColor="text1"/>
              </w:rPr>
              <w:t>Tipo de respuesta</w:t>
            </w:r>
          </w:p>
        </w:tc>
      </w:tr>
      <w:tr w:rsidR="00241E66" w:rsidRPr="00CF246E" w14:paraId="1D9BFEB9" w14:textId="77777777" w:rsidTr="00D17316">
        <w:trPr>
          <w:trHeight w:val="403"/>
        </w:trPr>
        <w:tc>
          <w:tcPr>
            <w:tcW w:w="1129" w:type="pct"/>
            <w:vAlign w:val="center"/>
          </w:tcPr>
          <w:p w14:paraId="2D9AFAAA" w14:textId="77777777" w:rsidR="00E956C5" w:rsidRPr="00CF246E" w:rsidRDefault="00E956C5" w:rsidP="00421BBF">
            <w:pPr>
              <w:jc w:val="both"/>
              <w:rPr>
                <w:color w:val="000000" w:themeColor="text1"/>
              </w:rPr>
            </w:pPr>
            <w:r w:rsidRPr="00CF246E">
              <w:rPr>
                <w:color w:val="000000" w:themeColor="text1"/>
              </w:rPr>
              <w:t>Sociodemográficos</w:t>
            </w:r>
          </w:p>
        </w:tc>
        <w:tc>
          <w:tcPr>
            <w:tcW w:w="1272" w:type="pct"/>
            <w:vAlign w:val="center"/>
          </w:tcPr>
          <w:p w14:paraId="2D8F138A" w14:textId="77777777" w:rsidR="00E956C5" w:rsidRPr="00CF246E" w:rsidRDefault="00E956C5" w:rsidP="00421BBF">
            <w:pPr>
              <w:jc w:val="both"/>
              <w:rPr>
                <w:color w:val="000000" w:themeColor="text1"/>
              </w:rPr>
            </w:pPr>
            <w:r w:rsidRPr="00CF246E">
              <w:rPr>
                <w:color w:val="000000" w:themeColor="text1"/>
              </w:rPr>
              <w:t>Sexo, centro universitario, semestre</w:t>
            </w:r>
          </w:p>
        </w:tc>
        <w:tc>
          <w:tcPr>
            <w:tcW w:w="1528" w:type="pct"/>
            <w:vAlign w:val="center"/>
          </w:tcPr>
          <w:p w14:paraId="64ED6F6B" w14:textId="77777777" w:rsidR="00E956C5" w:rsidRPr="00CF246E" w:rsidRDefault="00E956C5" w:rsidP="00421BBF">
            <w:pPr>
              <w:jc w:val="both"/>
              <w:rPr>
                <w:color w:val="000000" w:themeColor="text1"/>
              </w:rPr>
            </w:pPr>
            <w:r w:rsidRPr="00CF246E">
              <w:rPr>
                <w:color w:val="000000" w:themeColor="text1"/>
              </w:rPr>
              <w:t>¿A qué centro universitario pertenece?</w:t>
            </w:r>
          </w:p>
        </w:tc>
        <w:tc>
          <w:tcPr>
            <w:tcW w:w="1071" w:type="pct"/>
            <w:vAlign w:val="center"/>
          </w:tcPr>
          <w:p w14:paraId="03D8575B" w14:textId="77777777" w:rsidR="00E956C5" w:rsidRPr="00CF246E" w:rsidRDefault="00E956C5" w:rsidP="00421BBF">
            <w:pPr>
              <w:jc w:val="both"/>
              <w:rPr>
                <w:color w:val="000000" w:themeColor="text1"/>
              </w:rPr>
            </w:pPr>
            <w:r w:rsidRPr="00CF246E">
              <w:rPr>
                <w:color w:val="000000" w:themeColor="text1"/>
              </w:rPr>
              <w:t>Opción múltiple</w:t>
            </w:r>
          </w:p>
        </w:tc>
      </w:tr>
      <w:tr w:rsidR="00241E66" w:rsidRPr="00CF246E" w14:paraId="06872C60" w14:textId="77777777" w:rsidTr="00D17316">
        <w:trPr>
          <w:trHeight w:val="395"/>
        </w:trPr>
        <w:tc>
          <w:tcPr>
            <w:tcW w:w="1129" w:type="pct"/>
            <w:vAlign w:val="center"/>
          </w:tcPr>
          <w:p w14:paraId="0487CFAF" w14:textId="68BDA0A8" w:rsidR="00E956C5" w:rsidRPr="00CF246E" w:rsidRDefault="00E956C5" w:rsidP="00421BBF">
            <w:pPr>
              <w:jc w:val="both"/>
              <w:rPr>
                <w:color w:val="000000" w:themeColor="text1"/>
              </w:rPr>
            </w:pPr>
            <w:r w:rsidRPr="00CF246E">
              <w:rPr>
                <w:color w:val="000000" w:themeColor="text1"/>
              </w:rPr>
              <w:t xml:space="preserve">Frecuencia de </w:t>
            </w:r>
            <w:r w:rsidR="00532BE0" w:rsidRPr="00CF246E">
              <w:rPr>
                <w:color w:val="000000" w:themeColor="text1"/>
              </w:rPr>
              <w:t>conectividad digital</w:t>
            </w:r>
          </w:p>
        </w:tc>
        <w:tc>
          <w:tcPr>
            <w:tcW w:w="1272" w:type="pct"/>
            <w:vAlign w:val="center"/>
          </w:tcPr>
          <w:p w14:paraId="69372332" w14:textId="77777777" w:rsidR="00E956C5" w:rsidRPr="00CF246E" w:rsidRDefault="00E956C5" w:rsidP="00421BBF">
            <w:pPr>
              <w:jc w:val="both"/>
              <w:rPr>
                <w:color w:val="000000" w:themeColor="text1"/>
              </w:rPr>
            </w:pPr>
            <w:r w:rsidRPr="00CF246E">
              <w:rPr>
                <w:color w:val="000000" w:themeColor="text1"/>
              </w:rPr>
              <w:t>Intensidad del uso académico de plataformas</w:t>
            </w:r>
          </w:p>
        </w:tc>
        <w:tc>
          <w:tcPr>
            <w:tcW w:w="1528" w:type="pct"/>
            <w:vAlign w:val="center"/>
          </w:tcPr>
          <w:p w14:paraId="034E1EF8" w14:textId="77777777" w:rsidR="00E956C5" w:rsidRPr="00CF246E" w:rsidRDefault="00E956C5" w:rsidP="00421BBF">
            <w:pPr>
              <w:jc w:val="both"/>
              <w:rPr>
                <w:color w:val="000000" w:themeColor="text1"/>
              </w:rPr>
            </w:pPr>
            <w:r w:rsidRPr="00CF246E">
              <w:rPr>
                <w:color w:val="000000" w:themeColor="text1"/>
              </w:rPr>
              <w:t>¿Con qué frecuencia se conecta a plataformas digitales para actividades escolares?</w:t>
            </w:r>
          </w:p>
        </w:tc>
        <w:tc>
          <w:tcPr>
            <w:tcW w:w="1071" w:type="pct"/>
            <w:vAlign w:val="center"/>
          </w:tcPr>
          <w:p w14:paraId="6706AF7D" w14:textId="77777777" w:rsidR="00E956C5" w:rsidRPr="00CF246E" w:rsidRDefault="00E956C5" w:rsidP="00421BBF">
            <w:pPr>
              <w:jc w:val="both"/>
              <w:rPr>
                <w:color w:val="000000" w:themeColor="text1"/>
              </w:rPr>
            </w:pPr>
            <w:r w:rsidRPr="00CF246E">
              <w:rPr>
                <w:color w:val="000000" w:themeColor="text1"/>
              </w:rPr>
              <w:t>Escala Likert (1–5)</w:t>
            </w:r>
          </w:p>
        </w:tc>
      </w:tr>
      <w:tr w:rsidR="00241E66" w:rsidRPr="00CF246E" w14:paraId="4665DE64" w14:textId="77777777" w:rsidTr="00D17316">
        <w:trPr>
          <w:trHeight w:val="395"/>
        </w:trPr>
        <w:tc>
          <w:tcPr>
            <w:tcW w:w="1129" w:type="pct"/>
            <w:vAlign w:val="center"/>
          </w:tcPr>
          <w:p w14:paraId="0ABE20D1" w14:textId="7555A104" w:rsidR="00E956C5" w:rsidRPr="00CF246E" w:rsidRDefault="00E956C5" w:rsidP="00421BBF">
            <w:pPr>
              <w:jc w:val="both"/>
              <w:rPr>
                <w:color w:val="000000" w:themeColor="text1"/>
              </w:rPr>
            </w:pPr>
            <w:r w:rsidRPr="00CF246E">
              <w:rPr>
                <w:color w:val="000000" w:themeColor="text1"/>
              </w:rPr>
              <w:t xml:space="preserve">Consumo de energía </w:t>
            </w:r>
            <w:r w:rsidR="00815226" w:rsidRPr="00CF246E">
              <w:rPr>
                <w:color w:val="000000" w:themeColor="text1"/>
              </w:rPr>
              <w:t xml:space="preserve">eléctrica </w:t>
            </w:r>
            <w:r w:rsidRPr="00CF246E">
              <w:rPr>
                <w:color w:val="000000" w:themeColor="text1"/>
              </w:rPr>
              <w:t>e internet</w:t>
            </w:r>
          </w:p>
        </w:tc>
        <w:tc>
          <w:tcPr>
            <w:tcW w:w="1272" w:type="pct"/>
            <w:vAlign w:val="center"/>
          </w:tcPr>
          <w:p w14:paraId="3AFD9F68" w14:textId="77777777" w:rsidR="00E956C5" w:rsidRPr="00CF246E" w:rsidRDefault="00E956C5" w:rsidP="00421BBF">
            <w:pPr>
              <w:jc w:val="both"/>
              <w:rPr>
                <w:color w:val="000000" w:themeColor="text1"/>
              </w:rPr>
            </w:pPr>
            <w:r w:rsidRPr="00CF246E">
              <w:rPr>
                <w:color w:val="000000" w:themeColor="text1"/>
              </w:rPr>
              <w:t>Gasto mensual por TIC en el hogar</w:t>
            </w:r>
          </w:p>
        </w:tc>
        <w:tc>
          <w:tcPr>
            <w:tcW w:w="1528" w:type="pct"/>
            <w:vAlign w:val="center"/>
          </w:tcPr>
          <w:p w14:paraId="2ED93C70" w14:textId="77777777" w:rsidR="00E956C5" w:rsidRPr="00CF246E" w:rsidRDefault="00E956C5" w:rsidP="00421BBF">
            <w:pPr>
              <w:jc w:val="both"/>
              <w:rPr>
                <w:color w:val="000000" w:themeColor="text1"/>
              </w:rPr>
            </w:pPr>
            <w:r w:rsidRPr="00CF246E">
              <w:rPr>
                <w:color w:val="000000" w:themeColor="text1"/>
              </w:rPr>
              <w:t>¿Aumentó su gasto mensual de luz o internet entre 2020 y 2022 debido al uso de TIC?</w:t>
            </w:r>
          </w:p>
        </w:tc>
        <w:tc>
          <w:tcPr>
            <w:tcW w:w="1071" w:type="pct"/>
            <w:vAlign w:val="center"/>
          </w:tcPr>
          <w:p w14:paraId="5EF05E7E" w14:textId="77777777" w:rsidR="00E956C5" w:rsidRPr="00CF246E" w:rsidRDefault="00E956C5" w:rsidP="00421BBF">
            <w:pPr>
              <w:jc w:val="both"/>
              <w:rPr>
                <w:color w:val="000000" w:themeColor="text1"/>
              </w:rPr>
            </w:pPr>
            <w:r w:rsidRPr="00CF246E">
              <w:rPr>
                <w:color w:val="000000" w:themeColor="text1"/>
              </w:rPr>
              <w:t>Dicotómica + Rangos monetarios</w:t>
            </w:r>
          </w:p>
        </w:tc>
      </w:tr>
      <w:tr w:rsidR="00241E66" w:rsidRPr="00CF246E" w14:paraId="67E5E260" w14:textId="77777777" w:rsidTr="00D17316">
        <w:trPr>
          <w:trHeight w:val="395"/>
        </w:trPr>
        <w:tc>
          <w:tcPr>
            <w:tcW w:w="1129" w:type="pct"/>
            <w:vAlign w:val="center"/>
          </w:tcPr>
          <w:p w14:paraId="4D117B44" w14:textId="77777777" w:rsidR="00E956C5" w:rsidRPr="00CF246E" w:rsidRDefault="00E956C5" w:rsidP="00421BBF">
            <w:pPr>
              <w:jc w:val="both"/>
              <w:rPr>
                <w:color w:val="000000" w:themeColor="text1"/>
              </w:rPr>
            </w:pPr>
            <w:r w:rsidRPr="00CF246E">
              <w:rPr>
                <w:color w:val="000000" w:themeColor="text1"/>
              </w:rPr>
              <w:t>Equipamiento tecnológico</w:t>
            </w:r>
          </w:p>
        </w:tc>
        <w:tc>
          <w:tcPr>
            <w:tcW w:w="1272" w:type="pct"/>
            <w:vAlign w:val="center"/>
          </w:tcPr>
          <w:p w14:paraId="32B2D0D9" w14:textId="77777777" w:rsidR="00E956C5" w:rsidRPr="00CF246E" w:rsidRDefault="00E956C5" w:rsidP="00421BBF">
            <w:pPr>
              <w:jc w:val="both"/>
              <w:rPr>
                <w:color w:val="000000" w:themeColor="text1"/>
              </w:rPr>
            </w:pPr>
            <w:r w:rsidRPr="00CF246E">
              <w:rPr>
                <w:color w:val="000000" w:themeColor="text1"/>
              </w:rPr>
              <w:t>Disposición de equipo y apoyo institucional</w:t>
            </w:r>
          </w:p>
        </w:tc>
        <w:tc>
          <w:tcPr>
            <w:tcW w:w="1528" w:type="pct"/>
            <w:vAlign w:val="center"/>
          </w:tcPr>
          <w:p w14:paraId="1102D2F3" w14:textId="77777777" w:rsidR="00E956C5" w:rsidRPr="00CF246E" w:rsidRDefault="00E956C5" w:rsidP="00421BBF">
            <w:pPr>
              <w:jc w:val="both"/>
              <w:rPr>
                <w:color w:val="000000" w:themeColor="text1"/>
              </w:rPr>
            </w:pPr>
            <w:r w:rsidRPr="00CF246E">
              <w:rPr>
                <w:color w:val="000000" w:themeColor="text1"/>
              </w:rPr>
              <w:t>¿Recibió equipo de cómputo por parte de la universidad? ¿Qué dispositivos utiliza con frecuencia?</w:t>
            </w:r>
          </w:p>
        </w:tc>
        <w:tc>
          <w:tcPr>
            <w:tcW w:w="1071" w:type="pct"/>
            <w:vAlign w:val="center"/>
          </w:tcPr>
          <w:p w14:paraId="34637E02" w14:textId="77777777" w:rsidR="00E956C5" w:rsidRPr="00CF246E" w:rsidRDefault="00E956C5" w:rsidP="00421BBF">
            <w:pPr>
              <w:jc w:val="both"/>
              <w:rPr>
                <w:color w:val="000000" w:themeColor="text1"/>
              </w:rPr>
            </w:pPr>
            <w:r w:rsidRPr="00CF246E">
              <w:rPr>
                <w:color w:val="000000" w:themeColor="text1"/>
              </w:rPr>
              <w:t>Dicotómica / Opción múltiple</w:t>
            </w:r>
          </w:p>
        </w:tc>
      </w:tr>
      <w:tr w:rsidR="00241E66" w:rsidRPr="00CF246E" w14:paraId="7A7351DB" w14:textId="77777777" w:rsidTr="00D17316">
        <w:trPr>
          <w:trHeight w:val="395"/>
        </w:trPr>
        <w:tc>
          <w:tcPr>
            <w:tcW w:w="1129" w:type="pct"/>
            <w:vAlign w:val="center"/>
          </w:tcPr>
          <w:p w14:paraId="792A59EF" w14:textId="77777777" w:rsidR="00E956C5" w:rsidRPr="00CF246E" w:rsidRDefault="00E956C5" w:rsidP="00421BBF">
            <w:pPr>
              <w:jc w:val="both"/>
              <w:rPr>
                <w:color w:val="000000" w:themeColor="text1"/>
              </w:rPr>
            </w:pPr>
            <w:r w:rsidRPr="00CF246E">
              <w:rPr>
                <w:color w:val="000000" w:themeColor="text1"/>
              </w:rPr>
              <w:t>Acceso a internet</w:t>
            </w:r>
          </w:p>
        </w:tc>
        <w:tc>
          <w:tcPr>
            <w:tcW w:w="1272" w:type="pct"/>
            <w:vAlign w:val="center"/>
          </w:tcPr>
          <w:p w14:paraId="68C91697" w14:textId="77777777" w:rsidR="00E956C5" w:rsidRPr="00CF246E" w:rsidRDefault="00E956C5" w:rsidP="00421BBF">
            <w:pPr>
              <w:jc w:val="both"/>
              <w:rPr>
                <w:color w:val="000000" w:themeColor="text1"/>
              </w:rPr>
            </w:pPr>
            <w:r w:rsidRPr="00CF246E">
              <w:rPr>
                <w:color w:val="000000" w:themeColor="text1"/>
              </w:rPr>
              <w:t>Satisfacción con el servicio</w:t>
            </w:r>
          </w:p>
        </w:tc>
        <w:tc>
          <w:tcPr>
            <w:tcW w:w="1528" w:type="pct"/>
            <w:vAlign w:val="center"/>
          </w:tcPr>
          <w:p w14:paraId="057486EF" w14:textId="77777777" w:rsidR="00E956C5" w:rsidRPr="00CF246E" w:rsidRDefault="00E956C5" w:rsidP="00421BBF">
            <w:pPr>
              <w:jc w:val="both"/>
              <w:rPr>
                <w:color w:val="000000" w:themeColor="text1"/>
              </w:rPr>
            </w:pPr>
            <w:r w:rsidRPr="00CF246E">
              <w:rPr>
                <w:color w:val="000000" w:themeColor="text1"/>
              </w:rPr>
              <w:t>¿Se encuentra satisfecho(a) con el servicio de internet en el hogar o en el centro universitario?</w:t>
            </w:r>
          </w:p>
        </w:tc>
        <w:tc>
          <w:tcPr>
            <w:tcW w:w="1071" w:type="pct"/>
            <w:vAlign w:val="center"/>
          </w:tcPr>
          <w:p w14:paraId="62693DC3" w14:textId="77777777" w:rsidR="00E956C5" w:rsidRPr="00CF246E" w:rsidRDefault="00E956C5" w:rsidP="00421BBF">
            <w:pPr>
              <w:jc w:val="both"/>
              <w:rPr>
                <w:color w:val="000000" w:themeColor="text1"/>
              </w:rPr>
            </w:pPr>
            <w:r w:rsidRPr="00CF246E">
              <w:rPr>
                <w:color w:val="000000" w:themeColor="text1"/>
              </w:rPr>
              <w:t>Escala ordinal (satisfecho–insatisfecho)</w:t>
            </w:r>
          </w:p>
        </w:tc>
      </w:tr>
      <w:tr w:rsidR="00241E66" w:rsidRPr="00CF246E" w14:paraId="54FDB98B" w14:textId="77777777" w:rsidTr="00D17316">
        <w:trPr>
          <w:trHeight w:val="395"/>
        </w:trPr>
        <w:tc>
          <w:tcPr>
            <w:tcW w:w="1129" w:type="pct"/>
            <w:vAlign w:val="center"/>
          </w:tcPr>
          <w:p w14:paraId="35182D9A" w14:textId="77777777" w:rsidR="00E956C5" w:rsidRPr="00CF246E" w:rsidRDefault="00E956C5" w:rsidP="00421BBF">
            <w:pPr>
              <w:jc w:val="both"/>
              <w:rPr>
                <w:color w:val="000000" w:themeColor="text1"/>
              </w:rPr>
            </w:pPr>
            <w:r w:rsidRPr="00CF246E">
              <w:rPr>
                <w:color w:val="000000" w:themeColor="text1"/>
              </w:rPr>
              <w:t>Salud física y emocional</w:t>
            </w:r>
          </w:p>
        </w:tc>
        <w:tc>
          <w:tcPr>
            <w:tcW w:w="1272" w:type="pct"/>
            <w:vAlign w:val="center"/>
          </w:tcPr>
          <w:p w14:paraId="7B9A4E46" w14:textId="77777777" w:rsidR="00E956C5" w:rsidRPr="00CF246E" w:rsidRDefault="00E956C5" w:rsidP="00421BBF">
            <w:pPr>
              <w:jc w:val="both"/>
              <w:rPr>
                <w:color w:val="000000" w:themeColor="text1"/>
              </w:rPr>
            </w:pPr>
            <w:r w:rsidRPr="00CF246E">
              <w:rPr>
                <w:color w:val="000000" w:themeColor="text1"/>
              </w:rPr>
              <w:t>Síntomas físicos y psicológicos asociados al uso de TIC</w:t>
            </w:r>
          </w:p>
        </w:tc>
        <w:tc>
          <w:tcPr>
            <w:tcW w:w="1528" w:type="pct"/>
            <w:vAlign w:val="center"/>
          </w:tcPr>
          <w:p w14:paraId="69B9D1C2" w14:textId="75B1EF3D" w:rsidR="00E956C5" w:rsidRPr="00CF246E" w:rsidRDefault="00E956C5" w:rsidP="00421BBF">
            <w:pPr>
              <w:jc w:val="both"/>
              <w:rPr>
                <w:color w:val="000000" w:themeColor="text1"/>
              </w:rPr>
            </w:pPr>
            <w:r w:rsidRPr="00CF246E">
              <w:rPr>
                <w:color w:val="000000" w:themeColor="text1"/>
              </w:rPr>
              <w:t xml:space="preserve">¿Con qué frecuencia experimenta estrés, ansiedad, fatiga o trastornos del sueño vinculados a </w:t>
            </w:r>
            <w:r w:rsidR="00FC7781" w:rsidRPr="00CF246E">
              <w:rPr>
                <w:color w:val="000000" w:themeColor="text1"/>
              </w:rPr>
              <w:t xml:space="preserve">la </w:t>
            </w:r>
            <w:r w:rsidR="00532BE0" w:rsidRPr="00CF246E">
              <w:rPr>
                <w:color w:val="000000" w:themeColor="text1"/>
              </w:rPr>
              <w:t>conectividad digital</w:t>
            </w:r>
            <w:r w:rsidRPr="00CF246E">
              <w:rPr>
                <w:color w:val="000000" w:themeColor="text1"/>
              </w:rPr>
              <w:t>?</w:t>
            </w:r>
          </w:p>
        </w:tc>
        <w:tc>
          <w:tcPr>
            <w:tcW w:w="1071" w:type="pct"/>
            <w:vAlign w:val="center"/>
          </w:tcPr>
          <w:p w14:paraId="18B0E2E9" w14:textId="77777777" w:rsidR="00E956C5" w:rsidRPr="00CF246E" w:rsidRDefault="00E956C5" w:rsidP="00421BBF">
            <w:pPr>
              <w:jc w:val="both"/>
              <w:rPr>
                <w:color w:val="000000" w:themeColor="text1"/>
              </w:rPr>
            </w:pPr>
            <w:r w:rsidRPr="00CF246E">
              <w:rPr>
                <w:color w:val="000000" w:themeColor="text1"/>
              </w:rPr>
              <w:t>Escala Likert (1–5)</w:t>
            </w:r>
          </w:p>
        </w:tc>
      </w:tr>
    </w:tbl>
    <w:p w14:paraId="2A4531BF" w14:textId="55B9838A" w:rsidR="00E956C5" w:rsidRPr="00241E66" w:rsidRDefault="005E3E75" w:rsidP="005E3E75">
      <w:pPr>
        <w:spacing w:line="360" w:lineRule="auto"/>
        <w:jc w:val="center"/>
        <w:rPr>
          <w:color w:val="000000" w:themeColor="text1"/>
        </w:rPr>
      </w:pPr>
      <w:r w:rsidRPr="00241E66">
        <w:rPr>
          <w:color w:val="000000" w:themeColor="text1"/>
        </w:rPr>
        <w:t>Fuente: elaboración propia.</w:t>
      </w:r>
    </w:p>
    <w:p w14:paraId="5A2770FB" w14:textId="5776C1CD" w:rsidR="00EF2BF9" w:rsidRDefault="00881341" w:rsidP="00CF246E">
      <w:pPr>
        <w:spacing w:line="360" w:lineRule="auto"/>
        <w:ind w:firstLine="709"/>
        <w:jc w:val="both"/>
        <w:rPr>
          <w:color w:val="000000" w:themeColor="text1"/>
        </w:rPr>
      </w:pPr>
      <w:r w:rsidRPr="00241E66">
        <w:rPr>
          <w:color w:val="000000" w:themeColor="text1"/>
        </w:rPr>
        <w:t xml:space="preserve">Para medir el </w:t>
      </w:r>
      <w:r w:rsidR="008B7613" w:rsidRPr="00241E66">
        <w:rPr>
          <w:color w:val="000000" w:themeColor="text1"/>
        </w:rPr>
        <w:t>incremento</w:t>
      </w:r>
      <w:r w:rsidRPr="00241E66">
        <w:rPr>
          <w:color w:val="000000" w:themeColor="text1"/>
        </w:rPr>
        <w:t xml:space="preserve"> en el gasto por consumo de energía eléctrica asociado a actividades académicas en el hogar, se incluyó una pregunta </w:t>
      </w:r>
      <w:r w:rsidR="00EF2BF9" w:rsidRPr="00241E66">
        <w:rPr>
          <w:color w:val="000000" w:themeColor="text1"/>
        </w:rPr>
        <w:t>cerrada</w:t>
      </w:r>
      <w:r w:rsidRPr="00241E66">
        <w:rPr>
          <w:color w:val="000000" w:themeColor="text1"/>
        </w:rPr>
        <w:t xml:space="preserve"> </w:t>
      </w:r>
      <w:r w:rsidR="00F42435" w:rsidRPr="00241E66">
        <w:rPr>
          <w:color w:val="000000" w:themeColor="text1"/>
        </w:rPr>
        <w:t xml:space="preserve">dicotómica </w:t>
      </w:r>
      <w:r w:rsidRPr="00241E66">
        <w:rPr>
          <w:color w:val="000000" w:themeColor="text1"/>
        </w:rPr>
        <w:t xml:space="preserve">que indagaba si el gasto mensual había </w:t>
      </w:r>
      <w:r w:rsidR="00EF2BF9" w:rsidRPr="00241E66">
        <w:rPr>
          <w:color w:val="000000" w:themeColor="text1"/>
        </w:rPr>
        <w:t>aumentado entre 2020 y 2022, específicamente por el u</w:t>
      </w:r>
      <w:r w:rsidRPr="00241E66">
        <w:rPr>
          <w:color w:val="000000" w:themeColor="text1"/>
        </w:rPr>
        <w:t>so de T</w:t>
      </w:r>
      <w:r w:rsidR="003D1B4B" w:rsidRPr="00241E66">
        <w:rPr>
          <w:color w:val="000000" w:themeColor="text1"/>
        </w:rPr>
        <w:t xml:space="preserve">ecnologías de la </w:t>
      </w:r>
      <w:r w:rsidRPr="00241E66">
        <w:rPr>
          <w:color w:val="000000" w:themeColor="text1"/>
        </w:rPr>
        <w:t>I</w:t>
      </w:r>
      <w:r w:rsidR="003D1B4B" w:rsidRPr="00241E66">
        <w:rPr>
          <w:color w:val="000000" w:themeColor="text1"/>
        </w:rPr>
        <w:t xml:space="preserve">nformación y </w:t>
      </w:r>
      <w:r w:rsidR="00703451">
        <w:rPr>
          <w:color w:val="000000" w:themeColor="text1"/>
        </w:rPr>
        <w:t xml:space="preserve">la </w:t>
      </w:r>
      <w:r w:rsidR="003D1B4B" w:rsidRPr="00241E66">
        <w:rPr>
          <w:color w:val="000000" w:themeColor="text1"/>
        </w:rPr>
        <w:t>Comunicación</w:t>
      </w:r>
      <w:r w:rsidR="00470942" w:rsidRPr="00241E66">
        <w:rPr>
          <w:color w:val="000000" w:themeColor="text1"/>
        </w:rPr>
        <w:t xml:space="preserve"> (TIC)</w:t>
      </w:r>
      <w:r w:rsidRPr="00241E66">
        <w:rPr>
          <w:color w:val="000000" w:themeColor="text1"/>
        </w:rPr>
        <w:t xml:space="preserve"> vinculadas a la educación </w:t>
      </w:r>
      <w:r w:rsidR="00EF2BF9" w:rsidRPr="00241E66">
        <w:rPr>
          <w:color w:val="000000" w:themeColor="text1"/>
        </w:rPr>
        <w:t xml:space="preserve">remota. </w:t>
      </w:r>
      <w:r w:rsidRPr="00241E66">
        <w:rPr>
          <w:color w:val="000000" w:themeColor="text1"/>
        </w:rPr>
        <w:lastRenderedPageBreak/>
        <w:t>En caso afirmativo, los participantes debían indicar la cantidad mensual aproximada en pesos mexicanos, seleccionando una categoría de rango predefinido: de $0 a $12</w:t>
      </w:r>
      <w:r w:rsidR="00A337C9">
        <w:rPr>
          <w:color w:val="000000" w:themeColor="text1"/>
        </w:rPr>
        <w:t>4</w:t>
      </w:r>
      <w:r w:rsidRPr="00241E66">
        <w:rPr>
          <w:color w:val="000000" w:themeColor="text1"/>
        </w:rPr>
        <w:t>, de $125 a $2</w:t>
      </w:r>
      <w:r w:rsidR="00A337C9">
        <w:rPr>
          <w:color w:val="000000" w:themeColor="text1"/>
        </w:rPr>
        <w:t>49</w:t>
      </w:r>
      <w:r w:rsidRPr="00241E66">
        <w:rPr>
          <w:color w:val="000000" w:themeColor="text1"/>
        </w:rPr>
        <w:t>, de $250 a $325, de $32</w:t>
      </w:r>
      <w:r w:rsidR="00A337C9">
        <w:rPr>
          <w:color w:val="000000" w:themeColor="text1"/>
        </w:rPr>
        <w:t>4</w:t>
      </w:r>
      <w:r w:rsidRPr="00241E66">
        <w:rPr>
          <w:color w:val="000000" w:themeColor="text1"/>
        </w:rPr>
        <w:t xml:space="preserve"> a $</w:t>
      </w:r>
      <w:proofErr w:type="gramStart"/>
      <w:r w:rsidRPr="00241E66">
        <w:rPr>
          <w:color w:val="000000" w:themeColor="text1"/>
        </w:rPr>
        <w:t>500</w:t>
      </w:r>
      <w:r w:rsidR="00B36E2E">
        <w:rPr>
          <w:color w:val="000000" w:themeColor="text1"/>
        </w:rPr>
        <w:t xml:space="preserve"> </w:t>
      </w:r>
      <w:r w:rsidRPr="00241E66">
        <w:rPr>
          <w:color w:val="000000" w:themeColor="text1"/>
        </w:rPr>
        <w:t>,</w:t>
      </w:r>
      <w:proofErr w:type="gramEnd"/>
      <w:r w:rsidRPr="00241E66">
        <w:rPr>
          <w:color w:val="000000" w:themeColor="text1"/>
        </w:rPr>
        <w:t xml:space="preserve"> o más de $500. </w:t>
      </w:r>
      <w:r w:rsidR="004247A2" w:rsidRPr="00241E66">
        <w:rPr>
          <w:color w:val="000000" w:themeColor="text1"/>
        </w:rPr>
        <w:t xml:space="preserve">Cabe destacar que este indicador buscó reflejar el impacto económico del uso de TIC en el hogar, específicamente a través del aumento percibido en el gasto mensual por consumo de energía eléctrica. Para ello, no se utilizaron unidades físicas como kilowatt-hora (kWh), sino rangos de gasto mensual expresados en pesos mexicanos, con el fin de captar de manera más directa </w:t>
      </w:r>
      <w:r w:rsidR="004247A2" w:rsidRPr="004247A2">
        <w:rPr>
          <w:color w:val="000000" w:themeColor="text1"/>
        </w:rPr>
        <w:t>la carga económica reportada por los participantes.</w:t>
      </w:r>
    </w:p>
    <w:p w14:paraId="16992149" w14:textId="69219118" w:rsidR="00470942" w:rsidRPr="00241E66" w:rsidRDefault="00F42435" w:rsidP="00CF246E">
      <w:pPr>
        <w:spacing w:line="360" w:lineRule="auto"/>
        <w:ind w:firstLine="709"/>
        <w:jc w:val="both"/>
        <w:rPr>
          <w:color w:val="000000" w:themeColor="text1"/>
        </w:rPr>
      </w:pPr>
      <w:r w:rsidRPr="00241E66">
        <w:rPr>
          <w:color w:val="000000" w:themeColor="text1"/>
        </w:rPr>
        <w:t>Un</w:t>
      </w:r>
      <w:r w:rsidR="00014FF1" w:rsidRPr="00241E66">
        <w:rPr>
          <w:color w:val="000000" w:themeColor="text1"/>
        </w:rPr>
        <w:t xml:space="preserve"> formato de medición </w:t>
      </w:r>
      <w:r w:rsidRPr="00241E66">
        <w:rPr>
          <w:color w:val="000000" w:themeColor="text1"/>
        </w:rPr>
        <w:t xml:space="preserve">similar </w:t>
      </w:r>
      <w:r w:rsidR="00014FF1" w:rsidRPr="00241E66">
        <w:rPr>
          <w:color w:val="000000" w:themeColor="text1"/>
        </w:rPr>
        <w:t xml:space="preserve">se empleó para el gasto mensual en </w:t>
      </w:r>
      <w:r w:rsidR="00832B86" w:rsidRPr="00241E66">
        <w:rPr>
          <w:color w:val="000000" w:themeColor="text1"/>
        </w:rPr>
        <w:t xml:space="preserve">servicio de internet, con </w:t>
      </w:r>
      <w:r w:rsidRPr="00241E66">
        <w:rPr>
          <w:color w:val="000000" w:themeColor="text1"/>
        </w:rPr>
        <w:t xml:space="preserve">categorías </w:t>
      </w:r>
      <w:r w:rsidR="00832B86" w:rsidRPr="00241E66">
        <w:rPr>
          <w:color w:val="000000" w:themeColor="text1"/>
        </w:rPr>
        <w:t>ajustad</w:t>
      </w:r>
      <w:r w:rsidRPr="00241E66">
        <w:rPr>
          <w:color w:val="000000" w:themeColor="text1"/>
        </w:rPr>
        <w:t>a</w:t>
      </w:r>
      <w:r w:rsidR="00832B86" w:rsidRPr="00241E66">
        <w:rPr>
          <w:color w:val="000000" w:themeColor="text1"/>
        </w:rPr>
        <w:t>s</w:t>
      </w:r>
      <w:r w:rsidRPr="00241E66">
        <w:rPr>
          <w:color w:val="000000" w:themeColor="text1"/>
        </w:rPr>
        <w:t xml:space="preserve"> a ese rubro</w:t>
      </w:r>
      <w:r w:rsidR="00014FF1" w:rsidRPr="00241E66">
        <w:rPr>
          <w:color w:val="000000" w:themeColor="text1"/>
        </w:rPr>
        <w:t>. Además, e</w:t>
      </w:r>
      <w:r w:rsidR="00832B86" w:rsidRPr="00241E66">
        <w:rPr>
          <w:color w:val="000000" w:themeColor="text1"/>
        </w:rPr>
        <w:t>l cuestionario incluyó un bloque destinado a indagar sobre el impacto en la salud física y emocional</w:t>
      </w:r>
      <w:r w:rsidR="00014FF1" w:rsidRPr="00241E66">
        <w:rPr>
          <w:color w:val="000000" w:themeColor="text1"/>
        </w:rPr>
        <w:t>, evaluando síntomas como estrés, ansiedad, fatiga visual y trastornos del sueño</w:t>
      </w:r>
      <w:r w:rsidRPr="00241E66">
        <w:rPr>
          <w:color w:val="000000" w:themeColor="text1"/>
        </w:rPr>
        <w:t xml:space="preserve"> en </w:t>
      </w:r>
      <w:r w:rsidR="00420DCC">
        <w:rPr>
          <w:color w:val="000000" w:themeColor="text1"/>
        </w:rPr>
        <w:t>Escala</w:t>
      </w:r>
      <w:r w:rsidRPr="00241E66">
        <w:rPr>
          <w:color w:val="000000" w:themeColor="text1"/>
        </w:rPr>
        <w:t xml:space="preserve"> </w:t>
      </w:r>
      <w:r w:rsidR="00832B86" w:rsidRPr="00241E66">
        <w:rPr>
          <w:color w:val="000000" w:themeColor="text1"/>
        </w:rPr>
        <w:t xml:space="preserve">Likert </w:t>
      </w:r>
      <w:r w:rsidR="00420DCC">
        <w:rPr>
          <w:color w:val="000000" w:themeColor="text1"/>
        </w:rPr>
        <w:t>(1</w:t>
      </w:r>
      <w:r w:rsidR="00420DCC" w:rsidRPr="00241E66">
        <w:rPr>
          <w:color w:val="000000" w:themeColor="text1"/>
        </w:rPr>
        <w:t>–5</w:t>
      </w:r>
      <w:r w:rsidR="00420DCC">
        <w:rPr>
          <w:color w:val="000000" w:themeColor="text1"/>
        </w:rPr>
        <w:t xml:space="preserve">) </w:t>
      </w:r>
      <w:r w:rsidR="00832B86" w:rsidRPr="00241E66">
        <w:rPr>
          <w:color w:val="000000" w:themeColor="text1"/>
        </w:rPr>
        <w:t xml:space="preserve">de </w:t>
      </w:r>
      <w:r w:rsidR="00C258CC">
        <w:rPr>
          <w:color w:val="000000" w:themeColor="text1"/>
        </w:rPr>
        <w:t>“</w:t>
      </w:r>
      <w:r w:rsidR="00832B86" w:rsidRPr="00241E66">
        <w:rPr>
          <w:color w:val="000000" w:themeColor="text1"/>
        </w:rPr>
        <w:t>nunca</w:t>
      </w:r>
      <w:r w:rsidR="00C258CC">
        <w:rPr>
          <w:color w:val="000000" w:themeColor="text1"/>
        </w:rPr>
        <w:t>”</w:t>
      </w:r>
      <w:r w:rsidR="00832B86" w:rsidRPr="00241E66">
        <w:rPr>
          <w:color w:val="000000" w:themeColor="text1"/>
        </w:rPr>
        <w:t xml:space="preserve"> a </w:t>
      </w:r>
      <w:r w:rsidR="00C258CC">
        <w:rPr>
          <w:color w:val="000000" w:themeColor="text1"/>
        </w:rPr>
        <w:t>“</w:t>
      </w:r>
      <w:r w:rsidR="00832B86" w:rsidRPr="00241E66">
        <w:rPr>
          <w:color w:val="000000" w:themeColor="text1"/>
        </w:rPr>
        <w:t>muy frecuente</w:t>
      </w:r>
      <w:r w:rsidR="00C258CC">
        <w:rPr>
          <w:color w:val="000000" w:themeColor="text1"/>
        </w:rPr>
        <w:t>”</w:t>
      </w:r>
      <w:r w:rsidR="00832B86" w:rsidRPr="00241E66">
        <w:rPr>
          <w:color w:val="000000" w:themeColor="text1"/>
        </w:rPr>
        <w:t>. P</w:t>
      </w:r>
      <w:r w:rsidR="00014FF1" w:rsidRPr="00241E66">
        <w:rPr>
          <w:color w:val="000000" w:themeColor="text1"/>
        </w:rPr>
        <w:t>or último, p</w:t>
      </w:r>
      <w:r w:rsidR="00832B86" w:rsidRPr="00241E66">
        <w:rPr>
          <w:color w:val="000000" w:themeColor="text1"/>
        </w:rPr>
        <w:t xml:space="preserve">ara estimar los gastos en salud, </w:t>
      </w:r>
      <w:r w:rsidR="00014FF1" w:rsidRPr="00241E66">
        <w:rPr>
          <w:color w:val="000000" w:themeColor="text1"/>
        </w:rPr>
        <w:t>se incluyó una pregunta adicional para quienes reportaran incrementos, solicitando el rango aproximado del gasto mensual en atención médica, hospitalaria</w:t>
      </w:r>
      <w:r w:rsidR="00832B86" w:rsidRPr="00241E66">
        <w:rPr>
          <w:color w:val="000000" w:themeColor="text1"/>
        </w:rPr>
        <w:t xml:space="preserve"> </w:t>
      </w:r>
      <w:r w:rsidR="00014FF1" w:rsidRPr="00241E66">
        <w:rPr>
          <w:color w:val="000000" w:themeColor="text1"/>
        </w:rPr>
        <w:t xml:space="preserve">o de </w:t>
      </w:r>
      <w:r w:rsidR="00832B86" w:rsidRPr="00241E66">
        <w:rPr>
          <w:color w:val="000000" w:themeColor="text1"/>
        </w:rPr>
        <w:t>análisis</w:t>
      </w:r>
      <w:r w:rsidR="00014FF1" w:rsidRPr="00241E66">
        <w:rPr>
          <w:color w:val="000000" w:themeColor="text1"/>
        </w:rPr>
        <w:t xml:space="preserve"> clínicos</w:t>
      </w:r>
      <w:r w:rsidR="00832B86" w:rsidRPr="00241E66">
        <w:rPr>
          <w:color w:val="000000" w:themeColor="text1"/>
        </w:rPr>
        <w:t xml:space="preserve">, </w:t>
      </w:r>
      <w:r w:rsidR="00014FF1" w:rsidRPr="00241E66">
        <w:rPr>
          <w:color w:val="000000" w:themeColor="text1"/>
        </w:rPr>
        <w:t>también en formato categorizado.</w:t>
      </w:r>
    </w:p>
    <w:p w14:paraId="5FF94706" w14:textId="77777777" w:rsidR="00CF246E" w:rsidRDefault="00CF246E" w:rsidP="00832B86">
      <w:pPr>
        <w:spacing w:line="360" w:lineRule="auto"/>
        <w:jc w:val="both"/>
        <w:rPr>
          <w:b/>
          <w:bCs/>
          <w:color w:val="000000" w:themeColor="text1"/>
        </w:rPr>
      </w:pPr>
    </w:p>
    <w:p w14:paraId="1ED44EA3" w14:textId="42054A1E" w:rsidR="00B16529" w:rsidRPr="00241E66" w:rsidRDefault="00B16529" w:rsidP="00CF246E">
      <w:pPr>
        <w:spacing w:line="360" w:lineRule="auto"/>
        <w:jc w:val="center"/>
        <w:rPr>
          <w:b/>
          <w:bCs/>
          <w:color w:val="000000" w:themeColor="text1"/>
        </w:rPr>
      </w:pPr>
      <w:r w:rsidRPr="00241E66">
        <w:rPr>
          <w:b/>
          <w:bCs/>
          <w:color w:val="000000" w:themeColor="text1"/>
        </w:rPr>
        <w:t>Procedimiento</w:t>
      </w:r>
    </w:p>
    <w:p w14:paraId="4C94C582" w14:textId="28867BDA" w:rsidR="00741E4D" w:rsidRPr="00741E4D" w:rsidRDefault="00741E4D" w:rsidP="00CF246E">
      <w:pPr>
        <w:spacing w:line="360" w:lineRule="auto"/>
        <w:ind w:firstLine="709"/>
        <w:jc w:val="both"/>
        <w:rPr>
          <w:color w:val="000000" w:themeColor="text1"/>
        </w:rPr>
      </w:pPr>
      <w:r w:rsidRPr="00241E66">
        <w:rPr>
          <w:color w:val="000000" w:themeColor="text1"/>
        </w:rPr>
        <w:t>Las preguntas del cuestionario fueron elaboradas con base en una revisión de literatura especializada sobre educación digital, brecha tecnológica, derecho a la desconexión, salud mental en contextos académicos y condiciones de teletrabajo (</w:t>
      </w:r>
      <w:proofErr w:type="spellStart"/>
      <w:r w:rsidRPr="00241E66">
        <w:rPr>
          <w:color w:val="000000" w:themeColor="text1"/>
        </w:rPr>
        <w:t>Artopoulos</w:t>
      </w:r>
      <w:proofErr w:type="spellEnd"/>
      <w:r w:rsidRPr="00741E4D">
        <w:rPr>
          <w:color w:val="000000" w:themeColor="text1"/>
        </w:rPr>
        <w:t>, 2020; Ramón</w:t>
      </w:r>
      <w:r w:rsidR="00532BE0" w:rsidRPr="00241E66">
        <w:rPr>
          <w:color w:val="000000" w:themeColor="text1"/>
        </w:rPr>
        <w:t>–</w:t>
      </w:r>
      <w:r w:rsidRPr="00741E4D">
        <w:rPr>
          <w:color w:val="000000" w:themeColor="text1"/>
        </w:rPr>
        <w:t>Fernández, 2021; Battisti et al., 2022; Robinson et al., 2023).</w:t>
      </w:r>
    </w:p>
    <w:p w14:paraId="0269E7F1" w14:textId="77777777" w:rsidR="00741E4D" w:rsidRPr="00741E4D" w:rsidRDefault="00741E4D" w:rsidP="00CF246E">
      <w:pPr>
        <w:spacing w:line="360" w:lineRule="auto"/>
        <w:ind w:firstLine="709"/>
        <w:jc w:val="both"/>
        <w:rPr>
          <w:color w:val="000000" w:themeColor="text1"/>
        </w:rPr>
      </w:pPr>
      <w:r w:rsidRPr="00741E4D">
        <w:rPr>
          <w:color w:val="000000" w:themeColor="text1"/>
        </w:rPr>
        <w:t>El instrumento incluyó preguntas cerradas con escalas tipo Likert de cinco puntos (de "nunca" a "muy frecuente") para medir la frecuencia de actividades digitales, así como preguntas dicotómicas y de opción múltiple para registrar incrementos en gastos o afectaciones a la salud física y emocional.</w:t>
      </w:r>
    </w:p>
    <w:p w14:paraId="33F3C89E" w14:textId="77777777" w:rsidR="00741E4D" w:rsidRPr="00741E4D" w:rsidRDefault="00741E4D" w:rsidP="00CF246E">
      <w:pPr>
        <w:spacing w:line="360" w:lineRule="auto"/>
        <w:ind w:firstLine="709"/>
        <w:jc w:val="both"/>
        <w:rPr>
          <w:color w:val="000000" w:themeColor="text1"/>
        </w:rPr>
      </w:pPr>
      <w:r w:rsidRPr="00741E4D">
        <w:rPr>
          <w:color w:val="000000" w:themeColor="text1"/>
        </w:rPr>
        <w:t>Previo a su aplicación, el cuestionario fue sometido a un proceso de validación por juicio de expertos, que incluyó a especialistas en educación superior, salud digital y estadística aplicada. Asimismo, se realizó una prueba piloto con 20 participantes que compartían características con la muestra objetivo. Esta fase permitió ajustar la redacción, el orden lógico de las secciones y la comprensión general del instrumento.</w:t>
      </w:r>
    </w:p>
    <w:p w14:paraId="2A64147E" w14:textId="76F3E517" w:rsidR="00741E4D" w:rsidRPr="00741E4D" w:rsidRDefault="00741E4D" w:rsidP="00CF246E">
      <w:pPr>
        <w:spacing w:line="360" w:lineRule="auto"/>
        <w:ind w:firstLine="709"/>
        <w:jc w:val="both"/>
        <w:rPr>
          <w:color w:val="000000" w:themeColor="text1"/>
        </w:rPr>
      </w:pPr>
      <w:r w:rsidRPr="00741E4D">
        <w:rPr>
          <w:color w:val="000000" w:themeColor="text1"/>
        </w:rPr>
        <w:lastRenderedPageBreak/>
        <w:t>La confiabilidad del cuestionario se evaluó mediante el coeficiente alfa de Cronbach, obteniéndose un valor de 0</w:t>
      </w:r>
      <w:r w:rsidR="00241E66">
        <w:rPr>
          <w:color w:val="000000" w:themeColor="text1"/>
        </w:rPr>
        <w:t>,</w:t>
      </w:r>
      <w:r w:rsidRPr="00741E4D">
        <w:rPr>
          <w:color w:val="000000" w:themeColor="text1"/>
        </w:rPr>
        <w:t>82, lo que indica una consistencia interna adecuada para estudios de esta naturaleza.</w:t>
      </w:r>
    </w:p>
    <w:p w14:paraId="5C72EE01" w14:textId="390ED93E" w:rsidR="00741E4D" w:rsidRPr="00741E4D" w:rsidRDefault="00741E4D" w:rsidP="00CF246E">
      <w:pPr>
        <w:spacing w:line="360" w:lineRule="auto"/>
        <w:ind w:firstLine="709"/>
        <w:jc w:val="both"/>
        <w:rPr>
          <w:color w:val="000000" w:themeColor="text1"/>
        </w:rPr>
      </w:pPr>
      <w:r w:rsidRPr="00741E4D">
        <w:rPr>
          <w:color w:val="000000" w:themeColor="text1"/>
        </w:rPr>
        <w:t>La aplicación del cuestionario se llevó a cabo de manera virtual, mediante un formulario en línea distribuido entre junio y septiembre de 2024. La difusión se realizó a través de correo institucional, redes académicas y canales oficiales de comunicación interna. La participación fue completamente voluntaria y anónima, y cada persona participante otorgó su consentimiento informado de forma electrónica, en cumplimiento con los principios éticos avalados por el comité institucional correspondiente.</w:t>
      </w:r>
    </w:p>
    <w:p w14:paraId="5A000A56" w14:textId="77777777" w:rsidR="00CF246E" w:rsidRDefault="00CF246E" w:rsidP="006E398E">
      <w:pPr>
        <w:spacing w:line="360" w:lineRule="auto"/>
        <w:jc w:val="both"/>
        <w:rPr>
          <w:b/>
          <w:bCs/>
          <w:color w:val="000000" w:themeColor="text1"/>
        </w:rPr>
      </w:pPr>
    </w:p>
    <w:p w14:paraId="72AE907E" w14:textId="7926A11F" w:rsidR="00D83FEB" w:rsidRPr="00241E66" w:rsidRDefault="00D83FEB" w:rsidP="00CF246E">
      <w:pPr>
        <w:spacing w:line="360" w:lineRule="auto"/>
        <w:jc w:val="center"/>
        <w:rPr>
          <w:b/>
          <w:bCs/>
          <w:color w:val="000000" w:themeColor="text1"/>
        </w:rPr>
      </w:pPr>
      <w:r w:rsidRPr="00241E66">
        <w:rPr>
          <w:b/>
          <w:bCs/>
          <w:color w:val="000000" w:themeColor="text1"/>
        </w:rPr>
        <w:t>Análisis estadístico</w:t>
      </w:r>
    </w:p>
    <w:p w14:paraId="6FC9A97F" w14:textId="14A081FF" w:rsidR="00D41CFB" w:rsidRPr="00241E66" w:rsidRDefault="00D41CFB" w:rsidP="00CF246E">
      <w:pPr>
        <w:spacing w:line="360" w:lineRule="auto"/>
        <w:ind w:firstLine="709"/>
        <w:jc w:val="both"/>
        <w:rPr>
          <w:color w:val="000000" w:themeColor="text1"/>
        </w:rPr>
      </w:pPr>
      <w:r w:rsidRPr="00241E66">
        <w:rPr>
          <w:color w:val="000000" w:themeColor="text1"/>
        </w:rPr>
        <w:t xml:space="preserve">Los datos se procesaron y analizaron con el software estadístico R versión 4.3.0, utilizando los paquetes </w:t>
      </w:r>
      <w:proofErr w:type="spellStart"/>
      <w:r w:rsidRPr="00241E66">
        <w:rPr>
          <w:i/>
          <w:iCs/>
          <w:color w:val="000000" w:themeColor="text1"/>
        </w:rPr>
        <w:t>tidyverse</w:t>
      </w:r>
      <w:proofErr w:type="spellEnd"/>
      <w:r w:rsidRPr="00241E66">
        <w:rPr>
          <w:color w:val="000000" w:themeColor="text1"/>
        </w:rPr>
        <w:t xml:space="preserve">, </w:t>
      </w:r>
      <w:r w:rsidRPr="00241E66">
        <w:rPr>
          <w:i/>
          <w:iCs/>
          <w:color w:val="000000" w:themeColor="text1"/>
        </w:rPr>
        <w:t>ggplot2</w:t>
      </w:r>
      <w:r w:rsidRPr="00241E66">
        <w:rPr>
          <w:color w:val="000000" w:themeColor="text1"/>
        </w:rPr>
        <w:t>,</w:t>
      </w:r>
      <w:r w:rsidRPr="00241E66">
        <w:rPr>
          <w:i/>
          <w:iCs/>
          <w:color w:val="000000" w:themeColor="text1"/>
        </w:rPr>
        <w:t xml:space="preserve"> </w:t>
      </w:r>
      <w:proofErr w:type="spellStart"/>
      <w:r w:rsidRPr="00241E66">
        <w:rPr>
          <w:i/>
          <w:iCs/>
          <w:color w:val="000000" w:themeColor="text1"/>
        </w:rPr>
        <w:t>psych</w:t>
      </w:r>
      <w:proofErr w:type="spellEnd"/>
      <w:r w:rsidRPr="00241E66">
        <w:rPr>
          <w:color w:val="000000" w:themeColor="text1"/>
        </w:rPr>
        <w:t xml:space="preserve"> y </w:t>
      </w:r>
      <w:proofErr w:type="spellStart"/>
      <w:r w:rsidRPr="00241E66">
        <w:rPr>
          <w:i/>
          <w:iCs/>
          <w:color w:val="000000" w:themeColor="text1"/>
        </w:rPr>
        <w:t>caret</w:t>
      </w:r>
      <w:proofErr w:type="spellEnd"/>
      <w:r w:rsidRPr="00241E66">
        <w:rPr>
          <w:color w:val="000000" w:themeColor="text1"/>
        </w:rPr>
        <w:t>. El análisis se desarrolló en tres etapas:</w:t>
      </w:r>
      <w:r w:rsidR="003E34DB" w:rsidRPr="00241E66">
        <w:rPr>
          <w:color w:val="000000" w:themeColor="text1"/>
        </w:rPr>
        <w:t xml:space="preserve"> análisis descriptivo, pruebas </w:t>
      </w:r>
      <w:proofErr w:type="spellStart"/>
      <w:r w:rsidR="003E34DB" w:rsidRPr="00241E66">
        <w:rPr>
          <w:color w:val="000000" w:themeColor="text1"/>
        </w:rPr>
        <w:t>bivariadas</w:t>
      </w:r>
      <w:proofErr w:type="spellEnd"/>
      <w:r w:rsidR="003E34DB" w:rsidRPr="00241E66">
        <w:rPr>
          <w:color w:val="000000" w:themeColor="text1"/>
        </w:rPr>
        <w:t xml:space="preserve"> y modelado predictivo. E</w:t>
      </w:r>
      <w:r w:rsidRPr="00241E66">
        <w:rPr>
          <w:color w:val="000000" w:themeColor="text1"/>
        </w:rPr>
        <w:t xml:space="preserve">n primer lugar, se realizó un análisis descriptivo utilizando medidas de tendencia central (media, mediana), dispersión (desviación estándar) y frecuencias para caracterizar el perfil de los participantes y sus patrones de consumo y </w:t>
      </w:r>
      <w:r w:rsidR="00532BE0">
        <w:rPr>
          <w:color w:val="000000" w:themeColor="text1"/>
        </w:rPr>
        <w:t>conectividad digital</w:t>
      </w:r>
      <w:r w:rsidR="003E34DB" w:rsidRPr="00241E66">
        <w:rPr>
          <w:color w:val="000000" w:themeColor="text1"/>
        </w:rPr>
        <w:t>. P</w:t>
      </w:r>
      <w:r w:rsidRPr="00241E66">
        <w:rPr>
          <w:color w:val="000000" w:themeColor="text1"/>
        </w:rPr>
        <w:t xml:space="preserve">osteriormente, se aplicaron pruebas </w:t>
      </w:r>
      <w:proofErr w:type="spellStart"/>
      <w:r w:rsidRPr="00241E66">
        <w:rPr>
          <w:color w:val="000000" w:themeColor="text1"/>
        </w:rPr>
        <w:t>bivariadas</w:t>
      </w:r>
      <w:proofErr w:type="spellEnd"/>
      <w:r w:rsidRPr="00241E66">
        <w:rPr>
          <w:color w:val="000000" w:themeColor="text1"/>
        </w:rPr>
        <w:t xml:space="preserve"> (correlación de Pearson</w:t>
      </w:r>
      <w:r w:rsidR="007D4A1A" w:rsidRPr="00241E66">
        <w:rPr>
          <w:color w:val="000000" w:themeColor="text1"/>
        </w:rPr>
        <w:t xml:space="preserve"> y</w:t>
      </w:r>
      <w:r w:rsidRPr="00241E66">
        <w:rPr>
          <w:color w:val="000000" w:themeColor="text1"/>
        </w:rPr>
        <w:t xml:space="preserve"> </w:t>
      </w:r>
      <w:r w:rsidR="007D4A1A" w:rsidRPr="00241E66">
        <w:rPr>
          <w:color w:val="000000" w:themeColor="text1"/>
        </w:rPr>
        <w:t xml:space="preserve">la prueba </w:t>
      </w:r>
      <w:r w:rsidRPr="00241E66">
        <w:rPr>
          <w:color w:val="000000" w:themeColor="text1"/>
        </w:rPr>
        <w:t xml:space="preserve">chi-cuadrada) para explorar </w:t>
      </w:r>
      <w:r w:rsidR="007D4A1A" w:rsidRPr="00241E66">
        <w:rPr>
          <w:color w:val="000000" w:themeColor="text1"/>
        </w:rPr>
        <w:t>posibles a</w:t>
      </w:r>
      <w:r w:rsidRPr="00241E66">
        <w:rPr>
          <w:color w:val="000000" w:themeColor="text1"/>
        </w:rPr>
        <w:t>sociaciones entre variables independientes (</w:t>
      </w:r>
      <w:r w:rsidR="007D4A1A" w:rsidRPr="00241E66">
        <w:rPr>
          <w:color w:val="000000" w:themeColor="text1"/>
        </w:rPr>
        <w:t xml:space="preserve">por ejemplo, </w:t>
      </w:r>
      <w:r w:rsidRPr="00241E66">
        <w:rPr>
          <w:color w:val="000000" w:themeColor="text1"/>
        </w:rPr>
        <w:t>sexo, frecuencia de conexión o nivel de estudios) y variables dependientes (</w:t>
      </w:r>
      <w:r w:rsidR="007D4A1A" w:rsidRPr="00241E66">
        <w:rPr>
          <w:color w:val="000000" w:themeColor="text1"/>
        </w:rPr>
        <w:t xml:space="preserve">como el reporte de incrementos en </w:t>
      </w:r>
      <w:r w:rsidRPr="00241E66">
        <w:rPr>
          <w:color w:val="000000" w:themeColor="text1"/>
        </w:rPr>
        <w:t xml:space="preserve">gastos </w:t>
      </w:r>
      <w:r w:rsidR="007D4A1A" w:rsidRPr="00241E66">
        <w:rPr>
          <w:color w:val="000000" w:themeColor="text1"/>
        </w:rPr>
        <w:t>por servicio</w:t>
      </w:r>
      <w:r w:rsidR="00E93BDF">
        <w:rPr>
          <w:color w:val="000000" w:themeColor="text1"/>
        </w:rPr>
        <w:t>s</w:t>
      </w:r>
      <w:r w:rsidR="007D4A1A" w:rsidRPr="00241E66">
        <w:rPr>
          <w:color w:val="000000" w:themeColor="text1"/>
        </w:rPr>
        <w:t xml:space="preserve"> básicos</w:t>
      </w:r>
      <w:r w:rsidRPr="00241E66">
        <w:rPr>
          <w:color w:val="000000" w:themeColor="text1"/>
        </w:rPr>
        <w:t>)</w:t>
      </w:r>
      <w:r w:rsidR="003E34DB" w:rsidRPr="00241E66">
        <w:rPr>
          <w:color w:val="000000" w:themeColor="text1"/>
        </w:rPr>
        <w:t>. F</w:t>
      </w:r>
      <w:r w:rsidRPr="00241E66">
        <w:rPr>
          <w:color w:val="000000" w:themeColor="text1"/>
        </w:rPr>
        <w:t xml:space="preserve">inalmente, se construyó un modelo predictivo mediante regresión logística binaria para estimar la probabilidad de </w:t>
      </w:r>
      <w:r w:rsidR="003E34DB" w:rsidRPr="00241E66">
        <w:rPr>
          <w:color w:val="000000" w:themeColor="text1"/>
        </w:rPr>
        <w:t xml:space="preserve">que un participante </w:t>
      </w:r>
      <w:r w:rsidRPr="00241E66">
        <w:rPr>
          <w:color w:val="000000" w:themeColor="text1"/>
        </w:rPr>
        <w:t>reportar</w:t>
      </w:r>
      <w:r w:rsidR="003E34DB" w:rsidRPr="00241E66">
        <w:rPr>
          <w:color w:val="000000" w:themeColor="text1"/>
        </w:rPr>
        <w:t>a</w:t>
      </w:r>
      <w:r w:rsidRPr="00241E66">
        <w:rPr>
          <w:color w:val="000000" w:themeColor="text1"/>
        </w:rPr>
        <w:t xml:space="preserve"> un aumento significativo en </w:t>
      </w:r>
      <w:r w:rsidR="005F127D" w:rsidRPr="00241E66">
        <w:rPr>
          <w:color w:val="000000" w:themeColor="text1"/>
        </w:rPr>
        <w:t>sus</w:t>
      </w:r>
      <w:r w:rsidRPr="00241E66">
        <w:rPr>
          <w:color w:val="000000" w:themeColor="text1"/>
        </w:rPr>
        <w:t xml:space="preserve"> gastos </w:t>
      </w:r>
      <w:r w:rsidR="005F127D" w:rsidRPr="00241E66">
        <w:rPr>
          <w:color w:val="000000" w:themeColor="text1"/>
        </w:rPr>
        <w:t xml:space="preserve">mensuales </w:t>
      </w:r>
      <w:r w:rsidRPr="00241E66">
        <w:rPr>
          <w:color w:val="000000" w:themeColor="text1"/>
        </w:rPr>
        <w:t>por servicios básicos (</w:t>
      </w:r>
      <w:r w:rsidR="005F127D" w:rsidRPr="00241E66">
        <w:rPr>
          <w:color w:val="000000" w:themeColor="text1"/>
        </w:rPr>
        <w:t xml:space="preserve">energía eléctrica </w:t>
      </w:r>
      <w:r w:rsidRPr="00241E66">
        <w:rPr>
          <w:color w:val="000000" w:themeColor="text1"/>
        </w:rPr>
        <w:t xml:space="preserve">e internet). </w:t>
      </w:r>
      <w:r w:rsidR="005F127D" w:rsidRPr="00241E66">
        <w:rPr>
          <w:color w:val="000000" w:themeColor="text1"/>
        </w:rPr>
        <w:t xml:space="preserve">Este enfoque fue elegido debido a la naturaleza </w:t>
      </w:r>
      <w:r w:rsidRPr="00241E66">
        <w:rPr>
          <w:color w:val="000000" w:themeColor="text1"/>
        </w:rPr>
        <w:t>dicotómica de la variable dependiente y la necesidad de interpretar razones de probabilidades ajustadas.</w:t>
      </w:r>
    </w:p>
    <w:p w14:paraId="4EC81A84" w14:textId="61E1EAE2" w:rsidR="00276552" w:rsidRPr="00241E66" w:rsidRDefault="00276552" w:rsidP="00CF246E">
      <w:pPr>
        <w:spacing w:line="360" w:lineRule="auto"/>
        <w:ind w:firstLine="709"/>
        <w:jc w:val="both"/>
        <w:rPr>
          <w:color w:val="000000" w:themeColor="text1"/>
        </w:rPr>
      </w:pPr>
      <w:r w:rsidRPr="00241E66">
        <w:rPr>
          <w:color w:val="000000" w:themeColor="text1"/>
        </w:rPr>
        <w:t xml:space="preserve">La ecuación general </w:t>
      </w:r>
      <w:r w:rsidR="002A08A7" w:rsidRPr="00241E66">
        <w:rPr>
          <w:color w:val="000000" w:themeColor="text1"/>
        </w:rPr>
        <w:t>de la</w:t>
      </w:r>
      <w:r w:rsidRPr="00241E66">
        <w:rPr>
          <w:color w:val="000000" w:themeColor="text1"/>
        </w:rPr>
        <w:t xml:space="preserve"> regresión logística </w:t>
      </w:r>
      <w:r w:rsidR="002A08A7" w:rsidRPr="00241E66">
        <w:rPr>
          <w:color w:val="000000" w:themeColor="text1"/>
        </w:rPr>
        <w:t>fue la</w:t>
      </w:r>
      <w:r w:rsidRPr="00241E66">
        <w:rPr>
          <w:color w:val="000000" w:themeColor="text1"/>
        </w:rPr>
        <w:t xml:space="preserve"> siguiente:</w:t>
      </w:r>
    </w:p>
    <w:p w14:paraId="6DAE1450" w14:textId="59600719" w:rsidR="00276552" w:rsidRPr="00241E66" w:rsidRDefault="002A08A7" w:rsidP="00CF246E">
      <w:pPr>
        <w:spacing w:line="360" w:lineRule="auto"/>
        <w:ind w:firstLine="709"/>
        <w:jc w:val="both"/>
        <w:rPr>
          <w:color w:val="000000" w:themeColor="text1"/>
          <w:sz w:val="20"/>
          <w:szCs w:val="20"/>
        </w:rPr>
      </w:pPr>
      <m:oMathPara>
        <m:oMath>
          <m:r>
            <m:rPr>
              <m:nor/>
            </m:rPr>
            <w:rPr>
              <w:rFonts w:ascii="Cambria Math" w:hAnsi="Cambria Math"/>
              <w:iCs/>
              <w:color w:val="000000" w:themeColor="text1"/>
              <w:sz w:val="20"/>
              <w:szCs w:val="20"/>
            </w:rPr>
            <m:t>log</m:t>
          </m:r>
          <m:d>
            <m:dPr>
              <m:ctrlPr>
                <w:rPr>
                  <w:rFonts w:ascii="Cambria Math" w:hAnsi="Cambria Math"/>
                  <w:color w:val="000000" w:themeColor="text1"/>
                  <w:sz w:val="20"/>
                  <w:szCs w:val="20"/>
                </w:rPr>
              </m:ctrlPr>
            </m:dPr>
            <m:e>
              <m:f>
                <m:fPr>
                  <m:ctrlPr>
                    <w:rPr>
                      <w:rFonts w:ascii="Cambria Math" w:hAnsi="Cambria Math"/>
                      <w:color w:val="000000" w:themeColor="text1"/>
                      <w:sz w:val="20"/>
                      <w:szCs w:val="20"/>
                    </w:rPr>
                  </m:ctrlPr>
                </m:fPr>
                <m:num>
                  <m:r>
                    <m:rPr>
                      <m:nor/>
                    </m:rPr>
                    <w:rPr>
                      <w:rFonts w:ascii="Cambria Math" w:hAnsi="Cambria Math"/>
                      <w:iCs/>
                      <w:color w:val="000000" w:themeColor="text1"/>
                      <w:sz w:val="20"/>
                      <w:szCs w:val="20"/>
                    </w:rPr>
                    <m:t>p</m:t>
                  </m:r>
                </m:num>
                <m:den>
                  <m:r>
                    <m:rPr>
                      <m:nor/>
                    </m:rPr>
                    <w:rPr>
                      <w:rFonts w:ascii="Cambria Math" w:hAnsi="Cambria Math"/>
                      <w:color w:val="000000" w:themeColor="text1"/>
                      <w:sz w:val="20"/>
                      <w:szCs w:val="20"/>
                    </w:rPr>
                    <m:t>1-</m:t>
                  </m:r>
                  <m:r>
                    <m:rPr>
                      <m:nor/>
                    </m:rPr>
                    <w:rPr>
                      <w:rFonts w:ascii="Cambria Math" w:hAnsi="Cambria Math"/>
                      <w:iCs/>
                      <w:color w:val="000000" w:themeColor="text1"/>
                      <w:sz w:val="20"/>
                      <w:szCs w:val="20"/>
                    </w:rPr>
                    <m:t>p</m:t>
                  </m:r>
                </m:den>
              </m:f>
            </m:e>
          </m:d>
          <m:r>
            <m:rPr>
              <m:nor/>
            </m:rPr>
            <w:rPr>
              <w:rFonts w:ascii="Cambria Math" w:hAnsi="Cambria Math"/>
              <w:color w:val="000000" w:themeColor="text1"/>
              <w:sz w:val="20"/>
              <w:szCs w:val="20"/>
            </w:rPr>
            <m:t>=</m:t>
          </m:r>
          <m:sSub>
            <m:sSubPr>
              <m:ctrlPr>
                <w:rPr>
                  <w:rFonts w:ascii="Cambria Math" w:hAnsi="Cambria Math"/>
                  <w:i/>
                  <w:iCs/>
                  <w:color w:val="000000" w:themeColor="text1"/>
                  <w:sz w:val="20"/>
                  <w:szCs w:val="20"/>
                </w:rPr>
              </m:ctrlPr>
            </m:sSubPr>
            <m:e>
              <m:r>
                <m:rPr>
                  <m:nor/>
                </m:rPr>
                <w:rPr>
                  <w:rFonts w:ascii="Cambria Math" w:hAnsi="Cambria Math"/>
                  <w:iCs/>
                  <w:color w:val="000000" w:themeColor="text1"/>
                  <w:sz w:val="20"/>
                  <w:szCs w:val="20"/>
                </w:rPr>
                <m:t>β</m:t>
              </m:r>
            </m:e>
            <m:sub>
              <m:r>
                <m:rPr>
                  <m:nor/>
                </m:rPr>
                <w:rPr>
                  <w:rFonts w:ascii="Cambria Math" w:hAnsi="Cambria Math"/>
                  <w:iCs/>
                  <w:color w:val="000000" w:themeColor="text1"/>
                  <w:sz w:val="20"/>
                  <w:szCs w:val="20"/>
                </w:rPr>
                <m:t>0</m:t>
              </m:r>
            </m:sub>
          </m:sSub>
          <m:r>
            <m:rPr>
              <m:nor/>
            </m:rP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m:rPr>
                  <m:nor/>
                </m:rPr>
                <w:rPr>
                  <w:rFonts w:ascii="Cambria Math" w:hAnsi="Cambria Math"/>
                  <w:iCs/>
                  <w:color w:val="000000" w:themeColor="text1"/>
                  <w:sz w:val="20"/>
                  <w:szCs w:val="20"/>
                </w:rPr>
                <m:t>β</m:t>
              </m:r>
            </m:e>
            <m:sub>
              <m:r>
                <m:rPr>
                  <m:nor/>
                </m:rPr>
                <w:rPr>
                  <w:rFonts w:ascii="Cambria Math" w:hAnsi="Cambria Math"/>
                  <w:color w:val="000000" w:themeColor="text1"/>
                  <w:sz w:val="20"/>
                  <w:szCs w:val="20"/>
                </w:rPr>
                <m:t>1</m:t>
              </m:r>
            </m:sub>
          </m:sSub>
          <m:d>
            <m:dPr>
              <m:ctrlPr>
                <w:rPr>
                  <w:rFonts w:ascii="Cambria Math" w:hAnsi="Cambria Math"/>
                  <w:i/>
                  <w:color w:val="000000" w:themeColor="text1"/>
                  <w:sz w:val="20"/>
                  <w:szCs w:val="20"/>
                </w:rPr>
              </m:ctrlPr>
            </m:dPr>
            <m:e>
              <m:r>
                <m:rPr>
                  <m:nor/>
                </m:rPr>
                <w:rPr>
                  <w:rFonts w:ascii="Cambria Math" w:hAnsi="Cambria Math"/>
                  <w:color w:val="000000" w:themeColor="text1"/>
                  <w:sz w:val="20"/>
                  <w:szCs w:val="20"/>
                </w:rPr>
                <m:t>sexo</m:t>
              </m:r>
            </m:e>
          </m:d>
          <m:r>
            <m:rPr>
              <m:nor/>
            </m:rP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m:rPr>
                  <m:nor/>
                </m:rPr>
                <w:rPr>
                  <w:rFonts w:ascii="Cambria Math" w:hAnsi="Cambria Math"/>
                  <w:iCs/>
                  <w:color w:val="000000" w:themeColor="text1"/>
                  <w:sz w:val="20"/>
                  <w:szCs w:val="20"/>
                </w:rPr>
                <m:t>β</m:t>
              </m:r>
            </m:e>
            <m:sub>
              <m:r>
                <m:rPr>
                  <m:nor/>
                </m:rPr>
                <w:rPr>
                  <w:rFonts w:ascii="Cambria Math" w:hAnsi="Cambria Math"/>
                  <w:color w:val="000000" w:themeColor="text1"/>
                  <w:sz w:val="20"/>
                  <w:szCs w:val="20"/>
                </w:rPr>
                <m:t>2</m:t>
              </m:r>
            </m:sub>
          </m:sSub>
          <m:d>
            <m:dPr>
              <m:ctrlPr>
                <w:rPr>
                  <w:rFonts w:ascii="Cambria Math" w:hAnsi="Cambria Math"/>
                  <w:color w:val="000000" w:themeColor="text1"/>
                  <w:sz w:val="20"/>
                  <w:szCs w:val="20"/>
                </w:rPr>
              </m:ctrlPr>
            </m:dPr>
            <m:e>
              <m:r>
                <m:rPr>
                  <m:nor/>
                </m:rPr>
                <w:rPr>
                  <w:rFonts w:ascii="Cambria Math" w:hAnsi="Cambria Math"/>
                  <w:color w:val="000000" w:themeColor="text1"/>
                  <w:sz w:val="20"/>
                  <w:szCs w:val="20"/>
                </w:rPr>
                <m:t>frecuencia de conexión</m:t>
              </m:r>
            </m:e>
          </m:d>
          <m:r>
            <m:rPr>
              <m:nor/>
            </m:rP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m:rPr>
                  <m:nor/>
                </m:rPr>
                <w:rPr>
                  <w:rFonts w:ascii="Cambria Math" w:hAnsi="Cambria Math"/>
                  <w:iCs/>
                  <w:color w:val="000000" w:themeColor="text1"/>
                  <w:sz w:val="20"/>
                  <w:szCs w:val="20"/>
                </w:rPr>
                <m:t>β</m:t>
              </m:r>
            </m:e>
            <m:sub>
              <m:r>
                <m:rPr>
                  <m:nor/>
                </m:rPr>
                <w:rPr>
                  <w:rFonts w:ascii="Cambria Math" w:hAnsi="Cambria Math"/>
                  <w:color w:val="000000" w:themeColor="text1"/>
                  <w:sz w:val="20"/>
                  <w:szCs w:val="20"/>
                </w:rPr>
                <m:t>3</m:t>
              </m:r>
            </m:sub>
          </m:sSub>
          <m:d>
            <m:dPr>
              <m:ctrlPr>
                <w:rPr>
                  <w:rFonts w:ascii="Cambria Math" w:hAnsi="Cambria Math"/>
                  <w:color w:val="000000" w:themeColor="text1"/>
                  <w:sz w:val="20"/>
                  <w:szCs w:val="20"/>
                </w:rPr>
              </m:ctrlPr>
            </m:dPr>
            <m:e>
              <m:r>
                <m:rPr>
                  <m:nor/>
                </m:rPr>
                <w:rPr>
                  <w:rFonts w:ascii="Cambria Math" w:hAnsi="Cambria Math"/>
                  <w:color w:val="000000" w:themeColor="text1"/>
                  <w:sz w:val="20"/>
                  <w:szCs w:val="20"/>
                </w:rPr>
                <m:t>consumo de energía</m:t>
              </m:r>
            </m:e>
          </m:d>
          <m:r>
            <m:rPr>
              <m:nor/>
            </m:rP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m:rPr>
                  <m:nor/>
                </m:rPr>
                <w:rPr>
                  <w:rFonts w:ascii="Cambria Math" w:hAnsi="Cambria Math"/>
                  <w:color w:val="000000" w:themeColor="text1"/>
                  <w:sz w:val="20"/>
                  <w:szCs w:val="20"/>
                </w:rPr>
                <m:t>β</m:t>
              </m:r>
            </m:e>
            <m:sub>
              <m:r>
                <m:rPr>
                  <m:nor/>
                </m:rPr>
                <w:rPr>
                  <w:rFonts w:ascii="Cambria Math" w:hAnsi="Cambria Math"/>
                  <w:color w:val="000000" w:themeColor="text1"/>
                  <w:sz w:val="20"/>
                  <w:szCs w:val="20"/>
                </w:rPr>
                <m:t>4</m:t>
              </m:r>
            </m:sub>
          </m:sSub>
          <m:d>
            <m:dPr>
              <m:ctrlPr>
                <w:rPr>
                  <w:rFonts w:ascii="Cambria Math" w:hAnsi="Cambria Math"/>
                  <w:i/>
                  <w:color w:val="000000" w:themeColor="text1"/>
                  <w:sz w:val="20"/>
                  <w:szCs w:val="20"/>
                </w:rPr>
              </m:ctrlPr>
            </m:dPr>
            <m:e>
              <m:r>
                <m:rPr>
                  <m:nor/>
                </m:rPr>
                <w:rPr>
                  <w:rFonts w:ascii="Cambria Math" w:hAnsi="Cambria Math"/>
                  <w:color w:val="000000" w:themeColor="text1"/>
                  <w:sz w:val="20"/>
                  <w:szCs w:val="20"/>
                </w:rPr>
                <m:t>número de trabajos</m:t>
              </m:r>
            </m:e>
          </m:d>
          <m:r>
            <m:rPr>
              <m:nor/>
            </m:rPr>
            <w:rPr>
              <w:rFonts w:ascii="Cambria Math" w:hAnsi="Cambria Math"/>
              <w:color w:val="000000" w:themeColor="text1"/>
              <w:sz w:val="20"/>
              <w:szCs w:val="20"/>
            </w:rPr>
            <m:t>+ε</m:t>
          </m:r>
        </m:oMath>
      </m:oMathPara>
    </w:p>
    <w:p w14:paraId="348DB355" w14:textId="77777777" w:rsidR="005F127D" w:rsidRPr="00241E66" w:rsidRDefault="000A242A" w:rsidP="00CF246E">
      <w:pPr>
        <w:spacing w:line="360" w:lineRule="auto"/>
        <w:ind w:firstLine="709"/>
        <w:jc w:val="both"/>
        <w:rPr>
          <w:color w:val="000000" w:themeColor="text1"/>
        </w:rPr>
      </w:pPr>
      <w:r w:rsidRPr="00241E66">
        <w:rPr>
          <w:color w:val="000000" w:themeColor="text1"/>
        </w:rPr>
        <w:t xml:space="preserve">Donde </w:t>
      </w:r>
      <w:r w:rsidRPr="00241E66">
        <w:rPr>
          <w:rFonts w:ascii="Cambria Math" w:hAnsi="Cambria Math" w:cs="Cambria Math"/>
          <w:color w:val="000000" w:themeColor="text1"/>
        </w:rPr>
        <w:t>𝑝</w:t>
      </w:r>
      <w:r w:rsidRPr="00241E66">
        <w:rPr>
          <w:color w:val="000000" w:themeColor="text1"/>
        </w:rPr>
        <w:t xml:space="preserve"> representa la probabilidad de incremento en el gasto y cada </w:t>
      </w:r>
      <w:r w:rsidRPr="00241E66">
        <w:rPr>
          <w:rFonts w:ascii="Cambria Math" w:hAnsi="Cambria Math" w:cs="Cambria Math"/>
          <w:color w:val="000000" w:themeColor="text1"/>
        </w:rPr>
        <w:t>𝛽</w:t>
      </w:r>
      <w:r w:rsidRPr="00241E66">
        <w:rPr>
          <w:rFonts w:ascii="Cambria Math" w:hAnsi="Cambria Math" w:cs="Cambria Math"/>
          <w:color w:val="000000" w:themeColor="text1"/>
          <w:vertAlign w:val="subscript"/>
        </w:rPr>
        <w:t>𝑘</w:t>
      </w:r>
      <w:r w:rsidRPr="00241E66">
        <w:rPr>
          <w:color w:val="000000" w:themeColor="text1"/>
        </w:rPr>
        <w:t xml:space="preserve"> corresponde a los coeficientes de las variables explicativas. </w:t>
      </w:r>
    </w:p>
    <w:p w14:paraId="4D5E114B" w14:textId="69C175EB" w:rsidR="00276552" w:rsidRDefault="000A242A" w:rsidP="00CF246E">
      <w:pPr>
        <w:spacing w:line="360" w:lineRule="auto"/>
        <w:ind w:firstLine="709"/>
        <w:jc w:val="both"/>
      </w:pPr>
      <w:r w:rsidRPr="00241E66">
        <w:rPr>
          <w:color w:val="000000" w:themeColor="text1"/>
        </w:rPr>
        <w:t xml:space="preserve">Para evaluar la robustez </w:t>
      </w:r>
      <w:r w:rsidR="005F127D" w:rsidRPr="00241E66">
        <w:rPr>
          <w:color w:val="000000" w:themeColor="text1"/>
        </w:rPr>
        <w:t xml:space="preserve">y validez </w:t>
      </w:r>
      <w:r w:rsidRPr="00241E66">
        <w:rPr>
          <w:color w:val="000000" w:themeColor="text1"/>
        </w:rPr>
        <w:t xml:space="preserve">del modelo, se aplicaron técnicas de validación cruzada </w:t>
      </w:r>
      <w:r w:rsidRPr="00241E66">
        <w:rPr>
          <w:i/>
          <w:iCs/>
          <w:color w:val="000000" w:themeColor="text1"/>
        </w:rPr>
        <w:t>k</w:t>
      </w:r>
      <w:r w:rsidR="00B156D2" w:rsidRPr="00241E66">
        <w:rPr>
          <w:color w:val="000000" w:themeColor="text1"/>
        </w:rPr>
        <w:t>–</w:t>
      </w:r>
      <w:proofErr w:type="spellStart"/>
      <w:r w:rsidRPr="00241E66">
        <w:rPr>
          <w:i/>
          <w:iCs/>
          <w:color w:val="000000" w:themeColor="text1"/>
        </w:rPr>
        <w:t>fold</w:t>
      </w:r>
      <w:proofErr w:type="spellEnd"/>
      <w:r w:rsidRPr="00241E66">
        <w:rPr>
          <w:i/>
          <w:iCs/>
          <w:color w:val="000000" w:themeColor="text1"/>
        </w:rPr>
        <w:t xml:space="preserve"> (k</w:t>
      </w:r>
      <w:r w:rsidR="00AA0805" w:rsidRPr="00241E66">
        <w:rPr>
          <w:color w:val="000000" w:themeColor="text1"/>
        </w:rPr>
        <w:t>–</w:t>
      </w:r>
      <w:r w:rsidRPr="00241E66">
        <w:rPr>
          <w:i/>
          <w:iCs/>
          <w:color w:val="000000" w:themeColor="text1"/>
        </w:rPr>
        <w:t>10)</w:t>
      </w:r>
      <w:r w:rsidRPr="00241E66">
        <w:rPr>
          <w:color w:val="000000" w:themeColor="text1"/>
        </w:rPr>
        <w:t xml:space="preserve"> y se analizaron indicadores de ajuste como la pseudo R², el AUC del ROC y el estadístico de Hosmer</w:t>
      </w:r>
      <w:r w:rsidR="00557004" w:rsidRPr="00241E66">
        <w:rPr>
          <w:color w:val="000000" w:themeColor="text1"/>
        </w:rPr>
        <w:t>–</w:t>
      </w:r>
      <w:proofErr w:type="spellStart"/>
      <w:r w:rsidRPr="00241E66">
        <w:rPr>
          <w:color w:val="000000" w:themeColor="text1"/>
        </w:rPr>
        <w:t>Lemeshow</w:t>
      </w:r>
      <w:proofErr w:type="spellEnd"/>
      <w:r w:rsidRPr="00241E66">
        <w:rPr>
          <w:color w:val="000000" w:themeColor="text1"/>
        </w:rPr>
        <w:t>. Cabe señalar que el análisis inferencial se centró únicamente en la dimensión de servicios básicos</w:t>
      </w:r>
      <w:r w:rsidR="005F127D" w:rsidRPr="00241E66">
        <w:rPr>
          <w:color w:val="000000" w:themeColor="text1"/>
        </w:rPr>
        <w:t xml:space="preserve"> (energía eléctrica e internet),</w:t>
      </w:r>
      <w:r w:rsidRPr="00241E66">
        <w:rPr>
          <w:color w:val="000000" w:themeColor="text1"/>
        </w:rPr>
        <w:t xml:space="preserve"> dado </w:t>
      </w:r>
      <w:r w:rsidRPr="00241E66">
        <w:rPr>
          <w:color w:val="000000" w:themeColor="text1"/>
        </w:rPr>
        <w:lastRenderedPageBreak/>
        <w:t xml:space="preserve">que fue la única que permitió </w:t>
      </w:r>
      <w:r w:rsidR="00921298">
        <w:rPr>
          <w:color w:val="000000" w:themeColor="text1"/>
        </w:rPr>
        <w:t xml:space="preserve">un </w:t>
      </w:r>
      <w:r w:rsidRPr="00241E66">
        <w:rPr>
          <w:color w:val="000000" w:themeColor="text1"/>
        </w:rPr>
        <w:t>modelado estadístico robusto. Las demás dimensiones</w:t>
      </w:r>
      <w:r w:rsidR="005F127D" w:rsidRPr="00241E66">
        <w:rPr>
          <w:color w:val="000000" w:themeColor="text1"/>
        </w:rPr>
        <w:t xml:space="preserve">, como el gasto en salud o la adquisición de equipo tecnológico, se abordaron únicamente de forma descriptiva y </w:t>
      </w:r>
      <w:r w:rsidRPr="00241E66">
        <w:rPr>
          <w:color w:val="000000" w:themeColor="text1"/>
        </w:rPr>
        <w:t xml:space="preserve">se discuten como líneas para </w:t>
      </w:r>
      <w:r w:rsidRPr="000A242A">
        <w:t>investigaciones futuras.</w:t>
      </w:r>
    </w:p>
    <w:p w14:paraId="54AD40BA" w14:textId="77777777" w:rsidR="00F85187" w:rsidRDefault="00F85187" w:rsidP="00D573AD">
      <w:pPr>
        <w:spacing w:line="360" w:lineRule="auto"/>
        <w:jc w:val="both"/>
      </w:pPr>
    </w:p>
    <w:p w14:paraId="338FA86D" w14:textId="31735306" w:rsidR="00A9626E" w:rsidRPr="00AD23F7" w:rsidRDefault="00A9626E" w:rsidP="00A9626E">
      <w:pPr>
        <w:spacing w:line="360" w:lineRule="auto"/>
        <w:jc w:val="center"/>
        <w:rPr>
          <w:b/>
          <w:bCs/>
          <w:sz w:val="32"/>
          <w:szCs w:val="32"/>
        </w:rPr>
      </w:pPr>
      <w:r w:rsidRPr="00AD23F7">
        <w:rPr>
          <w:b/>
          <w:bCs/>
          <w:sz w:val="32"/>
          <w:szCs w:val="32"/>
        </w:rPr>
        <w:t>Resultados</w:t>
      </w:r>
      <w:r w:rsidR="007A0095" w:rsidRPr="00AD23F7">
        <w:rPr>
          <w:b/>
          <w:bCs/>
          <w:sz w:val="32"/>
          <w:szCs w:val="32"/>
        </w:rPr>
        <w:t xml:space="preserve"> </w:t>
      </w:r>
    </w:p>
    <w:p w14:paraId="0B482B9A" w14:textId="7CD395CE" w:rsidR="00F85187" w:rsidRPr="00F85187" w:rsidRDefault="00F85187" w:rsidP="00F85187">
      <w:pPr>
        <w:spacing w:line="360" w:lineRule="auto"/>
        <w:jc w:val="both"/>
      </w:pPr>
      <w:r w:rsidRPr="00F85187">
        <w:t>La muestra estuvo compuesta por 437 participantes, con 73</w:t>
      </w:r>
      <w:r w:rsidR="00241E66">
        <w:t>,</w:t>
      </w:r>
      <w:r w:rsidRPr="00F85187">
        <w:t>5</w:t>
      </w:r>
      <w:r w:rsidR="00B156D2">
        <w:t xml:space="preserve"> </w:t>
      </w:r>
      <w:r w:rsidRPr="00F85187">
        <w:t>% estudiantes y 26</w:t>
      </w:r>
      <w:r w:rsidR="00241E66">
        <w:t>,</w:t>
      </w:r>
      <w:r w:rsidRPr="00F85187">
        <w:t>5</w:t>
      </w:r>
      <w:r w:rsidR="00B156D2">
        <w:t xml:space="preserve"> </w:t>
      </w:r>
      <w:r w:rsidRPr="00F85187">
        <w:t>% docentes. El 53</w:t>
      </w:r>
      <w:r w:rsidR="00241E66">
        <w:t>,</w:t>
      </w:r>
      <w:r w:rsidRPr="00F85187">
        <w:t>8</w:t>
      </w:r>
      <w:r w:rsidR="00B156D2">
        <w:t xml:space="preserve"> </w:t>
      </w:r>
      <w:r w:rsidRPr="00F85187">
        <w:t xml:space="preserve">% se identificó como mujer. El rango de edad </w:t>
      </w:r>
      <w:r w:rsidR="00EA2D8B">
        <w:t>más frecuente</w:t>
      </w:r>
      <w:r w:rsidRPr="00F85187">
        <w:t xml:space="preserve"> en estudiantes fue de 18 a 23 años, y en docentes de 30 a 55 años.</w:t>
      </w:r>
    </w:p>
    <w:p w14:paraId="6ABD6E10" w14:textId="796D7110" w:rsidR="00F85187" w:rsidRPr="00F85187" w:rsidRDefault="00F85187" w:rsidP="00F85187">
      <w:pPr>
        <w:spacing w:line="360" w:lineRule="auto"/>
        <w:jc w:val="both"/>
      </w:pPr>
      <w:r w:rsidRPr="00F85187">
        <w:t>En relación con los ga</w:t>
      </w:r>
      <w:r w:rsidRPr="009B5104">
        <w:t xml:space="preserve">stos en servicios básicos, </w:t>
      </w:r>
      <w:r w:rsidR="00035FA0">
        <w:t xml:space="preserve">se observó </w:t>
      </w:r>
      <w:r w:rsidR="002B0C26">
        <w:t>un</w:t>
      </w:r>
      <w:r w:rsidRPr="00F85187">
        <w:t xml:space="preserve"> incremento </w:t>
      </w:r>
      <w:r w:rsidR="009B5104">
        <w:t xml:space="preserve">estimado del 35% </w:t>
      </w:r>
      <w:r w:rsidRPr="00F85187">
        <w:t xml:space="preserve">en </w:t>
      </w:r>
      <w:r w:rsidR="002B0C26">
        <w:t>energía eléctrica</w:t>
      </w:r>
      <w:r w:rsidRPr="00F85187">
        <w:t xml:space="preserve"> e internet. </w:t>
      </w:r>
      <w:r w:rsidR="00035FA0">
        <w:t>En cuanto a la a</w:t>
      </w:r>
      <w:r w:rsidRPr="00F85187">
        <w:t>dquisición de equipo de cómput</w:t>
      </w:r>
      <w:r w:rsidR="00035FA0">
        <w:t>o,</w:t>
      </w:r>
      <w:r w:rsidRPr="00F85187">
        <w:t xml:space="preserve"> </w:t>
      </w:r>
      <w:r w:rsidR="009B5104">
        <w:t>el aumento fue de un</w:t>
      </w:r>
      <w:r w:rsidRPr="00F85187">
        <w:t xml:space="preserve"> </w:t>
      </w:r>
      <w:r w:rsidR="009B5104">
        <w:t>2</w:t>
      </w:r>
      <w:r w:rsidRPr="00F85187">
        <w:t>5</w:t>
      </w:r>
      <w:r w:rsidR="00B156D2">
        <w:t xml:space="preserve"> </w:t>
      </w:r>
      <w:r w:rsidRPr="00F85187">
        <w:t>%. En</w:t>
      </w:r>
      <w:r w:rsidR="00035FA0">
        <w:t xml:space="preserve"> el rubro de</w:t>
      </w:r>
      <w:r w:rsidRPr="00F85187">
        <w:t xml:space="preserve"> salud, </w:t>
      </w:r>
      <w:r w:rsidR="00035FA0">
        <w:t>se reportó un</w:t>
      </w:r>
      <w:r w:rsidR="009B5104">
        <w:t xml:space="preserve"> </w:t>
      </w:r>
      <w:r w:rsidR="00035FA0">
        <w:t xml:space="preserve">incremento del </w:t>
      </w:r>
      <w:r w:rsidR="009B5104">
        <w:t xml:space="preserve">30% </w:t>
      </w:r>
      <w:r w:rsidR="00035FA0">
        <w:t>en los datos médicos asociados al</w:t>
      </w:r>
      <w:r w:rsidRPr="00F85187">
        <w:t xml:space="preserve"> estrés</w:t>
      </w:r>
      <w:r w:rsidR="00082CAE">
        <w:t>,</w:t>
      </w:r>
      <w:r w:rsidRPr="00F85187">
        <w:t xml:space="preserve"> </w:t>
      </w:r>
      <w:r w:rsidR="00035FA0">
        <w:t xml:space="preserve">la </w:t>
      </w:r>
      <w:r w:rsidRPr="00F85187">
        <w:t>fatiga</w:t>
      </w:r>
      <w:r w:rsidR="00082CAE">
        <w:t xml:space="preserve"> o problemas </w:t>
      </w:r>
      <w:r w:rsidR="00035FA0">
        <w:t xml:space="preserve">vinculados </w:t>
      </w:r>
      <w:r w:rsidR="00082CAE">
        <w:t>al trabajo académico virtual</w:t>
      </w:r>
      <w:r w:rsidRPr="00F85187">
        <w:t>.</w:t>
      </w:r>
    </w:p>
    <w:p w14:paraId="4FB345E7" w14:textId="7A03BF6C" w:rsidR="00082CAE" w:rsidRDefault="00B35833" w:rsidP="00082CAE">
      <w:pPr>
        <w:spacing w:line="360" w:lineRule="auto"/>
        <w:jc w:val="both"/>
      </w:pPr>
      <w:r>
        <w:t xml:space="preserve">Se aplicó </w:t>
      </w:r>
      <w:r w:rsidR="00D24C3F" w:rsidRPr="00082CAE">
        <w:t>un modelo de regresión logística binaria</w:t>
      </w:r>
      <w:r>
        <w:t xml:space="preserve"> p</w:t>
      </w:r>
      <w:r w:rsidRPr="00082CAE">
        <w:t xml:space="preserve">ara estimar la probabilidad de </w:t>
      </w:r>
      <w:r>
        <w:t xml:space="preserve">aumento </w:t>
      </w:r>
      <w:r w:rsidRPr="00082CAE">
        <w:t>en los gastos por servicios básicos</w:t>
      </w:r>
      <w:r w:rsidR="00D24C3F" w:rsidRPr="00082CAE">
        <w:t>.</w:t>
      </w:r>
      <w:r w:rsidR="00D24C3F">
        <w:t xml:space="preserve"> </w:t>
      </w:r>
      <w:r>
        <w:t>Los resultados se presentan e</w:t>
      </w:r>
      <w:r w:rsidR="00D24C3F">
        <w:t xml:space="preserve">n la </w:t>
      </w:r>
      <w:r w:rsidR="003B1FE6">
        <w:t>t</w:t>
      </w:r>
      <w:r w:rsidR="00D24C3F">
        <w:t xml:space="preserve">abla </w:t>
      </w:r>
      <w:r w:rsidR="00444E23">
        <w:t>2</w:t>
      </w:r>
      <w:r w:rsidR="00D24C3F">
        <w:t>.</w:t>
      </w:r>
    </w:p>
    <w:p w14:paraId="2236884B" w14:textId="77777777" w:rsidR="00CF246E" w:rsidRDefault="00CF246E" w:rsidP="00082CAE">
      <w:pPr>
        <w:spacing w:line="360" w:lineRule="auto"/>
        <w:jc w:val="both"/>
      </w:pPr>
    </w:p>
    <w:p w14:paraId="2B8D9C64" w14:textId="65B27643" w:rsidR="00082CAE" w:rsidRPr="00F02B0A" w:rsidRDefault="00082CAE" w:rsidP="00082CAE">
      <w:pPr>
        <w:tabs>
          <w:tab w:val="left" w:pos="3338"/>
        </w:tabs>
        <w:spacing w:line="360" w:lineRule="auto"/>
        <w:jc w:val="center"/>
        <w:rPr>
          <w:i/>
          <w:iCs/>
          <w:color w:val="000000" w:themeColor="text1"/>
        </w:rPr>
      </w:pPr>
      <w:r w:rsidRPr="00657EBD">
        <w:rPr>
          <w:b/>
          <w:bCs/>
          <w:color w:val="000000" w:themeColor="text1"/>
        </w:rPr>
        <w:t xml:space="preserve">Tabla </w:t>
      </w:r>
      <w:r w:rsidRPr="00657EBD">
        <w:rPr>
          <w:b/>
          <w:bCs/>
          <w:i/>
          <w:iCs/>
          <w:color w:val="000000" w:themeColor="text1"/>
        </w:rPr>
        <w:fldChar w:fldCharType="begin"/>
      </w:r>
      <w:r w:rsidRPr="00657EBD">
        <w:rPr>
          <w:b/>
          <w:bCs/>
          <w:color w:val="000000" w:themeColor="text1"/>
        </w:rPr>
        <w:instrText xml:space="preserve"> SEQ Tabla \* ARABIC </w:instrText>
      </w:r>
      <w:r w:rsidRPr="00657EBD">
        <w:rPr>
          <w:b/>
          <w:bCs/>
          <w:i/>
          <w:iCs/>
          <w:color w:val="000000" w:themeColor="text1"/>
        </w:rPr>
        <w:fldChar w:fldCharType="separate"/>
      </w:r>
      <w:r w:rsidR="00BA3A0A">
        <w:rPr>
          <w:b/>
          <w:bCs/>
          <w:noProof/>
          <w:color w:val="000000" w:themeColor="text1"/>
        </w:rPr>
        <w:t>2</w:t>
      </w:r>
      <w:r w:rsidRPr="00657EBD">
        <w:rPr>
          <w:b/>
          <w:bCs/>
          <w:i/>
          <w:iCs/>
          <w:color w:val="000000" w:themeColor="text1"/>
        </w:rPr>
        <w:fldChar w:fldCharType="end"/>
      </w:r>
      <w:r w:rsidRPr="00657EBD">
        <w:rPr>
          <w:b/>
          <w:bCs/>
          <w:color w:val="000000" w:themeColor="text1"/>
        </w:rPr>
        <w:t>.</w:t>
      </w:r>
      <w:r w:rsidRPr="00F02B0A">
        <w:rPr>
          <w:color w:val="000000" w:themeColor="text1"/>
        </w:rPr>
        <w:t xml:space="preserve"> </w:t>
      </w:r>
      <w:r>
        <w:rPr>
          <w:color w:val="000000" w:themeColor="text1"/>
        </w:rPr>
        <w:t xml:space="preserve">Resultados del modelo de regresión logística para el aumento de gasto por </w:t>
      </w:r>
      <w:r w:rsidRPr="00A61433">
        <w:rPr>
          <w:color w:val="000000" w:themeColor="text1"/>
        </w:rPr>
        <w:t>servicio</w:t>
      </w:r>
      <w:r w:rsidR="0096661F" w:rsidRPr="00A61433">
        <w:rPr>
          <w:color w:val="000000" w:themeColor="text1"/>
        </w:rPr>
        <w:t>s</w:t>
      </w:r>
      <w:r w:rsidRPr="00A61433">
        <w:rPr>
          <w:color w:val="000000" w:themeColor="text1"/>
        </w:rPr>
        <w:t xml:space="preserve"> </w:t>
      </w:r>
      <w:r w:rsidR="00602ECC" w:rsidRPr="00A61433">
        <w:rPr>
          <w:color w:val="000000" w:themeColor="text1"/>
        </w:rPr>
        <w:t>básicos</w:t>
      </w:r>
      <w:r w:rsidRPr="00A61433">
        <w:rPr>
          <w:color w:val="000000" w:themeColor="text1"/>
        </w:rPr>
        <w:t>.</w:t>
      </w:r>
    </w:p>
    <w:tbl>
      <w:tblPr>
        <w:tblStyle w:val="Tablaconcuadrcula"/>
        <w:tblW w:w="5281" w:type="pct"/>
        <w:tblLook w:val="04A0" w:firstRow="1" w:lastRow="0" w:firstColumn="1" w:lastColumn="0" w:noHBand="0" w:noVBand="1"/>
      </w:tblPr>
      <w:tblGrid>
        <w:gridCol w:w="2257"/>
        <w:gridCol w:w="1064"/>
        <w:gridCol w:w="1198"/>
        <w:gridCol w:w="1062"/>
        <w:gridCol w:w="929"/>
        <w:gridCol w:w="1331"/>
        <w:gridCol w:w="1483"/>
      </w:tblGrid>
      <w:tr w:rsidR="00082CAE" w:rsidRPr="00CF246E" w14:paraId="04F588C7" w14:textId="77777777" w:rsidTr="00C8285C">
        <w:trPr>
          <w:trHeight w:val="426"/>
        </w:trPr>
        <w:tc>
          <w:tcPr>
            <w:tcW w:w="1212" w:type="pct"/>
          </w:tcPr>
          <w:p w14:paraId="72B56A43" w14:textId="77777777" w:rsidR="00082CAE" w:rsidRPr="00CF246E" w:rsidRDefault="00082CAE" w:rsidP="006568A5">
            <w:pPr>
              <w:jc w:val="both"/>
            </w:pPr>
            <w:r w:rsidRPr="00CF246E">
              <w:t>Variable</w:t>
            </w:r>
          </w:p>
        </w:tc>
        <w:tc>
          <w:tcPr>
            <w:tcW w:w="572" w:type="pct"/>
          </w:tcPr>
          <w:p w14:paraId="34BA868D" w14:textId="77777777" w:rsidR="00082CAE" w:rsidRPr="00CF246E" w:rsidRDefault="00082CAE" w:rsidP="006568A5">
            <w:pPr>
              <w:jc w:val="both"/>
            </w:pPr>
            <w:proofErr w:type="spellStart"/>
            <w:r w:rsidRPr="00CF246E">
              <w:t>Coef</w:t>
            </w:r>
            <w:proofErr w:type="spellEnd"/>
            <w:r w:rsidRPr="00CF246E">
              <w:t>. (</w:t>
            </w:r>
            <w:r w:rsidRPr="00CF246E">
              <w:rPr>
                <w:sz w:val="20"/>
                <w:szCs w:val="20"/>
              </w:rPr>
              <w:t>β</w:t>
            </w:r>
            <w:r w:rsidRPr="00CF246E">
              <w:t>)</w:t>
            </w:r>
          </w:p>
        </w:tc>
        <w:tc>
          <w:tcPr>
            <w:tcW w:w="644" w:type="pct"/>
          </w:tcPr>
          <w:p w14:paraId="72C88C96" w14:textId="71718735" w:rsidR="00082CAE" w:rsidRPr="00CF246E" w:rsidRDefault="00082CAE" w:rsidP="006568A5">
            <w:pPr>
              <w:jc w:val="both"/>
            </w:pPr>
            <w:r w:rsidRPr="00CF246E">
              <w:t xml:space="preserve">Error </w:t>
            </w:r>
            <w:proofErr w:type="spellStart"/>
            <w:r w:rsidR="00D24C3F" w:rsidRPr="00CF246E">
              <w:t>E</w:t>
            </w:r>
            <w:r w:rsidRPr="00CF246E">
              <w:t>st</w:t>
            </w:r>
            <w:proofErr w:type="spellEnd"/>
            <w:r w:rsidR="00D24C3F" w:rsidRPr="00CF246E">
              <w:t>.</w:t>
            </w:r>
          </w:p>
        </w:tc>
        <w:tc>
          <w:tcPr>
            <w:tcW w:w="571" w:type="pct"/>
          </w:tcPr>
          <w:p w14:paraId="12C64DA2" w14:textId="77777777" w:rsidR="00082CAE" w:rsidRPr="00CF246E" w:rsidRDefault="00082CAE" w:rsidP="006568A5">
            <w:pPr>
              <w:jc w:val="both"/>
            </w:pPr>
            <w:r w:rsidRPr="00CF246E">
              <w:t>Valor z</w:t>
            </w:r>
          </w:p>
        </w:tc>
        <w:tc>
          <w:tcPr>
            <w:tcW w:w="500" w:type="pct"/>
          </w:tcPr>
          <w:p w14:paraId="5C9CEC22" w14:textId="77777777" w:rsidR="00082CAE" w:rsidRPr="00CF246E" w:rsidRDefault="00082CAE" w:rsidP="006568A5">
            <w:pPr>
              <w:jc w:val="both"/>
            </w:pPr>
            <w:r w:rsidRPr="00CF246E">
              <w:t>p-valor</w:t>
            </w:r>
          </w:p>
        </w:tc>
        <w:tc>
          <w:tcPr>
            <w:tcW w:w="715" w:type="pct"/>
          </w:tcPr>
          <w:p w14:paraId="0B1BBB9B" w14:textId="77777777" w:rsidR="00082CAE" w:rsidRPr="00CF246E" w:rsidRDefault="00082CAE" w:rsidP="006568A5">
            <w:pPr>
              <w:jc w:val="both"/>
            </w:pPr>
            <w:r w:rsidRPr="00CF246E">
              <w:t>OR (</w:t>
            </w:r>
            <w:proofErr w:type="spellStart"/>
            <w:r w:rsidRPr="00CF246E">
              <w:t>exp</w:t>
            </w:r>
            <w:proofErr w:type="spellEnd"/>
            <w:r w:rsidRPr="00CF246E">
              <w:t>(</w:t>
            </w:r>
            <w:r w:rsidRPr="00CF246E">
              <w:rPr>
                <w:sz w:val="20"/>
                <w:szCs w:val="20"/>
              </w:rPr>
              <w:t>β</w:t>
            </w:r>
            <w:r w:rsidRPr="00CF246E">
              <w:t>))</w:t>
            </w:r>
          </w:p>
        </w:tc>
        <w:tc>
          <w:tcPr>
            <w:tcW w:w="786" w:type="pct"/>
          </w:tcPr>
          <w:p w14:paraId="41F8E853" w14:textId="77777777" w:rsidR="00082CAE" w:rsidRPr="00CF246E" w:rsidRDefault="00082CAE" w:rsidP="006568A5">
            <w:pPr>
              <w:jc w:val="both"/>
            </w:pPr>
            <w:r w:rsidRPr="00CF246E">
              <w:t>Significancia</w:t>
            </w:r>
          </w:p>
        </w:tc>
      </w:tr>
      <w:tr w:rsidR="00082CAE" w:rsidRPr="00CF246E" w14:paraId="1842A39C" w14:textId="77777777" w:rsidTr="00C8285C">
        <w:trPr>
          <w:trHeight w:val="426"/>
        </w:trPr>
        <w:tc>
          <w:tcPr>
            <w:tcW w:w="1212" w:type="pct"/>
          </w:tcPr>
          <w:p w14:paraId="5A8CFEDA" w14:textId="77777777" w:rsidR="00082CAE" w:rsidRPr="00CF246E" w:rsidRDefault="00082CAE" w:rsidP="006568A5">
            <w:pPr>
              <w:jc w:val="both"/>
            </w:pPr>
            <w:r w:rsidRPr="00CF246E">
              <w:t>(Intercepto)</w:t>
            </w:r>
          </w:p>
        </w:tc>
        <w:tc>
          <w:tcPr>
            <w:tcW w:w="572" w:type="pct"/>
          </w:tcPr>
          <w:p w14:paraId="6E19D2C0" w14:textId="77F56B60" w:rsidR="00082CAE" w:rsidRPr="00CF246E" w:rsidRDefault="00082CAE" w:rsidP="006568A5">
            <w:pPr>
              <w:jc w:val="both"/>
            </w:pPr>
            <w:r w:rsidRPr="00CF246E">
              <w:t>-4</w:t>
            </w:r>
            <w:r w:rsidR="00532BE0" w:rsidRPr="00CF246E">
              <w:t>,</w:t>
            </w:r>
            <w:r w:rsidRPr="00CF246E">
              <w:t>228</w:t>
            </w:r>
          </w:p>
        </w:tc>
        <w:tc>
          <w:tcPr>
            <w:tcW w:w="644" w:type="pct"/>
          </w:tcPr>
          <w:p w14:paraId="6FB6FC9E" w14:textId="12A8F103" w:rsidR="00082CAE" w:rsidRPr="00CF246E" w:rsidRDefault="00082CAE" w:rsidP="006568A5">
            <w:pPr>
              <w:jc w:val="both"/>
            </w:pPr>
            <w:r w:rsidRPr="00CF246E">
              <w:t>0</w:t>
            </w:r>
            <w:r w:rsidR="00532BE0" w:rsidRPr="00CF246E">
              <w:t>,</w:t>
            </w:r>
            <w:r w:rsidRPr="00CF246E">
              <w:t>761</w:t>
            </w:r>
          </w:p>
        </w:tc>
        <w:tc>
          <w:tcPr>
            <w:tcW w:w="571" w:type="pct"/>
          </w:tcPr>
          <w:p w14:paraId="5A0636C1" w14:textId="42F58C3B" w:rsidR="00082CAE" w:rsidRPr="00CF246E" w:rsidRDefault="00082CAE" w:rsidP="006568A5">
            <w:pPr>
              <w:jc w:val="both"/>
            </w:pPr>
            <w:r w:rsidRPr="00CF246E">
              <w:t>-5</w:t>
            </w:r>
            <w:r w:rsidR="00532BE0" w:rsidRPr="00CF246E">
              <w:t>,</w:t>
            </w:r>
            <w:r w:rsidRPr="00CF246E">
              <w:t>552</w:t>
            </w:r>
          </w:p>
        </w:tc>
        <w:tc>
          <w:tcPr>
            <w:tcW w:w="500" w:type="pct"/>
          </w:tcPr>
          <w:p w14:paraId="3B6F5F9B" w14:textId="27A5DA97" w:rsidR="00082CAE" w:rsidRPr="00CF246E" w:rsidRDefault="00082CAE" w:rsidP="006568A5">
            <w:pPr>
              <w:jc w:val="both"/>
            </w:pPr>
            <w:r w:rsidRPr="00CF246E">
              <w:t>&lt;0</w:t>
            </w:r>
            <w:r w:rsidR="00B156D2" w:rsidRPr="00CF246E">
              <w:t>,</w:t>
            </w:r>
            <w:r w:rsidRPr="00CF246E">
              <w:t>001</w:t>
            </w:r>
          </w:p>
        </w:tc>
        <w:tc>
          <w:tcPr>
            <w:tcW w:w="715" w:type="pct"/>
          </w:tcPr>
          <w:p w14:paraId="3AB3A0D0" w14:textId="71B33877" w:rsidR="00082CAE" w:rsidRPr="00CF246E" w:rsidRDefault="00082CAE" w:rsidP="006568A5">
            <w:pPr>
              <w:jc w:val="both"/>
            </w:pPr>
            <w:r w:rsidRPr="00CF246E">
              <w:t>0</w:t>
            </w:r>
            <w:r w:rsidR="00B156D2" w:rsidRPr="00CF246E">
              <w:t>,</w:t>
            </w:r>
            <w:r w:rsidRPr="00CF246E">
              <w:t>0146</w:t>
            </w:r>
          </w:p>
        </w:tc>
        <w:tc>
          <w:tcPr>
            <w:tcW w:w="786" w:type="pct"/>
          </w:tcPr>
          <w:p w14:paraId="182D2DCC" w14:textId="77777777" w:rsidR="00082CAE" w:rsidRPr="00CF246E" w:rsidRDefault="00082CAE" w:rsidP="006568A5">
            <w:pPr>
              <w:jc w:val="both"/>
            </w:pPr>
            <w:r w:rsidRPr="00CF246E">
              <w:t>***</w:t>
            </w:r>
          </w:p>
        </w:tc>
      </w:tr>
      <w:tr w:rsidR="00082CAE" w:rsidRPr="00CF246E" w14:paraId="18CDD59F" w14:textId="77777777" w:rsidTr="00C8285C">
        <w:trPr>
          <w:trHeight w:val="418"/>
        </w:trPr>
        <w:tc>
          <w:tcPr>
            <w:tcW w:w="1212" w:type="pct"/>
          </w:tcPr>
          <w:p w14:paraId="4F8B4980" w14:textId="77777777" w:rsidR="00082CAE" w:rsidRPr="00CF246E" w:rsidRDefault="00082CAE" w:rsidP="006568A5">
            <w:pPr>
              <w:jc w:val="both"/>
            </w:pPr>
            <w:r w:rsidRPr="00CF246E">
              <w:t>Sexo (Hombre = 1)</w:t>
            </w:r>
          </w:p>
        </w:tc>
        <w:tc>
          <w:tcPr>
            <w:tcW w:w="572" w:type="pct"/>
          </w:tcPr>
          <w:p w14:paraId="2D8F8553" w14:textId="35A79627" w:rsidR="00082CAE" w:rsidRPr="00CF246E" w:rsidRDefault="00082CAE" w:rsidP="006568A5">
            <w:pPr>
              <w:jc w:val="both"/>
            </w:pPr>
            <w:r w:rsidRPr="00CF246E">
              <w:t>-0</w:t>
            </w:r>
            <w:r w:rsidR="00532BE0" w:rsidRPr="00CF246E">
              <w:t>,</w:t>
            </w:r>
            <w:r w:rsidRPr="00CF246E">
              <w:t>619</w:t>
            </w:r>
          </w:p>
        </w:tc>
        <w:tc>
          <w:tcPr>
            <w:tcW w:w="644" w:type="pct"/>
          </w:tcPr>
          <w:p w14:paraId="75FA821D" w14:textId="15F986FE" w:rsidR="00082CAE" w:rsidRPr="00CF246E" w:rsidRDefault="00082CAE" w:rsidP="006568A5">
            <w:pPr>
              <w:jc w:val="both"/>
            </w:pPr>
            <w:r w:rsidRPr="00CF246E">
              <w:t>0</w:t>
            </w:r>
            <w:r w:rsidR="00532BE0" w:rsidRPr="00CF246E">
              <w:t>,</w:t>
            </w:r>
            <w:r w:rsidRPr="00CF246E">
              <w:t>281</w:t>
            </w:r>
          </w:p>
        </w:tc>
        <w:tc>
          <w:tcPr>
            <w:tcW w:w="571" w:type="pct"/>
          </w:tcPr>
          <w:p w14:paraId="265E7EE2" w14:textId="78011823" w:rsidR="00082CAE" w:rsidRPr="00CF246E" w:rsidRDefault="00082CAE" w:rsidP="006568A5">
            <w:pPr>
              <w:jc w:val="both"/>
            </w:pPr>
            <w:r w:rsidRPr="00CF246E">
              <w:t>-2</w:t>
            </w:r>
            <w:r w:rsidR="00532BE0" w:rsidRPr="00CF246E">
              <w:t>,</w:t>
            </w:r>
            <w:r w:rsidRPr="00CF246E">
              <w:t>201</w:t>
            </w:r>
          </w:p>
        </w:tc>
        <w:tc>
          <w:tcPr>
            <w:tcW w:w="500" w:type="pct"/>
          </w:tcPr>
          <w:p w14:paraId="123670C2" w14:textId="6717ABD4" w:rsidR="00082CAE" w:rsidRPr="00CF246E" w:rsidRDefault="00082CAE" w:rsidP="006568A5">
            <w:pPr>
              <w:jc w:val="both"/>
            </w:pPr>
            <w:r w:rsidRPr="00CF246E">
              <w:t>0</w:t>
            </w:r>
            <w:r w:rsidR="00B156D2" w:rsidRPr="00CF246E">
              <w:t>,</w:t>
            </w:r>
            <w:r w:rsidRPr="00CF246E">
              <w:t>028</w:t>
            </w:r>
          </w:p>
        </w:tc>
        <w:tc>
          <w:tcPr>
            <w:tcW w:w="715" w:type="pct"/>
          </w:tcPr>
          <w:p w14:paraId="4D906EFC" w14:textId="39AFE2ED" w:rsidR="00082CAE" w:rsidRPr="00CF246E" w:rsidRDefault="00082CAE" w:rsidP="006568A5">
            <w:pPr>
              <w:jc w:val="both"/>
            </w:pPr>
            <w:r w:rsidRPr="00CF246E">
              <w:t>0</w:t>
            </w:r>
            <w:r w:rsidR="00B156D2" w:rsidRPr="00CF246E">
              <w:t>,</w:t>
            </w:r>
            <w:r w:rsidRPr="00CF246E">
              <w:t>5386</w:t>
            </w:r>
          </w:p>
        </w:tc>
        <w:tc>
          <w:tcPr>
            <w:tcW w:w="786" w:type="pct"/>
          </w:tcPr>
          <w:p w14:paraId="38FE8F57" w14:textId="77777777" w:rsidR="00082CAE" w:rsidRPr="00CF246E" w:rsidRDefault="00082CAE" w:rsidP="006568A5">
            <w:pPr>
              <w:jc w:val="both"/>
            </w:pPr>
            <w:r w:rsidRPr="00CF246E">
              <w:t>*</w:t>
            </w:r>
          </w:p>
        </w:tc>
      </w:tr>
      <w:tr w:rsidR="00082CAE" w:rsidRPr="00CF246E" w14:paraId="0412F259" w14:textId="77777777" w:rsidTr="00C8285C">
        <w:trPr>
          <w:trHeight w:val="418"/>
        </w:trPr>
        <w:tc>
          <w:tcPr>
            <w:tcW w:w="1212" w:type="pct"/>
          </w:tcPr>
          <w:p w14:paraId="2B890683" w14:textId="77777777" w:rsidR="00082CAE" w:rsidRPr="00CF246E" w:rsidRDefault="00082CAE" w:rsidP="006568A5">
            <w:pPr>
              <w:jc w:val="both"/>
            </w:pPr>
            <w:r w:rsidRPr="00CF246E">
              <w:t>Edad</w:t>
            </w:r>
          </w:p>
        </w:tc>
        <w:tc>
          <w:tcPr>
            <w:tcW w:w="572" w:type="pct"/>
          </w:tcPr>
          <w:p w14:paraId="42CB8996" w14:textId="7C4BA63F" w:rsidR="00082CAE" w:rsidRPr="00CF246E" w:rsidRDefault="00082CAE" w:rsidP="006568A5">
            <w:pPr>
              <w:jc w:val="both"/>
            </w:pPr>
            <w:r w:rsidRPr="00CF246E">
              <w:t>0</w:t>
            </w:r>
            <w:r w:rsidR="00532BE0" w:rsidRPr="00CF246E">
              <w:t>,</w:t>
            </w:r>
            <w:r w:rsidRPr="00CF246E">
              <w:t>029</w:t>
            </w:r>
          </w:p>
        </w:tc>
        <w:tc>
          <w:tcPr>
            <w:tcW w:w="644" w:type="pct"/>
          </w:tcPr>
          <w:p w14:paraId="156A0999" w14:textId="79395AD9" w:rsidR="00082CAE" w:rsidRPr="00CF246E" w:rsidRDefault="00082CAE" w:rsidP="006568A5">
            <w:pPr>
              <w:jc w:val="both"/>
            </w:pPr>
            <w:r w:rsidRPr="00CF246E">
              <w:t>0</w:t>
            </w:r>
            <w:r w:rsidR="00532BE0" w:rsidRPr="00CF246E">
              <w:t>,</w:t>
            </w:r>
            <w:r w:rsidRPr="00CF246E">
              <w:t>018</w:t>
            </w:r>
          </w:p>
        </w:tc>
        <w:tc>
          <w:tcPr>
            <w:tcW w:w="571" w:type="pct"/>
          </w:tcPr>
          <w:p w14:paraId="1FFEFEB6" w14:textId="119ED4E7" w:rsidR="00082CAE" w:rsidRPr="00CF246E" w:rsidRDefault="00082CAE" w:rsidP="006568A5">
            <w:pPr>
              <w:jc w:val="both"/>
            </w:pPr>
            <w:r w:rsidRPr="00CF246E">
              <w:t>1</w:t>
            </w:r>
            <w:r w:rsidR="00532BE0" w:rsidRPr="00CF246E">
              <w:t>,</w:t>
            </w:r>
            <w:r w:rsidRPr="00CF246E">
              <w:t>617</w:t>
            </w:r>
          </w:p>
        </w:tc>
        <w:tc>
          <w:tcPr>
            <w:tcW w:w="500" w:type="pct"/>
          </w:tcPr>
          <w:p w14:paraId="147E5493" w14:textId="1F8AA898" w:rsidR="00082CAE" w:rsidRPr="00CF246E" w:rsidRDefault="00082CAE" w:rsidP="006568A5">
            <w:pPr>
              <w:jc w:val="both"/>
            </w:pPr>
            <w:r w:rsidRPr="00CF246E">
              <w:t>0</w:t>
            </w:r>
            <w:r w:rsidR="00B156D2" w:rsidRPr="00CF246E">
              <w:t>,</w:t>
            </w:r>
            <w:r w:rsidRPr="00CF246E">
              <w:t>106</w:t>
            </w:r>
          </w:p>
        </w:tc>
        <w:tc>
          <w:tcPr>
            <w:tcW w:w="715" w:type="pct"/>
          </w:tcPr>
          <w:p w14:paraId="4D7F57AE" w14:textId="6A583CD1" w:rsidR="00082CAE" w:rsidRPr="00CF246E" w:rsidRDefault="00082CAE" w:rsidP="006568A5">
            <w:pPr>
              <w:jc w:val="both"/>
            </w:pPr>
            <w:r w:rsidRPr="00CF246E">
              <w:t>1</w:t>
            </w:r>
            <w:r w:rsidR="00B156D2" w:rsidRPr="00CF246E">
              <w:t>,</w:t>
            </w:r>
            <w:r w:rsidRPr="00CF246E">
              <w:t>0294</w:t>
            </w:r>
          </w:p>
        </w:tc>
        <w:tc>
          <w:tcPr>
            <w:tcW w:w="786" w:type="pct"/>
          </w:tcPr>
          <w:p w14:paraId="2953849B" w14:textId="77777777" w:rsidR="00082CAE" w:rsidRPr="00CF246E" w:rsidRDefault="00082CAE" w:rsidP="006568A5">
            <w:pPr>
              <w:jc w:val="both"/>
            </w:pPr>
          </w:p>
        </w:tc>
      </w:tr>
      <w:tr w:rsidR="00082CAE" w:rsidRPr="00CF246E" w14:paraId="4A7FC8A8" w14:textId="77777777" w:rsidTr="00C8285C">
        <w:trPr>
          <w:trHeight w:val="418"/>
        </w:trPr>
        <w:tc>
          <w:tcPr>
            <w:tcW w:w="1212" w:type="pct"/>
          </w:tcPr>
          <w:p w14:paraId="65E7F11C" w14:textId="77777777" w:rsidR="00082CAE" w:rsidRPr="00CF246E" w:rsidRDefault="00082CAE" w:rsidP="006568A5">
            <w:pPr>
              <w:jc w:val="both"/>
            </w:pPr>
            <w:r w:rsidRPr="00CF246E">
              <w:t>Conexión Alta (categoría 4)</w:t>
            </w:r>
          </w:p>
        </w:tc>
        <w:tc>
          <w:tcPr>
            <w:tcW w:w="572" w:type="pct"/>
          </w:tcPr>
          <w:p w14:paraId="0E19A288" w14:textId="1338585D" w:rsidR="00082CAE" w:rsidRPr="00CF246E" w:rsidRDefault="00082CAE" w:rsidP="006568A5">
            <w:pPr>
              <w:jc w:val="both"/>
            </w:pPr>
            <w:r w:rsidRPr="00CF246E">
              <w:t>0</w:t>
            </w:r>
            <w:r w:rsidR="00532BE0" w:rsidRPr="00CF246E">
              <w:t>,</w:t>
            </w:r>
            <w:r w:rsidRPr="00CF246E">
              <w:t>482</w:t>
            </w:r>
          </w:p>
        </w:tc>
        <w:tc>
          <w:tcPr>
            <w:tcW w:w="644" w:type="pct"/>
          </w:tcPr>
          <w:p w14:paraId="087CE957" w14:textId="6808A36D" w:rsidR="00082CAE" w:rsidRPr="00CF246E" w:rsidRDefault="00082CAE" w:rsidP="006568A5">
            <w:pPr>
              <w:jc w:val="both"/>
            </w:pPr>
            <w:r w:rsidRPr="00CF246E">
              <w:t>0</w:t>
            </w:r>
            <w:r w:rsidR="00532BE0" w:rsidRPr="00CF246E">
              <w:t>,</w:t>
            </w:r>
            <w:r w:rsidRPr="00CF246E">
              <w:t>336</w:t>
            </w:r>
          </w:p>
        </w:tc>
        <w:tc>
          <w:tcPr>
            <w:tcW w:w="571" w:type="pct"/>
          </w:tcPr>
          <w:p w14:paraId="3B106F58" w14:textId="46AD284D" w:rsidR="00082CAE" w:rsidRPr="00CF246E" w:rsidRDefault="00082CAE" w:rsidP="006568A5">
            <w:pPr>
              <w:jc w:val="both"/>
            </w:pPr>
            <w:r w:rsidRPr="00CF246E">
              <w:t>1</w:t>
            </w:r>
            <w:r w:rsidR="00532BE0" w:rsidRPr="00CF246E">
              <w:t>,</w:t>
            </w:r>
            <w:r w:rsidRPr="00CF246E">
              <w:t>434</w:t>
            </w:r>
          </w:p>
        </w:tc>
        <w:tc>
          <w:tcPr>
            <w:tcW w:w="500" w:type="pct"/>
          </w:tcPr>
          <w:p w14:paraId="008C5A6A" w14:textId="744F9C27" w:rsidR="00082CAE" w:rsidRPr="00CF246E" w:rsidRDefault="00082CAE" w:rsidP="006568A5">
            <w:pPr>
              <w:jc w:val="both"/>
            </w:pPr>
            <w:r w:rsidRPr="00CF246E">
              <w:t>0</w:t>
            </w:r>
            <w:r w:rsidR="00B156D2" w:rsidRPr="00CF246E">
              <w:t>,</w:t>
            </w:r>
            <w:r w:rsidRPr="00CF246E">
              <w:t>152</w:t>
            </w:r>
          </w:p>
        </w:tc>
        <w:tc>
          <w:tcPr>
            <w:tcW w:w="715" w:type="pct"/>
          </w:tcPr>
          <w:p w14:paraId="23754703" w14:textId="35F3CD66" w:rsidR="00082CAE" w:rsidRPr="00CF246E" w:rsidRDefault="00082CAE" w:rsidP="006568A5">
            <w:pPr>
              <w:jc w:val="both"/>
            </w:pPr>
            <w:r w:rsidRPr="00CF246E">
              <w:t>1</w:t>
            </w:r>
            <w:r w:rsidR="00B156D2" w:rsidRPr="00CF246E">
              <w:t>,</w:t>
            </w:r>
            <w:r w:rsidRPr="00CF246E">
              <w:t>6196</w:t>
            </w:r>
          </w:p>
        </w:tc>
        <w:tc>
          <w:tcPr>
            <w:tcW w:w="786" w:type="pct"/>
          </w:tcPr>
          <w:p w14:paraId="653201E6" w14:textId="77777777" w:rsidR="00082CAE" w:rsidRPr="00CF246E" w:rsidRDefault="00082CAE" w:rsidP="006568A5">
            <w:pPr>
              <w:jc w:val="both"/>
            </w:pPr>
          </w:p>
        </w:tc>
      </w:tr>
      <w:tr w:rsidR="00082CAE" w:rsidRPr="00CF246E" w14:paraId="5542739F" w14:textId="77777777" w:rsidTr="00C8285C">
        <w:trPr>
          <w:trHeight w:val="418"/>
        </w:trPr>
        <w:tc>
          <w:tcPr>
            <w:tcW w:w="1212" w:type="pct"/>
          </w:tcPr>
          <w:p w14:paraId="2341AD00" w14:textId="0F4F1213" w:rsidR="00082CAE" w:rsidRPr="00CF246E" w:rsidRDefault="00082CAE" w:rsidP="006568A5">
            <w:pPr>
              <w:jc w:val="both"/>
            </w:pPr>
            <w:r w:rsidRPr="00CF246E">
              <w:t>Conexión Muy Alta (cat</w:t>
            </w:r>
            <w:r w:rsidR="00C8285C" w:rsidRPr="00CF246E">
              <w:t>egoría</w:t>
            </w:r>
            <w:r w:rsidRPr="00CF246E">
              <w:t xml:space="preserve"> 5)</w:t>
            </w:r>
          </w:p>
        </w:tc>
        <w:tc>
          <w:tcPr>
            <w:tcW w:w="572" w:type="pct"/>
          </w:tcPr>
          <w:p w14:paraId="299695EB" w14:textId="3FBDEFED" w:rsidR="00082CAE" w:rsidRPr="00CF246E" w:rsidRDefault="00082CAE" w:rsidP="006568A5">
            <w:pPr>
              <w:jc w:val="both"/>
            </w:pPr>
            <w:r w:rsidRPr="00CF246E">
              <w:t>0</w:t>
            </w:r>
            <w:r w:rsidR="00532BE0" w:rsidRPr="00CF246E">
              <w:t>,</w:t>
            </w:r>
            <w:r w:rsidRPr="00CF246E">
              <w:t>252</w:t>
            </w:r>
          </w:p>
        </w:tc>
        <w:tc>
          <w:tcPr>
            <w:tcW w:w="644" w:type="pct"/>
          </w:tcPr>
          <w:p w14:paraId="110225B3" w14:textId="7BB004B8" w:rsidR="00082CAE" w:rsidRPr="00CF246E" w:rsidRDefault="00082CAE" w:rsidP="006568A5">
            <w:pPr>
              <w:jc w:val="both"/>
            </w:pPr>
            <w:r w:rsidRPr="00CF246E">
              <w:t>0</w:t>
            </w:r>
            <w:r w:rsidR="00532BE0" w:rsidRPr="00CF246E">
              <w:t>,</w:t>
            </w:r>
            <w:r w:rsidRPr="00CF246E">
              <w:t>430</w:t>
            </w:r>
          </w:p>
        </w:tc>
        <w:tc>
          <w:tcPr>
            <w:tcW w:w="571" w:type="pct"/>
          </w:tcPr>
          <w:p w14:paraId="1A6D08E4" w14:textId="3F02730D" w:rsidR="00082CAE" w:rsidRPr="00CF246E" w:rsidRDefault="00082CAE" w:rsidP="006568A5">
            <w:pPr>
              <w:jc w:val="both"/>
            </w:pPr>
            <w:r w:rsidRPr="00CF246E">
              <w:t>0</w:t>
            </w:r>
            <w:r w:rsidR="00532BE0" w:rsidRPr="00CF246E">
              <w:t>,</w:t>
            </w:r>
            <w:r w:rsidRPr="00CF246E">
              <w:t>586</w:t>
            </w:r>
          </w:p>
        </w:tc>
        <w:tc>
          <w:tcPr>
            <w:tcW w:w="500" w:type="pct"/>
          </w:tcPr>
          <w:p w14:paraId="63FAC388" w14:textId="6FED89B7" w:rsidR="00082CAE" w:rsidRPr="00CF246E" w:rsidRDefault="00082CAE" w:rsidP="006568A5">
            <w:pPr>
              <w:jc w:val="both"/>
            </w:pPr>
            <w:r w:rsidRPr="00CF246E">
              <w:t>0</w:t>
            </w:r>
            <w:r w:rsidR="00B156D2" w:rsidRPr="00CF246E">
              <w:t>,</w:t>
            </w:r>
            <w:r w:rsidRPr="00CF246E">
              <w:t>558</w:t>
            </w:r>
          </w:p>
        </w:tc>
        <w:tc>
          <w:tcPr>
            <w:tcW w:w="715" w:type="pct"/>
          </w:tcPr>
          <w:p w14:paraId="262C14CB" w14:textId="6B08EBD8" w:rsidR="00082CAE" w:rsidRPr="00CF246E" w:rsidRDefault="00082CAE" w:rsidP="006568A5">
            <w:pPr>
              <w:jc w:val="both"/>
            </w:pPr>
            <w:r w:rsidRPr="00CF246E">
              <w:t>1</w:t>
            </w:r>
            <w:r w:rsidR="00B156D2" w:rsidRPr="00CF246E">
              <w:t>,</w:t>
            </w:r>
            <w:r w:rsidRPr="00CF246E">
              <w:t>2863</w:t>
            </w:r>
          </w:p>
        </w:tc>
        <w:tc>
          <w:tcPr>
            <w:tcW w:w="786" w:type="pct"/>
          </w:tcPr>
          <w:p w14:paraId="0426882A" w14:textId="77777777" w:rsidR="00082CAE" w:rsidRPr="00CF246E" w:rsidRDefault="00082CAE" w:rsidP="006568A5">
            <w:pPr>
              <w:jc w:val="both"/>
            </w:pPr>
          </w:p>
        </w:tc>
      </w:tr>
      <w:tr w:rsidR="00082CAE" w:rsidRPr="00CF246E" w14:paraId="35A8A8CB" w14:textId="77777777" w:rsidTr="00C8285C">
        <w:trPr>
          <w:trHeight w:val="418"/>
        </w:trPr>
        <w:tc>
          <w:tcPr>
            <w:tcW w:w="1212" w:type="pct"/>
          </w:tcPr>
          <w:p w14:paraId="715A75B9" w14:textId="77777777" w:rsidR="00082CAE" w:rsidRPr="00CF246E" w:rsidRDefault="00082CAE" w:rsidP="006568A5">
            <w:pPr>
              <w:jc w:val="both"/>
            </w:pPr>
            <w:r w:rsidRPr="00CF246E">
              <w:t>Uso de dispositivos (horas)</w:t>
            </w:r>
          </w:p>
        </w:tc>
        <w:tc>
          <w:tcPr>
            <w:tcW w:w="572" w:type="pct"/>
          </w:tcPr>
          <w:p w14:paraId="366327AE" w14:textId="408BB434" w:rsidR="00082CAE" w:rsidRPr="00CF246E" w:rsidRDefault="00082CAE" w:rsidP="006568A5">
            <w:pPr>
              <w:jc w:val="both"/>
            </w:pPr>
            <w:r w:rsidRPr="00CF246E">
              <w:t>0</w:t>
            </w:r>
            <w:r w:rsidR="00532BE0" w:rsidRPr="00CF246E">
              <w:t>,</w:t>
            </w:r>
            <w:r w:rsidRPr="00CF246E">
              <w:t>046</w:t>
            </w:r>
          </w:p>
        </w:tc>
        <w:tc>
          <w:tcPr>
            <w:tcW w:w="644" w:type="pct"/>
          </w:tcPr>
          <w:p w14:paraId="14F6003A" w14:textId="09A895D7" w:rsidR="00082CAE" w:rsidRPr="00CF246E" w:rsidRDefault="00082CAE" w:rsidP="006568A5">
            <w:pPr>
              <w:jc w:val="both"/>
            </w:pPr>
            <w:r w:rsidRPr="00CF246E">
              <w:t>0</w:t>
            </w:r>
            <w:r w:rsidR="00532BE0" w:rsidRPr="00CF246E">
              <w:t>,</w:t>
            </w:r>
            <w:r w:rsidRPr="00CF246E">
              <w:t>035</w:t>
            </w:r>
          </w:p>
        </w:tc>
        <w:tc>
          <w:tcPr>
            <w:tcW w:w="571" w:type="pct"/>
          </w:tcPr>
          <w:p w14:paraId="3C736585" w14:textId="38B474EE" w:rsidR="00082CAE" w:rsidRPr="00CF246E" w:rsidRDefault="00082CAE" w:rsidP="006568A5">
            <w:pPr>
              <w:jc w:val="both"/>
            </w:pPr>
            <w:r w:rsidRPr="00CF246E">
              <w:t>1</w:t>
            </w:r>
            <w:r w:rsidR="00532BE0" w:rsidRPr="00CF246E">
              <w:t>,</w:t>
            </w:r>
            <w:r w:rsidRPr="00CF246E">
              <w:t>291</w:t>
            </w:r>
          </w:p>
        </w:tc>
        <w:tc>
          <w:tcPr>
            <w:tcW w:w="500" w:type="pct"/>
          </w:tcPr>
          <w:p w14:paraId="320A7EDA" w14:textId="2A37EB44" w:rsidR="00082CAE" w:rsidRPr="00CF246E" w:rsidRDefault="00082CAE" w:rsidP="006568A5">
            <w:pPr>
              <w:jc w:val="both"/>
            </w:pPr>
            <w:r w:rsidRPr="00CF246E">
              <w:t>0</w:t>
            </w:r>
            <w:r w:rsidR="00B156D2" w:rsidRPr="00CF246E">
              <w:t>,</w:t>
            </w:r>
            <w:r w:rsidRPr="00CF246E">
              <w:t>197</w:t>
            </w:r>
          </w:p>
        </w:tc>
        <w:tc>
          <w:tcPr>
            <w:tcW w:w="715" w:type="pct"/>
          </w:tcPr>
          <w:p w14:paraId="57B13B60" w14:textId="1F380421" w:rsidR="00082CAE" w:rsidRPr="00CF246E" w:rsidRDefault="00082CAE" w:rsidP="006568A5">
            <w:pPr>
              <w:jc w:val="both"/>
            </w:pPr>
            <w:r w:rsidRPr="00CF246E">
              <w:t>1</w:t>
            </w:r>
            <w:r w:rsidR="00B156D2" w:rsidRPr="00CF246E">
              <w:t>,</w:t>
            </w:r>
            <w:r w:rsidRPr="00CF246E">
              <w:t>0471</w:t>
            </w:r>
          </w:p>
        </w:tc>
        <w:tc>
          <w:tcPr>
            <w:tcW w:w="786" w:type="pct"/>
          </w:tcPr>
          <w:p w14:paraId="453FA4F8" w14:textId="77777777" w:rsidR="00082CAE" w:rsidRPr="00CF246E" w:rsidRDefault="00082CAE" w:rsidP="006568A5">
            <w:pPr>
              <w:jc w:val="both"/>
            </w:pPr>
          </w:p>
        </w:tc>
      </w:tr>
      <w:tr w:rsidR="00082CAE" w:rsidRPr="00CF246E" w14:paraId="084A3C16" w14:textId="77777777" w:rsidTr="00C8285C">
        <w:trPr>
          <w:trHeight w:val="418"/>
        </w:trPr>
        <w:tc>
          <w:tcPr>
            <w:tcW w:w="1212" w:type="pct"/>
          </w:tcPr>
          <w:p w14:paraId="22604066" w14:textId="78045448" w:rsidR="00082CAE" w:rsidRPr="00CF246E" w:rsidRDefault="00082CAE" w:rsidP="006568A5">
            <w:pPr>
              <w:jc w:val="both"/>
            </w:pPr>
            <w:r w:rsidRPr="00CF246E">
              <w:t>Consumo de energía</w:t>
            </w:r>
            <w:r w:rsidR="00815226" w:rsidRPr="00CF246E">
              <w:t xml:space="preserve"> eléctrica</w:t>
            </w:r>
            <w:r w:rsidRPr="00CF246E">
              <w:t xml:space="preserve"> (</w:t>
            </w:r>
            <w:r w:rsidR="00C8285C" w:rsidRPr="00CF246E">
              <w:t>pesos mensuales</w:t>
            </w:r>
            <w:r w:rsidRPr="00CF246E">
              <w:t>)</w:t>
            </w:r>
          </w:p>
        </w:tc>
        <w:tc>
          <w:tcPr>
            <w:tcW w:w="572" w:type="pct"/>
          </w:tcPr>
          <w:p w14:paraId="61935BEC" w14:textId="204CB755" w:rsidR="00082CAE" w:rsidRPr="00CF246E" w:rsidRDefault="00082CAE" w:rsidP="006568A5">
            <w:pPr>
              <w:jc w:val="both"/>
            </w:pPr>
            <w:r w:rsidRPr="00CF246E">
              <w:t>0</w:t>
            </w:r>
            <w:r w:rsidR="00532BE0" w:rsidRPr="00CF246E">
              <w:t>,</w:t>
            </w:r>
            <w:r w:rsidRPr="00CF246E">
              <w:t>012</w:t>
            </w:r>
          </w:p>
        </w:tc>
        <w:tc>
          <w:tcPr>
            <w:tcW w:w="644" w:type="pct"/>
          </w:tcPr>
          <w:p w14:paraId="6D3A68E3" w14:textId="5989BAC2" w:rsidR="00082CAE" w:rsidRPr="00CF246E" w:rsidRDefault="00082CAE" w:rsidP="006568A5">
            <w:pPr>
              <w:jc w:val="both"/>
            </w:pPr>
            <w:r w:rsidRPr="00CF246E">
              <w:t>0</w:t>
            </w:r>
            <w:r w:rsidR="00532BE0" w:rsidRPr="00CF246E">
              <w:t>,</w:t>
            </w:r>
            <w:r w:rsidRPr="00CF246E">
              <w:t>004</w:t>
            </w:r>
          </w:p>
        </w:tc>
        <w:tc>
          <w:tcPr>
            <w:tcW w:w="571" w:type="pct"/>
          </w:tcPr>
          <w:p w14:paraId="74D6CBD7" w14:textId="7AAEE320" w:rsidR="00082CAE" w:rsidRPr="00CF246E" w:rsidRDefault="00082CAE" w:rsidP="006568A5">
            <w:pPr>
              <w:jc w:val="both"/>
            </w:pPr>
            <w:r w:rsidRPr="00CF246E">
              <w:t>3</w:t>
            </w:r>
            <w:r w:rsidR="00532BE0" w:rsidRPr="00CF246E">
              <w:t>,</w:t>
            </w:r>
            <w:r w:rsidRPr="00CF246E">
              <w:t>025</w:t>
            </w:r>
          </w:p>
        </w:tc>
        <w:tc>
          <w:tcPr>
            <w:tcW w:w="500" w:type="pct"/>
          </w:tcPr>
          <w:p w14:paraId="6F56EF37" w14:textId="6D196C2E" w:rsidR="00082CAE" w:rsidRPr="00CF246E" w:rsidRDefault="00082CAE" w:rsidP="006568A5">
            <w:pPr>
              <w:jc w:val="both"/>
            </w:pPr>
            <w:r w:rsidRPr="00CF246E">
              <w:t>0</w:t>
            </w:r>
            <w:r w:rsidR="00B156D2" w:rsidRPr="00CF246E">
              <w:t>,</w:t>
            </w:r>
            <w:r w:rsidRPr="00CF246E">
              <w:t>002</w:t>
            </w:r>
          </w:p>
        </w:tc>
        <w:tc>
          <w:tcPr>
            <w:tcW w:w="715" w:type="pct"/>
          </w:tcPr>
          <w:p w14:paraId="7523F169" w14:textId="63364DE5" w:rsidR="00082CAE" w:rsidRPr="00CF246E" w:rsidRDefault="00082CAE" w:rsidP="006568A5">
            <w:pPr>
              <w:jc w:val="both"/>
            </w:pPr>
            <w:r w:rsidRPr="00CF246E">
              <w:t>1</w:t>
            </w:r>
            <w:r w:rsidR="00B156D2" w:rsidRPr="00CF246E">
              <w:t>,</w:t>
            </w:r>
            <w:r w:rsidRPr="00CF246E">
              <w:t>0121</w:t>
            </w:r>
          </w:p>
        </w:tc>
        <w:tc>
          <w:tcPr>
            <w:tcW w:w="786" w:type="pct"/>
          </w:tcPr>
          <w:p w14:paraId="7EF140A7" w14:textId="77777777" w:rsidR="00082CAE" w:rsidRPr="00CF246E" w:rsidRDefault="00082CAE" w:rsidP="006568A5">
            <w:pPr>
              <w:jc w:val="both"/>
            </w:pPr>
            <w:r w:rsidRPr="00CF246E">
              <w:t>**</w:t>
            </w:r>
          </w:p>
        </w:tc>
      </w:tr>
      <w:tr w:rsidR="00082CAE" w:rsidRPr="00CF246E" w14:paraId="62412494" w14:textId="77777777" w:rsidTr="006568A5">
        <w:trPr>
          <w:trHeight w:val="223"/>
        </w:trPr>
        <w:tc>
          <w:tcPr>
            <w:tcW w:w="5000" w:type="pct"/>
            <w:gridSpan w:val="7"/>
          </w:tcPr>
          <w:p w14:paraId="22EFBD62" w14:textId="39E4636B" w:rsidR="00082CAE" w:rsidRPr="00CF246E" w:rsidRDefault="00FE5F42" w:rsidP="006568A5">
            <w:pPr>
              <w:jc w:val="center"/>
            </w:pPr>
            <w:r w:rsidRPr="00CF246E">
              <w:t>*</w:t>
            </w:r>
            <w:r w:rsidR="00082CAE" w:rsidRPr="00CF246E">
              <w:t>p &lt; 0</w:t>
            </w:r>
            <w:r w:rsidR="00B156D2" w:rsidRPr="00CF246E">
              <w:t>,</w:t>
            </w:r>
            <w:proofErr w:type="gramStart"/>
            <w:r w:rsidR="00082CAE" w:rsidRPr="00CF246E">
              <w:t>05</w:t>
            </w:r>
            <w:r w:rsidR="00657EBD" w:rsidRPr="00CF246E">
              <w:t>;</w:t>
            </w:r>
            <w:r w:rsidRPr="00CF246E">
              <w:t>*</w:t>
            </w:r>
            <w:proofErr w:type="gramEnd"/>
            <w:r w:rsidRPr="00CF246E">
              <w:t>*</w:t>
            </w:r>
            <w:r w:rsidR="00082CAE" w:rsidRPr="00CF246E">
              <w:t xml:space="preserve"> p &lt; 0</w:t>
            </w:r>
            <w:r w:rsidR="00B156D2" w:rsidRPr="00CF246E">
              <w:t>,</w:t>
            </w:r>
            <w:proofErr w:type="gramStart"/>
            <w:r w:rsidR="00082CAE" w:rsidRPr="00CF246E">
              <w:t>01</w:t>
            </w:r>
            <w:r w:rsidR="00657EBD" w:rsidRPr="00CF246E">
              <w:t>;</w:t>
            </w:r>
            <w:r w:rsidRPr="00CF246E">
              <w:t>*</w:t>
            </w:r>
            <w:proofErr w:type="gramEnd"/>
            <w:r w:rsidRPr="00CF246E">
              <w:t>**</w:t>
            </w:r>
            <w:r w:rsidR="00082CAE" w:rsidRPr="00CF246E">
              <w:t>p &lt; 0</w:t>
            </w:r>
            <w:r w:rsidR="00B156D2" w:rsidRPr="00CF246E">
              <w:t>,</w:t>
            </w:r>
            <w:r w:rsidR="00082CAE" w:rsidRPr="00CF246E">
              <w:t>001; OR = razón de momios</w:t>
            </w:r>
            <w:r w:rsidR="00E619FD" w:rsidRPr="00CF246E">
              <w:t xml:space="preserve"> (</w:t>
            </w:r>
            <w:proofErr w:type="spellStart"/>
            <w:r w:rsidR="00E619FD" w:rsidRPr="00CF246E">
              <w:t>odds</w:t>
            </w:r>
            <w:proofErr w:type="spellEnd"/>
            <w:r w:rsidR="00E619FD" w:rsidRPr="00CF246E">
              <w:t xml:space="preserve"> ratio)</w:t>
            </w:r>
            <w:r w:rsidR="00082CAE" w:rsidRPr="00CF246E">
              <w:t>.</w:t>
            </w:r>
          </w:p>
        </w:tc>
      </w:tr>
    </w:tbl>
    <w:p w14:paraId="782522A5" w14:textId="77777777" w:rsidR="00082CAE" w:rsidRDefault="00082CAE" w:rsidP="00082CAE">
      <w:pPr>
        <w:spacing w:line="360" w:lineRule="auto"/>
        <w:jc w:val="center"/>
        <w:rPr>
          <w:color w:val="000000" w:themeColor="text1"/>
        </w:rPr>
      </w:pPr>
      <w:r w:rsidRPr="00F02B0A">
        <w:rPr>
          <w:color w:val="000000" w:themeColor="text1"/>
        </w:rPr>
        <w:t>Fuente: elaboración propia</w:t>
      </w:r>
      <w:r>
        <w:rPr>
          <w:color w:val="000000" w:themeColor="text1"/>
        </w:rPr>
        <w:t>.</w:t>
      </w:r>
    </w:p>
    <w:p w14:paraId="41FE4B35" w14:textId="30036E54" w:rsidR="00B35833" w:rsidRDefault="00B35833" w:rsidP="00CF246E">
      <w:pPr>
        <w:spacing w:line="360" w:lineRule="auto"/>
        <w:ind w:firstLine="709"/>
        <w:jc w:val="both"/>
      </w:pPr>
      <w:r>
        <w:t xml:space="preserve">Como se observa en la </w:t>
      </w:r>
      <w:r w:rsidR="00287729">
        <w:t>t</w:t>
      </w:r>
      <w:r>
        <w:t xml:space="preserve">abla </w:t>
      </w:r>
      <w:r w:rsidR="00657EBD">
        <w:t>2</w:t>
      </w:r>
      <w:r>
        <w:t xml:space="preserve">, el </w:t>
      </w:r>
      <w:r w:rsidR="00B90EEA">
        <w:t>gasto mensual en en</w:t>
      </w:r>
      <w:r w:rsidRPr="00082CAE">
        <w:t xml:space="preserve">ergía eléctrica fue un predictor significativo </w:t>
      </w:r>
      <w:r w:rsidR="00557004">
        <w:t>de la probabilidad de reportar un</w:t>
      </w:r>
      <w:r w:rsidRPr="00082CAE">
        <w:t xml:space="preserve"> incremento en el gasto </w:t>
      </w:r>
      <w:r w:rsidR="00B90EEA">
        <w:t xml:space="preserve">general por servicios </w:t>
      </w:r>
      <w:r w:rsidR="00602ECC">
        <w:t>básicos</w:t>
      </w:r>
      <w:r w:rsidR="00A51F6B">
        <w:t xml:space="preserve"> </w:t>
      </w:r>
      <w:r w:rsidRPr="00082CAE">
        <w:t>(β = 0</w:t>
      </w:r>
      <w:r w:rsidR="00B156D2">
        <w:t>,</w:t>
      </w:r>
      <w:r w:rsidRPr="00082CAE">
        <w:t>012, p = 0</w:t>
      </w:r>
      <w:r w:rsidR="00B156D2">
        <w:t>,</w:t>
      </w:r>
      <w:r w:rsidRPr="00082CAE">
        <w:t>002)</w:t>
      </w:r>
      <w:r w:rsidR="00557004">
        <w:t>. Esto</w:t>
      </w:r>
      <w:r w:rsidR="00B90EEA">
        <w:t xml:space="preserve"> implica que por c</w:t>
      </w:r>
      <w:r w:rsidRPr="00082CAE">
        <w:t xml:space="preserve">ada unidad adicional </w:t>
      </w:r>
      <w:r w:rsidR="00B90EEA">
        <w:t xml:space="preserve">de gasto </w:t>
      </w:r>
      <w:r w:rsidRPr="00082CAE">
        <w:t>mensual</w:t>
      </w:r>
      <w:r w:rsidR="00B90EEA">
        <w:t xml:space="preserve"> </w:t>
      </w:r>
      <w:r w:rsidR="00B90EEA">
        <w:lastRenderedPageBreak/>
        <w:t>(en pesos),</w:t>
      </w:r>
      <w:r w:rsidRPr="00082CAE">
        <w:t xml:space="preserve"> la probabilidad de reportar un aumento en </w:t>
      </w:r>
      <w:r w:rsidR="00557004">
        <w:t xml:space="preserve">dicho </w:t>
      </w:r>
      <w:r w:rsidRPr="00082CAE">
        <w:t xml:space="preserve">gasto </w:t>
      </w:r>
      <w:r w:rsidR="00B90EEA">
        <w:t xml:space="preserve">se </w:t>
      </w:r>
      <w:r w:rsidRPr="00082CAE">
        <w:t>incrementa en aproximadamente 1</w:t>
      </w:r>
      <w:r w:rsidR="00241E66">
        <w:t>,</w:t>
      </w:r>
      <w:r w:rsidRPr="00082CAE">
        <w:t>2</w:t>
      </w:r>
      <w:r w:rsidR="00B156D2">
        <w:t xml:space="preserve"> </w:t>
      </w:r>
      <w:r w:rsidRPr="00082CAE">
        <w:t>%. Asimismo, el sexo masculino mostró una relación negativa significativa (β = -0</w:t>
      </w:r>
      <w:r w:rsidR="00B156D2">
        <w:t>,</w:t>
      </w:r>
      <w:r w:rsidRPr="00082CAE">
        <w:t>619, p = 0</w:t>
      </w:r>
      <w:r w:rsidR="00B156D2">
        <w:t>,</w:t>
      </w:r>
      <w:r w:rsidRPr="00082CAE">
        <w:t>028), lo que indica que, manteniendo constantes las demás variables, las mujeres</w:t>
      </w:r>
      <w:r w:rsidR="00557004">
        <w:t xml:space="preserve"> </w:t>
      </w:r>
      <w:r w:rsidR="00557004" w:rsidRPr="00241E66">
        <w:rPr>
          <w:color w:val="000000" w:themeColor="text1"/>
        </w:rPr>
        <w:t>–</w:t>
      </w:r>
      <w:r w:rsidR="00557004">
        <w:rPr>
          <w:color w:val="000000" w:themeColor="text1"/>
        </w:rPr>
        <w:t xml:space="preserve"> en comparación con los hombres</w:t>
      </w:r>
      <w:r w:rsidR="00557004" w:rsidRPr="00241E66">
        <w:rPr>
          <w:color w:val="000000" w:themeColor="text1"/>
        </w:rPr>
        <w:t>–</w:t>
      </w:r>
      <w:r w:rsidRPr="00082CAE">
        <w:t xml:space="preserve"> presentaron mayor probabilidad de reportar incrementos en los gastos por luz e internet.</w:t>
      </w:r>
    </w:p>
    <w:p w14:paraId="793A8835" w14:textId="149ED69D" w:rsidR="00082CAE" w:rsidRDefault="00082CAE" w:rsidP="00CF246E">
      <w:pPr>
        <w:spacing w:line="360" w:lineRule="auto"/>
        <w:ind w:firstLine="709"/>
        <w:jc w:val="both"/>
      </w:pPr>
      <w:r w:rsidRPr="00082CAE">
        <w:t xml:space="preserve">Cabe señalar que el análisis inferencial se centró exclusivamente en la dimensión de servicios básicos, mientras que los datos sobre adquisición de equipo de cómputo y gastos de salud se </w:t>
      </w:r>
      <w:r w:rsidR="00557004">
        <w:t>analizaron</w:t>
      </w:r>
      <w:r w:rsidRPr="00082CAE">
        <w:t xml:space="preserve"> únicamente de manera descriptiva, </w:t>
      </w:r>
      <w:r w:rsidR="00557004">
        <w:t>debido a l</w:t>
      </w:r>
      <w:r w:rsidRPr="00082CAE">
        <w:t>as limitaciones de la información disponible para su modelado estadístico.</w:t>
      </w:r>
    </w:p>
    <w:p w14:paraId="74FBF541" w14:textId="77777777" w:rsidR="0039519D" w:rsidRDefault="0039519D" w:rsidP="00E369DC">
      <w:pPr>
        <w:spacing w:line="360" w:lineRule="auto"/>
        <w:jc w:val="both"/>
        <w:rPr>
          <w:lang w:eastAsia="es-MX"/>
        </w:rPr>
      </w:pPr>
    </w:p>
    <w:p w14:paraId="08BB2DA8" w14:textId="335818A9" w:rsidR="00276552" w:rsidRPr="00AD23F7" w:rsidRDefault="00276552" w:rsidP="00276552">
      <w:pPr>
        <w:spacing w:line="360" w:lineRule="auto"/>
        <w:jc w:val="center"/>
        <w:rPr>
          <w:b/>
          <w:bCs/>
          <w:sz w:val="32"/>
          <w:szCs w:val="32"/>
        </w:rPr>
      </w:pPr>
      <w:r w:rsidRPr="00AD23F7">
        <w:rPr>
          <w:b/>
          <w:bCs/>
          <w:sz w:val="32"/>
          <w:szCs w:val="32"/>
        </w:rPr>
        <w:t>Discusión</w:t>
      </w:r>
    </w:p>
    <w:p w14:paraId="4B4F52CF" w14:textId="60868AD1" w:rsidR="007E1CBC" w:rsidRDefault="007E1CBC" w:rsidP="0065798C">
      <w:pPr>
        <w:spacing w:line="360" w:lineRule="auto"/>
        <w:ind w:firstLine="709"/>
        <w:jc w:val="both"/>
      </w:pPr>
      <w:r w:rsidRPr="007E1CBC">
        <w:t xml:space="preserve">El presente estudio identificó que una proporción importante de estudiantes y docentes universitarios reportó incrementos en sus gastos por servicios básicos, adquisición de equipo de cómputo y atención a la salud durante el periodo 2020–2022, en el contexto de la educación remota implementada </w:t>
      </w:r>
      <w:r w:rsidR="00BD70A5">
        <w:t xml:space="preserve">durante </w:t>
      </w:r>
      <w:r w:rsidRPr="007E1CBC">
        <w:t>la pandemia.</w:t>
      </w:r>
    </w:p>
    <w:p w14:paraId="1979D514" w14:textId="09AB2759" w:rsidR="00F64557" w:rsidRPr="00F64557" w:rsidRDefault="00AF12B6" w:rsidP="0065798C">
      <w:pPr>
        <w:spacing w:line="360" w:lineRule="auto"/>
        <w:ind w:firstLine="709"/>
        <w:jc w:val="both"/>
      </w:pPr>
      <w:r w:rsidRPr="00AF12B6">
        <w:t xml:space="preserve">En cuanto al aumento en gastos </w:t>
      </w:r>
      <w:r w:rsidRPr="009B210F">
        <w:t xml:space="preserve">por servicios </w:t>
      </w:r>
      <w:r w:rsidR="009B210F" w:rsidRPr="009B210F">
        <w:t>básicos, los</w:t>
      </w:r>
      <w:r w:rsidRPr="00AF12B6">
        <w:t xml:space="preserve"> participantes report</w:t>
      </w:r>
      <w:r w:rsidR="009B210F">
        <w:t>aron</w:t>
      </w:r>
      <w:r w:rsidRPr="00AF12B6">
        <w:t xml:space="preserve"> un incremento en sus facturas mensuales por consumo de electricidad e internet, con un gasto adicional promedio de $250 mensuales en energía eléctrica y $200 en servicios de internet. Esta evidencia respalda la hipótesis H1, </w:t>
      </w:r>
      <w:r w:rsidR="00E278FF" w:rsidRPr="00AA1574">
        <w:t>que plantea que</w:t>
      </w:r>
      <w:r w:rsidRPr="00AA1574">
        <w:t xml:space="preserve"> la </w:t>
      </w:r>
      <w:r w:rsidR="00532BE0">
        <w:t>conectividad digital</w:t>
      </w:r>
      <w:r w:rsidRPr="00AA1574">
        <w:t xml:space="preserve"> intensiva durante la pandemia </w:t>
      </w:r>
      <w:r w:rsidR="008B0FA7" w:rsidRPr="00AA1574">
        <w:t xml:space="preserve">se relacionó con un </w:t>
      </w:r>
      <w:r w:rsidRPr="00AA1574">
        <w:t>increment</w:t>
      </w:r>
      <w:r w:rsidR="008B0FA7" w:rsidRPr="00AA1574">
        <w:t>o</w:t>
      </w:r>
      <w:r w:rsidRPr="00AA1574">
        <w:t xml:space="preserve"> </w:t>
      </w:r>
      <w:r w:rsidR="008B0FA7" w:rsidRPr="00AA1574">
        <w:t>en l</w:t>
      </w:r>
      <w:r w:rsidR="008B0FA7">
        <w:t xml:space="preserve">os gastos por servicios de </w:t>
      </w:r>
      <w:r w:rsidR="007A2A0F">
        <w:t>electricidad</w:t>
      </w:r>
      <w:r w:rsidR="008B0FA7">
        <w:t xml:space="preserve"> e internet</w:t>
      </w:r>
      <w:r w:rsidRPr="00AF12B6">
        <w:t xml:space="preserve"> de los hogares universitarios. </w:t>
      </w:r>
      <w:r w:rsidR="00F64557" w:rsidRPr="00F64557">
        <w:t>A</w:t>
      </w:r>
      <w:r w:rsidR="00F64557">
        <w:t>l</w:t>
      </w:r>
      <w:r w:rsidR="00F64557" w:rsidRPr="00F64557">
        <w:t xml:space="preserve"> respecto, Battisti et al. (2022) consideran que los costos derivados del uso de plataformas digitales y de electricidad por trabajar a distancia son una desventaja económico-financiera. De manera similar, Morán et al. (2021) señalan que los estudiantes invierten en equipos, espacio físico e internet residencial cuando desarrollan actividades académicas en línea</w:t>
      </w:r>
      <w:r w:rsidR="008A4498">
        <w:t xml:space="preserve">, </w:t>
      </w:r>
      <w:r w:rsidR="00F64557" w:rsidRPr="00F64557">
        <w:t xml:space="preserve">lo que origina un aumento en el gasto de los servicios básicos del hogar relacionados con el cambio de modalidad de estudio. </w:t>
      </w:r>
    </w:p>
    <w:p w14:paraId="00DF4755" w14:textId="4A47410C" w:rsidR="00AF12B6" w:rsidRPr="00AF12B6" w:rsidRDefault="00AF12B6" w:rsidP="0065798C">
      <w:pPr>
        <w:spacing w:line="360" w:lineRule="auto"/>
        <w:ind w:firstLine="709"/>
        <w:jc w:val="both"/>
      </w:pPr>
      <w:r w:rsidRPr="00AF12B6">
        <w:t xml:space="preserve">Los resultados de la </w:t>
      </w:r>
      <w:r w:rsidR="00E64406">
        <w:t>t</w:t>
      </w:r>
      <w:r w:rsidRPr="00AF12B6">
        <w:t xml:space="preserve">abla </w:t>
      </w:r>
      <w:r w:rsidR="008B0FA7">
        <w:t>2</w:t>
      </w:r>
      <w:r w:rsidRPr="00AF12B6">
        <w:t xml:space="preserve"> coinciden con estudios previos que documentan el traslado de costos laborales y académicos hacia los hogares en contextos de trabajo remoto (Battisti et al., 2022; </w:t>
      </w:r>
      <w:proofErr w:type="spellStart"/>
      <w:r w:rsidRPr="00AF12B6">
        <w:t>Giniger</w:t>
      </w:r>
      <w:proofErr w:type="spellEnd"/>
      <w:r w:rsidRPr="00AF12B6">
        <w:t>, 2020). La ausencia de una normativa clara que reconozca estos costos en la educación superior ha generado tensiones entre los derechos laborales, el financiamiento educativo y la autonomía universitaria. Además, las brechas estructurales en el acceso a infraestructura tecnológica, denunciadas por C</w:t>
      </w:r>
      <w:r w:rsidR="00287729">
        <w:t>epal</w:t>
      </w:r>
      <w:r w:rsidR="00B156D2" w:rsidRPr="007E1CBC">
        <w:t>–</w:t>
      </w:r>
      <w:r w:rsidR="00287729">
        <w:t xml:space="preserve">Unesco </w:t>
      </w:r>
      <w:r w:rsidRPr="00AF12B6">
        <w:t>(2020) y Espinosa</w:t>
      </w:r>
      <w:r w:rsidR="00B156D2" w:rsidRPr="007E1CBC">
        <w:t>–</w:t>
      </w:r>
      <w:r w:rsidRPr="00AF12B6">
        <w:lastRenderedPageBreak/>
        <w:t>Yáñez y Martínez</w:t>
      </w:r>
      <w:r w:rsidR="00B156D2" w:rsidRPr="007E1CBC">
        <w:t>–</w:t>
      </w:r>
      <w:r w:rsidRPr="00AF12B6">
        <w:t>Vázquez (2022), se reflejan en las dificultades económicas reportadas por estudiantes de zonas rurales o de menores ingresos.</w:t>
      </w:r>
    </w:p>
    <w:p w14:paraId="00BCFA4D" w14:textId="7EFFA25D" w:rsidR="007852E4" w:rsidRDefault="000E25B3" w:rsidP="0065798C">
      <w:pPr>
        <w:spacing w:line="360" w:lineRule="auto"/>
        <w:ind w:firstLine="709"/>
        <w:jc w:val="both"/>
      </w:pPr>
      <w:r>
        <w:t>En</w:t>
      </w:r>
      <w:r w:rsidR="00AF12B6" w:rsidRPr="00AF12B6">
        <w:t xml:space="preserve"> relación </w:t>
      </w:r>
      <w:r>
        <w:t xml:space="preserve">con </w:t>
      </w:r>
      <w:r w:rsidR="00AF12B6" w:rsidRPr="00AF12B6">
        <w:t>la adquisición de equipo tecnológico, el 65</w:t>
      </w:r>
      <w:r w:rsidR="00B156D2">
        <w:t xml:space="preserve"> </w:t>
      </w:r>
      <w:r w:rsidR="00AF12B6" w:rsidRPr="00AF12B6">
        <w:t xml:space="preserve">% de los encuestados afirmó haber adquirido equipo de cómputo durante la pandemia, con un gasto promedio estimado en $6,000 pesos por unidad. </w:t>
      </w:r>
      <w:r w:rsidR="004F1FBA" w:rsidRPr="00AA1574">
        <w:t>Si bien esta variable no se incorporó al modelo de regresión como variable dependiente</w:t>
      </w:r>
      <w:r w:rsidR="007852E4" w:rsidRPr="00AA1574">
        <w:t xml:space="preserve"> debido a su naturaleza categórica</w:t>
      </w:r>
      <w:r w:rsidR="00934183" w:rsidRPr="00AA1574">
        <w:t xml:space="preserve"> y a las limitaciones para estimar probabilidades en este tipo de datos</w:t>
      </w:r>
      <w:r w:rsidR="007852E4" w:rsidRPr="00AA1574">
        <w:t xml:space="preserve">, su alta frecuencia sugiere </w:t>
      </w:r>
      <w:r w:rsidR="00934183" w:rsidRPr="00AA1574">
        <w:t xml:space="preserve">que representa un componente </w:t>
      </w:r>
      <w:r w:rsidR="007852E4" w:rsidRPr="00AA1574">
        <w:t xml:space="preserve">importante del impacto económico </w:t>
      </w:r>
      <w:r w:rsidR="00934183" w:rsidRPr="00AA1574">
        <w:t xml:space="preserve">derivado </w:t>
      </w:r>
      <w:r w:rsidR="007852E4" w:rsidRPr="00AA1574">
        <w:t xml:space="preserve">de la educación remota. Asimismo, se observaron </w:t>
      </w:r>
      <w:r w:rsidR="007852E4" w:rsidRPr="007852E4">
        <w:t>correlaciones significativas entre la compra de equipo y la frecuencia de conexión</w:t>
      </w:r>
      <w:r w:rsidR="00AB261C">
        <w:t xml:space="preserve"> (tabla 2)</w:t>
      </w:r>
      <w:r w:rsidR="007852E4" w:rsidRPr="007852E4">
        <w:t>, lo que sugiere una asociación entre la demanda tecnológica y la sobrecarga académica.</w:t>
      </w:r>
    </w:p>
    <w:p w14:paraId="37C09A1B" w14:textId="09156927" w:rsidR="00AF12B6" w:rsidRPr="00AF12B6" w:rsidRDefault="00AF12B6" w:rsidP="0065798C">
      <w:pPr>
        <w:spacing w:line="360" w:lineRule="auto"/>
        <w:ind w:firstLine="709"/>
        <w:jc w:val="both"/>
      </w:pPr>
      <w:r w:rsidRPr="00AF12B6">
        <w:t>Estos resultados se alinean con estudios que evidencian cómo la compra de equipos informáticos y el consumo eléctrico comprometen la viabilidad de la educación digital en instituciones públicas (Gastélum</w:t>
      </w:r>
      <w:r w:rsidR="00B156D2" w:rsidRPr="007E1CBC">
        <w:t>–</w:t>
      </w:r>
      <w:r w:rsidRPr="00AF12B6">
        <w:t>Escalante &amp; León</w:t>
      </w:r>
      <w:r w:rsidR="00B156D2" w:rsidRPr="007E1CBC">
        <w:t>–</w:t>
      </w:r>
      <w:r w:rsidRPr="00AF12B6">
        <w:t>Santiesteban, 2022). La desigual distribución del acceso a computadoras, particularmente en hogares con menores recursos (Espinosa</w:t>
      </w:r>
      <w:r w:rsidR="00B156D2" w:rsidRPr="007E1CBC">
        <w:t>–</w:t>
      </w:r>
      <w:r w:rsidRPr="00AF12B6">
        <w:t>Yáñez &amp; Martínez</w:t>
      </w:r>
      <w:r w:rsidR="00B156D2" w:rsidRPr="007E1CBC">
        <w:t>–</w:t>
      </w:r>
      <w:r w:rsidRPr="00AF12B6">
        <w:t>Vázquez, 2022), incrementa el riesgo de exclusión educativa y pone en entredicho los principios de equidad en el acceso al aprendizaje digital.</w:t>
      </w:r>
      <w:r w:rsidR="00F64557">
        <w:t xml:space="preserve"> </w:t>
      </w:r>
    </w:p>
    <w:p w14:paraId="72E4D2BD" w14:textId="3B016F41" w:rsidR="00AF12B6" w:rsidRPr="00AF12B6" w:rsidRDefault="00AF12B6" w:rsidP="0065798C">
      <w:pPr>
        <w:spacing w:line="360" w:lineRule="auto"/>
        <w:ind w:firstLine="709"/>
        <w:jc w:val="both"/>
      </w:pPr>
      <w:r w:rsidRPr="00AF12B6">
        <w:t>A pesar de que la Universidad de Guadalajara implementó acciones institucionales, como el préstamo de tabletas y el fortalecimiento de plataformas digitales (</w:t>
      </w:r>
      <w:proofErr w:type="spellStart"/>
      <w:r w:rsidRPr="00AF12B6">
        <w:t>Ud</w:t>
      </w:r>
      <w:r w:rsidR="00B53DFE">
        <w:t>g</w:t>
      </w:r>
      <w:proofErr w:type="spellEnd"/>
      <w:r w:rsidRPr="00AF12B6">
        <w:t xml:space="preserve">, 2020a; </w:t>
      </w:r>
      <w:proofErr w:type="spellStart"/>
      <w:r w:rsidR="00287729" w:rsidRPr="00AF12B6">
        <w:t>Ud</w:t>
      </w:r>
      <w:r w:rsidR="00287729">
        <w:t>g</w:t>
      </w:r>
      <w:proofErr w:type="spellEnd"/>
      <w:r w:rsidR="00287729" w:rsidRPr="00AF12B6">
        <w:t xml:space="preserve">, </w:t>
      </w:r>
      <w:r w:rsidRPr="00AF12B6">
        <w:t xml:space="preserve">2020b), los montos reportados evidencian que estas medidas resultaron insuficientes para absorber el gasto transferido a las familias, lo cual </w:t>
      </w:r>
      <w:r w:rsidR="002E3F31" w:rsidRPr="00AF12B6">
        <w:t>demandas políticas</w:t>
      </w:r>
      <w:r w:rsidRPr="00AF12B6">
        <w:t xml:space="preserve"> institucionales más amplias en términos de financiamiento tecnológico</w:t>
      </w:r>
      <w:r w:rsidR="002E3F31">
        <w:t xml:space="preserve"> para estudiantes y docentes</w:t>
      </w:r>
      <w:r w:rsidRPr="00AF12B6">
        <w:t>.</w:t>
      </w:r>
    </w:p>
    <w:p w14:paraId="3A8BD115" w14:textId="5A97C6CF" w:rsidR="002D1367" w:rsidRDefault="00AF12B6" w:rsidP="0065798C">
      <w:pPr>
        <w:spacing w:line="360" w:lineRule="auto"/>
        <w:ind w:firstLine="709"/>
        <w:jc w:val="both"/>
      </w:pPr>
      <w:r w:rsidRPr="00AF12B6">
        <w:t xml:space="preserve">Sobre los gastos en salud derivados de la </w:t>
      </w:r>
      <w:proofErr w:type="spellStart"/>
      <w:r w:rsidRPr="00AF12B6">
        <w:t>hiperconectividad</w:t>
      </w:r>
      <w:proofErr w:type="spellEnd"/>
      <w:r w:rsidRPr="00AF12B6">
        <w:t>, el 45</w:t>
      </w:r>
      <w:r w:rsidR="00B156D2">
        <w:t xml:space="preserve"> </w:t>
      </w:r>
      <w:r w:rsidRPr="00AF12B6">
        <w:t xml:space="preserve">% de los participantes indicó haber incrementado sus gastos en salud durante la pandemia, con un promedio mensual adicional de $1,200 destinados a consultas médicas, </w:t>
      </w:r>
      <w:r w:rsidR="008B46B7">
        <w:t xml:space="preserve">siendo la </w:t>
      </w:r>
      <w:r w:rsidRPr="00AF12B6">
        <w:t xml:space="preserve">fatiga visual, estrés, dolores musculares y ansiedad como principales motivos. </w:t>
      </w:r>
      <w:r w:rsidR="002D1367" w:rsidRPr="002D1367">
        <w:t xml:space="preserve">Aunque esta variable no pudo modelarse de forma inferencial </w:t>
      </w:r>
      <w:r w:rsidR="001F0821" w:rsidRPr="00AA1574">
        <w:t xml:space="preserve">debido a su carácter autoestimado y categorizado, </w:t>
      </w:r>
      <w:r w:rsidR="002D1367" w:rsidRPr="00AA1574">
        <w:t xml:space="preserve">los datos reportados </w:t>
      </w:r>
      <w:r w:rsidR="002D1367" w:rsidRPr="002D1367">
        <w:t xml:space="preserve">destacan la importancia de los gastos en salud como parte del impacto económico asociado a la </w:t>
      </w:r>
      <w:proofErr w:type="spellStart"/>
      <w:r w:rsidR="002D1367" w:rsidRPr="002D1367">
        <w:t>hiperconectividad</w:t>
      </w:r>
      <w:proofErr w:type="spellEnd"/>
      <w:r w:rsidR="002D1367" w:rsidRPr="002D1367">
        <w:t>.</w:t>
      </w:r>
    </w:p>
    <w:p w14:paraId="6A8BE495" w14:textId="794B7670" w:rsidR="00AF12B6" w:rsidRPr="00AF12B6" w:rsidRDefault="00AF12B6" w:rsidP="0065798C">
      <w:pPr>
        <w:spacing w:line="360" w:lineRule="auto"/>
        <w:ind w:firstLine="709"/>
        <w:jc w:val="both"/>
      </w:pPr>
      <w:r w:rsidRPr="00AF12B6">
        <w:t>Estos efectos se corresponden con lo expuesto por Ramón</w:t>
      </w:r>
      <w:r w:rsidR="00B156D2" w:rsidRPr="007E1CBC">
        <w:t>–</w:t>
      </w:r>
      <w:r w:rsidRPr="00AF12B6">
        <w:t xml:space="preserve">Fernández (2021) sobre la ausencia de políticas institucionales de </w:t>
      </w:r>
      <w:proofErr w:type="spellStart"/>
      <w:r w:rsidRPr="00AF12B6">
        <w:t>des</w:t>
      </w:r>
      <w:r w:rsidR="00532BE0">
        <w:t>conectividad</w:t>
      </w:r>
      <w:proofErr w:type="spellEnd"/>
      <w:r w:rsidR="00532BE0">
        <w:t xml:space="preserve"> digital</w:t>
      </w:r>
      <w:r w:rsidRPr="00AF12B6">
        <w:t xml:space="preserve">, así como con los hallazgos de Robinson et al. (2023), quienes documentaron niveles altos de tecnoestrés y desgaste emocional entre docentes universitarios. La literatura sobre trabajo académico digital ha </w:t>
      </w:r>
      <w:r w:rsidRPr="00AF12B6">
        <w:lastRenderedPageBreak/>
        <w:t>enfatizado que los docentes no solo enfrentaron una carga administrativa creciente, sino también una labor emocional adicional, derivada del acompañamiento psicosocial a estudiantes (Kaun, 2021).</w:t>
      </w:r>
    </w:p>
    <w:p w14:paraId="13CD275C" w14:textId="23ABEFF3" w:rsidR="00AF12B6" w:rsidRPr="00AF12B6" w:rsidRDefault="00AF12B6" w:rsidP="0065798C">
      <w:pPr>
        <w:spacing w:line="360" w:lineRule="auto"/>
        <w:ind w:firstLine="709"/>
        <w:jc w:val="both"/>
      </w:pPr>
      <w:r w:rsidRPr="00AF12B6">
        <w:t xml:space="preserve">Además del consumo de energía eléctrica, el modelo de regresión reveló que el sexo fue una variable significativa en la predicción del incremento en </w:t>
      </w:r>
      <w:r w:rsidR="00833700">
        <w:t xml:space="preserve">los </w:t>
      </w:r>
      <w:r w:rsidRPr="00AF12B6">
        <w:t xml:space="preserve">gastos: </w:t>
      </w:r>
      <w:r w:rsidR="00815226">
        <w:t>el sexo femenino</w:t>
      </w:r>
      <w:r w:rsidRPr="00AF12B6">
        <w:t xml:space="preserve"> se asoció con una mayor probabilidad de experimentar costos adicionales, lo cual refleja la persistente desigualdad de género en la distribución de tareas tecnológicas y domésticas, ampliamente documentada en estudios sobre trabajo académico remoto (Nuere &amp; De Miguel, 2020).</w:t>
      </w:r>
    </w:p>
    <w:p w14:paraId="406BB83B" w14:textId="4620EBF7" w:rsidR="00AF12B6" w:rsidRPr="00241E66" w:rsidRDefault="00AF12B6" w:rsidP="0065798C">
      <w:pPr>
        <w:spacing w:line="360" w:lineRule="auto"/>
        <w:ind w:firstLine="709"/>
        <w:jc w:val="both"/>
        <w:rPr>
          <w:color w:val="000000" w:themeColor="text1"/>
        </w:rPr>
      </w:pPr>
      <w:r w:rsidRPr="00AF12B6">
        <w:t xml:space="preserve">En contraste, variables como la edad, el nivel de </w:t>
      </w:r>
      <w:r w:rsidR="00532BE0">
        <w:t>conectividad digital</w:t>
      </w:r>
      <w:r w:rsidRPr="00AF12B6">
        <w:t xml:space="preserve"> y las horas diarias de uso de dispositivos no mostraron asociación significativa con el aumento en el gasto, lo que sugiere que no es la intensidad del uso la causa principal de la sobrecarga económica, sino las condiciones estructurales necesarias para garantizar una conectividad funcional mínima.</w:t>
      </w:r>
      <w:r w:rsidR="001A4084">
        <w:t xml:space="preserve"> </w:t>
      </w:r>
      <w:r w:rsidR="001A4084" w:rsidRPr="001A4084">
        <w:t xml:space="preserve">Estos hallazgos coinciden con investigaciones internacionales que </w:t>
      </w:r>
      <w:r w:rsidR="001A4084" w:rsidRPr="00241E66">
        <w:rPr>
          <w:color w:val="000000" w:themeColor="text1"/>
        </w:rPr>
        <w:t>muestran una amplia diversidad de experiencias durante la educación remota de emergencia en el nivel superior, así como diferencias en los impactos percibidos entre estudiantes y docentes</w:t>
      </w:r>
      <w:r w:rsidR="00040D1E" w:rsidRPr="00241E66">
        <w:rPr>
          <w:color w:val="000000" w:themeColor="text1"/>
        </w:rPr>
        <w:t>, particularmente en términos de carga económica, desigualdades de acceso y condiciones estructurales para la conectividad funcional</w:t>
      </w:r>
      <w:r w:rsidR="001A4084" w:rsidRPr="00241E66">
        <w:rPr>
          <w:color w:val="000000" w:themeColor="text1"/>
        </w:rPr>
        <w:t xml:space="preserve"> (Oliveira et al., 2021).</w:t>
      </w:r>
    </w:p>
    <w:p w14:paraId="64A37F20" w14:textId="77777777" w:rsidR="00F46EBB" w:rsidRDefault="00F46EBB" w:rsidP="004B100E">
      <w:pPr>
        <w:spacing w:line="360" w:lineRule="auto"/>
        <w:jc w:val="both"/>
      </w:pPr>
    </w:p>
    <w:p w14:paraId="4793D028" w14:textId="6E23BC11" w:rsidR="000A3F97" w:rsidRPr="00721CD8" w:rsidRDefault="000A3F97" w:rsidP="0048440B">
      <w:pPr>
        <w:spacing w:line="360" w:lineRule="auto"/>
        <w:jc w:val="center"/>
        <w:rPr>
          <w:b/>
          <w:bCs/>
          <w:sz w:val="32"/>
          <w:szCs w:val="32"/>
        </w:rPr>
      </w:pPr>
      <w:r w:rsidRPr="00721CD8">
        <w:rPr>
          <w:b/>
          <w:bCs/>
          <w:sz w:val="32"/>
          <w:szCs w:val="32"/>
        </w:rPr>
        <w:t>C</w:t>
      </w:r>
      <w:r w:rsidR="0048440B" w:rsidRPr="00721CD8">
        <w:rPr>
          <w:b/>
          <w:bCs/>
          <w:sz w:val="32"/>
          <w:szCs w:val="32"/>
        </w:rPr>
        <w:t>onclusiones</w:t>
      </w:r>
    </w:p>
    <w:p w14:paraId="4D4ABA55" w14:textId="5B481F02" w:rsidR="00804331" w:rsidRPr="00804331" w:rsidRDefault="00804331" w:rsidP="00CF246E">
      <w:pPr>
        <w:shd w:val="clear" w:color="auto" w:fill="FFFFFF"/>
        <w:spacing w:line="360" w:lineRule="auto"/>
        <w:ind w:firstLine="709"/>
        <w:jc w:val="both"/>
        <w:rPr>
          <w:lang w:eastAsia="es-MX"/>
        </w:rPr>
      </w:pPr>
      <w:r w:rsidRPr="00804331">
        <w:rPr>
          <w:lang w:eastAsia="es-MX"/>
        </w:rPr>
        <w:t>La emergencia sanitaria provocada por la pandemia de COVID</w:t>
      </w:r>
      <w:r w:rsidR="00B156D2" w:rsidRPr="007E1CBC">
        <w:t>–</w:t>
      </w:r>
      <w:r w:rsidRPr="00804331">
        <w:rPr>
          <w:lang w:eastAsia="es-MX"/>
        </w:rPr>
        <w:t xml:space="preserve">19 obligó a las instituciones de educación superior a migrar hacia modalidades virtuales e híbridas, configurando un escenario sin precedentes en el que la </w:t>
      </w:r>
      <w:r w:rsidR="00532BE0">
        <w:rPr>
          <w:lang w:eastAsia="es-MX"/>
        </w:rPr>
        <w:t>conectividad digital</w:t>
      </w:r>
      <w:r w:rsidRPr="00804331">
        <w:rPr>
          <w:lang w:eastAsia="es-MX"/>
        </w:rPr>
        <w:t xml:space="preserve"> se convirtió en un requisito fundamental para garantizar la continuidad académica. Esta transformación, aunque necesaria, trajo consigo una serie de consecuencias económicas y psicosociales que recayeron directamente sobre estudiantes y docentes, quienes debieron adaptar sus espacios de vida, adquirir dispositivos tecnológicos, asumir el costo del acceso a internet y electricidad, y reorganizar sus rutinas laborales y personales ante la desaparición de los límites entre el trabajo y la vida privada.</w:t>
      </w:r>
    </w:p>
    <w:p w14:paraId="46DB1C34" w14:textId="77777777" w:rsidR="00804331" w:rsidRPr="00804331" w:rsidRDefault="00804331" w:rsidP="00CF246E">
      <w:pPr>
        <w:shd w:val="clear" w:color="auto" w:fill="FFFFFF"/>
        <w:spacing w:line="360" w:lineRule="auto"/>
        <w:ind w:firstLine="709"/>
        <w:jc w:val="both"/>
        <w:rPr>
          <w:lang w:eastAsia="es-MX"/>
        </w:rPr>
      </w:pPr>
      <w:r w:rsidRPr="00804331">
        <w:rPr>
          <w:lang w:eastAsia="es-MX"/>
        </w:rPr>
        <w:t xml:space="preserve">Los resultados de este estudio evidencian que, durante el periodo 2020–2022, la comunidad universitaria de la Universidad de Guadalajara enfrentó un incremento significativo en sus gastos, tanto en servicios básicos como en equipamiento tecnológico y atención médica relacionada con el estrés, la fatiga y otros malestares derivados del uso </w:t>
      </w:r>
      <w:r w:rsidRPr="00804331">
        <w:rPr>
          <w:lang w:eastAsia="es-MX"/>
        </w:rPr>
        <w:lastRenderedPageBreak/>
        <w:t>intensivo de tecnologías digitales. Las cifras reportadas permiten dimensionar el esfuerzo económico adicional asumido por los hogares universitarios para sostener la educación remota, en un contexto marcado por la incertidumbre y la necesidad de conectividad constante.</w:t>
      </w:r>
    </w:p>
    <w:p w14:paraId="5ED5E21D" w14:textId="77777777" w:rsidR="00804331" w:rsidRPr="00804331" w:rsidRDefault="00804331" w:rsidP="00CF246E">
      <w:pPr>
        <w:shd w:val="clear" w:color="auto" w:fill="FFFFFF"/>
        <w:spacing w:line="360" w:lineRule="auto"/>
        <w:ind w:firstLine="709"/>
        <w:jc w:val="both"/>
        <w:rPr>
          <w:lang w:eastAsia="es-MX"/>
        </w:rPr>
      </w:pPr>
      <w:r w:rsidRPr="00804331">
        <w:rPr>
          <w:lang w:eastAsia="es-MX"/>
        </w:rPr>
        <w:t>Este aumento también se reflejó en la salud de los participantes, ya que una proporción considerable indicó haber incrementado sus gastos médicos durante la pandemia, principalmente por fatiga visual, estrés, dolores musculares y ansiedad. Estos hallazgos reafirman la importancia de incorporar el análisis de la salud digital en las evaluaciones de impacto de la educación remota y de fomentar entornos de aprendizaje que respeten el equilibrio entre conectividad y bienestar.</w:t>
      </w:r>
    </w:p>
    <w:p w14:paraId="4E50499A" w14:textId="6C63DF97" w:rsidR="00804331" w:rsidRPr="00804331" w:rsidRDefault="00804331" w:rsidP="00CF246E">
      <w:pPr>
        <w:shd w:val="clear" w:color="auto" w:fill="FFFFFF"/>
        <w:spacing w:line="360" w:lineRule="auto"/>
        <w:ind w:firstLine="709"/>
        <w:jc w:val="both"/>
        <w:rPr>
          <w:lang w:eastAsia="es-MX"/>
        </w:rPr>
      </w:pPr>
      <w:r w:rsidRPr="00804331">
        <w:rPr>
          <w:lang w:eastAsia="es-MX"/>
        </w:rPr>
        <w:t xml:space="preserve">El modelo de regresión logística desarrollado mostró que el consumo de energía, como proxy de los gastos por servicios </w:t>
      </w:r>
      <w:r w:rsidR="007A2A0F">
        <w:rPr>
          <w:lang w:eastAsia="es-MX"/>
        </w:rPr>
        <w:t xml:space="preserve">de electricidad </w:t>
      </w:r>
      <w:r w:rsidRPr="00804331">
        <w:rPr>
          <w:lang w:eastAsia="es-MX"/>
        </w:rPr>
        <w:t xml:space="preserve">e internet, está significativamente asociado con el incremento en los gastos totales. Asimismo, el sexo fue una variable significativa en la predicción del incremento en los gastos: </w:t>
      </w:r>
      <w:r w:rsidR="00815226">
        <w:rPr>
          <w:lang w:eastAsia="es-MX"/>
        </w:rPr>
        <w:t>el sexo femenino</w:t>
      </w:r>
      <w:r w:rsidRPr="00804331">
        <w:rPr>
          <w:lang w:eastAsia="es-MX"/>
        </w:rPr>
        <w:t xml:space="preserve"> se asoció con una mayor probabilidad de asumir costos adicionales, lo que sugiere desigualdades de género en la distribución de tareas tecnológicas y domésticas. En contraste, la frecuencia de </w:t>
      </w:r>
      <w:r w:rsidR="00532BE0">
        <w:rPr>
          <w:lang w:eastAsia="es-MX"/>
        </w:rPr>
        <w:t>conectividad digital</w:t>
      </w:r>
      <w:r w:rsidRPr="00804331">
        <w:rPr>
          <w:lang w:eastAsia="es-MX"/>
        </w:rPr>
        <w:t xml:space="preserve"> no resultó ser un factor estadísticamente significativo, lo que indica que no es la cantidad de tiempo conectado lo que determina el incremento de costos, sino la necesidad de garantizar una infraestructura mínima de conexión funcional y constante.</w:t>
      </w:r>
    </w:p>
    <w:p w14:paraId="79247554" w14:textId="21AD4D3C" w:rsidR="00804331" w:rsidRPr="00804331" w:rsidRDefault="00804331" w:rsidP="00CF246E">
      <w:pPr>
        <w:shd w:val="clear" w:color="auto" w:fill="FFFFFF"/>
        <w:spacing w:line="360" w:lineRule="auto"/>
        <w:ind w:firstLine="709"/>
        <w:jc w:val="both"/>
        <w:rPr>
          <w:lang w:eastAsia="es-MX"/>
        </w:rPr>
      </w:pPr>
      <w:r w:rsidRPr="00804331">
        <w:rPr>
          <w:lang w:eastAsia="es-MX"/>
        </w:rPr>
        <w:t xml:space="preserve">En función de estos hallazgos, se recomienda que las universidades públicas refuercen sus políticas institucionales a través de mecanismos de apoyo económico directo que contemplen el subsidio parcial de servicios como luz e internet, el financiamiento accesible para la adquisición de equipos de cómputo y la creación de fondos de contingencia para contextos de emergencia digital. Asimismo, es urgente que las instituciones reconozcan y regulen el derecho a la </w:t>
      </w:r>
      <w:proofErr w:type="spellStart"/>
      <w:r w:rsidRPr="00804331">
        <w:rPr>
          <w:lang w:eastAsia="es-MX"/>
        </w:rPr>
        <w:t>des</w:t>
      </w:r>
      <w:r w:rsidR="00532BE0">
        <w:rPr>
          <w:lang w:eastAsia="es-MX"/>
        </w:rPr>
        <w:t>conectividad</w:t>
      </w:r>
      <w:proofErr w:type="spellEnd"/>
      <w:r w:rsidR="00532BE0">
        <w:rPr>
          <w:lang w:eastAsia="es-MX"/>
        </w:rPr>
        <w:t xml:space="preserve"> digital</w:t>
      </w:r>
      <w:r w:rsidRPr="00804331">
        <w:rPr>
          <w:lang w:eastAsia="es-MX"/>
        </w:rPr>
        <w:t>, estableciendo normas claras sobre horarios laborales y académicos en entornos virtuales, con el fin de preservar la salud mental y física de sus comunidades.</w:t>
      </w:r>
    </w:p>
    <w:p w14:paraId="06B6164C" w14:textId="77777777" w:rsidR="00804331" w:rsidRPr="00804331" w:rsidRDefault="00804331" w:rsidP="00CF246E">
      <w:pPr>
        <w:shd w:val="clear" w:color="auto" w:fill="FFFFFF"/>
        <w:spacing w:line="360" w:lineRule="auto"/>
        <w:ind w:firstLine="709"/>
        <w:jc w:val="both"/>
        <w:rPr>
          <w:lang w:eastAsia="es-MX"/>
        </w:rPr>
      </w:pPr>
      <w:r w:rsidRPr="00804331">
        <w:rPr>
          <w:lang w:eastAsia="es-MX"/>
        </w:rPr>
        <w:t>La implementación de programas de prevención del tecnoestrés, la promoción de pausas activas, el monitoreo de condiciones ergonómicas y el acceso a atención psicológica forman parte de una estrategia integral que debe ser considerada en la planeación universitaria postpandemia. Este estudio, aunque limitado en su alcance, constituye una aportación relevante al debate sobre la economía oculta de la educación digital y ofrece insumos valiosos para repensar el contrato educativo en la era de la virtualidad universitaria.</w:t>
      </w:r>
    </w:p>
    <w:p w14:paraId="128221FA" w14:textId="77777777" w:rsidR="00804331" w:rsidRPr="00804331" w:rsidRDefault="00804331" w:rsidP="00CF246E">
      <w:pPr>
        <w:shd w:val="clear" w:color="auto" w:fill="FFFFFF"/>
        <w:spacing w:line="360" w:lineRule="auto"/>
        <w:ind w:firstLine="709"/>
        <w:jc w:val="both"/>
        <w:rPr>
          <w:lang w:eastAsia="es-MX"/>
        </w:rPr>
      </w:pPr>
      <w:r w:rsidRPr="00804331">
        <w:rPr>
          <w:lang w:eastAsia="es-MX"/>
        </w:rPr>
        <w:lastRenderedPageBreak/>
        <w:t>Finalmente, se sugiere que futuras investigaciones profundicen en el análisis de estas problemáticas mediante diseños metodológicos más robustos, que incluyan muestreo probabilístico, técnicas mixtas y análisis longitudinales que permitan evaluar el efecto sostenido de la digitalización en la equidad educativa. También es necesario incorporar variables estructurales como el nivel socioeconómico, la ubicación geográfica, el tipo de institución y el acceso previo a infraestructura tecnológica, a fin de generar evidencia más representativa y útil para el diseño de políticas públicas.</w:t>
      </w:r>
    </w:p>
    <w:p w14:paraId="064FBD3C" w14:textId="77777777" w:rsidR="000A1EC7" w:rsidRPr="000A1EC7" w:rsidRDefault="000A1EC7" w:rsidP="000A1EC7">
      <w:pPr>
        <w:shd w:val="clear" w:color="auto" w:fill="FFFFFF"/>
        <w:spacing w:line="360" w:lineRule="auto"/>
        <w:jc w:val="both"/>
        <w:rPr>
          <w:lang w:eastAsia="es-MX"/>
        </w:rPr>
      </w:pPr>
    </w:p>
    <w:p w14:paraId="25D167C0" w14:textId="6D6DC26E" w:rsidR="000A3F97" w:rsidRPr="00CF246E" w:rsidRDefault="00344CB0" w:rsidP="00677DAF">
      <w:pPr>
        <w:spacing w:line="360" w:lineRule="auto"/>
        <w:jc w:val="center"/>
        <w:rPr>
          <w:b/>
          <w:bCs/>
          <w:sz w:val="28"/>
          <w:szCs w:val="28"/>
        </w:rPr>
      </w:pPr>
      <w:r w:rsidRPr="00CF246E">
        <w:rPr>
          <w:b/>
          <w:bCs/>
          <w:sz w:val="28"/>
          <w:szCs w:val="28"/>
        </w:rPr>
        <w:t>F</w:t>
      </w:r>
      <w:r w:rsidR="00677DAF" w:rsidRPr="00CF246E">
        <w:rPr>
          <w:b/>
          <w:bCs/>
          <w:sz w:val="28"/>
          <w:szCs w:val="28"/>
        </w:rPr>
        <w:t>uturas líneas de investigación</w:t>
      </w:r>
    </w:p>
    <w:p w14:paraId="1A8EE202" w14:textId="326C5438" w:rsidR="00291D83" w:rsidRPr="00291D83" w:rsidRDefault="00291D83" w:rsidP="00CF246E">
      <w:pPr>
        <w:shd w:val="clear" w:color="auto" w:fill="FFFFFF"/>
        <w:spacing w:line="360" w:lineRule="auto"/>
        <w:ind w:firstLine="709"/>
        <w:jc w:val="both"/>
        <w:rPr>
          <w:lang w:eastAsia="es-MX"/>
        </w:rPr>
      </w:pPr>
      <w:r w:rsidRPr="00291D83">
        <w:rPr>
          <w:lang w:eastAsia="es-MX"/>
        </w:rPr>
        <w:t>Implementar diseños metodológicos más sólidos, como muestreos probabilísticos, enfoques mixtos y análisis longitudinales.</w:t>
      </w:r>
    </w:p>
    <w:p w14:paraId="768129C9" w14:textId="4D1DE0B5" w:rsidR="00291D83" w:rsidRPr="00291D83" w:rsidRDefault="00291D83" w:rsidP="00CF246E">
      <w:pPr>
        <w:shd w:val="clear" w:color="auto" w:fill="FFFFFF"/>
        <w:spacing w:line="360" w:lineRule="auto"/>
        <w:ind w:firstLine="709"/>
        <w:jc w:val="both"/>
        <w:rPr>
          <w:lang w:eastAsia="es-MX"/>
        </w:rPr>
      </w:pPr>
      <w:r w:rsidRPr="00291D83">
        <w:rPr>
          <w:lang w:eastAsia="es-MX"/>
        </w:rPr>
        <w:t>Evaluar el efecto sostenido de la digitalización en la equidad educativa.</w:t>
      </w:r>
    </w:p>
    <w:p w14:paraId="542CF3A9" w14:textId="5809AB21" w:rsidR="00291D83" w:rsidRPr="00291D83" w:rsidRDefault="00291D83" w:rsidP="00CF246E">
      <w:pPr>
        <w:shd w:val="clear" w:color="auto" w:fill="FFFFFF"/>
        <w:spacing w:line="360" w:lineRule="auto"/>
        <w:ind w:firstLine="709"/>
        <w:jc w:val="both"/>
        <w:rPr>
          <w:lang w:eastAsia="es-MX"/>
        </w:rPr>
      </w:pPr>
      <w:r w:rsidRPr="00291D83">
        <w:rPr>
          <w:lang w:eastAsia="es-MX"/>
        </w:rPr>
        <w:t>Incorporar variables estructurales como nivel socioeconómico, ubicación geográfica, tipo de institución y acceso previo a infraestructura tecnológica.</w:t>
      </w:r>
    </w:p>
    <w:p w14:paraId="5B8C8D1C" w14:textId="689551D2" w:rsidR="00291D83" w:rsidRPr="00291D83" w:rsidRDefault="00291D83" w:rsidP="00CF246E">
      <w:pPr>
        <w:shd w:val="clear" w:color="auto" w:fill="FFFFFF"/>
        <w:spacing w:line="360" w:lineRule="auto"/>
        <w:ind w:firstLine="709"/>
        <w:jc w:val="both"/>
        <w:rPr>
          <w:lang w:eastAsia="es-MX"/>
        </w:rPr>
      </w:pPr>
      <w:r w:rsidRPr="00291D83">
        <w:rPr>
          <w:lang w:eastAsia="es-MX"/>
        </w:rPr>
        <w:t>Generar evidencia representativa que sustente el diseño de políticas públicas orientadas a reducir brechas digitales.</w:t>
      </w:r>
    </w:p>
    <w:p w14:paraId="005526DD" w14:textId="77777777" w:rsidR="008C08D6" w:rsidRPr="00F02B0A" w:rsidRDefault="008C08D6" w:rsidP="000513D3">
      <w:pPr>
        <w:spacing w:line="360" w:lineRule="auto"/>
        <w:jc w:val="both"/>
      </w:pPr>
    </w:p>
    <w:p w14:paraId="1C4DB61C" w14:textId="3E0093A5" w:rsidR="000A3F97" w:rsidRPr="00CF246E" w:rsidRDefault="000A3F97" w:rsidP="007A0095">
      <w:pPr>
        <w:spacing w:line="360" w:lineRule="auto"/>
        <w:rPr>
          <w:rFonts w:asciiTheme="minorHAnsi" w:hAnsiTheme="minorHAnsi" w:cstheme="minorHAnsi"/>
          <w:b/>
          <w:bCs/>
          <w:sz w:val="28"/>
          <w:szCs w:val="28"/>
        </w:rPr>
      </w:pPr>
      <w:bookmarkStart w:id="1" w:name="_Hlk204767415"/>
      <w:r w:rsidRPr="00CF246E">
        <w:rPr>
          <w:rFonts w:asciiTheme="minorHAnsi" w:hAnsiTheme="minorHAnsi" w:cstheme="minorHAnsi"/>
          <w:b/>
          <w:bCs/>
          <w:sz w:val="28"/>
          <w:szCs w:val="28"/>
        </w:rPr>
        <w:t>R</w:t>
      </w:r>
      <w:r w:rsidR="00317A64" w:rsidRPr="00CF246E">
        <w:rPr>
          <w:rFonts w:asciiTheme="minorHAnsi" w:hAnsiTheme="minorHAnsi" w:cstheme="minorHAnsi"/>
          <w:b/>
          <w:bCs/>
          <w:sz w:val="28"/>
          <w:szCs w:val="28"/>
        </w:rPr>
        <w:t>eferencias</w:t>
      </w:r>
    </w:p>
    <w:p w14:paraId="493EC609" w14:textId="4C67981F" w:rsidR="005A26FA" w:rsidRPr="00CF246E" w:rsidRDefault="005A26FA" w:rsidP="00AB221E">
      <w:pPr>
        <w:shd w:val="clear" w:color="auto" w:fill="FFFFFF"/>
        <w:spacing w:line="360" w:lineRule="auto"/>
        <w:ind w:left="709" w:hanging="709"/>
        <w:jc w:val="both"/>
        <w:rPr>
          <w:color w:val="000000" w:themeColor="text1"/>
        </w:rPr>
      </w:pPr>
      <w:r w:rsidRPr="00CF246E">
        <w:rPr>
          <w:color w:val="000000" w:themeColor="text1"/>
        </w:rPr>
        <w:t>Arredondo Ramírez, P. (2020). La presencia de México Conectado en la educación básica. </w:t>
      </w:r>
      <w:r w:rsidRPr="00CF246E">
        <w:rPr>
          <w:i/>
          <w:iCs/>
          <w:color w:val="000000" w:themeColor="text1"/>
        </w:rPr>
        <w:t xml:space="preserve">Comunicación y </w:t>
      </w:r>
      <w:r w:rsidR="008261F4" w:rsidRPr="00CF246E">
        <w:rPr>
          <w:i/>
          <w:iCs/>
          <w:color w:val="000000" w:themeColor="text1"/>
        </w:rPr>
        <w:t>S</w:t>
      </w:r>
      <w:r w:rsidRPr="00CF246E">
        <w:rPr>
          <w:i/>
          <w:iCs/>
          <w:color w:val="000000" w:themeColor="text1"/>
        </w:rPr>
        <w:t>ociedad</w:t>
      </w:r>
      <w:r w:rsidRPr="00CF246E">
        <w:rPr>
          <w:color w:val="000000" w:themeColor="text1"/>
        </w:rPr>
        <w:t>, </w:t>
      </w:r>
      <w:r w:rsidRPr="00CF246E">
        <w:rPr>
          <w:i/>
          <w:iCs/>
          <w:color w:val="000000" w:themeColor="text1"/>
        </w:rPr>
        <w:t>17</w:t>
      </w:r>
      <w:r w:rsidRPr="00CF246E">
        <w:rPr>
          <w:color w:val="000000" w:themeColor="text1"/>
        </w:rPr>
        <w:t xml:space="preserve">(23), 1-22. </w:t>
      </w:r>
      <w:hyperlink r:id="rId14" w:history="1">
        <w:r w:rsidRPr="00CF246E">
          <w:rPr>
            <w:rStyle w:val="Hipervnculo"/>
            <w:color w:val="000000" w:themeColor="text1"/>
            <w:u w:val="none"/>
          </w:rPr>
          <w:t>https://doi.org/10.32870/cys.v2020.7804</w:t>
        </w:r>
      </w:hyperlink>
    </w:p>
    <w:p w14:paraId="4C09EFD7" w14:textId="565345C4" w:rsidR="00276552" w:rsidRPr="00CF246E" w:rsidRDefault="005A26FA" w:rsidP="00AB221E">
      <w:pPr>
        <w:shd w:val="clear" w:color="auto" w:fill="FFFFFF"/>
        <w:spacing w:line="360" w:lineRule="auto"/>
        <w:ind w:left="709" w:hanging="709"/>
        <w:jc w:val="both"/>
      </w:pPr>
      <w:proofErr w:type="spellStart"/>
      <w:r w:rsidRPr="00CF246E">
        <w:rPr>
          <w:color w:val="000000" w:themeColor="text1"/>
        </w:rPr>
        <w:t>Artopoulos</w:t>
      </w:r>
      <w:proofErr w:type="spellEnd"/>
      <w:r w:rsidRPr="00CF246E">
        <w:rPr>
          <w:color w:val="000000" w:themeColor="text1"/>
        </w:rPr>
        <w:t>, A. (2020). COVID-19: ¿Qué hicieron los países para continuar con la educación a distancia? </w:t>
      </w:r>
      <w:r w:rsidRPr="00CF246E">
        <w:rPr>
          <w:i/>
          <w:iCs/>
          <w:color w:val="000000" w:themeColor="text1"/>
        </w:rPr>
        <w:t>Revista Latinoamericana de Educación Comparada:</w:t>
      </w:r>
      <w:r w:rsidR="00BE4531" w:rsidRPr="00CF246E">
        <w:rPr>
          <w:i/>
          <w:iCs/>
          <w:color w:val="000000" w:themeColor="text1"/>
        </w:rPr>
        <w:t xml:space="preserve"> </w:t>
      </w:r>
      <w:r w:rsidRPr="00CF246E">
        <w:rPr>
          <w:i/>
          <w:iCs/>
          <w:color w:val="000000" w:themeColor="text1"/>
        </w:rPr>
        <w:t>RELEC</w:t>
      </w:r>
      <w:r w:rsidRPr="00CF246E">
        <w:rPr>
          <w:color w:val="000000" w:themeColor="text1"/>
        </w:rPr>
        <w:t>, </w:t>
      </w:r>
      <w:r w:rsidRPr="00CF246E">
        <w:rPr>
          <w:i/>
          <w:iCs/>
          <w:color w:val="000000" w:themeColor="text1"/>
        </w:rPr>
        <w:t>11</w:t>
      </w:r>
      <w:r w:rsidRPr="00CF246E">
        <w:rPr>
          <w:color w:val="000000" w:themeColor="text1"/>
        </w:rPr>
        <w:t>(17), 1-11.</w:t>
      </w:r>
      <w:r w:rsidR="00691079" w:rsidRPr="00CF246E">
        <w:rPr>
          <w:color w:val="000000" w:themeColor="text1"/>
        </w:rPr>
        <w:t xml:space="preserve"> </w:t>
      </w:r>
      <w:hyperlink r:id="rId15" w:history="1">
        <w:r w:rsidR="00691079" w:rsidRPr="00CF246E">
          <w:rPr>
            <w:rStyle w:val="Hipervnculo"/>
            <w:rFonts w:eastAsia="Calibri"/>
            <w:color w:val="000000" w:themeColor="text1"/>
            <w:u w:val="none"/>
          </w:rPr>
          <w:t>https://dialnet.unirioja.es/descarga/articulo/7502927.pdf</w:t>
        </w:r>
      </w:hyperlink>
    </w:p>
    <w:p w14:paraId="372C5AC8" w14:textId="1E030A1D" w:rsidR="00E42572" w:rsidRPr="00CF246E" w:rsidRDefault="00E42572" w:rsidP="00E42572">
      <w:pPr>
        <w:shd w:val="clear" w:color="auto" w:fill="FFFFFF"/>
        <w:spacing w:line="360" w:lineRule="auto"/>
        <w:jc w:val="both"/>
        <w:rPr>
          <w:rStyle w:val="Hipervnculo"/>
          <w:rFonts w:eastAsia="Calibri"/>
          <w:color w:val="000000" w:themeColor="text1"/>
          <w:u w:val="none"/>
        </w:rPr>
      </w:pPr>
      <w:r w:rsidRPr="00CF246E">
        <w:rPr>
          <w:color w:val="000000" w:themeColor="text1"/>
        </w:rPr>
        <w:t xml:space="preserve">Avalos–Latorre, M. L. y Trujillo–Martínez, F. (2021), “Variables involucradas con el estrés académico y el afrontamiento en universitarios durante el confinamiento por covid-19”, en Psicología Iberoamericana, vol. 29, núm. 3, Ciudad de México, México, Universidad Iberoamericana, pp. 57-68 </w:t>
      </w:r>
      <w:proofErr w:type="spellStart"/>
      <w:r w:rsidRPr="00CF246E">
        <w:rPr>
          <w:color w:val="000000" w:themeColor="text1"/>
        </w:rPr>
        <w:t>DOI:</w:t>
      </w:r>
      <w:hyperlink r:id="rId16" w:history="1">
        <w:r w:rsidRPr="00CF246E">
          <w:rPr>
            <w:rStyle w:val="Hipervnculo"/>
            <w:color w:val="000000" w:themeColor="text1"/>
            <w:u w:val="none"/>
          </w:rPr>
          <w:t>https</w:t>
        </w:r>
        <w:proofErr w:type="spellEnd"/>
        <w:r w:rsidRPr="00CF246E">
          <w:rPr>
            <w:rStyle w:val="Hipervnculo"/>
            <w:color w:val="000000" w:themeColor="text1"/>
            <w:u w:val="none"/>
          </w:rPr>
          <w:t>://doi.org/10.48102/pi.v29i3.331</w:t>
        </w:r>
      </w:hyperlink>
    </w:p>
    <w:p w14:paraId="00A4CD67" w14:textId="77777777" w:rsidR="00E94F33" w:rsidRPr="00CF246E" w:rsidRDefault="00E94F33" w:rsidP="00AB221E">
      <w:pPr>
        <w:spacing w:line="360" w:lineRule="auto"/>
        <w:ind w:left="709" w:hanging="709"/>
        <w:jc w:val="both"/>
        <w:rPr>
          <w:color w:val="000000" w:themeColor="text1"/>
          <w:lang w:val="en-US"/>
        </w:rPr>
      </w:pPr>
      <w:r w:rsidRPr="00CF246E">
        <w:rPr>
          <w:rStyle w:val="Fuerte"/>
          <w:b w:val="0"/>
          <w:color w:val="000000" w:themeColor="text1"/>
        </w:rPr>
        <w:t>Bates, A. W. T.</w:t>
      </w:r>
      <w:r w:rsidRPr="00CF246E">
        <w:rPr>
          <w:color w:val="000000" w:themeColor="text1"/>
        </w:rPr>
        <w:t xml:space="preserve"> (2022). </w:t>
      </w:r>
      <w:r w:rsidRPr="00CF246E">
        <w:rPr>
          <w:rStyle w:val="nfasis"/>
          <w:color w:val="000000" w:themeColor="text1"/>
        </w:rPr>
        <w:t>Enseñar en la era digital: Guía para el diseño de la enseñanza y el aprendizaje</w:t>
      </w:r>
      <w:r w:rsidRPr="00CF246E">
        <w:rPr>
          <w:color w:val="000000" w:themeColor="text1"/>
        </w:rPr>
        <w:t xml:space="preserve"> (3.ª ed.). </w:t>
      </w:r>
      <w:r w:rsidRPr="00CF246E">
        <w:rPr>
          <w:color w:val="000000" w:themeColor="text1"/>
          <w:lang w:val="en-US"/>
        </w:rPr>
        <w:t>CETEC FIUBA.</w:t>
      </w:r>
    </w:p>
    <w:p w14:paraId="7DC1C8B6" w14:textId="77777777" w:rsidR="00E94F33" w:rsidRPr="00CF246E" w:rsidRDefault="00E94F33" w:rsidP="00AB221E">
      <w:pPr>
        <w:spacing w:line="360" w:lineRule="auto"/>
        <w:ind w:left="709" w:hanging="709"/>
        <w:jc w:val="both"/>
        <w:rPr>
          <w:color w:val="000000" w:themeColor="text1"/>
          <w:lang w:val="en-US"/>
        </w:rPr>
      </w:pPr>
      <w:r w:rsidRPr="00CF246E">
        <w:rPr>
          <w:rStyle w:val="Fuerte"/>
          <w:b w:val="0"/>
          <w:color w:val="000000" w:themeColor="text1"/>
          <w:lang w:val="en-US"/>
        </w:rPr>
        <w:t xml:space="preserve">Battisti, E., Alfiero, S., &amp; </w:t>
      </w:r>
      <w:proofErr w:type="spellStart"/>
      <w:r w:rsidRPr="00CF246E">
        <w:rPr>
          <w:rStyle w:val="Fuerte"/>
          <w:b w:val="0"/>
          <w:color w:val="000000" w:themeColor="text1"/>
          <w:lang w:val="en-US"/>
        </w:rPr>
        <w:t>Leonidou</w:t>
      </w:r>
      <w:proofErr w:type="spellEnd"/>
      <w:r w:rsidRPr="00CF246E">
        <w:rPr>
          <w:rStyle w:val="Fuerte"/>
          <w:b w:val="0"/>
          <w:color w:val="000000" w:themeColor="text1"/>
          <w:lang w:val="en-US"/>
        </w:rPr>
        <w:t>, E.</w:t>
      </w:r>
      <w:r w:rsidRPr="00CF246E">
        <w:rPr>
          <w:b/>
          <w:color w:val="000000" w:themeColor="text1"/>
          <w:lang w:val="en-US"/>
        </w:rPr>
        <w:t xml:space="preserve"> </w:t>
      </w:r>
      <w:r w:rsidRPr="00CF246E">
        <w:rPr>
          <w:color w:val="000000" w:themeColor="text1"/>
          <w:lang w:val="en-US"/>
        </w:rPr>
        <w:t xml:space="preserve">(2022). Remote working and digital transformation during the COVID-19 pandemic: Economic–financial impacts and psychological </w:t>
      </w:r>
      <w:r w:rsidRPr="00CF246E">
        <w:rPr>
          <w:color w:val="000000" w:themeColor="text1"/>
          <w:lang w:val="en-US"/>
        </w:rPr>
        <w:lastRenderedPageBreak/>
        <w:t xml:space="preserve">drivers for employees. </w:t>
      </w:r>
      <w:r w:rsidRPr="00CF246E">
        <w:rPr>
          <w:rStyle w:val="nfasis"/>
          <w:color w:val="000000" w:themeColor="text1"/>
          <w:lang w:val="en-US"/>
        </w:rPr>
        <w:t>Journal of Business Research, 150</w:t>
      </w:r>
      <w:r w:rsidRPr="00CF246E">
        <w:rPr>
          <w:color w:val="000000" w:themeColor="text1"/>
          <w:lang w:val="en-US"/>
        </w:rPr>
        <w:t xml:space="preserve">, 38–50. </w:t>
      </w:r>
      <w:hyperlink r:id="rId17" w:tgtFrame="_new" w:history="1">
        <w:r w:rsidRPr="00CF246E">
          <w:rPr>
            <w:rStyle w:val="Hipervnculo"/>
            <w:color w:val="000000" w:themeColor="text1"/>
            <w:u w:val="none"/>
            <w:lang w:val="en-US"/>
          </w:rPr>
          <w:t>https://doi.org/10.1016/j.jbusres.2022.06.010</w:t>
        </w:r>
      </w:hyperlink>
    </w:p>
    <w:p w14:paraId="7F97C192" w14:textId="3470C324" w:rsidR="00E94F33" w:rsidRPr="00CF246E" w:rsidRDefault="00E94F33" w:rsidP="00AB221E">
      <w:pPr>
        <w:spacing w:line="360" w:lineRule="auto"/>
        <w:ind w:left="709" w:hanging="709"/>
        <w:jc w:val="both"/>
        <w:rPr>
          <w:color w:val="000000" w:themeColor="text1"/>
          <w:lang w:val="en-US"/>
        </w:rPr>
      </w:pPr>
      <w:r w:rsidRPr="00CF246E">
        <w:rPr>
          <w:rStyle w:val="Fuerte"/>
          <w:b w:val="0"/>
          <w:color w:val="000000" w:themeColor="text1"/>
          <w:lang w:val="en-US"/>
        </w:rPr>
        <w:t>Bolaños</w:t>
      </w:r>
      <w:r w:rsidR="00CB3FAE" w:rsidRPr="00CF246E">
        <w:rPr>
          <w:color w:val="000000" w:themeColor="text1"/>
          <w:lang w:val="en-US"/>
        </w:rPr>
        <w:t>–</w:t>
      </w:r>
      <w:r w:rsidRPr="00CF246E">
        <w:rPr>
          <w:rStyle w:val="Fuerte"/>
          <w:b w:val="0"/>
          <w:color w:val="000000" w:themeColor="text1"/>
          <w:lang w:val="en-US"/>
        </w:rPr>
        <w:t>Zárate, F., Abarca</w:t>
      </w:r>
      <w:r w:rsidR="00E42572" w:rsidRPr="00CF246E">
        <w:rPr>
          <w:color w:val="000000" w:themeColor="text1"/>
          <w:lang w:val="en-US"/>
        </w:rPr>
        <w:t>–</w:t>
      </w:r>
      <w:r w:rsidRPr="00CF246E">
        <w:rPr>
          <w:rStyle w:val="Fuerte"/>
          <w:b w:val="0"/>
          <w:color w:val="000000" w:themeColor="text1"/>
          <w:lang w:val="en-US"/>
        </w:rPr>
        <w:t>Millán, E., &amp; García-Bobadilla, A</w:t>
      </w:r>
      <w:r w:rsidRPr="00CF246E">
        <w:rPr>
          <w:rStyle w:val="Fuerte"/>
          <w:color w:val="000000" w:themeColor="text1"/>
          <w:lang w:val="en-US"/>
        </w:rPr>
        <w:t>.</w:t>
      </w:r>
      <w:r w:rsidRPr="00CF246E">
        <w:rPr>
          <w:color w:val="000000" w:themeColor="text1"/>
          <w:lang w:val="en-US"/>
        </w:rPr>
        <w:t xml:space="preserve"> (2024). </w:t>
      </w:r>
      <w:r w:rsidRPr="00CF246E">
        <w:rPr>
          <w:rStyle w:val="nfasis"/>
          <w:color w:val="000000" w:themeColor="text1"/>
          <w:lang w:val="en-US"/>
        </w:rPr>
        <w:t>¿</w:t>
      </w:r>
      <w:proofErr w:type="spellStart"/>
      <w:r w:rsidRPr="00CF246E">
        <w:rPr>
          <w:rStyle w:val="nfasis"/>
          <w:color w:val="000000" w:themeColor="text1"/>
          <w:lang w:val="en-US"/>
        </w:rPr>
        <w:t>Qué</w:t>
      </w:r>
      <w:proofErr w:type="spellEnd"/>
      <w:r w:rsidRPr="00CF246E">
        <w:rPr>
          <w:rStyle w:val="nfasis"/>
          <w:color w:val="000000" w:themeColor="text1"/>
          <w:lang w:val="en-US"/>
        </w:rPr>
        <w:t xml:space="preserve"> son las </w:t>
      </w:r>
      <w:proofErr w:type="spellStart"/>
      <w:r w:rsidRPr="00CF246E">
        <w:rPr>
          <w:rStyle w:val="nfasis"/>
          <w:color w:val="000000" w:themeColor="text1"/>
          <w:lang w:val="en-US"/>
        </w:rPr>
        <w:t>habilidades</w:t>
      </w:r>
      <w:proofErr w:type="spellEnd"/>
      <w:r w:rsidRPr="00CF246E">
        <w:rPr>
          <w:rStyle w:val="nfasis"/>
          <w:color w:val="000000" w:themeColor="text1"/>
          <w:lang w:val="en-US"/>
        </w:rPr>
        <w:t xml:space="preserve"> </w:t>
      </w:r>
      <w:proofErr w:type="spellStart"/>
      <w:r w:rsidRPr="00CF246E">
        <w:rPr>
          <w:rStyle w:val="nfasis"/>
          <w:color w:val="000000" w:themeColor="text1"/>
          <w:lang w:val="en-US"/>
        </w:rPr>
        <w:t>digitales</w:t>
      </w:r>
      <w:proofErr w:type="spellEnd"/>
      <w:r w:rsidRPr="00CF246E">
        <w:rPr>
          <w:rStyle w:val="nfasis"/>
          <w:color w:val="000000" w:themeColor="text1"/>
          <w:lang w:val="en-US"/>
        </w:rPr>
        <w:t>?</w:t>
      </w:r>
      <w:r w:rsidRPr="00CF246E">
        <w:rPr>
          <w:color w:val="000000" w:themeColor="text1"/>
          <w:lang w:val="en-US"/>
        </w:rPr>
        <w:t xml:space="preserve"> Scriptorium </w:t>
      </w:r>
      <w:proofErr w:type="spellStart"/>
      <w:r w:rsidRPr="00CF246E">
        <w:rPr>
          <w:color w:val="000000" w:themeColor="text1"/>
          <w:lang w:val="en-US"/>
        </w:rPr>
        <w:t>Editores</w:t>
      </w:r>
      <w:proofErr w:type="spellEnd"/>
      <w:r w:rsidRPr="00CF246E">
        <w:rPr>
          <w:color w:val="000000" w:themeColor="text1"/>
          <w:lang w:val="en-US"/>
        </w:rPr>
        <w:t>.</w:t>
      </w:r>
    </w:p>
    <w:p w14:paraId="7CFCD98E" w14:textId="1FB25EFA" w:rsidR="00224339" w:rsidRPr="00CF246E" w:rsidRDefault="00224339" w:rsidP="00AB221E">
      <w:pPr>
        <w:spacing w:line="360" w:lineRule="auto"/>
        <w:ind w:left="709" w:hanging="709"/>
        <w:jc w:val="both"/>
        <w:rPr>
          <w:color w:val="000000" w:themeColor="text1"/>
          <w:lang w:val="en-US"/>
        </w:rPr>
      </w:pPr>
      <w:r w:rsidRPr="00CF246E">
        <w:rPr>
          <w:color w:val="000000" w:themeColor="text1"/>
          <w:lang w:val="en-US"/>
        </w:rPr>
        <w:t xml:space="preserve">Bond, M. (2021). Schools and emergency remote education during the COVID-19 pandemic: A living rapid systematic review. </w:t>
      </w:r>
      <w:r w:rsidRPr="00CF246E">
        <w:rPr>
          <w:i/>
          <w:iCs/>
          <w:color w:val="000000" w:themeColor="text1"/>
          <w:lang w:val="en-US"/>
        </w:rPr>
        <w:t>Journal of Distance Education, 15</w:t>
      </w:r>
      <w:r w:rsidRPr="00CF246E">
        <w:rPr>
          <w:color w:val="000000" w:themeColor="text1"/>
          <w:lang w:val="en-US"/>
        </w:rPr>
        <w:t>(2), 191-247</w:t>
      </w:r>
      <w:r w:rsidRPr="00CF246E">
        <w:rPr>
          <w:i/>
          <w:iCs/>
          <w:color w:val="000000" w:themeColor="text1"/>
          <w:lang w:val="en-US"/>
        </w:rPr>
        <w:t>.</w:t>
      </w:r>
      <w:r w:rsidR="001D2473" w:rsidRPr="00CF246E">
        <w:rPr>
          <w:color w:val="000000" w:themeColor="text1"/>
          <w:lang w:val="en-US"/>
        </w:rPr>
        <w:t xml:space="preserve"> </w:t>
      </w:r>
      <w:hyperlink r:id="rId18" w:history="1">
        <w:r w:rsidR="001D2473" w:rsidRPr="00CF246E">
          <w:rPr>
            <w:rStyle w:val="Hipervnculo"/>
            <w:color w:val="000000" w:themeColor="text1"/>
            <w:u w:val="none"/>
            <w:lang w:val="en-US"/>
          </w:rPr>
          <w:t>https://doi.org/10.5281/zenodo.4425683</w:t>
        </w:r>
      </w:hyperlink>
    </w:p>
    <w:p w14:paraId="09617204" w14:textId="6855AA7F" w:rsidR="00E94F33" w:rsidRPr="00CF246E" w:rsidRDefault="00224339" w:rsidP="00AB221E">
      <w:pPr>
        <w:autoSpaceDE w:val="0"/>
        <w:autoSpaceDN w:val="0"/>
        <w:spacing w:line="360" w:lineRule="auto"/>
        <w:ind w:left="709" w:hanging="709"/>
        <w:jc w:val="both"/>
        <w:rPr>
          <w:color w:val="000000" w:themeColor="text1"/>
          <w:lang w:val="en-US"/>
        </w:rPr>
      </w:pPr>
      <w:r w:rsidRPr="00CF246E">
        <w:rPr>
          <w:color w:val="000000" w:themeColor="text1"/>
          <w:lang w:val="en-US"/>
        </w:rPr>
        <w:t>Bozkurt, A., &amp; Sharma, R. C. (2020). Emergency remote teaching in a time of global crisis due to Corona</w:t>
      </w:r>
      <w:r w:rsidR="00D57227" w:rsidRPr="00CF246E">
        <w:rPr>
          <w:color w:val="000000" w:themeColor="text1"/>
          <w:lang w:val="en-US"/>
        </w:rPr>
        <w:t xml:space="preserve"> </w:t>
      </w:r>
      <w:r w:rsidRPr="00CF246E">
        <w:rPr>
          <w:color w:val="000000" w:themeColor="text1"/>
          <w:lang w:val="en-US"/>
        </w:rPr>
        <w:t xml:space="preserve">Virus pandemic. </w:t>
      </w:r>
      <w:r w:rsidRPr="00CF246E">
        <w:rPr>
          <w:i/>
          <w:iCs/>
          <w:color w:val="000000" w:themeColor="text1"/>
          <w:lang w:val="en-US"/>
        </w:rPr>
        <w:t>Asian Journal of Distance Education</w:t>
      </w:r>
      <w:r w:rsidRPr="00CF246E">
        <w:rPr>
          <w:color w:val="000000" w:themeColor="text1"/>
          <w:lang w:val="en-US"/>
        </w:rPr>
        <w:t xml:space="preserve">, </w:t>
      </w:r>
      <w:r w:rsidRPr="00CF246E">
        <w:rPr>
          <w:i/>
          <w:iCs/>
          <w:color w:val="000000" w:themeColor="text1"/>
          <w:lang w:val="en-US"/>
        </w:rPr>
        <w:t>15</w:t>
      </w:r>
      <w:r w:rsidRPr="00CF246E">
        <w:rPr>
          <w:color w:val="000000" w:themeColor="text1"/>
          <w:lang w:val="en-US"/>
        </w:rPr>
        <w:t xml:space="preserve">(1), </w:t>
      </w:r>
      <w:proofErr w:type="spellStart"/>
      <w:r w:rsidRPr="00CF246E">
        <w:rPr>
          <w:color w:val="000000" w:themeColor="text1"/>
          <w:lang w:val="en-US"/>
        </w:rPr>
        <w:t>i</w:t>
      </w:r>
      <w:proofErr w:type="spellEnd"/>
      <w:r w:rsidRPr="00CF246E">
        <w:rPr>
          <w:color w:val="000000" w:themeColor="text1"/>
          <w:lang w:val="en-US"/>
        </w:rPr>
        <w:t>–iv.</w:t>
      </w:r>
      <w:r w:rsidR="00610C18" w:rsidRPr="00CF246E">
        <w:rPr>
          <w:color w:val="000000" w:themeColor="text1"/>
          <w:lang w:val="en-US"/>
        </w:rPr>
        <w:t xml:space="preserve"> </w:t>
      </w:r>
      <w:hyperlink r:id="rId19" w:history="1">
        <w:r w:rsidR="00E94F33" w:rsidRPr="00CF246E">
          <w:rPr>
            <w:rStyle w:val="Hipervnculo"/>
            <w:color w:val="000000" w:themeColor="text1"/>
            <w:u w:val="none"/>
            <w:lang w:val="en-US"/>
          </w:rPr>
          <w:t>https://asianjde.com/ojs/index.php/AsianJDE/article/view/447</w:t>
        </w:r>
      </w:hyperlink>
    </w:p>
    <w:p w14:paraId="23837326" w14:textId="7B98C867" w:rsidR="004B6080" w:rsidRPr="00CF246E" w:rsidRDefault="00E94F33" w:rsidP="00AB221E">
      <w:pPr>
        <w:autoSpaceDE w:val="0"/>
        <w:autoSpaceDN w:val="0"/>
        <w:spacing w:line="360" w:lineRule="auto"/>
        <w:ind w:left="709" w:hanging="709"/>
        <w:jc w:val="both"/>
        <w:rPr>
          <w:color w:val="000000" w:themeColor="text1"/>
        </w:rPr>
      </w:pPr>
      <w:r w:rsidRPr="00CF246E">
        <w:rPr>
          <w:rStyle w:val="Fuerte"/>
          <w:b w:val="0"/>
          <w:color w:val="000000" w:themeColor="text1"/>
        </w:rPr>
        <w:t xml:space="preserve">Comisión Económica para América Latina </w:t>
      </w:r>
      <w:r w:rsidR="00D57227" w:rsidRPr="00CF246E">
        <w:rPr>
          <w:rStyle w:val="Fuerte"/>
          <w:b w:val="0"/>
          <w:color w:val="000000" w:themeColor="text1"/>
        </w:rPr>
        <w:t>[</w:t>
      </w:r>
      <w:r w:rsidRPr="00CF246E">
        <w:rPr>
          <w:rStyle w:val="Fuerte"/>
          <w:b w:val="0"/>
          <w:color w:val="000000" w:themeColor="text1"/>
        </w:rPr>
        <w:t>C</w:t>
      </w:r>
      <w:r w:rsidR="00804E11" w:rsidRPr="00CF246E">
        <w:rPr>
          <w:rStyle w:val="Fuerte"/>
          <w:b w:val="0"/>
          <w:color w:val="000000" w:themeColor="text1"/>
        </w:rPr>
        <w:t>epal</w:t>
      </w:r>
      <w:r w:rsidR="00D57227" w:rsidRPr="00CF246E">
        <w:rPr>
          <w:rStyle w:val="Fuerte"/>
          <w:b w:val="0"/>
          <w:color w:val="000000" w:themeColor="text1"/>
        </w:rPr>
        <w:t>]</w:t>
      </w:r>
      <w:r w:rsidRPr="00CF246E">
        <w:rPr>
          <w:rStyle w:val="Fuerte"/>
          <w:b w:val="0"/>
          <w:color w:val="000000" w:themeColor="text1"/>
        </w:rPr>
        <w:t xml:space="preserve"> &amp; Organización de las Naciones Unidas para la Educación, la Ciencia y la Cultura </w:t>
      </w:r>
      <w:r w:rsidR="00D57227" w:rsidRPr="00CF246E">
        <w:rPr>
          <w:rStyle w:val="Fuerte"/>
          <w:b w:val="0"/>
          <w:color w:val="000000" w:themeColor="text1"/>
        </w:rPr>
        <w:t>[</w:t>
      </w:r>
      <w:r w:rsidRPr="00CF246E">
        <w:rPr>
          <w:rStyle w:val="Fuerte"/>
          <w:b w:val="0"/>
          <w:color w:val="000000" w:themeColor="text1"/>
        </w:rPr>
        <w:t>U</w:t>
      </w:r>
      <w:r w:rsidR="00804E11" w:rsidRPr="00CF246E">
        <w:rPr>
          <w:rStyle w:val="Fuerte"/>
          <w:b w:val="0"/>
          <w:color w:val="000000" w:themeColor="text1"/>
        </w:rPr>
        <w:t>nesco</w:t>
      </w:r>
      <w:r w:rsidR="00D57227" w:rsidRPr="00CF246E">
        <w:rPr>
          <w:rStyle w:val="Fuerte"/>
          <w:b w:val="0"/>
          <w:color w:val="000000" w:themeColor="text1"/>
        </w:rPr>
        <w:t>]</w:t>
      </w:r>
      <w:r w:rsidRPr="00CF246E">
        <w:rPr>
          <w:rStyle w:val="Fuerte"/>
          <w:b w:val="0"/>
          <w:color w:val="000000" w:themeColor="text1"/>
        </w:rPr>
        <w:t>.</w:t>
      </w:r>
      <w:r w:rsidRPr="00CF246E">
        <w:rPr>
          <w:color w:val="000000" w:themeColor="text1"/>
        </w:rPr>
        <w:t xml:space="preserve"> (2020). </w:t>
      </w:r>
      <w:r w:rsidRPr="00CF246E">
        <w:rPr>
          <w:i/>
          <w:iCs/>
          <w:color w:val="000000" w:themeColor="text1"/>
        </w:rPr>
        <w:t>La educación en tiempos de la pandemia de COVID-19</w:t>
      </w:r>
      <w:r w:rsidR="0004698B" w:rsidRPr="00CF246E">
        <w:rPr>
          <w:color w:val="000000" w:themeColor="text1"/>
        </w:rPr>
        <w:t xml:space="preserve"> [Informe conjunto]</w:t>
      </w:r>
      <w:r w:rsidRPr="00CF246E">
        <w:rPr>
          <w:color w:val="000000" w:themeColor="text1"/>
        </w:rPr>
        <w:t xml:space="preserve">. </w:t>
      </w:r>
      <w:r w:rsidR="004B6080" w:rsidRPr="00CF246E">
        <w:rPr>
          <w:color w:val="000000" w:themeColor="text1"/>
        </w:rPr>
        <w:t>https://repositorio.cepal.org/handle/11362/45904</w:t>
      </w:r>
    </w:p>
    <w:p w14:paraId="2B8FDB15" w14:textId="77777777" w:rsidR="00E94F33" w:rsidRPr="00CF246E" w:rsidRDefault="00E94F33" w:rsidP="00AB221E">
      <w:pPr>
        <w:autoSpaceDE w:val="0"/>
        <w:autoSpaceDN w:val="0"/>
        <w:spacing w:line="360" w:lineRule="auto"/>
        <w:ind w:left="709" w:hanging="709"/>
        <w:jc w:val="both"/>
        <w:rPr>
          <w:color w:val="000000" w:themeColor="text1"/>
          <w:lang w:val="en-US"/>
        </w:rPr>
      </w:pPr>
      <w:r w:rsidRPr="00CF246E">
        <w:rPr>
          <w:rStyle w:val="Fuerte"/>
          <w:b w:val="0"/>
          <w:color w:val="000000" w:themeColor="text1"/>
          <w:lang w:val="en-US"/>
        </w:rPr>
        <w:t>Díaz, K.</w:t>
      </w:r>
      <w:r w:rsidRPr="00CF246E">
        <w:rPr>
          <w:color w:val="000000" w:themeColor="text1"/>
          <w:lang w:val="en-US"/>
        </w:rPr>
        <w:t xml:space="preserve"> (2021). COVID-19 and digital learning in the Dominican Republic: Implications for marginalized communities. </w:t>
      </w:r>
      <w:r w:rsidRPr="00CF246E">
        <w:rPr>
          <w:rStyle w:val="nfasis"/>
          <w:color w:val="000000" w:themeColor="text1"/>
          <w:lang w:val="en-US"/>
        </w:rPr>
        <w:t>Current Issues in Comparative Education, 23</w:t>
      </w:r>
      <w:r w:rsidRPr="00CF246E">
        <w:rPr>
          <w:color w:val="000000" w:themeColor="text1"/>
          <w:lang w:val="en-US"/>
        </w:rPr>
        <w:t xml:space="preserve">(2), 127–142. </w:t>
      </w:r>
      <w:hyperlink r:id="rId20" w:tgtFrame="_new" w:history="1">
        <w:r w:rsidRPr="00CF246E">
          <w:rPr>
            <w:rStyle w:val="Hipervnculo"/>
            <w:color w:val="000000" w:themeColor="text1"/>
            <w:u w:val="none"/>
            <w:lang w:val="en-US"/>
          </w:rPr>
          <w:t>https://doi.org/10.52214/cice.v23i2.8560</w:t>
        </w:r>
      </w:hyperlink>
    </w:p>
    <w:p w14:paraId="4F051D15" w14:textId="01551328" w:rsidR="00E94F33" w:rsidRPr="00CF246E" w:rsidRDefault="00E94F33" w:rsidP="00AB221E">
      <w:pPr>
        <w:autoSpaceDE w:val="0"/>
        <w:autoSpaceDN w:val="0"/>
        <w:spacing w:line="360" w:lineRule="auto"/>
        <w:ind w:left="709" w:hanging="709"/>
        <w:jc w:val="both"/>
        <w:rPr>
          <w:color w:val="000000" w:themeColor="text1"/>
        </w:rPr>
      </w:pPr>
      <w:r w:rsidRPr="00CF246E">
        <w:rPr>
          <w:rStyle w:val="Fuerte"/>
          <w:b w:val="0"/>
          <w:color w:val="000000" w:themeColor="text1"/>
        </w:rPr>
        <w:t>Espinosa</w:t>
      </w:r>
      <w:r w:rsidR="00CB3FAE" w:rsidRPr="00CF246E">
        <w:rPr>
          <w:color w:val="000000" w:themeColor="text1"/>
        </w:rPr>
        <w:t>–</w:t>
      </w:r>
      <w:r w:rsidRPr="00CF246E">
        <w:rPr>
          <w:rStyle w:val="Fuerte"/>
          <w:b w:val="0"/>
          <w:color w:val="000000" w:themeColor="text1"/>
        </w:rPr>
        <w:t>Yáñez, A., &amp; Martínez</w:t>
      </w:r>
      <w:r w:rsidR="00CB3FAE" w:rsidRPr="00CF246E">
        <w:rPr>
          <w:color w:val="000000" w:themeColor="text1"/>
        </w:rPr>
        <w:t>–</w:t>
      </w:r>
      <w:r w:rsidRPr="00CF246E">
        <w:rPr>
          <w:rStyle w:val="Fuerte"/>
          <w:b w:val="0"/>
          <w:color w:val="000000" w:themeColor="text1"/>
        </w:rPr>
        <w:t>Vázquez, G.</w:t>
      </w:r>
      <w:r w:rsidRPr="00CF246E">
        <w:rPr>
          <w:b/>
          <w:color w:val="000000" w:themeColor="text1"/>
        </w:rPr>
        <w:t xml:space="preserve"> </w:t>
      </w:r>
      <w:r w:rsidRPr="00CF246E">
        <w:rPr>
          <w:color w:val="000000" w:themeColor="text1"/>
        </w:rPr>
        <w:t xml:space="preserve">(2022). El derecho esencial a la </w:t>
      </w:r>
      <w:r w:rsidR="00532BE0" w:rsidRPr="00CF246E">
        <w:rPr>
          <w:color w:val="000000" w:themeColor="text1"/>
        </w:rPr>
        <w:t>conectividad digital</w:t>
      </w:r>
      <w:r w:rsidRPr="00CF246E">
        <w:rPr>
          <w:color w:val="000000" w:themeColor="text1"/>
        </w:rPr>
        <w:t xml:space="preserve">: Geografía de la desigualdad virtual en México. </w:t>
      </w:r>
      <w:r w:rsidRPr="00CF246E">
        <w:rPr>
          <w:rStyle w:val="nfasis"/>
          <w:color w:val="000000" w:themeColor="text1"/>
        </w:rPr>
        <w:t>Política y Cultura</w:t>
      </w:r>
      <w:r w:rsidRPr="00CF246E">
        <w:rPr>
          <w:color w:val="000000" w:themeColor="text1"/>
        </w:rPr>
        <w:t xml:space="preserve">, (58), 181–196. </w:t>
      </w:r>
      <w:hyperlink r:id="rId21" w:tgtFrame="_new" w:history="1">
        <w:r w:rsidRPr="00CF246E">
          <w:rPr>
            <w:rStyle w:val="Hipervnculo"/>
            <w:color w:val="000000" w:themeColor="text1"/>
            <w:u w:val="none"/>
          </w:rPr>
          <w:t>https://doi.org/10.24275/DJJU2622</w:t>
        </w:r>
      </w:hyperlink>
    </w:p>
    <w:p w14:paraId="4E6C6064" w14:textId="7CD0FAA3" w:rsidR="00E94F33" w:rsidRPr="00CF246E" w:rsidRDefault="00E94F33" w:rsidP="00AB221E">
      <w:pPr>
        <w:autoSpaceDE w:val="0"/>
        <w:autoSpaceDN w:val="0"/>
        <w:spacing w:line="360" w:lineRule="auto"/>
        <w:ind w:left="709" w:hanging="709"/>
        <w:jc w:val="both"/>
        <w:rPr>
          <w:color w:val="000000" w:themeColor="text1"/>
        </w:rPr>
      </w:pPr>
      <w:r w:rsidRPr="00CF246E">
        <w:rPr>
          <w:rStyle w:val="Fuerte"/>
          <w:b w:val="0"/>
          <w:color w:val="000000" w:themeColor="text1"/>
        </w:rPr>
        <w:t>García</w:t>
      </w:r>
      <w:r w:rsidR="00CB3FAE" w:rsidRPr="00CF246E">
        <w:rPr>
          <w:color w:val="000000" w:themeColor="text1"/>
        </w:rPr>
        <w:t>–</w:t>
      </w:r>
      <w:r w:rsidRPr="00CF246E">
        <w:rPr>
          <w:rStyle w:val="Fuerte"/>
          <w:b w:val="0"/>
          <w:color w:val="000000" w:themeColor="text1"/>
        </w:rPr>
        <w:t>Aretio, L.</w:t>
      </w:r>
      <w:r w:rsidRPr="00CF246E">
        <w:rPr>
          <w:b/>
          <w:color w:val="000000" w:themeColor="text1"/>
        </w:rPr>
        <w:t xml:space="preserve"> </w:t>
      </w:r>
      <w:r w:rsidRPr="00CF246E">
        <w:rPr>
          <w:color w:val="000000" w:themeColor="text1"/>
        </w:rPr>
        <w:t xml:space="preserve">(2021). COVID-19 y educación a distancia digital: </w:t>
      </w:r>
      <w:proofErr w:type="spellStart"/>
      <w:r w:rsidRPr="00CF246E">
        <w:rPr>
          <w:color w:val="000000" w:themeColor="text1"/>
        </w:rPr>
        <w:t>Preconfinamiento</w:t>
      </w:r>
      <w:proofErr w:type="spellEnd"/>
      <w:r w:rsidRPr="00CF246E">
        <w:rPr>
          <w:color w:val="000000" w:themeColor="text1"/>
        </w:rPr>
        <w:t xml:space="preserve">, confinamiento y </w:t>
      </w:r>
      <w:proofErr w:type="spellStart"/>
      <w:r w:rsidRPr="00CF246E">
        <w:rPr>
          <w:color w:val="000000" w:themeColor="text1"/>
        </w:rPr>
        <w:t>posconfinamiento</w:t>
      </w:r>
      <w:proofErr w:type="spellEnd"/>
      <w:r w:rsidRPr="00CF246E">
        <w:rPr>
          <w:color w:val="000000" w:themeColor="text1"/>
        </w:rPr>
        <w:t xml:space="preserve">. </w:t>
      </w:r>
      <w:r w:rsidRPr="00CF246E">
        <w:rPr>
          <w:rStyle w:val="nfasis"/>
          <w:color w:val="000000" w:themeColor="text1"/>
        </w:rPr>
        <w:t>Revista Iberoamericana de Educación a Distancia, 24</w:t>
      </w:r>
      <w:r w:rsidRPr="00CF246E">
        <w:rPr>
          <w:color w:val="000000" w:themeColor="text1"/>
        </w:rPr>
        <w:t xml:space="preserve">(1), 9–32. </w:t>
      </w:r>
      <w:hyperlink r:id="rId22" w:tgtFrame="_new" w:history="1">
        <w:r w:rsidRPr="00CF246E">
          <w:rPr>
            <w:rStyle w:val="Hipervnculo"/>
            <w:color w:val="000000" w:themeColor="text1"/>
            <w:u w:val="none"/>
          </w:rPr>
          <w:t>https://doi.org/10.5944/ried.24.1.28080</w:t>
        </w:r>
      </w:hyperlink>
    </w:p>
    <w:p w14:paraId="4BD764DE" w14:textId="49E838AD" w:rsidR="00E94F33" w:rsidRPr="00CF246E" w:rsidRDefault="00E94F33" w:rsidP="00AB221E">
      <w:pPr>
        <w:pStyle w:val="NormalWeb"/>
        <w:spacing w:before="0" w:beforeAutospacing="0" w:after="0" w:afterAutospacing="0" w:line="360" w:lineRule="auto"/>
        <w:ind w:left="709" w:hanging="709"/>
        <w:jc w:val="both"/>
        <w:rPr>
          <w:color w:val="000000" w:themeColor="text1"/>
        </w:rPr>
      </w:pPr>
      <w:r w:rsidRPr="00CF246E">
        <w:rPr>
          <w:rStyle w:val="Fuerte"/>
          <w:b w:val="0"/>
          <w:color w:val="000000" w:themeColor="text1"/>
        </w:rPr>
        <w:t>Gastélum</w:t>
      </w:r>
      <w:r w:rsidR="00CB3FAE" w:rsidRPr="00CF246E">
        <w:rPr>
          <w:color w:val="000000" w:themeColor="text1"/>
        </w:rPr>
        <w:t>–</w:t>
      </w:r>
      <w:r w:rsidRPr="00CF246E">
        <w:rPr>
          <w:rStyle w:val="Fuerte"/>
          <w:b w:val="0"/>
          <w:color w:val="000000" w:themeColor="text1"/>
        </w:rPr>
        <w:t>Escalante, J. A., &amp; León</w:t>
      </w:r>
      <w:r w:rsidR="00CB3FAE" w:rsidRPr="00CF246E">
        <w:rPr>
          <w:color w:val="000000" w:themeColor="text1"/>
        </w:rPr>
        <w:t>–</w:t>
      </w:r>
      <w:r w:rsidRPr="00CF246E">
        <w:rPr>
          <w:rStyle w:val="Fuerte"/>
          <w:b w:val="0"/>
          <w:color w:val="000000" w:themeColor="text1"/>
        </w:rPr>
        <w:t>Santiesteban, M.</w:t>
      </w:r>
      <w:r w:rsidRPr="00CF246E">
        <w:rPr>
          <w:b/>
          <w:color w:val="000000" w:themeColor="text1"/>
        </w:rPr>
        <w:t xml:space="preserve"> (</w:t>
      </w:r>
      <w:r w:rsidRPr="00CF246E">
        <w:rPr>
          <w:color w:val="000000" w:themeColor="text1"/>
        </w:rPr>
        <w:t xml:space="preserve">2022). Enseñanza remota o educación virtual: Disyuntiva de las instituciones mexicanas de educación superior. </w:t>
      </w:r>
      <w:r w:rsidRPr="00CF246E">
        <w:rPr>
          <w:rStyle w:val="nfasis"/>
          <w:color w:val="000000" w:themeColor="text1"/>
        </w:rPr>
        <w:t>Aprendizaje y Pedagogía, 14</w:t>
      </w:r>
      <w:r w:rsidRPr="00CF246E">
        <w:rPr>
          <w:color w:val="000000" w:themeColor="text1"/>
        </w:rPr>
        <w:t xml:space="preserve">(2), 24–39. </w:t>
      </w:r>
      <w:hyperlink r:id="rId23" w:tgtFrame="_new" w:history="1">
        <w:r w:rsidRPr="00CF246E">
          <w:rPr>
            <w:rStyle w:val="Hipervnculo"/>
            <w:color w:val="000000" w:themeColor="text1"/>
            <w:u w:val="none"/>
          </w:rPr>
          <w:t>https://doi.org/10.32870/Ap.v14n2.2223</w:t>
        </w:r>
      </w:hyperlink>
    </w:p>
    <w:p w14:paraId="3A6B86F6" w14:textId="422B20EE" w:rsidR="00E94F33" w:rsidRPr="00CF246E" w:rsidRDefault="00E94F33" w:rsidP="00AB221E">
      <w:pPr>
        <w:spacing w:line="360" w:lineRule="auto"/>
        <w:ind w:left="709" w:hanging="709"/>
        <w:jc w:val="both"/>
        <w:rPr>
          <w:rFonts w:eastAsiaTheme="minorHAnsi"/>
          <w:color w:val="000000" w:themeColor="text1"/>
        </w:rPr>
      </w:pPr>
      <w:r w:rsidRPr="00CF246E">
        <w:rPr>
          <w:rStyle w:val="Fuerte"/>
          <w:b w:val="0"/>
          <w:color w:val="000000" w:themeColor="text1"/>
        </w:rPr>
        <w:t>Giniger, N.</w:t>
      </w:r>
      <w:r w:rsidRPr="00CF246E">
        <w:rPr>
          <w:color w:val="000000" w:themeColor="text1"/>
        </w:rPr>
        <w:t xml:space="preserve"> (2020). Teletrabajo: Modalidad de trabajo en pandemia. </w:t>
      </w:r>
      <w:r w:rsidRPr="00CF246E">
        <w:rPr>
          <w:rStyle w:val="nfasis"/>
          <w:color w:val="000000" w:themeColor="text1"/>
        </w:rPr>
        <w:t>Observatorio Latinoamericano y Caribeño, 4</w:t>
      </w:r>
      <w:r w:rsidRPr="00CF246E">
        <w:rPr>
          <w:color w:val="000000" w:themeColor="text1"/>
        </w:rPr>
        <w:t xml:space="preserve">(1), 23–39. </w:t>
      </w:r>
      <w:hyperlink r:id="rId24" w:tgtFrame="_new" w:history="1">
        <w:r w:rsidRPr="00CF246E">
          <w:rPr>
            <w:rStyle w:val="Hipervnculo"/>
            <w:color w:val="000000" w:themeColor="text1"/>
            <w:u w:val="none"/>
          </w:rPr>
          <w:t>https://publicaciones.sociales.uba.ar/index.php/observatoriolatinoamericano/article/view/5451</w:t>
        </w:r>
      </w:hyperlink>
    </w:p>
    <w:p w14:paraId="06778EC7" w14:textId="4E75D56A" w:rsidR="00E94F33" w:rsidRPr="00CF246E" w:rsidRDefault="000124C8" w:rsidP="00AB221E">
      <w:pPr>
        <w:autoSpaceDE w:val="0"/>
        <w:autoSpaceDN w:val="0"/>
        <w:spacing w:line="360" w:lineRule="auto"/>
        <w:ind w:left="709" w:hanging="709"/>
        <w:jc w:val="both"/>
        <w:rPr>
          <w:rStyle w:val="Hipervnculo"/>
          <w:color w:val="000000" w:themeColor="text1"/>
          <w:u w:val="none"/>
          <w:lang w:val="en-US"/>
        </w:rPr>
      </w:pPr>
      <w:r w:rsidRPr="00CF246E">
        <w:rPr>
          <w:color w:val="000000" w:themeColor="text1"/>
          <w:lang w:val="en-US"/>
        </w:rPr>
        <w:t>Hodges, C., Moore, S., Lockee, B., Trust, T., &amp; Bond, A. (2020). The difference between emergency remote teaching and online learning. </w:t>
      </w:r>
      <w:r w:rsidRPr="00CF246E">
        <w:rPr>
          <w:i/>
          <w:iCs/>
          <w:color w:val="000000" w:themeColor="text1"/>
          <w:lang w:val="en-US"/>
        </w:rPr>
        <w:t>E</w:t>
      </w:r>
      <w:r w:rsidR="00723D1F" w:rsidRPr="00CF246E">
        <w:rPr>
          <w:i/>
          <w:iCs/>
          <w:color w:val="000000" w:themeColor="text1"/>
          <w:lang w:val="en-US"/>
        </w:rPr>
        <w:t>DUCAUSE</w:t>
      </w:r>
      <w:r w:rsidR="00396C77" w:rsidRPr="00CF246E">
        <w:rPr>
          <w:i/>
          <w:iCs/>
          <w:color w:val="000000" w:themeColor="text1"/>
          <w:lang w:val="en-US"/>
        </w:rPr>
        <w:t xml:space="preserve"> </w:t>
      </w:r>
      <w:r w:rsidR="00723D1F" w:rsidRPr="00CF246E">
        <w:rPr>
          <w:i/>
          <w:iCs/>
          <w:color w:val="000000" w:themeColor="text1"/>
          <w:lang w:val="en-US"/>
        </w:rPr>
        <w:t>R</w:t>
      </w:r>
      <w:r w:rsidRPr="00CF246E">
        <w:rPr>
          <w:i/>
          <w:iCs/>
          <w:color w:val="000000" w:themeColor="text1"/>
          <w:lang w:val="en-US"/>
        </w:rPr>
        <w:t>eview</w:t>
      </w:r>
      <w:r w:rsidRPr="00CF246E">
        <w:rPr>
          <w:color w:val="000000" w:themeColor="text1"/>
          <w:lang w:val="en-US"/>
        </w:rPr>
        <w:t>, </w:t>
      </w:r>
      <w:r w:rsidRPr="00CF246E">
        <w:rPr>
          <w:i/>
          <w:iCs/>
          <w:color w:val="000000" w:themeColor="text1"/>
          <w:lang w:val="en-US"/>
        </w:rPr>
        <w:t>27</w:t>
      </w:r>
      <w:r w:rsidRPr="00CF246E">
        <w:rPr>
          <w:color w:val="000000" w:themeColor="text1"/>
          <w:lang w:val="en-US"/>
        </w:rPr>
        <w:t>(1), 1-9.</w:t>
      </w:r>
      <w:r w:rsidR="00E45E5E" w:rsidRPr="00CF246E">
        <w:rPr>
          <w:color w:val="000000" w:themeColor="text1"/>
          <w:lang w:val="en-US"/>
        </w:rPr>
        <w:t xml:space="preserve"> </w:t>
      </w:r>
      <w:hyperlink r:id="rId25" w:tgtFrame="_blank" w:history="1">
        <w:r w:rsidR="00E45E5E" w:rsidRPr="00CF246E">
          <w:rPr>
            <w:rStyle w:val="Hipervnculo"/>
            <w:color w:val="000000" w:themeColor="text1"/>
            <w:u w:val="none"/>
            <w:lang w:val="en-US"/>
          </w:rPr>
          <w:t>https://doi.org/10.1163/9789004702813_021</w:t>
        </w:r>
      </w:hyperlink>
    </w:p>
    <w:p w14:paraId="41C54A0F" w14:textId="5262F83F" w:rsidR="00E94F33" w:rsidRPr="00CF246E" w:rsidRDefault="00C31774" w:rsidP="00AB221E">
      <w:pPr>
        <w:autoSpaceDE w:val="0"/>
        <w:autoSpaceDN w:val="0"/>
        <w:spacing w:line="360" w:lineRule="auto"/>
        <w:ind w:left="709" w:hanging="709"/>
        <w:jc w:val="both"/>
        <w:rPr>
          <w:color w:val="000000" w:themeColor="text1"/>
          <w:lang w:val="en-US"/>
        </w:rPr>
      </w:pPr>
      <w:r w:rsidRPr="00CF246E">
        <w:rPr>
          <w:bCs/>
          <w:color w:val="000000" w:themeColor="text1"/>
          <w:lang w:val="en-US"/>
        </w:rPr>
        <w:lastRenderedPageBreak/>
        <w:t>Huang, R., Spector, J. M., &amp; Yang, J.</w:t>
      </w:r>
      <w:r w:rsidRPr="00CF246E">
        <w:rPr>
          <w:color w:val="000000" w:themeColor="text1"/>
          <w:lang w:val="en-US"/>
        </w:rPr>
        <w:t xml:space="preserve"> (2019). Emerging issues in educational technology. In </w:t>
      </w:r>
      <w:r w:rsidRPr="00CF246E">
        <w:rPr>
          <w:i/>
          <w:iCs/>
          <w:color w:val="000000" w:themeColor="text1"/>
          <w:lang w:val="en-US"/>
        </w:rPr>
        <w:t>Educational technology: A primer for the 21st century</w:t>
      </w:r>
      <w:r w:rsidRPr="00CF246E">
        <w:rPr>
          <w:color w:val="000000" w:themeColor="text1"/>
          <w:lang w:val="en-US"/>
        </w:rPr>
        <w:t xml:space="preserve"> (pp. 231–248). Springer. </w:t>
      </w:r>
      <w:hyperlink r:id="rId26" w:history="1">
        <w:r w:rsidR="00E94F33" w:rsidRPr="00CF246E">
          <w:rPr>
            <w:rStyle w:val="Hipervnculo"/>
            <w:color w:val="000000" w:themeColor="text1"/>
            <w:u w:val="none"/>
            <w:lang w:val="en-US"/>
          </w:rPr>
          <w:t>https://spada.uns.ac.id/pluginfile.php/246998/mod_resource/content/1/EducationalTechnology-A%20Primer%20for%20the%2021st%20Century.pdf</w:t>
        </w:r>
      </w:hyperlink>
    </w:p>
    <w:p w14:paraId="2811C49C" w14:textId="0D07F6C7" w:rsidR="00E94F33" w:rsidRPr="00CF246E" w:rsidRDefault="00E73213" w:rsidP="00AB221E">
      <w:pPr>
        <w:autoSpaceDE w:val="0"/>
        <w:autoSpaceDN w:val="0"/>
        <w:spacing w:line="360" w:lineRule="auto"/>
        <w:ind w:left="709" w:hanging="709"/>
        <w:jc w:val="both"/>
        <w:rPr>
          <w:color w:val="000000" w:themeColor="text1"/>
        </w:rPr>
      </w:pPr>
      <w:r w:rsidRPr="00CF246E">
        <w:rPr>
          <w:rStyle w:val="Fuerte"/>
          <w:b w:val="0"/>
          <w:color w:val="000000" w:themeColor="text1"/>
        </w:rPr>
        <w:t>Instituto Nacional de Estadística y Geografía</w:t>
      </w:r>
      <w:r w:rsidR="00D57227" w:rsidRPr="00CF246E">
        <w:rPr>
          <w:rStyle w:val="Fuerte"/>
          <w:b w:val="0"/>
          <w:color w:val="000000" w:themeColor="text1"/>
        </w:rPr>
        <w:t xml:space="preserve"> [</w:t>
      </w:r>
      <w:proofErr w:type="spellStart"/>
      <w:r w:rsidR="00D57227" w:rsidRPr="00CF246E">
        <w:rPr>
          <w:rStyle w:val="Fuerte"/>
          <w:b w:val="0"/>
          <w:color w:val="000000" w:themeColor="text1"/>
        </w:rPr>
        <w:t>I</w:t>
      </w:r>
      <w:r w:rsidR="00804E11" w:rsidRPr="00CF246E">
        <w:rPr>
          <w:rStyle w:val="Fuerte"/>
          <w:b w:val="0"/>
          <w:color w:val="000000" w:themeColor="text1"/>
        </w:rPr>
        <w:t>neg</w:t>
      </w:r>
      <w:r w:rsidR="00396C77" w:rsidRPr="00CF246E">
        <w:rPr>
          <w:rStyle w:val="Fuerte"/>
          <w:b w:val="0"/>
          <w:color w:val="000000" w:themeColor="text1"/>
        </w:rPr>
        <w:t>i</w:t>
      </w:r>
      <w:proofErr w:type="spellEnd"/>
      <w:r w:rsidR="00D57227" w:rsidRPr="00CF246E">
        <w:rPr>
          <w:rStyle w:val="Fuerte"/>
          <w:b w:val="0"/>
          <w:color w:val="000000" w:themeColor="text1"/>
        </w:rPr>
        <w:t>]</w:t>
      </w:r>
      <w:r w:rsidRPr="00CF246E">
        <w:rPr>
          <w:rStyle w:val="Fuerte"/>
          <w:b w:val="0"/>
          <w:color w:val="000000" w:themeColor="text1"/>
        </w:rPr>
        <w:t>.</w:t>
      </w:r>
      <w:r w:rsidRPr="00CF246E">
        <w:rPr>
          <w:color w:val="000000" w:themeColor="text1"/>
        </w:rPr>
        <w:t xml:space="preserve"> (2021). </w:t>
      </w:r>
      <w:r w:rsidRPr="00CF246E">
        <w:rPr>
          <w:rStyle w:val="nfasis"/>
          <w:color w:val="000000" w:themeColor="text1"/>
        </w:rPr>
        <w:t>Estadísticas sobre la disponibilidad y uso de tecnología de información y comunicación en los hogares</w:t>
      </w:r>
      <w:r w:rsidRPr="00CF246E">
        <w:rPr>
          <w:color w:val="000000" w:themeColor="text1"/>
        </w:rPr>
        <w:t xml:space="preserve">. </w:t>
      </w:r>
      <w:hyperlink r:id="rId27" w:tgtFrame="_new" w:history="1">
        <w:r w:rsidRPr="00CF246E">
          <w:rPr>
            <w:rStyle w:val="Hipervnculo"/>
            <w:color w:val="000000" w:themeColor="text1"/>
            <w:u w:val="none"/>
          </w:rPr>
          <w:t>https://www.inegi.org.mx/programas/dutih/2021/</w:t>
        </w:r>
      </w:hyperlink>
    </w:p>
    <w:p w14:paraId="52F3441D" w14:textId="0592DD7B" w:rsidR="00E94F33" w:rsidRPr="00CF246E" w:rsidRDefault="00E73213" w:rsidP="00AB221E">
      <w:pPr>
        <w:autoSpaceDE w:val="0"/>
        <w:autoSpaceDN w:val="0"/>
        <w:spacing w:line="360" w:lineRule="auto"/>
        <w:ind w:left="709" w:hanging="709"/>
        <w:jc w:val="both"/>
        <w:rPr>
          <w:color w:val="000000" w:themeColor="text1"/>
        </w:rPr>
      </w:pPr>
      <w:r w:rsidRPr="00CF246E">
        <w:rPr>
          <w:rStyle w:val="Fuerte"/>
          <w:b w:val="0"/>
          <w:color w:val="000000" w:themeColor="text1"/>
        </w:rPr>
        <w:t>Instituto Nacional de Estadística y Geografía</w:t>
      </w:r>
      <w:r w:rsidR="00D57227" w:rsidRPr="00CF246E">
        <w:rPr>
          <w:rStyle w:val="Fuerte"/>
          <w:b w:val="0"/>
          <w:color w:val="000000" w:themeColor="text1"/>
        </w:rPr>
        <w:t xml:space="preserve"> [</w:t>
      </w:r>
      <w:proofErr w:type="spellStart"/>
      <w:r w:rsidR="00D57227" w:rsidRPr="00CF246E">
        <w:rPr>
          <w:rStyle w:val="Fuerte"/>
          <w:b w:val="0"/>
          <w:color w:val="000000" w:themeColor="text1"/>
        </w:rPr>
        <w:t>I</w:t>
      </w:r>
      <w:r w:rsidR="00804E11" w:rsidRPr="00CF246E">
        <w:rPr>
          <w:rStyle w:val="Fuerte"/>
          <w:b w:val="0"/>
          <w:color w:val="000000" w:themeColor="text1"/>
        </w:rPr>
        <w:t>neg</w:t>
      </w:r>
      <w:r w:rsidR="00396C77" w:rsidRPr="00CF246E">
        <w:rPr>
          <w:rStyle w:val="Fuerte"/>
          <w:b w:val="0"/>
          <w:color w:val="000000" w:themeColor="text1"/>
        </w:rPr>
        <w:t>i</w:t>
      </w:r>
      <w:proofErr w:type="spellEnd"/>
      <w:r w:rsidR="00D57227" w:rsidRPr="00CF246E">
        <w:rPr>
          <w:rStyle w:val="Fuerte"/>
          <w:b w:val="0"/>
          <w:color w:val="000000" w:themeColor="text1"/>
        </w:rPr>
        <w:t>]</w:t>
      </w:r>
      <w:r w:rsidRPr="00CF246E">
        <w:rPr>
          <w:rStyle w:val="Fuerte"/>
          <w:b w:val="0"/>
          <w:color w:val="000000" w:themeColor="text1"/>
        </w:rPr>
        <w:t>.</w:t>
      </w:r>
      <w:r w:rsidRPr="00CF246E">
        <w:rPr>
          <w:color w:val="000000" w:themeColor="text1"/>
        </w:rPr>
        <w:t xml:space="preserve"> (2023). </w:t>
      </w:r>
      <w:r w:rsidRPr="00CF246E">
        <w:rPr>
          <w:rStyle w:val="nfasis"/>
          <w:color w:val="000000" w:themeColor="text1"/>
        </w:rPr>
        <w:t>Encuesta Nacional de Ingresos y Gastos de los Hogares (ENIGH) 2022: Nueva serie</w:t>
      </w:r>
      <w:r w:rsidRPr="00CF246E">
        <w:rPr>
          <w:color w:val="000000" w:themeColor="text1"/>
        </w:rPr>
        <w:t xml:space="preserve"> [Presentación de resultados]. </w:t>
      </w:r>
      <w:hyperlink r:id="rId28" w:tgtFrame="_new" w:history="1">
        <w:r w:rsidRPr="00CF246E">
          <w:rPr>
            <w:rStyle w:val="Hipervnculo"/>
            <w:color w:val="000000" w:themeColor="text1"/>
            <w:u w:val="none"/>
          </w:rPr>
          <w:t>https://www.inegi.org.mx/programas/enigh/nc/2020/</w:t>
        </w:r>
      </w:hyperlink>
    </w:p>
    <w:p w14:paraId="249BB6FB" w14:textId="25C35DD4" w:rsidR="00E94F33" w:rsidRPr="00CF246E" w:rsidRDefault="00E94F33" w:rsidP="00AB221E">
      <w:pPr>
        <w:autoSpaceDE w:val="0"/>
        <w:autoSpaceDN w:val="0"/>
        <w:spacing w:line="360" w:lineRule="auto"/>
        <w:ind w:left="709" w:hanging="709"/>
        <w:jc w:val="both"/>
        <w:rPr>
          <w:color w:val="000000" w:themeColor="text1"/>
          <w:lang w:val="en-US"/>
        </w:rPr>
      </w:pPr>
      <w:r w:rsidRPr="00CF246E">
        <w:rPr>
          <w:rStyle w:val="Fuerte"/>
          <w:b w:val="0"/>
          <w:color w:val="000000" w:themeColor="text1"/>
        </w:rPr>
        <w:t>Kaun, A.</w:t>
      </w:r>
      <w:r w:rsidRPr="00CF246E">
        <w:rPr>
          <w:b/>
          <w:color w:val="000000" w:themeColor="text1"/>
        </w:rPr>
        <w:t xml:space="preserve"> </w:t>
      </w:r>
      <w:r w:rsidRPr="00CF246E">
        <w:rPr>
          <w:color w:val="000000" w:themeColor="text1"/>
        </w:rPr>
        <w:t xml:space="preserve">(2021). </w:t>
      </w:r>
      <w:r w:rsidRPr="00CF246E">
        <w:rPr>
          <w:color w:val="000000" w:themeColor="text1"/>
          <w:lang w:val="en-US"/>
        </w:rPr>
        <w:t xml:space="preserve">Ways of seeing digital disconnection: A negative sociology of digital culture. </w:t>
      </w:r>
      <w:r w:rsidRPr="00CF246E">
        <w:rPr>
          <w:rStyle w:val="nfasis"/>
          <w:color w:val="000000" w:themeColor="text1"/>
          <w:lang w:val="en-US"/>
        </w:rPr>
        <w:t>Convergence, 27</w:t>
      </w:r>
      <w:r w:rsidRPr="00CF246E">
        <w:rPr>
          <w:color w:val="000000" w:themeColor="text1"/>
          <w:lang w:val="en-US"/>
        </w:rPr>
        <w:t xml:space="preserve">(6), 1571–1583. </w:t>
      </w:r>
      <w:r>
        <w:fldChar w:fldCharType="begin"/>
      </w:r>
      <w:r w:rsidRPr="00C3603C">
        <w:rPr>
          <w:lang w:val="en-US"/>
        </w:rPr>
        <w:instrText>HYPERLINK "https://doi.org/10.1177/13548565211045535" \t "_new"</w:instrText>
      </w:r>
      <w:r>
        <w:fldChar w:fldCharType="separate"/>
      </w:r>
      <w:r w:rsidRPr="00CF246E">
        <w:rPr>
          <w:rStyle w:val="Hipervnculo"/>
          <w:color w:val="000000" w:themeColor="text1"/>
          <w:u w:val="none"/>
          <w:lang w:val="en-US"/>
        </w:rPr>
        <w:t>https://doi.org/10.1177/13548565211045535</w:t>
      </w:r>
      <w:r>
        <w:fldChar w:fldCharType="end"/>
      </w:r>
    </w:p>
    <w:p w14:paraId="73B52D21" w14:textId="3DA8344B" w:rsidR="00C31774" w:rsidRPr="00CF246E" w:rsidRDefault="00224339" w:rsidP="00AB221E">
      <w:pPr>
        <w:autoSpaceDE w:val="0"/>
        <w:autoSpaceDN w:val="0"/>
        <w:spacing w:line="360" w:lineRule="auto"/>
        <w:ind w:left="709" w:hanging="709"/>
        <w:jc w:val="both"/>
        <w:rPr>
          <w:color w:val="000000" w:themeColor="text1"/>
          <w:lang w:val="en-US"/>
        </w:rPr>
      </w:pPr>
      <w:r w:rsidRPr="00CF246E">
        <w:rPr>
          <w:color w:val="000000" w:themeColor="text1"/>
          <w:lang w:val="en-US"/>
        </w:rPr>
        <w:t xml:space="preserve">Kim, L. E., &amp; Asbury, K. (2020). Like a rug had been pulled from under you: The impact of COVID‐19 on teachers in England during the first six weeks of the UK lockdown.  </w:t>
      </w:r>
      <w:r w:rsidRPr="00CF246E">
        <w:rPr>
          <w:i/>
          <w:iCs/>
          <w:color w:val="000000" w:themeColor="text1"/>
          <w:lang w:val="en-US"/>
        </w:rPr>
        <w:t>British Journal of Educational Psychology</w:t>
      </w:r>
      <w:r w:rsidRPr="00CF246E">
        <w:rPr>
          <w:color w:val="000000" w:themeColor="text1"/>
          <w:lang w:val="en-US"/>
        </w:rPr>
        <w:t xml:space="preserve">, </w:t>
      </w:r>
      <w:r w:rsidRPr="00CF246E">
        <w:rPr>
          <w:i/>
          <w:iCs/>
          <w:color w:val="000000" w:themeColor="text1"/>
          <w:lang w:val="en-US"/>
        </w:rPr>
        <w:t>90</w:t>
      </w:r>
      <w:r w:rsidRPr="00CF246E">
        <w:rPr>
          <w:color w:val="000000" w:themeColor="text1"/>
          <w:lang w:val="en-US"/>
        </w:rPr>
        <w:t>(4), 1062–1083.</w:t>
      </w:r>
      <w:r w:rsidR="00874EF1" w:rsidRPr="00CF246E">
        <w:rPr>
          <w:color w:val="000000" w:themeColor="text1"/>
          <w:lang w:val="en-US"/>
        </w:rPr>
        <w:t xml:space="preserve"> </w:t>
      </w:r>
      <w:hyperlink r:id="rId29" w:history="1">
        <w:r w:rsidR="00C31774" w:rsidRPr="00CF246E">
          <w:rPr>
            <w:rStyle w:val="Hipervnculo"/>
            <w:color w:val="000000" w:themeColor="text1"/>
            <w:u w:val="none"/>
            <w:lang w:val="en-US"/>
          </w:rPr>
          <w:t>https://bpspsychub.onlinelibrary.wiley.com/doi/pdfdirect/10.1111/bjep.12381</w:t>
        </w:r>
      </w:hyperlink>
    </w:p>
    <w:p w14:paraId="428EEC73" w14:textId="6CA1E439" w:rsidR="00C31774" w:rsidRPr="00CF246E" w:rsidRDefault="00C31774" w:rsidP="00AB221E">
      <w:pPr>
        <w:autoSpaceDE w:val="0"/>
        <w:autoSpaceDN w:val="0"/>
        <w:spacing w:line="360" w:lineRule="auto"/>
        <w:ind w:left="709" w:hanging="709"/>
        <w:jc w:val="both"/>
        <w:rPr>
          <w:color w:val="000000" w:themeColor="text1"/>
        </w:rPr>
      </w:pPr>
      <w:r w:rsidRPr="00CF246E">
        <w:rPr>
          <w:rStyle w:val="Fuerte"/>
          <w:b w:val="0"/>
          <w:color w:val="000000" w:themeColor="text1"/>
        </w:rPr>
        <w:t>Martínez</w:t>
      </w:r>
      <w:r w:rsidR="00CB3FAE" w:rsidRPr="00CF246E">
        <w:rPr>
          <w:color w:val="000000" w:themeColor="text1"/>
        </w:rPr>
        <w:t>–</w:t>
      </w:r>
      <w:r w:rsidRPr="00CF246E">
        <w:rPr>
          <w:rStyle w:val="Fuerte"/>
          <w:b w:val="0"/>
          <w:color w:val="000000" w:themeColor="text1"/>
        </w:rPr>
        <w:t>Tessore, A. L.</w:t>
      </w:r>
      <w:r w:rsidRPr="00CF246E">
        <w:rPr>
          <w:b/>
          <w:color w:val="000000" w:themeColor="text1"/>
        </w:rPr>
        <w:t xml:space="preserve"> </w:t>
      </w:r>
      <w:r w:rsidRPr="00CF246E">
        <w:rPr>
          <w:color w:val="000000" w:themeColor="text1"/>
        </w:rPr>
        <w:t xml:space="preserve">(2021). Brechas digitales y derecho a la educación durante la pandemia por COVID-19. </w:t>
      </w:r>
      <w:r w:rsidRPr="00CF246E">
        <w:rPr>
          <w:rStyle w:val="nfasis"/>
          <w:color w:val="000000" w:themeColor="text1"/>
        </w:rPr>
        <w:t>Propuesta Educativa, 2</w:t>
      </w:r>
      <w:r w:rsidRPr="00CF246E">
        <w:rPr>
          <w:color w:val="000000" w:themeColor="text1"/>
        </w:rPr>
        <w:t xml:space="preserve">(56), 11–27. </w:t>
      </w:r>
      <w:hyperlink r:id="rId30" w:history="1">
        <w:r w:rsidRPr="00CF246E">
          <w:rPr>
            <w:rStyle w:val="Hipervnculo"/>
            <w:color w:val="000000" w:themeColor="text1"/>
            <w:u w:val="none"/>
          </w:rPr>
          <w:t>https://www.redalyc.org/articulo.oa?id=403070017014</w:t>
        </w:r>
      </w:hyperlink>
    </w:p>
    <w:p w14:paraId="60DD7D6F" w14:textId="77777777" w:rsidR="00C31774" w:rsidRPr="00CF246E" w:rsidRDefault="00C31774" w:rsidP="00AB221E">
      <w:pPr>
        <w:autoSpaceDE w:val="0"/>
        <w:autoSpaceDN w:val="0"/>
        <w:spacing w:line="360" w:lineRule="auto"/>
        <w:ind w:left="709" w:hanging="709"/>
        <w:jc w:val="both"/>
        <w:rPr>
          <w:color w:val="000000" w:themeColor="text1"/>
        </w:rPr>
      </w:pPr>
      <w:r w:rsidRPr="00CF246E">
        <w:rPr>
          <w:rStyle w:val="Fuerte"/>
          <w:b w:val="0"/>
          <w:color w:val="000000" w:themeColor="text1"/>
        </w:rPr>
        <w:t>Morán, F. E., Morán, F. L., Morán, F. J., &amp; Sánchez, J. A</w:t>
      </w:r>
      <w:r w:rsidRPr="00CF246E">
        <w:rPr>
          <w:rStyle w:val="Fuerte"/>
          <w:color w:val="000000" w:themeColor="text1"/>
        </w:rPr>
        <w:t>.</w:t>
      </w:r>
      <w:r w:rsidRPr="00CF246E">
        <w:rPr>
          <w:color w:val="000000" w:themeColor="text1"/>
        </w:rPr>
        <w:t xml:space="preserve"> (2021). Tecnologías digitales en las clases sincrónicas de la modalidad en línea en la educación superior. </w:t>
      </w:r>
      <w:r w:rsidRPr="00CF246E">
        <w:rPr>
          <w:rStyle w:val="nfasis"/>
          <w:color w:val="000000" w:themeColor="text1"/>
        </w:rPr>
        <w:t>Revista de Ciencias Sociales, 27</w:t>
      </w:r>
      <w:r w:rsidRPr="00CF246E">
        <w:rPr>
          <w:color w:val="000000" w:themeColor="text1"/>
        </w:rPr>
        <w:t xml:space="preserve">(3), 317–333. </w:t>
      </w:r>
      <w:hyperlink r:id="rId31" w:tgtFrame="_new" w:history="1">
        <w:r w:rsidRPr="00CF246E">
          <w:rPr>
            <w:rStyle w:val="Hipervnculo"/>
            <w:color w:val="000000" w:themeColor="text1"/>
            <w:u w:val="none"/>
          </w:rPr>
          <w:t>https://www.redalyc.org/journal/280/28068740020/</w:t>
        </w:r>
      </w:hyperlink>
    </w:p>
    <w:p w14:paraId="27976B66" w14:textId="77777777" w:rsidR="00C31774" w:rsidRPr="00CF246E" w:rsidRDefault="00C31774" w:rsidP="00AB221E">
      <w:pPr>
        <w:autoSpaceDE w:val="0"/>
        <w:autoSpaceDN w:val="0"/>
        <w:spacing w:line="360" w:lineRule="auto"/>
        <w:ind w:left="709" w:hanging="709"/>
        <w:jc w:val="both"/>
        <w:rPr>
          <w:color w:val="000000" w:themeColor="text1"/>
          <w:lang w:val="en-US"/>
        </w:rPr>
      </w:pPr>
      <w:r w:rsidRPr="00CF246E">
        <w:rPr>
          <w:rStyle w:val="Fuerte"/>
          <w:b w:val="0"/>
          <w:color w:val="000000" w:themeColor="text1"/>
        </w:rPr>
        <w:t xml:space="preserve">Nguyen, M. H., &amp; </w:t>
      </w:r>
      <w:proofErr w:type="spellStart"/>
      <w:r w:rsidRPr="00CF246E">
        <w:rPr>
          <w:rStyle w:val="Fuerte"/>
          <w:b w:val="0"/>
          <w:color w:val="000000" w:themeColor="text1"/>
        </w:rPr>
        <w:t>Hargittai</w:t>
      </w:r>
      <w:proofErr w:type="spellEnd"/>
      <w:r w:rsidRPr="00CF246E">
        <w:rPr>
          <w:rStyle w:val="Fuerte"/>
          <w:b w:val="0"/>
          <w:color w:val="000000" w:themeColor="text1"/>
        </w:rPr>
        <w:t>, E.</w:t>
      </w:r>
      <w:r w:rsidRPr="00CF246E">
        <w:rPr>
          <w:color w:val="000000" w:themeColor="text1"/>
        </w:rPr>
        <w:t xml:space="preserve"> (2023). </w:t>
      </w:r>
      <w:r w:rsidRPr="00CF246E">
        <w:rPr>
          <w:color w:val="000000" w:themeColor="text1"/>
          <w:lang w:val="en-US"/>
        </w:rPr>
        <w:t xml:space="preserve">Digital disconnection, digital inequality, and subjective well-being: A mobile experience sampling study. </w:t>
      </w:r>
      <w:r w:rsidRPr="00CF246E">
        <w:rPr>
          <w:rStyle w:val="nfasis"/>
          <w:color w:val="000000" w:themeColor="text1"/>
          <w:lang w:val="en-US"/>
        </w:rPr>
        <w:t>Journal of Computer-Mediated Communication, 29</w:t>
      </w:r>
      <w:r w:rsidRPr="00CF246E">
        <w:rPr>
          <w:color w:val="000000" w:themeColor="text1"/>
          <w:lang w:val="en-US"/>
        </w:rPr>
        <w:t xml:space="preserve">(1), 1–17. </w:t>
      </w:r>
      <w:hyperlink r:id="rId32" w:tgtFrame="_new" w:history="1">
        <w:r w:rsidRPr="00CF246E">
          <w:rPr>
            <w:rStyle w:val="Hipervnculo"/>
            <w:color w:val="000000" w:themeColor="text1"/>
            <w:u w:val="none"/>
            <w:lang w:val="en-US"/>
          </w:rPr>
          <w:t>https://doi.org/10.1093/jcmc/zmad044</w:t>
        </w:r>
      </w:hyperlink>
    </w:p>
    <w:p w14:paraId="337A3913" w14:textId="76FFF467" w:rsidR="00C31774" w:rsidRPr="00CF246E" w:rsidRDefault="00C31774" w:rsidP="00AB221E">
      <w:pPr>
        <w:autoSpaceDE w:val="0"/>
        <w:autoSpaceDN w:val="0"/>
        <w:spacing w:line="360" w:lineRule="auto"/>
        <w:ind w:left="709" w:hanging="709"/>
        <w:jc w:val="both"/>
        <w:rPr>
          <w:color w:val="000000" w:themeColor="text1"/>
          <w:lang w:val="en-US"/>
        </w:rPr>
      </w:pPr>
      <w:proofErr w:type="spellStart"/>
      <w:r w:rsidRPr="00CF246E">
        <w:rPr>
          <w:rStyle w:val="Fuerte"/>
          <w:b w:val="0"/>
          <w:color w:val="000000" w:themeColor="text1"/>
          <w:lang w:val="en-US"/>
        </w:rPr>
        <w:t>Nuere</w:t>
      </w:r>
      <w:proofErr w:type="spellEnd"/>
      <w:r w:rsidRPr="00CF246E">
        <w:rPr>
          <w:rStyle w:val="Fuerte"/>
          <w:b w:val="0"/>
          <w:color w:val="000000" w:themeColor="text1"/>
          <w:lang w:val="en-US"/>
        </w:rPr>
        <w:t>, S., &amp; De Miguel, L.</w:t>
      </w:r>
      <w:r w:rsidRPr="00CF246E">
        <w:rPr>
          <w:color w:val="000000" w:themeColor="text1"/>
          <w:lang w:val="en-US"/>
        </w:rPr>
        <w:t xml:space="preserve"> (2020). The digital/technological connection with COVID-19: An unprecedented challenge in university teaching. </w:t>
      </w:r>
      <w:r w:rsidRPr="00CF246E">
        <w:rPr>
          <w:rStyle w:val="nfasis"/>
          <w:color w:val="000000" w:themeColor="text1"/>
          <w:lang w:val="en-US"/>
        </w:rPr>
        <w:t>Technology, Knowledge and Learning, 26</w:t>
      </w:r>
      <w:r w:rsidRPr="00CF246E">
        <w:rPr>
          <w:color w:val="000000" w:themeColor="text1"/>
          <w:lang w:val="en-US"/>
        </w:rPr>
        <w:t xml:space="preserve">, 931–943. </w:t>
      </w:r>
      <w:hyperlink r:id="rId33" w:tgtFrame="_new" w:history="1">
        <w:r w:rsidRPr="00CF246E">
          <w:rPr>
            <w:rStyle w:val="Hipervnculo"/>
            <w:color w:val="000000" w:themeColor="text1"/>
            <w:u w:val="none"/>
            <w:lang w:val="en-US"/>
          </w:rPr>
          <w:t>https://doi.org/10.1007/s10758-020-09454-6</w:t>
        </w:r>
      </w:hyperlink>
    </w:p>
    <w:p w14:paraId="6E6ED539" w14:textId="30010DC6" w:rsidR="00E0356E" w:rsidRPr="00CF246E" w:rsidRDefault="00E0356E" w:rsidP="00AB221E">
      <w:pPr>
        <w:autoSpaceDE w:val="0"/>
        <w:autoSpaceDN w:val="0"/>
        <w:spacing w:line="360" w:lineRule="auto"/>
        <w:ind w:left="709" w:hanging="709"/>
        <w:jc w:val="both"/>
        <w:rPr>
          <w:color w:val="000000" w:themeColor="text1"/>
          <w:lang w:val="en-US"/>
        </w:rPr>
      </w:pPr>
      <w:r w:rsidRPr="00CF246E">
        <w:rPr>
          <w:color w:val="000000" w:themeColor="text1"/>
          <w:lang w:val="en-US"/>
        </w:rPr>
        <w:t xml:space="preserve">Oliveira, G., </w:t>
      </w:r>
      <w:proofErr w:type="spellStart"/>
      <w:r w:rsidRPr="00CF246E">
        <w:rPr>
          <w:color w:val="000000" w:themeColor="text1"/>
          <w:lang w:val="en-US"/>
        </w:rPr>
        <w:t>Grenha</w:t>
      </w:r>
      <w:proofErr w:type="spellEnd"/>
      <w:r w:rsidRPr="00CF246E">
        <w:rPr>
          <w:color w:val="000000" w:themeColor="text1"/>
          <w:lang w:val="en-US"/>
        </w:rPr>
        <w:t xml:space="preserve"> Teixeira, J., Torres, A., &amp; Morais, C. (2021). An exploratory study on the emergency remote education experience of higher education students and teachers </w:t>
      </w:r>
      <w:r w:rsidRPr="00CF246E">
        <w:rPr>
          <w:color w:val="000000" w:themeColor="text1"/>
          <w:lang w:val="en-US"/>
        </w:rPr>
        <w:lastRenderedPageBreak/>
        <w:t>during the COVID‐19 pandemic. </w:t>
      </w:r>
      <w:r w:rsidRPr="00CF246E">
        <w:rPr>
          <w:i/>
          <w:iCs/>
          <w:color w:val="000000" w:themeColor="text1"/>
          <w:lang w:val="en-US"/>
        </w:rPr>
        <w:t>British journal of educational technology</w:t>
      </w:r>
      <w:r w:rsidRPr="00CF246E">
        <w:rPr>
          <w:color w:val="000000" w:themeColor="text1"/>
          <w:lang w:val="en-US"/>
        </w:rPr>
        <w:t>, </w:t>
      </w:r>
      <w:r w:rsidRPr="00CF246E">
        <w:rPr>
          <w:i/>
          <w:iCs/>
          <w:color w:val="000000" w:themeColor="text1"/>
          <w:lang w:val="en-US"/>
        </w:rPr>
        <w:t>52</w:t>
      </w:r>
      <w:r w:rsidRPr="00CF246E">
        <w:rPr>
          <w:color w:val="000000" w:themeColor="text1"/>
          <w:lang w:val="en-US"/>
        </w:rPr>
        <w:t xml:space="preserve">(4), 1357-1376. </w:t>
      </w:r>
      <w:hyperlink r:id="rId34" w:history="1">
        <w:r w:rsidRPr="00CF246E">
          <w:rPr>
            <w:color w:val="000000" w:themeColor="text1"/>
            <w:lang w:val="en-US"/>
          </w:rPr>
          <w:t>https://doi.org/10.1111/bjet.13112</w:t>
        </w:r>
      </w:hyperlink>
    </w:p>
    <w:p w14:paraId="17680C09" w14:textId="0F5994B4" w:rsidR="001336F0" w:rsidRPr="00CF246E" w:rsidRDefault="001336F0" w:rsidP="00AB221E">
      <w:pPr>
        <w:spacing w:line="360" w:lineRule="auto"/>
        <w:ind w:left="709" w:hanging="709"/>
        <w:jc w:val="both"/>
        <w:rPr>
          <w:color w:val="000000" w:themeColor="text1"/>
        </w:rPr>
      </w:pPr>
      <w:r w:rsidRPr="00CF246E">
        <w:rPr>
          <w:rStyle w:val="Fuerte"/>
          <w:b w:val="0"/>
          <w:color w:val="000000" w:themeColor="text1"/>
          <w:lang w:val="en-US"/>
        </w:rPr>
        <w:t>Ramón</w:t>
      </w:r>
      <w:r w:rsidR="00CB3FAE" w:rsidRPr="00CF246E">
        <w:rPr>
          <w:color w:val="000000" w:themeColor="text1"/>
          <w:lang w:val="en-US"/>
        </w:rPr>
        <w:t>–</w:t>
      </w:r>
      <w:r w:rsidRPr="00CF246E">
        <w:rPr>
          <w:rStyle w:val="Fuerte"/>
          <w:b w:val="0"/>
          <w:color w:val="000000" w:themeColor="text1"/>
          <w:lang w:val="en-US"/>
        </w:rPr>
        <w:t>Fernández, F</w:t>
      </w:r>
      <w:r w:rsidRPr="00CF246E">
        <w:rPr>
          <w:rStyle w:val="Fuerte"/>
          <w:color w:val="000000" w:themeColor="text1"/>
          <w:lang w:val="en-US"/>
        </w:rPr>
        <w:t>.</w:t>
      </w:r>
      <w:r w:rsidRPr="00CF246E">
        <w:rPr>
          <w:color w:val="000000" w:themeColor="text1"/>
          <w:lang w:val="en-US"/>
        </w:rPr>
        <w:t xml:space="preserve"> (2021). </w:t>
      </w:r>
      <w:r w:rsidRPr="00CF246E">
        <w:rPr>
          <w:color w:val="000000" w:themeColor="text1"/>
        </w:rPr>
        <w:t xml:space="preserve">La </w:t>
      </w:r>
      <w:proofErr w:type="spellStart"/>
      <w:r w:rsidRPr="00CF246E">
        <w:rPr>
          <w:color w:val="000000" w:themeColor="text1"/>
        </w:rPr>
        <w:t>des</w:t>
      </w:r>
      <w:r w:rsidR="00532BE0" w:rsidRPr="00CF246E">
        <w:rPr>
          <w:color w:val="000000" w:themeColor="text1"/>
        </w:rPr>
        <w:t>conectividad</w:t>
      </w:r>
      <w:proofErr w:type="spellEnd"/>
      <w:r w:rsidR="00532BE0" w:rsidRPr="00CF246E">
        <w:rPr>
          <w:color w:val="000000" w:themeColor="text1"/>
        </w:rPr>
        <w:t xml:space="preserve"> digital</w:t>
      </w:r>
      <w:r w:rsidRPr="00CF246E">
        <w:rPr>
          <w:color w:val="000000" w:themeColor="text1"/>
        </w:rPr>
        <w:t xml:space="preserve"> y docencia universitaria online en tiempos de pandemia por la COVID-19: Una ilusión más que una realidad. </w:t>
      </w:r>
      <w:r w:rsidRPr="00CF246E">
        <w:rPr>
          <w:rStyle w:val="nfasis"/>
          <w:color w:val="000000" w:themeColor="text1"/>
        </w:rPr>
        <w:t>Revista de Internet, Derecho y Política</w:t>
      </w:r>
      <w:r w:rsidRPr="00CF246E">
        <w:rPr>
          <w:color w:val="000000" w:themeColor="text1"/>
        </w:rPr>
        <w:t xml:space="preserve">, (32), 1–15. </w:t>
      </w:r>
      <w:hyperlink r:id="rId35" w:tgtFrame="_new" w:history="1">
        <w:r w:rsidRPr="00CF246E">
          <w:rPr>
            <w:rStyle w:val="Hipervnculo"/>
            <w:color w:val="000000" w:themeColor="text1"/>
            <w:u w:val="none"/>
          </w:rPr>
          <w:t>https://doi.org/10.7238/idp.v0i32.373744</w:t>
        </w:r>
      </w:hyperlink>
    </w:p>
    <w:p w14:paraId="5F006FEC" w14:textId="2D14F768" w:rsidR="00E272D8" w:rsidRPr="00CF246E" w:rsidRDefault="00E272D8" w:rsidP="00AB221E">
      <w:pPr>
        <w:spacing w:line="360" w:lineRule="auto"/>
        <w:ind w:left="709" w:hanging="709"/>
        <w:jc w:val="both"/>
        <w:rPr>
          <w:rFonts w:eastAsiaTheme="minorHAnsi"/>
          <w:color w:val="000000" w:themeColor="text1"/>
          <w:lang w:val="en-US"/>
        </w:rPr>
      </w:pPr>
      <w:r w:rsidRPr="00CF246E">
        <w:rPr>
          <w:color w:val="000000" w:themeColor="text1"/>
          <w:lang w:val="en-US"/>
        </w:rPr>
        <w:t xml:space="preserve">Robinson, L. E., Valido, A., Drescher, A., </w:t>
      </w:r>
      <w:proofErr w:type="spellStart"/>
      <w:r w:rsidRPr="00CF246E">
        <w:rPr>
          <w:color w:val="000000" w:themeColor="text1"/>
          <w:lang w:val="en-US"/>
        </w:rPr>
        <w:t>Woolweaver</w:t>
      </w:r>
      <w:proofErr w:type="spellEnd"/>
      <w:r w:rsidRPr="00CF246E">
        <w:rPr>
          <w:color w:val="000000" w:themeColor="text1"/>
          <w:lang w:val="en-US"/>
        </w:rPr>
        <w:t xml:space="preserve">, A. B., Espelage, D. L., </w:t>
      </w:r>
      <w:proofErr w:type="spellStart"/>
      <w:r w:rsidRPr="00CF246E">
        <w:rPr>
          <w:color w:val="000000" w:themeColor="text1"/>
          <w:lang w:val="en-US"/>
        </w:rPr>
        <w:t>LoMurray</w:t>
      </w:r>
      <w:proofErr w:type="spellEnd"/>
      <w:r w:rsidRPr="00CF246E">
        <w:rPr>
          <w:color w:val="000000" w:themeColor="text1"/>
          <w:lang w:val="en-US"/>
        </w:rPr>
        <w:t>, S., Long, A. C. J., Wright, A. A.</w:t>
      </w:r>
      <w:r w:rsidR="00E42572" w:rsidRPr="00CF246E">
        <w:rPr>
          <w:color w:val="000000" w:themeColor="text1"/>
          <w:lang w:val="en-US"/>
        </w:rPr>
        <w:t xml:space="preserve">, </w:t>
      </w:r>
      <w:r w:rsidRPr="00CF246E">
        <w:rPr>
          <w:color w:val="000000" w:themeColor="text1"/>
          <w:lang w:val="en-US"/>
        </w:rPr>
        <w:t>&amp; Dailey, M. M. (2023). Teachers, stress, and the COVID-19 pandemic: A qualitative analysis. </w:t>
      </w:r>
      <w:r w:rsidRPr="00CF246E">
        <w:rPr>
          <w:i/>
          <w:iCs/>
          <w:color w:val="000000" w:themeColor="text1"/>
          <w:lang w:val="en-US"/>
        </w:rPr>
        <w:t>School mental health</w:t>
      </w:r>
      <w:r w:rsidRPr="00CF246E">
        <w:rPr>
          <w:color w:val="000000" w:themeColor="text1"/>
          <w:lang w:val="en-US"/>
        </w:rPr>
        <w:t>, </w:t>
      </w:r>
      <w:r w:rsidRPr="00CF246E">
        <w:rPr>
          <w:i/>
          <w:iCs/>
          <w:color w:val="000000" w:themeColor="text1"/>
          <w:lang w:val="en-US"/>
        </w:rPr>
        <w:t>15</w:t>
      </w:r>
      <w:r w:rsidRPr="00CF246E">
        <w:rPr>
          <w:color w:val="000000" w:themeColor="text1"/>
          <w:lang w:val="en-US"/>
        </w:rPr>
        <w:t>(1), 78-89. https://doi.org/10.1007/s12310-022-09533-2</w:t>
      </w:r>
    </w:p>
    <w:p w14:paraId="5E55FA39" w14:textId="1BAFA397" w:rsidR="0087615F" w:rsidRPr="00CF246E" w:rsidRDefault="000F132E" w:rsidP="00AB221E">
      <w:pPr>
        <w:autoSpaceDE w:val="0"/>
        <w:autoSpaceDN w:val="0"/>
        <w:spacing w:line="360" w:lineRule="auto"/>
        <w:ind w:left="709" w:hanging="709"/>
        <w:jc w:val="both"/>
        <w:rPr>
          <w:color w:val="000000" w:themeColor="text1"/>
        </w:rPr>
      </w:pPr>
      <w:r w:rsidRPr="00CF246E">
        <w:rPr>
          <w:color w:val="000000" w:themeColor="text1"/>
        </w:rPr>
        <w:t>Rozo</w:t>
      </w:r>
      <w:r w:rsidR="00CB3FAE" w:rsidRPr="00CF246E">
        <w:rPr>
          <w:color w:val="000000" w:themeColor="text1"/>
        </w:rPr>
        <w:t>–</w:t>
      </w:r>
      <w:r w:rsidRPr="00CF246E">
        <w:rPr>
          <w:color w:val="000000" w:themeColor="text1"/>
        </w:rPr>
        <w:t>García, H. &amp; Ramírez</w:t>
      </w:r>
      <w:r w:rsidR="00CB3FAE" w:rsidRPr="00CF246E">
        <w:rPr>
          <w:color w:val="000000" w:themeColor="text1"/>
        </w:rPr>
        <w:t>–</w:t>
      </w:r>
      <w:r w:rsidRPr="00CF246E">
        <w:rPr>
          <w:color w:val="000000" w:themeColor="text1"/>
        </w:rPr>
        <w:t xml:space="preserve">Montoya, M. S. (2025). </w:t>
      </w:r>
      <w:r w:rsidRPr="00CF246E">
        <w:rPr>
          <w:color w:val="000000" w:themeColor="text1"/>
          <w:lang w:val="en-US"/>
        </w:rPr>
        <w:t>Teaching and learning strategies in remote education: A systematic review of the literature. </w:t>
      </w:r>
      <w:proofErr w:type="spellStart"/>
      <w:r w:rsidRPr="00CF246E">
        <w:rPr>
          <w:i/>
          <w:iCs/>
          <w:color w:val="000000" w:themeColor="text1"/>
        </w:rPr>
        <w:t>Australasian</w:t>
      </w:r>
      <w:proofErr w:type="spellEnd"/>
      <w:r w:rsidRPr="00CF246E">
        <w:rPr>
          <w:i/>
          <w:iCs/>
          <w:color w:val="000000" w:themeColor="text1"/>
        </w:rPr>
        <w:t xml:space="preserve"> </w:t>
      </w:r>
      <w:proofErr w:type="spellStart"/>
      <w:r w:rsidRPr="00CF246E">
        <w:rPr>
          <w:i/>
          <w:iCs/>
          <w:color w:val="000000" w:themeColor="text1"/>
        </w:rPr>
        <w:t>Journal</w:t>
      </w:r>
      <w:proofErr w:type="spellEnd"/>
      <w:r w:rsidRPr="00CF246E">
        <w:rPr>
          <w:i/>
          <w:iCs/>
          <w:color w:val="000000" w:themeColor="text1"/>
        </w:rPr>
        <w:t xml:space="preserve"> </w:t>
      </w:r>
      <w:proofErr w:type="spellStart"/>
      <w:r w:rsidRPr="00CF246E">
        <w:rPr>
          <w:i/>
          <w:iCs/>
          <w:color w:val="000000" w:themeColor="text1"/>
        </w:rPr>
        <w:t>of</w:t>
      </w:r>
      <w:proofErr w:type="spellEnd"/>
      <w:r w:rsidRPr="00CF246E">
        <w:rPr>
          <w:i/>
          <w:iCs/>
          <w:color w:val="000000" w:themeColor="text1"/>
        </w:rPr>
        <w:t xml:space="preserve"> </w:t>
      </w:r>
      <w:proofErr w:type="spellStart"/>
      <w:r w:rsidRPr="00CF246E">
        <w:rPr>
          <w:i/>
          <w:iCs/>
          <w:color w:val="000000" w:themeColor="text1"/>
        </w:rPr>
        <w:t>Educational</w:t>
      </w:r>
      <w:proofErr w:type="spellEnd"/>
      <w:r w:rsidRPr="00CF246E">
        <w:rPr>
          <w:i/>
          <w:iCs/>
          <w:color w:val="000000" w:themeColor="text1"/>
        </w:rPr>
        <w:t xml:space="preserve"> </w:t>
      </w:r>
      <w:proofErr w:type="spellStart"/>
      <w:r w:rsidRPr="00CF246E">
        <w:rPr>
          <w:i/>
          <w:iCs/>
          <w:color w:val="000000" w:themeColor="text1"/>
        </w:rPr>
        <w:t>Technology</w:t>
      </w:r>
      <w:proofErr w:type="spellEnd"/>
      <w:r w:rsidRPr="00CF246E">
        <w:rPr>
          <w:color w:val="000000" w:themeColor="text1"/>
        </w:rPr>
        <w:t xml:space="preserve">, </w:t>
      </w:r>
      <w:r w:rsidRPr="00CF246E">
        <w:rPr>
          <w:i/>
          <w:iCs/>
          <w:color w:val="000000" w:themeColor="text1"/>
        </w:rPr>
        <w:t>41</w:t>
      </w:r>
      <w:r w:rsidRPr="00CF246E">
        <w:rPr>
          <w:color w:val="000000" w:themeColor="text1"/>
        </w:rPr>
        <w:t xml:space="preserve">(2), 71-77. </w:t>
      </w:r>
      <w:hyperlink r:id="rId36" w:history="1">
        <w:r w:rsidRPr="00CF246E">
          <w:rPr>
            <w:color w:val="000000" w:themeColor="text1"/>
          </w:rPr>
          <w:t>https://doi.org/10.14742/ajet.10070</w:t>
        </w:r>
      </w:hyperlink>
    </w:p>
    <w:p w14:paraId="480752E8" w14:textId="021199CB" w:rsidR="0087615F" w:rsidRPr="00CF246E" w:rsidRDefault="0087615F" w:rsidP="00AB221E">
      <w:pPr>
        <w:autoSpaceDE w:val="0"/>
        <w:autoSpaceDN w:val="0"/>
        <w:spacing w:line="360" w:lineRule="auto"/>
        <w:ind w:left="709" w:hanging="709"/>
        <w:jc w:val="both"/>
        <w:rPr>
          <w:color w:val="000000" w:themeColor="text1"/>
        </w:rPr>
      </w:pPr>
      <w:r w:rsidRPr="00CF246E">
        <w:rPr>
          <w:color w:val="000000" w:themeColor="text1"/>
        </w:rPr>
        <w:t>Secretaría de Educación Pública</w:t>
      </w:r>
      <w:r w:rsidR="00396C77" w:rsidRPr="00CF246E">
        <w:rPr>
          <w:color w:val="000000" w:themeColor="text1"/>
        </w:rPr>
        <w:t xml:space="preserve"> [</w:t>
      </w:r>
      <w:proofErr w:type="spellStart"/>
      <w:r w:rsidR="00396C77" w:rsidRPr="00CF246E">
        <w:rPr>
          <w:color w:val="000000" w:themeColor="text1"/>
        </w:rPr>
        <w:t>Sep</w:t>
      </w:r>
      <w:proofErr w:type="spellEnd"/>
      <w:r w:rsidR="00396C77" w:rsidRPr="00CF246E">
        <w:rPr>
          <w:color w:val="000000" w:themeColor="text1"/>
        </w:rPr>
        <w:t>]</w:t>
      </w:r>
      <w:r w:rsidRPr="00CF246E">
        <w:rPr>
          <w:color w:val="000000" w:themeColor="text1"/>
        </w:rPr>
        <w:t xml:space="preserve">. (2021). </w:t>
      </w:r>
      <w:r w:rsidRPr="00CF246E">
        <w:rPr>
          <w:rStyle w:val="nfasis"/>
          <w:color w:val="000000" w:themeColor="text1"/>
        </w:rPr>
        <w:t>Estrategia Aprende en Casa: Informe de resultados 2020-2021</w:t>
      </w:r>
      <w:r w:rsidRPr="00CF246E">
        <w:rPr>
          <w:color w:val="000000" w:themeColor="text1"/>
        </w:rPr>
        <w:t xml:space="preserve">. </w:t>
      </w:r>
      <w:hyperlink r:id="rId37" w:tgtFrame="_new" w:history="1">
        <w:r w:rsidRPr="00CF246E">
          <w:rPr>
            <w:rStyle w:val="Hipervnculo"/>
            <w:color w:val="000000" w:themeColor="text1"/>
            <w:u w:val="none"/>
          </w:rPr>
          <w:t>https://www.ine.mx/wp-content/uploads/2021/09/crt-9so-2021-09-29-p2-a3.pdf</w:t>
        </w:r>
      </w:hyperlink>
    </w:p>
    <w:p w14:paraId="344801B5" w14:textId="088DC02C" w:rsidR="0087615F" w:rsidRPr="00CF246E" w:rsidRDefault="0087615F" w:rsidP="00AB221E">
      <w:pPr>
        <w:autoSpaceDE w:val="0"/>
        <w:autoSpaceDN w:val="0"/>
        <w:spacing w:line="360" w:lineRule="auto"/>
        <w:ind w:left="709" w:hanging="709"/>
        <w:jc w:val="both"/>
        <w:rPr>
          <w:color w:val="000000" w:themeColor="text1"/>
          <w:lang w:val="pt-PT"/>
        </w:rPr>
      </w:pPr>
      <w:r w:rsidRPr="00CF246E">
        <w:rPr>
          <w:color w:val="000000" w:themeColor="text1"/>
        </w:rPr>
        <w:t>Universidad de Guadalajara</w:t>
      </w:r>
      <w:r w:rsidR="0031637C" w:rsidRPr="00CF246E">
        <w:rPr>
          <w:color w:val="000000" w:themeColor="text1"/>
        </w:rPr>
        <w:t xml:space="preserve"> [</w:t>
      </w:r>
      <w:proofErr w:type="spellStart"/>
      <w:r w:rsidR="0031637C" w:rsidRPr="00CF246E">
        <w:rPr>
          <w:color w:val="000000" w:themeColor="text1"/>
        </w:rPr>
        <w:t>Udg</w:t>
      </w:r>
      <w:proofErr w:type="spellEnd"/>
      <w:r w:rsidR="0031637C" w:rsidRPr="00CF246E">
        <w:rPr>
          <w:color w:val="000000" w:themeColor="text1"/>
        </w:rPr>
        <w:t>]</w:t>
      </w:r>
      <w:r w:rsidRPr="00CF246E">
        <w:rPr>
          <w:color w:val="000000" w:themeColor="text1"/>
        </w:rPr>
        <w:t xml:space="preserve">. (2020a). </w:t>
      </w:r>
      <w:r w:rsidRPr="00CF246E">
        <w:rPr>
          <w:rStyle w:val="nfasis"/>
          <w:color w:val="000000" w:themeColor="text1"/>
          <w:lang w:val="pt-PT"/>
        </w:rPr>
        <w:t>Circular 4/2020</w:t>
      </w:r>
      <w:r w:rsidRPr="00CF246E">
        <w:rPr>
          <w:color w:val="000000" w:themeColor="text1"/>
          <w:lang w:val="pt-PT"/>
        </w:rPr>
        <w:t xml:space="preserve"> [Documento institucional]. </w:t>
      </w:r>
      <w:hyperlink r:id="rId38" w:tgtFrame="_new" w:history="1">
        <w:r w:rsidRPr="00CF246E">
          <w:rPr>
            <w:rStyle w:val="Hipervnculo"/>
            <w:color w:val="000000" w:themeColor="text1"/>
            <w:u w:val="none"/>
            <w:lang w:val="pt-PT"/>
          </w:rPr>
          <w:t>https://secgral.udg.mx/sites/default/files/Circulares/circular-4-2020.pdf</w:t>
        </w:r>
      </w:hyperlink>
    </w:p>
    <w:p w14:paraId="0E696A12" w14:textId="449A73A4" w:rsidR="0087615F" w:rsidRPr="00CF246E" w:rsidRDefault="0087615F" w:rsidP="00AB221E">
      <w:pPr>
        <w:autoSpaceDE w:val="0"/>
        <w:autoSpaceDN w:val="0"/>
        <w:spacing w:line="360" w:lineRule="auto"/>
        <w:ind w:left="709" w:hanging="709"/>
        <w:jc w:val="both"/>
        <w:rPr>
          <w:color w:val="000000" w:themeColor="text1"/>
          <w:lang w:val="pt-PT"/>
        </w:rPr>
      </w:pPr>
      <w:r w:rsidRPr="00CF246E">
        <w:rPr>
          <w:color w:val="000000" w:themeColor="text1"/>
        </w:rPr>
        <w:t>Universidad de Guadalajara</w:t>
      </w:r>
      <w:r w:rsidR="0031637C" w:rsidRPr="00CF246E">
        <w:rPr>
          <w:color w:val="000000" w:themeColor="text1"/>
        </w:rPr>
        <w:t xml:space="preserve"> [</w:t>
      </w:r>
      <w:proofErr w:type="spellStart"/>
      <w:r w:rsidR="0031637C" w:rsidRPr="00CF246E">
        <w:rPr>
          <w:color w:val="000000" w:themeColor="text1"/>
        </w:rPr>
        <w:t>Udg</w:t>
      </w:r>
      <w:proofErr w:type="spellEnd"/>
      <w:r w:rsidR="0031637C" w:rsidRPr="00CF246E">
        <w:rPr>
          <w:color w:val="000000" w:themeColor="text1"/>
        </w:rPr>
        <w:t>]</w:t>
      </w:r>
      <w:r w:rsidRPr="00CF246E">
        <w:rPr>
          <w:color w:val="000000" w:themeColor="text1"/>
        </w:rPr>
        <w:t xml:space="preserve">. (2020b). </w:t>
      </w:r>
      <w:r w:rsidRPr="00CF246E">
        <w:rPr>
          <w:rStyle w:val="nfasis"/>
          <w:color w:val="000000" w:themeColor="text1"/>
          <w:lang w:val="pt-PT"/>
        </w:rPr>
        <w:t>Circular 31/2020</w:t>
      </w:r>
      <w:r w:rsidRPr="00CF246E">
        <w:rPr>
          <w:color w:val="000000" w:themeColor="text1"/>
          <w:lang w:val="pt-PT"/>
        </w:rPr>
        <w:t xml:space="preserve"> [Documento institucional]. </w:t>
      </w:r>
      <w:hyperlink r:id="rId39" w:tgtFrame="_new" w:history="1">
        <w:r w:rsidRPr="00CF246E">
          <w:rPr>
            <w:rStyle w:val="Hipervnculo"/>
            <w:color w:val="000000" w:themeColor="text1"/>
            <w:u w:val="none"/>
            <w:lang w:val="pt-PT"/>
          </w:rPr>
          <w:t>https://secgral.udg.mx/sites/default/files/Circulares/circular-31-2020.pdf</w:t>
        </w:r>
      </w:hyperlink>
    </w:p>
    <w:p w14:paraId="58F4395D" w14:textId="099529C0" w:rsidR="001336F0" w:rsidRPr="00CF246E" w:rsidRDefault="0087615F" w:rsidP="00AB221E">
      <w:pPr>
        <w:autoSpaceDE w:val="0"/>
        <w:autoSpaceDN w:val="0"/>
        <w:spacing w:line="360" w:lineRule="auto"/>
        <w:ind w:left="709" w:hanging="709"/>
        <w:jc w:val="both"/>
        <w:rPr>
          <w:color w:val="000000" w:themeColor="text1"/>
          <w:lang w:val="pt-PT"/>
        </w:rPr>
      </w:pPr>
      <w:r w:rsidRPr="00CF246E">
        <w:rPr>
          <w:color w:val="000000" w:themeColor="text1"/>
          <w:lang w:val="pt-PT"/>
        </w:rPr>
        <w:t>Universidad de Guadalajara</w:t>
      </w:r>
      <w:r w:rsidR="0031637C" w:rsidRPr="00CF246E">
        <w:rPr>
          <w:color w:val="000000" w:themeColor="text1"/>
          <w:lang w:val="pt-PT"/>
        </w:rPr>
        <w:t xml:space="preserve"> [Udg] </w:t>
      </w:r>
      <w:r w:rsidRPr="00CF246E">
        <w:rPr>
          <w:color w:val="000000" w:themeColor="text1"/>
          <w:lang w:val="pt-PT"/>
        </w:rPr>
        <w:t xml:space="preserve">. (2022). </w:t>
      </w:r>
      <w:r w:rsidRPr="00CF246E">
        <w:rPr>
          <w:rStyle w:val="nfasis"/>
          <w:color w:val="000000" w:themeColor="text1"/>
          <w:lang w:val="pt-PT"/>
        </w:rPr>
        <w:t>Informe de actividades 2022: Universidad de Guadalajara</w:t>
      </w:r>
      <w:r w:rsidRPr="00CF246E">
        <w:rPr>
          <w:color w:val="000000" w:themeColor="text1"/>
          <w:lang w:val="pt-PT"/>
        </w:rPr>
        <w:t xml:space="preserve"> [Documento institucional]. </w:t>
      </w:r>
      <w:hyperlink r:id="rId40" w:tgtFrame="_new" w:history="1">
        <w:r w:rsidRPr="00CF246E">
          <w:rPr>
            <w:rStyle w:val="Hipervnculo"/>
            <w:color w:val="000000" w:themeColor="text1"/>
            <w:u w:val="none"/>
            <w:lang w:val="pt-PT"/>
          </w:rPr>
          <w:t>https://rectoria.udg.mx/sites/default/files/UDG-INF2022.pdf</w:t>
        </w:r>
      </w:hyperlink>
    </w:p>
    <w:p w14:paraId="79E0CADA" w14:textId="6C281681" w:rsidR="008F2989" w:rsidRPr="00E94F33" w:rsidRDefault="008F2989" w:rsidP="00AB221E">
      <w:pPr>
        <w:autoSpaceDE w:val="0"/>
        <w:autoSpaceDN w:val="0"/>
        <w:spacing w:line="360" w:lineRule="auto"/>
        <w:ind w:left="709" w:hanging="709"/>
        <w:jc w:val="both"/>
        <w:rPr>
          <w:color w:val="000000" w:themeColor="text1"/>
          <w:lang w:eastAsia="en-US"/>
        </w:rPr>
      </w:pPr>
      <w:r w:rsidRPr="00CF246E">
        <w:rPr>
          <w:color w:val="000000" w:themeColor="text1"/>
          <w:lang w:eastAsia="es-MX"/>
        </w:rPr>
        <w:t>Valencia Ortiz, R. (2018). La inclusión digital y la red de puntos México Conectado. </w:t>
      </w:r>
      <w:r w:rsidRPr="00CF246E">
        <w:rPr>
          <w:i/>
          <w:iCs/>
          <w:color w:val="000000" w:themeColor="text1"/>
          <w:lang w:eastAsia="es-MX"/>
        </w:rPr>
        <w:t>Revista Caribeña de Investigación Educativa</w:t>
      </w:r>
      <w:r w:rsidRPr="00CF246E">
        <w:rPr>
          <w:color w:val="000000" w:themeColor="text1"/>
          <w:lang w:eastAsia="es-MX"/>
        </w:rPr>
        <w:t>, </w:t>
      </w:r>
      <w:r w:rsidRPr="00CF246E">
        <w:rPr>
          <w:i/>
          <w:iCs/>
          <w:color w:val="000000" w:themeColor="text1"/>
          <w:lang w:eastAsia="es-MX"/>
        </w:rPr>
        <w:t>2</w:t>
      </w:r>
      <w:r w:rsidRPr="00CF246E">
        <w:rPr>
          <w:color w:val="000000" w:themeColor="text1"/>
          <w:lang w:eastAsia="es-MX"/>
        </w:rPr>
        <w:t xml:space="preserve">(1), 67-79. </w:t>
      </w:r>
      <w:hyperlink r:id="rId41" w:tgtFrame="_blank" w:history="1">
        <w:r w:rsidRPr="00CF246E">
          <w:rPr>
            <w:rStyle w:val="Hipervnculo"/>
            <w:color w:val="000000" w:themeColor="text1"/>
            <w:u w:val="none"/>
            <w:lang w:eastAsia="es-MX"/>
          </w:rPr>
          <w:t>https://doi.org/10.32541/recie.2018.v2i1.pp67-79</w:t>
        </w:r>
      </w:hyperlink>
    </w:p>
    <w:bookmarkEnd w:id="1"/>
    <w:p w14:paraId="6E4A5A3C" w14:textId="77777777" w:rsidR="00276552" w:rsidRDefault="00276552" w:rsidP="00AB221E">
      <w:pPr>
        <w:spacing w:line="360" w:lineRule="auto"/>
        <w:ind w:left="709" w:hanging="709"/>
        <w:jc w:val="both"/>
        <w:rPr>
          <w:color w:val="000000" w:themeColor="text1"/>
          <w:shd w:val="clear" w:color="auto" w:fill="FFFFFF"/>
        </w:rPr>
      </w:pPr>
    </w:p>
    <w:p w14:paraId="16507D22" w14:textId="77777777" w:rsidR="0078747F" w:rsidRDefault="0078747F" w:rsidP="00AB221E">
      <w:pPr>
        <w:spacing w:line="360" w:lineRule="auto"/>
        <w:ind w:left="709" w:hanging="709"/>
        <w:jc w:val="both"/>
        <w:rPr>
          <w:color w:val="000000" w:themeColor="text1"/>
          <w:shd w:val="clear" w:color="auto" w:fill="FFFFFF"/>
        </w:rPr>
      </w:pPr>
    </w:p>
    <w:p w14:paraId="47ED49F3" w14:textId="77777777" w:rsidR="0078747F" w:rsidRDefault="0078747F" w:rsidP="00AB221E">
      <w:pPr>
        <w:spacing w:line="360" w:lineRule="auto"/>
        <w:ind w:left="709" w:hanging="709"/>
        <w:jc w:val="both"/>
        <w:rPr>
          <w:color w:val="000000" w:themeColor="text1"/>
          <w:shd w:val="clear" w:color="auto" w:fill="FFFFFF"/>
        </w:rPr>
      </w:pPr>
    </w:p>
    <w:p w14:paraId="6953EBD0" w14:textId="77777777" w:rsidR="0078747F" w:rsidRDefault="0078747F" w:rsidP="00AB221E">
      <w:pPr>
        <w:spacing w:line="360" w:lineRule="auto"/>
        <w:ind w:left="709" w:hanging="709"/>
        <w:jc w:val="both"/>
        <w:rPr>
          <w:color w:val="000000" w:themeColor="text1"/>
          <w:shd w:val="clear" w:color="auto" w:fill="FFFFFF"/>
        </w:rPr>
      </w:pPr>
    </w:p>
    <w:p w14:paraId="01EC760E" w14:textId="77777777" w:rsidR="0078747F" w:rsidRDefault="0078747F" w:rsidP="00AB221E">
      <w:pPr>
        <w:spacing w:line="360" w:lineRule="auto"/>
        <w:ind w:left="709" w:hanging="709"/>
        <w:jc w:val="both"/>
        <w:rPr>
          <w:color w:val="000000" w:themeColor="text1"/>
          <w:shd w:val="clear" w:color="auto" w:fill="FFFFFF"/>
        </w:rPr>
      </w:pPr>
    </w:p>
    <w:p w14:paraId="42C1DA47" w14:textId="77777777" w:rsidR="0078747F" w:rsidRDefault="0078747F" w:rsidP="00AB221E">
      <w:pPr>
        <w:spacing w:line="360" w:lineRule="auto"/>
        <w:ind w:left="709" w:hanging="709"/>
        <w:jc w:val="both"/>
        <w:rPr>
          <w:color w:val="000000" w:themeColor="text1"/>
          <w:shd w:val="clear" w:color="auto" w:fill="FFFFFF"/>
        </w:rPr>
      </w:pPr>
    </w:p>
    <w:p w14:paraId="1E89BE35" w14:textId="77777777" w:rsidR="0078747F" w:rsidRDefault="0078747F" w:rsidP="00AB221E">
      <w:pPr>
        <w:spacing w:line="360" w:lineRule="auto"/>
        <w:ind w:left="709" w:hanging="709"/>
        <w:jc w:val="both"/>
        <w:rPr>
          <w:color w:val="000000" w:themeColor="text1"/>
          <w:shd w:val="clear" w:color="auto" w:fill="FFFFFF"/>
        </w:rPr>
      </w:pPr>
    </w:p>
    <w:p w14:paraId="6EFC7EA6" w14:textId="77777777" w:rsidR="0078747F" w:rsidRDefault="0078747F" w:rsidP="00AB221E">
      <w:pPr>
        <w:spacing w:line="360" w:lineRule="auto"/>
        <w:ind w:left="709" w:hanging="709"/>
        <w:jc w:val="both"/>
        <w:rPr>
          <w:color w:val="000000" w:themeColor="text1"/>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8747F" w:rsidRPr="0078747F" w14:paraId="1E9F3F92" w14:textId="77777777" w:rsidTr="0078747F">
        <w:trPr>
          <w:jc w:val="center"/>
        </w:trPr>
        <w:tc>
          <w:tcPr>
            <w:tcW w:w="3045" w:type="dxa"/>
            <w:tcMar>
              <w:top w:w="100" w:type="dxa"/>
              <w:left w:w="100" w:type="dxa"/>
              <w:bottom w:w="100" w:type="dxa"/>
              <w:right w:w="100" w:type="dxa"/>
            </w:tcMar>
          </w:tcPr>
          <w:p w14:paraId="7EF415A5" w14:textId="77777777" w:rsidR="0078747F" w:rsidRPr="0078747F" w:rsidRDefault="0078747F" w:rsidP="00D116C4">
            <w:pPr>
              <w:pStyle w:val="Ttulo3"/>
              <w:widowControl w:val="0"/>
              <w:spacing w:before="0"/>
              <w:rPr>
                <w:b w:val="0"/>
                <w:bCs w:val="0"/>
                <w:sz w:val="24"/>
                <w:szCs w:val="24"/>
              </w:rPr>
            </w:pPr>
            <w:r w:rsidRPr="0078747F">
              <w:rPr>
                <w:b w:val="0"/>
                <w:bCs w:val="0"/>
                <w:sz w:val="24"/>
                <w:szCs w:val="24"/>
              </w:rPr>
              <w:lastRenderedPageBreak/>
              <w:t>Rol de Contribución</w:t>
            </w:r>
          </w:p>
        </w:tc>
        <w:tc>
          <w:tcPr>
            <w:tcW w:w="6315" w:type="dxa"/>
            <w:tcMar>
              <w:top w:w="100" w:type="dxa"/>
              <w:left w:w="100" w:type="dxa"/>
              <w:bottom w:w="100" w:type="dxa"/>
              <w:right w:w="100" w:type="dxa"/>
            </w:tcMar>
          </w:tcPr>
          <w:p w14:paraId="74EF6269" w14:textId="3FA94F8E" w:rsidR="0078747F" w:rsidRPr="0078747F" w:rsidRDefault="0078747F" w:rsidP="00D116C4">
            <w:pPr>
              <w:pStyle w:val="Ttulo3"/>
              <w:widowControl w:val="0"/>
              <w:spacing w:before="0"/>
              <w:rPr>
                <w:b w:val="0"/>
                <w:bCs w:val="0"/>
                <w:sz w:val="24"/>
                <w:szCs w:val="24"/>
              </w:rPr>
            </w:pPr>
            <w:bookmarkStart w:id="2" w:name="_btsjgdfgjwkr" w:colFirst="0" w:colLast="0"/>
            <w:bookmarkEnd w:id="2"/>
            <w:r>
              <w:rPr>
                <w:b w:val="0"/>
                <w:bCs w:val="0"/>
                <w:sz w:val="24"/>
                <w:szCs w:val="24"/>
              </w:rPr>
              <w:t>Autor (es)</w:t>
            </w:r>
          </w:p>
        </w:tc>
      </w:tr>
      <w:tr w:rsidR="0078747F" w:rsidRPr="0078747F" w14:paraId="30142C63" w14:textId="77777777" w:rsidTr="0078747F">
        <w:trPr>
          <w:jc w:val="center"/>
        </w:trPr>
        <w:tc>
          <w:tcPr>
            <w:tcW w:w="3045" w:type="dxa"/>
            <w:tcMar>
              <w:top w:w="100" w:type="dxa"/>
              <w:left w:w="100" w:type="dxa"/>
              <w:bottom w:w="100" w:type="dxa"/>
              <w:right w:w="100" w:type="dxa"/>
            </w:tcMar>
          </w:tcPr>
          <w:p w14:paraId="5E568D64" w14:textId="77777777" w:rsidR="0078747F" w:rsidRPr="0078747F" w:rsidRDefault="0078747F" w:rsidP="00D116C4">
            <w:pPr>
              <w:widowControl w:val="0"/>
            </w:pPr>
            <w:r w:rsidRPr="0078747F">
              <w:t>Conceptualización</w:t>
            </w:r>
          </w:p>
        </w:tc>
        <w:tc>
          <w:tcPr>
            <w:tcW w:w="6315" w:type="dxa"/>
            <w:tcMar>
              <w:top w:w="100" w:type="dxa"/>
              <w:left w:w="100" w:type="dxa"/>
              <w:bottom w:w="100" w:type="dxa"/>
              <w:right w:w="100" w:type="dxa"/>
            </w:tcMar>
          </w:tcPr>
          <w:p w14:paraId="397B2EDD" w14:textId="77777777" w:rsidR="0078747F" w:rsidRPr="0078747F" w:rsidRDefault="0078747F" w:rsidP="00D116C4">
            <w:pPr>
              <w:widowControl w:val="0"/>
            </w:pPr>
            <w:r w:rsidRPr="0078747F">
              <w:t>Martha Karina Amezcua Luján - igual</w:t>
            </w:r>
          </w:p>
          <w:p w14:paraId="45C19F97" w14:textId="77777777" w:rsidR="0078747F" w:rsidRPr="0078747F" w:rsidRDefault="0078747F" w:rsidP="00D116C4">
            <w:pPr>
              <w:widowControl w:val="0"/>
            </w:pPr>
            <w:r w:rsidRPr="0078747F">
              <w:t>Karen Hernández Rueda - igual</w:t>
            </w:r>
          </w:p>
        </w:tc>
      </w:tr>
      <w:tr w:rsidR="0078747F" w:rsidRPr="0078747F" w14:paraId="4E9F213D" w14:textId="77777777" w:rsidTr="0078747F">
        <w:trPr>
          <w:jc w:val="center"/>
        </w:trPr>
        <w:tc>
          <w:tcPr>
            <w:tcW w:w="3045" w:type="dxa"/>
            <w:tcMar>
              <w:top w:w="100" w:type="dxa"/>
              <w:left w:w="100" w:type="dxa"/>
              <w:bottom w:w="100" w:type="dxa"/>
              <w:right w:w="100" w:type="dxa"/>
            </w:tcMar>
          </w:tcPr>
          <w:p w14:paraId="10F7A537" w14:textId="77777777" w:rsidR="0078747F" w:rsidRPr="0078747F" w:rsidRDefault="0078747F" w:rsidP="00D116C4">
            <w:pPr>
              <w:widowControl w:val="0"/>
            </w:pPr>
            <w:r w:rsidRPr="0078747F">
              <w:t>Metodología</w:t>
            </w:r>
          </w:p>
        </w:tc>
        <w:tc>
          <w:tcPr>
            <w:tcW w:w="6315" w:type="dxa"/>
            <w:tcMar>
              <w:top w:w="100" w:type="dxa"/>
              <w:left w:w="100" w:type="dxa"/>
              <w:bottom w:w="100" w:type="dxa"/>
              <w:right w:w="100" w:type="dxa"/>
            </w:tcMar>
          </w:tcPr>
          <w:p w14:paraId="0789DAE4" w14:textId="77777777" w:rsidR="0078747F" w:rsidRPr="0078747F" w:rsidRDefault="0078747F" w:rsidP="00D116C4">
            <w:pPr>
              <w:widowControl w:val="0"/>
            </w:pPr>
            <w:r w:rsidRPr="0078747F">
              <w:rPr>
                <w:lang w:val="en-US"/>
              </w:rPr>
              <w:t>Edgar Samid Limón Villegas</w:t>
            </w:r>
          </w:p>
        </w:tc>
      </w:tr>
      <w:tr w:rsidR="0078747F" w:rsidRPr="0078747F" w14:paraId="25AE4AF3" w14:textId="77777777" w:rsidTr="0078747F">
        <w:trPr>
          <w:jc w:val="center"/>
        </w:trPr>
        <w:tc>
          <w:tcPr>
            <w:tcW w:w="3045" w:type="dxa"/>
            <w:tcMar>
              <w:top w:w="100" w:type="dxa"/>
              <w:left w:w="100" w:type="dxa"/>
              <w:bottom w:w="100" w:type="dxa"/>
              <w:right w:w="100" w:type="dxa"/>
            </w:tcMar>
          </w:tcPr>
          <w:p w14:paraId="49CAF4C8" w14:textId="77777777" w:rsidR="0078747F" w:rsidRPr="0078747F" w:rsidRDefault="0078747F" w:rsidP="00D116C4">
            <w:pPr>
              <w:widowControl w:val="0"/>
            </w:pPr>
            <w:r w:rsidRPr="0078747F">
              <w:t>Software</w:t>
            </w:r>
          </w:p>
        </w:tc>
        <w:tc>
          <w:tcPr>
            <w:tcW w:w="6315" w:type="dxa"/>
            <w:tcMar>
              <w:top w:w="100" w:type="dxa"/>
              <w:left w:w="100" w:type="dxa"/>
              <w:bottom w:w="100" w:type="dxa"/>
              <w:right w:w="100" w:type="dxa"/>
            </w:tcMar>
          </w:tcPr>
          <w:p w14:paraId="0A1D6B69" w14:textId="2904B34C" w:rsidR="0078747F" w:rsidRPr="0078747F" w:rsidRDefault="0078747F" w:rsidP="00D116C4">
            <w:pPr>
              <w:widowControl w:val="0"/>
            </w:pPr>
            <w:r>
              <w:t>NO APLICA</w:t>
            </w:r>
          </w:p>
        </w:tc>
      </w:tr>
      <w:tr w:rsidR="0078747F" w:rsidRPr="0078747F" w14:paraId="5F72A2C5" w14:textId="77777777" w:rsidTr="0078747F">
        <w:trPr>
          <w:jc w:val="center"/>
        </w:trPr>
        <w:tc>
          <w:tcPr>
            <w:tcW w:w="3045" w:type="dxa"/>
            <w:tcMar>
              <w:top w:w="100" w:type="dxa"/>
              <w:left w:w="100" w:type="dxa"/>
              <w:bottom w:w="100" w:type="dxa"/>
              <w:right w:w="100" w:type="dxa"/>
            </w:tcMar>
          </w:tcPr>
          <w:p w14:paraId="2A7E21C6" w14:textId="77777777" w:rsidR="0078747F" w:rsidRPr="0078747F" w:rsidRDefault="0078747F" w:rsidP="00D116C4">
            <w:pPr>
              <w:widowControl w:val="0"/>
            </w:pPr>
            <w:r w:rsidRPr="0078747F">
              <w:t>Validación</w:t>
            </w:r>
          </w:p>
        </w:tc>
        <w:tc>
          <w:tcPr>
            <w:tcW w:w="6315" w:type="dxa"/>
            <w:tcMar>
              <w:top w:w="100" w:type="dxa"/>
              <w:left w:w="100" w:type="dxa"/>
              <w:bottom w:w="100" w:type="dxa"/>
              <w:right w:w="100" w:type="dxa"/>
            </w:tcMar>
          </w:tcPr>
          <w:p w14:paraId="43E26612" w14:textId="77777777" w:rsidR="0078747F" w:rsidRPr="0078747F" w:rsidRDefault="0078747F" w:rsidP="00D116C4">
            <w:pPr>
              <w:widowControl w:val="0"/>
            </w:pPr>
            <w:r w:rsidRPr="0078747F">
              <w:rPr>
                <w:lang w:val="en-US"/>
              </w:rPr>
              <w:t>Edgar Samid Limón Villegas</w:t>
            </w:r>
          </w:p>
        </w:tc>
      </w:tr>
      <w:tr w:rsidR="0078747F" w:rsidRPr="0078747F" w14:paraId="775C1E34" w14:textId="77777777" w:rsidTr="0078747F">
        <w:trPr>
          <w:jc w:val="center"/>
        </w:trPr>
        <w:tc>
          <w:tcPr>
            <w:tcW w:w="3045" w:type="dxa"/>
            <w:tcMar>
              <w:top w:w="100" w:type="dxa"/>
              <w:left w:w="100" w:type="dxa"/>
              <w:bottom w:w="100" w:type="dxa"/>
              <w:right w:w="100" w:type="dxa"/>
            </w:tcMar>
          </w:tcPr>
          <w:p w14:paraId="4BDB3E6D" w14:textId="77777777" w:rsidR="0078747F" w:rsidRPr="0078747F" w:rsidRDefault="0078747F" w:rsidP="00D116C4">
            <w:pPr>
              <w:widowControl w:val="0"/>
            </w:pPr>
            <w:r w:rsidRPr="0078747F">
              <w:t>Análisis Formal</w:t>
            </w:r>
          </w:p>
        </w:tc>
        <w:tc>
          <w:tcPr>
            <w:tcW w:w="6315" w:type="dxa"/>
            <w:tcMar>
              <w:top w:w="100" w:type="dxa"/>
              <w:left w:w="100" w:type="dxa"/>
              <w:bottom w:w="100" w:type="dxa"/>
              <w:right w:w="100" w:type="dxa"/>
            </w:tcMar>
          </w:tcPr>
          <w:p w14:paraId="34F6B3CA" w14:textId="77777777" w:rsidR="0078747F" w:rsidRPr="0078747F" w:rsidRDefault="0078747F" w:rsidP="00D116C4">
            <w:pPr>
              <w:widowControl w:val="0"/>
            </w:pPr>
            <w:r w:rsidRPr="0078747F">
              <w:rPr>
                <w:lang w:val="en-US"/>
              </w:rPr>
              <w:t>Edgar Samid Limón Villegas</w:t>
            </w:r>
          </w:p>
        </w:tc>
      </w:tr>
      <w:tr w:rsidR="0078747F" w:rsidRPr="0078747F" w14:paraId="3E098D10" w14:textId="77777777" w:rsidTr="0078747F">
        <w:trPr>
          <w:jc w:val="center"/>
        </w:trPr>
        <w:tc>
          <w:tcPr>
            <w:tcW w:w="3045" w:type="dxa"/>
            <w:tcMar>
              <w:top w:w="100" w:type="dxa"/>
              <w:left w:w="100" w:type="dxa"/>
              <w:bottom w:w="100" w:type="dxa"/>
              <w:right w:w="100" w:type="dxa"/>
            </w:tcMar>
          </w:tcPr>
          <w:p w14:paraId="23FF9838" w14:textId="77777777" w:rsidR="0078747F" w:rsidRPr="0078747F" w:rsidRDefault="0078747F" w:rsidP="00D116C4">
            <w:pPr>
              <w:widowControl w:val="0"/>
            </w:pPr>
            <w:r w:rsidRPr="0078747F">
              <w:t>Investigación</w:t>
            </w:r>
          </w:p>
        </w:tc>
        <w:tc>
          <w:tcPr>
            <w:tcW w:w="6315" w:type="dxa"/>
            <w:tcMar>
              <w:top w:w="100" w:type="dxa"/>
              <w:left w:w="100" w:type="dxa"/>
              <w:bottom w:w="100" w:type="dxa"/>
              <w:right w:w="100" w:type="dxa"/>
            </w:tcMar>
          </w:tcPr>
          <w:p w14:paraId="1F7F6267" w14:textId="77777777" w:rsidR="0078747F" w:rsidRPr="0078747F" w:rsidRDefault="0078747F" w:rsidP="00D116C4">
            <w:pPr>
              <w:widowControl w:val="0"/>
            </w:pPr>
            <w:r w:rsidRPr="0078747F">
              <w:t>Martha Karina Amezcua Luján - igual</w:t>
            </w:r>
          </w:p>
          <w:p w14:paraId="74EEDCE3" w14:textId="77777777" w:rsidR="0078747F" w:rsidRPr="0078747F" w:rsidRDefault="0078747F" w:rsidP="00D116C4">
            <w:pPr>
              <w:widowControl w:val="0"/>
            </w:pPr>
            <w:r w:rsidRPr="0078747F">
              <w:t>Karen Hernández Rueda - igual</w:t>
            </w:r>
          </w:p>
          <w:p w14:paraId="0A9CD7A5" w14:textId="77777777" w:rsidR="0078747F" w:rsidRPr="0078747F" w:rsidRDefault="0078747F" w:rsidP="00D116C4">
            <w:pPr>
              <w:widowControl w:val="0"/>
            </w:pPr>
            <w:r w:rsidRPr="0078747F">
              <w:t>Miguel ÁngelLópez Lomelí - apoyo</w:t>
            </w:r>
          </w:p>
        </w:tc>
      </w:tr>
      <w:tr w:rsidR="0078747F" w:rsidRPr="0078747F" w14:paraId="01D3E3EF" w14:textId="77777777" w:rsidTr="0078747F">
        <w:trPr>
          <w:jc w:val="center"/>
        </w:trPr>
        <w:tc>
          <w:tcPr>
            <w:tcW w:w="3045" w:type="dxa"/>
            <w:tcMar>
              <w:top w:w="100" w:type="dxa"/>
              <w:left w:w="100" w:type="dxa"/>
              <w:bottom w:w="100" w:type="dxa"/>
              <w:right w:w="100" w:type="dxa"/>
            </w:tcMar>
          </w:tcPr>
          <w:p w14:paraId="0F757A87" w14:textId="77777777" w:rsidR="0078747F" w:rsidRPr="0078747F" w:rsidRDefault="0078747F" w:rsidP="00D116C4">
            <w:pPr>
              <w:widowControl w:val="0"/>
            </w:pPr>
            <w:r w:rsidRPr="0078747F">
              <w:t>Recursos</w:t>
            </w:r>
          </w:p>
        </w:tc>
        <w:tc>
          <w:tcPr>
            <w:tcW w:w="6315" w:type="dxa"/>
            <w:tcMar>
              <w:top w:w="100" w:type="dxa"/>
              <w:left w:w="100" w:type="dxa"/>
              <w:bottom w:w="100" w:type="dxa"/>
              <w:right w:w="100" w:type="dxa"/>
            </w:tcMar>
          </w:tcPr>
          <w:p w14:paraId="28EA4D1C" w14:textId="77777777" w:rsidR="0078747F" w:rsidRPr="0078747F" w:rsidRDefault="0078747F" w:rsidP="00D116C4">
            <w:pPr>
              <w:widowControl w:val="0"/>
            </w:pPr>
            <w:r w:rsidRPr="0078747F">
              <w:t>Karen Hernández Rueda - igual</w:t>
            </w:r>
          </w:p>
          <w:p w14:paraId="3F9CEA43" w14:textId="77777777" w:rsidR="0078747F" w:rsidRPr="0078747F" w:rsidRDefault="0078747F" w:rsidP="00D116C4">
            <w:pPr>
              <w:widowControl w:val="0"/>
            </w:pPr>
            <w:r w:rsidRPr="0078747F">
              <w:t>Martha Karina Amezcua Luján - igual</w:t>
            </w:r>
          </w:p>
        </w:tc>
      </w:tr>
      <w:tr w:rsidR="0078747F" w:rsidRPr="0078747F" w14:paraId="681D5B6B" w14:textId="77777777" w:rsidTr="0078747F">
        <w:trPr>
          <w:jc w:val="center"/>
        </w:trPr>
        <w:tc>
          <w:tcPr>
            <w:tcW w:w="3045" w:type="dxa"/>
            <w:tcMar>
              <w:top w:w="100" w:type="dxa"/>
              <w:left w:w="100" w:type="dxa"/>
              <w:bottom w:w="100" w:type="dxa"/>
              <w:right w:w="100" w:type="dxa"/>
            </w:tcMar>
          </w:tcPr>
          <w:p w14:paraId="38DC0843" w14:textId="77777777" w:rsidR="0078747F" w:rsidRPr="0078747F" w:rsidRDefault="0078747F" w:rsidP="00D116C4">
            <w:pPr>
              <w:widowControl w:val="0"/>
            </w:pPr>
            <w:r w:rsidRPr="0078747F">
              <w:t>Curación de datos</w:t>
            </w:r>
          </w:p>
        </w:tc>
        <w:tc>
          <w:tcPr>
            <w:tcW w:w="6315" w:type="dxa"/>
            <w:tcMar>
              <w:top w:w="100" w:type="dxa"/>
              <w:left w:w="100" w:type="dxa"/>
              <w:bottom w:w="100" w:type="dxa"/>
              <w:right w:w="100" w:type="dxa"/>
            </w:tcMar>
          </w:tcPr>
          <w:p w14:paraId="6C35D445" w14:textId="77777777" w:rsidR="0078747F" w:rsidRPr="0078747F" w:rsidRDefault="0078747F" w:rsidP="00D116C4">
            <w:pPr>
              <w:widowControl w:val="0"/>
            </w:pPr>
            <w:r w:rsidRPr="0078747F">
              <w:rPr>
                <w:lang w:val="en-US"/>
              </w:rPr>
              <w:t>Edgar Samid Limón Villegas</w:t>
            </w:r>
          </w:p>
        </w:tc>
      </w:tr>
      <w:tr w:rsidR="0078747F" w:rsidRPr="0078747F" w14:paraId="74E37D10" w14:textId="77777777" w:rsidTr="0078747F">
        <w:trPr>
          <w:jc w:val="center"/>
        </w:trPr>
        <w:tc>
          <w:tcPr>
            <w:tcW w:w="3045" w:type="dxa"/>
            <w:tcMar>
              <w:top w:w="100" w:type="dxa"/>
              <w:left w:w="100" w:type="dxa"/>
              <w:bottom w:w="100" w:type="dxa"/>
              <w:right w:w="100" w:type="dxa"/>
            </w:tcMar>
          </w:tcPr>
          <w:p w14:paraId="4948F78E" w14:textId="77777777" w:rsidR="0078747F" w:rsidRPr="0078747F" w:rsidRDefault="0078747F" w:rsidP="00D116C4">
            <w:pPr>
              <w:widowControl w:val="0"/>
            </w:pPr>
            <w:r w:rsidRPr="0078747F">
              <w:t>Escritura - Preparación del borrador original</w:t>
            </w:r>
          </w:p>
        </w:tc>
        <w:tc>
          <w:tcPr>
            <w:tcW w:w="6315" w:type="dxa"/>
            <w:tcMar>
              <w:top w:w="100" w:type="dxa"/>
              <w:left w:w="100" w:type="dxa"/>
              <w:bottom w:w="100" w:type="dxa"/>
              <w:right w:w="100" w:type="dxa"/>
            </w:tcMar>
          </w:tcPr>
          <w:p w14:paraId="0F4DDAB4" w14:textId="77777777" w:rsidR="0078747F" w:rsidRPr="0078747F" w:rsidRDefault="0078747F" w:rsidP="00D116C4">
            <w:pPr>
              <w:widowControl w:val="0"/>
            </w:pPr>
            <w:r w:rsidRPr="0078747F">
              <w:t>Martha Karina Amezcua Luján - igual</w:t>
            </w:r>
          </w:p>
          <w:p w14:paraId="38CBF63F" w14:textId="77777777" w:rsidR="0078747F" w:rsidRPr="0078747F" w:rsidRDefault="0078747F" w:rsidP="00D116C4">
            <w:pPr>
              <w:widowControl w:val="0"/>
              <w:rPr>
                <w:lang w:val="pt-PT"/>
              </w:rPr>
            </w:pPr>
            <w:r w:rsidRPr="0078747F">
              <w:rPr>
                <w:lang w:val="pt-PT"/>
              </w:rPr>
              <w:t>Miguel Ángel López Lomelí- igual</w:t>
            </w:r>
          </w:p>
          <w:p w14:paraId="03B293FA" w14:textId="77777777" w:rsidR="0078747F" w:rsidRPr="0078747F" w:rsidRDefault="0078747F" w:rsidP="00D116C4">
            <w:pPr>
              <w:widowControl w:val="0"/>
            </w:pPr>
            <w:r w:rsidRPr="0078747F">
              <w:t>Karen Hernández Rueda - apoyo</w:t>
            </w:r>
          </w:p>
        </w:tc>
      </w:tr>
      <w:tr w:rsidR="0078747F" w:rsidRPr="0078747F" w14:paraId="3F49DB57" w14:textId="77777777" w:rsidTr="0078747F">
        <w:trPr>
          <w:jc w:val="center"/>
        </w:trPr>
        <w:tc>
          <w:tcPr>
            <w:tcW w:w="3045" w:type="dxa"/>
            <w:tcMar>
              <w:top w:w="100" w:type="dxa"/>
              <w:left w:w="100" w:type="dxa"/>
              <w:bottom w:w="100" w:type="dxa"/>
              <w:right w:w="100" w:type="dxa"/>
            </w:tcMar>
          </w:tcPr>
          <w:p w14:paraId="5641C533" w14:textId="77777777" w:rsidR="0078747F" w:rsidRPr="0078747F" w:rsidRDefault="0078747F" w:rsidP="00D116C4">
            <w:pPr>
              <w:widowControl w:val="0"/>
            </w:pPr>
            <w:r w:rsidRPr="0078747F">
              <w:t>Escritura - Revisión y edición</w:t>
            </w:r>
          </w:p>
        </w:tc>
        <w:tc>
          <w:tcPr>
            <w:tcW w:w="6315" w:type="dxa"/>
            <w:tcMar>
              <w:top w:w="100" w:type="dxa"/>
              <w:left w:w="100" w:type="dxa"/>
              <w:bottom w:w="100" w:type="dxa"/>
              <w:right w:w="100" w:type="dxa"/>
            </w:tcMar>
          </w:tcPr>
          <w:p w14:paraId="34370F11" w14:textId="77777777" w:rsidR="0078747F" w:rsidRPr="0078747F" w:rsidRDefault="0078747F" w:rsidP="00D116C4">
            <w:pPr>
              <w:widowControl w:val="0"/>
            </w:pPr>
            <w:r w:rsidRPr="0078747F">
              <w:t>Karen Hernández Rueda</w:t>
            </w:r>
          </w:p>
        </w:tc>
      </w:tr>
      <w:tr w:rsidR="0078747F" w:rsidRPr="0078747F" w14:paraId="38B34EF7" w14:textId="77777777" w:rsidTr="0078747F">
        <w:trPr>
          <w:jc w:val="center"/>
        </w:trPr>
        <w:tc>
          <w:tcPr>
            <w:tcW w:w="3045" w:type="dxa"/>
            <w:tcMar>
              <w:top w:w="100" w:type="dxa"/>
              <w:left w:w="100" w:type="dxa"/>
              <w:bottom w:w="100" w:type="dxa"/>
              <w:right w:w="100" w:type="dxa"/>
            </w:tcMar>
          </w:tcPr>
          <w:p w14:paraId="0F705C1F" w14:textId="77777777" w:rsidR="0078747F" w:rsidRPr="0078747F" w:rsidRDefault="0078747F" w:rsidP="00D116C4">
            <w:pPr>
              <w:widowControl w:val="0"/>
            </w:pPr>
            <w:r w:rsidRPr="0078747F">
              <w:t>Visualización</w:t>
            </w:r>
          </w:p>
        </w:tc>
        <w:tc>
          <w:tcPr>
            <w:tcW w:w="6315" w:type="dxa"/>
            <w:tcMar>
              <w:top w:w="100" w:type="dxa"/>
              <w:left w:w="100" w:type="dxa"/>
              <w:bottom w:w="100" w:type="dxa"/>
              <w:right w:w="100" w:type="dxa"/>
            </w:tcMar>
          </w:tcPr>
          <w:p w14:paraId="648AB7A0" w14:textId="77777777" w:rsidR="0078747F" w:rsidRPr="0078747F" w:rsidRDefault="0078747F" w:rsidP="00D116C4">
            <w:pPr>
              <w:widowControl w:val="0"/>
            </w:pPr>
            <w:r w:rsidRPr="0078747F">
              <w:t>Karen Hernández Rueda</w:t>
            </w:r>
          </w:p>
        </w:tc>
      </w:tr>
      <w:tr w:rsidR="0078747F" w:rsidRPr="0078747F" w14:paraId="11DD275A" w14:textId="77777777" w:rsidTr="0078747F">
        <w:trPr>
          <w:jc w:val="center"/>
        </w:trPr>
        <w:tc>
          <w:tcPr>
            <w:tcW w:w="3045" w:type="dxa"/>
            <w:tcMar>
              <w:top w:w="100" w:type="dxa"/>
              <w:left w:w="100" w:type="dxa"/>
              <w:bottom w:w="100" w:type="dxa"/>
              <w:right w:w="100" w:type="dxa"/>
            </w:tcMar>
          </w:tcPr>
          <w:p w14:paraId="51E92B67" w14:textId="77777777" w:rsidR="0078747F" w:rsidRPr="0078747F" w:rsidRDefault="0078747F" w:rsidP="00D116C4">
            <w:pPr>
              <w:widowControl w:val="0"/>
            </w:pPr>
            <w:r w:rsidRPr="0078747F">
              <w:t>Supervisión</w:t>
            </w:r>
          </w:p>
        </w:tc>
        <w:tc>
          <w:tcPr>
            <w:tcW w:w="6315" w:type="dxa"/>
            <w:tcMar>
              <w:top w:w="100" w:type="dxa"/>
              <w:left w:w="100" w:type="dxa"/>
              <w:bottom w:w="100" w:type="dxa"/>
              <w:right w:w="100" w:type="dxa"/>
            </w:tcMar>
          </w:tcPr>
          <w:p w14:paraId="7932E7CE" w14:textId="77777777" w:rsidR="0078747F" w:rsidRPr="0078747F" w:rsidRDefault="0078747F" w:rsidP="00D116C4">
            <w:pPr>
              <w:widowControl w:val="0"/>
            </w:pPr>
            <w:r w:rsidRPr="0078747F">
              <w:t>Karen Hernández Rueda-principal</w:t>
            </w:r>
          </w:p>
          <w:p w14:paraId="30F3BE6D" w14:textId="77777777" w:rsidR="0078747F" w:rsidRPr="0078747F" w:rsidRDefault="0078747F" w:rsidP="00D116C4">
            <w:pPr>
              <w:widowControl w:val="0"/>
            </w:pPr>
            <w:r w:rsidRPr="0078747F">
              <w:t>Martha Karina Amezcua Luján-apoyo</w:t>
            </w:r>
          </w:p>
        </w:tc>
      </w:tr>
      <w:tr w:rsidR="0078747F" w:rsidRPr="0078747F" w14:paraId="6083E0BE" w14:textId="77777777" w:rsidTr="0078747F">
        <w:trPr>
          <w:jc w:val="center"/>
        </w:trPr>
        <w:tc>
          <w:tcPr>
            <w:tcW w:w="3045" w:type="dxa"/>
            <w:tcMar>
              <w:top w:w="100" w:type="dxa"/>
              <w:left w:w="100" w:type="dxa"/>
              <w:bottom w:w="100" w:type="dxa"/>
              <w:right w:w="100" w:type="dxa"/>
            </w:tcMar>
          </w:tcPr>
          <w:p w14:paraId="6C3B73AC" w14:textId="77777777" w:rsidR="0078747F" w:rsidRPr="0078747F" w:rsidRDefault="0078747F" w:rsidP="00D116C4">
            <w:pPr>
              <w:widowControl w:val="0"/>
            </w:pPr>
            <w:r w:rsidRPr="0078747F">
              <w:t>Administración de Proyectos</w:t>
            </w:r>
          </w:p>
        </w:tc>
        <w:tc>
          <w:tcPr>
            <w:tcW w:w="6315" w:type="dxa"/>
            <w:tcMar>
              <w:top w:w="100" w:type="dxa"/>
              <w:left w:w="100" w:type="dxa"/>
              <w:bottom w:w="100" w:type="dxa"/>
              <w:right w:w="100" w:type="dxa"/>
            </w:tcMar>
          </w:tcPr>
          <w:p w14:paraId="3FD16E5E" w14:textId="77777777" w:rsidR="0078747F" w:rsidRPr="0078747F" w:rsidRDefault="0078747F" w:rsidP="00D116C4">
            <w:pPr>
              <w:widowControl w:val="0"/>
            </w:pPr>
            <w:r w:rsidRPr="0078747F">
              <w:t>Martha Karina Amezcua Luján</w:t>
            </w:r>
          </w:p>
        </w:tc>
      </w:tr>
      <w:tr w:rsidR="0078747F" w:rsidRPr="0078747F" w14:paraId="34568324" w14:textId="77777777" w:rsidTr="0078747F">
        <w:trPr>
          <w:jc w:val="center"/>
        </w:trPr>
        <w:tc>
          <w:tcPr>
            <w:tcW w:w="3045" w:type="dxa"/>
            <w:tcMar>
              <w:top w:w="100" w:type="dxa"/>
              <w:left w:w="100" w:type="dxa"/>
              <w:bottom w:w="100" w:type="dxa"/>
              <w:right w:w="100" w:type="dxa"/>
            </w:tcMar>
          </w:tcPr>
          <w:p w14:paraId="3E51B5A3" w14:textId="77777777" w:rsidR="0078747F" w:rsidRPr="0078747F" w:rsidRDefault="0078747F" w:rsidP="00D116C4">
            <w:pPr>
              <w:widowControl w:val="0"/>
            </w:pPr>
            <w:r w:rsidRPr="0078747F">
              <w:t>Adquisición de fondos</w:t>
            </w:r>
          </w:p>
        </w:tc>
        <w:tc>
          <w:tcPr>
            <w:tcW w:w="6315" w:type="dxa"/>
            <w:tcMar>
              <w:top w:w="100" w:type="dxa"/>
              <w:left w:w="100" w:type="dxa"/>
              <w:bottom w:w="100" w:type="dxa"/>
              <w:right w:w="100" w:type="dxa"/>
            </w:tcMar>
          </w:tcPr>
          <w:p w14:paraId="5FB1F52C" w14:textId="77777777" w:rsidR="0078747F" w:rsidRPr="0078747F" w:rsidRDefault="0078747F" w:rsidP="00D116C4">
            <w:pPr>
              <w:widowControl w:val="0"/>
            </w:pPr>
            <w:r w:rsidRPr="0078747F">
              <w:t>Martha Karina Amezcua Luján - igual</w:t>
            </w:r>
          </w:p>
          <w:p w14:paraId="49177359" w14:textId="77777777" w:rsidR="0078747F" w:rsidRPr="0078747F" w:rsidRDefault="0078747F" w:rsidP="00D116C4">
            <w:pPr>
              <w:widowControl w:val="0"/>
            </w:pPr>
            <w:r w:rsidRPr="0078747F">
              <w:t>Miguel Ángel López Lomelí- igual</w:t>
            </w:r>
          </w:p>
          <w:p w14:paraId="23B0F96C" w14:textId="77777777" w:rsidR="0078747F" w:rsidRPr="0078747F" w:rsidRDefault="0078747F" w:rsidP="00D116C4">
            <w:pPr>
              <w:widowControl w:val="0"/>
            </w:pPr>
            <w:r w:rsidRPr="0078747F">
              <w:t>Karen Hernández Rueda – igual</w:t>
            </w:r>
          </w:p>
          <w:p w14:paraId="575D60C6" w14:textId="77777777" w:rsidR="0078747F" w:rsidRPr="0078747F" w:rsidRDefault="0078747F" w:rsidP="00D116C4">
            <w:pPr>
              <w:widowControl w:val="0"/>
            </w:pPr>
            <w:r w:rsidRPr="0078747F">
              <w:t>Edgar Samid Limón Villegas - igual</w:t>
            </w:r>
          </w:p>
        </w:tc>
      </w:tr>
    </w:tbl>
    <w:p w14:paraId="21AD717F" w14:textId="77777777" w:rsidR="0078747F" w:rsidRPr="00E94F33" w:rsidRDefault="0078747F" w:rsidP="00AB221E">
      <w:pPr>
        <w:spacing w:line="360" w:lineRule="auto"/>
        <w:ind w:left="709" w:hanging="709"/>
        <w:jc w:val="both"/>
        <w:rPr>
          <w:color w:val="000000" w:themeColor="text1"/>
          <w:shd w:val="clear" w:color="auto" w:fill="FFFFFF"/>
        </w:rPr>
      </w:pPr>
    </w:p>
    <w:sectPr w:rsidR="0078747F" w:rsidRPr="00E94F33" w:rsidSect="00CF246E">
      <w:headerReference w:type="default" r:id="rId42"/>
      <w:footerReference w:type="default" r:id="rId43"/>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7F05" w14:textId="77777777" w:rsidR="00D34055" w:rsidRDefault="00D34055" w:rsidP="00125E9E">
      <w:r>
        <w:separator/>
      </w:r>
    </w:p>
  </w:endnote>
  <w:endnote w:type="continuationSeparator" w:id="0">
    <w:p w14:paraId="18394FE1" w14:textId="77777777" w:rsidR="00D34055" w:rsidRDefault="00D34055" w:rsidP="0012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9C1A" w14:textId="18D4D9CF" w:rsidR="00CF246E" w:rsidRDefault="00CF246E">
    <w:pPr>
      <w:pStyle w:val="Piedepgina"/>
    </w:pPr>
    <w:r>
      <w:t xml:space="preserve">              </w:t>
    </w:r>
    <w:r>
      <w:rPr>
        <w:noProof/>
      </w:rPr>
      <w:drawing>
        <wp:inline distT="0" distB="0" distL="0" distR="0" wp14:anchorId="40D8015D" wp14:editId="39B91325">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34A5E">
      <w:rPr>
        <w:rFonts w:ascii="Calibri" w:hAnsi="Calibri"/>
        <w:b/>
        <w:szCs w:val="20"/>
      </w:rPr>
      <w:t xml:space="preserve">Vol. 16 </w:t>
    </w:r>
    <w:proofErr w:type="spellStart"/>
    <w:r w:rsidRPr="00F34A5E">
      <w:rPr>
        <w:rFonts w:ascii="Calibri" w:hAnsi="Calibri"/>
        <w:b/>
        <w:szCs w:val="20"/>
      </w:rPr>
      <w:t>Num</w:t>
    </w:r>
    <w:proofErr w:type="spellEnd"/>
    <w:r w:rsidRPr="00F34A5E">
      <w:rPr>
        <w:rFonts w:ascii="Calibri" w:hAnsi="Calibri"/>
        <w:b/>
        <w:szCs w:val="20"/>
      </w:rPr>
      <w:t xml:space="preserve">. 31 Julio - </w:t>
    </w:r>
    <w:proofErr w:type="gramStart"/>
    <w:r w:rsidRPr="00F34A5E">
      <w:rPr>
        <w:rFonts w:ascii="Calibri" w:hAnsi="Calibri"/>
        <w:b/>
        <w:szCs w:val="20"/>
      </w:rPr>
      <w:t>Diciembre</w:t>
    </w:r>
    <w:proofErr w:type="gramEnd"/>
    <w:r w:rsidRPr="00F34A5E">
      <w:rPr>
        <w:rFonts w:ascii="Calibri" w:hAnsi="Calibri"/>
        <w:b/>
        <w:szCs w:val="20"/>
      </w:rPr>
      <w:t xml:space="preserve"> 2025, e</w:t>
    </w:r>
    <w:r w:rsidR="00081496">
      <w:rPr>
        <w:rFonts w:ascii="Calibri" w:hAnsi="Calibri"/>
        <w:b/>
        <w:szCs w:val="20"/>
      </w:rPr>
      <w:t>101</w:t>
    </w:r>
    <w:r w:rsidR="00C3603C">
      <w:rPr>
        <w:rFonts w:ascii="Calibri" w:hAnsi="Calibri"/>
        <w:b/>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3F3" w14:textId="77777777" w:rsidR="00D34055" w:rsidRDefault="00D34055" w:rsidP="00125E9E">
      <w:r>
        <w:separator/>
      </w:r>
    </w:p>
  </w:footnote>
  <w:footnote w:type="continuationSeparator" w:id="0">
    <w:p w14:paraId="321C00AE" w14:textId="77777777" w:rsidR="00D34055" w:rsidRDefault="00D34055" w:rsidP="0012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0097" w14:textId="16BB1DDF" w:rsidR="00CF246E" w:rsidRDefault="00CF246E" w:rsidP="00CF246E">
    <w:pPr>
      <w:pStyle w:val="Encabezado"/>
      <w:jc w:val="center"/>
    </w:pPr>
    <w:r>
      <w:rPr>
        <w:noProof/>
      </w:rPr>
      <w:drawing>
        <wp:inline distT="0" distB="0" distL="0" distR="0" wp14:anchorId="2375BEA4" wp14:editId="771F701E">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9F7"/>
    <w:multiLevelType w:val="multilevel"/>
    <w:tmpl w:val="F92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6778"/>
    <w:multiLevelType w:val="multilevel"/>
    <w:tmpl w:val="7E2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466F"/>
    <w:multiLevelType w:val="multilevel"/>
    <w:tmpl w:val="A64E7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5635CB"/>
    <w:multiLevelType w:val="hybridMultilevel"/>
    <w:tmpl w:val="4EE87CAE"/>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5B29D1"/>
    <w:multiLevelType w:val="hybridMultilevel"/>
    <w:tmpl w:val="EAA0C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A5309B"/>
    <w:multiLevelType w:val="hybridMultilevel"/>
    <w:tmpl w:val="EA1273B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8CB1991"/>
    <w:multiLevelType w:val="multilevel"/>
    <w:tmpl w:val="F5D0D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8581919">
    <w:abstractNumId w:val="4"/>
  </w:num>
  <w:num w:numId="2" w16cid:durableId="1347055748">
    <w:abstractNumId w:val="3"/>
  </w:num>
  <w:num w:numId="3" w16cid:durableId="392777743">
    <w:abstractNumId w:val="0"/>
  </w:num>
  <w:num w:numId="4" w16cid:durableId="1551764271">
    <w:abstractNumId w:val="1"/>
  </w:num>
  <w:num w:numId="5" w16cid:durableId="973408329">
    <w:abstractNumId w:val="5"/>
  </w:num>
  <w:num w:numId="6" w16cid:durableId="49350229">
    <w:abstractNumId w:val="6"/>
  </w:num>
  <w:num w:numId="7" w16cid:durableId="40707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7D"/>
    <w:rsid w:val="00000AE6"/>
    <w:rsid w:val="00003E63"/>
    <w:rsid w:val="0000401D"/>
    <w:rsid w:val="00006B47"/>
    <w:rsid w:val="00007534"/>
    <w:rsid w:val="000105BA"/>
    <w:rsid w:val="000124C8"/>
    <w:rsid w:val="00014FF1"/>
    <w:rsid w:val="0001527E"/>
    <w:rsid w:val="0001585E"/>
    <w:rsid w:val="00016466"/>
    <w:rsid w:val="00016F42"/>
    <w:rsid w:val="00020677"/>
    <w:rsid w:val="00023861"/>
    <w:rsid w:val="00023B48"/>
    <w:rsid w:val="00030536"/>
    <w:rsid w:val="00031583"/>
    <w:rsid w:val="000335CC"/>
    <w:rsid w:val="00033F9D"/>
    <w:rsid w:val="00035D17"/>
    <w:rsid w:val="00035FA0"/>
    <w:rsid w:val="00037362"/>
    <w:rsid w:val="00040032"/>
    <w:rsid w:val="00040D1E"/>
    <w:rsid w:val="000413AB"/>
    <w:rsid w:val="00041A06"/>
    <w:rsid w:val="00042856"/>
    <w:rsid w:val="00044337"/>
    <w:rsid w:val="00044800"/>
    <w:rsid w:val="0004698B"/>
    <w:rsid w:val="00050636"/>
    <w:rsid w:val="000513D3"/>
    <w:rsid w:val="00051AD1"/>
    <w:rsid w:val="00053610"/>
    <w:rsid w:val="00053D9A"/>
    <w:rsid w:val="000540F0"/>
    <w:rsid w:val="0005522E"/>
    <w:rsid w:val="00055447"/>
    <w:rsid w:val="00055503"/>
    <w:rsid w:val="00055F06"/>
    <w:rsid w:val="00056089"/>
    <w:rsid w:val="000566F1"/>
    <w:rsid w:val="000608EB"/>
    <w:rsid w:val="00061E8B"/>
    <w:rsid w:val="00062F2A"/>
    <w:rsid w:val="0006326B"/>
    <w:rsid w:val="00065090"/>
    <w:rsid w:val="0006593A"/>
    <w:rsid w:val="00067B77"/>
    <w:rsid w:val="000713F9"/>
    <w:rsid w:val="00071FCC"/>
    <w:rsid w:val="000734C1"/>
    <w:rsid w:val="00075452"/>
    <w:rsid w:val="000770A5"/>
    <w:rsid w:val="00081496"/>
    <w:rsid w:val="00082CAE"/>
    <w:rsid w:val="00082CD8"/>
    <w:rsid w:val="000835EC"/>
    <w:rsid w:val="0008585F"/>
    <w:rsid w:val="000861FA"/>
    <w:rsid w:val="0008739F"/>
    <w:rsid w:val="00087525"/>
    <w:rsid w:val="00091D1D"/>
    <w:rsid w:val="00094B65"/>
    <w:rsid w:val="00095243"/>
    <w:rsid w:val="000957FA"/>
    <w:rsid w:val="000958A0"/>
    <w:rsid w:val="00095FF2"/>
    <w:rsid w:val="0009766A"/>
    <w:rsid w:val="000A0001"/>
    <w:rsid w:val="000A01C3"/>
    <w:rsid w:val="000A1EC7"/>
    <w:rsid w:val="000A242A"/>
    <w:rsid w:val="000A2CB0"/>
    <w:rsid w:val="000A30FA"/>
    <w:rsid w:val="000A3D22"/>
    <w:rsid w:val="000A3D78"/>
    <w:rsid w:val="000A3F97"/>
    <w:rsid w:val="000A47DC"/>
    <w:rsid w:val="000A48A3"/>
    <w:rsid w:val="000A7A79"/>
    <w:rsid w:val="000A7CF2"/>
    <w:rsid w:val="000B0383"/>
    <w:rsid w:val="000B068E"/>
    <w:rsid w:val="000B2FB1"/>
    <w:rsid w:val="000B378B"/>
    <w:rsid w:val="000B4033"/>
    <w:rsid w:val="000B42E1"/>
    <w:rsid w:val="000B4D6B"/>
    <w:rsid w:val="000B7644"/>
    <w:rsid w:val="000C13B3"/>
    <w:rsid w:val="000C19FA"/>
    <w:rsid w:val="000C31A5"/>
    <w:rsid w:val="000C5640"/>
    <w:rsid w:val="000C6CB6"/>
    <w:rsid w:val="000C7375"/>
    <w:rsid w:val="000C76E0"/>
    <w:rsid w:val="000D2654"/>
    <w:rsid w:val="000D2816"/>
    <w:rsid w:val="000D3ACD"/>
    <w:rsid w:val="000D59AA"/>
    <w:rsid w:val="000D5FFF"/>
    <w:rsid w:val="000D60CB"/>
    <w:rsid w:val="000D6226"/>
    <w:rsid w:val="000D6CE7"/>
    <w:rsid w:val="000D6E0F"/>
    <w:rsid w:val="000D7AEE"/>
    <w:rsid w:val="000E25B3"/>
    <w:rsid w:val="000E33E1"/>
    <w:rsid w:val="000E37D3"/>
    <w:rsid w:val="000E3FE3"/>
    <w:rsid w:val="000E548E"/>
    <w:rsid w:val="000E6435"/>
    <w:rsid w:val="000F0018"/>
    <w:rsid w:val="000F132E"/>
    <w:rsid w:val="000F1472"/>
    <w:rsid w:val="000F4724"/>
    <w:rsid w:val="000F4875"/>
    <w:rsid w:val="000F62C7"/>
    <w:rsid w:val="000F697F"/>
    <w:rsid w:val="000F7E84"/>
    <w:rsid w:val="00100533"/>
    <w:rsid w:val="00101B94"/>
    <w:rsid w:val="00102B37"/>
    <w:rsid w:val="001032B6"/>
    <w:rsid w:val="00103D67"/>
    <w:rsid w:val="00104846"/>
    <w:rsid w:val="00105487"/>
    <w:rsid w:val="001054BF"/>
    <w:rsid w:val="001055B6"/>
    <w:rsid w:val="00106229"/>
    <w:rsid w:val="0010712F"/>
    <w:rsid w:val="001103E6"/>
    <w:rsid w:val="0011215A"/>
    <w:rsid w:val="001121C9"/>
    <w:rsid w:val="0011279F"/>
    <w:rsid w:val="00113B60"/>
    <w:rsid w:val="00113F75"/>
    <w:rsid w:val="00114E6B"/>
    <w:rsid w:val="001150DE"/>
    <w:rsid w:val="00116755"/>
    <w:rsid w:val="00116CE6"/>
    <w:rsid w:val="0011744A"/>
    <w:rsid w:val="00117FB3"/>
    <w:rsid w:val="0012084B"/>
    <w:rsid w:val="00121635"/>
    <w:rsid w:val="00121E12"/>
    <w:rsid w:val="0012216C"/>
    <w:rsid w:val="00125E9E"/>
    <w:rsid w:val="001263E0"/>
    <w:rsid w:val="00126D55"/>
    <w:rsid w:val="00126FA0"/>
    <w:rsid w:val="001275B6"/>
    <w:rsid w:val="00130082"/>
    <w:rsid w:val="0013065C"/>
    <w:rsid w:val="00130F59"/>
    <w:rsid w:val="00130F87"/>
    <w:rsid w:val="001311D1"/>
    <w:rsid w:val="00131FC2"/>
    <w:rsid w:val="001322ED"/>
    <w:rsid w:val="001336F0"/>
    <w:rsid w:val="00134B77"/>
    <w:rsid w:val="00135169"/>
    <w:rsid w:val="00135764"/>
    <w:rsid w:val="00135F2B"/>
    <w:rsid w:val="001419F0"/>
    <w:rsid w:val="00142ED1"/>
    <w:rsid w:val="00145174"/>
    <w:rsid w:val="00147F20"/>
    <w:rsid w:val="00151C01"/>
    <w:rsid w:val="001533C1"/>
    <w:rsid w:val="00153DD5"/>
    <w:rsid w:val="0015507A"/>
    <w:rsid w:val="0015596A"/>
    <w:rsid w:val="001569EE"/>
    <w:rsid w:val="00156D6B"/>
    <w:rsid w:val="00156F91"/>
    <w:rsid w:val="00157DEB"/>
    <w:rsid w:val="00160A0A"/>
    <w:rsid w:val="00160A18"/>
    <w:rsid w:val="00160C70"/>
    <w:rsid w:val="00160E24"/>
    <w:rsid w:val="00161D74"/>
    <w:rsid w:val="00162DE9"/>
    <w:rsid w:val="001659C4"/>
    <w:rsid w:val="00165ACF"/>
    <w:rsid w:val="00165DCB"/>
    <w:rsid w:val="00165F77"/>
    <w:rsid w:val="00166502"/>
    <w:rsid w:val="00166711"/>
    <w:rsid w:val="00166767"/>
    <w:rsid w:val="0016687C"/>
    <w:rsid w:val="001672EF"/>
    <w:rsid w:val="001679C4"/>
    <w:rsid w:val="00170766"/>
    <w:rsid w:val="00170C4C"/>
    <w:rsid w:val="00172F55"/>
    <w:rsid w:val="001744FE"/>
    <w:rsid w:val="0017566E"/>
    <w:rsid w:val="00175E1C"/>
    <w:rsid w:val="00176210"/>
    <w:rsid w:val="00176FE3"/>
    <w:rsid w:val="00177524"/>
    <w:rsid w:val="0018084A"/>
    <w:rsid w:val="00180972"/>
    <w:rsid w:val="00181FBC"/>
    <w:rsid w:val="00182C70"/>
    <w:rsid w:val="00184EAB"/>
    <w:rsid w:val="001858E3"/>
    <w:rsid w:val="00185A25"/>
    <w:rsid w:val="0018686D"/>
    <w:rsid w:val="00187DA4"/>
    <w:rsid w:val="001911A9"/>
    <w:rsid w:val="001919DA"/>
    <w:rsid w:val="00191BAD"/>
    <w:rsid w:val="00192617"/>
    <w:rsid w:val="001938FE"/>
    <w:rsid w:val="00194396"/>
    <w:rsid w:val="00195C26"/>
    <w:rsid w:val="00195F98"/>
    <w:rsid w:val="00197432"/>
    <w:rsid w:val="001A2A65"/>
    <w:rsid w:val="001A3F9A"/>
    <w:rsid w:val="001A4084"/>
    <w:rsid w:val="001A593A"/>
    <w:rsid w:val="001A6678"/>
    <w:rsid w:val="001A6D1C"/>
    <w:rsid w:val="001B00BA"/>
    <w:rsid w:val="001B0CEF"/>
    <w:rsid w:val="001B248D"/>
    <w:rsid w:val="001B2F24"/>
    <w:rsid w:val="001B312B"/>
    <w:rsid w:val="001B452E"/>
    <w:rsid w:val="001B47F7"/>
    <w:rsid w:val="001B492D"/>
    <w:rsid w:val="001B5629"/>
    <w:rsid w:val="001B5B45"/>
    <w:rsid w:val="001B6E14"/>
    <w:rsid w:val="001B736F"/>
    <w:rsid w:val="001B77DA"/>
    <w:rsid w:val="001C02E4"/>
    <w:rsid w:val="001C15A9"/>
    <w:rsid w:val="001C16FD"/>
    <w:rsid w:val="001C181C"/>
    <w:rsid w:val="001C1F15"/>
    <w:rsid w:val="001C2256"/>
    <w:rsid w:val="001C23C9"/>
    <w:rsid w:val="001C4F93"/>
    <w:rsid w:val="001C5A8D"/>
    <w:rsid w:val="001C6A3A"/>
    <w:rsid w:val="001C7475"/>
    <w:rsid w:val="001C75D9"/>
    <w:rsid w:val="001D10F8"/>
    <w:rsid w:val="001D2473"/>
    <w:rsid w:val="001D2C1B"/>
    <w:rsid w:val="001D32A6"/>
    <w:rsid w:val="001D4F38"/>
    <w:rsid w:val="001D4F4F"/>
    <w:rsid w:val="001D5E3F"/>
    <w:rsid w:val="001D6536"/>
    <w:rsid w:val="001D714D"/>
    <w:rsid w:val="001D7ADB"/>
    <w:rsid w:val="001E0B45"/>
    <w:rsid w:val="001E10F2"/>
    <w:rsid w:val="001E23B3"/>
    <w:rsid w:val="001E306A"/>
    <w:rsid w:val="001E4B83"/>
    <w:rsid w:val="001E73CD"/>
    <w:rsid w:val="001E7CD3"/>
    <w:rsid w:val="001F0094"/>
    <w:rsid w:val="001F0821"/>
    <w:rsid w:val="001F085D"/>
    <w:rsid w:val="001F0AA3"/>
    <w:rsid w:val="001F1A8F"/>
    <w:rsid w:val="001F2F3D"/>
    <w:rsid w:val="001F3D6B"/>
    <w:rsid w:val="001F78CB"/>
    <w:rsid w:val="002022CE"/>
    <w:rsid w:val="00203A6B"/>
    <w:rsid w:val="00203FF4"/>
    <w:rsid w:val="00204B9A"/>
    <w:rsid w:val="00204CB0"/>
    <w:rsid w:val="00205124"/>
    <w:rsid w:val="0020651F"/>
    <w:rsid w:val="00207738"/>
    <w:rsid w:val="0020794C"/>
    <w:rsid w:val="00207B8D"/>
    <w:rsid w:val="0021045F"/>
    <w:rsid w:val="00212B7D"/>
    <w:rsid w:val="00212DB2"/>
    <w:rsid w:val="00213024"/>
    <w:rsid w:val="0021404C"/>
    <w:rsid w:val="002147F3"/>
    <w:rsid w:val="002147FD"/>
    <w:rsid w:val="00214BD4"/>
    <w:rsid w:val="00215F26"/>
    <w:rsid w:val="00216B33"/>
    <w:rsid w:val="00220CB2"/>
    <w:rsid w:val="002210B2"/>
    <w:rsid w:val="00221602"/>
    <w:rsid w:val="00221EAE"/>
    <w:rsid w:val="00224339"/>
    <w:rsid w:val="00225024"/>
    <w:rsid w:val="00225525"/>
    <w:rsid w:val="002256E0"/>
    <w:rsid w:val="0022732E"/>
    <w:rsid w:val="002278F4"/>
    <w:rsid w:val="002300F1"/>
    <w:rsid w:val="00231DA3"/>
    <w:rsid w:val="002335F1"/>
    <w:rsid w:val="002339A9"/>
    <w:rsid w:val="00235E72"/>
    <w:rsid w:val="00237194"/>
    <w:rsid w:val="00237A50"/>
    <w:rsid w:val="00237F49"/>
    <w:rsid w:val="002402F7"/>
    <w:rsid w:val="002403AD"/>
    <w:rsid w:val="002406FA"/>
    <w:rsid w:val="00241067"/>
    <w:rsid w:val="00241E66"/>
    <w:rsid w:val="00241FFF"/>
    <w:rsid w:val="002447A3"/>
    <w:rsid w:val="00245661"/>
    <w:rsid w:val="0024667D"/>
    <w:rsid w:val="00250EFD"/>
    <w:rsid w:val="00251FDB"/>
    <w:rsid w:val="00252686"/>
    <w:rsid w:val="00252DDF"/>
    <w:rsid w:val="00253F4D"/>
    <w:rsid w:val="00256147"/>
    <w:rsid w:val="00256A9A"/>
    <w:rsid w:val="002571FA"/>
    <w:rsid w:val="002578FE"/>
    <w:rsid w:val="0026007F"/>
    <w:rsid w:val="0026205C"/>
    <w:rsid w:val="00263123"/>
    <w:rsid w:val="00264AD0"/>
    <w:rsid w:val="00265627"/>
    <w:rsid w:val="00265D0D"/>
    <w:rsid w:val="002669EA"/>
    <w:rsid w:val="002707D0"/>
    <w:rsid w:val="0027113A"/>
    <w:rsid w:val="00273D8D"/>
    <w:rsid w:val="00274AB0"/>
    <w:rsid w:val="00275830"/>
    <w:rsid w:val="00276140"/>
    <w:rsid w:val="00276552"/>
    <w:rsid w:val="002806F9"/>
    <w:rsid w:val="0028195B"/>
    <w:rsid w:val="00283F81"/>
    <w:rsid w:val="00283F9A"/>
    <w:rsid w:val="00284AEB"/>
    <w:rsid w:val="00287729"/>
    <w:rsid w:val="0028784E"/>
    <w:rsid w:val="00290EDA"/>
    <w:rsid w:val="00291D83"/>
    <w:rsid w:val="002924E0"/>
    <w:rsid w:val="002925AA"/>
    <w:rsid w:val="002929CC"/>
    <w:rsid w:val="00293861"/>
    <w:rsid w:val="002945C1"/>
    <w:rsid w:val="00295D6C"/>
    <w:rsid w:val="0029737F"/>
    <w:rsid w:val="002A024B"/>
    <w:rsid w:val="002A024D"/>
    <w:rsid w:val="002A052D"/>
    <w:rsid w:val="002A08A7"/>
    <w:rsid w:val="002A0B19"/>
    <w:rsid w:val="002A355A"/>
    <w:rsid w:val="002A4748"/>
    <w:rsid w:val="002A5949"/>
    <w:rsid w:val="002A72E6"/>
    <w:rsid w:val="002B0180"/>
    <w:rsid w:val="002B0C26"/>
    <w:rsid w:val="002B1137"/>
    <w:rsid w:val="002B242A"/>
    <w:rsid w:val="002B2A0A"/>
    <w:rsid w:val="002B2F80"/>
    <w:rsid w:val="002B4C6D"/>
    <w:rsid w:val="002B51C2"/>
    <w:rsid w:val="002B7DAE"/>
    <w:rsid w:val="002B7DC7"/>
    <w:rsid w:val="002C0798"/>
    <w:rsid w:val="002C13AB"/>
    <w:rsid w:val="002C2111"/>
    <w:rsid w:val="002C22AB"/>
    <w:rsid w:val="002C23F4"/>
    <w:rsid w:val="002C3AF5"/>
    <w:rsid w:val="002C498D"/>
    <w:rsid w:val="002C4A6E"/>
    <w:rsid w:val="002C4C56"/>
    <w:rsid w:val="002C53F7"/>
    <w:rsid w:val="002C6D64"/>
    <w:rsid w:val="002C77F4"/>
    <w:rsid w:val="002C7848"/>
    <w:rsid w:val="002C7990"/>
    <w:rsid w:val="002C7FF6"/>
    <w:rsid w:val="002D08A4"/>
    <w:rsid w:val="002D1367"/>
    <w:rsid w:val="002D14FC"/>
    <w:rsid w:val="002D1F96"/>
    <w:rsid w:val="002D33BD"/>
    <w:rsid w:val="002D56F2"/>
    <w:rsid w:val="002D600B"/>
    <w:rsid w:val="002D6684"/>
    <w:rsid w:val="002D6799"/>
    <w:rsid w:val="002E15FC"/>
    <w:rsid w:val="002E1969"/>
    <w:rsid w:val="002E26BF"/>
    <w:rsid w:val="002E2B04"/>
    <w:rsid w:val="002E3F31"/>
    <w:rsid w:val="002E47AB"/>
    <w:rsid w:val="002E621A"/>
    <w:rsid w:val="002E64EA"/>
    <w:rsid w:val="002E6F78"/>
    <w:rsid w:val="002F049D"/>
    <w:rsid w:val="002F157C"/>
    <w:rsid w:val="002F27ED"/>
    <w:rsid w:val="002F35E4"/>
    <w:rsid w:val="002F6B19"/>
    <w:rsid w:val="002F6D2B"/>
    <w:rsid w:val="002F6EC4"/>
    <w:rsid w:val="00300619"/>
    <w:rsid w:val="00305357"/>
    <w:rsid w:val="00305A00"/>
    <w:rsid w:val="00305DBD"/>
    <w:rsid w:val="00306A11"/>
    <w:rsid w:val="00306B72"/>
    <w:rsid w:val="00306E89"/>
    <w:rsid w:val="00311ED8"/>
    <w:rsid w:val="0031278D"/>
    <w:rsid w:val="003142AB"/>
    <w:rsid w:val="00314323"/>
    <w:rsid w:val="0031637C"/>
    <w:rsid w:val="00317067"/>
    <w:rsid w:val="00317A64"/>
    <w:rsid w:val="003205A7"/>
    <w:rsid w:val="00320D95"/>
    <w:rsid w:val="00321843"/>
    <w:rsid w:val="00323ACA"/>
    <w:rsid w:val="00324F3F"/>
    <w:rsid w:val="00325733"/>
    <w:rsid w:val="0033195C"/>
    <w:rsid w:val="0033276F"/>
    <w:rsid w:val="00333215"/>
    <w:rsid w:val="003332D5"/>
    <w:rsid w:val="00334551"/>
    <w:rsid w:val="003348BF"/>
    <w:rsid w:val="00334FEF"/>
    <w:rsid w:val="00335259"/>
    <w:rsid w:val="00336B3B"/>
    <w:rsid w:val="00337251"/>
    <w:rsid w:val="00337FA5"/>
    <w:rsid w:val="0034046E"/>
    <w:rsid w:val="00340C93"/>
    <w:rsid w:val="003433F3"/>
    <w:rsid w:val="00344A8E"/>
    <w:rsid w:val="00344CB0"/>
    <w:rsid w:val="00350B0F"/>
    <w:rsid w:val="00351912"/>
    <w:rsid w:val="00351A14"/>
    <w:rsid w:val="00352C88"/>
    <w:rsid w:val="003541B9"/>
    <w:rsid w:val="003547A1"/>
    <w:rsid w:val="00355039"/>
    <w:rsid w:val="00355184"/>
    <w:rsid w:val="00357B8E"/>
    <w:rsid w:val="00361805"/>
    <w:rsid w:val="00361DEC"/>
    <w:rsid w:val="003624BD"/>
    <w:rsid w:val="00362E49"/>
    <w:rsid w:val="003645E5"/>
    <w:rsid w:val="003651B4"/>
    <w:rsid w:val="003679E1"/>
    <w:rsid w:val="0037000F"/>
    <w:rsid w:val="00372821"/>
    <w:rsid w:val="00372B1B"/>
    <w:rsid w:val="00373E97"/>
    <w:rsid w:val="00374634"/>
    <w:rsid w:val="00374BDD"/>
    <w:rsid w:val="00374CE7"/>
    <w:rsid w:val="00375CBB"/>
    <w:rsid w:val="003766A2"/>
    <w:rsid w:val="00384AEA"/>
    <w:rsid w:val="00385994"/>
    <w:rsid w:val="003872CA"/>
    <w:rsid w:val="00387E61"/>
    <w:rsid w:val="003901C1"/>
    <w:rsid w:val="00390584"/>
    <w:rsid w:val="003925A4"/>
    <w:rsid w:val="00394C7F"/>
    <w:rsid w:val="0039519D"/>
    <w:rsid w:val="00395E0F"/>
    <w:rsid w:val="0039647A"/>
    <w:rsid w:val="0039665C"/>
    <w:rsid w:val="00396C4A"/>
    <w:rsid w:val="00396C77"/>
    <w:rsid w:val="00396EDB"/>
    <w:rsid w:val="00397668"/>
    <w:rsid w:val="003A02AF"/>
    <w:rsid w:val="003A1042"/>
    <w:rsid w:val="003A1716"/>
    <w:rsid w:val="003A17CE"/>
    <w:rsid w:val="003A1ACE"/>
    <w:rsid w:val="003A34D1"/>
    <w:rsid w:val="003A4909"/>
    <w:rsid w:val="003A5C75"/>
    <w:rsid w:val="003A6936"/>
    <w:rsid w:val="003A7E36"/>
    <w:rsid w:val="003A7E52"/>
    <w:rsid w:val="003B0DBF"/>
    <w:rsid w:val="003B19EA"/>
    <w:rsid w:val="003B1FE6"/>
    <w:rsid w:val="003B2542"/>
    <w:rsid w:val="003B2FFC"/>
    <w:rsid w:val="003B439C"/>
    <w:rsid w:val="003B6F6A"/>
    <w:rsid w:val="003B711F"/>
    <w:rsid w:val="003B71CA"/>
    <w:rsid w:val="003B759F"/>
    <w:rsid w:val="003B77BF"/>
    <w:rsid w:val="003C02AA"/>
    <w:rsid w:val="003C49F5"/>
    <w:rsid w:val="003C756A"/>
    <w:rsid w:val="003C7EA3"/>
    <w:rsid w:val="003C7FC6"/>
    <w:rsid w:val="003D053B"/>
    <w:rsid w:val="003D152A"/>
    <w:rsid w:val="003D1B4B"/>
    <w:rsid w:val="003D201D"/>
    <w:rsid w:val="003D41E1"/>
    <w:rsid w:val="003D56EE"/>
    <w:rsid w:val="003D606E"/>
    <w:rsid w:val="003D65F2"/>
    <w:rsid w:val="003D6FB6"/>
    <w:rsid w:val="003D7179"/>
    <w:rsid w:val="003E0306"/>
    <w:rsid w:val="003E1B31"/>
    <w:rsid w:val="003E34DB"/>
    <w:rsid w:val="003E4220"/>
    <w:rsid w:val="003E42CE"/>
    <w:rsid w:val="003E7903"/>
    <w:rsid w:val="003F0205"/>
    <w:rsid w:val="003F051A"/>
    <w:rsid w:val="003F0FC2"/>
    <w:rsid w:val="003F1395"/>
    <w:rsid w:val="003F13AB"/>
    <w:rsid w:val="003F3520"/>
    <w:rsid w:val="003F40E2"/>
    <w:rsid w:val="003F4DC1"/>
    <w:rsid w:val="003F51A3"/>
    <w:rsid w:val="003F59C8"/>
    <w:rsid w:val="003F6738"/>
    <w:rsid w:val="003F6EC6"/>
    <w:rsid w:val="004009C0"/>
    <w:rsid w:val="00401B5A"/>
    <w:rsid w:val="00402E99"/>
    <w:rsid w:val="004034D6"/>
    <w:rsid w:val="00403F90"/>
    <w:rsid w:val="0040437D"/>
    <w:rsid w:val="0040457E"/>
    <w:rsid w:val="0040480A"/>
    <w:rsid w:val="00405367"/>
    <w:rsid w:val="00407144"/>
    <w:rsid w:val="00407DC5"/>
    <w:rsid w:val="0041134C"/>
    <w:rsid w:val="0041207C"/>
    <w:rsid w:val="004126ED"/>
    <w:rsid w:val="00413350"/>
    <w:rsid w:val="00415B2B"/>
    <w:rsid w:val="00416649"/>
    <w:rsid w:val="00420DCC"/>
    <w:rsid w:val="004215EE"/>
    <w:rsid w:val="00421FA6"/>
    <w:rsid w:val="00423B37"/>
    <w:rsid w:val="004247A2"/>
    <w:rsid w:val="004250A1"/>
    <w:rsid w:val="00425E29"/>
    <w:rsid w:val="004266DE"/>
    <w:rsid w:val="00431EE8"/>
    <w:rsid w:val="00433109"/>
    <w:rsid w:val="00435670"/>
    <w:rsid w:val="00436425"/>
    <w:rsid w:val="0043679E"/>
    <w:rsid w:val="00436A89"/>
    <w:rsid w:val="00437C9A"/>
    <w:rsid w:val="00440E0C"/>
    <w:rsid w:val="00441CD5"/>
    <w:rsid w:val="00444E23"/>
    <w:rsid w:val="00445158"/>
    <w:rsid w:val="00445B68"/>
    <w:rsid w:val="00453D19"/>
    <w:rsid w:val="0045448E"/>
    <w:rsid w:val="004548F7"/>
    <w:rsid w:val="00455DCF"/>
    <w:rsid w:val="00456A46"/>
    <w:rsid w:val="00456D4E"/>
    <w:rsid w:val="0045727E"/>
    <w:rsid w:val="00460C57"/>
    <w:rsid w:val="00460FBF"/>
    <w:rsid w:val="004626D3"/>
    <w:rsid w:val="004626D9"/>
    <w:rsid w:val="00463A73"/>
    <w:rsid w:val="0046445E"/>
    <w:rsid w:val="00464B2C"/>
    <w:rsid w:val="00464D3E"/>
    <w:rsid w:val="004654E9"/>
    <w:rsid w:val="0046618C"/>
    <w:rsid w:val="00470942"/>
    <w:rsid w:val="004712A8"/>
    <w:rsid w:val="004728E9"/>
    <w:rsid w:val="00472E70"/>
    <w:rsid w:val="0047322E"/>
    <w:rsid w:val="00473ECD"/>
    <w:rsid w:val="004747A5"/>
    <w:rsid w:val="004755C2"/>
    <w:rsid w:val="00475BB7"/>
    <w:rsid w:val="004760D1"/>
    <w:rsid w:val="004761CB"/>
    <w:rsid w:val="004764BF"/>
    <w:rsid w:val="00480E6E"/>
    <w:rsid w:val="0048140A"/>
    <w:rsid w:val="00483526"/>
    <w:rsid w:val="004839B8"/>
    <w:rsid w:val="00483EB1"/>
    <w:rsid w:val="0048440B"/>
    <w:rsid w:val="004850D0"/>
    <w:rsid w:val="0048560E"/>
    <w:rsid w:val="004858E8"/>
    <w:rsid w:val="00485A82"/>
    <w:rsid w:val="00485AFA"/>
    <w:rsid w:val="00487179"/>
    <w:rsid w:val="00487482"/>
    <w:rsid w:val="00487917"/>
    <w:rsid w:val="0049072A"/>
    <w:rsid w:val="00490913"/>
    <w:rsid w:val="00491876"/>
    <w:rsid w:val="00493327"/>
    <w:rsid w:val="00493C92"/>
    <w:rsid w:val="0049464B"/>
    <w:rsid w:val="00494A3E"/>
    <w:rsid w:val="00494DED"/>
    <w:rsid w:val="00494E7E"/>
    <w:rsid w:val="00496753"/>
    <w:rsid w:val="00496B82"/>
    <w:rsid w:val="004972CD"/>
    <w:rsid w:val="00497E9D"/>
    <w:rsid w:val="004A077F"/>
    <w:rsid w:val="004A19F1"/>
    <w:rsid w:val="004A1FF0"/>
    <w:rsid w:val="004A4D41"/>
    <w:rsid w:val="004A5302"/>
    <w:rsid w:val="004A59A2"/>
    <w:rsid w:val="004A73B3"/>
    <w:rsid w:val="004A76F7"/>
    <w:rsid w:val="004B04E4"/>
    <w:rsid w:val="004B100E"/>
    <w:rsid w:val="004B19AC"/>
    <w:rsid w:val="004B1A6A"/>
    <w:rsid w:val="004B20B0"/>
    <w:rsid w:val="004B29D4"/>
    <w:rsid w:val="004B42C3"/>
    <w:rsid w:val="004B45EA"/>
    <w:rsid w:val="004B4CAB"/>
    <w:rsid w:val="004B6080"/>
    <w:rsid w:val="004B62DF"/>
    <w:rsid w:val="004B6AA0"/>
    <w:rsid w:val="004B6CC5"/>
    <w:rsid w:val="004C1116"/>
    <w:rsid w:val="004C2D87"/>
    <w:rsid w:val="004C36E5"/>
    <w:rsid w:val="004C3DD6"/>
    <w:rsid w:val="004C4220"/>
    <w:rsid w:val="004C53BE"/>
    <w:rsid w:val="004C5F1B"/>
    <w:rsid w:val="004C7D01"/>
    <w:rsid w:val="004D1234"/>
    <w:rsid w:val="004D17D6"/>
    <w:rsid w:val="004D188B"/>
    <w:rsid w:val="004D2397"/>
    <w:rsid w:val="004D2C91"/>
    <w:rsid w:val="004E2F59"/>
    <w:rsid w:val="004E587A"/>
    <w:rsid w:val="004E7238"/>
    <w:rsid w:val="004F05B6"/>
    <w:rsid w:val="004F06AB"/>
    <w:rsid w:val="004F0838"/>
    <w:rsid w:val="004F0BFE"/>
    <w:rsid w:val="004F1FBA"/>
    <w:rsid w:val="004F2210"/>
    <w:rsid w:val="004F2A0A"/>
    <w:rsid w:val="004F3252"/>
    <w:rsid w:val="004F3F2A"/>
    <w:rsid w:val="004F60DB"/>
    <w:rsid w:val="004F7267"/>
    <w:rsid w:val="00501CFF"/>
    <w:rsid w:val="005035C3"/>
    <w:rsid w:val="00503CBD"/>
    <w:rsid w:val="00504045"/>
    <w:rsid w:val="00504E23"/>
    <w:rsid w:val="00506253"/>
    <w:rsid w:val="005070D1"/>
    <w:rsid w:val="005077ED"/>
    <w:rsid w:val="00507A6C"/>
    <w:rsid w:val="00510928"/>
    <w:rsid w:val="00511D6A"/>
    <w:rsid w:val="0051264A"/>
    <w:rsid w:val="00512AC0"/>
    <w:rsid w:val="0051316D"/>
    <w:rsid w:val="00513B03"/>
    <w:rsid w:val="00514954"/>
    <w:rsid w:val="00514EB2"/>
    <w:rsid w:val="00516A1F"/>
    <w:rsid w:val="00516E1F"/>
    <w:rsid w:val="005172D1"/>
    <w:rsid w:val="00517F39"/>
    <w:rsid w:val="0052073A"/>
    <w:rsid w:val="00520C46"/>
    <w:rsid w:val="005234A1"/>
    <w:rsid w:val="00523ECE"/>
    <w:rsid w:val="00524C86"/>
    <w:rsid w:val="00526EE4"/>
    <w:rsid w:val="0052764D"/>
    <w:rsid w:val="00527A4B"/>
    <w:rsid w:val="00527F8F"/>
    <w:rsid w:val="00530A4D"/>
    <w:rsid w:val="00530DD1"/>
    <w:rsid w:val="00532BE0"/>
    <w:rsid w:val="00533CB9"/>
    <w:rsid w:val="0053614E"/>
    <w:rsid w:val="005370BF"/>
    <w:rsid w:val="0054075A"/>
    <w:rsid w:val="00541F27"/>
    <w:rsid w:val="0054334C"/>
    <w:rsid w:val="00543B23"/>
    <w:rsid w:val="00543BFB"/>
    <w:rsid w:val="00543E27"/>
    <w:rsid w:val="005456EA"/>
    <w:rsid w:val="00545723"/>
    <w:rsid w:val="00545DA8"/>
    <w:rsid w:val="005464F2"/>
    <w:rsid w:val="00546520"/>
    <w:rsid w:val="005471C2"/>
    <w:rsid w:val="00547C03"/>
    <w:rsid w:val="00550284"/>
    <w:rsid w:val="00552E7C"/>
    <w:rsid w:val="005552C1"/>
    <w:rsid w:val="00556E78"/>
    <w:rsid w:val="00557004"/>
    <w:rsid w:val="005570DC"/>
    <w:rsid w:val="005600FE"/>
    <w:rsid w:val="00560207"/>
    <w:rsid w:val="005610F3"/>
    <w:rsid w:val="0056218C"/>
    <w:rsid w:val="005622FE"/>
    <w:rsid w:val="00563970"/>
    <w:rsid w:val="00564ED8"/>
    <w:rsid w:val="00566361"/>
    <w:rsid w:val="00574209"/>
    <w:rsid w:val="0057528A"/>
    <w:rsid w:val="005756A7"/>
    <w:rsid w:val="00580838"/>
    <w:rsid w:val="005810D8"/>
    <w:rsid w:val="00581317"/>
    <w:rsid w:val="005814CA"/>
    <w:rsid w:val="0058234B"/>
    <w:rsid w:val="00583769"/>
    <w:rsid w:val="00583E2E"/>
    <w:rsid w:val="005847BF"/>
    <w:rsid w:val="005868B5"/>
    <w:rsid w:val="005877DF"/>
    <w:rsid w:val="00590990"/>
    <w:rsid w:val="00590F6D"/>
    <w:rsid w:val="00592FC2"/>
    <w:rsid w:val="005935E9"/>
    <w:rsid w:val="0059588D"/>
    <w:rsid w:val="005A0E84"/>
    <w:rsid w:val="005A24F6"/>
    <w:rsid w:val="005A26BF"/>
    <w:rsid w:val="005A26FA"/>
    <w:rsid w:val="005A2ECE"/>
    <w:rsid w:val="005A2FA5"/>
    <w:rsid w:val="005A40F3"/>
    <w:rsid w:val="005A5415"/>
    <w:rsid w:val="005A7CAF"/>
    <w:rsid w:val="005B0152"/>
    <w:rsid w:val="005B0295"/>
    <w:rsid w:val="005B0932"/>
    <w:rsid w:val="005B18EB"/>
    <w:rsid w:val="005B252F"/>
    <w:rsid w:val="005B2F91"/>
    <w:rsid w:val="005B4838"/>
    <w:rsid w:val="005B6134"/>
    <w:rsid w:val="005B7196"/>
    <w:rsid w:val="005B7487"/>
    <w:rsid w:val="005C0EEB"/>
    <w:rsid w:val="005C10CB"/>
    <w:rsid w:val="005C1E91"/>
    <w:rsid w:val="005C2E0A"/>
    <w:rsid w:val="005C338E"/>
    <w:rsid w:val="005C47C9"/>
    <w:rsid w:val="005C5B9A"/>
    <w:rsid w:val="005C65E5"/>
    <w:rsid w:val="005C66BA"/>
    <w:rsid w:val="005C6755"/>
    <w:rsid w:val="005C7654"/>
    <w:rsid w:val="005D022B"/>
    <w:rsid w:val="005D3AED"/>
    <w:rsid w:val="005D4C76"/>
    <w:rsid w:val="005D4DF4"/>
    <w:rsid w:val="005D5C1B"/>
    <w:rsid w:val="005D5F5B"/>
    <w:rsid w:val="005D5FEE"/>
    <w:rsid w:val="005E0018"/>
    <w:rsid w:val="005E2288"/>
    <w:rsid w:val="005E22C1"/>
    <w:rsid w:val="005E27C5"/>
    <w:rsid w:val="005E2F24"/>
    <w:rsid w:val="005E3A67"/>
    <w:rsid w:val="005E3E75"/>
    <w:rsid w:val="005E4135"/>
    <w:rsid w:val="005E4B18"/>
    <w:rsid w:val="005E5982"/>
    <w:rsid w:val="005E5AE7"/>
    <w:rsid w:val="005E5C7D"/>
    <w:rsid w:val="005E616D"/>
    <w:rsid w:val="005F0EE9"/>
    <w:rsid w:val="005F127D"/>
    <w:rsid w:val="005F1EBD"/>
    <w:rsid w:val="005F2A5A"/>
    <w:rsid w:val="005F2EF4"/>
    <w:rsid w:val="005F458A"/>
    <w:rsid w:val="0060073F"/>
    <w:rsid w:val="00600A63"/>
    <w:rsid w:val="00601366"/>
    <w:rsid w:val="006021E3"/>
    <w:rsid w:val="00602A5C"/>
    <w:rsid w:val="00602ECC"/>
    <w:rsid w:val="00603212"/>
    <w:rsid w:val="00605714"/>
    <w:rsid w:val="006058ED"/>
    <w:rsid w:val="00610385"/>
    <w:rsid w:val="00610C18"/>
    <w:rsid w:val="00611534"/>
    <w:rsid w:val="00612543"/>
    <w:rsid w:val="00612E93"/>
    <w:rsid w:val="00614995"/>
    <w:rsid w:val="006154F6"/>
    <w:rsid w:val="00620531"/>
    <w:rsid w:val="006208BD"/>
    <w:rsid w:val="00621ED2"/>
    <w:rsid w:val="0062249C"/>
    <w:rsid w:val="00622AB7"/>
    <w:rsid w:val="00622DCE"/>
    <w:rsid w:val="0062392C"/>
    <w:rsid w:val="00624FCC"/>
    <w:rsid w:val="00625012"/>
    <w:rsid w:val="006255A8"/>
    <w:rsid w:val="006256A5"/>
    <w:rsid w:val="0062613E"/>
    <w:rsid w:val="00626A2D"/>
    <w:rsid w:val="006279DC"/>
    <w:rsid w:val="00627B18"/>
    <w:rsid w:val="00630549"/>
    <w:rsid w:val="006313C6"/>
    <w:rsid w:val="00632F48"/>
    <w:rsid w:val="006335C5"/>
    <w:rsid w:val="00634BCB"/>
    <w:rsid w:val="00635463"/>
    <w:rsid w:val="006359E0"/>
    <w:rsid w:val="00636680"/>
    <w:rsid w:val="00636DA1"/>
    <w:rsid w:val="006370AC"/>
    <w:rsid w:val="006374C3"/>
    <w:rsid w:val="00642A43"/>
    <w:rsid w:val="006432E6"/>
    <w:rsid w:val="00643363"/>
    <w:rsid w:val="0064349B"/>
    <w:rsid w:val="00644358"/>
    <w:rsid w:val="00644C28"/>
    <w:rsid w:val="0064589E"/>
    <w:rsid w:val="00645A09"/>
    <w:rsid w:val="006504B7"/>
    <w:rsid w:val="0065095B"/>
    <w:rsid w:val="00651A3B"/>
    <w:rsid w:val="00651C68"/>
    <w:rsid w:val="00652471"/>
    <w:rsid w:val="0065269F"/>
    <w:rsid w:val="00652C4C"/>
    <w:rsid w:val="00654301"/>
    <w:rsid w:val="00654FE0"/>
    <w:rsid w:val="006555A2"/>
    <w:rsid w:val="00656E5D"/>
    <w:rsid w:val="0065798C"/>
    <w:rsid w:val="00657EBD"/>
    <w:rsid w:val="006615F1"/>
    <w:rsid w:val="00662877"/>
    <w:rsid w:val="0066319D"/>
    <w:rsid w:val="00663A11"/>
    <w:rsid w:val="00664B26"/>
    <w:rsid w:val="00665BC5"/>
    <w:rsid w:val="0066660F"/>
    <w:rsid w:val="00666912"/>
    <w:rsid w:val="00670543"/>
    <w:rsid w:val="00671633"/>
    <w:rsid w:val="00671CA1"/>
    <w:rsid w:val="00673ED1"/>
    <w:rsid w:val="00673EE7"/>
    <w:rsid w:val="0067429A"/>
    <w:rsid w:val="006742C5"/>
    <w:rsid w:val="006768FF"/>
    <w:rsid w:val="00676E86"/>
    <w:rsid w:val="0067700D"/>
    <w:rsid w:val="0067743E"/>
    <w:rsid w:val="00677828"/>
    <w:rsid w:val="00677D47"/>
    <w:rsid w:val="00677DAF"/>
    <w:rsid w:val="0068016E"/>
    <w:rsid w:val="00681A8E"/>
    <w:rsid w:val="00682621"/>
    <w:rsid w:val="006832BA"/>
    <w:rsid w:val="006838A2"/>
    <w:rsid w:val="006841CF"/>
    <w:rsid w:val="006852B5"/>
    <w:rsid w:val="006853E2"/>
    <w:rsid w:val="00686DED"/>
    <w:rsid w:val="00687FDD"/>
    <w:rsid w:val="00691079"/>
    <w:rsid w:val="00691C18"/>
    <w:rsid w:val="00695FEC"/>
    <w:rsid w:val="006A001F"/>
    <w:rsid w:val="006A0C9B"/>
    <w:rsid w:val="006A1C90"/>
    <w:rsid w:val="006A2C5A"/>
    <w:rsid w:val="006A354E"/>
    <w:rsid w:val="006A4538"/>
    <w:rsid w:val="006A4BB6"/>
    <w:rsid w:val="006A4FD3"/>
    <w:rsid w:val="006A54E3"/>
    <w:rsid w:val="006A5694"/>
    <w:rsid w:val="006A5DCC"/>
    <w:rsid w:val="006A6A2A"/>
    <w:rsid w:val="006A7024"/>
    <w:rsid w:val="006A7207"/>
    <w:rsid w:val="006A79E6"/>
    <w:rsid w:val="006B025B"/>
    <w:rsid w:val="006B13EA"/>
    <w:rsid w:val="006B21BF"/>
    <w:rsid w:val="006B2CF5"/>
    <w:rsid w:val="006B3C1C"/>
    <w:rsid w:val="006B3DB6"/>
    <w:rsid w:val="006B5496"/>
    <w:rsid w:val="006B700C"/>
    <w:rsid w:val="006C093A"/>
    <w:rsid w:val="006C1DCA"/>
    <w:rsid w:val="006C36C1"/>
    <w:rsid w:val="006C3D7F"/>
    <w:rsid w:val="006C4319"/>
    <w:rsid w:val="006C4C8F"/>
    <w:rsid w:val="006C6585"/>
    <w:rsid w:val="006C7B84"/>
    <w:rsid w:val="006D0768"/>
    <w:rsid w:val="006D2100"/>
    <w:rsid w:val="006D262F"/>
    <w:rsid w:val="006D2ED5"/>
    <w:rsid w:val="006D3C9A"/>
    <w:rsid w:val="006D6520"/>
    <w:rsid w:val="006D7566"/>
    <w:rsid w:val="006E03D9"/>
    <w:rsid w:val="006E266B"/>
    <w:rsid w:val="006E3105"/>
    <w:rsid w:val="006E398E"/>
    <w:rsid w:val="006E4C06"/>
    <w:rsid w:val="006E5ABF"/>
    <w:rsid w:val="006F0C6A"/>
    <w:rsid w:val="006F0E16"/>
    <w:rsid w:val="006F1795"/>
    <w:rsid w:val="006F20AE"/>
    <w:rsid w:val="006F556C"/>
    <w:rsid w:val="006F585D"/>
    <w:rsid w:val="006F636B"/>
    <w:rsid w:val="006F68DB"/>
    <w:rsid w:val="00700D43"/>
    <w:rsid w:val="00701127"/>
    <w:rsid w:val="007013A3"/>
    <w:rsid w:val="00701F1D"/>
    <w:rsid w:val="007021B2"/>
    <w:rsid w:val="00702C04"/>
    <w:rsid w:val="00703451"/>
    <w:rsid w:val="00704A38"/>
    <w:rsid w:val="00705032"/>
    <w:rsid w:val="0070554A"/>
    <w:rsid w:val="00705DFF"/>
    <w:rsid w:val="007063F5"/>
    <w:rsid w:val="00706693"/>
    <w:rsid w:val="007074C7"/>
    <w:rsid w:val="0070784C"/>
    <w:rsid w:val="00707922"/>
    <w:rsid w:val="007100B2"/>
    <w:rsid w:val="00710468"/>
    <w:rsid w:val="00710B22"/>
    <w:rsid w:val="00711598"/>
    <w:rsid w:val="00712F3C"/>
    <w:rsid w:val="007140D4"/>
    <w:rsid w:val="007143AC"/>
    <w:rsid w:val="00714AF1"/>
    <w:rsid w:val="00714E45"/>
    <w:rsid w:val="00715409"/>
    <w:rsid w:val="00715933"/>
    <w:rsid w:val="00716E80"/>
    <w:rsid w:val="0072162D"/>
    <w:rsid w:val="00721908"/>
    <w:rsid w:val="00721B98"/>
    <w:rsid w:val="00721CD8"/>
    <w:rsid w:val="00721FBF"/>
    <w:rsid w:val="00722C49"/>
    <w:rsid w:val="0072332F"/>
    <w:rsid w:val="00723331"/>
    <w:rsid w:val="00723D1F"/>
    <w:rsid w:val="00725C5B"/>
    <w:rsid w:val="00725C5F"/>
    <w:rsid w:val="00725D5F"/>
    <w:rsid w:val="00727CF8"/>
    <w:rsid w:val="00727ED5"/>
    <w:rsid w:val="0073042A"/>
    <w:rsid w:val="00730926"/>
    <w:rsid w:val="007309A9"/>
    <w:rsid w:val="007309CB"/>
    <w:rsid w:val="00730AC1"/>
    <w:rsid w:val="00731712"/>
    <w:rsid w:val="007320F7"/>
    <w:rsid w:val="00732A06"/>
    <w:rsid w:val="00733BF6"/>
    <w:rsid w:val="007342EF"/>
    <w:rsid w:val="007345AA"/>
    <w:rsid w:val="007346A0"/>
    <w:rsid w:val="00736576"/>
    <w:rsid w:val="00736CE5"/>
    <w:rsid w:val="007372F1"/>
    <w:rsid w:val="00740501"/>
    <w:rsid w:val="0074078E"/>
    <w:rsid w:val="00741E4D"/>
    <w:rsid w:val="00742506"/>
    <w:rsid w:val="00742A73"/>
    <w:rsid w:val="00742D86"/>
    <w:rsid w:val="00744FD9"/>
    <w:rsid w:val="00746CDB"/>
    <w:rsid w:val="00746EFB"/>
    <w:rsid w:val="007502DE"/>
    <w:rsid w:val="00752D84"/>
    <w:rsid w:val="00752DD0"/>
    <w:rsid w:val="0075682A"/>
    <w:rsid w:val="007571A0"/>
    <w:rsid w:val="00760BF8"/>
    <w:rsid w:val="00760CCE"/>
    <w:rsid w:val="00761197"/>
    <w:rsid w:val="00761A71"/>
    <w:rsid w:val="0076248A"/>
    <w:rsid w:val="007638F0"/>
    <w:rsid w:val="00765418"/>
    <w:rsid w:val="0076587F"/>
    <w:rsid w:val="007708B7"/>
    <w:rsid w:val="007728C3"/>
    <w:rsid w:val="00775A0E"/>
    <w:rsid w:val="0077630A"/>
    <w:rsid w:val="0077637E"/>
    <w:rsid w:val="007763C2"/>
    <w:rsid w:val="00776AA7"/>
    <w:rsid w:val="0077741D"/>
    <w:rsid w:val="00777CAD"/>
    <w:rsid w:val="0078074D"/>
    <w:rsid w:val="0078139D"/>
    <w:rsid w:val="00782844"/>
    <w:rsid w:val="007852E4"/>
    <w:rsid w:val="007865EF"/>
    <w:rsid w:val="0078747F"/>
    <w:rsid w:val="00787FD4"/>
    <w:rsid w:val="0079124D"/>
    <w:rsid w:val="00791788"/>
    <w:rsid w:val="00791799"/>
    <w:rsid w:val="00791F9C"/>
    <w:rsid w:val="007946FA"/>
    <w:rsid w:val="0079514E"/>
    <w:rsid w:val="007955D7"/>
    <w:rsid w:val="00796652"/>
    <w:rsid w:val="0079673D"/>
    <w:rsid w:val="00796906"/>
    <w:rsid w:val="00796FDE"/>
    <w:rsid w:val="007A0095"/>
    <w:rsid w:val="007A02E5"/>
    <w:rsid w:val="007A0FAB"/>
    <w:rsid w:val="007A1745"/>
    <w:rsid w:val="007A28AB"/>
    <w:rsid w:val="007A2A0F"/>
    <w:rsid w:val="007A32F7"/>
    <w:rsid w:val="007A578B"/>
    <w:rsid w:val="007A5CE1"/>
    <w:rsid w:val="007A5E25"/>
    <w:rsid w:val="007A6428"/>
    <w:rsid w:val="007A6AA0"/>
    <w:rsid w:val="007A764B"/>
    <w:rsid w:val="007B0244"/>
    <w:rsid w:val="007B32F3"/>
    <w:rsid w:val="007B654B"/>
    <w:rsid w:val="007B7D1E"/>
    <w:rsid w:val="007C0D38"/>
    <w:rsid w:val="007C0E0A"/>
    <w:rsid w:val="007C1127"/>
    <w:rsid w:val="007C17A1"/>
    <w:rsid w:val="007C1CA2"/>
    <w:rsid w:val="007C211C"/>
    <w:rsid w:val="007C29BF"/>
    <w:rsid w:val="007C3A93"/>
    <w:rsid w:val="007C4D7E"/>
    <w:rsid w:val="007C6220"/>
    <w:rsid w:val="007C6713"/>
    <w:rsid w:val="007C713B"/>
    <w:rsid w:val="007C7799"/>
    <w:rsid w:val="007C7CF5"/>
    <w:rsid w:val="007D0E0C"/>
    <w:rsid w:val="007D128D"/>
    <w:rsid w:val="007D3835"/>
    <w:rsid w:val="007D4A1A"/>
    <w:rsid w:val="007D505E"/>
    <w:rsid w:val="007E1CBC"/>
    <w:rsid w:val="007E28B2"/>
    <w:rsid w:val="007E2DF7"/>
    <w:rsid w:val="007E3239"/>
    <w:rsid w:val="007E4021"/>
    <w:rsid w:val="007E41A8"/>
    <w:rsid w:val="007E779A"/>
    <w:rsid w:val="007E7FC8"/>
    <w:rsid w:val="007F2467"/>
    <w:rsid w:val="007F3575"/>
    <w:rsid w:val="007F40ED"/>
    <w:rsid w:val="007F5BD1"/>
    <w:rsid w:val="007F7692"/>
    <w:rsid w:val="0080002B"/>
    <w:rsid w:val="0080108C"/>
    <w:rsid w:val="00801DF9"/>
    <w:rsid w:val="00801EAF"/>
    <w:rsid w:val="008030BC"/>
    <w:rsid w:val="00803369"/>
    <w:rsid w:val="008038D6"/>
    <w:rsid w:val="00803F4A"/>
    <w:rsid w:val="00804331"/>
    <w:rsid w:val="00804E11"/>
    <w:rsid w:val="00805807"/>
    <w:rsid w:val="008070C7"/>
    <w:rsid w:val="008074AD"/>
    <w:rsid w:val="0080776B"/>
    <w:rsid w:val="008079E3"/>
    <w:rsid w:val="00807CA6"/>
    <w:rsid w:val="00807D98"/>
    <w:rsid w:val="00810356"/>
    <w:rsid w:val="008113EC"/>
    <w:rsid w:val="00811436"/>
    <w:rsid w:val="00812767"/>
    <w:rsid w:val="0081292C"/>
    <w:rsid w:val="00812AD0"/>
    <w:rsid w:val="00813426"/>
    <w:rsid w:val="008149CF"/>
    <w:rsid w:val="00815226"/>
    <w:rsid w:val="00815F63"/>
    <w:rsid w:val="008169A5"/>
    <w:rsid w:val="00820272"/>
    <w:rsid w:val="008203C2"/>
    <w:rsid w:val="008209FE"/>
    <w:rsid w:val="00820AC6"/>
    <w:rsid w:val="00821130"/>
    <w:rsid w:val="00822D3F"/>
    <w:rsid w:val="00823080"/>
    <w:rsid w:val="00824008"/>
    <w:rsid w:val="00824497"/>
    <w:rsid w:val="00825916"/>
    <w:rsid w:val="0082599D"/>
    <w:rsid w:val="00825AB4"/>
    <w:rsid w:val="00825C0F"/>
    <w:rsid w:val="008261F4"/>
    <w:rsid w:val="0083291E"/>
    <w:rsid w:val="00832B86"/>
    <w:rsid w:val="00832D0C"/>
    <w:rsid w:val="008331A9"/>
    <w:rsid w:val="00833700"/>
    <w:rsid w:val="00834823"/>
    <w:rsid w:val="0083527C"/>
    <w:rsid w:val="008377A6"/>
    <w:rsid w:val="00843C1B"/>
    <w:rsid w:val="00846B85"/>
    <w:rsid w:val="00847C25"/>
    <w:rsid w:val="008502CF"/>
    <w:rsid w:val="00852BDA"/>
    <w:rsid w:val="00853213"/>
    <w:rsid w:val="00853541"/>
    <w:rsid w:val="008535FB"/>
    <w:rsid w:val="00853C88"/>
    <w:rsid w:val="008540E9"/>
    <w:rsid w:val="0085471A"/>
    <w:rsid w:val="00854D3D"/>
    <w:rsid w:val="00855BD7"/>
    <w:rsid w:val="00857117"/>
    <w:rsid w:val="00857195"/>
    <w:rsid w:val="00857BB6"/>
    <w:rsid w:val="00862B07"/>
    <w:rsid w:val="008637C5"/>
    <w:rsid w:val="00865027"/>
    <w:rsid w:val="00865FED"/>
    <w:rsid w:val="0086648B"/>
    <w:rsid w:val="00871BCE"/>
    <w:rsid w:val="00872362"/>
    <w:rsid w:val="00874EF1"/>
    <w:rsid w:val="0087536D"/>
    <w:rsid w:val="0087615F"/>
    <w:rsid w:val="0087654B"/>
    <w:rsid w:val="00876E75"/>
    <w:rsid w:val="00880032"/>
    <w:rsid w:val="00880140"/>
    <w:rsid w:val="008809AE"/>
    <w:rsid w:val="00881341"/>
    <w:rsid w:val="00882341"/>
    <w:rsid w:val="008823B0"/>
    <w:rsid w:val="008834D8"/>
    <w:rsid w:val="00885B40"/>
    <w:rsid w:val="0088796D"/>
    <w:rsid w:val="00890AC1"/>
    <w:rsid w:val="00890BA4"/>
    <w:rsid w:val="00890F60"/>
    <w:rsid w:val="008912D4"/>
    <w:rsid w:val="00892E5C"/>
    <w:rsid w:val="0089322F"/>
    <w:rsid w:val="00893B64"/>
    <w:rsid w:val="00894141"/>
    <w:rsid w:val="00894863"/>
    <w:rsid w:val="00895D8B"/>
    <w:rsid w:val="008979A1"/>
    <w:rsid w:val="00897F09"/>
    <w:rsid w:val="008A1C1B"/>
    <w:rsid w:val="008A30CC"/>
    <w:rsid w:val="008A4223"/>
    <w:rsid w:val="008A4498"/>
    <w:rsid w:val="008A4A93"/>
    <w:rsid w:val="008A584B"/>
    <w:rsid w:val="008A7517"/>
    <w:rsid w:val="008B0FA7"/>
    <w:rsid w:val="008B12DD"/>
    <w:rsid w:val="008B3450"/>
    <w:rsid w:val="008B4576"/>
    <w:rsid w:val="008B4596"/>
    <w:rsid w:val="008B46B7"/>
    <w:rsid w:val="008B51B3"/>
    <w:rsid w:val="008B5376"/>
    <w:rsid w:val="008B5717"/>
    <w:rsid w:val="008B5FE6"/>
    <w:rsid w:val="008B6959"/>
    <w:rsid w:val="008B7613"/>
    <w:rsid w:val="008C0535"/>
    <w:rsid w:val="008C0868"/>
    <w:rsid w:val="008C08D6"/>
    <w:rsid w:val="008C172B"/>
    <w:rsid w:val="008C2151"/>
    <w:rsid w:val="008C2502"/>
    <w:rsid w:val="008C36CE"/>
    <w:rsid w:val="008C4732"/>
    <w:rsid w:val="008C4DBF"/>
    <w:rsid w:val="008C4F21"/>
    <w:rsid w:val="008C53F5"/>
    <w:rsid w:val="008C600F"/>
    <w:rsid w:val="008C614F"/>
    <w:rsid w:val="008C7E34"/>
    <w:rsid w:val="008D0F72"/>
    <w:rsid w:val="008D145F"/>
    <w:rsid w:val="008D17E4"/>
    <w:rsid w:val="008D2BF0"/>
    <w:rsid w:val="008D3E17"/>
    <w:rsid w:val="008D42DE"/>
    <w:rsid w:val="008D648D"/>
    <w:rsid w:val="008D6986"/>
    <w:rsid w:val="008E08C3"/>
    <w:rsid w:val="008E0F60"/>
    <w:rsid w:val="008E1B3F"/>
    <w:rsid w:val="008E21CC"/>
    <w:rsid w:val="008E2E8F"/>
    <w:rsid w:val="008E5975"/>
    <w:rsid w:val="008E5B14"/>
    <w:rsid w:val="008E63BF"/>
    <w:rsid w:val="008E7123"/>
    <w:rsid w:val="008F0AF8"/>
    <w:rsid w:val="008F1D58"/>
    <w:rsid w:val="008F2989"/>
    <w:rsid w:val="008F4C9C"/>
    <w:rsid w:val="008F562D"/>
    <w:rsid w:val="008F6CD5"/>
    <w:rsid w:val="008F6F43"/>
    <w:rsid w:val="008F71F9"/>
    <w:rsid w:val="009024EC"/>
    <w:rsid w:val="00903687"/>
    <w:rsid w:val="0090407D"/>
    <w:rsid w:val="009042C4"/>
    <w:rsid w:val="00904713"/>
    <w:rsid w:val="0090642C"/>
    <w:rsid w:val="00906687"/>
    <w:rsid w:val="00910D8E"/>
    <w:rsid w:val="00913561"/>
    <w:rsid w:val="0091564F"/>
    <w:rsid w:val="00915D63"/>
    <w:rsid w:val="00917DF6"/>
    <w:rsid w:val="00920698"/>
    <w:rsid w:val="00921298"/>
    <w:rsid w:val="009222D9"/>
    <w:rsid w:val="009223F9"/>
    <w:rsid w:val="00922A10"/>
    <w:rsid w:val="0092331A"/>
    <w:rsid w:val="00924DAE"/>
    <w:rsid w:val="009251AB"/>
    <w:rsid w:val="009258C1"/>
    <w:rsid w:val="0092601B"/>
    <w:rsid w:val="009276DF"/>
    <w:rsid w:val="00927EC6"/>
    <w:rsid w:val="00930215"/>
    <w:rsid w:val="00932133"/>
    <w:rsid w:val="0093248B"/>
    <w:rsid w:val="0093321F"/>
    <w:rsid w:val="00934183"/>
    <w:rsid w:val="00934FF4"/>
    <w:rsid w:val="0093623F"/>
    <w:rsid w:val="00936391"/>
    <w:rsid w:val="00936BB4"/>
    <w:rsid w:val="00936FA4"/>
    <w:rsid w:val="00942ECD"/>
    <w:rsid w:val="0094373A"/>
    <w:rsid w:val="00943C01"/>
    <w:rsid w:val="0094473D"/>
    <w:rsid w:val="00945563"/>
    <w:rsid w:val="00946485"/>
    <w:rsid w:val="00946907"/>
    <w:rsid w:val="0094786B"/>
    <w:rsid w:val="00950F94"/>
    <w:rsid w:val="0095147A"/>
    <w:rsid w:val="00952770"/>
    <w:rsid w:val="00953E94"/>
    <w:rsid w:val="00954937"/>
    <w:rsid w:val="0095596C"/>
    <w:rsid w:val="00955FDB"/>
    <w:rsid w:val="009564D0"/>
    <w:rsid w:val="00956729"/>
    <w:rsid w:val="00956A56"/>
    <w:rsid w:val="00957797"/>
    <w:rsid w:val="0096048A"/>
    <w:rsid w:val="00961400"/>
    <w:rsid w:val="00963424"/>
    <w:rsid w:val="009635F3"/>
    <w:rsid w:val="00963608"/>
    <w:rsid w:val="009642C7"/>
    <w:rsid w:val="00964FDF"/>
    <w:rsid w:val="0096661F"/>
    <w:rsid w:val="009731C4"/>
    <w:rsid w:val="00973718"/>
    <w:rsid w:val="0097396C"/>
    <w:rsid w:val="009742D4"/>
    <w:rsid w:val="009748DF"/>
    <w:rsid w:val="00975F76"/>
    <w:rsid w:val="0097631E"/>
    <w:rsid w:val="00976885"/>
    <w:rsid w:val="00976899"/>
    <w:rsid w:val="00977E29"/>
    <w:rsid w:val="00981A69"/>
    <w:rsid w:val="00982358"/>
    <w:rsid w:val="0098245E"/>
    <w:rsid w:val="00986334"/>
    <w:rsid w:val="00986761"/>
    <w:rsid w:val="00986C3B"/>
    <w:rsid w:val="00987220"/>
    <w:rsid w:val="00987405"/>
    <w:rsid w:val="00987538"/>
    <w:rsid w:val="00991E94"/>
    <w:rsid w:val="00993080"/>
    <w:rsid w:val="00993244"/>
    <w:rsid w:val="0099337F"/>
    <w:rsid w:val="009933A4"/>
    <w:rsid w:val="009940C5"/>
    <w:rsid w:val="00996018"/>
    <w:rsid w:val="009961CE"/>
    <w:rsid w:val="009A095F"/>
    <w:rsid w:val="009A10EF"/>
    <w:rsid w:val="009A1118"/>
    <w:rsid w:val="009A2CC4"/>
    <w:rsid w:val="009A2E52"/>
    <w:rsid w:val="009A3173"/>
    <w:rsid w:val="009A3CE3"/>
    <w:rsid w:val="009A55CD"/>
    <w:rsid w:val="009A56FE"/>
    <w:rsid w:val="009A5D41"/>
    <w:rsid w:val="009B07A0"/>
    <w:rsid w:val="009B156B"/>
    <w:rsid w:val="009B17C7"/>
    <w:rsid w:val="009B210F"/>
    <w:rsid w:val="009B3740"/>
    <w:rsid w:val="009B4922"/>
    <w:rsid w:val="009B493D"/>
    <w:rsid w:val="009B4C16"/>
    <w:rsid w:val="009B4E1B"/>
    <w:rsid w:val="009B5104"/>
    <w:rsid w:val="009B53EF"/>
    <w:rsid w:val="009B5536"/>
    <w:rsid w:val="009B584B"/>
    <w:rsid w:val="009B5F48"/>
    <w:rsid w:val="009B7EB3"/>
    <w:rsid w:val="009C2781"/>
    <w:rsid w:val="009C29CE"/>
    <w:rsid w:val="009C4804"/>
    <w:rsid w:val="009C4922"/>
    <w:rsid w:val="009C5799"/>
    <w:rsid w:val="009C60D3"/>
    <w:rsid w:val="009C63E1"/>
    <w:rsid w:val="009C656C"/>
    <w:rsid w:val="009C6D66"/>
    <w:rsid w:val="009D0162"/>
    <w:rsid w:val="009D0B06"/>
    <w:rsid w:val="009D0FD5"/>
    <w:rsid w:val="009D186D"/>
    <w:rsid w:val="009D1C20"/>
    <w:rsid w:val="009D22C1"/>
    <w:rsid w:val="009D2594"/>
    <w:rsid w:val="009D2EFE"/>
    <w:rsid w:val="009D3375"/>
    <w:rsid w:val="009D391C"/>
    <w:rsid w:val="009D4BF9"/>
    <w:rsid w:val="009D4EA1"/>
    <w:rsid w:val="009D5773"/>
    <w:rsid w:val="009D70A9"/>
    <w:rsid w:val="009E10E6"/>
    <w:rsid w:val="009E251A"/>
    <w:rsid w:val="009E36CF"/>
    <w:rsid w:val="009E384B"/>
    <w:rsid w:val="009E3F81"/>
    <w:rsid w:val="009E55F2"/>
    <w:rsid w:val="009E6E0F"/>
    <w:rsid w:val="009E788F"/>
    <w:rsid w:val="009E7C9E"/>
    <w:rsid w:val="009F090E"/>
    <w:rsid w:val="009F2C25"/>
    <w:rsid w:val="009F2D77"/>
    <w:rsid w:val="009F400D"/>
    <w:rsid w:val="009F4429"/>
    <w:rsid w:val="009F57D5"/>
    <w:rsid w:val="009F5E01"/>
    <w:rsid w:val="009F5EC3"/>
    <w:rsid w:val="009F651A"/>
    <w:rsid w:val="009F73FC"/>
    <w:rsid w:val="00A003B8"/>
    <w:rsid w:val="00A0146F"/>
    <w:rsid w:val="00A02465"/>
    <w:rsid w:val="00A027DF"/>
    <w:rsid w:val="00A0473B"/>
    <w:rsid w:val="00A048A0"/>
    <w:rsid w:val="00A0509F"/>
    <w:rsid w:val="00A05C9D"/>
    <w:rsid w:val="00A05FE7"/>
    <w:rsid w:val="00A06764"/>
    <w:rsid w:val="00A067F4"/>
    <w:rsid w:val="00A07AD8"/>
    <w:rsid w:val="00A12CC2"/>
    <w:rsid w:val="00A13177"/>
    <w:rsid w:val="00A13838"/>
    <w:rsid w:val="00A13F70"/>
    <w:rsid w:val="00A14C78"/>
    <w:rsid w:val="00A15AA2"/>
    <w:rsid w:val="00A16E94"/>
    <w:rsid w:val="00A16FB1"/>
    <w:rsid w:val="00A178F7"/>
    <w:rsid w:val="00A224BD"/>
    <w:rsid w:val="00A226AC"/>
    <w:rsid w:val="00A23073"/>
    <w:rsid w:val="00A24C44"/>
    <w:rsid w:val="00A26216"/>
    <w:rsid w:val="00A267FE"/>
    <w:rsid w:val="00A27461"/>
    <w:rsid w:val="00A305BA"/>
    <w:rsid w:val="00A30AEF"/>
    <w:rsid w:val="00A312C0"/>
    <w:rsid w:val="00A31D04"/>
    <w:rsid w:val="00A337C9"/>
    <w:rsid w:val="00A33D0E"/>
    <w:rsid w:val="00A34226"/>
    <w:rsid w:val="00A34644"/>
    <w:rsid w:val="00A34C02"/>
    <w:rsid w:val="00A34D74"/>
    <w:rsid w:val="00A35014"/>
    <w:rsid w:val="00A352D2"/>
    <w:rsid w:val="00A37985"/>
    <w:rsid w:val="00A42BD5"/>
    <w:rsid w:val="00A43815"/>
    <w:rsid w:val="00A4438A"/>
    <w:rsid w:val="00A44982"/>
    <w:rsid w:val="00A45F6C"/>
    <w:rsid w:val="00A466B5"/>
    <w:rsid w:val="00A47053"/>
    <w:rsid w:val="00A4715F"/>
    <w:rsid w:val="00A51759"/>
    <w:rsid w:val="00A51D03"/>
    <w:rsid w:val="00A51F6B"/>
    <w:rsid w:val="00A528CB"/>
    <w:rsid w:val="00A52E69"/>
    <w:rsid w:val="00A5354D"/>
    <w:rsid w:val="00A540A8"/>
    <w:rsid w:val="00A5561F"/>
    <w:rsid w:val="00A56003"/>
    <w:rsid w:val="00A56ABC"/>
    <w:rsid w:val="00A57762"/>
    <w:rsid w:val="00A57990"/>
    <w:rsid w:val="00A61433"/>
    <w:rsid w:val="00A63855"/>
    <w:rsid w:val="00A63C66"/>
    <w:rsid w:val="00A64A7F"/>
    <w:rsid w:val="00A64EAB"/>
    <w:rsid w:val="00A66964"/>
    <w:rsid w:val="00A67E1B"/>
    <w:rsid w:val="00A702CA"/>
    <w:rsid w:val="00A71BB2"/>
    <w:rsid w:val="00A71E8E"/>
    <w:rsid w:val="00A72609"/>
    <w:rsid w:val="00A72667"/>
    <w:rsid w:val="00A72DCB"/>
    <w:rsid w:val="00A74A72"/>
    <w:rsid w:val="00A7577D"/>
    <w:rsid w:val="00A75D77"/>
    <w:rsid w:val="00A75FDB"/>
    <w:rsid w:val="00A766B9"/>
    <w:rsid w:val="00A77416"/>
    <w:rsid w:val="00A81E6E"/>
    <w:rsid w:val="00A81EE7"/>
    <w:rsid w:val="00A82C2C"/>
    <w:rsid w:val="00A83F31"/>
    <w:rsid w:val="00A84ADA"/>
    <w:rsid w:val="00A85169"/>
    <w:rsid w:val="00A8592D"/>
    <w:rsid w:val="00A90A76"/>
    <w:rsid w:val="00A911D9"/>
    <w:rsid w:val="00A9175C"/>
    <w:rsid w:val="00A91A6C"/>
    <w:rsid w:val="00A91D0B"/>
    <w:rsid w:val="00A91EE8"/>
    <w:rsid w:val="00A925E6"/>
    <w:rsid w:val="00A930DD"/>
    <w:rsid w:val="00A93608"/>
    <w:rsid w:val="00A93DA4"/>
    <w:rsid w:val="00A93FBA"/>
    <w:rsid w:val="00A95BF9"/>
    <w:rsid w:val="00A9626E"/>
    <w:rsid w:val="00A97E46"/>
    <w:rsid w:val="00AA019F"/>
    <w:rsid w:val="00AA0805"/>
    <w:rsid w:val="00AA0BA7"/>
    <w:rsid w:val="00AA1574"/>
    <w:rsid w:val="00AA179B"/>
    <w:rsid w:val="00AA1F2E"/>
    <w:rsid w:val="00AA257A"/>
    <w:rsid w:val="00AA3907"/>
    <w:rsid w:val="00AA5EE4"/>
    <w:rsid w:val="00AA68F2"/>
    <w:rsid w:val="00AB00C7"/>
    <w:rsid w:val="00AB0DE8"/>
    <w:rsid w:val="00AB1D9F"/>
    <w:rsid w:val="00AB1FA5"/>
    <w:rsid w:val="00AB221E"/>
    <w:rsid w:val="00AB261C"/>
    <w:rsid w:val="00AB526C"/>
    <w:rsid w:val="00AB55ED"/>
    <w:rsid w:val="00AC31B2"/>
    <w:rsid w:val="00AC31B4"/>
    <w:rsid w:val="00AC3A22"/>
    <w:rsid w:val="00AC5C95"/>
    <w:rsid w:val="00AC61A1"/>
    <w:rsid w:val="00AC7531"/>
    <w:rsid w:val="00AC7642"/>
    <w:rsid w:val="00AC7AAD"/>
    <w:rsid w:val="00AD23F7"/>
    <w:rsid w:val="00AD2E78"/>
    <w:rsid w:val="00AD3246"/>
    <w:rsid w:val="00AD33C1"/>
    <w:rsid w:val="00AD431A"/>
    <w:rsid w:val="00AD4A76"/>
    <w:rsid w:val="00AD6192"/>
    <w:rsid w:val="00AD6292"/>
    <w:rsid w:val="00AD7069"/>
    <w:rsid w:val="00AE04D6"/>
    <w:rsid w:val="00AE1250"/>
    <w:rsid w:val="00AE2BDA"/>
    <w:rsid w:val="00AE3334"/>
    <w:rsid w:val="00AE39BA"/>
    <w:rsid w:val="00AE3D2A"/>
    <w:rsid w:val="00AE4780"/>
    <w:rsid w:val="00AE5272"/>
    <w:rsid w:val="00AE53F7"/>
    <w:rsid w:val="00AE581E"/>
    <w:rsid w:val="00AF0403"/>
    <w:rsid w:val="00AF12B6"/>
    <w:rsid w:val="00AF1A24"/>
    <w:rsid w:val="00AF2BE0"/>
    <w:rsid w:val="00AF527F"/>
    <w:rsid w:val="00AF5FFF"/>
    <w:rsid w:val="00B01DBC"/>
    <w:rsid w:val="00B051E0"/>
    <w:rsid w:val="00B060FD"/>
    <w:rsid w:val="00B06589"/>
    <w:rsid w:val="00B07CE3"/>
    <w:rsid w:val="00B10E46"/>
    <w:rsid w:val="00B10F07"/>
    <w:rsid w:val="00B125CB"/>
    <w:rsid w:val="00B13A5C"/>
    <w:rsid w:val="00B156D2"/>
    <w:rsid w:val="00B16529"/>
    <w:rsid w:val="00B1685E"/>
    <w:rsid w:val="00B17528"/>
    <w:rsid w:val="00B20438"/>
    <w:rsid w:val="00B23856"/>
    <w:rsid w:val="00B251AA"/>
    <w:rsid w:val="00B251F0"/>
    <w:rsid w:val="00B30A6F"/>
    <w:rsid w:val="00B312CE"/>
    <w:rsid w:val="00B32291"/>
    <w:rsid w:val="00B32B51"/>
    <w:rsid w:val="00B34B28"/>
    <w:rsid w:val="00B34F97"/>
    <w:rsid w:val="00B35833"/>
    <w:rsid w:val="00B36E2E"/>
    <w:rsid w:val="00B37869"/>
    <w:rsid w:val="00B37BEE"/>
    <w:rsid w:val="00B37CA2"/>
    <w:rsid w:val="00B402F9"/>
    <w:rsid w:val="00B40E3B"/>
    <w:rsid w:val="00B4510E"/>
    <w:rsid w:val="00B464B2"/>
    <w:rsid w:val="00B5020C"/>
    <w:rsid w:val="00B52878"/>
    <w:rsid w:val="00B53A13"/>
    <w:rsid w:val="00B53DFE"/>
    <w:rsid w:val="00B5503C"/>
    <w:rsid w:val="00B552E4"/>
    <w:rsid w:val="00B56979"/>
    <w:rsid w:val="00B56C92"/>
    <w:rsid w:val="00B570A2"/>
    <w:rsid w:val="00B602B3"/>
    <w:rsid w:val="00B603C8"/>
    <w:rsid w:val="00B646F2"/>
    <w:rsid w:val="00B665FC"/>
    <w:rsid w:val="00B70139"/>
    <w:rsid w:val="00B717FA"/>
    <w:rsid w:val="00B724A3"/>
    <w:rsid w:val="00B7562E"/>
    <w:rsid w:val="00B75963"/>
    <w:rsid w:val="00B759C4"/>
    <w:rsid w:val="00B76175"/>
    <w:rsid w:val="00B80725"/>
    <w:rsid w:val="00B81845"/>
    <w:rsid w:val="00B83192"/>
    <w:rsid w:val="00B86578"/>
    <w:rsid w:val="00B87E71"/>
    <w:rsid w:val="00B90EEA"/>
    <w:rsid w:val="00B9195D"/>
    <w:rsid w:val="00B91D4B"/>
    <w:rsid w:val="00B9242B"/>
    <w:rsid w:val="00B929F8"/>
    <w:rsid w:val="00B92F7D"/>
    <w:rsid w:val="00B93DC9"/>
    <w:rsid w:val="00B94392"/>
    <w:rsid w:val="00B959D5"/>
    <w:rsid w:val="00B96D4C"/>
    <w:rsid w:val="00B971A6"/>
    <w:rsid w:val="00B97394"/>
    <w:rsid w:val="00B9795A"/>
    <w:rsid w:val="00BA03EC"/>
    <w:rsid w:val="00BA2829"/>
    <w:rsid w:val="00BA3A0A"/>
    <w:rsid w:val="00BA5121"/>
    <w:rsid w:val="00BA524A"/>
    <w:rsid w:val="00BA5395"/>
    <w:rsid w:val="00BA53FF"/>
    <w:rsid w:val="00BA56CB"/>
    <w:rsid w:val="00BA7CB0"/>
    <w:rsid w:val="00BB06CA"/>
    <w:rsid w:val="00BB18C1"/>
    <w:rsid w:val="00BB2130"/>
    <w:rsid w:val="00BB278B"/>
    <w:rsid w:val="00BB3A5B"/>
    <w:rsid w:val="00BB3CA3"/>
    <w:rsid w:val="00BB5395"/>
    <w:rsid w:val="00BB695A"/>
    <w:rsid w:val="00BB6AAE"/>
    <w:rsid w:val="00BB7F40"/>
    <w:rsid w:val="00BC0488"/>
    <w:rsid w:val="00BC0501"/>
    <w:rsid w:val="00BC0A34"/>
    <w:rsid w:val="00BC263B"/>
    <w:rsid w:val="00BC26D1"/>
    <w:rsid w:val="00BC63F9"/>
    <w:rsid w:val="00BC7876"/>
    <w:rsid w:val="00BD0317"/>
    <w:rsid w:val="00BD1B36"/>
    <w:rsid w:val="00BD29DC"/>
    <w:rsid w:val="00BD3BA5"/>
    <w:rsid w:val="00BD3DFC"/>
    <w:rsid w:val="00BD6C4D"/>
    <w:rsid w:val="00BD70A5"/>
    <w:rsid w:val="00BE082E"/>
    <w:rsid w:val="00BE3373"/>
    <w:rsid w:val="00BE384E"/>
    <w:rsid w:val="00BE4531"/>
    <w:rsid w:val="00BE4AC5"/>
    <w:rsid w:val="00BE5256"/>
    <w:rsid w:val="00BE5E0D"/>
    <w:rsid w:val="00BE6678"/>
    <w:rsid w:val="00BE698E"/>
    <w:rsid w:val="00BE6E51"/>
    <w:rsid w:val="00BE702B"/>
    <w:rsid w:val="00BE7117"/>
    <w:rsid w:val="00BE7315"/>
    <w:rsid w:val="00BE7496"/>
    <w:rsid w:val="00BE7E41"/>
    <w:rsid w:val="00BF023A"/>
    <w:rsid w:val="00BF0513"/>
    <w:rsid w:val="00BF06E3"/>
    <w:rsid w:val="00BF0F5B"/>
    <w:rsid w:val="00BF1419"/>
    <w:rsid w:val="00BF26C6"/>
    <w:rsid w:val="00BF2DA8"/>
    <w:rsid w:val="00BF2E5E"/>
    <w:rsid w:val="00BF2F55"/>
    <w:rsid w:val="00BF3211"/>
    <w:rsid w:val="00BF35B8"/>
    <w:rsid w:val="00BF3E20"/>
    <w:rsid w:val="00BF45A9"/>
    <w:rsid w:val="00BF58ED"/>
    <w:rsid w:val="00BF6658"/>
    <w:rsid w:val="00BF72E5"/>
    <w:rsid w:val="00C002D3"/>
    <w:rsid w:val="00C01916"/>
    <w:rsid w:val="00C022E7"/>
    <w:rsid w:val="00C02884"/>
    <w:rsid w:val="00C0295E"/>
    <w:rsid w:val="00C02C89"/>
    <w:rsid w:val="00C05D67"/>
    <w:rsid w:val="00C060FA"/>
    <w:rsid w:val="00C10D55"/>
    <w:rsid w:val="00C118CF"/>
    <w:rsid w:val="00C12013"/>
    <w:rsid w:val="00C146A9"/>
    <w:rsid w:val="00C2202C"/>
    <w:rsid w:val="00C22390"/>
    <w:rsid w:val="00C22B3C"/>
    <w:rsid w:val="00C258CC"/>
    <w:rsid w:val="00C27926"/>
    <w:rsid w:val="00C27EE6"/>
    <w:rsid w:val="00C31774"/>
    <w:rsid w:val="00C337D5"/>
    <w:rsid w:val="00C3603C"/>
    <w:rsid w:val="00C368B0"/>
    <w:rsid w:val="00C36D63"/>
    <w:rsid w:val="00C372F0"/>
    <w:rsid w:val="00C40E17"/>
    <w:rsid w:val="00C419BF"/>
    <w:rsid w:val="00C41D52"/>
    <w:rsid w:val="00C42A15"/>
    <w:rsid w:val="00C430A5"/>
    <w:rsid w:val="00C44F2C"/>
    <w:rsid w:val="00C47EB5"/>
    <w:rsid w:val="00C50526"/>
    <w:rsid w:val="00C507C6"/>
    <w:rsid w:val="00C50BE2"/>
    <w:rsid w:val="00C51BA1"/>
    <w:rsid w:val="00C53439"/>
    <w:rsid w:val="00C53D78"/>
    <w:rsid w:val="00C55DC3"/>
    <w:rsid w:val="00C56BEC"/>
    <w:rsid w:val="00C56BF4"/>
    <w:rsid w:val="00C5748F"/>
    <w:rsid w:val="00C57926"/>
    <w:rsid w:val="00C603A8"/>
    <w:rsid w:val="00C6111F"/>
    <w:rsid w:val="00C620FE"/>
    <w:rsid w:val="00C627CD"/>
    <w:rsid w:val="00C637DF"/>
    <w:rsid w:val="00C6631E"/>
    <w:rsid w:val="00C66CBD"/>
    <w:rsid w:val="00C6707A"/>
    <w:rsid w:val="00C67A2D"/>
    <w:rsid w:val="00C70FE3"/>
    <w:rsid w:val="00C710AA"/>
    <w:rsid w:val="00C71370"/>
    <w:rsid w:val="00C7774A"/>
    <w:rsid w:val="00C77D6D"/>
    <w:rsid w:val="00C8022C"/>
    <w:rsid w:val="00C809A8"/>
    <w:rsid w:val="00C81CE6"/>
    <w:rsid w:val="00C81F06"/>
    <w:rsid w:val="00C8207D"/>
    <w:rsid w:val="00C8285C"/>
    <w:rsid w:val="00C83932"/>
    <w:rsid w:val="00C8622A"/>
    <w:rsid w:val="00C90773"/>
    <w:rsid w:val="00C90CA6"/>
    <w:rsid w:val="00C90F60"/>
    <w:rsid w:val="00C91D4A"/>
    <w:rsid w:val="00C924C8"/>
    <w:rsid w:val="00C9369A"/>
    <w:rsid w:val="00C96F7D"/>
    <w:rsid w:val="00C97015"/>
    <w:rsid w:val="00C97C57"/>
    <w:rsid w:val="00CA20FA"/>
    <w:rsid w:val="00CA22A1"/>
    <w:rsid w:val="00CA22CC"/>
    <w:rsid w:val="00CA3F02"/>
    <w:rsid w:val="00CA42AE"/>
    <w:rsid w:val="00CA44E0"/>
    <w:rsid w:val="00CA51B7"/>
    <w:rsid w:val="00CA538E"/>
    <w:rsid w:val="00CA5E6F"/>
    <w:rsid w:val="00CA6E6E"/>
    <w:rsid w:val="00CA7C67"/>
    <w:rsid w:val="00CB0985"/>
    <w:rsid w:val="00CB1AF4"/>
    <w:rsid w:val="00CB2A5E"/>
    <w:rsid w:val="00CB3FAE"/>
    <w:rsid w:val="00CB4B45"/>
    <w:rsid w:val="00CB5390"/>
    <w:rsid w:val="00CB56C8"/>
    <w:rsid w:val="00CB606D"/>
    <w:rsid w:val="00CB6274"/>
    <w:rsid w:val="00CB6486"/>
    <w:rsid w:val="00CC08A1"/>
    <w:rsid w:val="00CC0CD6"/>
    <w:rsid w:val="00CC2725"/>
    <w:rsid w:val="00CC4B40"/>
    <w:rsid w:val="00CC4FC3"/>
    <w:rsid w:val="00CC5289"/>
    <w:rsid w:val="00CC6662"/>
    <w:rsid w:val="00CC6947"/>
    <w:rsid w:val="00CC6B19"/>
    <w:rsid w:val="00CC720F"/>
    <w:rsid w:val="00CC7582"/>
    <w:rsid w:val="00CC79A3"/>
    <w:rsid w:val="00CC7FE6"/>
    <w:rsid w:val="00CD2834"/>
    <w:rsid w:val="00CD3142"/>
    <w:rsid w:val="00CD4123"/>
    <w:rsid w:val="00CE0A63"/>
    <w:rsid w:val="00CE0EBC"/>
    <w:rsid w:val="00CE3A6D"/>
    <w:rsid w:val="00CE3DBB"/>
    <w:rsid w:val="00CE67FA"/>
    <w:rsid w:val="00CE77C7"/>
    <w:rsid w:val="00CF0D32"/>
    <w:rsid w:val="00CF1679"/>
    <w:rsid w:val="00CF1E9D"/>
    <w:rsid w:val="00CF246E"/>
    <w:rsid w:val="00CF2A2D"/>
    <w:rsid w:val="00CF32F3"/>
    <w:rsid w:val="00CF3DAB"/>
    <w:rsid w:val="00CF4324"/>
    <w:rsid w:val="00CF5BBF"/>
    <w:rsid w:val="00CF6769"/>
    <w:rsid w:val="00CF699E"/>
    <w:rsid w:val="00CF6DE8"/>
    <w:rsid w:val="00CF752B"/>
    <w:rsid w:val="00D005C6"/>
    <w:rsid w:val="00D00854"/>
    <w:rsid w:val="00D03923"/>
    <w:rsid w:val="00D056D7"/>
    <w:rsid w:val="00D11152"/>
    <w:rsid w:val="00D117F0"/>
    <w:rsid w:val="00D120A6"/>
    <w:rsid w:val="00D12C3E"/>
    <w:rsid w:val="00D1361D"/>
    <w:rsid w:val="00D15556"/>
    <w:rsid w:val="00D16010"/>
    <w:rsid w:val="00D16282"/>
    <w:rsid w:val="00D16357"/>
    <w:rsid w:val="00D16546"/>
    <w:rsid w:val="00D17316"/>
    <w:rsid w:val="00D17851"/>
    <w:rsid w:val="00D20260"/>
    <w:rsid w:val="00D2091A"/>
    <w:rsid w:val="00D216B0"/>
    <w:rsid w:val="00D21F5C"/>
    <w:rsid w:val="00D23615"/>
    <w:rsid w:val="00D24C3F"/>
    <w:rsid w:val="00D24D67"/>
    <w:rsid w:val="00D25EBD"/>
    <w:rsid w:val="00D2719F"/>
    <w:rsid w:val="00D27566"/>
    <w:rsid w:val="00D2761B"/>
    <w:rsid w:val="00D3332E"/>
    <w:rsid w:val="00D333B8"/>
    <w:rsid w:val="00D337A9"/>
    <w:rsid w:val="00D33F06"/>
    <w:rsid w:val="00D34055"/>
    <w:rsid w:val="00D35F7E"/>
    <w:rsid w:val="00D36214"/>
    <w:rsid w:val="00D3722A"/>
    <w:rsid w:val="00D41CFB"/>
    <w:rsid w:val="00D42A86"/>
    <w:rsid w:val="00D43DD4"/>
    <w:rsid w:val="00D442BA"/>
    <w:rsid w:val="00D44391"/>
    <w:rsid w:val="00D44DED"/>
    <w:rsid w:val="00D44F36"/>
    <w:rsid w:val="00D45DC4"/>
    <w:rsid w:val="00D46AEB"/>
    <w:rsid w:val="00D46B16"/>
    <w:rsid w:val="00D470C5"/>
    <w:rsid w:val="00D47E00"/>
    <w:rsid w:val="00D509BC"/>
    <w:rsid w:val="00D513B7"/>
    <w:rsid w:val="00D51D52"/>
    <w:rsid w:val="00D525CD"/>
    <w:rsid w:val="00D53AAD"/>
    <w:rsid w:val="00D54A0B"/>
    <w:rsid w:val="00D55062"/>
    <w:rsid w:val="00D56A1E"/>
    <w:rsid w:val="00D5716C"/>
    <w:rsid w:val="00D57227"/>
    <w:rsid w:val="00D573AD"/>
    <w:rsid w:val="00D57AFA"/>
    <w:rsid w:val="00D60044"/>
    <w:rsid w:val="00D609DC"/>
    <w:rsid w:val="00D611A1"/>
    <w:rsid w:val="00D63932"/>
    <w:rsid w:val="00D65266"/>
    <w:rsid w:val="00D65915"/>
    <w:rsid w:val="00D6755E"/>
    <w:rsid w:val="00D70666"/>
    <w:rsid w:val="00D70DB1"/>
    <w:rsid w:val="00D7133D"/>
    <w:rsid w:val="00D72DC7"/>
    <w:rsid w:val="00D73F36"/>
    <w:rsid w:val="00D7400D"/>
    <w:rsid w:val="00D75980"/>
    <w:rsid w:val="00D75BF5"/>
    <w:rsid w:val="00D80709"/>
    <w:rsid w:val="00D80D9C"/>
    <w:rsid w:val="00D81983"/>
    <w:rsid w:val="00D82BC7"/>
    <w:rsid w:val="00D83FEB"/>
    <w:rsid w:val="00D843C4"/>
    <w:rsid w:val="00D8497E"/>
    <w:rsid w:val="00D8507D"/>
    <w:rsid w:val="00D857E0"/>
    <w:rsid w:val="00D9071B"/>
    <w:rsid w:val="00D93379"/>
    <w:rsid w:val="00D93453"/>
    <w:rsid w:val="00D94CB8"/>
    <w:rsid w:val="00D94EE4"/>
    <w:rsid w:val="00D960BE"/>
    <w:rsid w:val="00D96D38"/>
    <w:rsid w:val="00D97691"/>
    <w:rsid w:val="00D97CE2"/>
    <w:rsid w:val="00DA1023"/>
    <w:rsid w:val="00DA1061"/>
    <w:rsid w:val="00DA1798"/>
    <w:rsid w:val="00DA24B8"/>
    <w:rsid w:val="00DA356A"/>
    <w:rsid w:val="00DA381D"/>
    <w:rsid w:val="00DA6042"/>
    <w:rsid w:val="00DA7AEC"/>
    <w:rsid w:val="00DB2D93"/>
    <w:rsid w:val="00DB474C"/>
    <w:rsid w:val="00DB4892"/>
    <w:rsid w:val="00DB641C"/>
    <w:rsid w:val="00DB74AE"/>
    <w:rsid w:val="00DC0108"/>
    <w:rsid w:val="00DC0509"/>
    <w:rsid w:val="00DC07A9"/>
    <w:rsid w:val="00DC0E88"/>
    <w:rsid w:val="00DC126D"/>
    <w:rsid w:val="00DC3361"/>
    <w:rsid w:val="00DC59B4"/>
    <w:rsid w:val="00DC6155"/>
    <w:rsid w:val="00DC6CDF"/>
    <w:rsid w:val="00DC6F98"/>
    <w:rsid w:val="00DC731B"/>
    <w:rsid w:val="00DC73AB"/>
    <w:rsid w:val="00DD074D"/>
    <w:rsid w:val="00DD1039"/>
    <w:rsid w:val="00DD3763"/>
    <w:rsid w:val="00DD3D89"/>
    <w:rsid w:val="00DD40B5"/>
    <w:rsid w:val="00DD526F"/>
    <w:rsid w:val="00DD6FFC"/>
    <w:rsid w:val="00DD7F89"/>
    <w:rsid w:val="00DE3CB2"/>
    <w:rsid w:val="00DE4510"/>
    <w:rsid w:val="00DE5B94"/>
    <w:rsid w:val="00DE6D9C"/>
    <w:rsid w:val="00DF0C5C"/>
    <w:rsid w:val="00DF143A"/>
    <w:rsid w:val="00DF1745"/>
    <w:rsid w:val="00DF4490"/>
    <w:rsid w:val="00DF5D4D"/>
    <w:rsid w:val="00DF5F19"/>
    <w:rsid w:val="00DF608A"/>
    <w:rsid w:val="00DF6E8B"/>
    <w:rsid w:val="00DF6F02"/>
    <w:rsid w:val="00E00CD9"/>
    <w:rsid w:val="00E016D7"/>
    <w:rsid w:val="00E01BD0"/>
    <w:rsid w:val="00E03522"/>
    <w:rsid w:val="00E0356E"/>
    <w:rsid w:val="00E06867"/>
    <w:rsid w:val="00E06ED8"/>
    <w:rsid w:val="00E101EC"/>
    <w:rsid w:val="00E104B3"/>
    <w:rsid w:val="00E143E1"/>
    <w:rsid w:val="00E1490F"/>
    <w:rsid w:val="00E15975"/>
    <w:rsid w:val="00E15C92"/>
    <w:rsid w:val="00E17208"/>
    <w:rsid w:val="00E17393"/>
    <w:rsid w:val="00E17516"/>
    <w:rsid w:val="00E17FC7"/>
    <w:rsid w:val="00E2005D"/>
    <w:rsid w:val="00E20DBB"/>
    <w:rsid w:val="00E21096"/>
    <w:rsid w:val="00E2180A"/>
    <w:rsid w:val="00E2236B"/>
    <w:rsid w:val="00E23299"/>
    <w:rsid w:val="00E253A4"/>
    <w:rsid w:val="00E25A1E"/>
    <w:rsid w:val="00E26C7A"/>
    <w:rsid w:val="00E26CC4"/>
    <w:rsid w:val="00E272D8"/>
    <w:rsid w:val="00E278FF"/>
    <w:rsid w:val="00E27A12"/>
    <w:rsid w:val="00E31976"/>
    <w:rsid w:val="00E324CC"/>
    <w:rsid w:val="00E34F20"/>
    <w:rsid w:val="00E35E2D"/>
    <w:rsid w:val="00E369DC"/>
    <w:rsid w:val="00E402C3"/>
    <w:rsid w:val="00E403C1"/>
    <w:rsid w:val="00E40B94"/>
    <w:rsid w:val="00E414C3"/>
    <w:rsid w:val="00E4163A"/>
    <w:rsid w:val="00E41949"/>
    <w:rsid w:val="00E42572"/>
    <w:rsid w:val="00E42D7C"/>
    <w:rsid w:val="00E42F58"/>
    <w:rsid w:val="00E4314A"/>
    <w:rsid w:val="00E4436E"/>
    <w:rsid w:val="00E44F3D"/>
    <w:rsid w:val="00E45420"/>
    <w:rsid w:val="00E45D33"/>
    <w:rsid w:val="00E45E5E"/>
    <w:rsid w:val="00E46B01"/>
    <w:rsid w:val="00E47355"/>
    <w:rsid w:val="00E47371"/>
    <w:rsid w:val="00E4773C"/>
    <w:rsid w:val="00E51074"/>
    <w:rsid w:val="00E51767"/>
    <w:rsid w:val="00E524E5"/>
    <w:rsid w:val="00E53F81"/>
    <w:rsid w:val="00E54141"/>
    <w:rsid w:val="00E55F54"/>
    <w:rsid w:val="00E56627"/>
    <w:rsid w:val="00E57FBE"/>
    <w:rsid w:val="00E60242"/>
    <w:rsid w:val="00E60295"/>
    <w:rsid w:val="00E6148C"/>
    <w:rsid w:val="00E61756"/>
    <w:rsid w:val="00E619FD"/>
    <w:rsid w:val="00E625F5"/>
    <w:rsid w:val="00E63F46"/>
    <w:rsid w:val="00E640EC"/>
    <w:rsid w:val="00E6419C"/>
    <w:rsid w:val="00E64406"/>
    <w:rsid w:val="00E66CB1"/>
    <w:rsid w:val="00E67163"/>
    <w:rsid w:val="00E70578"/>
    <w:rsid w:val="00E7089D"/>
    <w:rsid w:val="00E71607"/>
    <w:rsid w:val="00E71E3A"/>
    <w:rsid w:val="00E72573"/>
    <w:rsid w:val="00E72896"/>
    <w:rsid w:val="00E73213"/>
    <w:rsid w:val="00E733CD"/>
    <w:rsid w:val="00E738EC"/>
    <w:rsid w:val="00E763AA"/>
    <w:rsid w:val="00E77907"/>
    <w:rsid w:val="00E82D2B"/>
    <w:rsid w:val="00E835AE"/>
    <w:rsid w:val="00E85BF6"/>
    <w:rsid w:val="00E8721E"/>
    <w:rsid w:val="00E91B35"/>
    <w:rsid w:val="00E91FA2"/>
    <w:rsid w:val="00E934C3"/>
    <w:rsid w:val="00E93A6B"/>
    <w:rsid w:val="00E93BDF"/>
    <w:rsid w:val="00E94F08"/>
    <w:rsid w:val="00E94F33"/>
    <w:rsid w:val="00E956C2"/>
    <w:rsid w:val="00E956C5"/>
    <w:rsid w:val="00E96F97"/>
    <w:rsid w:val="00E977F9"/>
    <w:rsid w:val="00EA01B0"/>
    <w:rsid w:val="00EA09F7"/>
    <w:rsid w:val="00EA17F2"/>
    <w:rsid w:val="00EA2D8B"/>
    <w:rsid w:val="00EA3464"/>
    <w:rsid w:val="00EA4EF8"/>
    <w:rsid w:val="00EA56B8"/>
    <w:rsid w:val="00EA592B"/>
    <w:rsid w:val="00EB00E0"/>
    <w:rsid w:val="00EB0ADC"/>
    <w:rsid w:val="00EB0BBC"/>
    <w:rsid w:val="00EB297E"/>
    <w:rsid w:val="00EB519B"/>
    <w:rsid w:val="00EB51BF"/>
    <w:rsid w:val="00EB5AB6"/>
    <w:rsid w:val="00EB5B40"/>
    <w:rsid w:val="00EB5F8C"/>
    <w:rsid w:val="00EC002A"/>
    <w:rsid w:val="00EC06DD"/>
    <w:rsid w:val="00EC0721"/>
    <w:rsid w:val="00EC0FFF"/>
    <w:rsid w:val="00EC11CB"/>
    <w:rsid w:val="00EC1CA8"/>
    <w:rsid w:val="00EC1FFF"/>
    <w:rsid w:val="00EC2B45"/>
    <w:rsid w:val="00EC3152"/>
    <w:rsid w:val="00EC3E21"/>
    <w:rsid w:val="00EC440C"/>
    <w:rsid w:val="00EC4C2E"/>
    <w:rsid w:val="00EC5EFE"/>
    <w:rsid w:val="00EC73D4"/>
    <w:rsid w:val="00EC7CFD"/>
    <w:rsid w:val="00ED0294"/>
    <w:rsid w:val="00ED2004"/>
    <w:rsid w:val="00ED3FD9"/>
    <w:rsid w:val="00ED475E"/>
    <w:rsid w:val="00ED59C9"/>
    <w:rsid w:val="00ED5ACF"/>
    <w:rsid w:val="00ED5E84"/>
    <w:rsid w:val="00ED7140"/>
    <w:rsid w:val="00ED7C0D"/>
    <w:rsid w:val="00ED7C10"/>
    <w:rsid w:val="00ED7EB4"/>
    <w:rsid w:val="00EE07BB"/>
    <w:rsid w:val="00EE0A8C"/>
    <w:rsid w:val="00EE11CE"/>
    <w:rsid w:val="00EE142B"/>
    <w:rsid w:val="00EE2CEA"/>
    <w:rsid w:val="00EE4B70"/>
    <w:rsid w:val="00EE5277"/>
    <w:rsid w:val="00EE6BF8"/>
    <w:rsid w:val="00EE78A7"/>
    <w:rsid w:val="00EE7F8A"/>
    <w:rsid w:val="00EF1A50"/>
    <w:rsid w:val="00EF211A"/>
    <w:rsid w:val="00EF2BF9"/>
    <w:rsid w:val="00EF3425"/>
    <w:rsid w:val="00EF3BF1"/>
    <w:rsid w:val="00EF4E62"/>
    <w:rsid w:val="00EF60CA"/>
    <w:rsid w:val="00EF61C5"/>
    <w:rsid w:val="00EF7799"/>
    <w:rsid w:val="00F000DD"/>
    <w:rsid w:val="00F0071A"/>
    <w:rsid w:val="00F01D90"/>
    <w:rsid w:val="00F028E3"/>
    <w:rsid w:val="00F02AD4"/>
    <w:rsid w:val="00F02B0A"/>
    <w:rsid w:val="00F02D94"/>
    <w:rsid w:val="00F0380E"/>
    <w:rsid w:val="00F03924"/>
    <w:rsid w:val="00F0428F"/>
    <w:rsid w:val="00F05E14"/>
    <w:rsid w:val="00F10815"/>
    <w:rsid w:val="00F10CCF"/>
    <w:rsid w:val="00F10DAC"/>
    <w:rsid w:val="00F118ED"/>
    <w:rsid w:val="00F11AA5"/>
    <w:rsid w:val="00F11C48"/>
    <w:rsid w:val="00F11D02"/>
    <w:rsid w:val="00F1296E"/>
    <w:rsid w:val="00F12988"/>
    <w:rsid w:val="00F12D2B"/>
    <w:rsid w:val="00F13116"/>
    <w:rsid w:val="00F13705"/>
    <w:rsid w:val="00F14769"/>
    <w:rsid w:val="00F15A15"/>
    <w:rsid w:val="00F1773F"/>
    <w:rsid w:val="00F17DB3"/>
    <w:rsid w:val="00F20A17"/>
    <w:rsid w:val="00F24488"/>
    <w:rsid w:val="00F24F47"/>
    <w:rsid w:val="00F24FF8"/>
    <w:rsid w:val="00F25CFF"/>
    <w:rsid w:val="00F264A5"/>
    <w:rsid w:val="00F268AD"/>
    <w:rsid w:val="00F26BBF"/>
    <w:rsid w:val="00F274D1"/>
    <w:rsid w:val="00F27D18"/>
    <w:rsid w:val="00F31B54"/>
    <w:rsid w:val="00F330F8"/>
    <w:rsid w:val="00F340E4"/>
    <w:rsid w:val="00F347D6"/>
    <w:rsid w:val="00F359EE"/>
    <w:rsid w:val="00F35EDB"/>
    <w:rsid w:val="00F36BFD"/>
    <w:rsid w:val="00F407CF"/>
    <w:rsid w:val="00F41674"/>
    <w:rsid w:val="00F42435"/>
    <w:rsid w:val="00F42969"/>
    <w:rsid w:val="00F4301E"/>
    <w:rsid w:val="00F4520B"/>
    <w:rsid w:val="00F4579B"/>
    <w:rsid w:val="00F457A5"/>
    <w:rsid w:val="00F45C06"/>
    <w:rsid w:val="00F46EBB"/>
    <w:rsid w:val="00F47985"/>
    <w:rsid w:val="00F47FB7"/>
    <w:rsid w:val="00F51128"/>
    <w:rsid w:val="00F5198F"/>
    <w:rsid w:val="00F51CF6"/>
    <w:rsid w:val="00F55219"/>
    <w:rsid w:val="00F5533B"/>
    <w:rsid w:val="00F5560E"/>
    <w:rsid w:val="00F5754B"/>
    <w:rsid w:val="00F579E6"/>
    <w:rsid w:val="00F60A9E"/>
    <w:rsid w:val="00F60B4B"/>
    <w:rsid w:val="00F62E8C"/>
    <w:rsid w:val="00F64557"/>
    <w:rsid w:val="00F648D0"/>
    <w:rsid w:val="00F65720"/>
    <w:rsid w:val="00F65875"/>
    <w:rsid w:val="00F67A50"/>
    <w:rsid w:val="00F67B54"/>
    <w:rsid w:val="00F70EDE"/>
    <w:rsid w:val="00F70FA6"/>
    <w:rsid w:val="00F7147A"/>
    <w:rsid w:val="00F768F4"/>
    <w:rsid w:val="00F807B8"/>
    <w:rsid w:val="00F81E04"/>
    <w:rsid w:val="00F833C2"/>
    <w:rsid w:val="00F841CE"/>
    <w:rsid w:val="00F84F55"/>
    <w:rsid w:val="00F85187"/>
    <w:rsid w:val="00F860EB"/>
    <w:rsid w:val="00F86B44"/>
    <w:rsid w:val="00F86FCE"/>
    <w:rsid w:val="00F879FC"/>
    <w:rsid w:val="00F9107F"/>
    <w:rsid w:val="00F9163B"/>
    <w:rsid w:val="00F91CEB"/>
    <w:rsid w:val="00F91DD0"/>
    <w:rsid w:val="00F94CF9"/>
    <w:rsid w:val="00F963D5"/>
    <w:rsid w:val="00F96B24"/>
    <w:rsid w:val="00F9782B"/>
    <w:rsid w:val="00FA02CF"/>
    <w:rsid w:val="00FA04EB"/>
    <w:rsid w:val="00FA0540"/>
    <w:rsid w:val="00FA0D34"/>
    <w:rsid w:val="00FA10CC"/>
    <w:rsid w:val="00FA23C9"/>
    <w:rsid w:val="00FA2D51"/>
    <w:rsid w:val="00FA2E30"/>
    <w:rsid w:val="00FA3090"/>
    <w:rsid w:val="00FA3725"/>
    <w:rsid w:val="00FA5761"/>
    <w:rsid w:val="00FA5C88"/>
    <w:rsid w:val="00FA783D"/>
    <w:rsid w:val="00FA7EA2"/>
    <w:rsid w:val="00FB0D79"/>
    <w:rsid w:val="00FB1D7B"/>
    <w:rsid w:val="00FB4766"/>
    <w:rsid w:val="00FB6132"/>
    <w:rsid w:val="00FB763C"/>
    <w:rsid w:val="00FB7D64"/>
    <w:rsid w:val="00FC008F"/>
    <w:rsid w:val="00FC09AD"/>
    <w:rsid w:val="00FC288D"/>
    <w:rsid w:val="00FC4BB1"/>
    <w:rsid w:val="00FC5808"/>
    <w:rsid w:val="00FC6CFA"/>
    <w:rsid w:val="00FC6D4F"/>
    <w:rsid w:val="00FC732F"/>
    <w:rsid w:val="00FC7781"/>
    <w:rsid w:val="00FC7A76"/>
    <w:rsid w:val="00FC7FEB"/>
    <w:rsid w:val="00FD1EAF"/>
    <w:rsid w:val="00FD3C31"/>
    <w:rsid w:val="00FD47B5"/>
    <w:rsid w:val="00FD4B17"/>
    <w:rsid w:val="00FD50DB"/>
    <w:rsid w:val="00FD5272"/>
    <w:rsid w:val="00FD53CC"/>
    <w:rsid w:val="00FD682C"/>
    <w:rsid w:val="00FE027D"/>
    <w:rsid w:val="00FE044F"/>
    <w:rsid w:val="00FE0EC3"/>
    <w:rsid w:val="00FE0F2C"/>
    <w:rsid w:val="00FE0FCE"/>
    <w:rsid w:val="00FE1C6B"/>
    <w:rsid w:val="00FE28E4"/>
    <w:rsid w:val="00FE465F"/>
    <w:rsid w:val="00FE5F42"/>
    <w:rsid w:val="00FE606D"/>
    <w:rsid w:val="00FE65F1"/>
    <w:rsid w:val="00FE763C"/>
    <w:rsid w:val="00FE7A37"/>
    <w:rsid w:val="00FE7EB3"/>
    <w:rsid w:val="00FF1312"/>
    <w:rsid w:val="00FF15C1"/>
    <w:rsid w:val="00FF3143"/>
    <w:rsid w:val="00FF43F8"/>
    <w:rsid w:val="00FF4CEF"/>
    <w:rsid w:val="00FF53C6"/>
    <w:rsid w:val="00FF677D"/>
    <w:rsid w:val="00FF6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54AB"/>
  <w15:chartTrackingRefBased/>
  <w15:docId w15:val="{FCE3D38E-076C-48A1-96DB-51C3D1FF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33"/>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next w:val="Normal"/>
    <w:link w:val="Ttulo2Car"/>
    <w:uiPriority w:val="9"/>
    <w:semiHidden/>
    <w:unhideWhenUsed/>
    <w:qFormat/>
    <w:rsid w:val="00D337A9"/>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link w:val="Ttulo3Car"/>
    <w:uiPriority w:val="9"/>
    <w:qFormat/>
    <w:rsid w:val="00C620FE"/>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7C6220"/>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023861"/>
    <w:pPr>
      <w:spacing w:after="0" w:line="240" w:lineRule="auto"/>
    </w:pPr>
  </w:style>
  <w:style w:type="character" w:styleId="Hipervnculo">
    <w:name w:val="Hyperlink"/>
    <w:basedOn w:val="Fuentedeprrafopredeter"/>
    <w:uiPriority w:val="99"/>
    <w:unhideWhenUsed/>
    <w:rsid w:val="00AA257A"/>
    <w:rPr>
      <w:color w:val="0563C1" w:themeColor="hyperlink"/>
      <w:u w:val="single"/>
    </w:rPr>
  </w:style>
  <w:style w:type="character" w:styleId="Mencinsinresolver">
    <w:name w:val="Unresolved Mention"/>
    <w:basedOn w:val="Fuentedeprrafopredeter"/>
    <w:uiPriority w:val="99"/>
    <w:semiHidden/>
    <w:unhideWhenUsed/>
    <w:rsid w:val="00AA257A"/>
    <w:rPr>
      <w:color w:val="605E5C"/>
      <w:shd w:val="clear" w:color="auto" w:fill="E1DFDD"/>
    </w:rPr>
  </w:style>
  <w:style w:type="paragraph" w:customStyle="1" w:styleId="Autor">
    <w:name w:val="Autor"/>
    <w:basedOn w:val="Normal"/>
    <w:qFormat/>
    <w:rsid w:val="004F7267"/>
    <w:pPr>
      <w:jc w:val="center"/>
    </w:pPr>
    <w:rPr>
      <w:sz w:val="20"/>
      <w:szCs w:val="20"/>
      <w:lang w:val="es-ES_tradnl" w:eastAsia="es-ES"/>
    </w:rPr>
  </w:style>
  <w:style w:type="paragraph" w:customStyle="1" w:styleId="Datos">
    <w:name w:val="Datos"/>
    <w:basedOn w:val="Autor"/>
    <w:autoRedefine/>
    <w:qFormat/>
    <w:rsid w:val="004F7267"/>
  </w:style>
  <w:style w:type="paragraph" w:styleId="Descripcin">
    <w:name w:val="caption"/>
    <w:basedOn w:val="Normal"/>
    <w:next w:val="Normal"/>
    <w:uiPriority w:val="35"/>
    <w:unhideWhenUsed/>
    <w:qFormat/>
    <w:rsid w:val="00D573AD"/>
    <w:pPr>
      <w:spacing w:after="200"/>
    </w:pPr>
    <w:rPr>
      <w:rFonts w:asciiTheme="minorHAnsi" w:eastAsiaTheme="minorHAnsi" w:hAnsiTheme="minorHAnsi" w:cstheme="minorBidi"/>
      <w:i/>
      <w:iCs/>
      <w:color w:val="44546A" w:themeColor="text2"/>
      <w:sz w:val="18"/>
      <w:szCs w:val="18"/>
      <w:lang w:eastAsia="en-US"/>
    </w:rPr>
  </w:style>
  <w:style w:type="paragraph" w:styleId="Prrafodelista">
    <w:name w:val="List Paragraph"/>
    <w:basedOn w:val="Normal"/>
    <w:uiPriority w:val="1"/>
    <w:qFormat/>
    <w:rsid w:val="007021B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rsid w:val="00C620FE"/>
    <w:rPr>
      <w:rFonts w:ascii="Times New Roman" w:eastAsia="Times New Roman" w:hAnsi="Times New Roman" w:cs="Times New Roman"/>
      <w:b/>
      <w:bCs/>
      <w:sz w:val="27"/>
      <w:szCs w:val="27"/>
      <w:lang w:eastAsia="es-MX"/>
    </w:rPr>
  </w:style>
  <w:style w:type="table" w:styleId="Tablaconcuadrcula">
    <w:name w:val="Table Grid"/>
    <w:basedOn w:val="Tablanormal"/>
    <w:uiPriority w:val="39"/>
    <w:rsid w:val="00F4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25E9E"/>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125E9E"/>
    <w:rPr>
      <w:sz w:val="20"/>
      <w:szCs w:val="20"/>
    </w:rPr>
  </w:style>
  <w:style w:type="character" w:styleId="Refdenotaalpie">
    <w:name w:val="footnote reference"/>
    <w:basedOn w:val="Fuentedeprrafopredeter"/>
    <w:uiPriority w:val="99"/>
    <w:unhideWhenUsed/>
    <w:rsid w:val="00125E9E"/>
    <w:rPr>
      <w:vertAlign w:val="superscript"/>
    </w:rPr>
  </w:style>
  <w:style w:type="paragraph" w:customStyle="1" w:styleId="Default">
    <w:name w:val="Default"/>
    <w:rsid w:val="0080002B"/>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A75FD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75FDB"/>
  </w:style>
  <w:style w:type="paragraph" w:styleId="Piedepgina">
    <w:name w:val="footer"/>
    <w:basedOn w:val="Normal"/>
    <w:link w:val="PiedepginaCar"/>
    <w:uiPriority w:val="99"/>
    <w:unhideWhenUsed/>
    <w:rsid w:val="00A75FD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75FDB"/>
  </w:style>
  <w:style w:type="paragraph" w:customStyle="1" w:styleId="TextoResumen">
    <w:name w:val="Texto Resumen"/>
    <w:basedOn w:val="Textoindependiente"/>
    <w:qFormat/>
    <w:rsid w:val="00D27566"/>
    <w:pPr>
      <w:spacing w:after="0" w:line="240" w:lineRule="auto"/>
      <w:jc w:val="both"/>
    </w:pPr>
    <w:rPr>
      <w:rFonts w:ascii="Times New Roman" w:eastAsia="Times New Roman" w:hAnsi="Times New Roman" w:cs="Times New Roman"/>
      <w:b/>
      <w:sz w:val="18"/>
      <w:szCs w:val="18"/>
      <w:lang w:val="es-ES" w:eastAsia="es-ES"/>
    </w:rPr>
  </w:style>
  <w:style w:type="paragraph" w:styleId="Textoindependiente">
    <w:name w:val="Body Text"/>
    <w:basedOn w:val="Normal"/>
    <w:link w:val="TextoindependienteCar"/>
    <w:uiPriority w:val="99"/>
    <w:semiHidden/>
    <w:unhideWhenUsed/>
    <w:rsid w:val="00D27566"/>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D27566"/>
  </w:style>
  <w:style w:type="character" w:customStyle="1" w:styleId="Ttulo4Car">
    <w:name w:val="Título 4 Car"/>
    <w:basedOn w:val="Fuentedeprrafopredeter"/>
    <w:link w:val="Ttulo4"/>
    <w:uiPriority w:val="9"/>
    <w:semiHidden/>
    <w:rsid w:val="007C6220"/>
    <w:rPr>
      <w:rFonts w:asciiTheme="majorHAnsi" w:eastAsiaTheme="majorEastAsia" w:hAnsiTheme="majorHAnsi" w:cstheme="majorBidi"/>
      <w:i/>
      <w:iCs/>
      <w:color w:val="2F5496" w:themeColor="accent1" w:themeShade="BF"/>
    </w:rPr>
  </w:style>
  <w:style w:type="paragraph" w:customStyle="1" w:styleId="dx-doi">
    <w:name w:val="dx-doi"/>
    <w:basedOn w:val="Normal"/>
    <w:rsid w:val="001A6D1C"/>
    <w:pPr>
      <w:spacing w:before="100" w:beforeAutospacing="1" w:after="100" w:afterAutospacing="1"/>
    </w:pPr>
    <w:rPr>
      <w:lang w:eastAsia="es-MX"/>
    </w:rPr>
  </w:style>
  <w:style w:type="character" w:customStyle="1" w:styleId="Ttulo2Car">
    <w:name w:val="Título 2 Car"/>
    <w:basedOn w:val="Fuentedeprrafopredeter"/>
    <w:link w:val="Ttulo2"/>
    <w:uiPriority w:val="9"/>
    <w:semiHidden/>
    <w:rsid w:val="00D337A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76552"/>
    <w:pPr>
      <w:spacing w:before="100" w:beforeAutospacing="1" w:after="100" w:afterAutospacing="1"/>
    </w:pPr>
  </w:style>
  <w:style w:type="character" w:styleId="nfasis">
    <w:name w:val="Emphasis"/>
    <w:basedOn w:val="Fuentedeprrafopredeter"/>
    <w:uiPriority w:val="20"/>
    <w:qFormat/>
    <w:rsid w:val="00276552"/>
    <w:rPr>
      <w:i/>
      <w:iCs/>
    </w:rPr>
  </w:style>
  <w:style w:type="paragraph" w:customStyle="1" w:styleId="resaltado2">
    <w:name w:val="resaltado2"/>
    <w:basedOn w:val="Normal"/>
    <w:rsid w:val="00276552"/>
    <w:pPr>
      <w:spacing w:before="100" w:beforeAutospacing="1" w:after="100" w:afterAutospacing="1"/>
    </w:pPr>
  </w:style>
  <w:style w:type="character" w:styleId="Fuerte">
    <w:name w:val="Strong"/>
    <w:basedOn w:val="Fuentedeprrafopredeter"/>
    <w:uiPriority w:val="22"/>
    <w:qFormat/>
    <w:rsid w:val="001336F0"/>
    <w:rPr>
      <w:b/>
      <w:bCs/>
    </w:rPr>
  </w:style>
  <w:style w:type="character" w:styleId="Hipervnculovisitado">
    <w:name w:val="FollowedHyperlink"/>
    <w:basedOn w:val="Fuentedeprrafopredeter"/>
    <w:uiPriority w:val="99"/>
    <w:semiHidden/>
    <w:unhideWhenUsed/>
    <w:rsid w:val="00C317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620">
      <w:bodyDiv w:val="1"/>
      <w:marLeft w:val="0"/>
      <w:marRight w:val="0"/>
      <w:marTop w:val="0"/>
      <w:marBottom w:val="0"/>
      <w:divBdr>
        <w:top w:val="none" w:sz="0" w:space="0" w:color="auto"/>
        <w:left w:val="none" w:sz="0" w:space="0" w:color="auto"/>
        <w:bottom w:val="none" w:sz="0" w:space="0" w:color="auto"/>
        <w:right w:val="none" w:sz="0" w:space="0" w:color="auto"/>
      </w:divBdr>
    </w:div>
    <w:div w:id="51001305">
      <w:bodyDiv w:val="1"/>
      <w:marLeft w:val="0"/>
      <w:marRight w:val="0"/>
      <w:marTop w:val="0"/>
      <w:marBottom w:val="0"/>
      <w:divBdr>
        <w:top w:val="none" w:sz="0" w:space="0" w:color="auto"/>
        <w:left w:val="none" w:sz="0" w:space="0" w:color="auto"/>
        <w:bottom w:val="none" w:sz="0" w:space="0" w:color="auto"/>
        <w:right w:val="none" w:sz="0" w:space="0" w:color="auto"/>
      </w:divBdr>
    </w:div>
    <w:div w:id="53706170">
      <w:bodyDiv w:val="1"/>
      <w:marLeft w:val="0"/>
      <w:marRight w:val="0"/>
      <w:marTop w:val="0"/>
      <w:marBottom w:val="0"/>
      <w:divBdr>
        <w:top w:val="none" w:sz="0" w:space="0" w:color="auto"/>
        <w:left w:val="none" w:sz="0" w:space="0" w:color="auto"/>
        <w:bottom w:val="none" w:sz="0" w:space="0" w:color="auto"/>
        <w:right w:val="none" w:sz="0" w:space="0" w:color="auto"/>
      </w:divBdr>
    </w:div>
    <w:div w:id="57560244">
      <w:bodyDiv w:val="1"/>
      <w:marLeft w:val="0"/>
      <w:marRight w:val="0"/>
      <w:marTop w:val="0"/>
      <w:marBottom w:val="0"/>
      <w:divBdr>
        <w:top w:val="none" w:sz="0" w:space="0" w:color="auto"/>
        <w:left w:val="none" w:sz="0" w:space="0" w:color="auto"/>
        <w:bottom w:val="none" w:sz="0" w:space="0" w:color="auto"/>
        <w:right w:val="none" w:sz="0" w:space="0" w:color="auto"/>
      </w:divBdr>
    </w:div>
    <w:div w:id="67850695">
      <w:bodyDiv w:val="1"/>
      <w:marLeft w:val="0"/>
      <w:marRight w:val="0"/>
      <w:marTop w:val="0"/>
      <w:marBottom w:val="0"/>
      <w:divBdr>
        <w:top w:val="none" w:sz="0" w:space="0" w:color="auto"/>
        <w:left w:val="none" w:sz="0" w:space="0" w:color="auto"/>
        <w:bottom w:val="none" w:sz="0" w:space="0" w:color="auto"/>
        <w:right w:val="none" w:sz="0" w:space="0" w:color="auto"/>
      </w:divBdr>
    </w:div>
    <w:div w:id="76632027">
      <w:bodyDiv w:val="1"/>
      <w:marLeft w:val="0"/>
      <w:marRight w:val="0"/>
      <w:marTop w:val="0"/>
      <w:marBottom w:val="0"/>
      <w:divBdr>
        <w:top w:val="none" w:sz="0" w:space="0" w:color="auto"/>
        <w:left w:val="none" w:sz="0" w:space="0" w:color="auto"/>
        <w:bottom w:val="none" w:sz="0" w:space="0" w:color="auto"/>
        <w:right w:val="none" w:sz="0" w:space="0" w:color="auto"/>
      </w:divBdr>
    </w:div>
    <w:div w:id="214466544">
      <w:bodyDiv w:val="1"/>
      <w:marLeft w:val="0"/>
      <w:marRight w:val="0"/>
      <w:marTop w:val="0"/>
      <w:marBottom w:val="0"/>
      <w:divBdr>
        <w:top w:val="none" w:sz="0" w:space="0" w:color="auto"/>
        <w:left w:val="none" w:sz="0" w:space="0" w:color="auto"/>
        <w:bottom w:val="none" w:sz="0" w:space="0" w:color="auto"/>
        <w:right w:val="none" w:sz="0" w:space="0" w:color="auto"/>
      </w:divBdr>
    </w:div>
    <w:div w:id="217741133">
      <w:bodyDiv w:val="1"/>
      <w:marLeft w:val="0"/>
      <w:marRight w:val="0"/>
      <w:marTop w:val="0"/>
      <w:marBottom w:val="0"/>
      <w:divBdr>
        <w:top w:val="none" w:sz="0" w:space="0" w:color="auto"/>
        <w:left w:val="none" w:sz="0" w:space="0" w:color="auto"/>
        <w:bottom w:val="none" w:sz="0" w:space="0" w:color="auto"/>
        <w:right w:val="none" w:sz="0" w:space="0" w:color="auto"/>
      </w:divBdr>
      <w:divsChild>
        <w:div w:id="442655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512729">
      <w:bodyDiv w:val="1"/>
      <w:marLeft w:val="0"/>
      <w:marRight w:val="0"/>
      <w:marTop w:val="0"/>
      <w:marBottom w:val="0"/>
      <w:divBdr>
        <w:top w:val="none" w:sz="0" w:space="0" w:color="auto"/>
        <w:left w:val="none" w:sz="0" w:space="0" w:color="auto"/>
        <w:bottom w:val="none" w:sz="0" w:space="0" w:color="auto"/>
        <w:right w:val="none" w:sz="0" w:space="0" w:color="auto"/>
      </w:divBdr>
    </w:div>
    <w:div w:id="239410047">
      <w:bodyDiv w:val="1"/>
      <w:marLeft w:val="0"/>
      <w:marRight w:val="0"/>
      <w:marTop w:val="0"/>
      <w:marBottom w:val="0"/>
      <w:divBdr>
        <w:top w:val="none" w:sz="0" w:space="0" w:color="auto"/>
        <w:left w:val="none" w:sz="0" w:space="0" w:color="auto"/>
        <w:bottom w:val="none" w:sz="0" w:space="0" w:color="auto"/>
        <w:right w:val="none" w:sz="0" w:space="0" w:color="auto"/>
      </w:divBdr>
    </w:div>
    <w:div w:id="244190364">
      <w:bodyDiv w:val="1"/>
      <w:marLeft w:val="0"/>
      <w:marRight w:val="0"/>
      <w:marTop w:val="0"/>
      <w:marBottom w:val="0"/>
      <w:divBdr>
        <w:top w:val="none" w:sz="0" w:space="0" w:color="auto"/>
        <w:left w:val="none" w:sz="0" w:space="0" w:color="auto"/>
        <w:bottom w:val="none" w:sz="0" w:space="0" w:color="auto"/>
        <w:right w:val="none" w:sz="0" w:space="0" w:color="auto"/>
      </w:divBdr>
    </w:div>
    <w:div w:id="316304476">
      <w:bodyDiv w:val="1"/>
      <w:marLeft w:val="0"/>
      <w:marRight w:val="0"/>
      <w:marTop w:val="0"/>
      <w:marBottom w:val="0"/>
      <w:divBdr>
        <w:top w:val="none" w:sz="0" w:space="0" w:color="auto"/>
        <w:left w:val="none" w:sz="0" w:space="0" w:color="auto"/>
        <w:bottom w:val="none" w:sz="0" w:space="0" w:color="auto"/>
        <w:right w:val="none" w:sz="0" w:space="0" w:color="auto"/>
      </w:divBdr>
      <w:divsChild>
        <w:div w:id="1111896498">
          <w:marLeft w:val="124"/>
          <w:marRight w:val="0"/>
          <w:marTop w:val="0"/>
          <w:marBottom w:val="0"/>
          <w:divBdr>
            <w:top w:val="none" w:sz="0" w:space="0" w:color="auto"/>
            <w:left w:val="none" w:sz="0" w:space="0" w:color="auto"/>
            <w:bottom w:val="none" w:sz="0" w:space="0" w:color="auto"/>
            <w:right w:val="none" w:sz="0" w:space="0" w:color="auto"/>
          </w:divBdr>
        </w:div>
      </w:divsChild>
    </w:div>
    <w:div w:id="341400664">
      <w:bodyDiv w:val="1"/>
      <w:marLeft w:val="0"/>
      <w:marRight w:val="0"/>
      <w:marTop w:val="0"/>
      <w:marBottom w:val="0"/>
      <w:divBdr>
        <w:top w:val="none" w:sz="0" w:space="0" w:color="auto"/>
        <w:left w:val="none" w:sz="0" w:space="0" w:color="auto"/>
        <w:bottom w:val="none" w:sz="0" w:space="0" w:color="auto"/>
        <w:right w:val="none" w:sz="0" w:space="0" w:color="auto"/>
      </w:divBdr>
    </w:div>
    <w:div w:id="348065052">
      <w:bodyDiv w:val="1"/>
      <w:marLeft w:val="0"/>
      <w:marRight w:val="0"/>
      <w:marTop w:val="0"/>
      <w:marBottom w:val="0"/>
      <w:divBdr>
        <w:top w:val="none" w:sz="0" w:space="0" w:color="auto"/>
        <w:left w:val="none" w:sz="0" w:space="0" w:color="auto"/>
        <w:bottom w:val="none" w:sz="0" w:space="0" w:color="auto"/>
        <w:right w:val="none" w:sz="0" w:space="0" w:color="auto"/>
      </w:divBdr>
    </w:div>
    <w:div w:id="446583919">
      <w:bodyDiv w:val="1"/>
      <w:marLeft w:val="0"/>
      <w:marRight w:val="0"/>
      <w:marTop w:val="0"/>
      <w:marBottom w:val="0"/>
      <w:divBdr>
        <w:top w:val="none" w:sz="0" w:space="0" w:color="auto"/>
        <w:left w:val="none" w:sz="0" w:space="0" w:color="auto"/>
        <w:bottom w:val="none" w:sz="0" w:space="0" w:color="auto"/>
        <w:right w:val="none" w:sz="0" w:space="0" w:color="auto"/>
      </w:divBdr>
    </w:div>
    <w:div w:id="484902763">
      <w:bodyDiv w:val="1"/>
      <w:marLeft w:val="0"/>
      <w:marRight w:val="0"/>
      <w:marTop w:val="0"/>
      <w:marBottom w:val="0"/>
      <w:divBdr>
        <w:top w:val="none" w:sz="0" w:space="0" w:color="auto"/>
        <w:left w:val="none" w:sz="0" w:space="0" w:color="auto"/>
        <w:bottom w:val="none" w:sz="0" w:space="0" w:color="auto"/>
        <w:right w:val="none" w:sz="0" w:space="0" w:color="auto"/>
      </w:divBdr>
    </w:div>
    <w:div w:id="552428272">
      <w:bodyDiv w:val="1"/>
      <w:marLeft w:val="0"/>
      <w:marRight w:val="0"/>
      <w:marTop w:val="0"/>
      <w:marBottom w:val="0"/>
      <w:divBdr>
        <w:top w:val="none" w:sz="0" w:space="0" w:color="auto"/>
        <w:left w:val="none" w:sz="0" w:space="0" w:color="auto"/>
        <w:bottom w:val="none" w:sz="0" w:space="0" w:color="auto"/>
        <w:right w:val="none" w:sz="0" w:space="0" w:color="auto"/>
      </w:divBdr>
    </w:div>
    <w:div w:id="582909712">
      <w:bodyDiv w:val="1"/>
      <w:marLeft w:val="0"/>
      <w:marRight w:val="0"/>
      <w:marTop w:val="0"/>
      <w:marBottom w:val="0"/>
      <w:divBdr>
        <w:top w:val="none" w:sz="0" w:space="0" w:color="auto"/>
        <w:left w:val="none" w:sz="0" w:space="0" w:color="auto"/>
        <w:bottom w:val="none" w:sz="0" w:space="0" w:color="auto"/>
        <w:right w:val="none" w:sz="0" w:space="0" w:color="auto"/>
      </w:divBdr>
    </w:div>
    <w:div w:id="641889559">
      <w:bodyDiv w:val="1"/>
      <w:marLeft w:val="0"/>
      <w:marRight w:val="0"/>
      <w:marTop w:val="0"/>
      <w:marBottom w:val="0"/>
      <w:divBdr>
        <w:top w:val="none" w:sz="0" w:space="0" w:color="auto"/>
        <w:left w:val="none" w:sz="0" w:space="0" w:color="auto"/>
        <w:bottom w:val="none" w:sz="0" w:space="0" w:color="auto"/>
        <w:right w:val="none" w:sz="0" w:space="0" w:color="auto"/>
      </w:divBdr>
    </w:div>
    <w:div w:id="813640063">
      <w:bodyDiv w:val="1"/>
      <w:marLeft w:val="0"/>
      <w:marRight w:val="0"/>
      <w:marTop w:val="0"/>
      <w:marBottom w:val="0"/>
      <w:divBdr>
        <w:top w:val="none" w:sz="0" w:space="0" w:color="auto"/>
        <w:left w:val="none" w:sz="0" w:space="0" w:color="auto"/>
        <w:bottom w:val="none" w:sz="0" w:space="0" w:color="auto"/>
        <w:right w:val="none" w:sz="0" w:space="0" w:color="auto"/>
      </w:divBdr>
    </w:div>
    <w:div w:id="838427456">
      <w:bodyDiv w:val="1"/>
      <w:marLeft w:val="0"/>
      <w:marRight w:val="0"/>
      <w:marTop w:val="0"/>
      <w:marBottom w:val="0"/>
      <w:divBdr>
        <w:top w:val="none" w:sz="0" w:space="0" w:color="auto"/>
        <w:left w:val="none" w:sz="0" w:space="0" w:color="auto"/>
        <w:bottom w:val="none" w:sz="0" w:space="0" w:color="auto"/>
        <w:right w:val="none" w:sz="0" w:space="0" w:color="auto"/>
      </w:divBdr>
    </w:div>
    <w:div w:id="909584618">
      <w:bodyDiv w:val="1"/>
      <w:marLeft w:val="0"/>
      <w:marRight w:val="0"/>
      <w:marTop w:val="0"/>
      <w:marBottom w:val="0"/>
      <w:divBdr>
        <w:top w:val="none" w:sz="0" w:space="0" w:color="auto"/>
        <w:left w:val="none" w:sz="0" w:space="0" w:color="auto"/>
        <w:bottom w:val="none" w:sz="0" w:space="0" w:color="auto"/>
        <w:right w:val="none" w:sz="0" w:space="0" w:color="auto"/>
      </w:divBdr>
    </w:div>
    <w:div w:id="917708253">
      <w:bodyDiv w:val="1"/>
      <w:marLeft w:val="0"/>
      <w:marRight w:val="0"/>
      <w:marTop w:val="0"/>
      <w:marBottom w:val="0"/>
      <w:divBdr>
        <w:top w:val="none" w:sz="0" w:space="0" w:color="auto"/>
        <w:left w:val="none" w:sz="0" w:space="0" w:color="auto"/>
        <w:bottom w:val="none" w:sz="0" w:space="0" w:color="auto"/>
        <w:right w:val="none" w:sz="0" w:space="0" w:color="auto"/>
      </w:divBdr>
    </w:div>
    <w:div w:id="923227697">
      <w:bodyDiv w:val="1"/>
      <w:marLeft w:val="0"/>
      <w:marRight w:val="0"/>
      <w:marTop w:val="0"/>
      <w:marBottom w:val="0"/>
      <w:divBdr>
        <w:top w:val="none" w:sz="0" w:space="0" w:color="auto"/>
        <w:left w:val="none" w:sz="0" w:space="0" w:color="auto"/>
        <w:bottom w:val="none" w:sz="0" w:space="0" w:color="auto"/>
        <w:right w:val="none" w:sz="0" w:space="0" w:color="auto"/>
      </w:divBdr>
    </w:div>
    <w:div w:id="955645995">
      <w:bodyDiv w:val="1"/>
      <w:marLeft w:val="0"/>
      <w:marRight w:val="0"/>
      <w:marTop w:val="0"/>
      <w:marBottom w:val="0"/>
      <w:divBdr>
        <w:top w:val="none" w:sz="0" w:space="0" w:color="auto"/>
        <w:left w:val="none" w:sz="0" w:space="0" w:color="auto"/>
        <w:bottom w:val="none" w:sz="0" w:space="0" w:color="auto"/>
        <w:right w:val="none" w:sz="0" w:space="0" w:color="auto"/>
      </w:divBdr>
    </w:div>
    <w:div w:id="988436104">
      <w:bodyDiv w:val="1"/>
      <w:marLeft w:val="0"/>
      <w:marRight w:val="0"/>
      <w:marTop w:val="0"/>
      <w:marBottom w:val="0"/>
      <w:divBdr>
        <w:top w:val="none" w:sz="0" w:space="0" w:color="auto"/>
        <w:left w:val="none" w:sz="0" w:space="0" w:color="auto"/>
        <w:bottom w:val="none" w:sz="0" w:space="0" w:color="auto"/>
        <w:right w:val="none" w:sz="0" w:space="0" w:color="auto"/>
      </w:divBdr>
    </w:div>
    <w:div w:id="1048644498">
      <w:bodyDiv w:val="1"/>
      <w:marLeft w:val="0"/>
      <w:marRight w:val="0"/>
      <w:marTop w:val="0"/>
      <w:marBottom w:val="0"/>
      <w:divBdr>
        <w:top w:val="none" w:sz="0" w:space="0" w:color="auto"/>
        <w:left w:val="none" w:sz="0" w:space="0" w:color="auto"/>
        <w:bottom w:val="none" w:sz="0" w:space="0" w:color="auto"/>
        <w:right w:val="none" w:sz="0" w:space="0" w:color="auto"/>
      </w:divBdr>
    </w:div>
    <w:div w:id="1058744012">
      <w:bodyDiv w:val="1"/>
      <w:marLeft w:val="0"/>
      <w:marRight w:val="0"/>
      <w:marTop w:val="0"/>
      <w:marBottom w:val="0"/>
      <w:divBdr>
        <w:top w:val="none" w:sz="0" w:space="0" w:color="auto"/>
        <w:left w:val="none" w:sz="0" w:space="0" w:color="auto"/>
        <w:bottom w:val="none" w:sz="0" w:space="0" w:color="auto"/>
        <w:right w:val="none" w:sz="0" w:space="0" w:color="auto"/>
      </w:divBdr>
    </w:div>
    <w:div w:id="1060714722">
      <w:bodyDiv w:val="1"/>
      <w:marLeft w:val="0"/>
      <w:marRight w:val="0"/>
      <w:marTop w:val="0"/>
      <w:marBottom w:val="0"/>
      <w:divBdr>
        <w:top w:val="none" w:sz="0" w:space="0" w:color="auto"/>
        <w:left w:val="none" w:sz="0" w:space="0" w:color="auto"/>
        <w:bottom w:val="none" w:sz="0" w:space="0" w:color="auto"/>
        <w:right w:val="none" w:sz="0" w:space="0" w:color="auto"/>
      </w:divBdr>
    </w:div>
    <w:div w:id="1063943052">
      <w:bodyDiv w:val="1"/>
      <w:marLeft w:val="0"/>
      <w:marRight w:val="0"/>
      <w:marTop w:val="0"/>
      <w:marBottom w:val="0"/>
      <w:divBdr>
        <w:top w:val="none" w:sz="0" w:space="0" w:color="auto"/>
        <w:left w:val="none" w:sz="0" w:space="0" w:color="auto"/>
        <w:bottom w:val="none" w:sz="0" w:space="0" w:color="auto"/>
        <w:right w:val="none" w:sz="0" w:space="0" w:color="auto"/>
      </w:divBdr>
    </w:div>
    <w:div w:id="1103573684">
      <w:bodyDiv w:val="1"/>
      <w:marLeft w:val="0"/>
      <w:marRight w:val="0"/>
      <w:marTop w:val="0"/>
      <w:marBottom w:val="0"/>
      <w:divBdr>
        <w:top w:val="none" w:sz="0" w:space="0" w:color="auto"/>
        <w:left w:val="none" w:sz="0" w:space="0" w:color="auto"/>
        <w:bottom w:val="none" w:sz="0" w:space="0" w:color="auto"/>
        <w:right w:val="none" w:sz="0" w:space="0" w:color="auto"/>
      </w:divBdr>
    </w:div>
    <w:div w:id="1110247302">
      <w:bodyDiv w:val="1"/>
      <w:marLeft w:val="0"/>
      <w:marRight w:val="0"/>
      <w:marTop w:val="0"/>
      <w:marBottom w:val="0"/>
      <w:divBdr>
        <w:top w:val="none" w:sz="0" w:space="0" w:color="auto"/>
        <w:left w:val="none" w:sz="0" w:space="0" w:color="auto"/>
        <w:bottom w:val="none" w:sz="0" w:space="0" w:color="auto"/>
        <w:right w:val="none" w:sz="0" w:space="0" w:color="auto"/>
      </w:divBdr>
    </w:div>
    <w:div w:id="1135290729">
      <w:bodyDiv w:val="1"/>
      <w:marLeft w:val="0"/>
      <w:marRight w:val="0"/>
      <w:marTop w:val="0"/>
      <w:marBottom w:val="0"/>
      <w:divBdr>
        <w:top w:val="none" w:sz="0" w:space="0" w:color="auto"/>
        <w:left w:val="none" w:sz="0" w:space="0" w:color="auto"/>
        <w:bottom w:val="none" w:sz="0" w:space="0" w:color="auto"/>
        <w:right w:val="none" w:sz="0" w:space="0" w:color="auto"/>
      </w:divBdr>
    </w:div>
    <w:div w:id="1161388084">
      <w:bodyDiv w:val="1"/>
      <w:marLeft w:val="0"/>
      <w:marRight w:val="0"/>
      <w:marTop w:val="0"/>
      <w:marBottom w:val="0"/>
      <w:divBdr>
        <w:top w:val="none" w:sz="0" w:space="0" w:color="auto"/>
        <w:left w:val="none" w:sz="0" w:space="0" w:color="auto"/>
        <w:bottom w:val="none" w:sz="0" w:space="0" w:color="auto"/>
        <w:right w:val="none" w:sz="0" w:space="0" w:color="auto"/>
      </w:divBdr>
    </w:div>
    <w:div w:id="1219442489">
      <w:bodyDiv w:val="1"/>
      <w:marLeft w:val="0"/>
      <w:marRight w:val="0"/>
      <w:marTop w:val="0"/>
      <w:marBottom w:val="0"/>
      <w:divBdr>
        <w:top w:val="none" w:sz="0" w:space="0" w:color="auto"/>
        <w:left w:val="none" w:sz="0" w:space="0" w:color="auto"/>
        <w:bottom w:val="none" w:sz="0" w:space="0" w:color="auto"/>
        <w:right w:val="none" w:sz="0" w:space="0" w:color="auto"/>
      </w:divBdr>
      <w:divsChild>
        <w:div w:id="1523663168">
          <w:marLeft w:val="0"/>
          <w:marRight w:val="0"/>
          <w:marTop w:val="0"/>
          <w:marBottom w:val="0"/>
          <w:divBdr>
            <w:top w:val="none" w:sz="0" w:space="0" w:color="auto"/>
            <w:left w:val="none" w:sz="0" w:space="0" w:color="auto"/>
            <w:bottom w:val="none" w:sz="0" w:space="0" w:color="auto"/>
            <w:right w:val="none" w:sz="0" w:space="0" w:color="auto"/>
          </w:divBdr>
        </w:div>
      </w:divsChild>
    </w:div>
    <w:div w:id="1242837420">
      <w:bodyDiv w:val="1"/>
      <w:marLeft w:val="0"/>
      <w:marRight w:val="0"/>
      <w:marTop w:val="0"/>
      <w:marBottom w:val="0"/>
      <w:divBdr>
        <w:top w:val="none" w:sz="0" w:space="0" w:color="auto"/>
        <w:left w:val="none" w:sz="0" w:space="0" w:color="auto"/>
        <w:bottom w:val="none" w:sz="0" w:space="0" w:color="auto"/>
        <w:right w:val="none" w:sz="0" w:space="0" w:color="auto"/>
      </w:divBdr>
    </w:div>
    <w:div w:id="1290894731">
      <w:bodyDiv w:val="1"/>
      <w:marLeft w:val="0"/>
      <w:marRight w:val="0"/>
      <w:marTop w:val="0"/>
      <w:marBottom w:val="0"/>
      <w:divBdr>
        <w:top w:val="none" w:sz="0" w:space="0" w:color="auto"/>
        <w:left w:val="none" w:sz="0" w:space="0" w:color="auto"/>
        <w:bottom w:val="none" w:sz="0" w:space="0" w:color="auto"/>
        <w:right w:val="none" w:sz="0" w:space="0" w:color="auto"/>
      </w:divBdr>
    </w:div>
    <w:div w:id="1306592942">
      <w:bodyDiv w:val="1"/>
      <w:marLeft w:val="0"/>
      <w:marRight w:val="0"/>
      <w:marTop w:val="0"/>
      <w:marBottom w:val="0"/>
      <w:divBdr>
        <w:top w:val="none" w:sz="0" w:space="0" w:color="auto"/>
        <w:left w:val="none" w:sz="0" w:space="0" w:color="auto"/>
        <w:bottom w:val="none" w:sz="0" w:space="0" w:color="auto"/>
        <w:right w:val="none" w:sz="0" w:space="0" w:color="auto"/>
      </w:divBdr>
    </w:div>
    <w:div w:id="1308851492">
      <w:bodyDiv w:val="1"/>
      <w:marLeft w:val="0"/>
      <w:marRight w:val="0"/>
      <w:marTop w:val="0"/>
      <w:marBottom w:val="0"/>
      <w:divBdr>
        <w:top w:val="none" w:sz="0" w:space="0" w:color="auto"/>
        <w:left w:val="none" w:sz="0" w:space="0" w:color="auto"/>
        <w:bottom w:val="none" w:sz="0" w:space="0" w:color="auto"/>
        <w:right w:val="none" w:sz="0" w:space="0" w:color="auto"/>
      </w:divBdr>
    </w:div>
    <w:div w:id="1331442654">
      <w:bodyDiv w:val="1"/>
      <w:marLeft w:val="0"/>
      <w:marRight w:val="0"/>
      <w:marTop w:val="0"/>
      <w:marBottom w:val="0"/>
      <w:divBdr>
        <w:top w:val="none" w:sz="0" w:space="0" w:color="auto"/>
        <w:left w:val="none" w:sz="0" w:space="0" w:color="auto"/>
        <w:bottom w:val="none" w:sz="0" w:space="0" w:color="auto"/>
        <w:right w:val="none" w:sz="0" w:space="0" w:color="auto"/>
      </w:divBdr>
    </w:div>
    <w:div w:id="1369450680">
      <w:bodyDiv w:val="1"/>
      <w:marLeft w:val="0"/>
      <w:marRight w:val="0"/>
      <w:marTop w:val="0"/>
      <w:marBottom w:val="0"/>
      <w:divBdr>
        <w:top w:val="none" w:sz="0" w:space="0" w:color="auto"/>
        <w:left w:val="none" w:sz="0" w:space="0" w:color="auto"/>
        <w:bottom w:val="none" w:sz="0" w:space="0" w:color="auto"/>
        <w:right w:val="none" w:sz="0" w:space="0" w:color="auto"/>
      </w:divBdr>
    </w:div>
    <w:div w:id="1403916456">
      <w:bodyDiv w:val="1"/>
      <w:marLeft w:val="0"/>
      <w:marRight w:val="0"/>
      <w:marTop w:val="0"/>
      <w:marBottom w:val="0"/>
      <w:divBdr>
        <w:top w:val="none" w:sz="0" w:space="0" w:color="auto"/>
        <w:left w:val="none" w:sz="0" w:space="0" w:color="auto"/>
        <w:bottom w:val="none" w:sz="0" w:space="0" w:color="auto"/>
        <w:right w:val="none" w:sz="0" w:space="0" w:color="auto"/>
      </w:divBdr>
    </w:div>
    <w:div w:id="1423062759">
      <w:bodyDiv w:val="1"/>
      <w:marLeft w:val="0"/>
      <w:marRight w:val="0"/>
      <w:marTop w:val="0"/>
      <w:marBottom w:val="0"/>
      <w:divBdr>
        <w:top w:val="none" w:sz="0" w:space="0" w:color="auto"/>
        <w:left w:val="none" w:sz="0" w:space="0" w:color="auto"/>
        <w:bottom w:val="none" w:sz="0" w:space="0" w:color="auto"/>
        <w:right w:val="none" w:sz="0" w:space="0" w:color="auto"/>
      </w:divBdr>
    </w:div>
    <w:div w:id="1448550783">
      <w:bodyDiv w:val="1"/>
      <w:marLeft w:val="0"/>
      <w:marRight w:val="0"/>
      <w:marTop w:val="0"/>
      <w:marBottom w:val="0"/>
      <w:divBdr>
        <w:top w:val="none" w:sz="0" w:space="0" w:color="auto"/>
        <w:left w:val="none" w:sz="0" w:space="0" w:color="auto"/>
        <w:bottom w:val="none" w:sz="0" w:space="0" w:color="auto"/>
        <w:right w:val="none" w:sz="0" w:space="0" w:color="auto"/>
      </w:divBdr>
    </w:div>
    <w:div w:id="1494565461">
      <w:bodyDiv w:val="1"/>
      <w:marLeft w:val="0"/>
      <w:marRight w:val="0"/>
      <w:marTop w:val="0"/>
      <w:marBottom w:val="0"/>
      <w:divBdr>
        <w:top w:val="none" w:sz="0" w:space="0" w:color="auto"/>
        <w:left w:val="none" w:sz="0" w:space="0" w:color="auto"/>
        <w:bottom w:val="none" w:sz="0" w:space="0" w:color="auto"/>
        <w:right w:val="none" w:sz="0" w:space="0" w:color="auto"/>
      </w:divBdr>
      <w:divsChild>
        <w:div w:id="206695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57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788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491337">
      <w:bodyDiv w:val="1"/>
      <w:marLeft w:val="0"/>
      <w:marRight w:val="0"/>
      <w:marTop w:val="0"/>
      <w:marBottom w:val="0"/>
      <w:divBdr>
        <w:top w:val="none" w:sz="0" w:space="0" w:color="auto"/>
        <w:left w:val="none" w:sz="0" w:space="0" w:color="auto"/>
        <w:bottom w:val="none" w:sz="0" w:space="0" w:color="auto"/>
        <w:right w:val="none" w:sz="0" w:space="0" w:color="auto"/>
      </w:divBdr>
    </w:div>
    <w:div w:id="1543715458">
      <w:bodyDiv w:val="1"/>
      <w:marLeft w:val="0"/>
      <w:marRight w:val="0"/>
      <w:marTop w:val="0"/>
      <w:marBottom w:val="0"/>
      <w:divBdr>
        <w:top w:val="none" w:sz="0" w:space="0" w:color="auto"/>
        <w:left w:val="none" w:sz="0" w:space="0" w:color="auto"/>
        <w:bottom w:val="none" w:sz="0" w:space="0" w:color="auto"/>
        <w:right w:val="none" w:sz="0" w:space="0" w:color="auto"/>
      </w:divBdr>
      <w:divsChild>
        <w:div w:id="2077823473">
          <w:marLeft w:val="0"/>
          <w:marRight w:val="0"/>
          <w:marTop w:val="0"/>
          <w:marBottom w:val="0"/>
          <w:divBdr>
            <w:top w:val="none" w:sz="0" w:space="0" w:color="auto"/>
            <w:left w:val="none" w:sz="0" w:space="0" w:color="auto"/>
            <w:bottom w:val="none" w:sz="0" w:space="0" w:color="auto"/>
            <w:right w:val="none" w:sz="0" w:space="0" w:color="auto"/>
          </w:divBdr>
        </w:div>
      </w:divsChild>
    </w:div>
    <w:div w:id="1551333979">
      <w:bodyDiv w:val="1"/>
      <w:marLeft w:val="0"/>
      <w:marRight w:val="0"/>
      <w:marTop w:val="0"/>
      <w:marBottom w:val="0"/>
      <w:divBdr>
        <w:top w:val="none" w:sz="0" w:space="0" w:color="auto"/>
        <w:left w:val="none" w:sz="0" w:space="0" w:color="auto"/>
        <w:bottom w:val="none" w:sz="0" w:space="0" w:color="auto"/>
        <w:right w:val="none" w:sz="0" w:space="0" w:color="auto"/>
      </w:divBdr>
    </w:div>
    <w:div w:id="1583102385">
      <w:bodyDiv w:val="1"/>
      <w:marLeft w:val="0"/>
      <w:marRight w:val="0"/>
      <w:marTop w:val="0"/>
      <w:marBottom w:val="0"/>
      <w:divBdr>
        <w:top w:val="none" w:sz="0" w:space="0" w:color="auto"/>
        <w:left w:val="none" w:sz="0" w:space="0" w:color="auto"/>
        <w:bottom w:val="none" w:sz="0" w:space="0" w:color="auto"/>
        <w:right w:val="none" w:sz="0" w:space="0" w:color="auto"/>
      </w:divBdr>
    </w:div>
    <w:div w:id="1673989982">
      <w:bodyDiv w:val="1"/>
      <w:marLeft w:val="0"/>
      <w:marRight w:val="0"/>
      <w:marTop w:val="0"/>
      <w:marBottom w:val="0"/>
      <w:divBdr>
        <w:top w:val="none" w:sz="0" w:space="0" w:color="auto"/>
        <w:left w:val="none" w:sz="0" w:space="0" w:color="auto"/>
        <w:bottom w:val="none" w:sz="0" w:space="0" w:color="auto"/>
        <w:right w:val="none" w:sz="0" w:space="0" w:color="auto"/>
      </w:divBdr>
    </w:div>
    <w:div w:id="1701930793">
      <w:bodyDiv w:val="1"/>
      <w:marLeft w:val="0"/>
      <w:marRight w:val="0"/>
      <w:marTop w:val="0"/>
      <w:marBottom w:val="0"/>
      <w:divBdr>
        <w:top w:val="none" w:sz="0" w:space="0" w:color="auto"/>
        <w:left w:val="none" w:sz="0" w:space="0" w:color="auto"/>
        <w:bottom w:val="none" w:sz="0" w:space="0" w:color="auto"/>
        <w:right w:val="none" w:sz="0" w:space="0" w:color="auto"/>
      </w:divBdr>
    </w:div>
    <w:div w:id="1714382755">
      <w:bodyDiv w:val="1"/>
      <w:marLeft w:val="0"/>
      <w:marRight w:val="0"/>
      <w:marTop w:val="0"/>
      <w:marBottom w:val="0"/>
      <w:divBdr>
        <w:top w:val="none" w:sz="0" w:space="0" w:color="auto"/>
        <w:left w:val="none" w:sz="0" w:space="0" w:color="auto"/>
        <w:bottom w:val="none" w:sz="0" w:space="0" w:color="auto"/>
        <w:right w:val="none" w:sz="0" w:space="0" w:color="auto"/>
      </w:divBdr>
    </w:div>
    <w:div w:id="1716275961">
      <w:bodyDiv w:val="1"/>
      <w:marLeft w:val="0"/>
      <w:marRight w:val="0"/>
      <w:marTop w:val="0"/>
      <w:marBottom w:val="0"/>
      <w:divBdr>
        <w:top w:val="none" w:sz="0" w:space="0" w:color="auto"/>
        <w:left w:val="none" w:sz="0" w:space="0" w:color="auto"/>
        <w:bottom w:val="none" w:sz="0" w:space="0" w:color="auto"/>
        <w:right w:val="none" w:sz="0" w:space="0" w:color="auto"/>
      </w:divBdr>
    </w:div>
    <w:div w:id="1728993691">
      <w:bodyDiv w:val="1"/>
      <w:marLeft w:val="0"/>
      <w:marRight w:val="0"/>
      <w:marTop w:val="0"/>
      <w:marBottom w:val="0"/>
      <w:divBdr>
        <w:top w:val="none" w:sz="0" w:space="0" w:color="auto"/>
        <w:left w:val="none" w:sz="0" w:space="0" w:color="auto"/>
        <w:bottom w:val="none" w:sz="0" w:space="0" w:color="auto"/>
        <w:right w:val="none" w:sz="0" w:space="0" w:color="auto"/>
      </w:divBdr>
    </w:div>
    <w:div w:id="1766995803">
      <w:bodyDiv w:val="1"/>
      <w:marLeft w:val="0"/>
      <w:marRight w:val="0"/>
      <w:marTop w:val="0"/>
      <w:marBottom w:val="0"/>
      <w:divBdr>
        <w:top w:val="none" w:sz="0" w:space="0" w:color="auto"/>
        <w:left w:val="none" w:sz="0" w:space="0" w:color="auto"/>
        <w:bottom w:val="none" w:sz="0" w:space="0" w:color="auto"/>
        <w:right w:val="none" w:sz="0" w:space="0" w:color="auto"/>
      </w:divBdr>
    </w:div>
    <w:div w:id="1782068625">
      <w:bodyDiv w:val="1"/>
      <w:marLeft w:val="0"/>
      <w:marRight w:val="0"/>
      <w:marTop w:val="0"/>
      <w:marBottom w:val="0"/>
      <w:divBdr>
        <w:top w:val="none" w:sz="0" w:space="0" w:color="auto"/>
        <w:left w:val="none" w:sz="0" w:space="0" w:color="auto"/>
        <w:bottom w:val="none" w:sz="0" w:space="0" w:color="auto"/>
        <w:right w:val="none" w:sz="0" w:space="0" w:color="auto"/>
      </w:divBdr>
    </w:div>
    <w:div w:id="1787578095">
      <w:bodyDiv w:val="1"/>
      <w:marLeft w:val="0"/>
      <w:marRight w:val="0"/>
      <w:marTop w:val="0"/>
      <w:marBottom w:val="0"/>
      <w:divBdr>
        <w:top w:val="none" w:sz="0" w:space="0" w:color="auto"/>
        <w:left w:val="none" w:sz="0" w:space="0" w:color="auto"/>
        <w:bottom w:val="none" w:sz="0" w:space="0" w:color="auto"/>
        <w:right w:val="none" w:sz="0" w:space="0" w:color="auto"/>
      </w:divBdr>
    </w:div>
    <w:div w:id="1827088255">
      <w:bodyDiv w:val="1"/>
      <w:marLeft w:val="0"/>
      <w:marRight w:val="0"/>
      <w:marTop w:val="0"/>
      <w:marBottom w:val="0"/>
      <w:divBdr>
        <w:top w:val="none" w:sz="0" w:space="0" w:color="auto"/>
        <w:left w:val="none" w:sz="0" w:space="0" w:color="auto"/>
        <w:bottom w:val="none" w:sz="0" w:space="0" w:color="auto"/>
        <w:right w:val="none" w:sz="0" w:space="0" w:color="auto"/>
      </w:divBdr>
    </w:div>
    <w:div w:id="1835488207">
      <w:bodyDiv w:val="1"/>
      <w:marLeft w:val="0"/>
      <w:marRight w:val="0"/>
      <w:marTop w:val="0"/>
      <w:marBottom w:val="0"/>
      <w:divBdr>
        <w:top w:val="none" w:sz="0" w:space="0" w:color="auto"/>
        <w:left w:val="none" w:sz="0" w:space="0" w:color="auto"/>
        <w:bottom w:val="none" w:sz="0" w:space="0" w:color="auto"/>
        <w:right w:val="none" w:sz="0" w:space="0" w:color="auto"/>
      </w:divBdr>
    </w:div>
    <w:div w:id="1877306770">
      <w:bodyDiv w:val="1"/>
      <w:marLeft w:val="0"/>
      <w:marRight w:val="0"/>
      <w:marTop w:val="0"/>
      <w:marBottom w:val="0"/>
      <w:divBdr>
        <w:top w:val="none" w:sz="0" w:space="0" w:color="auto"/>
        <w:left w:val="none" w:sz="0" w:space="0" w:color="auto"/>
        <w:bottom w:val="none" w:sz="0" w:space="0" w:color="auto"/>
        <w:right w:val="none" w:sz="0" w:space="0" w:color="auto"/>
      </w:divBdr>
    </w:div>
    <w:div w:id="1925450952">
      <w:bodyDiv w:val="1"/>
      <w:marLeft w:val="0"/>
      <w:marRight w:val="0"/>
      <w:marTop w:val="0"/>
      <w:marBottom w:val="0"/>
      <w:divBdr>
        <w:top w:val="none" w:sz="0" w:space="0" w:color="auto"/>
        <w:left w:val="none" w:sz="0" w:space="0" w:color="auto"/>
        <w:bottom w:val="none" w:sz="0" w:space="0" w:color="auto"/>
        <w:right w:val="none" w:sz="0" w:space="0" w:color="auto"/>
      </w:divBdr>
    </w:div>
    <w:div w:id="1936329762">
      <w:bodyDiv w:val="1"/>
      <w:marLeft w:val="0"/>
      <w:marRight w:val="0"/>
      <w:marTop w:val="0"/>
      <w:marBottom w:val="0"/>
      <w:divBdr>
        <w:top w:val="none" w:sz="0" w:space="0" w:color="auto"/>
        <w:left w:val="none" w:sz="0" w:space="0" w:color="auto"/>
        <w:bottom w:val="none" w:sz="0" w:space="0" w:color="auto"/>
        <w:right w:val="none" w:sz="0" w:space="0" w:color="auto"/>
      </w:divBdr>
    </w:div>
    <w:div w:id="1945116442">
      <w:bodyDiv w:val="1"/>
      <w:marLeft w:val="0"/>
      <w:marRight w:val="0"/>
      <w:marTop w:val="0"/>
      <w:marBottom w:val="0"/>
      <w:divBdr>
        <w:top w:val="none" w:sz="0" w:space="0" w:color="auto"/>
        <w:left w:val="none" w:sz="0" w:space="0" w:color="auto"/>
        <w:bottom w:val="none" w:sz="0" w:space="0" w:color="auto"/>
        <w:right w:val="none" w:sz="0" w:space="0" w:color="auto"/>
      </w:divBdr>
    </w:div>
    <w:div w:id="1964075681">
      <w:bodyDiv w:val="1"/>
      <w:marLeft w:val="0"/>
      <w:marRight w:val="0"/>
      <w:marTop w:val="0"/>
      <w:marBottom w:val="0"/>
      <w:divBdr>
        <w:top w:val="none" w:sz="0" w:space="0" w:color="auto"/>
        <w:left w:val="none" w:sz="0" w:space="0" w:color="auto"/>
        <w:bottom w:val="none" w:sz="0" w:space="0" w:color="auto"/>
        <w:right w:val="none" w:sz="0" w:space="0" w:color="auto"/>
      </w:divBdr>
    </w:div>
    <w:div w:id="1993022037">
      <w:bodyDiv w:val="1"/>
      <w:marLeft w:val="0"/>
      <w:marRight w:val="0"/>
      <w:marTop w:val="0"/>
      <w:marBottom w:val="0"/>
      <w:divBdr>
        <w:top w:val="none" w:sz="0" w:space="0" w:color="auto"/>
        <w:left w:val="none" w:sz="0" w:space="0" w:color="auto"/>
        <w:bottom w:val="none" w:sz="0" w:space="0" w:color="auto"/>
        <w:right w:val="none" w:sz="0" w:space="0" w:color="auto"/>
      </w:divBdr>
    </w:div>
    <w:div w:id="2076120792">
      <w:bodyDiv w:val="1"/>
      <w:marLeft w:val="0"/>
      <w:marRight w:val="0"/>
      <w:marTop w:val="0"/>
      <w:marBottom w:val="0"/>
      <w:divBdr>
        <w:top w:val="none" w:sz="0" w:space="0" w:color="auto"/>
        <w:left w:val="none" w:sz="0" w:space="0" w:color="auto"/>
        <w:bottom w:val="none" w:sz="0" w:space="0" w:color="auto"/>
        <w:right w:val="none" w:sz="0" w:space="0" w:color="auto"/>
      </w:divBdr>
    </w:div>
    <w:div w:id="2098406711">
      <w:bodyDiv w:val="1"/>
      <w:marLeft w:val="0"/>
      <w:marRight w:val="0"/>
      <w:marTop w:val="0"/>
      <w:marBottom w:val="0"/>
      <w:divBdr>
        <w:top w:val="none" w:sz="0" w:space="0" w:color="auto"/>
        <w:left w:val="none" w:sz="0" w:space="0" w:color="auto"/>
        <w:bottom w:val="none" w:sz="0" w:space="0" w:color="auto"/>
        <w:right w:val="none" w:sz="0" w:space="0" w:color="auto"/>
      </w:divBdr>
    </w:div>
    <w:div w:id="2099709885">
      <w:bodyDiv w:val="1"/>
      <w:marLeft w:val="0"/>
      <w:marRight w:val="0"/>
      <w:marTop w:val="0"/>
      <w:marBottom w:val="0"/>
      <w:divBdr>
        <w:top w:val="none" w:sz="0" w:space="0" w:color="auto"/>
        <w:left w:val="none" w:sz="0" w:space="0" w:color="auto"/>
        <w:bottom w:val="none" w:sz="0" w:space="0" w:color="auto"/>
        <w:right w:val="none" w:sz="0" w:space="0" w:color="auto"/>
      </w:divBdr>
    </w:div>
    <w:div w:id="2104841490">
      <w:bodyDiv w:val="1"/>
      <w:marLeft w:val="0"/>
      <w:marRight w:val="0"/>
      <w:marTop w:val="0"/>
      <w:marBottom w:val="0"/>
      <w:divBdr>
        <w:top w:val="none" w:sz="0" w:space="0" w:color="auto"/>
        <w:left w:val="none" w:sz="0" w:space="0" w:color="auto"/>
        <w:bottom w:val="none" w:sz="0" w:space="0" w:color="auto"/>
        <w:right w:val="none" w:sz="0" w:space="0" w:color="auto"/>
      </w:divBdr>
    </w:div>
    <w:div w:id="2106265723">
      <w:bodyDiv w:val="1"/>
      <w:marLeft w:val="0"/>
      <w:marRight w:val="0"/>
      <w:marTop w:val="0"/>
      <w:marBottom w:val="0"/>
      <w:divBdr>
        <w:top w:val="none" w:sz="0" w:space="0" w:color="auto"/>
        <w:left w:val="none" w:sz="0" w:space="0" w:color="auto"/>
        <w:bottom w:val="none" w:sz="0" w:space="0" w:color="auto"/>
        <w:right w:val="none" w:sz="0" w:space="0" w:color="auto"/>
      </w:divBdr>
    </w:div>
    <w:div w:id="21347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573-34" TargetMode="External"/><Relationship Id="rId18" Type="http://schemas.openxmlformats.org/officeDocument/2006/relationships/hyperlink" Target="https://doi.org/10.5281/zenodo.4425683" TargetMode="External"/><Relationship Id="rId26" Type="http://schemas.openxmlformats.org/officeDocument/2006/relationships/hyperlink" Target="https://spada.uns.ac.id/pluginfile.php/246998/mod_resource/content/1/EducationalTechnology-A%20Primer%20for%20the%2021st%20Century.pdf" TargetMode="External"/><Relationship Id="rId39" Type="http://schemas.openxmlformats.org/officeDocument/2006/relationships/hyperlink" Target="https://secgral.udg.mx/sites/default/files/Circulares/circular-31-2020.pdf" TargetMode="External"/><Relationship Id="rId21" Type="http://schemas.openxmlformats.org/officeDocument/2006/relationships/hyperlink" Target="https://doi.org/10.24275/DJJU2622" TargetMode="External"/><Relationship Id="rId34" Type="http://schemas.openxmlformats.org/officeDocument/2006/relationships/hyperlink" Target="https://doi.org/10.1111/bjet.1311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8102/pi.v29i3.331" TargetMode="External"/><Relationship Id="rId29" Type="http://schemas.openxmlformats.org/officeDocument/2006/relationships/hyperlink" Target="https://bpspsychub.onlinelibrary.wiley.com/doi/pdfdirect/10.1111/bjep.123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191-316X" TargetMode="External"/><Relationship Id="rId24" Type="http://schemas.openxmlformats.org/officeDocument/2006/relationships/hyperlink" Target="https://publicaciones.sociales.uba.ar/index.php/observatoriolatinoamericano/article/view/5451" TargetMode="External"/><Relationship Id="rId32" Type="http://schemas.openxmlformats.org/officeDocument/2006/relationships/hyperlink" Target="https://doi.org/10.1093/jcmc/zmad044" TargetMode="External"/><Relationship Id="rId37" Type="http://schemas.openxmlformats.org/officeDocument/2006/relationships/hyperlink" Target="https://www.ine.mx/wp-content/uploads/2021/09/crt-9so-2021-09-29-p2-a3.pdf" TargetMode="External"/><Relationship Id="rId40" Type="http://schemas.openxmlformats.org/officeDocument/2006/relationships/hyperlink" Target="https://rectoria.udg.mx/sites/default/files/UDG-INF2022.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lnet.unirioja.es/descarga/articulo/7502927.pdf" TargetMode="External"/><Relationship Id="rId23" Type="http://schemas.openxmlformats.org/officeDocument/2006/relationships/hyperlink" Target="https://doi.org/10.32870/Ap.v14n2.2223" TargetMode="External"/><Relationship Id="rId28" Type="http://schemas.openxmlformats.org/officeDocument/2006/relationships/hyperlink" Target="https://www.inegi.org.mx/programas/enigh/nc/2020/" TargetMode="External"/><Relationship Id="rId36" Type="http://schemas.openxmlformats.org/officeDocument/2006/relationships/hyperlink" Target="https://doi.org/10.14742/ajet.10070" TargetMode="External"/><Relationship Id="rId10" Type="http://schemas.openxmlformats.org/officeDocument/2006/relationships/hyperlink" Target="mailto:samid.limon@cusur.udg.mx" TargetMode="External"/><Relationship Id="rId19" Type="http://schemas.openxmlformats.org/officeDocument/2006/relationships/hyperlink" Target="https://asianjde.com/ojs/index.php/AsianJDE/article/view/447" TargetMode="External"/><Relationship Id="rId31" Type="http://schemas.openxmlformats.org/officeDocument/2006/relationships/hyperlink" Target="https://www.redalyc.org/journal/280/280687400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n.hrueda@academicos.udg.mx" TargetMode="External"/><Relationship Id="rId14" Type="http://schemas.openxmlformats.org/officeDocument/2006/relationships/hyperlink" Target="https://doi.org/10.32870/cys.v2020.7804" TargetMode="External"/><Relationship Id="rId22" Type="http://schemas.openxmlformats.org/officeDocument/2006/relationships/hyperlink" Target="https://doi.org/10.5944/ried.24.1.28080" TargetMode="External"/><Relationship Id="rId27" Type="http://schemas.openxmlformats.org/officeDocument/2006/relationships/hyperlink" Target="https://www.inegi.org.mx/programas/dutih/2021/" TargetMode="External"/><Relationship Id="rId30" Type="http://schemas.openxmlformats.org/officeDocument/2006/relationships/hyperlink" Target="https://www.redalyc.org/articulo.oa?id=403070017014" TargetMode="External"/><Relationship Id="rId35" Type="http://schemas.openxmlformats.org/officeDocument/2006/relationships/hyperlink" Target="https://doi.org/10.7238/idp.v0i32.373744" TargetMode="External"/><Relationship Id="rId43" Type="http://schemas.openxmlformats.org/officeDocument/2006/relationships/footer" Target="footer1.xml"/><Relationship Id="rId8" Type="http://schemas.openxmlformats.org/officeDocument/2006/relationships/hyperlink" Target="mailto:karina.amezcua@cusur.udg.mx" TargetMode="External"/><Relationship Id="rId3" Type="http://schemas.openxmlformats.org/officeDocument/2006/relationships/styles" Target="styles.xml"/><Relationship Id="rId12" Type="http://schemas.openxmlformats.org/officeDocument/2006/relationships/hyperlink" Target="mailto:lopezma2@tec.mx" TargetMode="External"/><Relationship Id="rId17" Type="http://schemas.openxmlformats.org/officeDocument/2006/relationships/hyperlink" Target="https://doi.org/10.1016/j.jbusres.2022.06.010" TargetMode="External"/><Relationship Id="rId25" Type="http://schemas.openxmlformats.org/officeDocument/2006/relationships/hyperlink" Target="https://doi.org/10.1163/9789004702813_021" TargetMode="External"/><Relationship Id="rId33" Type="http://schemas.openxmlformats.org/officeDocument/2006/relationships/hyperlink" Target="https://doi.org/10.1007/s10758-020-09454-6" TargetMode="External"/><Relationship Id="rId38" Type="http://schemas.openxmlformats.org/officeDocument/2006/relationships/hyperlink" Target="https://secgral.udg.mx/sites/default/files/Circulares/circular-4-2020.pdf" TargetMode="External"/><Relationship Id="rId20" Type="http://schemas.openxmlformats.org/officeDocument/2006/relationships/hyperlink" Target="https://doi.org/10.52214/cice.v23i2.8560" TargetMode="External"/><Relationship Id="rId41" Type="http://schemas.openxmlformats.org/officeDocument/2006/relationships/hyperlink" Target="https://doi.org/10.32541/recie.2018.v2i1.pp67-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F7DC-EF39-CA4B-8FEE-EE68195A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7771</Words>
  <Characters>42745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Hernandez</dc:creator>
  <cp:keywords/>
  <dc:description/>
  <cp:lastModifiedBy>Alicia Santillán</cp:lastModifiedBy>
  <cp:revision>26</cp:revision>
  <cp:lastPrinted>2026-02-08T23:13:00Z</cp:lastPrinted>
  <dcterms:created xsi:type="dcterms:W3CDTF">2025-12-19T19:40:00Z</dcterms:created>
  <dcterms:modified xsi:type="dcterms:W3CDTF">2026-04-01T01:25:00Z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b6496e4a-c2e7-42da-bf7d-6575064004c1</vt:lpwstr>
  </property>
</Properties>
</file>