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6D97" w14:textId="74D2AF99" w:rsidR="00F34A5E" w:rsidRPr="00D116C4" w:rsidRDefault="00D116C4" w:rsidP="00F34A5E">
      <w:pPr>
        <w:spacing w:before="240"/>
        <w:jc w:val="right"/>
        <w:rPr>
          <w:b/>
          <w:bCs/>
          <w:i/>
          <w:iCs/>
          <w:color w:val="000000" w:themeColor="text1"/>
          <w:szCs w:val="24"/>
        </w:rPr>
      </w:pPr>
      <w:r w:rsidRPr="00D116C4">
        <w:rPr>
          <w:b/>
          <w:bCs/>
          <w:i/>
          <w:iCs/>
          <w:color w:val="000000" w:themeColor="text1"/>
          <w:szCs w:val="24"/>
        </w:rPr>
        <w:t>https://doi.org/10.23913/ride.v16i31.2756</w:t>
      </w:r>
    </w:p>
    <w:p w14:paraId="5A12A369" w14:textId="5D8093E9" w:rsidR="00F34A5E" w:rsidRDefault="00F34A5E" w:rsidP="00F34A5E">
      <w:pPr>
        <w:spacing w:before="240"/>
        <w:jc w:val="right"/>
        <w:rPr>
          <w:rFonts w:cs="Times New Roman"/>
          <w:b/>
          <w:sz w:val="32"/>
          <w:szCs w:val="32"/>
        </w:rPr>
      </w:pPr>
      <w:r w:rsidRPr="00693E3A">
        <w:rPr>
          <w:b/>
          <w:bCs/>
          <w:i/>
          <w:iCs/>
          <w:color w:val="000000" w:themeColor="text1"/>
          <w:szCs w:val="24"/>
        </w:rPr>
        <w:t>Artículos científicos</w:t>
      </w:r>
    </w:p>
    <w:p w14:paraId="06734A03" w14:textId="656471E5" w:rsidR="002C680F" w:rsidRPr="00F34A5E" w:rsidRDefault="005547B0" w:rsidP="00F34A5E">
      <w:pPr>
        <w:spacing w:line="276" w:lineRule="auto"/>
        <w:jc w:val="right"/>
        <w:rPr>
          <w:rFonts w:asciiTheme="majorHAnsi" w:hAnsiTheme="majorHAnsi" w:cstheme="majorHAnsi"/>
          <w:b/>
          <w:sz w:val="32"/>
          <w:szCs w:val="32"/>
        </w:rPr>
      </w:pPr>
      <w:r w:rsidRPr="00F34A5E">
        <w:rPr>
          <w:rFonts w:asciiTheme="majorHAnsi" w:hAnsiTheme="majorHAnsi" w:cstheme="majorHAnsi"/>
          <w:b/>
          <w:sz w:val="32"/>
          <w:szCs w:val="32"/>
        </w:rPr>
        <w:t>Herramientas digitales educativas en México durante la pandemia: patrones regionales de adopción mediante el análisis de tendencias de búsqueda</w:t>
      </w:r>
    </w:p>
    <w:p w14:paraId="79163E64" w14:textId="77777777" w:rsidR="00F34A5E" w:rsidRPr="00F34A5E" w:rsidRDefault="00F34A5E" w:rsidP="00F34A5E">
      <w:pPr>
        <w:spacing w:line="276" w:lineRule="auto"/>
        <w:jc w:val="right"/>
        <w:rPr>
          <w:rFonts w:asciiTheme="majorHAnsi" w:hAnsiTheme="majorHAnsi" w:cstheme="majorHAnsi"/>
          <w:b/>
          <w:i/>
          <w:iCs/>
          <w:sz w:val="28"/>
          <w:szCs w:val="28"/>
          <w:lang w:val="en-US"/>
        </w:rPr>
      </w:pPr>
      <w:r w:rsidRPr="00F34A5E">
        <w:rPr>
          <w:rFonts w:asciiTheme="majorHAnsi" w:hAnsiTheme="majorHAnsi" w:cstheme="majorHAnsi"/>
          <w:b/>
          <w:i/>
          <w:iCs/>
          <w:sz w:val="28"/>
          <w:szCs w:val="28"/>
          <w:lang w:val="en-US"/>
        </w:rPr>
        <w:t>Educational Digital Tools in Mexico During the Pandemic: Regional Adoption Patterns Through Search Trend Analysis</w:t>
      </w:r>
    </w:p>
    <w:p w14:paraId="32AC1E3B" w14:textId="6529A563" w:rsidR="00F34A5E" w:rsidRPr="00F34A5E" w:rsidRDefault="00F34A5E" w:rsidP="00F34A5E">
      <w:pPr>
        <w:spacing w:after="0" w:line="276" w:lineRule="auto"/>
        <w:jc w:val="right"/>
        <w:rPr>
          <w:rFonts w:asciiTheme="majorHAnsi" w:hAnsiTheme="majorHAnsi" w:cstheme="majorHAnsi"/>
          <w:b/>
          <w:i/>
          <w:iCs/>
          <w:sz w:val="28"/>
          <w:szCs w:val="28"/>
        </w:rPr>
      </w:pPr>
      <w:r w:rsidRPr="00F34A5E">
        <w:rPr>
          <w:rFonts w:asciiTheme="majorHAnsi" w:hAnsiTheme="majorHAnsi" w:cstheme="majorHAnsi"/>
          <w:b/>
          <w:i/>
          <w:iCs/>
          <w:sz w:val="28"/>
          <w:szCs w:val="28"/>
        </w:rPr>
        <w:t>Ferramentas digitais educacionais no México durante a pandemia: padrões regionais de adoção por meio da análise de tendências de busca</w:t>
      </w:r>
    </w:p>
    <w:p w14:paraId="0D2D547B" w14:textId="2112C780" w:rsidR="00DF7310" w:rsidRDefault="00F34A5E" w:rsidP="00F34A5E">
      <w:pPr>
        <w:tabs>
          <w:tab w:val="num" w:pos="720"/>
        </w:tabs>
        <w:spacing w:after="0" w:line="276" w:lineRule="auto"/>
        <w:jc w:val="right"/>
        <w:rPr>
          <w:rFonts w:eastAsia="Times New Roman" w:cs="Times New Roman"/>
          <w:szCs w:val="24"/>
          <w:lang w:val="es-419" w:eastAsia="es-419"/>
        </w:rPr>
      </w:pPr>
      <w:r>
        <w:rPr>
          <w:rFonts w:eastAsia="Times New Roman" w:cs="Times New Roman"/>
          <w:szCs w:val="24"/>
          <w:lang w:val="es-419" w:eastAsia="es-419"/>
        </w:rPr>
        <w:br/>
      </w:r>
      <w:r w:rsidR="00DF7310" w:rsidRPr="00F34A5E">
        <w:rPr>
          <w:rFonts w:asciiTheme="majorHAnsi" w:eastAsia="Times New Roman" w:hAnsiTheme="majorHAnsi" w:cstheme="majorHAnsi"/>
          <w:b/>
          <w:bCs/>
          <w:szCs w:val="24"/>
          <w:lang w:val="es-419" w:eastAsia="es-419"/>
        </w:rPr>
        <w:t>Daniel Alejandro González Bandala</w:t>
      </w:r>
      <w:r w:rsidR="00DF7310">
        <w:rPr>
          <w:rFonts w:eastAsia="Times New Roman" w:cs="Times New Roman"/>
          <w:szCs w:val="24"/>
          <w:lang w:val="es-419" w:eastAsia="es-419"/>
        </w:rPr>
        <w:br/>
        <w:t>Universidad Autónoma de Tamaulipas</w:t>
      </w:r>
      <w:r>
        <w:rPr>
          <w:rFonts w:eastAsia="Times New Roman" w:cs="Times New Roman"/>
          <w:szCs w:val="24"/>
          <w:lang w:val="es-419" w:eastAsia="es-419"/>
        </w:rPr>
        <w:t>, México</w:t>
      </w:r>
      <w:r w:rsidR="00DF7310">
        <w:rPr>
          <w:rFonts w:eastAsia="Times New Roman" w:cs="Times New Roman"/>
          <w:szCs w:val="24"/>
          <w:lang w:val="es-419" w:eastAsia="es-419"/>
        </w:rPr>
        <w:br/>
      </w:r>
      <w:r w:rsidR="00F716EF" w:rsidRPr="00F34A5E">
        <w:rPr>
          <w:rFonts w:asciiTheme="majorHAnsi" w:eastAsia="Times New Roman" w:hAnsiTheme="majorHAnsi" w:cstheme="majorHAnsi"/>
          <w:color w:val="FF0000"/>
          <w:szCs w:val="24"/>
          <w:lang w:val="es-419" w:eastAsia="es-419"/>
        </w:rPr>
        <w:t xml:space="preserve">dangonzalez@uat.edu.mx </w:t>
      </w:r>
      <w:r w:rsidR="00DF7310" w:rsidRPr="00F34A5E">
        <w:rPr>
          <w:rFonts w:asciiTheme="majorHAnsi" w:eastAsia="Times New Roman" w:hAnsiTheme="majorHAnsi" w:cstheme="majorHAnsi"/>
          <w:color w:val="FF0000"/>
          <w:szCs w:val="24"/>
          <w:lang w:val="es-419" w:eastAsia="es-419"/>
        </w:rPr>
        <w:br/>
      </w:r>
      <w:r w:rsidR="00DF7310" w:rsidRPr="00F34A5E">
        <w:rPr>
          <w:rFonts w:eastAsia="Times New Roman" w:cs="Times New Roman"/>
          <w:szCs w:val="24"/>
          <w:lang w:eastAsia="es-419"/>
        </w:rPr>
        <w:t>https://orcid.org/</w:t>
      </w:r>
      <w:r w:rsidR="00DF7310" w:rsidRPr="00F34A5E">
        <w:rPr>
          <w:rFonts w:eastAsia="Times New Roman" w:cs="Times New Roman"/>
          <w:szCs w:val="24"/>
          <w:lang w:val="es-419" w:eastAsia="es-419"/>
        </w:rPr>
        <w:t>0000-0001-9400-2426</w:t>
      </w:r>
      <w:r w:rsidR="00DF7310">
        <w:rPr>
          <w:rFonts w:eastAsia="Times New Roman" w:cs="Times New Roman"/>
          <w:szCs w:val="24"/>
          <w:lang w:val="es-419" w:eastAsia="es-419"/>
        </w:rPr>
        <w:t xml:space="preserve"> </w:t>
      </w:r>
    </w:p>
    <w:p w14:paraId="62C1ED3F" w14:textId="4581D5E3" w:rsidR="00DF7310" w:rsidRDefault="00DF7310" w:rsidP="00F34A5E">
      <w:pPr>
        <w:tabs>
          <w:tab w:val="num" w:pos="720"/>
        </w:tabs>
        <w:spacing w:before="100" w:beforeAutospacing="1" w:after="100" w:afterAutospacing="1" w:line="276" w:lineRule="auto"/>
        <w:jc w:val="right"/>
        <w:rPr>
          <w:rFonts w:eastAsia="Times New Roman" w:cs="Times New Roman"/>
          <w:szCs w:val="24"/>
          <w:lang w:eastAsia="es-419"/>
        </w:rPr>
      </w:pPr>
      <w:r w:rsidRPr="00F34A5E">
        <w:rPr>
          <w:rFonts w:asciiTheme="majorHAnsi" w:eastAsia="Times New Roman" w:hAnsiTheme="majorHAnsi" w:cstheme="majorHAnsi"/>
          <w:b/>
          <w:bCs/>
          <w:szCs w:val="24"/>
          <w:lang w:val="es-419" w:eastAsia="es-419"/>
        </w:rPr>
        <w:t>Francisco Isaí Morales Sáenz</w:t>
      </w:r>
      <w:r w:rsidRPr="00F34A5E">
        <w:rPr>
          <w:rFonts w:asciiTheme="majorHAnsi" w:eastAsia="Times New Roman" w:hAnsiTheme="majorHAnsi" w:cstheme="majorHAnsi"/>
          <w:b/>
          <w:bCs/>
          <w:szCs w:val="24"/>
          <w:lang w:val="es-419" w:eastAsia="es-419"/>
        </w:rPr>
        <w:br/>
      </w:r>
      <w:r w:rsidR="00F34A5E">
        <w:rPr>
          <w:rFonts w:eastAsia="Times New Roman" w:cs="Times New Roman"/>
          <w:szCs w:val="24"/>
          <w:lang w:val="es-419" w:eastAsia="es-419"/>
        </w:rPr>
        <w:t>Universidad Autónoma de Tamaulipas, México</w:t>
      </w:r>
      <w:r>
        <w:rPr>
          <w:rFonts w:eastAsia="Times New Roman" w:cs="Times New Roman"/>
          <w:szCs w:val="24"/>
          <w:lang w:val="es-419" w:eastAsia="es-419"/>
        </w:rPr>
        <w:br/>
      </w:r>
      <w:r w:rsidR="00F716EF" w:rsidRPr="00F34A5E">
        <w:rPr>
          <w:rFonts w:asciiTheme="majorHAnsi" w:eastAsia="Times New Roman" w:hAnsiTheme="majorHAnsi" w:cstheme="majorHAnsi"/>
          <w:color w:val="FF0000"/>
          <w:szCs w:val="24"/>
          <w:lang w:val="es-419" w:eastAsia="es-419"/>
        </w:rPr>
        <w:t xml:space="preserve">fmsaenz@uat.edu.mx </w:t>
      </w:r>
      <w:r w:rsidRPr="00F34A5E">
        <w:rPr>
          <w:rFonts w:asciiTheme="majorHAnsi" w:eastAsia="Times New Roman" w:hAnsiTheme="majorHAnsi" w:cstheme="majorHAnsi"/>
          <w:color w:val="FF0000"/>
          <w:szCs w:val="24"/>
          <w:lang w:val="es-419" w:eastAsia="es-419"/>
        </w:rPr>
        <w:br/>
      </w:r>
      <w:r w:rsidRPr="00F34A5E">
        <w:rPr>
          <w:rFonts w:eastAsia="Times New Roman" w:cs="Times New Roman"/>
          <w:szCs w:val="24"/>
          <w:lang w:eastAsia="es-419"/>
        </w:rPr>
        <w:t>https://orcid.org/0000-0001-9740-149X</w:t>
      </w:r>
      <w:r>
        <w:rPr>
          <w:rFonts w:eastAsia="Times New Roman" w:cs="Times New Roman"/>
          <w:szCs w:val="24"/>
          <w:lang w:eastAsia="es-419"/>
        </w:rPr>
        <w:t xml:space="preserve"> </w:t>
      </w:r>
    </w:p>
    <w:p w14:paraId="0DE0FB12" w14:textId="4872EDBF" w:rsidR="00DF7310" w:rsidRDefault="00DF7310" w:rsidP="00F34A5E">
      <w:pPr>
        <w:tabs>
          <w:tab w:val="num" w:pos="720"/>
        </w:tabs>
        <w:spacing w:before="100" w:beforeAutospacing="1" w:after="100" w:afterAutospacing="1" w:line="276" w:lineRule="auto"/>
        <w:jc w:val="right"/>
        <w:rPr>
          <w:rFonts w:eastAsia="Times New Roman" w:cs="Times New Roman"/>
          <w:szCs w:val="24"/>
          <w:lang w:eastAsia="es-419"/>
        </w:rPr>
      </w:pPr>
      <w:r w:rsidRPr="00F34A5E">
        <w:rPr>
          <w:rFonts w:asciiTheme="majorHAnsi" w:eastAsia="Times New Roman" w:hAnsiTheme="majorHAnsi" w:cstheme="majorHAnsi"/>
          <w:b/>
          <w:bCs/>
          <w:szCs w:val="24"/>
          <w:lang w:val="es-419" w:eastAsia="es-419"/>
        </w:rPr>
        <w:t>Leonardo Reyes Ayala</w:t>
      </w:r>
      <w:r w:rsidRPr="00F34A5E">
        <w:rPr>
          <w:rFonts w:asciiTheme="majorHAnsi" w:eastAsia="Times New Roman" w:hAnsiTheme="majorHAnsi" w:cstheme="majorHAnsi"/>
          <w:b/>
          <w:bCs/>
          <w:szCs w:val="24"/>
          <w:lang w:val="es-419" w:eastAsia="es-419"/>
        </w:rPr>
        <w:br/>
      </w:r>
      <w:r w:rsidR="00F34A5E">
        <w:rPr>
          <w:rFonts w:eastAsia="Times New Roman" w:cs="Times New Roman"/>
          <w:szCs w:val="24"/>
          <w:lang w:val="es-419" w:eastAsia="es-419"/>
        </w:rPr>
        <w:t>Universidad Autónoma de Tamaulipas, México</w:t>
      </w:r>
      <w:r>
        <w:rPr>
          <w:rFonts w:eastAsia="Times New Roman" w:cs="Times New Roman"/>
          <w:szCs w:val="24"/>
          <w:lang w:val="es-419" w:eastAsia="es-419"/>
        </w:rPr>
        <w:br/>
      </w:r>
      <w:r w:rsidR="00F716EF" w:rsidRPr="00F34A5E">
        <w:rPr>
          <w:rFonts w:asciiTheme="majorHAnsi" w:eastAsia="Times New Roman" w:hAnsiTheme="majorHAnsi" w:cstheme="majorHAnsi"/>
          <w:color w:val="FF0000"/>
          <w:szCs w:val="24"/>
          <w:lang w:val="es-419" w:eastAsia="es-419"/>
        </w:rPr>
        <w:t xml:space="preserve">lreyes@uat.edu.mx </w:t>
      </w:r>
      <w:r w:rsidRPr="00F34A5E">
        <w:rPr>
          <w:rFonts w:asciiTheme="majorHAnsi" w:eastAsia="Times New Roman" w:hAnsiTheme="majorHAnsi" w:cstheme="majorHAnsi"/>
          <w:color w:val="FF0000"/>
          <w:szCs w:val="24"/>
          <w:lang w:val="es-419" w:eastAsia="es-419"/>
        </w:rPr>
        <w:br/>
      </w:r>
      <w:r w:rsidRPr="00F34A5E">
        <w:rPr>
          <w:rFonts w:eastAsia="Times New Roman" w:cs="Times New Roman"/>
          <w:szCs w:val="24"/>
          <w:lang w:eastAsia="es-419"/>
        </w:rPr>
        <w:t>https://orcid.org/0000-0003-0731-3280</w:t>
      </w:r>
    </w:p>
    <w:p w14:paraId="0F3C6A54" w14:textId="77777777" w:rsidR="00D116C4" w:rsidRDefault="00D116C4" w:rsidP="00F34A5E">
      <w:pPr>
        <w:spacing w:line="259" w:lineRule="auto"/>
        <w:jc w:val="left"/>
        <w:rPr>
          <w:rFonts w:asciiTheme="majorHAnsi" w:hAnsiTheme="majorHAnsi" w:cstheme="majorHAnsi"/>
          <w:b/>
          <w:bCs/>
          <w:sz w:val="28"/>
          <w:szCs w:val="48"/>
        </w:rPr>
      </w:pPr>
    </w:p>
    <w:p w14:paraId="59A7AF6E" w14:textId="77777777" w:rsidR="00D116C4" w:rsidRDefault="00D116C4" w:rsidP="00F34A5E">
      <w:pPr>
        <w:spacing w:line="259" w:lineRule="auto"/>
        <w:jc w:val="left"/>
        <w:rPr>
          <w:rFonts w:asciiTheme="majorHAnsi" w:hAnsiTheme="majorHAnsi" w:cstheme="majorHAnsi"/>
          <w:b/>
          <w:bCs/>
          <w:sz w:val="28"/>
          <w:szCs w:val="48"/>
        </w:rPr>
      </w:pPr>
    </w:p>
    <w:p w14:paraId="116990DB" w14:textId="77777777" w:rsidR="00D116C4" w:rsidRDefault="00D116C4" w:rsidP="00F34A5E">
      <w:pPr>
        <w:spacing w:line="259" w:lineRule="auto"/>
        <w:jc w:val="left"/>
        <w:rPr>
          <w:rFonts w:asciiTheme="majorHAnsi" w:hAnsiTheme="majorHAnsi" w:cstheme="majorHAnsi"/>
          <w:b/>
          <w:bCs/>
          <w:sz w:val="28"/>
          <w:szCs w:val="48"/>
        </w:rPr>
      </w:pPr>
    </w:p>
    <w:p w14:paraId="470911A2" w14:textId="77777777" w:rsidR="00D116C4" w:rsidRDefault="00D116C4" w:rsidP="00F34A5E">
      <w:pPr>
        <w:spacing w:line="259" w:lineRule="auto"/>
        <w:jc w:val="left"/>
        <w:rPr>
          <w:rFonts w:asciiTheme="majorHAnsi" w:hAnsiTheme="majorHAnsi" w:cstheme="majorHAnsi"/>
          <w:b/>
          <w:bCs/>
          <w:sz w:val="28"/>
          <w:szCs w:val="48"/>
        </w:rPr>
      </w:pPr>
    </w:p>
    <w:p w14:paraId="1F6BA3DB" w14:textId="77777777" w:rsidR="00D116C4" w:rsidRDefault="00D116C4" w:rsidP="00F34A5E">
      <w:pPr>
        <w:spacing w:line="259" w:lineRule="auto"/>
        <w:jc w:val="left"/>
        <w:rPr>
          <w:rFonts w:asciiTheme="majorHAnsi" w:hAnsiTheme="majorHAnsi" w:cstheme="majorHAnsi"/>
          <w:b/>
          <w:bCs/>
          <w:sz w:val="28"/>
          <w:szCs w:val="48"/>
        </w:rPr>
      </w:pPr>
    </w:p>
    <w:p w14:paraId="000C4A75" w14:textId="77777777" w:rsidR="00D116C4" w:rsidRDefault="00D116C4" w:rsidP="00F34A5E">
      <w:pPr>
        <w:spacing w:line="259" w:lineRule="auto"/>
        <w:jc w:val="left"/>
        <w:rPr>
          <w:rFonts w:asciiTheme="majorHAnsi" w:hAnsiTheme="majorHAnsi" w:cstheme="majorHAnsi"/>
          <w:b/>
          <w:bCs/>
          <w:sz w:val="28"/>
          <w:szCs w:val="48"/>
        </w:rPr>
      </w:pPr>
    </w:p>
    <w:p w14:paraId="44717545" w14:textId="77777777" w:rsidR="00D116C4" w:rsidRDefault="00D116C4" w:rsidP="00F34A5E">
      <w:pPr>
        <w:spacing w:line="259" w:lineRule="auto"/>
        <w:jc w:val="left"/>
        <w:rPr>
          <w:rFonts w:asciiTheme="majorHAnsi" w:hAnsiTheme="majorHAnsi" w:cstheme="majorHAnsi"/>
          <w:b/>
          <w:bCs/>
          <w:sz w:val="28"/>
          <w:szCs w:val="48"/>
        </w:rPr>
      </w:pPr>
    </w:p>
    <w:p w14:paraId="12E7BB61" w14:textId="72911F7A" w:rsidR="00CA6EFA" w:rsidRPr="00F34A5E" w:rsidRDefault="00CA6EFA" w:rsidP="00F34A5E">
      <w:pPr>
        <w:spacing w:line="259" w:lineRule="auto"/>
        <w:jc w:val="left"/>
        <w:rPr>
          <w:rFonts w:asciiTheme="majorHAnsi" w:hAnsiTheme="majorHAnsi" w:cstheme="majorHAnsi"/>
          <w:b/>
          <w:bCs/>
          <w:sz w:val="28"/>
          <w:szCs w:val="48"/>
        </w:rPr>
      </w:pPr>
      <w:r w:rsidRPr="00F34A5E">
        <w:rPr>
          <w:rFonts w:asciiTheme="majorHAnsi" w:hAnsiTheme="majorHAnsi" w:cstheme="majorHAnsi"/>
          <w:b/>
          <w:bCs/>
          <w:sz w:val="28"/>
          <w:szCs w:val="48"/>
        </w:rPr>
        <w:lastRenderedPageBreak/>
        <w:t>Resumen</w:t>
      </w:r>
    </w:p>
    <w:p w14:paraId="5EB91C1C" w14:textId="0AC04EC2" w:rsidR="009A09F5" w:rsidRPr="007033E8" w:rsidRDefault="009A09F5" w:rsidP="00F34A5E">
      <w:pPr>
        <w:spacing w:after="0"/>
        <w:rPr>
          <w:rFonts w:cs="Times New Roman"/>
        </w:rPr>
      </w:pPr>
      <w:r w:rsidRPr="007033E8">
        <w:rPr>
          <w:rFonts w:cs="Times New Roman"/>
        </w:rPr>
        <w:t>La pandemia por COVID</w:t>
      </w:r>
      <w:r w:rsidR="0071417C">
        <w:rPr>
          <w:rFonts w:cs="Times New Roman"/>
        </w:rPr>
        <w:t>-</w:t>
      </w:r>
      <w:r w:rsidRPr="007033E8">
        <w:rPr>
          <w:rFonts w:cs="Times New Roman"/>
        </w:rPr>
        <w:t>19 forzó al sector educativo a migrar de la modalidad presencial a la virtual, generando desafíos sin precedentes para las instituciones educativas. El objetivo de la investigación es analizar los patrones de adopción de las herramientas digitales educativas más utilizadas en México durante la pandemia (</w:t>
      </w:r>
      <w:r w:rsidR="00B2765B">
        <w:rPr>
          <w:rFonts w:cs="Times New Roman"/>
        </w:rPr>
        <w:t>junio 2019–junio 2021</w:t>
      </w:r>
      <w:r w:rsidRPr="007033E8">
        <w:rPr>
          <w:rFonts w:cs="Times New Roman"/>
        </w:rPr>
        <w:t>), mediante el análisis de tendencias de búsqueda</w:t>
      </w:r>
      <w:r w:rsidR="004560A1">
        <w:rPr>
          <w:rFonts w:cs="Times New Roman"/>
        </w:rPr>
        <w:t>s</w:t>
      </w:r>
      <w:r w:rsidRPr="007033E8">
        <w:rPr>
          <w:rFonts w:cs="Times New Roman"/>
        </w:rPr>
        <w:t xml:space="preserve"> </w:t>
      </w:r>
      <w:r w:rsidR="004560A1">
        <w:rPr>
          <w:rFonts w:cs="Times New Roman"/>
        </w:rPr>
        <w:t xml:space="preserve">normalizadas </w:t>
      </w:r>
      <w:r w:rsidRPr="007033E8">
        <w:rPr>
          <w:rFonts w:cs="Times New Roman"/>
        </w:rPr>
        <w:t xml:space="preserve">en Google Trends por </w:t>
      </w:r>
      <w:r w:rsidR="004560A1">
        <w:rPr>
          <w:rFonts w:cs="Times New Roman"/>
        </w:rPr>
        <w:t>estados</w:t>
      </w:r>
      <w:r w:rsidR="002E2756">
        <w:rPr>
          <w:rFonts w:cs="Times New Roman"/>
        </w:rPr>
        <w:t>,</w:t>
      </w:r>
      <w:r w:rsidRPr="007033E8">
        <w:rPr>
          <w:rFonts w:cs="Times New Roman"/>
        </w:rPr>
        <w:t xml:space="preserve"> examinando las búsquedas </w:t>
      </w:r>
      <w:r w:rsidR="004560A1">
        <w:rPr>
          <w:rFonts w:cs="Times New Roman"/>
        </w:rPr>
        <w:t>de</w:t>
      </w:r>
      <w:r w:rsidRPr="007033E8">
        <w:rPr>
          <w:rFonts w:cs="Times New Roman"/>
        </w:rPr>
        <w:t xml:space="preserve"> sistemas de gestión de aprendizaje</w:t>
      </w:r>
      <w:r w:rsidR="00267DA6">
        <w:rPr>
          <w:rFonts w:cs="Times New Roman"/>
        </w:rPr>
        <w:t xml:space="preserve"> (LMS)</w:t>
      </w:r>
      <w:r w:rsidRPr="007033E8">
        <w:rPr>
          <w:rFonts w:cs="Times New Roman"/>
        </w:rPr>
        <w:t xml:space="preserve">, plataformas de videoconferencia y </w:t>
      </w:r>
      <w:r w:rsidR="002E2756">
        <w:rPr>
          <w:rFonts w:cs="Times New Roman"/>
        </w:rPr>
        <w:t xml:space="preserve">de </w:t>
      </w:r>
      <w:r w:rsidRPr="007033E8">
        <w:rPr>
          <w:rFonts w:cs="Times New Roman"/>
        </w:rPr>
        <w:t>formación en línea. Los resultados</w:t>
      </w:r>
      <w:r w:rsidR="00EA26E3">
        <w:rPr>
          <w:rFonts w:cs="Times New Roman"/>
        </w:rPr>
        <w:t>, en porcentajes relativos al interés de búsqueda dentro del marco temporal,</w:t>
      </w:r>
      <w:r w:rsidRPr="007033E8">
        <w:rPr>
          <w:rFonts w:cs="Times New Roman"/>
        </w:rPr>
        <w:t xml:space="preserve"> muestran que Edmodo fue la </w:t>
      </w:r>
      <w:r w:rsidR="009A6442">
        <w:rPr>
          <w:rFonts w:cs="Times New Roman"/>
        </w:rPr>
        <w:t>herramienta</w:t>
      </w:r>
      <w:r w:rsidRPr="007033E8">
        <w:rPr>
          <w:rFonts w:cs="Times New Roman"/>
        </w:rPr>
        <w:t xml:space="preserve"> de gestión de aprendizaje más buscada, liderando en 15 estados </w:t>
      </w:r>
      <w:r w:rsidR="0065419A">
        <w:rPr>
          <w:rFonts w:cs="Times New Roman"/>
        </w:rPr>
        <w:t>llegando a</w:t>
      </w:r>
      <w:r w:rsidRPr="007033E8">
        <w:rPr>
          <w:rFonts w:cs="Times New Roman"/>
        </w:rPr>
        <w:t xml:space="preserve"> porcentajes de 49%</w:t>
      </w:r>
      <w:r w:rsidR="0065419A">
        <w:rPr>
          <w:rFonts w:cs="Times New Roman"/>
        </w:rPr>
        <w:t xml:space="preserve"> en</w:t>
      </w:r>
      <w:r w:rsidRPr="007033E8">
        <w:rPr>
          <w:rFonts w:cs="Times New Roman"/>
        </w:rPr>
        <w:t xml:space="preserve"> Morelos </w:t>
      </w:r>
      <w:r w:rsidR="0065419A">
        <w:rPr>
          <w:rFonts w:cs="Times New Roman"/>
        </w:rPr>
        <w:t>y</w:t>
      </w:r>
      <w:r w:rsidRPr="007033E8">
        <w:rPr>
          <w:rFonts w:cs="Times New Roman"/>
        </w:rPr>
        <w:t xml:space="preserve"> Michoacán. En </w:t>
      </w:r>
      <w:r w:rsidR="002E2756">
        <w:rPr>
          <w:rFonts w:cs="Times New Roman"/>
        </w:rPr>
        <w:t xml:space="preserve">plataformas </w:t>
      </w:r>
      <w:r w:rsidRPr="007033E8">
        <w:rPr>
          <w:rFonts w:cs="Times New Roman"/>
        </w:rPr>
        <w:t>de videoconferencia, Zoom dominó en todos los estados con porcentajes entre 40%</w:t>
      </w:r>
      <w:r w:rsidR="00FF2C39" w:rsidRPr="00471894">
        <w:t>–</w:t>
      </w:r>
      <w:r w:rsidRPr="007033E8">
        <w:rPr>
          <w:rFonts w:cs="Times New Roman"/>
        </w:rPr>
        <w:t xml:space="preserve">75%, destacando Hidalgo (75%). Para formación en línea, Khan Academy fue predominante con </w:t>
      </w:r>
      <w:r w:rsidR="0065419A">
        <w:rPr>
          <w:rFonts w:cs="Times New Roman"/>
        </w:rPr>
        <w:t xml:space="preserve">un pico </w:t>
      </w:r>
      <w:r w:rsidR="00E74EE6">
        <w:rPr>
          <w:rFonts w:cs="Times New Roman"/>
        </w:rPr>
        <w:t>máxim</w:t>
      </w:r>
      <w:r w:rsidR="0065419A">
        <w:rPr>
          <w:rFonts w:cs="Times New Roman"/>
        </w:rPr>
        <w:t>o</w:t>
      </w:r>
      <w:r w:rsidR="00E74EE6">
        <w:rPr>
          <w:rFonts w:cs="Times New Roman"/>
        </w:rPr>
        <w:t xml:space="preserve"> de</w:t>
      </w:r>
      <w:r w:rsidRPr="007033E8">
        <w:rPr>
          <w:rFonts w:cs="Times New Roman"/>
        </w:rPr>
        <w:t xml:space="preserve"> 72% en Tamaulipas. El estudio reveló tres patrones principales: predominio de herramientas gratuitas, concentración regional de plataformas comerciales, y sincronización temporal con eventos pandémicos, </w:t>
      </w:r>
      <w:r w:rsidR="004C2F1E">
        <w:rPr>
          <w:rFonts w:cs="Times New Roman"/>
        </w:rPr>
        <w:t>lo que evidencia</w:t>
      </w:r>
      <w:r w:rsidRPr="007033E8">
        <w:rPr>
          <w:rFonts w:cs="Times New Roman"/>
        </w:rPr>
        <w:t xml:space="preserve"> una transformación estructural hacia la digitalización educativa con características regionales distintivas.</w:t>
      </w:r>
    </w:p>
    <w:p w14:paraId="6223E128" w14:textId="205AF5CC" w:rsidR="00CA6EFA" w:rsidRDefault="0088595B" w:rsidP="00F34A5E">
      <w:pPr>
        <w:spacing w:after="0"/>
        <w:rPr>
          <w:i/>
          <w:iCs/>
        </w:rPr>
      </w:pPr>
      <w:r w:rsidRPr="00F34A5E">
        <w:rPr>
          <w:rFonts w:asciiTheme="majorHAnsi" w:hAnsiTheme="majorHAnsi" w:cstheme="majorHAnsi"/>
          <w:b/>
          <w:bCs/>
          <w:sz w:val="28"/>
          <w:szCs w:val="48"/>
        </w:rPr>
        <w:t xml:space="preserve">Palabras </w:t>
      </w:r>
      <w:r w:rsidR="00447D47" w:rsidRPr="00F34A5E">
        <w:rPr>
          <w:rFonts w:asciiTheme="majorHAnsi" w:hAnsiTheme="majorHAnsi" w:cstheme="majorHAnsi"/>
          <w:b/>
          <w:bCs/>
          <w:sz w:val="28"/>
          <w:szCs w:val="48"/>
        </w:rPr>
        <w:t>c</w:t>
      </w:r>
      <w:r w:rsidRPr="00F34A5E">
        <w:rPr>
          <w:rFonts w:asciiTheme="majorHAnsi" w:hAnsiTheme="majorHAnsi" w:cstheme="majorHAnsi"/>
          <w:b/>
          <w:bCs/>
          <w:sz w:val="28"/>
          <w:szCs w:val="48"/>
        </w:rPr>
        <w:t>lave</w:t>
      </w:r>
      <w:r w:rsidR="00CA6EFA" w:rsidRPr="00F34A5E">
        <w:rPr>
          <w:rFonts w:asciiTheme="majorHAnsi" w:hAnsiTheme="majorHAnsi" w:cstheme="majorHAnsi"/>
          <w:b/>
          <w:bCs/>
          <w:sz w:val="28"/>
          <w:szCs w:val="48"/>
        </w:rPr>
        <w:t>:</w:t>
      </w:r>
      <w:r w:rsidR="00CA21ED" w:rsidRPr="007033E8">
        <w:rPr>
          <w:rFonts w:cs="Times New Roman"/>
          <w:b/>
          <w:bCs/>
          <w:szCs w:val="44"/>
        </w:rPr>
        <w:t xml:space="preserve"> </w:t>
      </w:r>
      <w:r w:rsidR="00266F36" w:rsidRPr="00F34A5E">
        <w:t>plataformas educativas digitales, tecnologías educativas, aprendizaje en línea, Google Trends, LMS, COVID-19</w:t>
      </w:r>
      <w:r w:rsidR="00651F60" w:rsidRPr="00F34A5E">
        <w:t>.</w:t>
      </w:r>
    </w:p>
    <w:p w14:paraId="73F88E0A" w14:textId="688F3817" w:rsidR="00DF7310" w:rsidRPr="007033E8" w:rsidRDefault="00DF7310" w:rsidP="00F34A5E">
      <w:pPr>
        <w:spacing w:after="0"/>
        <w:jc w:val="left"/>
        <w:rPr>
          <w:rFonts w:cs="Times New Roman"/>
          <w:szCs w:val="44"/>
        </w:rPr>
      </w:pPr>
    </w:p>
    <w:p w14:paraId="6B8912A9" w14:textId="47773C74" w:rsidR="0088595B" w:rsidRPr="00D116C4" w:rsidRDefault="0088595B" w:rsidP="00F34A5E">
      <w:pPr>
        <w:spacing w:after="0"/>
        <w:rPr>
          <w:rFonts w:asciiTheme="majorHAnsi" w:hAnsiTheme="majorHAnsi" w:cstheme="majorHAnsi"/>
          <w:b/>
          <w:bCs/>
          <w:sz w:val="28"/>
          <w:szCs w:val="48"/>
          <w:lang w:val="en-US"/>
        </w:rPr>
      </w:pPr>
      <w:r w:rsidRPr="00D116C4">
        <w:rPr>
          <w:rFonts w:asciiTheme="majorHAnsi" w:hAnsiTheme="majorHAnsi" w:cstheme="majorHAnsi"/>
          <w:b/>
          <w:bCs/>
          <w:sz w:val="28"/>
          <w:szCs w:val="48"/>
          <w:lang w:val="en-US"/>
        </w:rPr>
        <w:t>Abstract</w:t>
      </w:r>
    </w:p>
    <w:p w14:paraId="265FE6FA" w14:textId="55B81684" w:rsidR="00FC327C" w:rsidRPr="007033E8" w:rsidRDefault="009A09F5" w:rsidP="00F34A5E">
      <w:pPr>
        <w:spacing w:after="0"/>
        <w:rPr>
          <w:rFonts w:cs="Times New Roman"/>
          <w:highlight w:val="yellow"/>
          <w:lang w:val="en-US"/>
        </w:rPr>
      </w:pPr>
      <w:r w:rsidRPr="007033E8">
        <w:rPr>
          <w:rFonts w:cs="Times New Roman"/>
          <w:lang w:val="en-US"/>
        </w:rPr>
        <w:t xml:space="preserve">The COVID-19 pandemic forced the education sector to migrate </w:t>
      </w:r>
      <w:r w:rsidR="006F4088" w:rsidRPr="006F4088">
        <w:rPr>
          <w:rFonts w:cs="Times New Roman"/>
          <w:lang w:val="en-US"/>
        </w:rPr>
        <w:t>from in-person to virtual modalities</w:t>
      </w:r>
      <w:r w:rsidRPr="007033E8">
        <w:rPr>
          <w:rFonts w:cs="Times New Roman"/>
          <w:lang w:val="en-US"/>
        </w:rPr>
        <w:t xml:space="preserve"> generating unprecedented challenges for educational institutions. The objective of this research is to analyze the adoption patterns and popularity </w:t>
      </w:r>
      <w:bookmarkStart w:id="0" w:name="_Hlk213260005"/>
      <w:r w:rsidR="000C68EF" w:rsidRPr="000C68EF">
        <w:rPr>
          <w:rFonts w:cs="Times New Roman"/>
          <w:lang w:val="en-US"/>
        </w:rPr>
        <w:t>the most widely used</w:t>
      </w:r>
      <w:r w:rsidRPr="007033E8">
        <w:rPr>
          <w:rFonts w:cs="Times New Roman"/>
          <w:lang w:val="en-US"/>
        </w:rPr>
        <w:t xml:space="preserve"> in Mexico during the pandemic (</w:t>
      </w:r>
      <w:r w:rsidR="00B2765B">
        <w:rPr>
          <w:rFonts w:cs="Times New Roman"/>
          <w:lang w:val="en-US"/>
        </w:rPr>
        <w:t>june 2019–june 2021</w:t>
      </w:r>
      <w:r w:rsidRPr="007033E8">
        <w:rPr>
          <w:rFonts w:cs="Times New Roman"/>
          <w:lang w:val="en-US"/>
        </w:rPr>
        <w:t xml:space="preserve">), through the analysis of </w:t>
      </w:r>
      <w:bookmarkStart w:id="1" w:name="_Hlk213260090"/>
      <w:r w:rsidR="004560A1">
        <w:rPr>
          <w:rFonts w:cs="Times New Roman"/>
          <w:lang w:val="en-US"/>
        </w:rPr>
        <w:t xml:space="preserve">normalized </w:t>
      </w:r>
      <w:bookmarkEnd w:id="1"/>
      <w:r w:rsidRPr="007033E8">
        <w:rPr>
          <w:rFonts w:cs="Times New Roman"/>
          <w:lang w:val="en-US"/>
        </w:rPr>
        <w:t xml:space="preserve">search trends in Google Trends by </w:t>
      </w:r>
      <w:r w:rsidR="004560A1">
        <w:rPr>
          <w:rFonts w:cs="Times New Roman"/>
          <w:lang w:val="en-US"/>
        </w:rPr>
        <w:t>states</w:t>
      </w:r>
      <w:r w:rsidRPr="007033E8">
        <w:rPr>
          <w:rFonts w:cs="Times New Roman"/>
          <w:lang w:val="en-US"/>
        </w:rPr>
        <w:t xml:space="preserve">, examining searches </w:t>
      </w:r>
      <w:r w:rsidR="004560A1">
        <w:rPr>
          <w:rFonts w:cs="Times New Roman"/>
          <w:lang w:val="en-US"/>
        </w:rPr>
        <w:t>about</w:t>
      </w:r>
      <w:r w:rsidRPr="007033E8">
        <w:rPr>
          <w:rFonts w:cs="Times New Roman"/>
          <w:lang w:val="en-US"/>
        </w:rPr>
        <w:t xml:space="preserve"> </w:t>
      </w:r>
      <w:r w:rsidR="00142135" w:rsidRPr="00142135">
        <w:rPr>
          <w:rFonts w:cs="Times New Roman"/>
          <w:lang w:val="en-US"/>
        </w:rPr>
        <w:t>learning management systems (LMS), videoconferencing platforms, and online learning platforms</w:t>
      </w:r>
      <w:bookmarkStart w:id="2" w:name="_Hlk213260345"/>
      <w:bookmarkEnd w:id="0"/>
      <w:r w:rsidRPr="007033E8">
        <w:rPr>
          <w:rFonts w:cs="Times New Roman"/>
          <w:lang w:val="en-US"/>
        </w:rPr>
        <w:t>. The results</w:t>
      </w:r>
      <w:r w:rsidR="00EA26E3">
        <w:rPr>
          <w:rFonts w:cs="Times New Roman"/>
          <w:lang w:val="en-US"/>
        </w:rPr>
        <w:t>,</w:t>
      </w:r>
      <w:r w:rsidRPr="007033E8">
        <w:rPr>
          <w:rFonts w:cs="Times New Roman"/>
          <w:lang w:val="en-US"/>
        </w:rPr>
        <w:t xml:space="preserve"> </w:t>
      </w:r>
      <w:r w:rsidR="00EA26E3">
        <w:rPr>
          <w:rFonts w:cs="Times New Roman"/>
          <w:lang w:val="en-US"/>
        </w:rPr>
        <w:t xml:space="preserve">in percentages </w:t>
      </w:r>
      <w:r w:rsidR="00EA26E3" w:rsidRPr="00EA26E3">
        <w:rPr>
          <w:lang w:val="en-US"/>
        </w:rPr>
        <w:t xml:space="preserve">relative </w:t>
      </w:r>
      <w:r w:rsidR="00EA26E3">
        <w:rPr>
          <w:lang w:val="en-US"/>
        </w:rPr>
        <w:t xml:space="preserve">to </w:t>
      </w:r>
      <w:r w:rsidR="00EA26E3" w:rsidRPr="00EA26E3">
        <w:rPr>
          <w:lang w:val="en-US"/>
        </w:rPr>
        <w:t>search interest</w:t>
      </w:r>
      <w:r w:rsidR="00EA26E3" w:rsidRPr="00B3604E">
        <w:rPr>
          <w:lang w:val="en-US"/>
        </w:rPr>
        <w:t xml:space="preserve"> within the category and time frame</w:t>
      </w:r>
      <w:r w:rsidR="00EA26E3">
        <w:rPr>
          <w:rFonts w:cs="Times New Roman"/>
          <w:lang w:val="en-US"/>
        </w:rPr>
        <w:t xml:space="preserve">, </w:t>
      </w:r>
      <w:r w:rsidRPr="007033E8">
        <w:rPr>
          <w:rFonts w:cs="Times New Roman"/>
          <w:lang w:val="en-US"/>
        </w:rPr>
        <w:t>show</w:t>
      </w:r>
      <w:r w:rsidR="00B2765B">
        <w:rPr>
          <w:rFonts w:cs="Times New Roman"/>
          <w:lang w:val="en-US"/>
        </w:rPr>
        <w:t>ed</w:t>
      </w:r>
      <w:r w:rsidRPr="007033E8">
        <w:rPr>
          <w:rFonts w:cs="Times New Roman"/>
          <w:lang w:val="en-US"/>
        </w:rPr>
        <w:t xml:space="preserve"> that </w:t>
      </w:r>
      <w:bookmarkEnd w:id="2"/>
      <w:r w:rsidRPr="007033E8">
        <w:rPr>
          <w:rFonts w:cs="Times New Roman"/>
          <w:lang w:val="en-US"/>
        </w:rPr>
        <w:t>Edmodo was the most searched learning management platform, leading in 15 states with percentages up to 49% in Morelos and Michoacán. In videoconferencing platforms, Zoom dominated in all states with percentages between 40%</w:t>
      </w:r>
      <w:r w:rsidR="000F46E9" w:rsidRPr="000F46E9">
        <w:rPr>
          <w:lang w:val="en-US"/>
        </w:rPr>
        <w:t>–</w:t>
      </w:r>
      <w:r w:rsidRPr="007033E8">
        <w:rPr>
          <w:rFonts w:cs="Times New Roman"/>
          <w:lang w:val="en-US"/>
        </w:rPr>
        <w:t xml:space="preserve">75%, with Hidalgo standing out (75%). For online training, Khan Academy was predominant with up to 72% in Tamaulipas. </w:t>
      </w:r>
      <w:r w:rsidRPr="007033E8">
        <w:rPr>
          <w:rFonts w:cs="Times New Roman"/>
          <w:lang w:val="en-US"/>
        </w:rPr>
        <w:lastRenderedPageBreak/>
        <w:t>The study revealed three main patterns: predominance of free tools, regional concentration of commercial platforms, and temporal synchronization with pandemic events, evidencing a structural transformation toward educational digitalization with distinctive regional characteristics</w:t>
      </w:r>
      <w:r w:rsidR="00FC327C" w:rsidRPr="007033E8">
        <w:rPr>
          <w:rFonts w:cs="Times New Roman"/>
          <w:lang w:val="en-US"/>
        </w:rPr>
        <w:t>.</w:t>
      </w:r>
    </w:p>
    <w:p w14:paraId="07121983" w14:textId="59213F03" w:rsidR="0088595B" w:rsidRDefault="0088595B" w:rsidP="00F34A5E">
      <w:pPr>
        <w:spacing w:after="0"/>
        <w:rPr>
          <w:i/>
          <w:iCs/>
          <w:lang w:val="en-US"/>
        </w:rPr>
      </w:pPr>
      <w:r w:rsidRPr="00D116C4">
        <w:rPr>
          <w:rFonts w:asciiTheme="majorHAnsi" w:hAnsiTheme="majorHAnsi" w:cstheme="majorHAnsi"/>
          <w:b/>
          <w:bCs/>
          <w:sz w:val="28"/>
          <w:szCs w:val="48"/>
          <w:lang w:val="en-US"/>
        </w:rPr>
        <w:t>Keywords:</w:t>
      </w:r>
      <w:r w:rsidRPr="009D72C4">
        <w:rPr>
          <w:rFonts w:cs="Times New Roman"/>
          <w:i/>
          <w:lang w:val="en-US"/>
        </w:rPr>
        <w:t xml:space="preserve"> </w:t>
      </w:r>
      <w:r w:rsidR="00572AA7" w:rsidRPr="00F34A5E">
        <w:rPr>
          <w:rFonts w:cs="Times New Roman"/>
          <w:szCs w:val="44"/>
          <w:lang w:val="en-US"/>
        </w:rPr>
        <w:t>digital educational platforms, educational technologies, online learning, Google Trends, LMS, COVID-19</w:t>
      </w:r>
      <w:r w:rsidR="00651F60" w:rsidRPr="00F34A5E">
        <w:rPr>
          <w:lang w:val="en-US"/>
        </w:rPr>
        <w:t>.</w:t>
      </w:r>
    </w:p>
    <w:p w14:paraId="2A07B70D" w14:textId="77777777" w:rsidR="00F34A5E" w:rsidRDefault="00F34A5E" w:rsidP="00F34A5E">
      <w:pPr>
        <w:spacing w:after="0"/>
        <w:rPr>
          <w:i/>
          <w:iCs/>
          <w:lang w:val="en-US"/>
        </w:rPr>
      </w:pPr>
    </w:p>
    <w:p w14:paraId="62F74716" w14:textId="7B46D613" w:rsidR="00F34A5E" w:rsidRPr="00F34A5E" w:rsidRDefault="00F34A5E" w:rsidP="00F34A5E">
      <w:pPr>
        <w:spacing w:after="0"/>
        <w:rPr>
          <w:rFonts w:asciiTheme="majorHAnsi" w:hAnsiTheme="majorHAnsi" w:cstheme="majorHAnsi"/>
          <w:b/>
          <w:bCs/>
          <w:sz w:val="28"/>
          <w:szCs w:val="48"/>
        </w:rPr>
      </w:pPr>
      <w:r w:rsidRPr="00F34A5E">
        <w:rPr>
          <w:rFonts w:asciiTheme="majorHAnsi" w:hAnsiTheme="majorHAnsi" w:cstheme="majorHAnsi"/>
          <w:b/>
          <w:bCs/>
          <w:sz w:val="28"/>
          <w:szCs w:val="48"/>
        </w:rPr>
        <w:t>Resumo</w:t>
      </w:r>
    </w:p>
    <w:p w14:paraId="0C53240B" w14:textId="7ED3452E" w:rsidR="00F34A5E" w:rsidRPr="00F34A5E" w:rsidRDefault="00F34A5E" w:rsidP="00F34A5E">
      <w:pPr>
        <w:spacing w:after="0"/>
        <w:rPr>
          <w:rFonts w:cs="Times New Roman"/>
        </w:rPr>
      </w:pPr>
      <w:r w:rsidRPr="00F34A5E">
        <w:rPr>
          <w:rFonts w:cs="Times New Roman"/>
        </w:rPr>
        <w:t>A pandemia de COVID-19 forçou o setor educacional a migrar do ensino presencial para o virtual, gerando desafios sem precedentes para as instituições de ensino. O objetivo desta pesquisa é analisar os padrões de adoção das ferramentas digitais educacionais mais utilizadas no México durante a pandemia (junho de 2019 a junho de 2021), por meio da análise das tendências de busca normalizadas no Google Trends por estado, examinando as buscas por sistemas de gestão de aprendizagem (LMS), plataformas de videoconferência e treinamentos online. Os resultados, expressos em porcentagens relativas ao interesse de busca no período analisado, mostram que o Edmodo foi a ferramenta de gestão de aprendizagem mais buscada, liderando em 15 estados e atingindo percentuais de 49% em Morelos e Michoacán. Entre as plataformas de videoconferência, o Zoom dominou em todos os estados, com percentuais entre 40% e 75%, destacando-se Hidalgo com 75%. Para treinamentos online, a Khan Academy foi predominante, atingindo um pico de 72% em Tamaulipas. O estudo revelou três padrões principais: predominância de ferramentas gratuitas, concentração regional de plataformas comerciais e sincronização temporal com eventos da pandemia, demonstrando uma transformação estrutural rumo à digitalização da educação com características regionais distintas.</w:t>
      </w:r>
    </w:p>
    <w:p w14:paraId="1B94EC4D" w14:textId="6C9A8453" w:rsidR="00F34A5E" w:rsidRDefault="00F34A5E" w:rsidP="00F34A5E">
      <w:pPr>
        <w:spacing w:after="0"/>
        <w:rPr>
          <w:rFonts w:cs="Times New Roman"/>
        </w:rPr>
      </w:pPr>
      <w:r w:rsidRPr="00F34A5E">
        <w:rPr>
          <w:rFonts w:asciiTheme="majorHAnsi" w:hAnsiTheme="majorHAnsi" w:cstheme="majorHAnsi"/>
          <w:b/>
          <w:bCs/>
          <w:sz w:val="28"/>
          <w:szCs w:val="48"/>
        </w:rPr>
        <w:t>Palavras-chave:</w:t>
      </w:r>
      <w:r w:rsidRPr="00F34A5E">
        <w:rPr>
          <w:rFonts w:cs="Times New Roman"/>
        </w:rPr>
        <w:t xml:space="preserve"> plataformas digitais de educação, tecnologias educacionais, aprendizagem online, Google Trends, LMS, COVID-19.</w:t>
      </w:r>
    </w:p>
    <w:p w14:paraId="4B629ACD" w14:textId="237BBB94" w:rsidR="00F34A5E" w:rsidRPr="00F34A5E" w:rsidRDefault="00F34A5E" w:rsidP="00F34A5E">
      <w:pPr>
        <w:shd w:val="clear" w:color="auto" w:fill="FFFFFF"/>
        <w:tabs>
          <w:tab w:val="left" w:pos="8647"/>
        </w:tabs>
        <w:spacing w:after="0" w:line="240" w:lineRule="auto"/>
        <w:jc w:val="left"/>
        <w:rPr>
          <w:rFonts w:eastAsia="Times New Roman" w:cs="Consolas"/>
          <w:color w:val="000000"/>
          <w:szCs w:val="20"/>
          <w:lang w:val="es-ES" w:eastAsia="es-ES"/>
        </w:rPr>
      </w:pPr>
      <w:r w:rsidRPr="00F34A5E">
        <w:rPr>
          <w:rFonts w:eastAsia="Times New Roman" w:cs="Consolas"/>
          <w:b/>
          <w:color w:val="000000"/>
          <w:szCs w:val="20"/>
          <w:lang w:val="es-ES" w:eastAsia="es-ES"/>
        </w:rPr>
        <w:t xml:space="preserve">Fecha Recepción: </w:t>
      </w:r>
      <w:r w:rsidRPr="00F34A5E">
        <w:rPr>
          <w:rFonts w:eastAsia="Times New Roman" w:cs="Consolas"/>
          <w:color w:val="000000"/>
          <w:szCs w:val="20"/>
          <w:lang w:val="es-ES" w:eastAsia="es-ES"/>
        </w:rPr>
        <w:t xml:space="preserve">Marzo 2025                                    </w:t>
      </w:r>
      <w:r w:rsidRPr="00F34A5E">
        <w:rPr>
          <w:rFonts w:eastAsia="Times New Roman" w:cs="Consolas"/>
          <w:b/>
          <w:color w:val="000000"/>
          <w:szCs w:val="20"/>
          <w:lang w:val="es-ES" w:eastAsia="es-ES"/>
        </w:rPr>
        <w:t xml:space="preserve">Fecha Aceptación: </w:t>
      </w:r>
      <w:r>
        <w:rPr>
          <w:rFonts w:eastAsia="Times New Roman" w:cs="Consolas"/>
          <w:color w:val="000000"/>
          <w:szCs w:val="20"/>
          <w:lang w:val="es-ES" w:eastAsia="es-ES"/>
        </w:rPr>
        <w:t>Dic</w:t>
      </w:r>
      <w:r w:rsidRPr="00F34A5E">
        <w:rPr>
          <w:rFonts w:eastAsia="Times New Roman" w:cs="Consolas"/>
          <w:color w:val="000000"/>
          <w:szCs w:val="20"/>
          <w:lang w:val="es-ES" w:eastAsia="es-ES"/>
        </w:rPr>
        <w:t>iembre 2025</w:t>
      </w:r>
    </w:p>
    <w:p w14:paraId="5AEEC843" w14:textId="20D99AF1" w:rsidR="00F34A5E" w:rsidRDefault="00000000" w:rsidP="00F34A5E">
      <w:pPr>
        <w:spacing w:after="0"/>
        <w:rPr>
          <w:rFonts w:cs="Times New Roman"/>
        </w:rPr>
      </w:pPr>
      <w:r>
        <w:rPr>
          <w:rFonts w:asciiTheme="minorHAnsi" w:eastAsia="Times New Roman" w:hAnsiTheme="minorHAnsi" w:cs="Times New Roman"/>
          <w:noProof/>
          <w:kern w:val="2"/>
          <w:sz w:val="22"/>
          <w:lang w:eastAsia="en-US"/>
        </w:rPr>
        <w:pict w14:anchorId="1831D91B">
          <v:rect id="_x0000_i1025" style="width:441.9pt;height:.05pt" o:hralign="center" o:hrstd="t" o:hr="t" fillcolor="#a0a0a0" stroked="f"/>
        </w:pict>
      </w:r>
    </w:p>
    <w:p w14:paraId="305715C3" w14:textId="77777777" w:rsidR="00D116C4" w:rsidRDefault="00D116C4" w:rsidP="00A331D2">
      <w:pPr>
        <w:spacing w:after="0"/>
        <w:jc w:val="center"/>
        <w:rPr>
          <w:rFonts w:cs="Times New Roman"/>
          <w:b/>
          <w:bCs/>
          <w:iCs/>
          <w:sz w:val="32"/>
          <w:szCs w:val="32"/>
        </w:rPr>
      </w:pPr>
    </w:p>
    <w:p w14:paraId="2229E9D1" w14:textId="77777777" w:rsidR="00D116C4" w:rsidRDefault="00D116C4" w:rsidP="00A331D2">
      <w:pPr>
        <w:spacing w:after="0"/>
        <w:jc w:val="center"/>
        <w:rPr>
          <w:rFonts w:cs="Times New Roman"/>
          <w:b/>
          <w:bCs/>
          <w:iCs/>
          <w:sz w:val="32"/>
          <w:szCs w:val="32"/>
        </w:rPr>
      </w:pPr>
    </w:p>
    <w:p w14:paraId="1F51B13F" w14:textId="77777777" w:rsidR="00D116C4" w:rsidRDefault="00D116C4" w:rsidP="00A331D2">
      <w:pPr>
        <w:spacing w:after="0"/>
        <w:jc w:val="center"/>
        <w:rPr>
          <w:rFonts w:cs="Times New Roman"/>
          <w:b/>
          <w:bCs/>
          <w:iCs/>
          <w:sz w:val="32"/>
          <w:szCs w:val="32"/>
        </w:rPr>
      </w:pPr>
    </w:p>
    <w:p w14:paraId="2B2DFDC7" w14:textId="32404398" w:rsidR="00CA6EFA" w:rsidRPr="007033E8" w:rsidRDefault="00CA6EFA" w:rsidP="00A331D2">
      <w:pPr>
        <w:spacing w:after="0"/>
        <w:jc w:val="center"/>
        <w:rPr>
          <w:rFonts w:cs="Times New Roman"/>
          <w:b/>
          <w:bCs/>
          <w:iCs/>
          <w:sz w:val="32"/>
          <w:szCs w:val="32"/>
        </w:rPr>
      </w:pPr>
      <w:r w:rsidRPr="007033E8">
        <w:rPr>
          <w:rFonts w:cs="Times New Roman"/>
          <w:b/>
          <w:bCs/>
          <w:iCs/>
          <w:sz w:val="32"/>
          <w:szCs w:val="32"/>
        </w:rPr>
        <w:lastRenderedPageBreak/>
        <w:t>Introducción</w:t>
      </w:r>
    </w:p>
    <w:p w14:paraId="6D4C7AA2" w14:textId="0045471B" w:rsidR="00B854AC" w:rsidRPr="007033E8" w:rsidRDefault="00B854AC" w:rsidP="00F34A5E">
      <w:pPr>
        <w:spacing w:after="0"/>
        <w:ind w:firstLine="709"/>
        <w:rPr>
          <w:rFonts w:cs="Times New Roman"/>
          <w:shd w:val="clear" w:color="auto" w:fill="FFFFFF"/>
        </w:rPr>
      </w:pPr>
      <w:r w:rsidRPr="007033E8">
        <w:rPr>
          <w:rFonts w:cs="Times New Roman"/>
          <w:shd w:val="clear" w:color="auto" w:fill="FFFFFF"/>
        </w:rPr>
        <w:t xml:space="preserve">La pandemia de COVID-19, causada por el virus SARS-CoV-2, emergió como un </w:t>
      </w:r>
      <w:r w:rsidR="004A39B1">
        <w:rPr>
          <w:rFonts w:cs="Times New Roman"/>
          <w:shd w:val="clear" w:color="auto" w:fill="FFFFFF"/>
        </w:rPr>
        <w:t>acontecimiento disruptivo global</w:t>
      </w:r>
      <w:r w:rsidRPr="007033E8">
        <w:rPr>
          <w:rFonts w:cs="Times New Roman"/>
          <w:shd w:val="clear" w:color="auto" w:fill="FFFFFF"/>
        </w:rPr>
        <w:t xml:space="preserve"> que transformó radicalmente la vida cotidiana a nivel global (Ratten </w:t>
      </w:r>
      <w:r w:rsidR="00E55D1B">
        <w:rPr>
          <w:rFonts w:cs="Times New Roman"/>
          <w:shd w:val="clear" w:color="auto" w:fill="FFFFFF"/>
        </w:rPr>
        <w:t>&amp;</w:t>
      </w:r>
      <w:r w:rsidR="006F356B">
        <w:rPr>
          <w:rFonts w:cs="Times New Roman"/>
          <w:shd w:val="clear" w:color="auto" w:fill="FFFFFF"/>
        </w:rPr>
        <w:t xml:space="preserve"> </w:t>
      </w:r>
      <w:r w:rsidRPr="007033E8">
        <w:rPr>
          <w:rFonts w:cs="Times New Roman"/>
          <w:shd w:val="clear" w:color="auto" w:fill="FFFFFF"/>
        </w:rPr>
        <w:t xml:space="preserve">Jones, 2021). Esta crisis sanitaria no solo impactó el sector salud, sino que también generó profundas disrupciones en los ámbitos económico y social de las naciones (Wang et al., 2020; Jallow et al., 2020). La magnitud de estos cambios convirtió al COVID-19 en uno de los mayores desafíos globales de la historia reciente (Brammer </w:t>
      </w:r>
      <w:r w:rsidR="00E55D1B">
        <w:rPr>
          <w:rFonts w:cs="Times New Roman"/>
          <w:shd w:val="clear" w:color="auto" w:fill="FFFFFF"/>
        </w:rPr>
        <w:t xml:space="preserve">&amp; </w:t>
      </w:r>
      <w:r w:rsidRPr="007033E8">
        <w:rPr>
          <w:rFonts w:cs="Times New Roman"/>
          <w:shd w:val="clear" w:color="auto" w:fill="FFFFFF"/>
        </w:rPr>
        <w:t>Clark, 2020).</w:t>
      </w:r>
    </w:p>
    <w:p w14:paraId="2A09905D" w14:textId="0215FD0C" w:rsidR="00B854AC" w:rsidRPr="007033E8" w:rsidRDefault="00B854AC" w:rsidP="00F34A5E">
      <w:pPr>
        <w:spacing w:after="0"/>
        <w:ind w:firstLine="709"/>
        <w:rPr>
          <w:rFonts w:cs="Times New Roman"/>
          <w:shd w:val="clear" w:color="auto" w:fill="FFFFFF"/>
        </w:rPr>
      </w:pPr>
      <w:r w:rsidRPr="007033E8">
        <w:rPr>
          <w:rFonts w:cs="Times New Roman"/>
          <w:shd w:val="clear" w:color="auto" w:fill="FFFFFF"/>
        </w:rPr>
        <w:t>Las medidas</w:t>
      </w:r>
      <w:r w:rsidR="006134B0">
        <w:rPr>
          <w:rFonts w:cs="Times New Roman"/>
          <w:shd w:val="clear" w:color="auto" w:fill="FFFFFF"/>
        </w:rPr>
        <w:t xml:space="preserve"> de confinamiento</w:t>
      </w:r>
      <w:r w:rsidRPr="007033E8">
        <w:rPr>
          <w:rFonts w:cs="Times New Roman"/>
          <w:shd w:val="clear" w:color="auto" w:fill="FFFFFF"/>
        </w:rPr>
        <w:t xml:space="preserve"> implementadas por los gobiernos para contener la propagación del virus tuvieron repercusiones particularmente significativas en el sector educativo, afectando a millones de estudiantes en todo el mundo (Pham et al., 2021; Treve, 2021; Adelakun, 2020). Las </w:t>
      </w:r>
      <w:r w:rsidR="00C63D87">
        <w:rPr>
          <w:rFonts w:cs="Times New Roman"/>
          <w:shd w:val="clear" w:color="auto" w:fill="FFFFFF"/>
        </w:rPr>
        <w:t>I</w:t>
      </w:r>
      <w:r w:rsidRPr="007033E8">
        <w:rPr>
          <w:rFonts w:cs="Times New Roman"/>
          <w:shd w:val="clear" w:color="auto" w:fill="FFFFFF"/>
        </w:rPr>
        <w:t xml:space="preserve">nstituciones de </w:t>
      </w:r>
      <w:r w:rsidR="00C63D87">
        <w:rPr>
          <w:rFonts w:cs="Times New Roman"/>
          <w:shd w:val="clear" w:color="auto" w:fill="FFFFFF"/>
        </w:rPr>
        <w:t>E</w:t>
      </w:r>
      <w:r w:rsidRPr="007033E8">
        <w:rPr>
          <w:rFonts w:cs="Times New Roman"/>
          <w:shd w:val="clear" w:color="auto" w:fill="FFFFFF"/>
        </w:rPr>
        <w:t xml:space="preserve">ducación </w:t>
      </w:r>
      <w:r w:rsidR="00C63D87">
        <w:rPr>
          <w:rFonts w:cs="Times New Roman"/>
          <w:shd w:val="clear" w:color="auto" w:fill="FFFFFF"/>
        </w:rPr>
        <w:t>S</w:t>
      </w:r>
      <w:r w:rsidRPr="007033E8">
        <w:rPr>
          <w:rFonts w:cs="Times New Roman"/>
          <w:shd w:val="clear" w:color="auto" w:fill="FFFFFF"/>
        </w:rPr>
        <w:t>uperior</w:t>
      </w:r>
      <w:r w:rsidR="00C63D87">
        <w:rPr>
          <w:rFonts w:cs="Times New Roman"/>
          <w:shd w:val="clear" w:color="auto" w:fill="FFFFFF"/>
        </w:rPr>
        <w:t xml:space="preserve"> (IES)</w:t>
      </w:r>
      <w:r w:rsidRPr="007033E8">
        <w:rPr>
          <w:rFonts w:cs="Times New Roman"/>
          <w:shd w:val="clear" w:color="auto" w:fill="FFFFFF"/>
        </w:rPr>
        <w:t xml:space="preserve"> enfrentaron el doble reto de mantener la continuidad académica mientras salvaguardaban la salud de estudiantes y personal </w:t>
      </w:r>
      <w:r w:rsidR="00F45055">
        <w:rPr>
          <w:rFonts w:cs="Times New Roman"/>
          <w:shd w:val="clear" w:color="auto" w:fill="FFFFFF"/>
        </w:rPr>
        <w:t>académico</w:t>
      </w:r>
      <w:r w:rsidRPr="007033E8">
        <w:rPr>
          <w:rFonts w:cs="Times New Roman"/>
          <w:shd w:val="clear" w:color="auto" w:fill="FFFFFF"/>
        </w:rPr>
        <w:t xml:space="preserve"> (Welch, 2022; Butnaru et al., 2021).</w:t>
      </w:r>
    </w:p>
    <w:p w14:paraId="4BF40ED6" w14:textId="1EE381FC" w:rsidR="00B854AC" w:rsidRPr="007033E8" w:rsidRDefault="00B854AC" w:rsidP="00F34A5E">
      <w:pPr>
        <w:spacing w:after="0"/>
        <w:ind w:firstLine="709"/>
        <w:rPr>
          <w:rFonts w:cs="Times New Roman"/>
          <w:shd w:val="clear" w:color="auto" w:fill="FFFFFF"/>
        </w:rPr>
      </w:pPr>
      <w:r w:rsidRPr="007033E8">
        <w:rPr>
          <w:rFonts w:cs="Times New Roman"/>
          <w:shd w:val="clear" w:color="auto" w:fill="FFFFFF"/>
        </w:rPr>
        <w:t>En respuesta a esta crisis, las instituciones educativas implementaron una transformación digital, migrando rápidamente de la modalidad presencial a la virtual mediante el uso intensivo de tecnologías de la información</w:t>
      </w:r>
      <w:r w:rsidR="0045564F">
        <w:rPr>
          <w:rFonts w:cs="Times New Roman"/>
          <w:shd w:val="clear" w:color="auto" w:fill="FFFFFF"/>
        </w:rPr>
        <w:t xml:space="preserve"> (TI)</w:t>
      </w:r>
      <w:r w:rsidRPr="007033E8">
        <w:rPr>
          <w:rFonts w:cs="Times New Roman"/>
          <w:shd w:val="clear" w:color="auto" w:fill="FFFFFF"/>
        </w:rPr>
        <w:t xml:space="preserve"> (Arriaza Westendorff et al., 2021; Dawadi et al., 2020). Esta transición afectó a toda la comunidad educativa, incluyendo estudiantes, docentes, directivos y padres de familia, quienes tuvieron que adaptarse a nuevas formas </w:t>
      </w:r>
      <w:r w:rsidR="00A65C89">
        <w:rPr>
          <w:rFonts w:cs="Times New Roman"/>
          <w:shd w:val="clear" w:color="auto" w:fill="FFFFFF"/>
        </w:rPr>
        <w:t>en el proceso</w:t>
      </w:r>
      <w:r w:rsidR="002F4B35">
        <w:rPr>
          <w:rFonts w:cs="Times New Roman"/>
          <w:shd w:val="clear" w:color="auto" w:fill="FFFFFF"/>
        </w:rPr>
        <w:t xml:space="preserve"> de</w:t>
      </w:r>
      <w:r w:rsidRPr="007033E8">
        <w:rPr>
          <w:rFonts w:cs="Times New Roman"/>
          <w:shd w:val="clear" w:color="auto" w:fill="FFFFFF"/>
        </w:rPr>
        <w:t xml:space="preserve"> enseñanza-aprendizaje (Iivari et al., 2020).</w:t>
      </w:r>
    </w:p>
    <w:p w14:paraId="6CE9F36B" w14:textId="1C96DEFF" w:rsidR="00B854AC" w:rsidRPr="007033E8" w:rsidRDefault="00B854AC" w:rsidP="00F34A5E">
      <w:pPr>
        <w:spacing w:after="0"/>
        <w:ind w:firstLine="709"/>
        <w:rPr>
          <w:rFonts w:cs="Times New Roman"/>
          <w:shd w:val="clear" w:color="auto" w:fill="FFFFFF"/>
        </w:rPr>
      </w:pPr>
      <w:r w:rsidRPr="007033E8">
        <w:rPr>
          <w:rFonts w:cs="Times New Roman"/>
          <w:shd w:val="clear" w:color="auto" w:fill="FFFFFF"/>
        </w:rPr>
        <w:t xml:space="preserve">En este contexto, surgió la necesidad de identificar y evaluar las herramientas más </w:t>
      </w:r>
      <w:r w:rsidR="00145E55">
        <w:rPr>
          <w:rFonts w:cs="Times New Roman"/>
          <w:shd w:val="clear" w:color="auto" w:fill="FFFFFF"/>
        </w:rPr>
        <w:t>utilizadas</w:t>
      </w:r>
      <w:r w:rsidRPr="007033E8">
        <w:rPr>
          <w:rFonts w:cs="Times New Roman"/>
          <w:shd w:val="clear" w:color="auto" w:fill="FFFFFF"/>
        </w:rPr>
        <w:t xml:space="preserve"> para la educación en línea, considerando que esta modalidad debe integrarse como un componente fundamental del sistema educativo contemporáneo (Masalimova et al., 2022; Erkut, 2020). </w:t>
      </w:r>
      <w:bookmarkStart w:id="3" w:name="_Hlk213260921"/>
      <w:r w:rsidRPr="007033E8">
        <w:rPr>
          <w:rFonts w:cs="Times New Roman"/>
          <w:shd w:val="clear" w:color="auto" w:fill="FFFFFF"/>
        </w:rPr>
        <w:t xml:space="preserve">Por lo tanto, esta investigación se propone analizar las herramientas digitales educativas más populares en México durante la pandemia, mediante el </w:t>
      </w:r>
      <w:r w:rsidR="00016342">
        <w:rPr>
          <w:rFonts w:cs="Times New Roman"/>
          <w:shd w:val="clear" w:color="auto" w:fill="FFFFFF"/>
        </w:rPr>
        <w:t xml:space="preserve">análisis de series temporales de interés relativo entre junio 2019 y junio 2021 por entidad federativa, esto se logró recopilando </w:t>
      </w:r>
      <w:r w:rsidRPr="007033E8">
        <w:rPr>
          <w:rFonts w:cs="Times New Roman"/>
          <w:shd w:val="clear" w:color="auto" w:fill="FFFFFF"/>
        </w:rPr>
        <w:t>las tendencias de búsqueda en</w:t>
      </w:r>
      <w:r w:rsidR="007567CC" w:rsidRPr="007033E8">
        <w:rPr>
          <w:rFonts w:cs="Times New Roman"/>
          <w:shd w:val="clear" w:color="auto" w:fill="FFFFFF"/>
        </w:rPr>
        <w:t xml:space="preserve"> la plataforma de</w:t>
      </w:r>
      <w:r w:rsidRPr="007033E8">
        <w:rPr>
          <w:rFonts w:cs="Times New Roman"/>
          <w:shd w:val="clear" w:color="auto" w:fill="FFFFFF"/>
        </w:rPr>
        <w:t xml:space="preserve"> </w:t>
      </w:r>
      <w:r w:rsidRPr="007033E8">
        <w:rPr>
          <w:rFonts w:cs="Times New Roman"/>
          <w:i/>
          <w:shd w:val="clear" w:color="auto" w:fill="FFFFFF"/>
        </w:rPr>
        <w:t>Google Trends</w:t>
      </w:r>
      <w:r w:rsidRPr="007033E8">
        <w:rPr>
          <w:rFonts w:cs="Times New Roman"/>
          <w:shd w:val="clear" w:color="auto" w:fill="FFFFFF"/>
        </w:rPr>
        <w:t>, con el fin de comprender los patrones de adopción tecnológica en el contexto educativo mexicano.</w:t>
      </w:r>
    </w:p>
    <w:bookmarkEnd w:id="3"/>
    <w:p w14:paraId="4AD564F7" w14:textId="08E492B5" w:rsidR="00394F72" w:rsidRPr="007033E8" w:rsidRDefault="007567CC" w:rsidP="00F34A5E">
      <w:pPr>
        <w:spacing w:after="0"/>
        <w:ind w:firstLine="709"/>
        <w:rPr>
          <w:rFonts w:cs="Times New Roman"/>
          <w:shd w:val="clear" w:color="auto" w:fill="FFFFFF"/>
        </w:rPr>
      </w:pPr>
      <w:r w:rsidRPr="007033E8">
        <w:rPr>
          <w:rFonts w:cs="Times New Roman"/>
          <w:shd w:val="clear" w:color="auto" w:fill="FFFFFF"/>
        </w:rPr>
        <w:t>Para ello, e</w:t>
      </w:r>
      <w:r w:rsidR="00B854AC" w:rsidRPr="007033E8">
        <w:rPr>
          <w:rFonts w:cs="Times New Roman"/>
          <w:shd w:val="clear" w:color="auto" w:fill="FFFFFF"/>
        </w:rPr>
        <w:t>l</w:t>
      </w:r>
      <w:r w:rsidRPr="007033E8">
        <w:rPr>
          <w:rFonts w:cs="Times New Roman"/>
          <w:shd w:val="clear" w:color="auto" w:fill="FFFFFF"/>
        </w:rPr>
        <w:t xml:space="preserve"> estudio</w:t>
      </w:r>
      <w:r w:rsidR="00B854AC" w:rsidRPr="007033E8">
        <w:rPr>
          <w:rFonts w:cs="Times New Roman"/>
          <w:shd w:val="clear" w:color="auto" w:fill="FFFFFF"/>
        </w:rPr>
        <w:t xml:space="preserve"> se estructura en cuatro secciones principales: primero, una contextualización de la crisis del COVID</w:t>
      </w:r>
      <w:r w:rsidR="00E11B4B">
        <w:rPr>
          <w:rFonts w:cs="Times New Roman"/>
          <w:shd w:val="clear" w:color="auto" w:fill="FFFFFF"/>
        </w:rPr>
        <w:t>-1</w:t>
      </w:r>
      <w:r w:rsidR="00B854AC" w:rsidRPr="007033E8">
        <w:rPr>
          <w:rFonts w:cs="Times New Roman"/>
          <w:shd w:val="clear" w:color="auto" w:fill="FFFFFF"/>
        </w:rPr>
        <w:t>9 y su impacto en la educación; segundo, un análisis de los sistemas de gestión de aprendizaje</w:t>
      </w:r>
      <w:r w:rsidR="00A41614">
        <w:rPr>
          <w:rFonts w:cs="Times New Roman"/>
          <w:shd w:val="clear" w:color="auto" w:fill="FFFFFF"/>
        </w:rPr>
        <w:t xml:space="preserve"> (LMS)</w:t>
      </w:r>
      <w:r w:rsidR="00B854AC" w:rsidRPr="007033E8">
        <w:rPr>
          <w:rFonts w:cs="Times New Roman"/>
          <w:shd w:val="clear" w:color="auto" w:fill="FFFFFF"/>
        </w:rPr>
        <w:t>, las plataformas de videoconferencia y las plataformas educativas en línea; tercero</w:t>
      </w:r>
      <w:bookmarkStart w:id="4" w:name="_Hlk201306838"/>
      <w:r w:rsidR="001E15EE">
        <w:rPr>
          <w:rFonts w:cs="Times New Roman"/>
          <w:shd w:val="clear" w:color="auto" w:fill="FFFFFF"/>
        </w:rPr>
        <w:t>,</w:t>
      </w:r>
      <w:r w:rsidR="009A09F5" w:rsidRPr="007033E8">
        <w:t xml:space="preserve"> un análisis cuantitativo basado en </w:t>
      </w:r>
      <w:r w:rsidR="009A09F5" w:rsidRPr="007033E8">
        <w:rPr>
          <w:i/>
          <w:iCs/>
        </w:rPr>
        <w:t>Google Trends</w:t>
      </w:r>
      <w:r w:rsidR="009A09F5" w:rsidRPr="007033E8">
        <w:t xml:space="preserve"> (</w:t>
      </w:r>
      <w:r w:rsidR="00B2765B">
        <w:t>junio 2019–junio 2021</w:t>
      </w:r>
      <w:r w:rsidR="009A09F5" w:rsidRPr="007033E8">
        <w:t xml:space="preserve">) que </w:t>
      </w:r>
      <w:bookmarkStart w:id="5" w:name="_Hlk213261190"/>
      <w:r w:rsidR="009A09F5" w:rsidRPr="007033E8">
        <w:t xml:space="preserve">examina 15 herramientas digitales específicas </w:t>
      </w:r>
      <w:r w:rsidR="00016342">
        <w:t>divididas en tres grupos: LMS, plataformas de videoconferencia y de formación en línea. Estas fueron</w:t>
      </w:r>
      <w:r w:rsidR="009A09F5" w:rsidRPr="007033E8">
        <w:t xml:space="preserve"> </w:t>
      </w:r>
      <w:r w:rsidR="009A09F5" w:rsidRPr="007033E8">
        <w:lastRenderedPageBreak/>
        <w:t>seleccionadas por su relevancia internacional en educación y analizadas mediante patrones temporales y distribución geográfica por los 32 estados de México</w:t>
      </w:r>
      <w:r w:rsidR="009A09F5" w:rsidRPr="007033E8">
        <w:rPr>
          <w:rFonts w:cs="Times New Roman"/>
          <w:shd w:val="clear" w:color="auto" w:fill="FFFFFF"/>
        </w:rPr>
        <w:t xml:space="preserve"> </w:t>
      </w:r>
      <w:r w:rsidR="00B854AC" w:rsidRPr="007033E8">
        <w:rPr>
          <w:rFonts w:cs="Times New Roman"/>
          <w:shd w:val="clear" w:color="auto" w:fill="FFFFFF"/>
        </w:rPr>
        <w:t>y finalmente, la presentación de hallazgos y conclusiones, incluyendo recomendaciones para fortalecer las prácticas educativas en esta nueva normalidad</w:t>
      </w:r>
      <w:r w:rsidRPr="007033E8">
        <w:rPr>
          <w:rFonts w:cs="Times New Roman"/>
          <w:shd w:val="clear" w:color="auto" w:fill="FFFFFF"/>
        </w:rPr>
        <w:t>.</w:t>
      </w:r>
      <w:bookmarkEnd w:id="4"/>
    </w:p>
    <w:bookmarkEnd w:id="5"/>
    <w:p w14:paraId="65F76510" w14:textId="666DF6B5" w:rsidR="009A09F5" w:rsidRPr="00D116C4" w:rsidRDefault="009A09F5" w:rsidP="00D116C4">
      <w:pPr>
        <w:spacing w:after="0"/>
        <w:jc w:val="left"/>
        <w:rPr>
          <w:rFonts w:cs="Times New Roman"/>
          <w:b/>
          <w:bCs/>
        </w:rPr>
      </w:pPr>
    </w:p>
    <w:p w14:paraId="661AF45D" w14:textId="7EB0F6C2" w:rsidR="00CA6EFA" w:rsidRPr="00F34A5E" w:rsidRDefault="00CA6EFA" w:rsidP="00F34A5E">
      <w:pPr>
        <w:spacing w:after="0"/>
        <w:jc w:val="center"/>
        <w:rPr>
          <w:rFonts w:cs="Times New Roman"/>
          <w:b/>
          <w:bCs/>
          <w:sz w:val="28"/>
          <w:szCs w:val="24"/>
        </w:rPr>
      </w:pPr>
      <w:r w:rsidRPr="00F34A5E">
        <w:rPr>
          <w:rFonts w:cs="Times New Roman"/>
          <w:b/>
          <w:bCs/>
          <w:sz w:val="28"/>
          <w:szCs w:val="24"/>
        </w:rPr>
        <w:t xml:space="preserve">Revisión de </w:t>
      </w:r>
      <w:r w:rsidR="00A331D2" w:rsidRPr="00F34A5E">
        <w:rPr>
          <w:rFonts w:cs="Times New Roman"/>
          <w:b/>
          <w:bCs/>
          <w:sz w:val="28"/>
          <w:szCs w:val="24"/>
        </w:rPr>
        <w:t>l</w:t>
      </w:r>
      <w:r w:rsidRPr="00F34A5E">
        <w:rPr>
          <w:rFonts w:cs="Times New Roman"/>
          <w:b/>
          <w:bCs/>
          <w:sz w:val="28"/>
          <w:szCs w:val="24"/>
        </w:rPr>
        <w:t>iteratura</w:t>
      </w:r>
    </w:p>
    <w:p w14:paraId="4832D427" w14:textId="23E93AF4" w:rsidR="00AA3F8F" w:rsidRPr="00F34A5E" w:rsidRDefault="00AA3F8F" w:rsidP="00F34A5E">
      <w:pPr>
        <w:spacing w:after="0"/>
        <w:jc w:val="center"/>
        <w:rPr>
          <w:rFonts w:cs="Times New Roman"/>
          <w:b/>
          <w:bCs/>
          <w:iCs/>
          <w:szCs w:val="24"/>
        </w:rPr>
      </w:pPr>
      <w:r w:rsidRPr="00F34A5E">
        <w:rPr>
          <w:rFonts w:cs="Times New Roman"/>
          <w:b/>
          <w:bCs/>
          <w:iCs/>
          <w:szCs w:val="24"/>
        </w:rPr>
        <w:t>La educación en el contexto del COVID</w:t>
      </w:r>
      <w:r w:rsidR="0071417C" w:rsidRPr="00F34A5E">
        <w:rPr>
          <w:rFonts w:cs="Times New Roman"/>
          <w:b/>
          <w:bCs/>
          <w:iCs/>
          <w:szCs w:val="24"/>
        </w:rPr>
        <w:t>-</w:t>
      </w:r>
      <w:r w:rsidRPr="00F34A5E">
        <w:rPr>
          <w:rFonts w:cs="Times New Roman"/>
          <w:b/>
          <w:bCs/>
          <w:iCs/>
          <w:szCs w:val="24"/>
        </w:rPr>
        <w:t>19</w:t>
      </w:r>
    </w:p>
    <w:p w14:paraId="75C0E28E" w14:textId="1FC73D75" w:rsidR="00EC3DEF" w:rsidRPr="007033E8" w:rsidRDefault="00940928" w:rsidP="00F34A5E">
      <w:pPr>
        <w:spacing w:after="0"/>
        <w:ind w:firstLine="709"/>
        <w:rPr>
          <w:rFonts w:cs="Times New Roman"/>
          <w:b/>
          <w:bCs/>
        </w:rPr>
      </w:pPr>
      <w:r w:rsidRPr="007033E8">
        <w:rPr>
          <w:rFonts w:cs="Times New Roman"/>
          <w:shd w:val="clear" w:color="auto" w:fill="FFFFFF"/>
        </w:rPr>
        <w:t>A nivel mundial, e</w:t>
      </w:r>
      <w:r w:rsidR="00EC3DEF" w:rsidRPr="007033E8">
        <w:rPr>
          <w:rFonts w:cs="Times New Roman"/>
          <w:shd w:val="clear" w:color="auto" w:fill="FFFFFF"/>
        </w:rPr>
        <w:t xml:space="preserve">l brote del </w:t>
      </w:r>
      <w:r w:rsidRPr="007033E8">
        <w:rPr>
          <w:rFonts w:cs="Times New Roman"/>
          <w:shd w:val="clear" w:color="auto" w:fill="FFFFFF"/>
        </w:rPr>
        <w:t>SARS-CoV-2</w:t>
      </w:r>
      <w:r w:rsidR="00EC3DEF" w:rsidRPr="007033E8">
        <w:rPr>
          <w:rFonts w:cs="Times New Roman"/>
          <w:shd w:val="clear" w:color="auto" w:fill="FFFFFF"/>
        </w:rPr>
        <w:t xml:space="preserve"> </w:t>
      </w:r>
      <w:r w:rsidR="00AB45A3">
        <w:rPr>
          <w:rFonts w:cs="Times New Roman"/>
          <w:shd w:val="clear" w:color="auto" w:fill="FFFFFF"/>
        </w:rPr>
        <w:t>tuvo</w:t>
      </w:r>
      <w:r w:rsidR="00EC3DEF" w:rsidRPr="007033E8">
        <w:rPr>
          <w:rFonts w:cs="Times New Roman"/>
          <w:shd w:val="clear" w:color="auto" w:fill="FFFFFF"/>
        </w:rPr>
        <w:t xml:space="preserve"> un impacto </w:t>
      </w:r>
      <w:r w:rsidR="0096028C" w:rsidRPr="007033E8">
        <w:rPr>
          <w:rFonts w:cs="Times New Roman"/>
          <w:shd w:val="clear" w:color="auto" w:fill="FFFFFF"/>
        </w:rPr>
        <w:t>y una serie de desafíos en todos los frentes sociales posibles, el aislamiento social forzado como resultado de las medidas implementadas por los gobiernos para combati</w:t>
      </w:r>
      <w:r w:rsidR="007A5AEB" w:rsidRPr="007033E8">
        <w:rPr>
          <w:rFonts w:cs="Times New Roman"/>
          <w:shd w:val="clear" w:color="auto" w:fill="FFFFFF"/>
        </w:rPr>
        <w:t>rlo</w:t>
      </w:r>
      <w:r w:rsidR="0096028C" w:rsidRPr="007033E8">
        <w:rPr>
          <w:rFonts w:cs="Times New Roman"/>
          <w:shd w:val="clear" w:color="auto" w:fill="FFFFFF"/>
        </w:rPr>
        <w:t xml:space="preserve">, ha impactado dentro de todos los ámbitos de la sociedad tales como la salud, la economía y la política, pero sobre todo, dentro del ámbito académico </w:t>
      </w:r>
      <w:r w:rsidR="007A5AEB" w:rsidRPr="007033E8">
        <w:rPr>
          <w:rFonts w:cs="Times New Roman"/>
          <w:noProof/>
          <w:shd w:val="clear" w:color="auto" w:fill="FFFFFF"/>
          <w:lang w:val="es-ES"/>
        </w:rPr>
        <w:t xml:space="preserve">(Hoofman </w:t>
      </w:r>
      <w:r w:rsidR="00C10D73" w:rsidRPr="007033E8">
        <w:rPr>
          <w:rFonts w:cs="Times New Roman"/>
          <w:noProof/>
          <w:shd w:val="clear" w:color="auto" w:fill="FFFFFF"/>
          <w:lang w:val="es-ES"/>
        </w:rPr>
        <w:t>y</w:t>
      </w:r>
      <w:r w:rsidR="007A5AEB" w:rsidRPr="007033E8">
        <w:rPr>
          <w:rFonts w:cs="Times New Roman"/>
          <w:noProof/>
          <w:shd w:val="clear" w:color="auto" w:fill="FFFFFF"/>
          <w:lang w:val="es-ES"/>
        </w:rPr>
        <w:t xml:space="preserve"> Secord, 2021)</w:t>
      </w:r>
      <w:r w:rsidR="0096028C" w:rsidRPr="007033E8">
        <w:rPr>
          <w:rFonts w:cs="Times New Roman"/>
          <w:shd w:val="clear" w:color="auto" w:fill="FFFFFF"/>
        </w:rPr>
        <w:t>, generando una serie de retos importante en la búsqueda de soluciones para hacer frente a esta situación</w:t>
      </w:r>
      <w:r w:rsidR="005173A4" w:rsidRPr="007033E8">
        <w:rPr>
          <w:rFonts w:cs="Times New Roman"/>
          <w:shd w:val="clear" w:color="auto" w:fill="FFFFFF"/>
        </w:rPr>
        <w:t xml:space="preserve"> </w:t>
      </w:r>
      <w:r w:rsidR="00B854AC" w:rsidRPr="007033E8">
        <w:rPr>
          <w:rFonts w:cs="Times New Roman"/>
          <w:noProof/>
          <w:shd w:val="clear" w:color="auto" w:fill="FFFFFF"/>
          <w:lang w:val="es-ES"/>
        </w:rPr>
        <w:t>(Abushammala</w:t>
      </w:r>
      <w:r w:rsidR="005173A4" w:rsidRPr="007033E8">
        <w:rPr>
          <w:rFonts w:cs="Times New Roman"/>
          <w:noProof/>
          <w:shd w:val="clear" w:color="auto" w:fill="FFFFFF"/>
          <w:lang w:val="es-ES"/>
        </w:rPr>
        <w:t xml:space="preserve"> </w:t>
      </w:r>
      <w:r w:rsidR="00B854AC" w:rsidRPr="007033E8">
        <w:rPr>
          <w:rFonts w:cs="Times New Roman"/>
          <w:noProof/>
          <w:shd w:val="clear" w:color="auto" w:fill="FFFFFF"/>
          <w:lang w:val="es-ES"/>
        </w:rPr>
        <w:t>et al., 2021)</w:t>
      </w:r>
      <w:r w:rsidR="0096028C" w:rsidRPr="007033E8">
        <w:rPr>
          <w:rFonts w:cs="Times New Roman"/>
          <w:shd w:val="clear" w:color="auto" w:fill="FFFFFF"/>
        </w:rPr>
        <w:t>.</w:t>
      </w:r>
    </w:p>
    <w:p w14:paraId="7AAB0169" w14:textId="3E346280" w:rsidR="008C05AE" w:rsidRPr="007033E8" w:rsidRDefault="00D33146" w:rsidP="00F34A5E">
      <w:pPr>
        <w:spacing w:after="0"/>
        <w:ind w:firstLine="709"/>
        <w:rPr>
          <w:rFonts w:cs="Times New Roman"/>
          <w:shd w:val="clear" w:color="auto" w:fill="FFFFFF"/>
        </w:rPr>
      </w:pPr>
      <w:r w:rsidRPr="007033E8">
        <w:rPr>
          <w:rFonts w:cs="Times New Roman"/>
          <w:shd w:val="clear" w:color="auto" w:fill="FFFFFF"/>
        </w:rPr>
        <w:t>Esto</w:t>
      </w:r>
      <w:r w:rsidR="008C05AE" w:rsidRPr="007033E8">
        <w:rPr>
          <w:rFonts w:cs="Times New Roman"/>
          <w:shd w:val="clear" w:color="auto" w:fill="FFFFFF"/>
        </w:rPr>
        <w:t xml:space="preserve">, </w:t>
      </w:r>
      <w:r w:rsidR="00CF63CD">
        <w:rPr>
          <w:rFonts w:cs="Times New Roman"/>
          <w:shd w:val="clear" w:color="auto" w:fill="FFFFFF"/>
        </w:rPr>
        <w:t>propició</w:t>
      </w:r>
      <w:r w:rsidR="008C05AE" w:rsidRPr="007033E8">
        <w:rPr>
          <w:rFonts w:cs="Times New Roman"/>
          <w:shd w:val="clear" w:color="auto" w:fill="FFFFFF"/>
        </w:rPr>
        <w:t xml:space="preserve"> que la mayoría de las instituciones </w:t>
      </w:r>
      <w:r w:rsidR="00167696" w:rsidRPr="007033E8">
        <w:rPr>
          <w:rFonts w:cs="Times New Roman"/>
          <w:shd w:val="clear" w:color="auto" w:fill="FFFFFF"/>
        </w:rPr>
        <w:t>educativas,</w:t>
      </w:r>
      <w:r w:rsidR="008C05AE" w:rsidRPr="007033E8">
        <w:rPr>
          <w:rFonts w:cs="Times New Roman"/>
          <w:shd w:val="clear" w:color="auto" w:fill="FFFFFF"/>
        </w:rPr>
        <w:t xml:space="preserve"> pasar</w:t>
      </w:r>
      <w:r w:rsidR="00167696" w:rsidRPr="007033E8">
        <w:rPr>
          <w:rFonts w:cs="Times New Roman"/>
          <w:shd w:val="clear" w:color="auto" w:fill="FFFFFF"/>
        </w:rPr>
        <w:t>a</w:t>
      </w:r>
      <w:r w:rsidR="008C05AE" w:rsidRPr="007033E8">
        <w:rPr>
          <w:rFonts w:cs="Times New Roman"/>
          <w:shd w:val="clear" w:color="auto" w:fill="FFFFFF"/>
        </w:rPr>
        <w:t>n de un modelo de enseñanza tradicional hacia uno completamente en línea</w:t>
      </w:r>
      <w:r w:rsidR="003C7C6E" w:rsidRPr="007033E8">
        <w:rPr>
          <w:rFonts w:cs="Times New Roman"/>
          <w:shd w:val="clear" w:color="auto" w:fill="FFFFFF"/>
        </w:rPr>
        <w:t xml:space="preserve"> </w:t>
      </w:r>
      <w:r w:rsidR="007A5AEB" w:rsidRPr="007033E8">
        <w:rPr>
          <w:rFonts w:cs="Times New Roman"/>
          <w:noProof/>
          <w:lang w:val="es-ES"/>
        </w:rPr>
        <w:t>(Treve, 2021)</w:t>
      </w:r>
      <w:r w:rsidR="00167696" w:rsidRPr="007033E8">
        <w:rPr>
          <w:rFonts w:cs="Times New Roman"/>
        </w:rPr>
        <w:t>, haciendo una</w:t>
      </w:r>
      <w:r w:rsidR="00AB64BF" w:rsidRPr="007033E8">
        <w:rPr>
          <w:rFonts w:cs="Times New Roman"/>
        </w:rPr>
        <w:t xml:space="preserve"> difusión</w:t>
      </w:r>
      <w:r w:rsidR="00167696" w:rsidRPr="007033E8">
        <w:rPr>
          <w:rFonts w:cs="Times New Roman"/>
        </w:rPr>
        <w:t xml:space="preserve"> constante</w:t>
      </w:r>
      <w:r w:rsidR="003C7C6E" w:rsidRPr="007033E8">
        <w:rPr>
          <w:rFonts w:cs="Times New Roman"/>
        </w:rPr>
        <w:t xml:space="preserve"> de tecnologías digitales emergentes</w:t>
      </w:r>
      <w:r w:rsidR="00AB64BF" w:rsidRPr="007033E8">
        <w:rPr>
          <w:rFonts w:cs="Times New Roman"/>
          <w:shd w:val="clear" w:color="auto" w:fill="FFFFFF"/>
        </w:rPr>
        <w:t xml:space="preserve"> buscando al aceleramiento y expansión de la enseñanza en línea en todos los niveles educativos</w:t>
      </w:r>
      <w:r w:rsidR="00785848" w:rsidRPr="007033E8">
        <w:rPr>
          <w:rFonts w:cs="Times New Roman"/>
        </w:rPr>
        <w:t xml:space="preserve">, </w:t>
      </w:r>
      <w:r w:rsidR="00167696" w:rsidRPr="007033E8">
        <w:rPr>
          <w:rFonts w:cs="Times New Roman"/>
        </w:rPr>
        <w:t>que</w:t>
      </w:r>
      <w:r w:rsidR="00785848" w:rsidRPr="007033E8">
        <w:rPr>
          <w:rFonts w:cs="Times New Roman"/>
        </w:rPr>
        <w:t xml:space="preserve"> involucra tanto </w:t>
      </w:r>
      <w:r w:rsidR="0045715E" w:rsidRPr="007033E8">
        <w:rPr>
          <w:rFonts w:cs="Times New Roman"/>
        </w:rPr>
        <w:t xml:space="preserve">a directivos, </w:t>
      </w:r>
      <w:r w:rsidR="003C7C6E" w:rsidRPr="007033E8">
        <w:rPr>
          <w:rFonts w:cs="Times New Roman"/>
        </w:rPr>
        <w:t>maestros, estudi</w:t>
      </w:r>
      <w:r w:rsidR="00785848" w:rsidRPr="007033E8">
        <w:rPr>
          <w:rFonts w:cs="Times New Roman"/>
        </w:rPr>
        <w:t xml:space="preserve">antes y otras partes interesadas. Lo anterior, </w:t>
      </w:r>
      <w:r w:rsidR="00116D40">
        <w:rPr>
          <w:rFonts w:cs="Times New Roman"/>
          <w:shd w:val="clear" w:color="auto" w:fill="FFFFFF"/>
        </w:rPr>
        <w:t>creó</w:t>
      </w:r>
      <w:r w:rsidR="00970AE8" w:rsidRPr="007033E8">
        <w:rPr>
          <w:rFonts w:cs="Times New Roman"/>
          <w:shd w:val="clear" w:color="auto" w:fill="FFFFFF"/>
        </w:rPr>
        <w:t xml:space="preserve"> </w:t>
      </w:r>
      <w:r w:rsidR="00D73FC4" w:rsidRPr="007033E8">
        <w:rPr>
          <w:rFonts w:cs="Times New Roman"/>
          <w:shd w:val="clear" w:color="auto" w:fill="FFFFFF"/>
        </w:rPr>
        <w:t>una serie de retos importantes dentro del sector educativo como consecuencia de las medidas del distanciamiento social</w:t>
      </w:r>
      <w:r w:rsidR="00785848" w:rsidRPr="007033E8">
        <w:rPr>
          <w:rFonts w:cs="Times New Roman"/>
          <w:shd w:val="clear" w:color="auto" w:fill="FFFFFF"/>
        </w:rPr>
        <w:t xml:space="preserve"> </w:t>
      </w:r>
      <w:r w:rsidR="007A5AEB" w:rsidRPr="007033E8">
        <w:rPr>
          <w:rFonts w:cs="Times New Roman"/>
          <w:noProof/>
          <w:shd w:val="clear" w:color="auto" w:fill="FFFFFF"/>
          <w:lang w:val="es-ES"/>
        </w:rPr>
        <w:t xml:space="preserve">(Alakrash </w:t>
      </w:r>
      <w:r w:rsidR="00F27FF3">
        <w:rPr>
          <w:rFonts w:cs="Times New Roman"/>
          <w:noProof/>
          <w:shd w:val="clear" w:color="auto" w:fill="FFFFFF"/>
          <w:lang w:val="es-ES"/>
        </w:rPr>
        <w:t>&amp;</w:t>
      </w:r>
      <w:r w:rsidR="007A5AEB" w:rsidRPr="007033E8">
        <w:rPr>
          <w:rFonts w:cs="Times New Roman"/>
          <w:noProof/>
          <w:shd w:val="clear" w:color="auto" w:fill="FFFFFF"/>
          <w:lang w:val="es-ES"/>
        </w:rPr>
        <w:t xml:space="preserve"> Razak, 2022)</w:t>
      </w:r>
      <w:r w:rsidR="00D73FC4" w:rsidRPr="007033E8">
        <w:rPr>
          <w:rFonts w:cs="Times New Roman"/>
          <w:shd w:val="clear" w:color="auto" w:fill="FFFFFF"/>
        </w:rPr>
        <w:t xml:space="preserve">, </w:t>
      </w:r>
      <w:r w:rsidR="00785848" w:rsidRPr="007033E8">
        <w:rPr>
          <w:rFonts w:cs="Times New Roman"/>
          <w:shd w:val="clear" w:color="auto" w:fill="FFFFFF"/>
        </w:rPr>
        <w:t xml:space="preserve">tales como los desafíos tecnológicos y la falta de conocimiento para la utilización de las plataformas digitales </w:t>
      </w:r>
      <w:r w:rsidR="00B854AC" w:rsidRPr="007033E8">
        <w:rPr>
          <w:rFonts w:cs="Times New Roman"/>
          <w:noProof/>
          <w:shd w:val="clear" w:color="auto" w:fill="FFFFFF"/>
          <w:lang w:val="es-ES"/>
        </w:rPr>
        <w:t>(Masalimova et al., 2022)</w:t>
      </w:r>
      <w:r w:rsidR="00785848" w:rsidRPr="007033E8">
        <w:rPr>
          <w:rFonts w:cs="Times New Roman"/>
          <w:shd w:val="clear" w:color="auto" w:fill="FFFFFF"/>
        </w:rPr>
        <w:t>,</w:t>
      </w:r>
      <w:r w:rsidRPr="007033E8">
        <w:rPr>
          <w:rFonts w:cs="Times New Roman"/>
          <w:shd w:val="clear" w:color="auto" w:fill="FFFFFF"/>
        </w:rPr>
        <w:t xml:space="preserve"> exponiendo tanto a los docentes como a los estudiantes al aprendizaje colaborativo, </w:t>
      </w:r>
      <w:r w:rsidR="00785848" w:rsidRPr="007033E8">
        <w:rPr>
          <w:rFonts w:cs="Times New Roman"/>
          <w:shd w:val="clear" w:color="auto" w:fill="FFFFFF"/>
        </w:rPr>
        <w:t xml:space="preserve">de </w:t>
      </w:r>
      <w:r w:rsidRPr="007033E8">
        <w:rPr>
          <w:rFonts w:cs="Times New Roman"/>
          <w:shd w:val="clear" w:color="auto" w:fill="FFFFFF"/>
        </w:rPr>
        <w:t>habilidades técnicas, conductuales y cognitivas</w:t>
      </w:r>
      <w:r w:rsidR="003C7C6E" w:rsidRPr="007033E8">
        <w:rPr>
          <w:rFonts w:cs="Times New Roman"/>
          <w:shd w:val="clear" w:color="auto" w:fill="FFFFFF"/>
        </w:rPr>
        <w:t xml:space="preserve"> </w:t>
      </w:r>
      <w:r w:rsidR="007A5AEB" w:rsidRPr="007033E8">
        <w:rPr>
          <w:rFonts w:cs="Times New Roman"/>
          <w:noProof/>
          <w:shd w:val="clear" w:color="auto" w:fill="FFFFFF"/>
          <w:lang w:val="es-ES"/>
        </w:rPr>
        <w:t xml:space="preserve">(Díaz </w:t>
      </w:r>
      <w:r w:rsidR="00F27FF3">
        <w:rPr>
          <w:rFonts w:cs="Times New Roman"/>
          <w:noProof/>
          <w:shd w:val="clear" w:color="auto" w:fill="FFFFFF"/>
          <w:lang w:val="es-ES"/>
        </w:rPr>
        <w:t>&amp;</w:t>
      </w:r>
      <w:r w:rsidR="007A5AEB" w:rsidRPr="007033E8">
        <w:rPr>
          <w:rFonts w:cs="Times New Roman"/>
          <w:noProof/>
          <w:shd w:val="clear" w:color="auto" w:fill="FFFFFF"/>
          <w:lang w:val="es-ES"/>
        </w:rPr>
        <w:t xml:space="preserve"> Walsh, 2021)</w:t>
      </w:r>
      <w:r w:rsidRPr="007033E8">
        <w:rPr>
          <w:rFonts w:cs="Times New Roman"/>
          <w:shd w:val="clear" w:color="auto" w:fill="FFFFFF"/>
        </w:rPr>
        <w:t xml:space="preserve">, </w:t>
      </w:r>
      <w:r w:rsidR="008A5029">
        <w:rPr>
          <w:rFonts w:cs="Times New Roman"/>
          <w:shd w:val="clear" w:color="auto" w:fill="FFFFFF"/>
        </w:rPr>
        <w:t xml:space="preserve">esto, propició </w:t>
      </w:r>
      <w:r w:rsidRPr="007033E8">
        <w:rPr>
          <w:rFonts w:cs="Times New Roman"/>
          <w:shd w:val="clear" w:color="auto" w:fill="FFFFFF"/>
        </w:rPr>
        <w:t>la estimulación creati</w:t>
      </w:r>
      <w:r w:rsidR="003C7C6E" w:rsidRPr="007033E8">
        <w:rPr>
          <w:rFonts w:cs="Times New Roman"/>
          <w:shd w:val="clear" w:color="auto" w:fill="FFFFFF"/>
        </w:rPr>
        <w:t xml:space="preserve">va e innovadora dentro de los enfoques pedológicos con el propósito de mejorar el rendimiento de los participantes, </w:t>
      </w:r>
      <w:r w:rsidR="00970AE8" w:rsidRPr="007033E8">
        <w:rPr>
          <w:rFonts w:cs="Times New Roman"/>
          <w:shd w:val="clear" w:color="auto" w:fill="FFFFFF"/>
        </w:rPr>
        <w:t>buscando brindar</w:t>
      </w:r>
      <w:r w:rsidR="003C7C6E" w:rsidRPr="007033E8">
        <w:rPr>
          <w:rFonts w:cs="Times New Roman"/>
          <w:shd w:val="clear" w:color="auto" w:fill="FFFFFF"/>
        </w:rPr>
        <w:t xml:space="preserve"> una experiencia de alto nivel en </w:t>
      </w:r>
      <w:r w:rsidR="00E67159" w:rsidRPr="007033E8">
        <w:rPr>
          <w:rFonts w:cs="Times New Roman"/>
          <w:shd w:val="clear" w:color="auto" w:fill="FFFFFF"/>
        </w:rPr>
        <w:t>la modalidad a</w:t>
      </w:r>
      <w:r w:rsidR="003C7C6E" w:rsidRPr="007033E8">
        <w:rPr>
          <w:rFonts w:cs="Times New Roman"/>
          <w:shd w:val="clear" w:color="auto" w:fill="FFFFFF"/>
        </w:rPr>
        <w:t xml:space="preserve"> distancia</w:t>
      </w:r>
      <w:r w:rsidRPr="007033E8">
        <w:rPr>
          <w:rFonts w:cs="Times New Roman"/>
          <w:shd w:val="clear" w:color="auto" w:fill="FFFFFF"/>
        </w:rPr>
        <w:t xml:space="preserve"> </w:t>
      </w:r>
      <w:r w:rsidR="00B854AC" w:rsidRPr="007033E8">
        <w:rPr>
          <w:rFonts w:cs="Times New Roman"/>
          <w:noProof/>
          <w:shd w:val="clear" w:color="auto" w:fill="FFFFFF"/>
          <w:lang w:val="es-ES"/>
        </w:rPr>
        <w:t>(Dovi et al., 2021)</w:t>
      </w:r>
      <w:r w:rsidR="00295211" w:rsidRPr="007033E8">
        <w:rPr>
          <w:rFonts w:cs="Times New Roman"/>
          <w:shd w:val="clear" w:color="auto" w:fill="FFFFFF"/>
        </w:rPr>
        <w:t>.</w:t>
      </w:r>
    </w:p>
    <w:p w14:paraId="1A84AFF5" w14:textId="28BBA421" w:rsidR="00B7169A" w:rsidRPr="007033E8" w:rsidRDefault="00A71A97" w:rsidP="00F34A5E">
      <w:pPr>
        <w:spacing w:after="0"/>
        <w:ind w:firstLine="709"/>
        <w:rPr>
          <w:rFonts w:cs="Times New Roman"/>
          <w:shd w:val="clear" w:color="auto" w:fill="FFFFFF"/>
        </w:rPr>
      </w:pPr>
      <w:r w:rsidRPr="007033E8">
        <w:rPr>
          <w:rFonts w:cs="Times New Roman"/>
          <w:shd w:val="clear" w:color="auto" w:fill="FFFFFF"/>
        </w:rPr>
        <w:t xml:space="preserve">Por lo tanto, la contingencia sanitaria ha tenido un impacto </w:t>
      </w:r>
      <w:r w:rsidR="00E67159" w:rsidRPr="007033E8">
        <w:rPr>
          <w:rFonts w:cs="Times New Roman"/>
          <w:shd w:val="clear" w:color="auto" w:fill="FFFFFF"/>
        </w:rPr>
        <w:t>en el</w:t>
      </w:r>
      <w:r w:rsidRPr="007033E8">
        <w:rPr>
          <w:rFonts w:cs="Times New Roman"/>
          <w:shd w:val="clear" w:color="auto" w:fill="FFFFFF"/>
        </w:rPr>
        <w:t xml:space="preserve"> sector educativo a nivel mundial, por lo que las consecuencias del </w:t>
      </w:r>
      <w:r w:rsidR="004B0196" w:rsidRPr="007033E8">
        <w:rPr>
          <w:rFonts w:cs="Times New Roman"/>
          <w:shd w:val="clear" w:color="auto" w:fill="FFFFFF"/>
        </w:rPr>
        <w:t>suceso</w:t>
      </w:r>
      <w:r w:rsidRPr="007033E8">
        <w:rPr>
          <w:rFonts w:cs="Times New Roman"/>
          <w:shd w:val="clear" w:color="auto" w:fill="FFFFFF"/>
        </w:rPr>
        <w:t xml:space="preserve"> </w:t>
      </w:r>
      <w:r w:rsidR="00E67159" w:rsidRPr="007033E8">
        <w:rPr>
          <w:rFonts w:cs="Times New Roman"/>
          <w:shd w:val="clear" w:color="auto" w:fill="FFFFFF"/>
        </w:rPr>
        <w:t>propiciaron</w:t>
      </w:r>
      <w:r w:rsidRPr="007033E8">
        <w:rPr>
          <w:rFonts w:cs="Times New Roman"/>
          <w:shd w:val="clear" w:color="auto" w:fill="FFFFFF"/>
        </w:rPr>
        <w:t xml:space="preserve"> en los encargados de las instituciones educativa la búsqueda de nuevas </w:t>
      </w:r>
      <w:r w:rsidR="00E67159" w:rsidRPr="007033E8">
        <w:rPr>
          <w:rFonts w:cs="Times New Roman"/>
          <w:shd w:val="clear" w:color="auto" w:fill="FFFFFF"/>
        </w:rPr>
        <w:t>prácticas</w:t>
      </w:r>
      <w:r w:rsidRPr="007033E8">
        <w:rPr>
          <w:rFonts w:cs="Times New Roman"/>
          <w:shd w:val="clear" w:color="auto" w:fill="FFFFFF"/>
        </w:rPr>
        <w:t xml:space="preserve"> de enseñanza, que </w:t>
      </w:r>
      <w:r w:rsidR="00E67159" w:rsidRPr="007033E8">
        <w:rPr>
          <w:rFonts w:cs="Times New Roman"/>
          <w:shd w:val="clear" w:color="auto" w:fill="FFFFFF"/>
        </w:rPr>
        <w:t>encontraron</w:t>
      </w:r>
      <w:r w:rsidRPr="007033E8">
        <w:rPr>
          <w:rFonts w:cs="Times New Roman"/>
          <w:shd w:val="clear" w:color="auto" w:fill="FFFFFF"/>
        </w:rPr>
        <w:t xml:space="preserve"> dentro de las plataformas digitales</w:t>
      </w:r>
      <w:r w:rsidR="00A121D8" w:rsidRPr="007033E8">
        <w:rPr>
          <w:rFonts w:cs="Times New Roman"/>
          <w:noProof/>
          <w:shd w:val="clear" w:color="auto" w:fill="FFFFFF"/>
          <w:lang w:val="es-ES"/>
        </w:rPr>
        <w:t xml:space="preserve"> (Arday, 2022)</w:t>
      </w:r>
      <w:r w:rsidRPr="007033E8">
        <w:rPr>
          <w:rFonts w:cs="Times New Roman"/>
          <w:shd w:val="clear" w:color="auto" w:fill="FFFFFF"/>
        </w:rPr>
        <w:t xml:space="preserve">. Esto, </w:t>
      </w:r>
      <w:r w:rsidR="00C75AF5">
        <w:rPr>
          <w:rFonts w:cs="Times New Roman"/>
          <w:shd w:val="clear" w:color="auto" w:fill="FFFFFF"/>
        </w:rPr>
        <w:t>propició</w:t>
      </w:r>
      <w:r w:rsidR="00295211" w:rsidRPr="007033E8">
        <w:rPr>
          <w:rFonts w:cs="Times New Roman"/>
          <w:shd w:val="clear" w:color="auto" w:fill="FFFFFF"/>
        </w:rPr>
        <w:t xml:space="preserve"> que los docentes </w:t>
      </w:r>
      <w:r w:rsidR="00A121D8" w:rsidRPr="007033E8">
        <w:rPr>
          <w:rFonts w:cs="Times New Roman"/>
          <w:shd w:val="clear" w:color="auto" w:fill="FFFFFF"/>
        </w:rPr>
        <w:t>est</w:t>
      </w:r>
      <w:r w:rsidR="00C75AF5">
        <w:rPr>
          <w:rFonts w:cs="Times New Roman"/>
          <w:shd w:val="clear" w:color="auto" w:fill="FFFFFF"/>
        </w:rPr>
        <w:t>uvieran</w:t>
      </w:r>
      <w:r w:rsidR="00A121D8" w:rsidRPr="007033E8">
        <w:rPr>
          <w:rFonts w:cs="Times New Roman"/>
          <w:shd w:val="clear" w:color="auto" w:fill="FFFFFF"/>
        </w:rPr>
        <w:t xml:space="preserve"> en capacitación </w:t>
      </w:r>
      <w:r w:rsidR="00295211" w:rsidRPr="007033E8">
        <w:rPr>
          <w:rFonts w:cs="Times New Roman"/>
          <w:shd w:val="clear" w:color="auto" w:fill="FFFFFF"/>
        </w:rPr>
        <w:t>constante sobre el uso de herramientas tecnológicas que facilit</w:t>
      </w:r>
      <w:r w:rsidR="00C75AF5">
        <w:rPr>
          <w:rFonts w:cs="Times New Roman"/>
          <w:shd w:val="clear" w:color="auto" w:fill="FFFFFF"/>
        </w:rPr>
        <w:t>aran</w:t>
      </w:r>
      <w:r w:rsidR="00295211" w:rsidRPr="007033E8">
        <w:rPr>
          <w:rFonts w:cs="Times New Roman"/>
          <w:shd w:val="clear" w:color="auto" w:fill="FFFFFF"/>
        </w:rPr>
        <w:t xml:space="preserve"> la transferencia de conocimiento y permit</w:t>
      </w:r>
      <w:r w:rsidR="00C75AF5">
        <w:rPr>
          <w:rFonts w:cs="Times New Roman"/>
          <w:shd w:val="clear" w:color="auto" w:fill="FFFFFF"/>
        </w:rPr>
        <w:t>ieran</w:t>
      </w:r>
      <w:r w:rsidR="00295211" w:rsidRPr="007033E8">
        <w:rPr>
          <w:rFonts w:cs="Times New Roman"/>
          <w:shd w:val="clear" w:color="auto" w:fill="FFFFFF"/>
        </w:rPr>
        <w:t xml:space="preserve"> alcanzar un mejor rendimiento en el proceso enseñanza-aprendizaje en el estudiante</w:t>
      </w:r>
      <w:r w:rsidR="00092B65" w:rsidRPr="007033E8">
        <w:rPr>
          <w:rFonts w:cs="Times New Roman"/>
          <w:shd w:val="clear" w:color="auto" w:fill="FFFFFF"/>
        </w:rPr>
        <w:t xml:space="preserve"> </w:t>
      </w:r>
      <w:r w:rsidR="00B854AC" w:rsidRPr="007033E8">
        <w:rPr>
          <w:rFonts w:cs="Times New Roman"/>
          <w:noProof/>
          <w:shd w:val="clear" w:color="auto" w:fill="FFFFFF"/>
          <w:lang w:val="es-ES"/>
        </w:rPr>
        <w:t>(Essa et al., 2020)</w:t>
      </w:r>
      <w:r w:rsidR="00AB64BF" w:rsidRPr="007033E8">
        <w:rPr>
          <w:rFonts w:cs="Times New Roman"/>
        </w:rPr>
        <w:t xml:space="preserve">, </w:t>
      </w:r>
      <w:r w:rsidR="006508E4">
        <w:rPr>
          <w:rFonts w:cs="Times New Roman"/>
        </w:rPr>
        <w:t xml:space="preserve">para </w:t>
      </w:r>
      <w:r w:rsidR="006508E4">
        <w:rPr>
          <w:rFonts w:cs="Times New Roman"/>
          <w:shd w:val="clear" w:color="auto" w:fill="FFFFFF"/>
        </w:rPr>
        <w:t>hacer frente</w:t>
      </w:r>
      <w:r w:rsidR="00F9140C" w:rsidRPr="007033E8">
        <w:rPr>
          <w:rFonts w:cs="Times New Roman"/>
          <w:shd w:val="clear" w:color="auto" w:fill="FFFFFF"/>
        </w:rPr>
        <w:t xml:space="preserve"> a las necesidades </w:t>
      </w:r>
      <w:r w:rsidR="00F9140C" w:rsidRPr="007033E8">
        <w:rPr>
          <w:rFonts w:cs="Times New Roman"/>
          <w:shd w:val="clear" w:color="auto" w:fill="FFFFFF"/>
        </w:rPr>
        <w:lastRenderedPageBreak/>
        <w:t xml:space="preserve">y </w:t>
      </w:r>
      <w:r w:rsidR="003D08D3">
        <w:rPr>
          <w:rFonts w:cs="Times New Roman"/>
          <w:shd w:val="clear" w:color="auto" w:fill="FFFFFF"/>
        </w:rPr>
        <w:t xml:space="preserve">el aprovechamiento de las </w:t>
      </w:r>
      <w:r w:rsidR="00F9140C" w:rsidRPr="007033E8">
        <w:rPr>
          <w:rFonts w:cs="Times New Roman"/>
          <w:shd w:val="clear" w:color="auto" w:fill="FFFFFF"/>
        </w:rPr>
        <w:t xml:space="preserve">áreas de oportunidad </w:t>
      </w:r>
      <w:r w:rsidR="00E67159" w:rsidRPr="007033E8">
        <w:rPr>
          <w:rFonts w:cs="Times New Roman"/>
          <w:shd w:val="clear" w:color="auto" w:fill="FFFFFF"/>
        </w:rPr>
        <w:t>para</w:t>
      </w:r>
      <w:r w:rsidR="00F9140C" w:rsidRPr="007033E8">
        <w:rPr>
          <w:rFonts w:cs="Times New Roman"/>
          <w:shd w:val="clear" w:color="auto" w:fill="FFFFFF"/>
        </w:rPr>
        <w:t xml:space="preserve"> </w:t>
      </w:r>
      <w:r w:rsidR="003D08D3">
        <w:rPr>
          <w:rFonts w:cs="Times New Roman"/>
          <w:shd w:val="clear" w:color="auto" w:fill="FFFFFF"/>
        </w:rPr>
        <w:t xml:space="preserve">la </w:t>
      </w:r>
      <w:r w:rsidR="00F9140C" w:rsidRPr="007033E8">
        <w:rPr>
          <w:rFonts w:cs="Times New Roman"/>
          <w:shd w:val="clear" w:color="auto" w:fill="FFFFFF"/>
        </w:rPr>
        <w:t xml:space="preserve">adaptación dentro del sector educativo, permitiéndoles reunirse sin restricciones físicas ni de huso horario </w:t>
      </w:r>
      <w:r w:rsidR="00B854AC" w:rsidRPr="007033E8">
        <w:rPr>
          <w:rFonts w:cs="Times New Roman"/>
          <w:noProof/>
          <w:shd w:val="clear" w:color="auto" w:fill="FFFFFF"/>
          <w:lang w:val="es-ES"/>
        </w:rPr>
        <w:t>(Bellini et al., 2021)</w:t>
      </w:r>
      <w:r w:rsidR="003102CE" w:rsidRPr="007033E8">
        <w:rPr>
          <w:rFonts w:cs="Times New Roman"/>
          <w:shd w:val="clear" w:color="auto" w:fill="FFFFFF"/>
        </w:rPr>
        <w:t>.</w:t>
      </w:r>
    </w:p>
    <w:p w14:paraId="415F8D5C" w14:textId="183A7522" w:rsidR="006C6359" w:rsidRPr="007033E8" w:rsidRDefault="00970AE8" w:rsidP="00F34A5E">
      <w:pPr>
        <w:spacing w:after="0"/>
        <w:ind w:firstLine="709"/>
        <w:rPr>
          <w:rFonts w:cs="Times New Roman"/>
        </w:rPr>
      </w:pPr>
      <w:r w:rsidRPr="007033E8">
        <w:rPr>
          <w:rFonts w:cs="Times New Roman"/>
        </w:rPr>
        <w:t xml:space="preserve">Dentro de la investigación que se ha realizado sobre el fenómeno de estudio, </w:t>
      </w:r>
      <w:r w:rsidR="00A71A97" w:rsidRPr="007033E8">
        <w:rPr>
          <w:rFonts w:cs="Times New Roman"/>
        </w:rPr>
        <w:t xml:space="preserve">apunta hacia el estudio y aplicación de nuevos métodos pedagógicos </w:t>
      </w:r>
      <w:r w:rsidR="00B854AC" w:rsidRPr="007033E8">
        <w:rPr>
          <w:rFonts w:cs="Times New Roman"/>
          <w:noProof/>
          <w:shd w:val="clear" w:color="auto" w:fill="FFFFFF"/>
          <w:lang w:val="es-ES"/>
        </w:rPr>
        <w:t>(Correl-Almuzara et al., 2021)</w:t>
      </w:r>
      <w:r w:rsidR="00DD067E" w:rsidRPr="007033E8">
        <w:rPr>
          <w:rFonts w:cs="Times New Roman"/>
          <w:shd w:val="clear" w:color="auto" w:fill="FFFFFF"/>
        </w:rPr>
        <w:t xml:space="preserve">, tales como el desarrollo de estrategias enfocadas así el uso y aprovechamiento de los distintos sistemas informáticos para la </w:t>
      </w:r>
      <w:r w:rsidR="000F7CBD" w:rsidRPr="007033E8">
        <w:rPr>
          <w:rFonts w:cs="Times New Roman"/>
          <w:shd w:val="clear" w:color="auto" w:fill="FFFFFF"/>
        </w:rPr>
        <w:t>enseñanza</w:t>
      </w:r>
      <w:r w:rsidR="00DD067E" w:rsidRPr="007033E8">
        <w:rPr>
          <w:rFonts w:cs="Times New Roman"/>
          <w:shd w:val="clear" w:color="auto" w:fill="FFFFFF"/>
        </w:rPr>
        <w:t xml:space="preserve"> con los distintos actores </w:t>
      </w:r>
      <w:r w:rsidR="000F7CBD" w:rsidRPr="007033E8">
        <w:rPr>
          <w:rFonts w:cs="Times New Roman"/>
          <w:shd w:val="clear" w:color="auto" w:fill="FFFFFF"/>
        </w:rPr>
        <w:t>involucrados</w:t>
      </w:r>
      <w:r w:rsidR="00B854AC" w:rsidRPr="007033E8">
        <w:rPr>
          <w:rFonts w:cs="Times New Roman"/>
          <w:noProof/>
          <w:shd w:val="clear" w:color="auto" w:fill="FFFFFF"/>
          <w:lang w:val="es-ES"/>
        </w:rPr>
        <w:t xml:space="preserve"> (Sobral et al., 2021)</w:t>
      </w:r>
      <w:r w:rsidR="00EC3DEF" w:rsidRPr="007033E8">
        <w:rPr>
          <w:rFonts w:cs="Times New Roman"/>
          <w:shd w:val="clear" w:color="auto" w:fill="FFFFFF"/>
        </w:rPr>
        <w:t xml:space="preserve">, y en el que algunos estudios han sugerido la creación de planes educativos enfocados hacia el desarrollo de procedimientos a seguir ante un tipo de contingencia como la ocasionada por el SARS-CoV-2 </w:t>
      </w:r>
      <w:r w:rsidR="006C6359" w:rsidRPr="007033E8">
        <w:rPr>
          <w:rFonts w:cs="Times New Roman"/>
          <w:shd w:val="clear" w:color="auto" w:fill="FFFFFF"/>
        </w:rPr>
        <w:t xml:space="preserve"> </w:t>
      </w:r>
      <w:r w:rsidR="00A121D8" w:rsidRPr="007033E8">
        <w:rPr>
          <w:rFonts w:cs="Times New Roman"/>
          <w:noProof/>
          <w:shd w:val="clear" w:color="auto" w:fill="FFFFFF"/>
          <w:lang w:val="es-ES"/>
        </w:rPr>
        <w:t>(Cuaton, 2020)</w:t>
      </w:r>
      <w:r w:rsidR="00E67159" w:rsidRPr="007033E8">
        <w:rPr>
          <w:rFonts w:cs="Times New Roman"/>
          <w:shd w:val="clear" w:color="auto" w:fill="FFFFFF"/>
        </w:rPr>
        <w:t>.</w:t>
      </w:r>
    </w:p>
    <w:p w14:paraId="79EA39CC" w14:textId="7BB8950A" w:rsidR="00A331D2" w:rsidRDefault="00A121D8" w:rsidP="00F34A5E">
      <w:pPr>
        <w:spacing w:after="0"/>
        <w:ind w:firstLine="709"/>
        <w:rPr>
          <w:rFonts w:cs="Times New Roman"/>
        </w:rPr>
      </w:pPr>
      <w:r w:rsidRPr="007033E8">
        <w:rPr>
          <w:rFonts w:cs="Times New Roman"/>
        </w:rPr>
        <w:t xml:space="preserve">En respuesta a estos desafíos, las tecnologías de la información han emergido como una herramienta fundamental que ha permitido la continuidad del proceso educativo, facilitando la transición desde un sistema presencial hacia un entorno virtual de aprendizaje. Esta transformación ha propiciado la adopción de diversas soluciones tecnológicas (Arriaza Westendorff et al., 2021; Dawadi et al., 2020), destacando tres categorías principales: los Sistemas de </w:t>
      </w:r>
      <w:r w:rsidR="003012BA">
        <w:rPr>
          <w:rFonts w:cs="Times New Roman"/>
        </w:rPr>
        <w:t>g</w:t>
      </w:r>
      <w:r w:rsidRPr="007033E8">
        <w:rPr>
          <w:rFonts w:cs="Times New Roman"/>
        </w:rPr>
        <w:t xml:space="preserve">estión de </w:t>
      </w:r>
      <w:r w:rsidR="003012BA">
        <w:rPr>
          <w:rFonts w:cs="Times New Roman"/>
        </w:rPr>
        <w:t>a</w:t>
      </w:r>
      <w:r w:rsidRPr="007033E8">
        <w:rPr>
          <w:rFonts w:cs="Times New Roman"/>
        </w:rPr>
        <w:t>prendizaje, las plataformas de comunicación en tiempo real, y las plataformas de educación en línea, las cuales han sido cruciales para mantener la calidad educativa durante la contingencia sanitaria</w:t>
      </w:r>
      <w:r w:rsidR="0009325D" w:rsidRPr="007033E8">
        <w:rPr>
          <w:rFonts w:cs="Times New Roman"/>
        </w:rPr>
        <w:t>.</w:t>
      </w:r>
    </w:p>
    <w:p w14:paraId="31EDDBE3" w14:textId="77777777" w:rsidR="00F34A5E" w:rsidRPr="007033E8" w:rsidRDefault="00F34A5E" w:rsidP="00F34A5E">
      <w:pPr>
        <w:spacing w:after="0"/>
        <w:ind w:firstLine="709"/>
        <w:rPr>
          <w:rFonts w:cs="Times New Roman"/>
          <w:b/>
          <w:bCs/>
          <w:sz w:val="28"/>
          <w:szCs w:val="24"/>
        </w:rPr>
      </w:pPr>
    </w:p>
    <w:p w14:paraId="32187275" w14:textId="42881714" w:rsidR="00394F72" w:rsidRPr="007033E8" w:rsidRDefault="009E0795" w:rsidP="00F34A5E">
      <w:pPr>
        <w:spacing w:after="0"/>
        <w:jc w:val="center"/>
        <w:rPr>
          <w:rFonts w:cs="Times New Roman"/>
          <w:b/>
          <w:bCs/>
          <w:sz w:val="28"/>
          <w:szCs w:val="24"/>
        </w:rPr>
      </w:pPr>
      <w:r w:rsidRPr="007033E8">
        <w:rPr>
          <w:rFonts w:cs="Times New Roman"/>
          <w:b/>
          <w:bCs/>
          <w:sz w:val="28"/>
          <w:szCs w:val="24"/>
        </w:rPr>
        <w:t xml:space="preserve">Plataformas Web de </w:t>
      </w:r>
      <w:r w:rsidR="005E6EAD" w:rsidRPr="007033E8">
        <w:rPr>
          <w:rFonts w:cs="Times New Roman"/>
          <w:b/>
          <w:bCs/>
          <w:sz w:val="28"/>
          <w:szCs w:val="24"/>
        </w:rPr>
        <w:t>Educación</w:t>
      </w:r>
    </w:p>
    <w:p w14:paraId="1E9FD891" w14:textId="0D196870" w:rsidR="00A949A3" w:rsidRPr="00F34A5E" w:rsidRDefault="009E0795" w:rsidP="00F34A5E">
      <w:pPr>
        <w:spacing w:after="0"/>
        <w:jc w:val="center"/>
        <w:rPr>
          <w:rFonts w:cs="Times New Roman"/>
          <w:b/>
          <w:bCs/>
          <w:iCs/>
        </w:rPr>
      </w:pPr>
      <w:r w:rsidRPr="00F34A5E">
        <w:rPr>
          <w:rFonts w:cs="Times New Roman"/>
          <w:b/>
          <w:bCs/>
          <w:iCs/>
        </w:rPr>
        <w:t xml:space="preserve">Sistemas de </w:t>
      </w:r>
      <w:r w:rsidR="007B479E" w:rsidRPr="00F34A5E">
        <w:rPr>
          <w:rFonts w:cs="Times New Roman"/>
          <w:b/>
          <w:bCs/>
          <w:iCs/>
        </w:rPr>
        <w:t>G</w:t>
      </w:r>
      <w:r w:rsidRPr="00F34A5E">
        <w:rPr>
          <w:rFonts w:cs="Times New Roman"/>
          <w:b/>
          <w:bCs/>
          <w:iCs/>
        </w:rPr>
        <w:t xml:space="preserve">estión de </w:t>
      </w:r>
      <w:r w:rsidR="007B479E" w:rsidRPr="00F34A5E">
        <w:rPr>
          <w:rFonts w:cs="Times New Roman"/>
          <w:b/>
          <w:bCs/>
          <w:iCs/>
        </w:rPr>
        <w:t>A</w:t>
      </w:r>
      <w:r w:rsidRPr="00F34A5E">
        <w:rPr>
          <w:rFonts w:cs="Times New Roman"/>
          <w:b/>
          <w:bCs/>
          <w:iCs/>
        </w:rPr>
        <w:t>prendizaje</w:t>
      </w:r>
    </w:p>
    <w:p w14:paraId="08E633A6" w14:textId="75553AB8" w:rsidR="00A121D8" w:rsidRPr="007033E8" w:rsidRDefault="00A121D8" w:rsidP="00F34A5E">
      <w:pPr>
        <w:spacing w:after="0"/>
        <w:ind w:firstLine="709"/>
        <w:rPr>
          <w:rFonts w:cs="Times New Roman"/>
          <w:shd w:val="clear" w:color="auto" w:fill="FFFFFF"/>
        </w:rPr>
      </w:pPr>
      <w:r w:rsidRPr="007033E8">
        <w:rPr>
          <w:rFonts w:cs="Times New Roman"/>
          <w:shd w:val="clear" w:color="auto" w:fill="FFFFFF"/>
        </w:rPr>
        <w:t xml:space="preserve">Los avances en las tecnologías de la información han transformado el panorama educativo, permitiendo que el aprendizaje se desarrolle de manera efectiva a través de los Sistemas de </w:t>
      </w:r>
      <w:r w:rsidR="003012BA">
        <w:rPr>
          <w:rFonts w:cs="Times New Roman"/>
          <w:shd w:val="clear" w:color="auto" w:fill="FFFFFF"/>
        </w:rPr>
        <w:t>g</w:t>
      </w:r>
      <w:r w:rsidRPr="007033E8">
        <w:rPr>
          <w:rFonts w:cs="Times New Roman"/>
          <w:shd w:val="clear" w:color="auto" w:fill="FFFFFF"/>
        </w:rPr>
        <w:t xml:space="preserve">estión del </w:t>
      </w:r>
      <w:r w:rsidR="003012BA">
        <w:rPr>
          <w:rFonts w:cs="Times New Roman"/>
          <w:shd w:val="clear" w:color="auto" w:fill="FFFFFF"/>
        </w:rPr>
        <w:t>a</w:t>
      </w:r>
      <w:r w:rsidRPr="007033E8">
        <w:rPr>
          <w:rFonts w:cs="Times New Roman"/>
          <w:shd w:val="clear" w:color="auto" w:fill="FFFFFF"/>
        </w:rPr>
        <w:t xml:space="preserve">prendizaje (LMS, por sus siglas en inglés). La implementación de estos sistemas se ha convertido en una solución fundamental para abordar los principales desafíos que enfrentan las instituciones educativas, beneficiando tanto a profesores como a estudiantes en el entorno digital actual (Basaran </w:t>
      </w:r>
      <w:r w:rsidR="00F27FF3">
        <w:rPr>
          <w:rFonts w:cs="Times New Roman"/>
          <w:shd w:val="clear" w:color="auto" w:fill="FFFFFF"/>
        </w:rPr>
        <w:t>&amp;</w:t>
      </w:r>
      <w:r w:rsidRPr="007033E8">
        <w:rPr>
          <w:rFonts w:cs="Times New Roman"/>
          <w:shd w:val="clear" w:color="auto" w:fill="FFFFFF"/>
        </w:rPr>
        <w:t xml:space="preserve"> Mohammed, 2020).</w:t>
      </w:r>
    </w:p>
    <w:p w14:paraId="09629664" w14:textId="36D4299A" w:rsidR="00A121D8" w:rsidRDefault="005E6EAD" w:rsidP="00F34A5E">
      <w:pPr>
        <w:spacing w:after="0"/>
        <w:ind w:firstLine="709"/>
        <w:rPr>
          <w:rFonts w:cs="Times New Roman"/>
          <w:shd w:val="clear" w:color="auto" w:fill="FFFFFF"/>
        </w:rPr>
      </w:pPr>
      <w:r w:rsidRPr="007033E8">
        <w:rPr>
          <w:rFonts w:cs="Times New Roman"/>
          <w:shd w:val="clear" w:color="auto" w:fill="FFFFFF"/>
        </w:rPr>
        <w:t> </w:t>
      </w:r>
      <w:r w:rsidR="00A121D8" w:rsidRPr="007033E8">
        <w:rPr>
          <w:rFonts w:cs="Times New Roman"/>
          <w:shd w:val="clear" w:color="auto" w:fill="FFFFFF"/>
        </w:rPr>
        <w:t xml:space="preserve">Aunque los Sistemas de </w:t>
      </w:r>
      <w:r w:rsidR="003012BA">
        <w:rPr>
          <w:rFonts w:cs="Times New Roman"/>
          <w:shd w:val="clear" w:color="auto" w:fill="FFFFFF"/>
        </w:rPr>
        <w:t>g</w:t>
      </w:r>
      <w:r w:rsidR="00A121D8" w:rsidRPr="007033E8">
        <w:rPr>
          <w:rFonts w:cs="Times New Roman"/>
          <w:shd w:val="clear" w:color="auto" w:fill="FFFFFF"/>
        </w:rPr>
        <w:t xml:space="preserve">estión de </w:t>
      </w:r>
      <w:r w:rsidR="003012BA">
        <w:rPr>
          <w:rFonts w:cs="Times New Roman"/>
          <w:shd w:val="clear" w:color="auto" w:fill="FFFFFF"/>
        </w:rPr>
        <w:t>a</w:t>
      </w:r>
      <w:r w:rsidR="00A121D8" w:rsidRPr="007033E8">
        <w:rPr>
          <w:rFonts w:cs="Times New Roman"/>
          <w:shd w:val="clear" w:color="auto" w:fill="FFFFFF"/>
        </w:rPr>
        <w:t xml:space="preserve">prendizaje (LMS) han estado presentes desde los inicios de la era de la información (Sahin </w:t>
      </w:r>
      <w:r w:rsidR="00F27FF3">
        <w:rPr>
          <w:rFonts w:cs="Times New Roman"/>
          <w:shd w:val="clear" w:color="auto" w:fill="FFFFFF"/>
        </w:rPr>
        <w:t>&amp;</w:t>
      </w:r>
      <w:r w:rsidR="00A121D8" w:rsidRPr="007033E8">
        <w:rPr>
          <w:rFonts w:cs="Times New Roman"/>
          <w:shd w:val="clear" w:color="auto" w:fill="FFFFFF"/>
        </w:rPr>
        <w:t xml:space="preserve"> Yurdugul, 2020), fue durante la pandemia cuando demostraron ser una herramienta particularmente efectiva para que las instituciones educativas pudieran dar continuidad a sus actividades académicas (Cavus et al., 2021).</w:t>
      </w:r>
    </w:p>
    <w:p w14:paraId="0F8CF19F" w14:textId="77777777" w:rsidR="00D116C4" w:rsidRPr="007033E8" w:rsidRDefault="00D116C4" w:rsidP="00F34A5E">
      <w:pPr>
        <w:spacing w:after="0"/>
        <w:ind w:firstLine="709"/>
        <w:rPr>
          <w:rFonts w:cs="Times New Roman"/>
          <w:shd w:val="clear" w:color="auto" w:fill="FFFFFF"/>
        </w:rPr>
      </w:pPr>
    </w:p>
    <w:p w14:paraId="0E02FF48" w14:textId="2B2C428E" w:rsidR="00A121D8" w:rsidRPr="007033E8" w:rsidRDefault="00A121D8" w:rsidP="00F34A5E">
      <w:pPr>
        <w:spacing w:after="0"/>
        <w:ind w:firstLine="709"/>
        <w:rPr>
          <w:rFonts w:cs="Times New Roman"/>
        </w:rPr>
      </w:pPr>
      <w:r w:rsidRPr="007033E8">
        <w:rPr>
          <w:rFonts w:cs="Times New Roman"/>
        </w:rPr>
        <w:lastRenderedPageBreak/>
        <w:t>Un Sistema de Gestión de Aprendizaje, de acuerdo con Zapata (2016</w:t>
      </w:r>
      <w:r w:rsidR="00C10D73" w:rsidRPr="007033E8">
        <w:rPr>
          <w:rFonts w:cs="Times New Roman"/>
        </w:rPr>
        <w:t>, p. 2</w:t>
      </w:r>
      <w:r w:rsidRPr="007033E8">
        <w:rPr>
          <w:rFonts w:cs="Times New Roman"/>
        </w:rPr>
        <w:t>), "</w:t>
      </w:r>
      <w:r w:rsidRPr="007033E8">
        <w:rPr>
          <w:rFonts w:cs="Times New Roman"/>
          <w:i/>
        </w:rPr>
        <w:t>es una herramienta informática y telemática organizada en función de unos objetivos formativos de forma integral [es decir que se puedan conseguir exclusivamente dentro de ella] y de unos principios de intervención psicopedagógica y organizativos...</w:t>
      </w:r>
      <w:r w:rsidRPr="007033E8">
        <w:rPr>
          <w:rFonts w:cs="Times New Roman"/>
        </w:rPr>
        <w:t>". Esta plataforma ofrece beneficios significativos al permitir tanto a profesores como alumnos el acceso remoto en cualquier momento y desde cualquier lugar con conexión a Internet. Además, facilita la estructuración de la información mediante un sistema de acceso restringido y selectivo, estableciendo diferentes niveles de usuario en una interfaz que integra elementos multimedia para la conformación de los cursos.</w:t>
      </w:r>
    </w:p>
    <w:p w14:paraId="24081864" w14:textId="66647314" w:rsidR="00A121D8" w:rsidRPr="007033E8" w:rsidRDefault="00A121D8" w:rsidP="00F34A5E">
      <w:pPr>
        <w:spacing w:after="0"/>
        <w:ind w:firstLine="709"/>
        <w:rPr>
          <w:rFonts w:cs="Times New Roman"/>
        </w:rPr>
      </w:pPr>
      <w:r w:rsidRPr="007033E8">
        <w:rPr>
          <w:rFonts w:cs="Times New Roman"/>
        </w:rPr>
        <w:t>Por su parte, Moukali y Saeed (2017) lo conceptualizan como un sistema de control dentro del marco del aprendizaje en la educación a distancia. Los autores destacan que esta herramienta no solo facilita el proceso de aprendizaje al permitir a los estudiantes acceder a contenidos, recursos y evaluaciones, sino que también actúa como un puente de comunicación entre estudiantes, recursos educativos e instructores, facilitando el intercambio de materiales, tareas y mensajes.</w:t>
      </w:r>
    </w:p>
    <w:p w14:paraId="372FA2A6" w14:textId="706A2AE0" w:rsidR="00443BB2" w:rsidRDefault="00443BB2" w:rsidP="00F34A5E">
      <w:pPr>
        <w:spacing w:after="0"/>
        <w:ind w:firstLine="709"/>
        <w:rPr>
          <w:rFonts w:cs="Times New Roman"/>
        </w:rPr>
      </w:pPr>
      <w:r w:rsidRPr="007033E8">
        <w:rPr>
          <w:rFonts w:cs="Times New Roman"/>
        </w:rPr>
        <w:t xml:space="preserve">Las Instituciones de Educación Superior han adoptado estos sistemas con el propósito de respaldar y mejorar el proceso de enseñanza-aprendizaje de la comunidad universitaria (Krouska et al., 2019). Entre las plataformas más utilizadas destacan: </w:t>
      </w:r>
      <w:r w:rsidRPr="007033E8">
        <w:rPr>
          <w:rFonts w:cs="Times New Roman"/>
          <w:i/>
          <w:iCs/>
        </w:rPr>
        <w:t>Blackboard</w:t>
      </w:r>
      <w:r w:rsidRPr="007033E8">
        <w:rPr>
          <w:rFonts w:cs="Times New Roman"/>
        </w:rPr>
        <w:t xml:space="preserve"> (Alkabaa, 2022), </w:t>
      </w:r>
      <w:r w:rsidRPr="007033E8">
        <w:rPr>
          <w:rFonts w:cs="Times New Roman"/>
          <w:i/>
          <w:iCs/>
        </w:rPr>
        <w:t xml:space="preserve">Moodle </w:t>
      </w:r>
      <w:r w:rsidRPr="007033E8">
        <w:rPr>
          <w:rFonts w:cs="Times New Roman"/>
        </w:rPr>
        <w:t xml:space="preserve">(Adamec </w:t>
      </w:r>
      <w:r w:rsidR="00F27FF3">
        <w:rPr>
          <w:rFonts w:cs="Times New Roman"/>
        </w:rPr>
        <w:t>&amp;</w:t>
      </w:r>
      <w:r w:rsidRPr="007033E8">
        <w:rPr>
          <w:rFonts w:cs="Times New Roman"/>
        </w:rPr>
        <w:t xml:space="preserve"> Simane, 2021; Makruf et al., 2022), </w:t>
      </w:r>
      <w:r w:rsidRPr="007033E8">
        <w:rPr>
          <w:rFonts w:cs="Times New Roman"/>
          <w:i/>
          <w:iCs/>
        </w:rPr>
        <w:t>Google Classroom</w:t>
      </w:r>
      <w:r w:rsidRPr="007033E8">
        <w:rPr>
          <w:rFonts w:cs="Times New Roman"/>
        </w:rPr>
        <w:t xml:space="preserve"> (Tenda et al., 2021; Sharda </w:t>
      </w:r>
      <w:r w:rsidR="00F27FF3">
        <w:rPr>
          <w:rFonts w:cs="Times New Roman"/>
        </w:rPr>
        <w:t>&amp;</w:t>
      </w:r>
      <w:r w:rsidRPr="007033E8">
        <w:rPr>
          <w:rFonts w:cs="Times New Roman"/>
        </w:rPr>
        <w:t xml:space="preserve"> Bajpai, 2021; Tarteer et al., 2022), </w:t>
      </w:r>
      <w:r w:rsidRPr="007033E8">
        <w:rPr>
          <w:rFonts w:cs="Times New Roman"/>
          <w:i/>
          <w:iCs/>
        </w:rPr>
        <w:t>Schoology</w:t>
      </w:r>
      <w:r w:rsidRPr="007033E8">
        <w:rPr>
          <w:rFonts w:cs="Times New Roman"/>
        </w:rPr>
        <w:t xml:space="preserve"> (Wiyono et al., 2021), </w:t>
      </w:r>
      <w:r w:rsidRPr="007033E8">
        <w:rPr>
          <w:rFonts w:cs="Times New Roman"/>
          <w:i/>
          <w:iCs/>
        </w:rPr>
        <w:t>Canvas LMS</w:t>
      </w:r>
      <w:r w:rsidRPr="007033E8">
        <w:rPr>
          <w:rFonts w:cs="Times New Roman"/>
        </w:rPr>
        <w:t xml:space="preserve"> (Morefield </w:t>
      </w:r>
      <w:r w:rsidR="00F27FF3">
        <w:rPr>
          <w:rFonts w:cs="Times New Roman"/>
        </w:rPr>
        <w:t>&amp;</w:t>
      </w:r>
      <w:r w:rsidRPr="007033E8">
        <w:rPr>
          <w:rFonts w:cs="Times New Roman"/>
        </w:rPr>
        <w:t xml:space="preserve"> Janeiro, 2020) y </w:t>
      </w:r>
      <w:r w:rsidRPr="007033E8">
        <w:rPr>
          <w:rFonts w:cs="Times New Roman"/>
          <w:i/>
          <w:iCs/>
        </w:rPr>
        <w:t>Edmodo</w:t>
      </w:r>
      <w:r w:rsidRPr="007033E8">
        <w:rPr>
          <w:rFonts w:cs="Times New Roman"/>
        </w:rPr>
        <w:t xml:space="preserve"> (Restuati et al., 2021). Durante la pandemia, grandes empresas tecnológicas que ya contaban con proyectos educativos, como </w:t>
      </w:r>
      <w:r w:rsidRPr="007033E8">
        <w:rPr>
          <w:rFonts w:cs="Times New Roman"/>
          <w:i/>
          <w:iCs/>
        </w:rPr>
        <w:t>Microsoft</w:t>
      </w:r>
      <w:r w:rsidRPr="007033E8">
        <w:rPr>
          <w:rFonts w:cs="Times New Roman"/>
        </w:rPr>
        <w:t xml:space="preserve">, </w:t>
      </w:r>
      <w:r w:rsidRPr="007033E8">
        <w:rPr>
          <w:rFonts w:cs="Times New Roman"/>
          <w:i/>
          <w:iCs/>
        </w:rPr>
        <w:t>Google</w:t>
      </w:r>
      <w:r w:rsidRPr="007033E8">
        <w:rPr>
          <w:rFonts w:cs="Times New Roman"/>
        </w:rPr>
        <w:t xml:space="preserve"> y </w:t>
      </w:r>
      <w:r w:rsidRPr="007033E8">
        <w:rPr>
          <w:rFonts w:cs="Times New Roman"/>
          <w:i/>
          <w:iCs/>
        </w:rPr>
        <w:t>Facebook</w:t>
      </w:r>
      <w:r w:rsidRPr="007033E8">
        <w:rPr>
          <w:rFonts w:cs="Times New Roman"/>
        </w:rPr>
        <w:t>, aceleraron sus iniciativas e incrementaron sus inversiones para desarrollar soluciones tecnológicas alternativas e integrar herramientas existentes al entorno educativo (Saura, 2020). Estas innovaciones no solo facilitaron la transición hacia la educación a distancia, sino que también se han posicionado como elementos fundamentales en lo que podría constituir el nuevo paradigma educativo.</w:t>
      </w:r>
    </w:p>
    <w:p w14:paraId="4AECD9B6" w14:textId="77777777" w:rsidR="00F34A5E" w:rsidRDefault="00F34A5E" w:rsidP="00F34A5E">
      <w:pPr>
        <w:pStyle w:val="Ttulo1"/>
        <w:spacing w:before="0"/>
        <w:rPr>
          <w:rFonts w:cs="Times New Roman"/>
          <w:bCs/>
          <w:i/>
          <w:iCs/>
          <w:color w:val="auto"/>
          <w:sz w:val="24"/>
          <w:szCs w:val="24"/>
        </w:rPr>
      </w:pPr>
      <w:bookmarkStart w:id="6" w:name="_gjdgxs" w:colFirst="0" w:colLast="0"/>
      <w:bookmarkEnd w:id="6"/>
    </w:p>
    <w:p w14:paraId="75C847F1" w14:textId="0B1BF759" w:rsidR="00A949A3" w:rsidRPr="00F34A5E" w:rsidRDefault="009E0795" w:rsidP="00F34A5E">
      <w:pPr>
        <w:pStyle w:val="Ttulo1"/>
        <w:spacing w:before="0"/>
        <w:jc w:val="center"/>
        <w:rPr>
          <w:rFonts w:cs="Times New Roman"/>
          <w:b/>
          <w:color w:val="auto"/>
          <w:sz w:val="24"/>
          <w:szCs w:val="24"/>
        </w:rPr>
      </w:pPr>
      <w:r w:rsidRPr="00F34A5E">
        <w:rPr>
          <w:rFonts w:cs="Times New Roman"/>
          <w:b/>
          <w:color w:val="auto"/>
          <w:sz w:val="24"/>
          <w:szCs w:val="24"/>
        </w:rPr>
        <w:t>Plataformas de comunicación por vídeo en directo</w:t>
      </w:r>
    </w:p>
    <w:p w14:paraId="1D45C75D" w14:textId="77777777" w:rsidR="00443BB2" w:rsidRPr="007033E8" w:rsidRDefault="00443BB2" w:rsidP="00F34A5E">
      <w:pPr>
        <w:spacing w:after="0"/>
        <w:ind w:firstLine="709"/>
        <w:rPr>
          <w:rFonts w:cs="Times New Roman"/>
        </w:rPr>
      </w:pPr>
      <w:r w:rsidRPr="007033E8">
        <w:rPr>
          <w:rFonts w:cs="Times New Roman"/>
        </w:rPr>
        <w:t xml:space="preserve">La pandemia de COVID-19 obligó a muchos países a reemplazar las clases tradicionales por educación a distancia como medida preventiva, implementándose en escuelas y universidades sin regulaciones ni preparativos previos (Al-Mulla et al., 2022). En este contexto, las plataformas de comunicación por video en directo emergieron como una </w:t>
      </w:r>
      <w:r w:rsidRPr="007033E8">
        <w:rPr>
          <w:rFonts w:cs="Times New Roman"/>
        </w:rPr>
        <w:lastRenderedPageBreak/>
        <w:t>herramienta fundamental. A pesar de los inconvenientes técnicos iniciales, los estudiantes han percibido esta migración digital como una transformación positiva para su desarrollo profesional, propiciando lo que se ha denominado una "revolución digital" (Varoni et al., 2022).</w:t>
      </w:r>
    </w:p>
    <w:p w14:paraId="18FDF65B" w14:textId="5BE9763D" w:rsidR="00443BB2" w:rsidRPr="007033E8" w:rsidRDefault="00443BB2" w:rsidP="00F34A5E">
      <w:pPr>
        <w:spacing w:after="0"/>
        <w:ind w:firstLine="709"/>
        <w:rPr>
          <w:rFonts w:cs="Times New Roman"/>
        </w:rPr>
      </w:pPr>
      <w:r w:rsidRPr="007033E8">
        <w:rPr>
          <w:rFonts w:cs="Times New Roman"/>
        </w:rPr>
        <w:t>Estas plataformas facilitaron la colaboración a distancia entre grupos estudiantiles, aunque su uso efectivo requería de habilidades y conocimientos específicos. La implementación apresurada de estas soluciones tecnológicas reveló que la mayoría de las instituciones educativas y sus usuarios carecían de la preparación necesaria para su utilización óptima (Al-Mulla et al., 2022). Como respuesta, el desarrollo de programas de capacitación para el manejo de equipos virtuales se convirtió en una prioridad, especialmente en la educación superior, donde resultaba crucial mejorar la experiencia de</w:t>
      </w:r>
      <w:r w:rsidR="002F4B35">
        <w:rPr>
          <w:rFonts w:cs="Times New Roman"/>
        </w:rPr>
        <w:t>l proceso de</w:t>
      </w:r>
      <w:r w:rsidRPr="007033E8">
        <w:rPr>
          <w:rFonts w:cs="Times New Roman"/>
        </w:rPr>
        <w:t xml:space="preserve"> enseñanza-aprendizaje y brindar apoyo a estudiantes que enfrentaban situaciones complejas (Brewer et al., 2015).</w:t>
      </w:r>
    </w:p>
    <w:p w14:paraId="1EB210CF" w14:textId="1CD29B09" w:rsidR="00443BB2" w:rsidRDefault="00443BB2" w:rsidP="00F34A5E">
      <w:pPr>
        <w:spacing w:after="0"/>
        <w:ind w:firstLine="709"/>
        <w:rPr>
          <w:rFonts w:cs="Times New Roman"/>
        </w:rPr>
      </w:pPr>
      <w:r w:rsidRPr="007033E8">
        <w:rPr>
          <w:rFonts w:cs="Times New Roman"/>
        </w:rPr>
        <w:t xml:space="preserve">Entre las soluciones más viables y ampliamente adoptadas se encontraban plataformas como </w:t>
      </w:r>
      <w:r w:rsidRPr="007033E8">
        <w:rPr>
          <w:rFonts w:cs="Times New Roman"/>
          <w:i/>
          <w:iCs/>
        </w:rPr>
        <w:t>Google Meet</w:t>
      </w:r>
      <w:r w:rsidRPr="007033E8">
        <w:rPr>
          <w:rFonts w:cs="Times New Roman"/>
        </w:rPr>
        <w:t xml:space="preserve">, </w:t>
      </w:r>
      <w:r w:rsidRPr="007033E8">
        <w:rPr>
          <w:rFonts w:cs="Times New Roman"/>
          <w:i/>
          <w:iCs/>
        </w:rPr>
        <w:t>WebEx</w:t>
      </w:r>
      <w:r w:rsidRPr="007033E8">
        <w:rPr>
          <w:rFonts w:cs="Times New Roman"/>
        </w:rPr>
        <w:t xml:space="preserve"> de CISCO, </w:t>
      </w:r>
      <w:r w:rsidRPr="007033E8">
        <w:rPr>
          <w:rFonts w:cs="Times New Roman"/>
          <w:i/>
          <w:iCs/>
        </w:rPr>
        <w:t>Google Duo</w:t>
      </w:r>
      <w:r w:rsidRPr="007033E8">
        <w:rPr>
          <w:rFonts w:cs="Times New Roman"/>
        </w:rPr>
        <w:t xml:space="preserve">, </w:t>
      </w:r>
      <w:r w:rsidRPr="007033E8">
        <w:rPr>
          <w:rFonts w:cs="Times New Roman"/>
          <w:i/>
          <w:iCs/>
        </w:rPr>
        <w:t>Skype</w:t>
      </w:r>
      <w:r w:rsidRPr="007033E8">
        <w:rPr>
          <w:rFonts w:cs="Times New Roman"/>
        </w:rPr>
        <w:t xml:space="preserve">, </w:t>
      </w:r>
      <w:r w:rsidRPr="007033E8">
        <w:rPr>
          <w:rFonts w:cs="Times New Roman"/>
          <w:i/>
          <w:iCs/>
        </w:rPr>
        <w:t>FaceTime</w:t>
      </w:r>
      <w:r w:rsidRPr="007033E8">
        <w:rPr>
          <w:rFonts w:cs="Times New Roman"/>
        </w:rPr>
        <w:t xml:space="preserve">, </w:t>
      </w:r>
      <w:r w:rsidRPr="007033E8">
        <w:rPr>
          <w:rFonts w:cs="Times New Roman"/>
          <w:i/>
          <w:iCs/>
        </w:rPr>
        <w:t>Discord</w:t>
      </w:r>
      <w:r w:rsidRPr="007033E8">
        <w:rPr>
          <w:rFonts w:cs="Times New Roman"/>
        </w:rPr>
        <w:t xml:space="preserve">, </w:t>
      </w:r>
      <w:r w:rsidRPr="007033E8">
        <w:rPr>
          <w:rFonts w:cs="Times New Roman"/>
          <w:i/>
          <w:iCs/>
        </w:rPr>
        <w:t>WhatsApp</w:t>
      </w:r>
      <w:r w:rsidRPr="007033E8">
        <w:rPr>
          <w:rFonts w:cs="Times New Roman"/>
        </w:rPr>
        <w:t xml:space="preserve">, </w:t>
      </w:r>
      <w:r w:rsidRPr="007033E8">
        <w:rPr>
          <w:rFonts w:cs="Times New Roman"/>
          <w:i/>
          <w:iCs/>
        </w:rPr>
        <w:t>Zoom</w:t>
      </w:r>
      <w:r w:rsidRPr="007033E8">
        <w:rPr>
          <w:rFonts w:cs="Times New Roman"/>
        </w:rPr>
        <w:t xml:space="preserve"> y </w:t>
      </w:r>
      <w:r w:rsidRPr="007033E8">
        <w:rPr>
          <w:rFonts w:cs="Times New Roman"/>
          <w:i/>
          <w:iCs/>
        </w:rPr>
        <w:t>Facebook Messenger</w:t>
      </w:r>
      <w:r w:rsidRPr="007033E8">
        <w:rPr>
          <w:rFonts w:cs="Times New Roman"/>
        </w:rPr>
        <w:t xml:space="preserve"> (Menekşe </w:t>
      </w:r>
      <w:r w:rsidR="00AE2277">
        <w:rPr>
          <w:rFonts w:cs="Times New Roman"/>
        </w:rPr>
        <w:t>&amp;</w:t>
      </w:r>
      <w:r w:rsidRPr="007033E8">
        <w:rPr>
          <w:rFonts w:cs="Times New Roman"/>
        </w:rPr>
        <w:t xml:space="preserve"> Camgöz Akdağ, 2022; Menon et al., 2021; Ohnigian et al., 2021), herramientas que ya eran comúnmente utilizadas en entornos laborales para reuniones a distancia.</w:t>
      </w:r>
    </w:p>
    <w:p w14:paraId="07B23946" w14:textId="77777777" w:rsidR="00F34A5E" w:rsidRPr="007033E8" w:rsidRDefault="00F34A5E" w:rsidP="00F34A5E">
      <w:pPr>
        <w:spacing w:after="0"/>
        <w:ind w:firstLine="709"/>
        <w:rPr>
          <w:rFonts w:cs="Times New Roman"/>
        </w:rPr>
      </w:pPr>
    </w:p>
    <w:p w14:paraId="3BED64D7" w14:textId="5D6D63B0" w:rsidR="00A949A3" w:rsidRPr="00F34A5E" w:rsidRDefault="009E0795" w:rsidP="00F34A5E">
      <w:pPr>
        <w:pStyle w:val="Ttulo1"/>
        <w:spacing w:before="0"/>
        <w:jc w:val="center"/>
        <w:rPr>
          <w:rFonts w:cs="Times New Roman"/>
          <w:b/>
          <w:color w:val="auto"/>
          <w:sz w:val="24"/>
          <w:szCs w:val="24"/>
        </w:rPr>
      </w:pPr>
      <w:r w:rsidRPr="00F34A5E">
        <w:rPr>
          <w:rFonts w:cs="Times New Roman"/>
          <w:b/>
          <w:color w:val="auto"/>
          <w:sz w:val="24"/>
          <w:szCs w:val="24"/>
        </w:rPr>
        <w:t>Plataformas de formación en línea</w:t>
      </w:r>
    </w:p>
    <w:p w14:paraId="34D7613F" w14:textId="77777777" w:rsidR="00F702A6" w:rsidRPr="007033E8" w:rsidRDefault="00F702A6" w:rsidP="00F34A5E">
      <w:pPr>
        <w:spacing w:after="0"/>
        <w:ind w:firstLine="709"/>
        <w:rPr>
          <w:rFonts w:cs="Times New Roman"/>
        </w:rPr>
      </w:pPr>
      <w:r w:rsidRPr="007033E8">
        <w:rPr>
          <w:rFonts w:cs="Times New Roman"/>
        </w:rPr>
        <w:t>Las plataformas de formación en línea son sitios o aplicaciones que ofrecen cursos sobre diversos temas de interés, permitiendo a los estudiantes acceder al contenido de manera remota y flexible según sus necesidades (Ahmad et al., 2022). Estos entornos han transformado la interacción tradicional entre profesor y estudiante, impulsando nuevas formas de aprendizaje colaborativo y digital que han revolucionado la manera en que las personas adquieren conocimientos (Die y Lianhong, 2022). Una característica distintiva de estas plataformas es la posibilidad de obtener certificaciones al completar los cursos, lo que añade valor formal al proceso de aprendizaje.</w:t>
      </w:r>
    </w:p>
    <w:p w14:paraId="45BA78AA" w14:textId="77777777" w:rsidR="00F702A6" w:rsidRPr="007033E8" w:rsidRDefault="00F702A6" w:rsidP="00F34A5E">
      <w:pPr>
        <w:spacing w:after="0"/>
        <w:ind w:firstLine="709"/>
        <w:rPr>
          <w:rFonts w:cs="Times New Roman"/>
        </w:rPr>
      </w:pPr>
      <w:r w:rsidRPr="007033E8">
        <w:rPr>
          <w:rFonts w:cs="Times New Roman"/>
        </w:rPr>
        <w:t xml:space="preserve">El crecimiento acelerado de repositorios con videos instructivos y su adopción generalizada como herramienta educativa ha permitido a los estudiantes alcanzar sus objetivos de manera sistemática y efectiva, gracias a la extensa variedad de contenidos disponibles (Son et al., 2021). Sin embargo, esta expansión ha generado la necesidad de evaluar rigurosamente la calidad de los recursos educativos y su impacto en el proceso de </w:t>
      </w:r>
      <w:r w:rsidRPr="007033E8">
        <w:rPr>
          <w:rFonts w:cs="Times New Roman"/>
        </w:rPr>
        <w:lastRenderedPageBreak/>
        <w:t>aprendizaje. Particularmente en el campo de la ingeniería, estas plataformas han demostrado ser especialmente valiosas, ya que facilitan la práctica y el desarrollo de actividades que, por limitaciones de tiempo, no siempre pueden realizarse en el aula tradicional (Sánchez-Morales et al., 2020).</w:t>
      </w:r>
    </w:p>
    <w:p w14:paraId="246BD6B1" w14:textId="60ED25A4" w:rsidR="00A949A3" w:rsidRPr="007033E8" w:rsidRDefault="00F702A6" w:rsidP="00F34A5E">
      <w:pPr>
        <w:spacing w:after="0"/>
        <w:ind w:firstLine="709"/>
        <w:rPr>
          <w:rFonts w:cs="Times New Roman"/>
        </w:rPr>
      </w:pPr>
      <w:r w:rsidRPr="007033E8">
        <w:rPr>
          <w:rFonts w:cs="Times New Roman"/>
        </w:rPr>
        <w:t xml:space="preserve">Entre las plataformas más populares que ofrecen repositorios educativos con amplio alcance destacan </w:t>
      </w:r>
      <w:r w:rsidRPr="007033E8">
        <w:rPr>
          <w:rFonts w:cs="Times New Roman"/>
          <w:i/>
          <w:iCs/>
        </w:rPr>
        <w:t>Khan Academy</w:t>
      </w:r>
      <w:r w:rsidRPr="007033E8">
        <w:rPr>
          <w:rFonts w:cs="Times New Roman"/>
        </w:rPr>
        <w:t xml:space="preserve">, </w:t>
      </w:r>
      <w:r w:rsidRPr="007033E8">
        <w:rPr>
          <w:rFonts w:cs="Times New Roman"/>
          <w:i/>
          <w:iCs/>
        </w:rPr>
        <w:t>Coursera</w:t>
      </w:r>
      <w:r w:rsidRPr="007033E8">
        <w:rPr>
          <w:rFonts w:cs="Times New Roman"/>
        </w:rPr>
        <w:t xml:space="preserve">, </w:t>
      </w:r>
      <w:r w:rsidRPr="007033E8">
        <w:rPr>
          <w:rFonts w:cs="Times New Roman"/>
          <w:i/>
          <w:iCs/>
        </w:rPr>
        <w:t>edX</w:t>
      </w:r>
      <w:r w:rsidRPr="007033E8">
        <w:rPr>
          <w:rFonts w:cs="Times New Roman"/>
        </w:rPr>
        <w:t xml:space="preserve">, </w:t>
      </w:r>
      <w:r w:rsidRPr="007033E8">
        <w:rPr>
          <w:rFonts w:cs="Times New Roman"/>
          <w:i/>
          <w:iCs/>
        </w:rPr>
        <w:t>Udemy</w:t>
      </w:r>
      <w:r w:rsidRPr="007033E8">
        <w:rPr>
          <w:rFonts w:cs="Times New Roman"/>
        </w:rPr>
        <w:t xml:space="preserve"> y </w:t>
      </w:r>
      <w:r w:rsidRPr="007033E8">
        <w:rPr>
          <w:rFonts w:cs="Times New Roman"/>
          <w:i/>
          <w:iCs/>
        </w:rPr>
        <w:t>MexicoX</w:t>
      </w:r>
      <w:r w:rsidRPr="007033E8">
        <w:rPr>
          <w:rFonts w:cs="Times New Roman"/>
        </w:rPr>
        <w:t xml:space="preserve"> (Yassine et al., 2020; Narang et al., 2021; Sharov et al., 2021). Estas plataformas se han convertido en herramientas fundamentales para complementar la enseñanza en la modalidad virtual</w:t>
      </w:r>
      <w:r w:rsidR="007809F1" w:rsidRPr="007033E8">
        <w:rPr>
          <w:rFonts w:cs="Times New Roman"/>
        </w:rPr>
        <w:t>.</w:t>
      </w:r>
    </w:p>
    <w:p w14:paraId="50CA424E" w14:textId="56C98BD6" w:rsidR="00B854AC" w:rsidRPr="007033E8" w:rsidRDefault="00B2765B" w:rsidP="00F34A5E">
      <w:pPr>
        <w:spacing w:after="0"/>
        <w:ind w:firstLine="709"/>
        <w:rPr>
          <w:rFonts w:cs="Times New Roman"/>
          <w:b/>
          <w:sz w:val="28"/>
          <w:szCs w:val="28"/>
        </w:rPr>
      </w:pPr>
      <w:r w:rsidRPr="007033E8">
        <w:rPr>
          <w:rFonts w:cs="Times New Roman"/>
        </w:rPr>
        <w:t>Sin lugar a duda</w:t>
      </w:r>
      <w:r w:rsidR="00BE3B44" w:rsidRPr="007033E8">
        <w:rPr>
          <w:rFonts w:cs="Times New Roman"/>
        </w:rPr>
        <w:t xml:space="preserve">, la adopción masiva de plataformas digitales educativas durante la pandemia ha transformado significativamente el panorama de la educación superior. Los Sistemas de </w:t>
      </w:r>
      <w:r w:rsidR="003012BA">
        <w:rPr>
          <w:rFonts w:cs="Times New Roman"/>
        </w:rPr>
        <w:t>g</w:t>
      </w:r>
      <w:r w:rsidR="00BE3B44" w:rsidRPr="007033E8">
        <w:rPr>
          <w:rFonts w:cs="Times New Roman"/>
        </w:rPr>
        <w:t xml:space="preserve">estión de </w:t>
      </w:r>
      <w:r w:rsidR="003012BA">
        <w:rPr>
          <w:rFonts w:cs="Times New Roman"/>
        </w:rPr>
        <w:t>a</w:t>
      </w:r>
      <w:r w:rsidR="00BE3B44" w:rsidRPr="007033E8">
        <w:rPr>
          <w:rFonts w:cs="Times New Roman"/>
        </w:rPr>
        <w:t>prendizaje, las plataformas de comunicación por video en directo y las plataformas de formación en línea han demostrado ser herramientas complementarias que, en conjunto, han permitido la continuidad del proceso educativo. Esta transformación digital no solo ha facilitado la adaptación a las circunstancias emergentes, sino que también ha establecido las bases para un nuevo modelo educativo que integra la tecnología de manera más efectiva. Sin embargo, para comprender mejor el impacto y la adopción de estas herramientas durante la pandemia, es necesario realizar un análisis sistemático de los patrones de uso y preferencias en el contexto educativo mexicano.</w:t>
      </w:r>
    </w:p>
    <w:p w14:paraId="1C2EA5E0" w14:textId="77777777" w:rsidR="00F34A5E" w:rsidRPr="00F34A5E" w:rsidRDefault="00F34A5E" w:rsidP="00F34A5E">
      <w:pPr>
        <w:spacing w:after="0"/>
        <w:rPr>
          <w:rFonts w:cs="Times New Roman"/>
          <w:b/>
          <w:bCs/>
        </w:rPr>
      </w:pPr>
    </w:p>
    <w:p w14:paraId="70D4974F" w14:textId="05BC1999" w:rsidR="00273D11" w:rsidRPr="007033E8" w:rsidRDefault="00273D11" w:rsidP="00F34A5E">
      <w:pPr>
        <w:spacing w:after="0"/>
        <w:jc w:val="center"/>
        <w:rPr>
          <w:rFonts w:cs="Times New Roman"/>
          <w:b/>
          <w:bCs/>
          <w:sz w:val="32"/>
          <w:szCs w:val="28"/>
        </w:rPr>
      </w:pPr>
      <w:r w:rsidRPr="007033E8">
        <w:rPr>
          <w:rFonts w:cs="Times New Roman"/>
          <w:b/>
          <w:bCs/>
          <w:sz w:val="32"/>
          <w:szCs w:val="28"/>
        </w:rPr>
        <w:t>Método</w:t>
      </w:r>
    </w:p>
    <w:p w14:paraId="22CF1449" w14:textId="040D4ADB" w:rsidR="00AC373B" w:rsidRPr="007033E8" w:rsidRDefault="002021FC" w:rsidP="00F34A5E">
      <w:pPr>
        <w:spacing w:after="0"/>
        <w:ind w:firstLine="709"/>
        <w:rPr>
          <w:rFonts w:cs="Times New Roman"/>
        </w:rPr>
      </w:pPr>
      <w:r w:rsidRPr="00471894">
        <w:t xml:space="preserve">Este estudio observacional y descriptivo emplea datos secundarios de Google Trends para caracterizar los </w:t>
      </w:r>
      <w:r w:rsidRPr="002021FC">
        <w:t>patrones de adopción y popularidad de herramientas digitales educativas en México durante la pandemia, a partir de series temporales de interés relativo de búsqueda por entidad federativa</w:t>
      </w:r>
      <w:r w:rsidR="00AC373B" w:rsidRPr="002021FC">
        <w:rPr>
          <w:rFonts w:cs="Times New Roman"/>
        </w:rPr>
        <w:t>.</w:t>
      </w:r>
    </w:p>
    <w:p w14:paraId="7D4A0C8F" w14:textId="44A73F2B" w:rsidR="00AC373B" w:rsidRPr="007033E8" w:rsidRDefault="00CE42DB" w:rsidP="00F34A5E">
      <w:pPr>
        <w:spacing w:after="0"/>
        <w:ind w:firstLine="709"/>
        <w:rPr>
          <w:rFonts w:cs="Times New Roman"/>
        </w:rPr>
      </w:pPr>
      <w:bookmarkStart w:id="7" w:name="_Hlk213260606"/>
      <w:r w:rsidRPr="00471894">
        <w:t xml:space="preserve">El análisis se estructuró en tres </w:t>
      </w:r>
      <w:r w:rsidRPr="00CE42DB">
        <w:t xml:space="preserve">categorías de herramientas: (1) sistemas de gestión del aprendizaje (LMS): </w:t>
      </w:r>
      <w:r w:rsidRPr="00CE42DB">
        <w:rPr>
          <w:i/>
          <w:iCs/>
        </w:rPr>
        <w:t>Blackboard</w:t>
      </w:r>
      <w:r w:rsidRPr="00CE42DB">
        <w:t xml:space="preserve">, </w:t>
      </w:r>
      <w:r w:rsidRPr="00CE42DB">
        <w:rPr>
          <w:i/>
          <w:iCs/>
        </w:rPr>
        <w:t>Moodle</w:t>
      </w:r>
      <w:r w:rsidRPr="00CE42DB">
        <w:t xml:space="preserve">, </w:t>
      </w:r>
      <w:r w:rsidRPr="00CE42DB">
        <w:rPr>
          <w:i/>
          <w:iCs/>
        </w:rPr>
        <w:t>Edmodo</w:t>
      </w:r>
      <w:r w:rsidRPr="00CE42DB">
        <w:t xml:space="preserve">, </w:t>
      </w:r>
      <w:r w:rsidRPr="00CE42DB">
        <w:rPr>
          <w:i/>
          <w:iCs/>
        </w:rPr>
        <w:t>Schoology</w:t>
      </w:r>
      <w:r w:rsidRPr="00CE42DB">
        <w:t xml:space="preserve">, </w:t>
      </w:r>
      <w:r w:rsidRPr="00CE42DB">
        <w:rPr>
          <w:i/>
          <w:iCs/>
        </w:rPr>
        <w:t>Canvas</w:t>
      </w:r>
      <w:r w:rsidRPr="00CE42DB">
        <w:t xml:space="preserve">; (2) plataformas de videoconferencia: </w:t>
      </w:r>
      <w:r w:rsidRPr="00CE42DB">
        <w:rPr>
          <w:i/>
          <w:iCs/>
        </w:rPr>
        <w:t>Zoom</w:t>
      </w:r>
      <w:r w:rsidRPr="00CE42DB">
        <w:t xml:space="preserve">, </w:t>
      </w:r>
      <w:r w:rsidRPr="00CE42DB">
        <w:rPr>
          <w:i/>
          <w:iCs/>
        </w:rPr>
        <w:t>Microsoft Teams</w:t>
      </w:r>
      <w:r w:rsidRPr="00CE42DB">
        <w:t xml:space="preserve">, </w:t>
      </w:r>
      <w:r w:rsidRPr="00CE42DB">
        <w:rPr>
          <w:i/>
          <w:iCs/>
        </w:rPr>
        <w:t>Google Meet</w:t>
      </w:r>
      <w:r w:rsidRPr="00CE42DB">
        <w:t xml:space="preserve">, </w:t>
      </w:r>
      <w:r w:rsidRPr="00CE42DB">
        <w:rPr>
          <w:i/>
          <w:iCs/>
        </w:rPr>
        <w:t>Discord</w:t>
      </w:r>
      <w:r w:rsidRPr="00CE42DB">
        <w:t xml:space="preserve">, </w:t>
      </w:r>
      <w:r w:rsidRPr="00CE42DB">
        <w:rPr>
          <w:i/>
          <w:iCs/>
        </w:rPr>
        <w:t>Cisco Webex</w:t>
      </w:r>
      <w:r w:rsidRPr="00CE42DB">
        <w:t xml:space="preserve">; y (3) plataformas de formación en línea: </w:t>
      </w:r>
      <w:r w:rsidRPr="00CE42DB">
        <w:rPr>
          <w:i/>
          <w:iCs/>
        </w:rPr>
        <w:t>Khan Academy</w:t>
      </w:r>
      <w:r w:rsidRPr="00CE42DB">
        <w:t xml:space="preserve">, </w:t>
      </w:r>
      <w:r w:rsidRPr="00CE42DB">
        <w:rPr>
          <w:i/>
          <w:iCs/>
        </w:rPr>
        <w:t>Coursera</w:t>
      </w:r>
      <w:r w:rsidRPr="00CE42DB">
        <w:t xml:space="preserve">, </w:t>
      </w:r>
      <w:r w:rsidRPr="00CE42DB">
        <w:rPr>
          <w:i/>
          <w:iCs/>
        </w:rPr>
        <w:t>Udemy</w:t>
      </w:r>
      <w:r w:rsidRPr="00CE42DB">
        <w:t xml:space="preserve">, </w:t>
      </w:r>
      <w:r w:rsidRPr="00CE42DB">
        <w:rPr>
          <w:i/>
          <w:iCs/>
        </w:rPr>
        <w:t>edX</w:t>
      </w:r>
      <w:r w:rsidRPr="00CE42DB">
        <w:t xml:space="preserve">, </w:t>
      </w:r>
      <w:r w:rsidRPr="00CE42DB">
        <w:rPr>
          <w:i/>
          <w:iCs/>
        </w:rPr>
        <w:t>MexicoX</w:t>
      </w:r>
      <w:r w:rsidRPr="00CE42DB">
        <w:t xml:space="preserve">. Se consultaron estos términos de búsqueda en Google (región: México, desagregado a 32 entidades federativas) </w:t>
      </w:r>
      <w:bookmarkStart w:id="8" w:name="_Hlk213258395"/>
      <w:r w:rsidRPr="00CE42DB">
        <w:t xml:space="preserve">entre el </w:t>
      </w:r>
      <w:r w:rsidR="00B2404C" w:rsidRPr="00B2404C">
        <w:t>9 de junio de 2019</w:t>
      </w:r>
      <w:r w:rsidR="00B2765B">
        <w:t xml:space="preserve"> y el </w:t>
      </w:r>
      <w:r w:rsidR="00B2404C" w:rsidRPr="00B2404C">
        <w:t>2 de mayo de 2021</w:t>
      </w:r>
      <w:r w:rsidRPr="00CE42DB">
        <w:t xml:space="preserve">, segmentando el periodo en tres etapas (prepandemia, inicio y primer año). </w:t>
      </w:r>
      <w:bookmarkEnd w:id="7"/>
      <w:bookmarkEnd w:id="8"/>
      <w:r w:rsidRPr="00CE42DB">
        <w:t>Cada categoría se analizó en bloques de hasta cinco términos para preservar la comparabilidad interna</w:t>
      </w:r>
      <w:r w:rsidR="00AC373B" w:rsidRPr="00CE42DB">
        <w:rPr>
          <w:rFonts w:cs="Times New Roman"/>
        </w:rPr>
        <w:t>.</w:t>
      </w:r>
    </w:p>
    <w:p w14:paraId="1CD0B433" w14:textId="1CFA2870" w:rsidR="00AC373B" w:rsidRPr="00EF1F56" w:rsidRDefault="00EF1F56" w:rsidP="00F34A5E">
      <w:pPr>
        <w:spacing w:after="0"/>
        <w:ind w:firstLine="709"/>
        <w:rPr>
          <w:rFonts w:cs="Times New Roman"/>
        </w:rPr>
      </w:pPr>
      <w:bookmarkStart w:id="9" w:name="_Hlk213260463"/>
      <w:r w:rsidRPr="00EF1F56">
        <w:rPr>
          <w:rFonts w:cs="Times New Roman"/>
        </w:rPr>
        <w:lastRenderedPageBreak/>
        <w:t xml:space="preserve">Se empleó Google Trends (Web Search, All categories), que reporta interés relativo </w:t>
      </w:r>
      <w:r w:rsidR="00EA26E3">
        <w:rPr>
          <w:rFonts w:cs="Times New Roman"/>
        </w:rPr>
        <w:t xml:space="preserve">al marco temporal definido y </w:t>
      </w:r>
      <w:r w:rsidRPr="00EF1F56">
        <w:rPr>
          <w:rFonts w:cs="Times New Roman"/>
        </w:rPr>
        <w:t>normalizado en escala 0–100 (100 = pico de popularidad del término en el periodo/</w:t>
      </w:r>
      <w:r w:rsidR="005972EB" w:rsidRPr="00EF1F56">
        <w:rPr>
          <w:rFonts w:cs="Times New Roman"/>
        </w:rPr>
        <w:t>ámbitos definidos</w:t>
      </w:r>
      <w:r w:rsidRPr="00EF1F56">
        <w:rPr>
          <w:rFonts w:cs="Times New Roman"/>
        </w:rPr>
        <w:t xml:space="preserve">). La herramienta permite comparar hasta cinco términos simultáneamente por consulta; en tal caso, los valores quedan normalizados respecto al término con mayor interés relativo del </w:t>
      </w:r>
      <w:r w:rsidR="00750175" w:rsidRPr="00EF1F56">
        <w:rPr>
          <w:rFonts w:cs="Times New Roman"/>
        </w:rPr>
        <w:t>conjunto (</w:t>
      </w:r>
      <w:r w:rsidRPr="00EF1F56">
        <w:rPr>
          <w:rFonts w:cs="Times New Roman"/>
        </w:rPr>
        <w:t>Google, 2022</w:t>
      </w:r>
      <w:r w:rsidR="00AC373B" w:rsidRPr="00EF1F56">
        <w:rPr>
          <w:rFonts w:cs="Times New Roman"/>
        </w:rPr>
        <w:t>).</w:t>
      </w:r>
    </w:p>
    <w:bookmarkEnd w:id="9"/>
    <w:p w14:paraId="0D9DD1E3" w14:textId="13A272DD" w:rsidR="00AC373B" w:rsidRPr="007033E8" w:rsidRDefault="00636650" w:rsidP="00F34A5E">
      <w:pPr>
        <w:spacing w:after="0"/>
        <w:ind w:firstLine="709"/>
        <w:rPr>
          <w:rFonts w:cs="Times New Roman"/>
        </w:rPr>
      </w:pPr>
      <w:r w:rsidRPr="00636650">
        <w:rPr>
          <w:rFonts w:cs="Times New Roman"/>
        </w:rPr>
        <w:t>Frente a métodos tradicionales, Google Trends ofrece ventajas como la captación de comportamientos de búsqueda agregados y anonimizados a gran escala, la ausencia de sesgos propios del levantamiento de encuestas y menor sensibilidad a tamaños muestrales reducidos (Brodeur et al., 2021)</w:t>
      </w:r>
      <w:r w:rsidR="00AC373B" w:rsidRPr="007033E8">
        <w:rPr>
          <w:rFonts w:cs="Times New Roman"/>
        </w:rPr>
        <w:t>.</w:t>
      </w:r>
    </w:p>
    <w:p w14:paraId="7A899E45" w14:textId="5A274A43" w:rsidR="00AC373B" w:rsidRPr="007033E8" w:rsidRDefault="00AC373B" w:rsidP="00F34A5E">
      <w:pPr>
        <w:spacing w:after="0"/>
        <w:ind w:firstLine="709"/>
        <w:rPr>
          <w:rFonts w:cs="Times New Roman"/>
        </w:rPr>
      </w:pPr>
      <w:r w:rsidRPr="007033E8">
        <w:rPr>
          <w:rFonts w:cs="Times New Roman"/>
        </w:rPr>
        <w:t xml:space="preserve">Es importante destacar que </w:t>
      </w:r>
      <w:r w:rsidRPr="007033E8">
        <w:rPr>
          <w:rFonts w:cs="Times New Roman"/>
          <w:i/>
          <w:iCs/>
        </w:rPr>
        <w:t>Google Trends</w:t>
      </w:r>
      <w:r w:rsidRPr="007033E8">
        <w:rPr>
          <w:rFonts w:cs="Times New Roman"/>
        </w:rPr>
        <w:t xml:space="preserve"> no muestra el </w:t>
      </w:r>
      <w:r w:rsidR="00576A27">
        <w:rPr>
          <w:rFonts w:cs="Times New Roman"/>
        </w:rPr>
        <w:t>interés relativo</w:t>
      </w:r>
      <w:r w:rsidRPr="007033E8">
        <w:rPr>
          <w:rFonts w:cs="Times New Roman"/>
        </w:rPr>
        <w:t xml:space="preserve"> absoluto de búsquedas, sino datos ajustados a la población que reflejan la popularidad relativa de las búsquedas en un momento específico. </w:t>
      </w:r>
      <w:r w:rsidR="00EF6FED" w:rsidRPr="00471894">
        <w:t xml:space="preserve">En consecuencia, </w:t>
      </w:r>
      <w:r w:rsidR="00EF6FED" w:rsidRPr="00EF6FED">
        <w:t>el interés relativo no es</w:t>
      </w:r>
      <w:r w:rsidR="00EF6FED" w:rsidRPr="00471894">
        <w:t xml:space="preserve"> directamente proporcional al tamaño poblacional, y depende de la selección de términos y del conjunto de comparación en cada consulta (Pullan &amp; Dey, 2021</w:t>
      </w:r>
      <w:r w:rsidR="00AE2277">
        <w:rPr>
          <w:rFonts w:cs="Times New Roman"/>
        </w:rPr>
        <w:t>)</w:t>
      </w:r>
    </w:p>
    <w:p w14:paraId="26CD940D" w14:textId="77777777" w:rsidR="00F34A5E" w:rsidRPr="00F34A5E" w:rsidRDefault="00F34A5E" w:rsidP="00F34A5E">
      <w:pPr>
        <w:spacing w:after="0"/>
        <w:rPr>
          <w:rFonts w:cs="Times New Roman"/>
          <w:b/>
          <w:bCs/>
          <w:szCs w:val="24"/>
        </w:rPr>
      </w:pPr>
    </w:p>
    <w:p w14:paraId="1E675BCA" w14:textId="0839A723" w:rsidR="00273D11" w:rsidRPr="007033E8" w:rsidRDefault="00273D11" w:rsidP="00F34A5E">
      <w:pPr>
        <w:spacing w:after="0"/>
        <w:jc w:val="center"/>
        <w:rPr>
          <w:rFonts w:cs="Times New Roman"/>
          <w:b/>
          <w:bCs/>
          <w:sz w:val="32"/>
          <w:szCs w:val="32"/>
        </w:rPr>
      </w:pPr>
      <w:r w:rsidRPr="007033E8">
        <w:rPr>
          <w:rFonts w:cs="Times New Roman"/>
          <w:b/>
          <w:bCs/>
          <w:sz w:val="32"/>
          <w:szCs w:val="32"/>
        </w:rPr>
        <w:t>Resultados</w:t>
      </w:r>
    </w:p>
    <w:p w14:paraId="41617F2F" w14:textId="4B914D76" w:rsidR="00741D1F" w:rsidRPr="007033E8" w:rsidRDefault="009E0795" w:rsidP="00F34A5E">
      <w:pPr>
        <w:spacing w:after="0"/>
        <w:ind w:firstLine="709"/>
        <w:rPr>
          <w:rFonts w:cs="Times New Roman"/>
        </w:rPr>
      </w:pPr>
      <w:r w:rsidRPr="007033E8">
        <w:rPr>
          <w:rFonts w:cs="Times New Roman"/>
        </w:rPr>
        <w:t xml:space="preserve">Respecto a los Sistemas de gestión del aprendizaje se muestran los datos extraídos de </w:t>
      </w:r>
      <w:r w:rsidR="00F13C9A" w:rsidRPr="007033E8">
        <w:rPr>
          <w:rFonts w:cs="Times New Roman"/>
          <w:i/>
          <w:iCs/>
        </w:rPr>
        <w:t>Google Trends</w:t>
      </w:r>
      <w:r w:rsidR="00F13C9A" w:rsidRPr="007033E8">
        <w:rPr>
          <w:rFonts w:cs="Times New Roman"/>
        </w:rPr>
        <w:t xml:space="preserve"> </w:t>
      </w:r>
      <w:r w:rsidRPr="007033E8">
        <w:rPr>
          <w:rFonts w:cs="Times New Roman"/>
        </w:rPr>
        <w:t xml:space="preserve">por semana, para este análisis se eligieron </w:t>
      </w:r>
      <w:r w:rsidR="000E4B28">
        <w:rPr>
          <w:rFonts w:cs="Times New Roman"/>
        </w:rPr>
        <w:t>de</w:t>
      </w:r>
      <w:r w:rsidRPr="007033E8">
        <w:rPr>
          <w:rFonts w:cs="Times New Roman"/>
        </w:rPr>
        <w:t xml:space="preserve"> la lista de Sistemas de gestión del aprendizaje los sistemas con mayor índice de búsquedas, en la Figura </w:t>
      </w:r>
      <w:r w:rsidR="00033A43">
        <w:rPr>
          <w:rFonts w:cs="Times New Roman"/>
        </w:rPr>
        <w:t>1,</w:t>
      </w:r>
      <w:r w:rsidRPr="007033E8">
        <w:rPr>
          <w:rFonts w:cs="Times New Roman"/>
        </w:rPr>
        <w:t xml:space="preserve"> </w:t>
      </w:r>
      <w:r w:rsidR="00B2569C">
        <w:rPr>
          <w:rFonts w:cs="Times New Roman"/>
        </w:rPr>
        <w:t xml:space="preserve">se pueden </w:t>
      </w:r>
      <w:r w:rsidRPr="007033E8">
        <w:rPr>
          <w:rFonts w:cs="Times New Roman"/>
        </w:rPr>
        <w:t xml:space="preserve">ver las similitudes en comportamiento en fechas clave como el inicio de la pandemia </w:t>
      </w:r>
      <w:r w:rsidR="00F13C9A" w:rsidRPr="007033E8">
        <w:rPr>
          <w:rFonts w:cs="Times New Roman"/>
        </w:rPr>
        <w:t xml:space="preserve">en México </w:t>
      </w:r>
      <w:r w:rsidRPr="007033E8">
        <w:rPr>
          <w:rFonts w:cs="Times New Roman"/>
        </w:rPr>
        <w:t>después de la semana del 3 de marzo del 2020, el periodo de vacaciones de fin de año (Diciembre</w:t>
      </w:r>
      <w:r w:rsidR="00DC4A4C">
        <w:rPr>
          <w:rFonts w:cs="Times New Roman"/>
        </w:rPr>
        <w:t>–</w:t>
      </w:r>
      <w:r w:rsidRPr="007033E8">
        <w:rPr>
          <w:rFonts w:cs="Times New Roman"/>
        </w:rPr>
        <w:t xml:space="preserve">Enero) y el fin de cursos (Junio-Julio), pero también es claro que hay herramientas que generaron más interés que otras, siendo Edmodo la herramienta más buscada en </w:t>
      </w:r>
      <w:r w:rsidRPr="007033E8">
        <w:rPr>
          <w:rFonts w:cs="Times New Roman"/>
          <w:i/>
          <w:iCs/>
        </w:rPr>
        <w:t>Google</w:t>
      </w:r>
      <w:r w:rsidRPr="007033E8">
        <w:rPr>
          <w:rFonts w:cs="Times New Roman"/>
        </w:rPr>
        <w:t xml:space="preserve"> en todo México seguida por </w:t>
      </w:r>
      <w:r w:rsidRPr="007033E8">
        <w:rPr>
          <w:rFonts w:cs="Times New Roman"/>
          <w:i/>
          <w:iCs/>
        </w:rPr>
        <w:t>Blackboard</w:t>
      </w:r>
      <w:r w:rsidRPr="007033E8">
        <w:rPr>
          <w:rFonts w:cs="Times New Roman"/>
        </w:rPr>
        <w:t xml:space="preserve">, </w:t>
      </w:r>
      <w:r w:rsidRPr="007033E8">
        <w:rPr>
          <w:rFonts w:cs="Times New Roman"/>
          <w:i/>
          <w:iCs/>
        </w:rPr>
        <w:t>Schoology</w:t>
      </w:r>
      <w:r w:rsidRPr="007033E8">
        <w:rPr>
          <w:rFonts w:cs="Times New Roman"/>
        </w:rPr>
        <w:t xml:space="preserve"> y </w:t>
      </w:r>
      <w:r w:rsidRPr="007033E8">
        <w:rPr>
          <w:rFonts w:cs="Times New Roman"/>
          <w:i/>
          <w:iCs/>
        </w:rPr>
        <w:t>Moodle</w:t>
      </w:r>
      <w:r w:rsidRPr="007033E8">
        <w:rPr>
          <w:rFonts w:cs="Times New Roman"/>
        </w:rPr>
        <w:t>. Existen otras herramientas de este tipo que internacionalmente son muy utilizadas, sin embargo, en México no resultaron tan populares como l</w:t>
      </w:r>
      <w:r w:rsidR="00583419">
        <w:rPr>
          <w:rFonts w:cs="Times New Roman"/>
        </w:rPr>
        <w:t>a</w:t>
      </w:r>
      <w:r w:rsidRPr="007033E8">
        <w:rPr>
          <w:rFonts w:cs="Times New Roman"/>
        </w:rPr>
        <w:t xml:space="preserve">s que se muestran en la Figura 1. </w:t>
      </w:r>
    </w:p>
    <w:p w14:paraId="5629FD39" w14:textId="77777777" w:rsidR="00741D1F" w:rsidRPr="007033E8" w:rsidRDefault="00741D1F">
      <w:pPr>
        <w:spacing w:line="259" w:lineRule="auto"/>
        <w:jc w:val="left"/>
        <w:rPr>
          <w:rFonts w:cs="Times New Roman"/>
        </w:rPr>
      </w:pPr>
      <w:r w:rsidRPr="007033E8">
        <w:rPr>
          <w:rFonts w:cs="Times New Roman"/>
        </w:rPr>
        <w:br w:type="page"/>
      </w:r>
    </w:p>
    <w:p w14:paraId="545912ED" w14:textId="322C9BB1" w:rsidR="00A949A3" w:rsidRPr="007033E8" w:rsidRDefault="0009325D" w:rsidP="00F34A5E">
      <w:pPr>
        <w:spacing w:after="0"/>
        <w:jc w:val="center"/>
        <w:rPr>
          <w:rFonts w:cs="Times New Roman"/>
        </w:rPr>
      </w:pPr>
      <w:r w:rsidRPr="007033E8">
        <w:rPr>
          <w:rFonts w:cs="Times New Roman"/>
          <w:b/>
          <w:bCs/>
        </w:rPr>
        <w:lastRenderedPageBreak/>
        <w:t>Figura 1</w:t>
      </w:r>
      <w:r w:rsidR="004D7068" w:rsidRPr="007033E8">
        <w:rPr>
          <w:rFonts w:cs="Times New Roman"/>
          <w:b/>
          <w:bCs/>
        </w:rPr>
        <w:t>.</w:t>
      </w:r>
      <w:r w:rsidR="004D7068" w:rsidRPr="007033E8">
        <w:rPr>
          <w:rFonts w:cs="Times New Roman"/>
        </w:rPr>
        <w:t xml:space="preserve"> </w:t>
      </w:r>
      <w:r w:rsidRPr="007033E8">
        <w:rPr>
          <w:rFonts w:cs="Times New Roman"/>
        </w:rPr>
        <w:t xml:space="preserve">Uso en México de términos de búsqueda de los Sistemas de gestión de aprendizaje más usados en el país. </w:t>
      </w:r>
    </w:p>
    <w:p w14:paraId="16985388" w14:textId="77777777" w:rsidR="00A949A3" w:rsidRPr="007033E8" w:rsidRDefault="009E0795">
      <w:pPr>
        <w:keepNext/>
        <w:spacing w:after="0"/>
        <w:jc w:val="center"/>
        <w:rPr>
          <w:rFonts w:cs="Times New Roman"/>
        </w:rPr>
      </w:pPr>
      <w:r w:rsidRPr="007033E8">
        <w:rPr>
          <w:rFonts w:cs="Times New Roman"/>
          <w:noProof/>
        </w:rPr>
        <w:drawing>
          <wp:inline distT="0" distB="0" distL="0" distR="0" wp14:anchorId="65584E57" wp14:editId="556FBB6E">
            <wp:extent cx="5762114" cy="3855085"/>
            <wp:effectExtent l="0" t="0" r="0" b="0"/>
            <wp:docPr id="7" name="image3.png" descr="Chart, line 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 histogram&#10;&#10;Description automatically generated"/>
                    <pic:cNvPicPr preferRelativeResize="0"/>
                  </pic:nvPicPr>
                  <pic:blipFill rotWithShape="1">
                    <a:blip r:embed="rId11"/>
                    <a:srcRect t="5598"/>
                    <a:stretch/>
                  </pic:blipFill>
                  <pic:spPr bwMode="auto">
                    <a:xfrm>
                      <a:off x="0" y="0"/>
                      <a:ext cx="5766690" cy="3858146"/>
                    </a:xfrm>
                    <a:prstGeom prst="rect">
                      <a:avLst/>
                    </a:prstGeom>
                    <a:ln>
                      <a:noFill/>
                    </a:ln>
                    <a:extLst>
                      <a:ext uri="{53640926-AAD7-44D8-BBD7-CCE9431645EC}">
                        <a14:shadowObscured xmlns:a14="http://schemas.microsoft.com/office/drawing/2010/main"/>
                      </a:ext>
                    </a:extLst>
                  </pic:spPr>
                </pic:pic>
              </a:graphicData>
            </a:graphic>
          </wp:inline>
        </w:drawing>
      </w:r>
      <w:r w:rsidRPr="007033E8">
        <w:rPr>
          <w:rFonts w:cs="Times New Roman"/>
          <w:noProof/>
        </w:rPr>
        <mc:AlternateContent>
          <mc:Choice Requires="wps">
            <w:drawing>
              <wp:anchor distT="0" distB="0" distL="114300" distR="114300" simplePos="0" relativeHeight="251658240" behindDoc="0" locked="0" layoutInCell="1" hidden="0" allowOverlap="1" wp14:anchorId="46809E45" wp14:editId="4F44891E">
                <wp:simplePos x="0" y="0"/>
                <wp:positionH relativeFrom="column">
                  <wp:posOffset>2582266</wp:posOffset>
                </wp:positionH>
                <wp:positionV relativeFrom="paragraph">
                  <wp:posOffset>274804</wp:posOffset>
                </wp:positionV>
                <wp:extent cx="0" cy="3364992"/>
                <wp:effectExtent l="0" t="0" r="38100" b="26035"/>
                <wp:wrapNone/>
                <wp:docPr id="1" name="Conector recto 1"/>
                <wp:cNvGraphicFramePr/>
                <a:graphic xmlns:a="http://schemas.openxmlformats.org/drawingml/2006/main">
                  <a:graphicData uri="http://schemas.microsoft.com/office/word/2010/wordprocessingShape">
                    <wps:wsp>
                      <wps:cNvCnPr/>
                      <wps:spPr>
                        <a:xfrm>
                          <a:off x="0" y="0"/>
                          <a:ext cx="0" cy="3364992"/>
                        </a:xfrm>
                        <a:prstGeom prst="line">
                          <a:avLst/>
                        </a:prstGeom>
                        <a:ln w="127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4D7F9"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3.35pt,21.65pt" to="203.35pt,2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" strokecolor="red" strokeweight="1pt">
                <v:stroke dashstyle="1 1"/>
              </v:line>
            </w:pict>
          </mc:Fallback>
        </mc:AlternateContent>
      </w:r>
      <w:r w:rsidRPr="007033E8">
        <w:rPr>
          <w:rFonts w:cs="Times New Roman"/>
          <w:noProof/>
        </w:rPr>
        <mc:AlternateContent>
          <mc:Choice Requires="wps">
            <w:drawing>
              <wp:anchor distT="45720" distB="45720" distL="114300" distR="114300" simplePos="0" relativeHeight="251659264" behindDoc="0" locked="0" layoutInCell="1" hidden="0" allowOverlap="1" wp14:anchorId="134D2BC1" wp14:editId="12943527">
                <wp:simplePos x="0" y="0"/>
                <wp:positionH relativeFrom="column">
                  <wp:posOffset>563093</wp:posOffset>
                </wp:positionH>
                <wp:positionV relativeFrom="paragraph">
                  <wp:posOffset>694944</wp:posOffset>
                </wp:positionV>
                <wp:extent cx="2018995" cy="299923"/>
                <wp:effectExtent l="0" t="0" r="0" b="508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995" cy="299923"/>
                        </a:xfrm>
                        <a:prstGeom prst="rect">
                          <a:avLst/>
                        </a:prstGeom>
                        <a:noFill/>
                        <a:ln w="9525">
                          <a:noFill/>
                          <a:miter lim="800000"/>
                          <a:headEnd/>
                          <a:tailEnd/>
                        </a:ln>
                      </wps:spPr>
                      <wps:txbx>
                        <w:txbxContent>
                          <w:p w14:paraId="6C152713" w14:textId="77777777" w:rsidR="00DA55BD" w:rsidRDefault="00DA55BD" w:rsidP="005F6A0B">
                            <w:r>
                              <w:t>Inicio de pandemia en México</w:t>
                            </w:r>
                          </w:p>
                        </w:txbxContent>
                      </wps:txbx>
                      <wps:bodyPr rot="0" vert="horz" wrap="square" lIns="91440" tIns="45720" rIns="91440" bIns="45720" anchor="t" anchorCtr="0">
                        <a:noAutofit/>
                      </wps:bodyPr>
                    </wps:wsp>
                  </a:graphicData>
                </a:graphic>
              </wp:anchor>
            </w:drawing>
          </mc:Choice>
          <mc:Fallback>
            <w:pict>
              <v:shapetype w14:anchorId="134D2BC1" id="_x0000_t202" coordsize="21600,21600" o:spt="202" path="m,l,21600r21600,l21600,xe">
                <v:stroke joinstyle="miter"/>
                <v:path gradientshapeok="t" o:connecttype="rect"/>
              </v:shapetype>
              <v:shape id="Cuadro de texto 5" o:spid="_x0000_s1026" type="#_x0000_t202" style="position:absolute;left:0;text-align:left;margin-left:44.35pt;margin-top:54.7pt;width:159pt;height:23.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" filled="f" stroked="f">
                <v:textbox>
                  <w:txbxContent>
                    <w:p w14:paraId="6C152713" w14:textId="77777777" w:rsidR="00DA55BD" w:rsidRDefault="00DA55BD" w:rsidP="005F6A0B">
                      <w:r>
                        <w:t>Inicio de pandemia en México</w:t>
                      </w:r>
                    </w:p>
                  </w:txbxContent>
                </v:textbox>
              </v:shape>
            </w:pict>
          </mc:Fallback>
        </mc:AlternateContent>
      </w:r>
    </w:p>
    <w:p w14:paraId="6CC940FA" w14:textId="4192E244" w:rsidR="00A949A3" w:rsidRPr="007033E8" w:rsidRDefault="0009325D" w:rsidP="00F34A5E">
      <w:pPr>
        <w:pBdr>
          <w:top w:val="nil"/>
          <w:left w:val="nil"/>
          <w:bottom w:val="nil"/>
          <w:right w:val="nil"/>
          <w:between w:val="nil"/>
        </w:pBdr>
        <w:spacing w:after="0"/>
        <w:jc w:val="center"/>
        <w:rPr>
          <w:rFonts w:cs="Times New Roman"/>
          <w:iCs/>
          <w:szCs w:val="24"/>
        </w:rPr>
      </w:pPr>
      <w:bookmarkStart w:id="10" w:name="_30j0zll" w:colFirst="0" w:colLast="0"/>
      <w:bookmarkEnd w:id="10"/>
      <w:r w:rsidRPr="007033E8">
        <w:rPr>
          <w:rFonts w:cs="Times New Roman"/>
          <w:iCs/>
          <w:szCs w:val="24"/>
        </w:rPr>
        <w:t>Fuente:</w:t>
      </w:r>
      <w:r w:rsidR="00F13C9A" w:rsidRPr="007033E8">
        <w:rPr>
          <w:rFonts w:cs="Times New Roman"/>
          <w:iCs/>
          <w:szCs w:val="24"/>
        </w:rPr>
        <w:t xml:space="preserve"> Elaboración propia</w:t>
      </w:r>
    </w:p>
    <w:p w14:paraId="48489C75" w14:textId="4BE5B446" w:rsidR="00741D1F" w:rsidRPr="007033E8" w:rsidRDefault="009E0795" w:rsidP="00F34A5E">
      <w:pPr>
        <w:ind w:firstLine="709"/>
        <w:rPr>
          <w:rFonts w:cs="Times New Roman"/>
        </w:rPr>
      </w:pPr>
      <w:r w:rsidRPr="007033E8">
        <w:rPr>
          <w:rFonts w:cs="Times New Roman"/>
        </w:rPr>
        <w:t>La Figura</w:t>
      </w:r>
      <w:r w:rsidR="00B2765B">
        <w:rPr>
          <w:rFonts w:cs="Times New Roman"/>
        </w:rPr>
        <w:t xml:space="preserve"> 2</w:t>
      </w:r>
      <w:r w:rsidR="0061372B">
        <w:rPr>
          <w:rFonts w:cs="Times New Roman"/>
        </w:rPr>
        <w:t>,</w:t>
      </w:r>
      <w:r w:rsidRPr="007033E8">
        <w:rPr>
          <w:rFonts w:cs="Times New Roman"/>
        </w:rPr>
        <w:t xml:space="preserve"> muestra información geográfica de los Sistemas de gestión de aprendizaje en México, por estado. Por cada estado,</w:t>
      </w:r>
      <w:r w:rsidR="00FD71A9">
        <w:rPr>
          <w:rFonts w:cs="Times New Roman"/>
        </w:rPr>
        <w:t xml:space="preserve"> el</w:t>
      </w:r>
      <w:r w:rsidRPr="007033E8">
        <w:rPr>
          <w:rFonts w:cs="Times New Roman"/>
        </w:rPr>
        <w:t xml:space="preserve"> color </w:t>
      </w:r>
      <w:r w:rsidR="00FD71A9">
        <w:rPr>
          <w:rFonts w:cs="Times New Roman"/>
        </w:rPr>
        <w:t>y su</w:t>
      </w:r>
      <w:r w:rsidRPr="007033E8">
        <w:rPr>
          <w:rFonts w:cs="Times New Roman"/>
        </w:rPr>
        <w:t xml:space="preserve"> intensidad muestra el término de búsqueda predominante y qu</w:t>
      </w:r>
      <w:r w:rsidR="0060494D">
        <w:rPr>
          <w:rFonts w:cs="Times New Roman"/>
        </w:rPr>
        <w:t>é</w:t>
      </w:r>
      <w:r w:rsidRPr="007033E8">
        <w:rPr>
          <w:rFonts w:cs="Times New Roman"/>
        </w:rPr>
        <w:t xml:space="preserve"> tan elevado </w:t>
      </w:r>
      <w:r w:rsidR="001453BE">
        <w:rPr>
          <w:rFonts w:cs="Times New Roman"/>
        </w:rPr>
        <w:t xml:space="preserve">el interés relativo </w:t>
      </w:r>
      <w:r w:rsidRPr="007033E8">
        <w:rPr>
          <w:rFonts w:cs="Times New Roman"/>
        </w:rPr>
        <w:t>con respecto a los demás términos utilizados</w:t>
      </w:r>
      <w:r w:rsidR="004D7068" w:rsidRPr="007033E8">
        <w:rPr>
          <w:rFonts w:cs="Times New Roman"/>
        </w:rPr>
        <w:t>.</w:t>
      </w:r>
    </w:p>
    <w:p w14:paraId="6EE2974C" w14:textId="77777777" w:rsidR="00741D1F" w:rsidRPr="007033E8" w:rsidRDefault="00741D1F">
      <w:pPr>
        <w:spacing w:line="259" w:lineRule="auto"/>
        <w:jc w:val="left"/>
        <w:rPr>
          <w:rFonts w:cs="Times New Roman"/>
        </w:rPr>
      </w:pPr>
      <w:r w:rsidRPr="007033E8">
        <w:rPr>
          <w:rFonts w:cs="Times New Roman"/>
        </w:rPr>
        <w:br w:type="page"/>
      </w:r>
    </w:p>
    <w:p w14:paraId="49A85E4C" w14:textId="4420EFCA" w:rsidR="003E537D" w:rsidRPr="007033E8" w:rsidRDefault="004D7068" w:rsidP="004D7068">
      <w:pPr>
        <w:spacing w:after="0"/>
        <w:jc w:val="center"/>
        <w:rPr>
          <w:rFonts w:cs="Times New Roman"/>
        </w:rPr>
      </w:pPr>
      <w:r w:rsidRPr="007033E8">
        <w:rPr>
          <w:rFonts w:cs="Times New Roman"/>
          <w:b/>
          <w:bCs/>
        </w:rPr>
        <w:lastRenderedPageBreak/>
        <w:t>Figura 2.</w:t>
      </w:r>
      <w:r w:rsidRPr="007033E8">
        <w:rPr>
          <w:rFonts w:cs="Times New Roman"/>
        </w:rPr>
        <w:t xml:space="preserve"> Términos de búsqueda predominantes por estado</w:t>
      </w:r>
      <w:r w:rsidR="00B4371D">
        <w:rPr>
          <w:rFonts w:cs="Times New Roman"/>
        </w:rPr>
        <w:t xml:space="preserve"> (</w:t>
      </w:r>
      <w:r w:rsidR="00B2765B">
        <w:rPr>
          <w:rFonts w:cs="Times New Roman"/>
        </w:rPr>
        <w:t>junio 2019–junio 2021</w:t>
      </w:r>
      <w:r w:rsidR="00B4371D">
        <w:rPr>
          <w:rFonts w:cs="Times New Roman"/>
        </w:rPr>
        <w:t>)</w:t>
      </w:r>
    </w:p>
    <w:p w14:paraId="7BAE39D0" w14:textId="40D92EC2" w:rsidR="004D7068" w:rsidRPr="007033E8" w:rsidRDefault="004D7068" w:rsidP="004D7068">
      <w:pPr>
        <w:spacing w:after="0"/>
        <w:jc w:val="center"/>
        <w:rPr>
          <w:rFonts w:cs="Times New Roman"/>
        </w:rPr>
      </w:pPr>
      <w:r w:rsidRPr="007033E8">
        <w:rPr>
          <w:rFonts w:cs="Times New Roman"/>
          <w:noProof/>
        </w:rPr>
        <w:drawing>
          <wp:inline distT="0" distB="0" distL="0" distR="0" wp14:anchorId="66E3A1A4" wp14:editId="45BCF043">
            <wp:extent cx="3873104" cy="226892"/>
            <wp:effectExtent l="0" t="0" r="0" b="0"/>
            <wp:docPr id="9" name="image4.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Map&#10;&#10;Description automatically generated"/>
                    <pic:cNvPicPr preferRelativeResize="0"/>
                  </pic:nvPicPr>
                  <pic:blipFill>
                    <a:blip r:embed="rId12"/>
                    <a:srcRect l="4065" t="15022" r="30728" b="77698"/>
                    <a:stretch>
                      <a:fillRect/>
                    </a:stretch>
                  </pic:blipFill>
                  <pic:spPr>
                    <a:xfrm>
                      <a:off x="0" y="0"/>
                      <a:ext cx="3873104" cy="226892"/>
                    </a:xfrm>
                    <a:prstGeom prst="rect">
                      <a:avLst/>
                    </a:prstGeom>
                    <a:ln/>
                  </pic:spPr>
                </pic:pic>
              </a:graphicData>
            </a:graphic>
          </wp:inline>
        </w:drawing>
      </w:r>
    </w:p>
    <w:p w14:paraId="380C4C4B" w14:textId="0BD9C5C9" w:rsidR="004D7068" w:rsidRPr="007033E8" w:rsidRDefault="004D7068" w:rsidP="004D7068">
      <w:pPr>
        <w:spacing w:after="0"/>
        <w:jc w:val="center"/>
        <w:rPr>
          <w:rFonts w:cs="Times New Roman"/>
        </w:rPr>
      </w:pPr>
      <w:r w:rsidRPr="007033E8">
        <w:rPr>
          <w:rFonts w:cs="Times New Roman"/>
          <w:noProof/>
        </w:rPr>
        <w:drawing>
          <wp:inline distT="0" distB="0" distL="0" distR="0" wp14:anchorId="460DF8C3" wp14:editId="1202BD30">
            <wp:extent cx="3849824" cy="2546520"/>
            <wp:effectExtent l="0" t="0" r="0" b="0"/>
            <wp:docPr id="8" name="image4.png"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4.png" descr="Mapa&#10;&#10;Descripción generada automáticamente"/>
                    <pic:cNvPicPr preferRelativeResize="0"/>
                  </pic:nvPicPr>
                  <pic:blipFill>
                    <a:blip r:embed="rId12"/>
                    <a:srcRect l="27107" t="24416" r="23360" b="13141"/>
                    <a:stretch>
                      <a:fillRect/>
                    </a:stretch>
                  </pic:blipFill>
                  <pic:spPr>
                    <a:xfrm>
                      <a:off x="0" y="0"/>
                      <a:ext cx="3849824" cy="2546520"/>
                    </a:xfrm>
                    <a:prstGeom prst="rect">
                      <a:avLst/>
                    </a:prstGeom>
                    <a:ln/>
                  </pic:spPr>
                </pic:pic>
              </a:graphicData>
            </a:graphic>
          </wp:inline>
        </w:drawing>
      </w:r>
    </w:p>
    <w:p w14:paraId="4AD7A66C" w14:textId="2EAB9CFD" w:rsidR="004D7068" w:rsidRPr="007033E8" w:rsidRDefault="004D7068" w:rsidP="00F34A5E">
      <w:pPr>
        <w:pBdr>
          <w:top w:val="nil"/>
          <w:left w:val="nil"/>
          <w:bottom w:val="nil"/>
          <w:right w:val="nil"/>
          <w:between w:val="nil"/>
        </w:pBdr>
        <w:spacing w:after="0"/>
        <w:jc w:val="center"/>
        <w:rPr>
          <w:rFonts w:cs="Times New Roman"/>
          <w:iCs/>
          <w:szCs w:val="24"/>
        </w:rPr>
      </w:pPr>
      <w:r w:rsidRPr="007033E8">
        <w:rPr>
          <w:rFonts w:cs="Times New Roman"/>
          <w:iCs/>
          <w:szCs w:val="24"/>
        </w:rPr>
        <w:t xml:space="preserve">Fuente: Elaboración propia a través de la herramienta de </w:t>
      </w:r>
      <w:r w:rsidRPr="007033E8">
        <w:rPr>
          <w:rFonts w:cs="Times New Roman"/>
          <w:i/>
          <w:szCs w:val="24"/>
        </w:rPr>
        <w:t>Google Trends</w:t>
      </w:r>
    </w:p>
    <w:p w14:paraId="487253D0" w14:textId="6BB28102" w:rsidR="004D7068" w:rsidRDefault="004F432D" w:rsidP="00F34A5E">
      <w:pPr>
        <w:spacing w:after="0"/>
        <w:rPr>
          <w:rFonts w:cs="Times New Roman"/>
        </w:rPr>
      </w:pPr>
      <w:r w:rsidRPr="007033E8">
        <w:rPr>
          <w:rFonts w:cs="Times New Roman"/>
        </w:rPr>
        <w:t xml:space="preserve">El análisis de los términos de búsqueda relacionados con los Sistemas de </w:t>
      </w:r>
      <w:r w:rsidR="003012BA">
        <w:rPr>
          <w:rFonts w:cs="Times New Roman"/>
        </w:rPr>
        <w:t>g</w:t>
      </w:r>
      <w:r w:rsidRPr="007033E8">
        <w:rPr>
          <w:rFonts w:cs="Times New Roman"/>
        </w:rPr>
        <w:t xml:space="preserve">estión de </w:t>
      </w:r>
      <w:r w:rsidR="003012BA">
        <w:rPr>
          <w:rFonts w:cs="Times New Roman"/>
        </w:rPr>
        <w:t>a</w:t>
      </w:r>
      <w:r w:rsidRPr="007033E8">
        <w:rPr>
          <w:rFonts w:cs="Times New Roman"/>
        </w:rPr>
        <w:t xml:space="preserve">prendizaje </w:t>
      </w:r>
      <w:r w:rsidR="00526656">
        <w:rPr>
          <w:rFonts w:cs="Times New Roman"/>
        </w:rPr>
        <w:t>reveló</w:t>
      </w:r>
      <w:r w:rsidR="00180C96">
        <w:rPr>
          <w:rFonts w:cs="Times New Roman"/>
        </w:rPr>
        <w:t xml:space="preserve"> </w:t>
      </w:r>
      <w:r w:rsidRPr="007033E8">
        <w:rPr>
          <w:rFonts w:cs="Times New Roman"/>
        </w:rPr>
        <w:t xml:space="preserve">patrones distintivos de interés a través de los diferentes estados de México. Los datos recopilados de </w:t>
      </w:r>
      <w:r w:rsidRPr="007033E8">
        <w:rPr>
          <w:rFonts w:cs="Times New Roman"/>
          <w:i/>
          <w:iCs/>
        </w:rPr>
        <w:t xml:space="preserve">Google Trends </w:t>
      </w:r>
      <w:r w:rsidR="00526656">
        <w:rPr>
          <w:rFonts w:cs="Times New Roman"/>
        </w:rPr>
        <w:t>mostraron</w:t>
      </w:r>
      <w:r w:rsidRPr="007033E8">
        <w:rPr>
          <w:rFonts w:cs="Times New Roman"/>
        </w:rPr>
        <w:t xml:space="preserve"> variaciones significativas en la preferencia de plataformas según la región geográfica</w:t>
      </w:r>
      <w:r w:rsidR="003A3AB1">
        <w:rPr>
          <w:rFonts w:cs="Times New Roman"/>
        </w:rPr>
        <w:t xml:space="preserve"> (véase </w:t>
      </w:r>
      <w:r w:rsidRPr="007033E8">
        <w:rPr>
          <w:rFonts w:cs="Times New Roman"/>
        </w:rPr>
        <w:t>Tabla 1</w:t>
      </w:r>
      <w:r w:rsidR="003A3AB1">
        <w:rPr>
          <w:rFonts w:cs="Times New Roman"/>
        </w:rPr>
        <w:t>)</w:t>
      </w:r>
      <w:r w:rsidRPr="007033E8">
        <w:rPr>
          <w:rFonts w:cs="Times New Roman"/>
        </w:rPr>
        <w:t>.</w:t>
      </w:r>
    </w:p>
    <w:p w14:paraId="03644AB0" w14:textId="77777777" w:rsidR="00F34A5E" w:rsidRDefault="00F34A5E" w:rsidP="00F34A5E">
      <w:pPr>
        <w:spacing w:after="0"/>
        <w:rPr>
          <w:rFonts w:cs="Times New Roman"/>
        </w:rPr>
      </w:pPr>
    </w:p>
    <w:p w14:paraId="78FAB74D" w14:textId="77777777" w:rsidR="00D116C4" w:rsidRDefault="00D116C4" w:rsidP="00F34A5E">
      <w:pPr>
        <w:spacing w:after="0"/>
        <w:rPr>
          <w:rFonts w:cs="Times New Roman"/>
        </w:rPr>
      </w:pPr>
    </w:p>
    <w:p w14:paraId="3271EEEE" w14:textId="77777777" w:rsidR="00D116C4" w:rsidRDefault="00D116C4" w:rsidP="00F34A5E">
      <w:pPr>
        <w:spacing w:after="0"/>
        <w:rPr>
          <w:rFonts w:cs="Times New Roman"/>
        </w:rPr>
      </w:pPr>
    </w:p>
    <w:p w14:paraId="7A2F457E" w14:textId="77777777" w:rsidR="00D116C4" w:rsidRDefault="00D116C4" w:rsidP="00F34A5E">
      <w:pPr>
        <w:spacing w:after="0"/>
        <w:rPr>
          <w:rFonts w:cs="Times New Roman"/>
        </w:rPr>
      </w:pPr>
    </w:p>
    <w:p w14:paraId="028003E2" w14:textId="77777777" w:rsidR="00D116C4" w:rsidRDefault="00D116C4" w:rsidP="00F34A5E">
      <w:pPr>
        <w:spacing w:after="0"/>
        <w:rPr>
          <w:rFonts w:cs="Times New Roman"/>
        </w:rPr>
      </w:pPr>
    </w:p>
    <w:p w14:paraId="196FC866" w14:textId="77777777" w:rsidR="00D116C4" w:rsidRDefault="00D116C4" w:rsidP="00F34A5E">
      <w:pPr>
        <w:spacing w:after="0"/>
        <w:rPr>
          <w:rFonts w:cs="Times New Roman"/>
        </w:rPr>
      </w:pPr>
    </w:p>
    <w:p w14:paraId="521D9CB2" w14:textId="77777777" w:rsidR="00D116C4" w:rsidRDefault="00D116C4" w:rsidP="00F34A5E">
      <w:pPr>
        <w:spacing w:after="0"/>
        <w:rPr>
          <w:rFonts w:cs="Times New Roman"/>
        </w:rPr>
      </w:pPr>
    </w:p>
    <w:p w14:paraId="1385A59A" w14:textId="77777777" w:rsidR="00D116C4" w:rsidRDefault="00D116C4" w:rsidP="00F34A5E">
      <w:pPr>
        <w:spacing w:after="0"/>
        <w:rPr>
          <w:rFonts w:cs="Times New Roman"/>
        </w:rPr>
      </w:pPr>
    </w:p>
    <w:p w14:paraId="62430370" w14:textId="77777777" w:rsidR="00D116C4" w:rsidRDefault="00D116C4" w:rsidP="00F34A5E">
      <w:pPr>
        <w:spacing w:after="0"/>
        <w:rPr>
          <w:rFonts w:cs="Times New Roman"/>
        </w:rPr>
      </w:pPr>
    </w:p>
    <w:p w14:paraId="38AB375F" w14:textId="77777777" w:rsidR="00D116C4" w:rsidRDefault="00D116C4" w:rsidP="00F34A5E">
      <w:pPr>
        <w:spacing w:after="0"/>
        <w:rPr>
          <w:rFonts w:cs="Times New Roman"/>
        </w:rPr>
      </w:pPr>
    </w:p>
    <w:p w14:paraId="64C36375" w14:textId="77777777" w:rsidR="00D116C4" w:rsidRDefault="00D116C4" w:rsidP="00F34A5E">
      <w:pPr>
        <w:spacing w:after="0"/>
        <w:rPr>
          <w:rFonts w:cs="Times New Roman"/>
        </w:rPr>
      </w:pPr>
    </w:p>
    <w:p w14:paraId="33D8C380" w14:textId="77777777" w:rsidR="00D116C4" w:rsidRDefault="00D116C4" w:rsidP="00F34A5E">
      <w:pPr>
        <w:spacing w:after="0"/>
        <w:rPr>
          <w:rFonts w:cs="Times New Roman"/>
        </w:rPr>
      </w:pPr>
    </w:p>
    <w:p w14:paraId="71991853" w14:textId="77777777" w:rsidR="00D116C4" w:rsidRDefault="00D116C4" w:rsidP="00F34A5E">
      <w:pPr>
        <w:spacing w:after="0"/>
        <w:rPr>
          <w:rFonts w:cs="Times New Roman"/>
        </w:rPr>
      </w:pPr>
    </w:p>
    <w:p w14:paraId="5A28F9B3" w14:textId="77777777" w:rsidR="00D116C4" w:rsidRDefault="00D116C4" w:rsidP="00F34A5E">
      <w:pPr>
        <w:spacing w:after="0"/>
        <w:rPr>
          <w:rFonts w:cs="Times New Roman"/>
        </w:rPr>
      </w:pPr>
    </w:p>
    <w:p w14:paraId="30870C23" w14:textId="77777777" w:rsidR="00D116C4" w:rsidRDefault="00D116C4" w:rsidP="00F34A5E">
      <w:pPr>
        <w:spacing w:after="0"/>
        <w:rPr>
          <w:rFonts w:cs="Times New Roman"/>
        </w:rPr>
      </w:pPr>
    </w:p>
    <w:p w14:paraId="3010E6B5" w14:textId="77777777" w:rsidR="00D116C4" w:rsidRPr="007033E8" w:rsidRDefault="00D116C4" w:rsidP="00F34A5E">
      <w:pPr>
        <w:spacing w:after="0"/>
        <w:rPr>
          <w:rFonts w:cs="Times New Roman"/>
        </w:rPr>
      </w:pPr>
    </w:p>
    <w:p w14:paraId="6FFD3241" w14:textId="795011BC" w:rsidR="004D7068" w:rsidRPr="007033E8" w:rsidRDefault="003E537D" w:rsidP="00F34A5E">
      <w:pPr>
        <w:spacing w:after="0"/>
        <w:jc w:val="center"/>
        <w:rPr>
          <w:rFonts w:cs="Times New Roman"/>
        </w:rPr>
      </w:pPr>
      <w:r w:rsidRPr="007033E8">
        <w:rPr>
          <w:rFonts w:cs="Times New Roman"/>
          <w:b/>
          <w:bCs/>
        </w:rPr>
        <w:lastRenderedPageBreak/>
        <w:t>Tabla 1</w:t>
      </w:r>
      <w:r w:rsidR="004D7068" w:rsidRPr="007033E8">
        <w:rPr>
          <w:rFonts w:cs="Times New Roman"/>
          <w:b/>
          <w:bCs/>
        </w:rPr>
        <w:t>.</w:t>
      </w:r>
      <w:r w:rsidRPr="007033E8">
        <w:rPr>
          <w:rFonts w:cs="Times New Roman"/>
        </w:rPr>
        <w:t xml:space="preserve"> </w:t>
      </w:r>
      <w:r w:rsidR="004D7068" w:rsidRPr="007033E8">
        <w:rPr>
          <w:rFonts w:cs="Times New Roman"/>
        </w:rPr>
        <w:t>Porcentajes de cada término por estado</w:t>
      </w:r>
    </w:p>
    <w:tbl>
      <w:tblPr>
        <w:tblStyle w:val="a"/>
        <w:tblW w:w="73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46"/>
        <w:gridCol w:w="1231"/>
        <w:gridCol w:w="1085"/>
        <w:gridCol w:w="1087"/>
        <w:gridCol w:w="1087"/>
        <w:gridCol w:w="1087"/>
      </w:tblGrid>
      <w:tr w:rsidR="007033E8" w:rsidRPr="00F34A5E" w14:paraId="3FDD6BB7" w14:textId="77777777" w:rsidTr="00F34A5E">
        <w:trPr>
          <w:trHeight w:val="292"/>
          <w:jc w:val="center"/>
        </w:trPr>
        <w:tc>
          <w:tcPr>
            <w:tcW w:w="1746" w:type="dxa"/>
            <w:vAlign w:val="bottom"/>
          </w:tcPr>
          <w:p w14:paraId="4069FFA8" w14:textId="77777777" w:rsidR="003E537D" w:rsidRPr="00F34A5E" w:rsidRDefault="003E537D" w:rsidP="00030838">
            <w:pPr>
              <w:spacing w:after="0" w:line="240" w:lineRule="auto"/>
              <w:jc w:val="center"/>
              <w:rPr>
                <w:rFonts w:cs="Times New Roman"/>
                <w:bCs/>
                <w:sz w:val="20"/>
                <w:szCs w:val="20"/>
              </w:rPr>
            </w:pPr>
            <w:r w:rsidRPr="00F34A5E">
              <w:rPr>
                <w:rFonts w:cs="Times New Roman"/>
                <w:bCs/>
                <w:sz w:val="20"/>
                <w:szCs w:val="20"/>
              </w:rPr>
              <w:t>Estado</w:t>
            </w:r>
          </w:p>
        </w:tc>
        <w:tc>
          <w:tcPr>
            <w:tcW w:w="1231" w:type="dxa"/>
            <w:vAlign w:val="bottom"/>
          </w:tcPr>
          <w:p w14:paraId="3D8195A4" w14:textId="77777777" w:rsidR="003E537D" w:rsidRPr="00F34A5E" w:rsidRDefault="003E537D" w:rsidP="00030838">
            <w:pPr>
              <w:spacing w:after="0" w:line="240" w:lineRule="auto"/>
              <w:jc w:val="center"/>
              <w:rPr>
                <w:rFonts w:cs="Times New Roman"/>
                <w:bCs/>
                <w:sz w:val="20"/>
                <w:szCs w:val="20"/>
              </w:rPr>
            </w:pPr>
            <w:r w:rsidRPr="00F34A5E">
              <w:rPr>
                <w:rFonts w:cs="Times New Roman"/>
                <w:bCs/>
                <w:sz w:val="20"/>
                <w:szCs w:val="20"/>
              </w:rPr>
              <w:t>Blackboard</w:t>
            </w:r>
          </w:p>
        </w:tc>
        <w:tc>
          <w:tcPr>
            <w:tcW w:w="1085" w:type="dxa"/>
            <w:vAlign w:val="bottom"/>
          </w:tcPr>
          <w:p w14:paraId="2F56849A" w14:textId="77777777" w:rsidR="003E537D" w:rsidRPr="00F34A5E" w:rsidRDefault="003E537D" w:rsidP="00030838">
            <w:pPr>
              <w:spacing w:after="0" w:line="240" w:lineRule="auto"/>
              <w:jc w:val="center"/>
              <w:rPr>
                <w:rFonts w:cs="Times New Roman"/>
                <w:bCs/>
                <w:sz w:val="20"/>
                <w:szCs w:val="20"/>
              </w:rPr>
            </w:pPr>
            <w:r w:rsidRPr="00F34A5E">
              <w:rPr>
                <w:rFonts w:cs="Times New Roman"/>
                <w:bCs/>
                <w:sz w:val="20"/>
                <w:szCs w:val="20"/>
              </w:rPr>
              <w:t>Moodle</w:t>
            </w:r>
          </w:p>
        </w:tc>
        <w:tc>
          <w:tcPr>
            <w:tcW w:w="1087" w:type="dxa"/>
            <w:vAlign w:val="bottom"/>
          </w:tcPr>
          <w:p w14:paraId="2529E17D" w14:textId="77777777" w:rsidR="003E537D" w:rsidRPr="00F34A5E" w:rsidRDefault="003E537D" w:rsidP="00030838">
            <w:pPr>
              <w:spacing w:after="0" w:line="240" w:lineRule="auto"/>
              <w:jc w:val="center"/>
              <w:rPr>
                <w:rFonts w:cs="Times New Roman"/>
                <w:bCs/>
                <w:sz w:val="20"/>
                <w:szCs w:val="20"/>
              </w:rPr>
            </w:pPr>
            <w:r w:rsidRPr="00F34A5E">
              <w:rPr>
                <w:rFonts w:cs="Times New Roman"/>
                <w:bCs/>
                <w:sz w:val="20"/>
                <w:szCs w:val="20"/>
              </w:rPr>
              <w:t>Edmodo</w:t>
            </w:r>
          </w:p>
        </w:tc>
        <w:tc>
          <w:tcPr>
            <w:tcW w:w="1087" w:type="dxa"/>
            <w:vAlign w:val="bottom"/>
          </w:tcPr>
          <w:p w14:paraId="52BC2E35" w14:textId="77777777" w:rsidR="003E537D" w:rsidRPr="00F34A5E" w:rsidRDefault="003E537D" w:rsidP="00030838">
            <w:pPr>
              <w:spacing w:after="0" w:line="240" w:lineRule="auto"/>
              <w:jc w:val="center"/>
              <w:rPr>
                <w:rFonts w:cs="Times New Roman"/>
                <w:bCs/>
                <w:sz w:val="20"/>
                <w:szCs w:val="20"/>
              </w:rPr>
            </w:pPr>
            <w:r w:rsidRPr="00F34A5E">
              <w:rPr>
                <w:rFonts w:cs="Times New Roman"/>
                <w:bCs/>
                <w:sz w:val="20"/>
                <w:szCs w:val="20"/>
              </w:rPr>
              <w:t>Schoology</w:t>
            </w:r>
          </w:p>
        </w:tc>
        <w:tc>
          <w:tcPr>
            <w:tcW w:w="1087" w:type="dxa"/>
            <w:vAlign w:val="bottom"/>
          </w:tcPr>
          <w:p w14:paraId="18459121" w14:textId="77777777" w:rsidR="003E537D" w:rsidRPr="00F34A5E" w:rsidRDefault="003E537D" w:rsidP="00030838">
            <w:pPr>
              <w:spacing w:after="0" w:line="240" w:lineRule="auto"/>
              <w:jc w:val="center"/>
              <w:rPr>
                <w:rFonts w:cs="Times New Roman"/>
                <w:bCs/>
                <w:sz w:val="20"/>
                <w:szCs w:val="20"/>
              </w:rPr>
            </w:pPr>
            <w:r w:rsidRPr="00F34A5E">
              <w:rPr>
                <w:rFonts w:cs="Times New Roman"/>
                <w:bCs/>
                <w:sz w:val="20"/>
                <w:szCs w:val="20"/>
              </w:rPr>
              <w:t>Canvas</w:t>
            </w:r>
          </w:p>
        </w:tc>
      </w:tr>
      <w:tr w:rsidR="0065419A" w:rsidRPr="00F34A5E" w14:paraId="7DAD4D40" w14:textId="77777777" w:rsidTr="00F34A5E">
        <w:trPr>
          <w:trHeight w:val="292"/>
          <w:jc w:val="center"/>
        </w:trPr>
        <w:tc>
          <w:tcPr>
            <w:tcW w:w="1746" w:type="dxa"/>
            <w:vAlign w:val="bottom"/>
          </w:tcPr>
          <w:p w14:paraId="2C7A2552"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Aguascalientes</w:t>
            </w:r>
          </w:p>
        </w:tc>
        <w:tc>
          <w:tcPr>
            <w:tcW w:w="1231" w:type="dxa"/>
            <w:vAlign w:val="center"/>
          </w:tcPr>
          <w:p w14:paraId="64F68C75" w14:textId="1CDC3BA3" w:rsidR="0065419A" w:rsidRPr="00F34A5E" w:rsidRDefault="0065419A" w:rsidP="0065419A">
            <w:pPr>
              <w:spacing w:after="0" w:line="240" w:lineRule="auto"/>
              <w:jc w:val="center"/>
              <w:rPr>
                <w:rFonts w:cs="Times New Roman"/>
                <w:bCs/>
                <w:sz w:val="20"/>
                <w:szCs w:val="20"/>
              </w:rPr>
            </w:pPr>
            <w:r w:rsidRPr="00F34A5E">
              <w:rPr>
                <w:bCs/>
                <w:sz w:val="20"/>
                <w:szCs w:val="20"/>
              </w:rPr>
              <w:t>9%</w:t>
            </w:r>
          </w:p>
        </w:tc>
        <w:tc>
          <w:tcPr>
            <w:tcW w:w="1085" w:type="dxa"/>
            <w:vAlign w:val="center"/>
          </w:tcPr>
          <w:p w14:paraId="61776441" w14:textId="41BA7581" w:rsidR="0065419A" w:rsidRPr="00F34A5E" w:rsidRDefault="0065419A" w:rsidP="0065419A">
            <w:pPr>
              <w:spacing w:after="0" w:line="240" w:lineRule="auto"/>
              <w:jc w:val="center"/>
              <w:rPr>
                <w:rFonts w:cs="Times New Roman"/>
                <w:bCs/>
                <w:sz w:val="20"/>
                <w:szCs w:val="20"/>
              </w:rPr>
            </w:pPr>
            <w:r w:rsidRPr="00F34A5E">
              <w:rPr>
                <w:bCs/>
                <w:sz w:val="20"/>
                <w:szCs w:val="20"/>
              </w:rPr>
              <w:t>21%</w:t>
            </w:r>
          </w:p>
        </w:tc>
        <w:tc>
          <w:tcPr>
            <w:tcW w:w="1087" w:type="dxa"/>
            <w:vAlign w:val="center"/>
          </w:tcPr>
          <w:p w14:paraId="3C4E0634" w14:textId="4C5953B7" w:rsidR="0065419A" w:rsidRPr="00F34A5E" w:rsidRDefault="0065419A" w:rsidP="0065419A">
            <w:pPr>
              <w:spacing w:after="0" w:line="240" w:lineRule="auto"/>
              <w:jc w:val="center"/>
              <w:rPr>
                <w:rFonts w:cs="Times New Roman"/>
                <w:bCs/>
                <w:sz w:val="20"/>
                <w:szCs w:val="20"/>
              </w:rPr>
            </w:pPr>
            <w:r w:rsidRPr="00F34A5E">
              <w:rPr>
                <w:bCs/>
                <w:sz w:val="20"/>
                <w:szCs w:val="20"/>
              </w:rPr>
              <w:t>27%</w:t>
            </w:r>
          </w:p>
        </w:tc>
        <w:tc>
          <w:tcPr>
            <w:tcW w:w="1087" w:type="dxa"/>
            <w:vAlign w:val="center"/>
          </w:tcPr>
          <w:p w14:paraId="1850C4A5" w14:textId="46CC5A56" w:rsidR="0065419A" w:rsidRPr="00F34A5E" w:rsidRDefault="0065419A" w:rsidP="0065419A">
            <w:pPr>
              <w:spacing w:after="0" w:line="240" w:lineRule="auto"/>
              <w:jc w:val="center"/>
              <w:rPr>
                <w:rFonts w:cs="Times New Roman"/>
                <w:bCs/>
                <w:sz w:val="20"/>
                <w:szCs w:val="20"/>
              </w:rPr>
            </w:pPr>
            <w:r w:rsidRPr="00F34A5E">
              <w:rPr>
                <w:bCs/>
                <w:sz w:val="20"/>
                <w:szCs w:val="20"/>
              </w:rPr>
              <w:t>30%</w:t>
            </w:r>
          </w:p>
        </w:tc>
        <w:tc>
          <w:tcPr>
            <w:tcW w:w="1087" w:type="dxa"/>
            <w:vAlign w:val="center"/>
          </w:tcPr>
          <w:p w14:paraId="6D94B9EB" w14:textId="6205B729" w:rsidR="0065419A" w:rsidRPr="00F34A5E" w:rsidRDefault="0065419A" w:rsidP="0065419A">
            <w:pPr>
              <w:spacing w:after="0" w:line="240" w:lineRule="auto"/>
              <w:jc w:val="center"/>
              <w:rPr>
                <w:rFonts w:cs="Times New Roman"/>
                <w:bCs/>
                <w:sz w:val="20"/>
                <w:szCs w:val="20"/>
              </w:rPr>
            </w:pPr>
            <w:r w:rsidRPr="00F34A5E">
              <w:rPr>
                <w:bCs/>
                <w:sz w:val="20"/>
                <w:szCs w:val="20"/>
              </w:rPr>
              <w:t>13%</w:t>
            </w:r>
          </w:p>
        </w:tc>
      </w:tr>
      <w:tr w:rsidR="0065419A" w:rsidRPr="00F34A5E" w14:paraId="3CAEF330" w14:textId="77777777" w:rsidTr="00F34A5E">
        <w:trPr>
          <w:trHeight w:val="292"/>
          <w:jc w:val="center"/>
        </w:trPr>
        <w:tc>
          <w:tcPr>
            <w:tcW w:w="1746" w:type="dxa"/>
            <w:vAlign w:val="bottom"/>
          </w:tcPr>
          <w:p w14:paraId="7C798B34"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Baja California</w:t>
            </w:r>
          </w:p>
        </w:tc>
        <w:tc>
          <w:tcPr>
            <w:tcW w:w="1231" w:type="dxa"/>
            <w:vAlign w:val="center"/>
          </w:tcPr>
          <w:p w14:paraId="5DDE4CF0" w14:textId="7ADF2D04" w:rsidR="0065419A" w:rsidRPr="00F34A5E" w:rsidRDefault="0065419A" w:rsidP="0065419A">
            <w:pPr>
              <w:spacing w:after="0" w:line="240" w:lineRule="auto"/>
              <w:jc w:val="center"/>
              <w:rPr>
                <w:rFonts w:cs="Times New Roman"/>
                <w:bCs/>
                <w:sz w:val="20"/>
                <w:szCs w:val="20"/>
              </w:rPr>
            </w:pPr>
            <w:r w:rsidRPr="00F34A5E">
              <w:rPr>
                <w:bCs/>
                <w:sz w:val="20"/>
                <w:szCs w:val="20"/>
              </w:rPr>
              <w:t>77%</w:t>
            </w:r>
          </w:p>
        </w:tc>
        <w:tc>
          <w:tcPr>
            <w:tcW w:w="1085" w:type="dxa"/>
            <w:vAlign w:val="center"/>
          </w:tcPr>
          <w:p w14:paraId="343A878D" w14:textId="4484E5AD"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10%</w:t>
            </w:r>
          </w:p>
        </w:tc>
        <w:tc>
          <w:tcPr>
            <w:tcW w:w="1087" w:type="dxa"/>
            <w:vAlign w:val="center"/>
          </w:tcPr>
          <w:p w14:paraId="446F096F" w14:textId="7BB127A3"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7%</w:t>
            </w:r>
          </w:p>
        </w:tc>
        <w:tc>
          <w:tcPr>
            <w:tcW w:w="1087" w:type="dxa"/>
            <w:vAlign w:val="center"/>
          </w:tcPr>
          <w:p w14:paraId="72C9BFA9" w14:textId="038D17AA"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w:t>
            </w:r>
          </w:p>
        </w:tc>
        <w:tc>
          <w:tcPr>
            <w:tcW w:w="1087" w:type="dxa"/>
            <w:vAlign w:val="center"/>
          </w:tcPr>
          <w:p w14:paraId="40CABC84" w14:textId="3E58E37F"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5%</w:t>
            </w:r>
          </w:p>
        </w:tc>
      </w:tr>
      <w:tr w:rsidR="0065419A" w:rsidRPr="00F34A5E" w14:paraId="5493F685" w14:textId="77777777" w:rsidTr="00F34A5E">
        <w:trPr>
          <w:trHeight w:val="292"/>
          <w:jc w:val="center"/>
        </w:trPr>
        <w:tc>
          <w:tcPr>
            <w:tcW w:w="1746" w:type="dxa"/>
            <w:vAlign w:val="bottom"/>
          </w:tcPr>
          <w:p w14:paraId="1EB44D1C"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Baja California Sur</w:t>
            </w:r>
          </w:p>
        </w:tc>
        <w:tc>
          <w:tcPr>
            <w:tcW w:w="1231" w:type="dxa"/>
            <w:vAlign w:val="center"/>
          </w:tcPr>
          <w:p w14:paraId="05FEE864" w14:textId="216EA1EB" w:rsidR="0065419A" w:rsidRPr="00F34A5E" w:rsidRDefault="0065419A" w:rsidP="0065419A">
            <w:pPr>
              <w:spacing w:after="0" w:line="240" w:lineRule="auto"/>
              <w:jc w:val="center"/>
              <w:rPr>
                <w:rFonts w:cs="Times New Roman"/>
                <w:bCs/>
                <w:sz w:val="20"/>
                <w:szCs w:val="20"/>
              </w:rPr>
            </w:pPr>
            <w:r w:rsidRPr="00F34A5E">
              <w:rPr>
                <w:bCs/>
                <w:sz w:val="20"/>
                <w:szCs w:val="20"/>
              </w:rPr>
              <w:t>28%</w:t>
            </w:r>
          </w:p>
        </w:tc>
        <w:tc>
          <w:tcPr>
            <w:tcW w:w="1085" w:type="dxa"/>
            <w:vAlign w:val="center"/>
          </w:tcPr>
          <w:p w14:paraId="1F26072B" w14:textId="2507B620" w:rsidR="0065419A" w:rsidRPr="00F34A5E" w:rsidRDefault="0065419A" w:rsidP="0065419A">
            <w:pPr>
              <w:spacing w:after="0" w:line="240" w:lineRule="auto"/>
              <w:jc w:val="center"/>
              <w:rPr>
                <w:rFonts w:cs="Times New Roman"/>
                <w:bCs/>
                <w:sz w:val="20"/>
                <w:szCs w:val="20"/>
              </w:rPr>
            </w:pPr>
            <w:r w:rsidRPr="00F34A5E">
              <w:rPr>
                <w:bCs/>
                <w:sz w:val="20"/>
                <w:szCs w:val="20"/>
              </w:rPr>
              <w:t>14%</w:t>
            </w:r>
          </w:p>
        </w:tc>
        <w:tc>
          <w:tcPr>
            <w:tcW w:w="1087" w:type="dxa"/>
            <w:vAlign w:val="center"/>
          </w:tcPr>
          <w:p w14:paraId="10EDB100" w14:textId="1AC55CAF" w:rsidR="0065419A" w:rsidRPr="00F34A5E" w:rsidRDefault="0065419A" w:rsidP="0065419A">
            <w:pPr>
              <w:spacing w:after="0" w:line="240" w:lineRule="auto"/>
              <w:jc w:val="center"/>
              <w:rPr>
                <w:rFonts w:cs="Times New Roman"/>
                <w:bCs/>
                <w:sz w:val="20"/>
                <w:szCs w:val="20"/>
              </w:rPr>
            </w:pPr>
            <w:r w:rsidRPr="00F34A5E">
              <w:rPr>
                <w:bCs/>
                <w:sz w:val="20"/>
                <w:szCs w:val="20"/>
              </w:rPr>
              <w:t>19%</w:t>
            </w:r>
          </w:p>
        </w:tc>
        <w:tc>
          <w:tcPr>
            <w:tcW w:w="1087" w:type="dxa"/>
            <w:vAlign w:val="center"/>
          </w:tcPr>
          <w:p w14:paraId="09ABFF35" w14:textId="207274AB" w:rsidR="0065419A" w:rsidRPr="00F34A5E" w:rsidRDefault="0065419A" w:rsidP="0065419A">
            <w:pPr>
              <w:spacing w:after="0" w:line="240" w:lineRule="auto"/>
              <w:jc w:val="center"/>
              <w:rPr>
                <w:rFonts w:cs="Times New Roman"/>
                <w:bCs/>
                <w:sz w:val="20"/>
                <w:szCs w:val="20"/>
              </w:rPr>
            </w:pPr>
            <w:r w:rsidRPr="00F34A5E">
              <w:rPr>
                <w:bCs/>
                <w:sz w:val="20"/>
                <w:szCs w:val="20"/>
              </w:rPr>
              <w:t>14%</w:t>
            </w:r>
          </w:p>
        </w:tc>
        <w:tc>
          <w:tcPr>
            <w:tcW w:w="1087" w:type="dxa"/>
            <w:vAlign w:val="center"/>
          </w:tcPr>
          <w:p w14:paraId="266A3C31" w14:textId="30A61A71" w:rsidR="0065419A" w:rsidRPr="00F34A5E" w:rsidRDefault="0065419A" w:rsidP="0065419A">
            <w:pPr>
              <w:spacing w:after="0" w:line="240" w:lineRule="auto"/>
              <w:jc w:val="center"/>
              <w:rPr>
                <w:rFonts w:cs="Times New Roman"/>
                <w:bCs/>
                <w:sz w:val="20"/>
                <w:szCs w:val="20"/>
              </w:rPr>
            </w:pPr>
            <w:r w:rsidRPr="00F34A5E">
              <w:rPr>
                <w:bCs/>
                <w:sz w:val="20"/>
                <w:szCs w:val="20"/>
              </w:rPr>
              <w:t>25%</w:t>
            </w:r>
          </w:p>
        </w:tc>
      </w:tr>
      <w:tr w:rsidR="0065419A" w:rsidRPr="00F34A5E" w14:paraId="30886C2A" w14:textId="77777777" w:rsidTr="00F34A5E">
        <w:trPr>
          <w:trHeight w:val="292"/>
          <w:jc w:val="center"/>
        </w:trPr>
        <w:tc>
          <w:tcPr>
            <w:tcW w:w="1746" w:type="dxa"/>
            <w:vAlign w:val="bottom"/>
          </w:tcPr>
          <w:p w14:paraId="4B653A89"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Campeche</w:t>
            </w:r>
          </w:p>
        </w:tc>
        <w:tc>
          <w:tcPr>
            <w:tcW w:w="1231" w:type="dxa"/>
            <w:vAlign w:val="center"/>
          </w:tcPr>
          <w:p w14:paraId="05837B08" w14:textId="17C92B79"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16%</w:t>
            </w:r>
          </w:p>
        </w:tc>
        <w:tc>
          <w:tcPr>
            <w:tcW w:w="1085" w:type="dxa"/>
            <w:vAlign w:val="center"/>
          </w:tcPr>
          <w:p w14:paraId="20138C8B" w14:textId="4FF1146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20%</w:t>
            </w:r>
          </w:p>
        </w:tc>
        <w:tc>
          <w:tcPr>
            <w:tcW w:w="1087" w:type="dxa"/>
            <w:vAlign w:val="center"/>
          </w:tcPr>
          <w:p w14:paraId="29037189" w14:textId="2AE4FF72" w:rsidR="0065419A" w:rsidRPr="00F34A5E" w:rsidRDefault="0065419A" w:rsidP="0065419A">
            <w:pPr>
              <w:spacing w:after="0" w:line="240" w:lineRule="auto"/>
              <w:jc w:val="center"/>
              <w:rPr>
                <w:rFonts w:cs="Times New Roman"/>
                <w:bCs/>
                <w:sz w:val="20"/>
                <w:szCs w:val="20"/>
              </w:rPr>
            </w:pPr>
            <w:r w:rsidRPr="00F34A5E">
              <w:rPr>
                <w:bCs/>
                <w:sz w:val="20"/>
                <w:szCs w:val="20"/>
              </w:rPr>
              <w:t>41%</w:t>
            </w:r>
          </w:p>
        </w:tc>
        <w:tc>
          <w:tcPr>
            <w:tcW w:w="1087" w:type="dxa"/>
            <w:vAlign w:val="center"/>
          </w:tcPr>
          <w:p w14:paraId="042761BA" w14:textId="65DB9525"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4%</w:t>
            </w:r>
          </w:p>
        </w:tc>
        <w:tc>
          <w:tcPr>
            <w:tcW w:w="1087" w:type="dxa"/>
            <w:vAlign w:val="center"/>
          </w:tcPr>
          <w:p w14:paraId="75DCBE96" w14:textId="7057E55B"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19%</w:t>
            </w:r>
          </w:p>
        </w:tc>
      </w:tr>
      <w:tr w:rsidR="0065419A" w:rsidRPr="00F34A5E" w14:paraId="7427553B" w14:textId="77777777" w:rsidTr="00F34A5E">
        <w:trPr>
          <w:trHeight w:val="292"/>
          <w:jc w:val="center"/>
        </w:trPr>
        <w:tc>
          <w:tcPr>
            <w:tcW w:w="1746" w:type="dxa"/>
            <w:vAlign w:val="bottom"/>
          </w:tcPr>
          <w:p w14:paraId="7CAA61D8"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Chiapas</w:t>
            </w:r>
          </w:p>
        </w:tc>
        <w:tc>
          <w:tcPr>
            <w:tcW w:w="1231" w:type="dxa"/>
            <w:vAlign w:val="center"/>
          </w:tcPr>
          <w:p w14:paraId="2F788C76" w14:textId="5A497443" w:rsidR="0065419A" w:rsidRPr="00F34A5E" w:rsidRDefault="0065419A" w:rsidP="0065419A">
            <w:pPr>
              <w:spacing w:after="0" w:line="240" w:lineRule="auto"/>
              <w:jc w:val="center"/>
              <w:rPr>
                <w:rFonts w:cs="Times New Roman"/>
                <w:bCs/>
                <w:sz w:val="20"/>
                <w:szCs w:val="20"/>
              </w:rPr>
            </w:pPr>
            <w:r w:rsidRPr="00F34A5E">
              <w:rPr>
                <w:bCs/>
                <w:sz w:val="20"/>
                <w:szCs w:val="20"/>
              </w:rPr>
              <w:t>15%</w:t>
            </w:r>
          </w:p>
        </w:tc>
        <w:tc>
          <w:tcPr>
            <w:tcW w:w="1085" w:type="dxa"/>
            <w:vAlign w:val="center"/>
          </w:tcPr>
          <w:p w14:paraId="3EB16169" w14:textId="0225230B" w:rsidR="0065419A" w:rsidRPr="00F34A5E" w:rsidRDefault="0065419A" w:rsidP="0065419A">
            <w:pPr>
              <w:spacing w:after="0" w:line="240" w:lineRule="auto"/>
              <w:jc w:val="center"/>
              <w:rPr>
                <w:rFonts w:cs="Times New Roman"/>
                <w:bCs/>
                <w:sz w:val="20"/>
                <w:szCs w:val="20"/>
              </w:rPr>
            </w:pPr>
            <w:r w:rsidRPr="00F34A5E">
              <w:rPr>
                <w:bCs/>
                <w:sz w:val="20"/>
                <w:szCs w:val="20"/>
              </w:rPr>
              <w:t>17%</w:t>
            </w:r>
          </w:p>
        </w:tc>
        <w:tc>
          <w:tcPr>
            <w:tcW w:w="1087" w:type="dxa"/>
            <w:vAlign w:val="center"/>
          </w:tcPr>
          <w:p w14:paraId="35F2CB1E" w14:textId="46B60D34" w:rsidR="0065419A" w:rsidRPr="00F34A5E" w:rsidRDefault="0065419A" w:rsidP="0065419A">
            <w:pPr>
              <w:spacing w:after="0" w:line="240" w:lineRule="auto"/>
              <w:jc w:val="center"/>
              <w:rPr>
                <w:rFonts w:cs="Times New Roman"/>
                <w:bCs/>
                <w:sz w:val="20"/>
                <w:szCs w:val="20"/>
              </w:rPr>
            </w:pPr>
            <w:r w:rsidRPr="00F34A5E">
              <w:rPr>
                <w:bCs/>
                <w:sz w:val="20"/>
                <w:szCs w:val="20"/>
              </w:rPr>
              <w:t>47%</w:t>
            </w:r>
          </w:p>
        </w:tc>
        <w:tc>
          <w:tcPr>
            <w:tcW w:w="1087" w:type="dxa"/>
            <w:vAlign w:val="center"/>
          </w:tcPr>
          <w:p w14:paraId="3E670CCC" w14:textId="1EE05F42" w:rsidR="0065419A" w:rsidRPr="00F34A5E" w:rsidRDefault="0065419A" w:rsidP="0065419A">
            <w:pPr>
              <w:spacing w:after="0" w:line="240" w:lineRule="auto"/>
              <w:jc w:val="center"/>
              <w:rPr>
                <w:rFonts w:cs="Times New Roman"/>
                <w:bCs/>
                <w:sz w:val="20"/>
                <w:szCs w:val="20"/>
              </w:rPr>
            </w:pPr>
            <w:r w:rsidRPr="00F34A5E">
              <w:rPr>
                <w:bCs/>
                <w:sz w:val="20"/>
                <w:szCs w:val="20"/>
              </w:rPr>
              <w:t>10%</w:t>
            </w:r>
          </w:p>
        </w:tc>
        <w:tc>
          <w:tcPr>
            <w:tcW w:w="1087" w:type="dxa"/>
            <w:vAlign w:val="center"/>
          </w:tcPr>
          <w:p w14:paraId="1262D237" w14:textId="149CE833" w:rsidR="0065419A" w:rsidRPr="00F34A5E" w:rsidRDefault="0065419A" w:rsidP="0065419A">
            <w:pPr>
              <w:spacing w:after="0" w:line="240" w:lineRule="auto"/>
              <w:jc w:val="center"/>
              <w:rPr>
                <w:rFonts w:cs="Times New Roman"/>
                <w:bCs/>
                <w:sz w:val="20"/>
                <w:szCs w:val="20"/>
              </w:rPr>
            </w:pPr>
            <w:r w:rsidRPr="00F34A5E">
              <w:rPr>
                <w:bCs/>
                <w:sz w:val="20"/>
                <w:szCs w:val="20"/>
              </w:rPr>
              <w:t>11%</w:t>
            </w:r>
          </w:p>
        </w:tc>
      </w:tr>
      <w:tr w:rsidR="0065419A" w:rsidRPr="00F34A5E" w14:paraId="61DE0C5D" w14:textId="77777777" w:rsidTr="00F34A5E">
        <w:trPr>
          <w:trHeight w:val="292"/>
          <w:jc w:val="center"/>
        </w:trPr>
        <w:tc>
          <w:tcPr>
            <w:tcW w:w="1746" w:type="dxa"/>
            <w:vAlign w:val="bottom"/>
          </w:tcPr>
          <w:p w14:paraId="23FD9CB1"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Chihuahua</w:t>
            </w:r>
          </w:p>
        </w:tc>
        <w:tc>
          <w:tcPr>
            <w:tcW w:w="1231" w:type="dxa"/>
            <w:vAlign w:val="center"/>
          </w:tcPr>
          <w:p w14:paraId="5370E746" w14:textId="17371E4D"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11%</w:t>
            </w:r>
          </w:p>
        </w:tc>
        <w:tc>
          <w:tcPr>
            <w:tcW w:w="1085" w:type="dxa"/>
            <w:vAlign w:val="center"/>
          </w:tcPr>
          <w:p w14:paraId="2D655261" w14:textId="5CEA7BF8"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24%</w:t>
            </w:r>
          </w:p>
        </w:tc>
        <w:tc>
          <w:tcPr>
            <w:tcW w:w="1087" w:type="dxa"/>
            <w:vAlign w:val="center"/>
          </w:tcPr>
          <w:p w14:paraId="231626EF" w14:textId="40D0D450" w:rsidR="0065419A" w:rsidRPr="00F34A5E" w:rsidRDefault="0065419A" w:rsidP="0065419A">
            <w:pPr>
              <w:spacing w:after="0" w:line="240" w:lineRule="auto"/>
              <w:jc w:val="center"/>
              <w:rPr>
                <w:rFonts w:cs="Times New Roman"/>
                <w:bCs/>
                <w:sz w:val="20"/>
                <w:szCs w:val="20"/>
              </w:rPr>
            </w:pPr>
            <w:r w:rsidRPr="00F34A5E">
              <w:rPr>
                <w:bCs/>
                <w:sz w:val="20"/>
                <w:szCs w:val="20"/>
              </w:rPr>
              <w:t>35%</w:t>
            </w:r>
          </w:p>
        </w:tc>
        <w:tc>
          <w:tcPr>
            <w:tcW w:w="1087" w:type="dxa"/>
            <w:vAlign w:val="center"/>
          </w:tcPr>
          <w:p w14:paraId="23E0748B" w14:textId="5EE1082F"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17%</w:t>
            </w:r>
          </w:p>
        </w:tc>
        <w:tc>
          <w:tcPr>
            <w:tcW w:w="1087" w:type="dxa"/>
            <w:vAlign w:val="center"/>
          </w:tcPr>
          <w:p w14:paraId="74E3CA8A" w14:textId="0187FFC6"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13%</w:t>
            </w:r>
          </w:p>
        </w:tc>
      </w:tr>
      <w:tr w:rsidR="0065419A" w:rsidRPr="00F34A5E" w14:paraId="451CC1D8" w14:textId="77777777" w:rsidTr="00F34A5E">
        <w:trPr>
          <w:trHeight w:val="292"/>
          <w:jc w:val="center"/>
        </w:trPr>
        <w:tc>
          <w:tcPr>
            <w:tcW w:w="1746" w:type="dxa"/>
            <w:vAlign w:val="bottom"/>
          </w:tcPr>
          <w:p w14:paraId="1E8D2BEC"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Ciudad de México</w:t>
            </w:r>
          </w:p>
        </w:tc>
        <w:tc>
          <w:tcPr>
            <w:tcW w:w="1231" w:type="dxa"/>
            <w:vAlign w:val="center"/>
          </w:tcPr>
          <w:p w14:paraId="28DAB1EF" w14:textId="2176CC81" w:rsidR="0065419A" w:rsidRPr="00F34A5E" w:rsidRDefault="0065419A" w:rsidP="0065419A">
            <w:pPr>
              <w:spacing w:after="0" w:line="240" w:lineRule="auto"/>
              <w:jc w:val="center"/>
              <w:rPr>
                <w:rFonts w:cs="Times New Roman"/>
                <w:bCs/>
                <w:sz w:val="20"/>
                <w:szCs w:val="20"/>
              </w:rPr>
            </w:pPr>
            <w:r w:rsidRPr="00F34A5E">
              <w:rPr>
                <w:bCs/>
                <w:sz w:val="20"/>
                <w:szCs w:val="20"/>
              </w:rPr>
              <w:t>44%</w:t>
            </w:r>
          </w:p>
        </w:tc>
        <w:tc>
          <w:tcPr>
            <w:tcW w:w="1085" w:type="dxa"/>
            <w:vAlign w:val="center"/>
          </w:tcPr>
          <w:p w14:paraId="68E8F650" w14:textId="6AE514B1" w:rsidR="0065419A" w:rsidRPr="00F34A5E" w:rsidRDefault="0065419A" w:rsidP="0065419A">
            <w:pPr>
              <w:spacing w:after="0" w:line="240" w:lineRule="auto"/>
              <w:jc w:val="center"/>
              <w:rPr>
                <w:rFonts w:cs="Times New Roman"/>
                <w:bCs/>
                <w:sz w:val="20"/>
                <w:szCs w:val="20"/>
              </w:rPr>
            </w:pPr>
            <w:r w:rsidRPr="00F34A5E">
              <w:rPr>
                <w:bCs/>
                <w:sz w:val="20"/>
                <w:szCs w:val="20"/>
              </w:rPr>
              <w:t>12%</w:t>
            </w:r>
          </w:p>
        </w:tc>
        <w:tc>
          <w:tcPr>
            <w:tcW w:w="1087" w:type="dxa"/>
            <w:vAlign w:val="center"/>
          </w:tcPr>
          <w:p w14:paraId="4C3E48C2" w14:textId="4C20D54D" w:rsidR="0065419A" w:rsidRPr="00F34A5E" w:rsidRDefault="0065419A" w:rsidP="0065419A">
            <w:pPr>
              <w:spacing w:after="0" w:line="240" w:lineRule="auto"/>
              <w:jc w:val="center"/>
              <w:rPr>
                <w:rFonts w:cs="Times New Roman"/>
                <w:bCs/>
                <w:sz w:val="20"/>
                <w:szCs w:val="20"/>
              </w:rPr>
            </w:pPr>
            <w:r w:rsidRPr="00F34A5E">
              <w:rPr>
                <w:bCs/>
                <w:sz w:val="20"/>
                <w:szCs w:val="20"/>
              </w:rPr>
              <w:t>24%</w:t>
            </w:r>
          </w:p>
        </w:tc>
        <w:tc>
          <w:tcPr>
            <w:tcW w:w="1087" w:type="dxa"/>
            <w:vAlign w:val="center"/>
          </w:tcPr>
          <w:p w14:paraId="0C7A1152" w14:textId="022395D2" w:rsidR="0065419A" w:rsidRPr="00F34A5E" w:rsidRDefault="0065419A" w:rsidP="0065419A">
            <w:pPr>
              <w:spacing w:after="0" w:line="240" w:lineRule="auto"/>
              <w:jc w:val="center"/>
              <w:rPr>
                <w:rFonts w:cs="Times New Roman"/>
                <w:bCs/>
                <w:sz w:val="20"/>
                <w:szCs w:val="20"/>
              </w:rPr>
            </w:pPr>
            <w:r w:rsidRPr="00F34A5E">
              <w:rPr>
                <w:bCs/>
                <w:sz w:val="20"/>
                <w:szCs w:val="20"/>
              </w:rPr>
              <w:t>7%</w:t>
            </w:r>
          </w:p>
        </w:tc>
        <w:tc>
          <w:tcPr>
            <w:tcW w:w="1087" w:type="dxa"/>
            <w:vAlign w:val="center"/>
          </w:tcPr>
          <w:p w14:paraId="41F73E45" w14:textId="27C4FEA7" w:rsidR="0065419A" w:rsidRPr="00F34A5E" w:rsidRDefault="0065419A" w:rsidP="0065419A">
            <w:pPr>
              <w:spacing w:after="0" w:line="240" w:lineRule="auto"/>
              <w:jc w:val="center"/>
              <w:rPr>
                <w:rFonts w:cs="Times New Roman"/>
                <w:bCs/>
                <w:sz w:val="20"/>
                <w:szCs w:val="20"/>
              </w:rPr>
            </w:pPr>
            <w:r w:rsidRPr="00F34A5E">
              <w:rPr>
                <w:bCs/>
                <w:sz w:val="20"/>
                <w:szCs w:val="20"/>
              </w:rPr>
              <w:t>13%</w:t>
            </w:r>
          </w:p>
        </w:tc>
      </w:tr>
      <w:tr w:rsidR="0065419A" w:rsidRPr="00F34A5E" w14:paraId="53511C73" w14:textId="77777777" w:rsidTr="00F34A5E">
        <w:trPr>
          <w:trHeight w:val="292"/>
          <w:jc w:val="center"/>
        </w:trPr>
        <w:tc>
          <w:tcPr>
            <w:tcW w:w="1746" w:type="dxa"/>
            <w:vAlign w:val="bottom"/>
          </w:tcPr>
          <w:p w14:paraId="7B456111"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Coahuila</w:t>
            </w:r>
          </w:p>
        </w:tc>
        <w:tc>
          <w:tcPr>
            <w:tcW w:w="1231" w:type="dxa"/>
            <w:vAlign w:val="center"/>
          </w:tcPr>
          <w:p w14:paraId="2FA9D511" w14:textId="4103CA08"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15%</w:t>
            </w:r>
          </w:p>
        </w:tc>
        <w:tc>
          <w:tcPr>
            <w:tcW w:w="1085" w:type="dxa"/>
            <w:vAlign w:val="center"/>
          </w:tcPr>
          <w:p w14:paraId="215FCBD0" w14:textId="109AE46B"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21%</w:t>
            </w:r>
          </w:p>
        </w:tc>
        <w:tc>
          <w:tcPr>
            <w:tcW w:w="1087" w:type="dxa"/>
            <w:vAlign w:val="center"/>
          </w:tcPr>
          <w:p w14:paraId="731AADD8" w14:textId="3A887F4E" w:rsidR="0065419A" w:rsidRPr="00F34A5E" w:rsidRDefault="0065419A" w:rsidP="0065419A">
            <w:pPr>
              <w:spacing w:after="0" w:line="240" w:lineRule="auto"/>
              <w:jc w:val="center"/>
              <w:rPr>
                <w:rFonts w:cs="Times New Roman"/>
                <w:bCs/>
                <w:sz w:val="20"/>
                <w:szCs w:val="20"/>
              </w:rPr>
            </w:pPr>
            <w:r w:rsidRPr="00F34A5E">
              <w:rPr>
                <w:bCs/>
                <w:sz w:val="20"/>
                <w:szCs w:val="20"/>
              </w:rPr>
              <w:t>33%</w:t>
            </w:r>
          </w:p>
        </w:tc>
        <w:tc>
          <w:tcPr>
            <w:tcW w:w="1087" w:type="dxa"/>
            <w:vAlign w:val="center"/>
          </w:tcPr>
          <w:p w14:paraId="618C3C04" w14:textId="105D6C12"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15%</w:t>
            </w:r>
          </w:p>
        </w:tc>
        <w:tc>
          <w:tcPr>
            <w:tcW w:w="1087" w:type="dxa"/>
            <w:vAlign w:val="center"/>
          </w:tcPr>
          <w:p w14:paraId="5BE74BBB" w14:textId="1F71DE88"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16%</w:t>
            </w:r>
          </w:p>
        </w:tc>
      </w:tr>
      <w:tr w:rsidR="0065419A" w:rsidRPr="00F34A5E" w14:paraId="3A30DD2F" w14:textId="77777777" w:rsidTr="00F34A5E">
        <w:trPr>
          <w:trHeight w:val="292"/>
          <w:jc w:val="center"/>
        </w:trPr>
        <w:tc>
          <w:tcPr>
            <w:tcW w:w="1746" w:type="dxa"/>
            <w:vAlign w:val="bottom"/>
          </w:tcPr>
          <w:p w14:paraId="69BD479C"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Colima</w:t>
            </w:r>
          </w:p>
        </w:tc>
        <w:tc>
          <w:tcPr>
            <w:tcW w:w="1231" w:type="dxa"/>
            <w:vAlign w:val="center"/>
          </w:tcPr>
          <w:p w14:paraId="1D7111BA" w14:textId="45695FE4" w:rsidR="0065419A" w:rsidRPr="00F34A5E" w:rsidRDefault="0065419A" w:rsidP="0065419A">
            <w:pPr>
              <w:spacing w:after="0" w:line="240" w:lineRule="auto"/>
              <w:jc w:val="center"/>
              <w:rPr>
                <w:rFonts w:cs="Times New Roman"/>
                <w:bCs/>
                <w:sz w:val="20"/>
                <w:szCs w:val="20"/>
              </w:rPr>
            </w:pPr>
            <w:r w:rsidRPr="00F34A5E">
              <w:rPr>
                <w:bCs/>
                <w:sz w:val="20"/>
                <w:szCs w:val="20"/>
              </w:rPr>
              <w:t>3%</w:t>
            </w:r>
          </w:p>
        </w:tc>
        <w:tc>
          <w:tcPr>
            <w:tcW w:w="1085" w:type="dxa"/>
            <w:vAlign w:val="center"/>
          </w:tcPr>
          <w:p w14:paraId="15C1CF2F" w14:textId="20CB8724" w:rsidR="0065419A" w:rsidRPr="00F34A5E" w:rsidRDefault="0065419A" w:rsidP="0065419A">
            <w:pPr>
              <w:spacing w:after="0" w:line="240" w:lineRule="auto"/>
              <w:jc w:val="center"/>
              <w:rPr>
                <w:rFonts w:cs="Times New Roman"/>
                <w:bCs/>
                <w:sz w:val="20"/>
                <w:szCs w:val="20"/>
              </w:rPr>
            </w:pPr>
            <w:r w:rsidRPr="00F34A5E">
              <w:rPr>
                <w:bCs/>
                <w:sz w:val="20"/>
                <w:szCs w:val="20"/>
              </w:rPr>
              <w:t>18%</w:t>
            </w:r>
          </w:p>
        </w:tc>
        <w:tc>
          <w:tcPr>
            <w:tcW w:w="1087" w:type="dxa"/>
            <w:vAlign w:val="center"/>
          </w:tcPr>
          <w:p w14:paraId="473603E8" w14:textId="5F1B2975" w:rsidR="0065419A" w:rsidRPr="00F34A5E" w:rsidRDefault="0065419A" w:rsidP="0065419A">
            <w:pPr>
              <w:spacing w:after="0" w:line="240" w:lineRule="auto"/>
              <w:jc w:val="center"/>
              <w:rPr>
                <w:rFonts w:cs="Times New Roman"/>
                <w:bCs/>
                <w:sz w:val="20"/>
                <w:szCs w:val="20"/>
              </w:rPr>
            </w:pPr>
            <w:r w:rsidRPr="00F34A5E">
              <w:rPr>
                <w:bCs/>
                <w:sz w:val="20"/>
                <w:szCs w:val="20"/>
              </w:rPr>
              <w:t>46%</w:t>
            </w:r>
          </w:p>
        </w:tc>
        <w:tc>
          <w:tcPr>
            <w:tcW w:w="1087" w:type="dxa"/>
            <w:vAlign w:val="center"/>
          </w:tcPr>
          <w:p w14:paraId="7E40C035" w14:textId="4CA8DA34" w:rsidR="0065419A" w:rsidRPr="00F34A5E" w:rsidRDefault="0065419A" w:rsidP="0065419A">
            <w:pPr>
              <w:spacing w:after="0" w:line="240" w:lineRule="auto"/>
              <w:jc w:val="center"/>
              <w:rPr>
                <w:rFonts w:cs="Times New Roman"/>
                <w:bCs/>
                <w:sz w:val="20"/>
                <w:szCs w:val="20"/>
              </w:rPr>
            </w:pPr>
            <w:r w:rsidRPr="00F34A5E">
              <w:rPr>
                <w:bCs/>
                <w:sz w:val="20"/>
                <w:szCs w:val="20"/>
              </w:rPr>
              <w:t>24%</w:t>
            </w:r>
          </w:p>
        </w:tc>
        <w:tc>
          <w:tcPr>
            <w:tcW w:w="1087" w:type="dxa"/>
            <w:vAlign w:val="center"/>
          </w:tcPr>
          <w:p w14:paraId="151AA4CC" w14:textId="020F8F67" w:rsidR="0065419A" w:rsidRPr="00F34A5E" w:rsidRDefault="0065419A" w:rsidP="0065419A">
            <w:pPr>
              <w:spacing w:after="0" w:line="240" w:lineRule="auto"/>
              <w:jc w:val="center"/>
              <w:rPr>
                <w:rFonts w:cs="Times New Roman"/>
                <w:bCs/>
                <w:sz w:val="20"/>
                <w:szCs w:val="20"/>
              </w:rPr>
            </w:pPr>
            <w:r w:rsidRPr="00F34A5E">
              <w:rPr>
                <w:bCs/>
                <w:sz w:val="20"/>
                <w:szCs w:val="20"/>
              </w:rPr>
              <w:t>9%</w:t>
            </w:r>
          </w:p>
        </w:tc>
      </w:tr>
      <w:tr w:rsidR="0065419A" w:rsidRPr="00F34A5E" w14:paraId="1DA89464" w14:textId="77777777" w:rsidTr="00F34A5E">
        <w:trPr>
          <w:trHeight w:val="292"/>
          <w:jc w:val="center"/>
        </w:trPr>
        <w:tc>
          <w:tcPr>
            <w:tcW w:w="1746" w:type="dxa"/>
            <w:vAlign w:val="bottom"/>
          </w:tcPr>
          <w:p w14:paraId="7FA21AF4"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Durango</w:t>
            </w:r>
          </w:p>
        </w:tc>
        <w:tc>
          <w:tcPr>
            <w:tcW w:w="1231" w:type="dxa"/>
            <w:vAlign w:val="center"/>
          </w:tcPr>
          <w:p w14:paraId="08F0FC67" w14:textId="6C468EFC"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3%</w:t>
            </w:r>
          </w:p>
        </w:tc>
        <w:tc>
          <w:tcPr>
            <w:tcW w:w="1085" w:type="dxa"/>
            <w:vAlign w:val="center"/>
          </w:tcPr>
          <w:p w14:paraId="200FB557" w14:textId="10C81816"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15%</w:t>
            </w:r>
          </w:p>
        </w:tc>
        <w:tc>
          <w:tcPr>
            <w:tcW w:w="1087" w:type="dxa"/>
            <w:vAlign w:val="center"/>
          </w:tcPr>
          <w:p w14:paraId="15AC8DBE" w14:textId="1E19EE16"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23%</w:t>
            </w:r>
          </w:p>
        </w:tc>
        <w:tc>
          <w:tcPr>
            <w:tcW w:w="1087" w:type="dxa"/>
            <w:vAlign w:val="center"/>
          </w:tcPr>
          <w:p w14:paraId="17C68246" w14:textId="2D9477D2" w:rsidR="0065419A" w:rsidRPr="00F34A5E" w:rsidRDefault="0065419A" w:rsidP="0065419A">
            <w:pPr>
              <w:spacing w:after="0" w:line="240" w:lineRule="auto"/>
              <w:jc w:val="center"/>
              <w:rPr>
                <w:rFonts w:cs="Times New Roman"/>
                <w:bCs/>
                <w:sz w:val="20"/>
                <w:szCs w:val="20"/>
              </w:rPr>
            </w:pPr>
            <w:r w:rsidRPr="00F34A5E">
              <w:rPr>
                <w:bCs/>
                <w:sz w:val="20"/>
                <w:szCs w:val="20"/>
              </w:rPr>
              <w:t>52%</w:t>
            </w:r>
          </w:p>
        </w:tc>
        <w:tc>
          <w:tcPr>
            <w:tcW w:w="1087" w:type="dxa"/>
            <w:vAlign w:val="center"/>
          </w:tcPr>
          <w:p w14:paraId="35807F83" w14:textId="3B682C4F"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7%</w:t>
            </w:r>
          </w:p>
        </w:tc>
      </w:tr>
      <w:tr w:rsidR="0065419A" w:rsidRPr="00F34A5E" w14:paraId="5C749ABB" w14:textId="77777777" w:rsidTr="00F34A5E">
        <w:trPr>
          <w:trHeight w:val="292"/>
          <w:jc w:val="center"/>
        </w:trPr>
        <w:tc>
          <w:tcPr>
            <w:tcW w:w="1746" w:type="dxa"/>
            <w:vAlign w:val="bottom"/>
          </w:tcPr>
          <w:p w14:paraId="675184F6"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Estado de México</w:t>
            </w:r>
          </w:p>
        </w:tc>
        <w:tc>
          <w:tcPr>
            <w:tcW w:w="1231" w:type="dxa"/>
            <w:vAlign w:val="center"/>
          </w:tcPr>
          <w:p w14:paraId="3D66B9E5" w14:textId="7E6BDCB5" w:rsidR="0065419A" w:rsidRPr="00F34A5E" w:rsidRDefault="0065419A" w:rsidP="0065419A">
            <w:pPr>
              <w:spacing w:after="0" w:line="240" w:lineRule="auto"/>
              <w:jc w:val="center"/>
              <w:rPr>
                <w:rFonts w:cs="Times New Roman"/>
                <w:bCs/>
                <w:sz w:val="20"/>
                <w:szCs w:val="20"/>
              </w:rPr>
            </w:pPr>
            <w:r w:rsidRPr="00F34A5E">
              <w:rPr>
                <w:bCs/>
                <w:sz w:val="20"/>
                <w:szCs w:val="20"/>
              </w:rPr>
              <w:t>37%</w:t>
            </w:r>
          </w:p>
        </w:tc>
        <w:tc>
          <w:tcPr>
            <w:tcW w:w="1085" w:type="dxa"/>
            <w:vAlign w:val="center"/>
          </w:tcPr>
          <w:p w14:paraId="28F64894" w14:textId="73FC3906" w:rsidR="0065419A" w:rsidRPr="00F34A5E" w:rsidRDefault="0065419A" w:rsidP="0065419A">
            <w:pPr>
              <w:spacing w:after="0" w:line="240" w:lineRule="auto"/>
              <w:jc w:val="center"/>
              <w:rPr>
                <w:rFonts w:cs="Times New Roman"/>
                <w:bCs/>
                <w:sz w:val="20"/>
                <w:szCs w:val="20"/>
              </w:rPr>
            </w:pPr>
            <w:r w:rsidRPr="00F34A5E">
              <w:rPr>
                <w:bCs/>
                <w:sz w:val="20"/>
                <w:szCs w:val="20"/>
              </w:rPr>
              <w:t>9%</w:t>
            </w:r>
          </w:p>
        </w:tc>
        <w:tc>
          <w:tcPr>
            <w:tcW w:w="1087" w:type="dxa"/>
            <w:vAlign w:val="center"/>
          </w:tcPr>
          <w:p w14:paraId="0B4B2D10" w14:textId="4B560859" w:rsidR="0065419A" w:rsidRPr="00F34A5E" w:rsidRDefault="0065419A" w:rsidP="0065419A">
            <w:pPr>
              <w:spacing w:after="0" w:line="240" w:lineRule="auto"/>
              <w:jc w:val="center"/>
              <w:rPr>
                <w:rFonts w:cs="Times New Roman"/>
                <w:bCs/>
                <w:sz w:val="20"/>
                <w:szCs w:val="20"/>
              </w:rPr>
            </w:pPr>
            <w:r w:rsidRPr="00F34A5E">
              <w:rPr>
                <w:bCs/>
                <w:sz w:val="20"/>
                <w:szCs w:val="20"/>
              </w:rPr>
              <w:t>23%</w:t>
            </w:r>
          </w:p>
        </w:tc>
        <w:tc>
          <w:tcPr>
            <w:tcW w:w="1087" w:type="dxa"/>
            <w:vAlign w:val="center"/>
          </w:tcPr>
          <w:p w14:paraId="5E0C6360" w14:textId="7A75B2C8" w:rsidR="0065419A" w:rsidRPr="00F34A5E" w:rsidRDefault="0065419A" w:rsidP="0065419A">
            <w:pPr>
              <w:spacing w:after="0" w:line="240" w:lineRule="auto"/>
              <w:jc w:val="center"/>
              <w:rPr>
                <w:rFonts w:cs="Times New Roman"/>
                <w:bCs/>
                <w:sz w:val="20"/>
                <w:szCs w:val="20"/>
              </w:rPr>
            </w:pPr>
            <w:r w:rsidRPr="00F34A5E">
              <w:rPr>
                <w:bCs/>
                <w:sz w:val="20"/>
                <w:szCs w:val="20"/>
              </w:rPr>
              <w:t>23%</w:t>
            </w:r>
          </w:p>
        </w:tc>
        <w:tc>
          <w:tcPr>
            <w:tcW w:w="1087" w:type="dxa"/>
            <w:vAlign w:val="center"/>
          </w:tcPr>
          <w:p w14:paraId="1C4D4C4B" w14:textId="31531BC7" w:rsidR="0065419A" w:rsidRPr="00F34A5E" w:rsidRDefault="0065419A" w:rsidP="0065419A">
            <w:pPr>
              <w:spacing w:after="0" w:line="240" w:lineRule="auto"/>
              <w:jc w:val="center"/>
              <w:rPr>
                <w:rFonts w:cs="Times New Roman"/>
                <w:bCs/>
                <w:sz w:val="20"/>
                <w:szCs w:val="20"/>
              </w:rPr>
            </w:pPr>
            <w:r w:rsidRPr="00F34A5E">
              <w:rPr>
                <w:bCs/>
                <w:sz w:val="20"/>
                <w:szCs w:val="20"/>
              </w:rPr>
              <w:t>8%</w:t>
            </w:r>
          </w:p>
        </w:tc>
      </w:tr>
      <w:tr w:rsidR="0065419A" w:rsidRPr="00F34A5E" w14:paraId="321C4722" w14:textId="77777777" w:rsidTr="00F34A5E">
        <w:trPr>
          <w:trHeight w:val="292"/>
          <w:jc w:val="center"/>
        </w:trPr>
        <w:tc>
          <w:tcPr>
            <w:tcW w:w="1746" w:type="dxa"/>
            <w:vAlign w:val="bottom"/>
          </w:tcPr>
          <w:p w14:paraId="0060EEB3"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Guanajuato</w:t>
            </w:r>
          </w:p>
        </w:tc>
        <w:tc>
          <w:tcPr>
            <w:tcW w:w="1231" w:type="dxa"/>
            <w:vAlign w:val="center"/>
          </w:tcPr>
          <w:p w14:paraId="21B1F8AF" w14:textId="09B9B3FC"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23%</w:t>
            </w:r>
          </w:p>
        </w:tc>
        <w:tc>
          <w:tcPr>
            <w:tcW w:w="1085" w:type="dxa"/>
            <w:vAlign w:val="center"/>
          </w:tcPr>
          <w:p w14:paraId="439E1922" w14:textId="41D96B2C"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16%</w:t>
            </w:r>
          </w:p>
        </w:tc>
        <w:tc>
          <w:tcPr>
            <w:tcW w:w="1087" w:type="dxa"/>
            <w:vAlign w:val="center"/>
          </w:tcPr>
          <w:p w14:paraId="23370120" w14:textId="61041CD5" w:rsidR="0065419A" w:rsidRPr="00F34A5E" w:rsidRDefault="0065419A" w:rsidP="0065419A">
            <w:pPr>
              <w:spacing w:after="0" w:line="240" w:lineRule="auto"/>
              <w:jc w:val="center"/>
              <w:rPr>
                <w:rFonts w:cs="Times New Roman"/>
                <w:bCs/>
                <w:sz w:val="20"/>
                <w:szCs w:val="20"/>
              </w:rPr>
            </w:pPr>
            <w:r w:rsidRPr="00F34A5E">
              <w:rPr>
                <w:bCs/>
                <w:sz w:val="20"/>
                <w:szCs w:val="20"/>
              </w:rPr>
              <w:t>28%</w:t>
            </w:r>
          </w:p>
        </w:tc>
        <w:tc>
          <w:tcPr>
            <w:tcW w:w="1087" w:type="dxa"/>
            <w:vAlign w:val="center"/>
          </w:tcPr>
          <w:p w14:paraId="1032DEF4" w14:textId="38FE1D32"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19%</w:t>
            </w:r>
          </w:p>
        </w:tc>
        <w:tc>
          <w:tcPr>
            <w:tcW w:w="1087" w:type="dxa"/>
            <w:vAlign w:val="center"/>
          </w:tcPr>
          <w:p w14:paraId="0A9FDE35" w14:textId="7554AAB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14%</w:t>
            </w:r>
          </w:p>
        </w:tc>
      </w:tr>
      <w:tr w:rsidR="0065419A" w:rsidRPr="00F34A5E" w14:paraId="6365C5AF" w14:textId="77777777" w:rsidTr="00F34A5E">
        <w:trPr>
          <w:trHeight w:val="292"/>
          <w:jc w:val="center"/>
        </w:trPr>
        <w:tc>
          <w:tcPr>
            <w:tcW w:w="1746" w:type="dxa"/>
            <w:vAlign w:val="bottom"/>
          </w:tcPr>
          <w:p w14:paraId="01E1BFD1"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Guerrero</w:t>
            </w:r>
          </w:p>
        </w:tc>
        <w:tc>
          <w:tcPr>
            <w:tcW w:w="1231" w:type="dxa"/>
            <w:vAlign w:val="center"/>
          </w:tcPr>
          <w:p w14:paraId="4C886DF2" w14:textId="442078EA" w:rsidR="0065419A" w:rsidRPr="00F34A5E" w:rsidRDefault="0065419A" w:rsidP="0065419A">
            <w:pPr>
              <w:spacing w:after="0" w:line="240" w:lineRule="auto"/>
              <w:jc w:val="center"/>
              <w:rPr>
                <w:rFonts w:cs="Times New Roman"/>
                <w:bCs/>
                <w:sz w:val="20"/>
                <w:szCs w:val="20"/>
              </w:rPr>
            </w:pPr>
            <w:r w:rsidRPr="00F34A5E">
              <w:rPr>
                <w:bCs/>
                <w:sz w:val="20"/>
                <w:szCs w:val="20"/>
              </w:rPr>
              <w:t>19%</w:t>
            </w:r>
          </w:p>
        </w:tc>
        <w:tc>
          <w:tcPr>
            <w:tcW w:w="1085" w:type="dxa"/>
            <w:vAlign w:val="center"/>
          </w:tcPr>
          <w:p w14:paraId="28EEBF86" w14:textId="191C5157" w:rsidR="0065419A" w:rsidRPr="00F34A5E" w:rsidRDefault="0065419A" w:rsidP="0065419A">
            <w:pPr>
              <w:spacing w:after="0" w:line="240" w:lineRule="auto"/>
              <w:jc w:val="center"/>
              <w:rPr>
                <w:rFonts w:cs="Times New Roman"/>
                <w:bCs/>
                <w:sz w:val="20"/>
                <w:szCs w:val="20"/>
              </w:rPr>
            </w:pPr>
            <w:r w:rsidRPr="00F34A5E">
              <w:rPr>
                <w:bCs/>
                <w:sz w:val="20"/>
                <w:szCs w:val="20"/>
              </w:rPr>
              <w:t>18%</w:t>
            </w:r>
          </w:p>
        </w:tc>
        <w:tc>
          <w:tcPr>
            <w:tcW w:w="1087" w:type="dxa"/>
            <w:vAlign w:val="center"/>
          </w:tcPr>
          <w:p w14:paraId="6A3643A8" w14:textId="5412D2B4" w:rsidR="0065419A" w:rsidRPr="00F34A5E" w:rsidRDefault="0065419A" w:rsidP="0065419A">
            <w:pPr>
              <w:spacing w:after="0" w:line="240" w:lineRule="auto"/>
              <w:jc w:val="center"/>
              <w:rPr>
                <w:rFonts w:cs="Times New Roman"/>
                <w:bCs/>
                <w:sz w:val="20"/>
                <w:szCs w:val="20"/>
              </w:rPr>
            </w:pPr>
            <w:r w:rsidRPr="00F34A5E">
              <w:rPr>
                <w:bCs/>
                <w:sz w:val="20"/>
                <w:szCs w:val="20"/>
              </w:rPr>
              <w:t>37%</w:t>
            </w:r>
          </w:p>
        </w:tc>
        <w:tc>
          <w:tcPr>
            <w:tcW w:w="1087" w:type="dxa"/>
            <w:vAlign w:val="center"/>
          </w:tcPr>
          <w:p w14:paraId="3ECE64EA" w14:textId="7AA15038" w:rsidR="0065419A" w:rsidRPr="00F34A5E" w:rsidRDefault="0065419A" w:rsidP="0065419A">
            <w:pPr>
              <w:spacing w:after="0" w:line="240" w:lineRule="auto"/>
              <w:jc w:val="center"/>
              <w:rPr>
                <w:rFonts w:cs="Times New Roman"/>
                <w:bCs/>
                <w:sz w:val="20"/>
                <w:szCs w:val="20"/>
              </w:rPr>
            </w:pPr>
            <w:r w:rsidRPr="00F34A5E">
              <w:rPr>
                <w:bCs/>
                <w:sz w:val="20"/>
                <w:szCs w:val="20"/>
              </w:rPr>
              <w:t>7%</w:t>
            </w:r>
          </w:p>
        </w:tc>
        <w:tc>
          <w:tcPr>
            <w:tcW w:w="1087" w:type="dxa"/>
            <w:vAlign w:val="center"/>
          </w:tcPr>
          <w:p w14:paraId="0F023988" w14:textId="2E90FAF4" w:rsidR="0065419A" w:rsidRPr="00F34A5E" w:rsidRDefault="0065419A" w:rsidP="0065419A">
            <w:pPr>
              <w:spacing w:after="0" w:line="240" w:lineRule="auto"/>
              <w:jc w:val="center"/>
              <w:rPr>
                <w:rFonts w:cs="Times New Roman"/>
                <w:bCs/>
                <w:sz w:val="20"/>
                <w:szCs w:val="20"/>
              </w:rPr>
            </w:pPr>
            <w:r w:rsidRPr="00F34A5E">
              <w:rPr>
                <w:bCs/>
                <w:sz w:val="20"/>
                <w:szCs w:val="20"/>
              </w:rPr>
              <w:t>19%</w:t>
            </w:r>
          </w:p>
        </w:tc>
      </w:tr>
      <w:tr w:rsidR="0065419A" w:rsidRPr="00F34A5E" w14:paraId="2228A741" w14:textId="77777777" w:rsidTr="00F34A5E">
        <w:trPr>
          <w:trHeight w:val="292"/>
          <w:jc w:val="center"/>
        </w:trPr>
        <w:tc>
          <w:tcPr>
            <w:tcW w:w="1746" w:type="dxa"/>
            <w:vAlign w:val="bottom"/>
          </w:tcPr>
          <w:p w14:paraId="525DBC04"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Hidalgo</w:t>
            </w:r>
          </w:p>
        </w:tc>
        <w:tc>
          <w:tcPr>
            <w:tcW w:w="1231" w:type="dxa"/>
            <w:vAlign w:val="center"/>
          </w:tcPr>
          <w:p w14:paraId="7102BF70" w14:textId="6ED93C0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11%</w:t>
            </w:r>
          </w:p>
        </w:tc>
        <w:tc>
          <w:tcPr>
            <w:tcW w:w="1085" w:type="dxa"/>
            <w:vAlign w:val="center"/>
          </w:tcPr>
          <w:p w14:paraId="117731AA" w14:textId="0A959979"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15%</w:t>
            </w:r>
          </w:p>
        </w:tc>
        <w:tc>
          <w:tcPr>
            <w:tcW w:w="1087" w:type="dxa"/>
            <w:vAlign w:val="center"/>
          </w:tcPr>
          <w:p w14:paraId="24B8F18B" w14:textId="6FDAA732"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26%</w:t>
            </w:r>
          </w:p>
        </w:tc>
        <w:tc>
          <w:tcPr>
            <w:tcW w:w="1087" w:type="dxa"/>
            <w:vAlign w:val="center"/>
          </w:tcPr>
          <w:p w14:paraId="66173078" w14:textId="510E5CCD" w:rsidR="0065419A" w:rsidRPr="00F34A5E" w:rsidRDefault="0065419A" w:rsidP="0065419A">
            <w:pPr>
              <w:spacing w:after="0" w:line="240" w:lineRule="auto"/>
              <w:jc w:val="center"/>
              <w:rPr>
                <w:rFonts w:cs="Times New Roman"/>
                <w:bCs/>
                <w:sz w:val="20"/>
                <w:szCs w:val="20"/>
              </w:rPr>
            </w:pPr>
            <w:r w:rsidRPr="00F34A5E">
              <w:rPr>
                <w:bCs/>
                <w:sz w:val="20"/>
                <w:szCs w:val="20"/>
              </w:rPr>
              <w:t>36%</w:t>
            </w:r>
          </w:p>
        </w:tc>
        <w:tc>
          <w:tcPr>
            <w:tcW w:w="1087" w:type="dxa"/>
            <w:vAlign w:val="center"/>
          </w:tcPr>
          <w:p w14:paraId="22AB56AB" w14:textId="52E23F35"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12%</w:t>
            </w:r>
          </w:p>
        </w:tc>
      </w:tr>
      <w:tr w:rsidR="0065419A" w:rsidRPr="00F34A5E" w14:paraId="36648CBC" w14:textId="77777777" w:rsidTr="00F34A5E">
        <w:trPr>
          <w:trHeight w:val="292"/>
          <w:jc w:val="center"/>
        </w:trPr>
        <w:tc>
          <w:tcPr>
            <w:tcW w:w="1746" w:type="dxa"/>
            <w:vAlign w:val="bottom"/>
          </w:tcPr>
          <w:p w14:paraId="0CA526E2"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Jalisco</w:t>
            </w:r>
          </w:p>
        </w:tc>
        <w:tc>
          <w:tcPr>
            <w:tcW w:w="1231" w:type="dxa"/>
            <w:vAlign w:val="center"/>
          </w:tcPr>
          <w:p w14:paraId="36D15D68" w14:textId="28DD52BE" w:rsidR="0065419A" w:rsidRPr="00F34A5E" w:rsidRDefault="0065419A" w:rsidP="0065419A">
            <w:pPr>
              <w:spacing w:after="0" w:line="240" w:lineRule="auto"/>
              <w:jc w:val="center"/>
              <w:rPr>
                <w:rFonts w:cs="Times New Roman"/>
                <w:bCs/>
                <w:sz w:val="20"/>
                <w:szCs w:val="20"/>
              </w:rPr>
            </w:pPr>
            <w:r w:rsidRPr="00F34A5E">
              <w:rPr>
                <w:bCs/>
                <w:sz w:val="20"/>
                <w:szCs w:val="20"/>
              </w:rPr>
              <w:t>13%</w:t>
            </w:r>
          </w:p>
        </w:tc>
        <w:tc>
          <w:tcPr>
            <w:tcW w:w="1085" w:type="dxa"/>
            <w:vAlign w:val="center"/>
          </w:tcPr>
          <w:p w14:paraId="18F92631" w14:textId="3F50F9A5" w:rsidR="0065419A" w:rsidRPr="00F34A5E" w:rsidRDefault="0065419A" w:rsidP="0065419A">
            <w:pPr>
              <w:spacing w:after="0" w:line="240" w:lineRule="auto"/>
              <w:jc w:val="center"/>
              <w:rPr>
                <w:rFonts w:cs="Times New Roman"/>
                <w:bCs/>
                <w:sz w:val="20"/>
                <w:szCs w:val="20"/>
              </w:rPr>
            </w:pPr>
            <w:r w:rsidRPr="00F34A5E">
              <w:rPr>
                <w:bCs/>
                <w:sz w:val="20"/>
                <w:szCs w:val="20"/>
              </w:rPr>
              <w:t>52%</w:t>
            </w:r>
          </w:p>
        </w:tc>
        <w:tc>
          <w:tcPr>
            <w:tcW w:w="1087" w:type="dxa"/>
            <w:vAlign w:val="center"/>
          </w:tcPr>
          <w:p w14:paraId="293ADD40" w14:textId="525C0332" w:rsidR="0065419A" w:rsidRPr="00F34A5E" w:rsidRDefault="0065419A" w:rsidP="0065419A">
            <w:pPr>
              <w:spacing w:after="0" w:line="240" w:lineRule="auto"/>
              <w:jc w:val="center"/>
              <w:rPr>
                <w:rFonts w:cs="Times New Roman"/>
                <w:bCs/>
                <w:sz w:val="20"/>
                <w:szCs w:val="20"/>
              </w:rPr>
            </w:pPr>
            <w:r w:rsidRPr="00F34A5E">
              <w:rPr>
                <w:bCs/>
                <w:sz w:val="20"/>
                <w:szCs w:val="20"/>
              </w:rPr>
              <w:t>16%</w:t>
            </w:r>
          </w:p>
        </w:tc>
        <w:tc>
          <w:tcPr>
            <w:tcW w:w="1087" w:type="dxa"/>
            <w:vAlign w:val="center"/>
          </w:tcPr>
          <w:p w14:paraId="5246A39C" w14:textId="4E604F3B" w:rsidR="0065419A" w:rsidRPr="00F34A5E" w:rsidRDefault="0065419A" w:rsidP="0065419A">
            <w:pPr>
              <w:spacing w:after="0" w:line="240" w:lineRule="auto"/>
              <w:jc w:val="center"/>
              <w:rPr>
                <w:rFonts w:cs="Times New Roman"/>
                <w:bCs/>
                <w:sz w:val="20"/>
                <w:szCs w:val="20"/>
              </w:rPr>
            </w:pPr>
            <w:r w:rsidRPr="00F34A5E">
              <w:rPr>
                <w:bCs/>
                <w:sz w:val="20"/>
                <w:szCs w:val="20"/>
              </w:rPr>
              <w:t>9%</w:t>
            </w:r>
          </w:p>
        </w:tc>
        <w:tc>
          <w:tcPr>
            <w:tcW w:w="1087" w:type="dxa"/>
            <w:vAlign w:val="center"/>
          </w:tcPr>
          <w:p w14:paraId="7AFF7CD2" w14:textId="3E918A37" w:rsidR="0065419A" w:rsidRPr="00F34A5E" w:rsidRDefault="0065419A" w:rsidP="0065419A">
            <w:pPr>
              <w:spacing w:after="0" w:line="240" w:lineRule="auto"/>
              <w:jc w:val="center"/>
              <w:rPr>
                <w:rFonts w:cs="Times New Roman"/>
                <w:bCs/>
                <w:sz w:val="20"/>
                <w:szCs w:val="20"/>
              </w:rPr>
            </w:pPr>
            <w:r w:rsidRPr="00F34A5E">
              <w:rPr>
                <w:bCs/>
                <w:sz w:val="20"/>
                <w:szCs w:val="20"/>
              </w:rPr>
              <w:t>10%</w:t>
            </w:r>
          </w:p>
        </w:tc>
      </w:tr>
      <w:tr w:rsidR="0065419A" w:rsidRPr="00F34A5E" w14:paraId="01350B63" w14:textId="77777777" w:rsidTr="00F34A5E">
        <w:trPr>
          <w:trHeight w:val="292"/>
          <w:jc w:val="center"/>
        </w:trPr>
        <w:tc>
          <w:tcPr>
            <w:tcW w:w="1746" w:type="dxa"/>
            <w:vAlign w:val="bottom"/>
          </w:tcPr>
          <w:p w14:paraId="4A77D94B"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Michoacán</w:t>
            </w:r>
          </w:p>
        </w:tc>
        <w:tc>
          <w:tcPr>
            <w:tcW w:w="1231" w:type="dxa"/>
            <w:vAlign w:val="center"/>
          </w:tcPr>
          <w:p w14:paraId="72D7F9A5" w14:textId="1BCEA5D1"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14%</w:t>
            </w:r>
          </w:p>
        </w:tc>
        <w:tc>
          <w:tcPr>
            <w:tcW w:w="1085" w:type="dxa"/>
            <w:vAlign w:val="center"/>
          </w:tcPr>
          <w:p w14:paraId="62912241" w14:textId="06D6B1D4"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14%</w:t>
            </w:r>
          </w:p>
        </w:tc>
        <w:tc>
          <w:tcPr>
            <w:tcW w:w="1087" w:type="dxa"/>
            <w:vAlign w:val="center"/>
          </w:tcPr>
          <w:p w14:paraId="74DC066E" w14:textId="04942A96" w:rsidR="0065419A" w:rsidRPr="00F34A5E" w:rsidRDefault="0065419A" w:rsidP="0065419A">
            <w:pPr>
              <w:spacing w:after="0" w:line="240" w:lineRule="auto"/>
              <w:jc w:val="center"/>
              <w:rPr>
                <w:rFonts w:cs="Times New Roman"/>
                <w:bCs/>
                <w:sz w:val="20"/>
                <w:szCs w:val="20"/>
              </w:rPr>
            </w:pPr>
            <w:r w:rsidRPr="00F34A5E">
              <w:rPr>
                <w:bCs/>
                <w:sz w:val="20"/>
                <w:szCs w:val="20"/>
              </w:rPr>
              <w:t>49%</w:t>
            </w:r>
          </w:p>
        </w:tc>
        <w:tc>
          <w:tcPr>
            <w:tcW w:w="1087" w:type="dxa"/>
            <w:vAlign w:val="center"/>
          </w:tcPr>
          <w:p w14:paraId="37EF9C9A" w14:textId="7E29EF5A"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13%</w:t>
            </w:r>
          </w:p>
        </w:tc>
        <w:tc>
          <w:tcPr>
            <w:tcW w:w="1087" w:type="dxa"/>
            <w:vAlign w:val="center"/>
          </w:tcPr>
          <w:p w14:paraId="7E57967C" w14:textId="37EC386C"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10%</w:t>
            </w:r>
          </w:p>
        </w:tc>
      </w:tr>
      <w:tr w:rsidR="0065419A" w:rsidRPr="00F34A5E" w14:paraId="5DB8A3DD" w14:textId="77777777" w:rsidTr="00F34A5E">
        <w:trPr>
          <w:trHeight w:val="292"/>
          <w:jc w:val="center"/>
        </w:trPr>
        <w:tc>
          <w:tcPr>
            <w:tcW w:w="1746" w:type="dxa"/>
            <w:vAlign w:val="bottom"/>
          </w:tcPr>
          <w:p w14:paraId="6B027DA6"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Morelos</w:t>
            </w:r>
          </w:p>
        </w:tc>
        <w:tc>
          <w:tcPr>
            <w:tcW w:w="1231" w:type="dxa"/>
            <w:vAlign w:val="center"/>
          </w:tcPr>
          <w:p w14:paraId="599B3B58" w14:textId="59744B11" w:rsidR="0065419A" w:rsidRPr="00F34A5E" w:rsidRDefault="0065419A" w:rsidP="0065419A">
            <w:pPr>
              <w:spacing w:after="0" w:line="240" w:lineRule="auto"/>
              <w:jc w:val="center"/>
              <w:rPr>
                <w:rFonts w:cs="Times New Roman"/>
                <w:bCs/>
                <w:sz w:val="20"/>
                <w:szCs w:val="20"/>
              </w:rPr>
            </w:pPr>
            <w:r w:rsidRPr="00F34A5E">
              <w:rPr>
                <w:bCs/>
                <w:sz w:val="20"/>
                <w:szCs w:val="20"/>
              </w:rPr>
              <w:t>17%</w:t>
            </w:r>
          </w:p>
        </w:tc>
        <w:tc>
          <w:tcPr>
            <w:tcW w:w="1085" w:type="dxa"/>
            <w:vAlign w:val="center"/>
          </w:tcPr>
          <w:p w14:paraId="334095E2" w14:textId="44D6635E" w:rsidR="0065419A" w:rsidRPr="00F34A5E" w:rsidRDefault="0065419A" w:rsidP="0065419A">
            <w:pPr>
              <w:spacing w:after="0" w:line="240" w:lineRule="auto"/>
              <w:jc w:val="center"/>
              <w:rPr>
                <w:rFonts w:cs="Times New Roman"/>
                <w:bCs/>
                <w:sz w:val="20"/>
                <w:szCs w:val="20"/>
              </w:rPr>
            </w:pPr>
            <w:r w:rsidRPr="00F34A5E">
              <w:rPr>
                <w:bCs/>
                <w:sz w:val="20"/>
                <w:szCs w:val="20"/>
              </w:rPr>
              <w:t>10%</w:t>
            </w:r>
          </w:p>
        </w:tc>
        <w:tc>
          <w:tcPr>
            <w:tcW w:w="1087" w:type="dxa"/>
            <w:vAlign w:val="center"/>
          </w:tcPr>
          <w:p w14:paraId="4FC2BCB1" w14:textId="23E60953" w:rsidR="0065419A" w:rsidRPr="00F34A5E" w:rsidRDefault="0065419A" w:rsidP="0065419A">
            <w:pPr>
              <w:spacing w:after="0" w:line="240" w:lineRule="auto"/>
              <w:jc w:val="center"/>
              <w:rPr>
                <w:rFonts w:cs="Times New Roman"/>
                <w:bCs/>
                <w:sz w:val="20"/>
                <w:szCs w:val="20"/>
              </w:rPr>
            </w:pPr>
            <w:r w:rsidRPr="00F34A5E">
              <w:rPr>
                <w:bCs/>
                <w:sz w:val="20"/>
                <w:szCs w:val="20"/>
              </w:rPr>
              <w:t>49%</w:t>
            </w:r>
          </w:p>
        </w:tc>
        <w:tc>
          <w:tcPr>
            <w:tcW w:w="1087" w:type="dxa"/>
            <w:vAlign w:val="center"/>
          </w:tcPr>
          <w:p w14:paraId="7CCDB7FA" w14:textId="6E2D06F2" w:rsidR="0065419A" w:rsidRPr="00F34A5E" w:rsidRDefault="0065419A" w:rsidP="0065419A">
            <w:pPr>
              <w:spacing w:after="0" w:line="240" w:lineRule="auto"/>
              <w:jc w:val="center"/>
              <w:rPr>
                <w:rFonts w:cs="Times New Roman"/>
                <w:bCs/>
                <w:sz w:val="20"/>
                <w:szCs w:val="20"/>
              </w:rPr>
            </w:pPr>
            <w:r w:rsidRPr="00F34A5E">
              <w:rPr>
                <w:bCs/>
                <w:sz w:val="20"/>
                <w:szCs w:val="20"/>
              </w:rPr>
              <w:t>10%</w:t>
            </w:r>
          </w:p>
        </w:tc>
        <w:tc>
          <w:tcPr>
            <w:tcW w:w="1087" w:type="dxa"/>
            <w:vAlign w:val="center"/>
          </w:tcPr>
          <w:p w14:paraId="7B17DE50" w14:textId="01AC1F1F" w:rsidR="0065419A" w:rsidRPr="00F34A5E" w:rsidRDefault="0065419A" w:rsidP="0065419A">
            <w:pPr>
              <w:spacing w:after="0" w:line="240" w:lineRule="auto"/>
              <w:jc w:val="center"/>
              <w:rPr>
                <w:rFonts w:cs="Times New Roman"/>
                <w:bCs/>
                <w:sz w:val="20"/>
                <w:szCs w:val="20"/>
              </w:rPr>
            </w:pPr>
            <w:r w:rsidRPr="00F34A5E">
              <w:rPr>
                <w:bCs/>
                <w:sz w:val="20"/>
                <w:szCs w:val="20"/>
              </w:rPr>
              <w:t>14%</w:t>
            </w:r>
          </w:p>
        </w:tc>
      </w:tr>
      <w:tr w:rsidR="0065419A" w:rsidRPr="00F34A5E" w14:paraId="5E09B586" w14:textId="77777777" w:rsidTr="00F34A5E">
        <w:trPr>
          <w:trHeight w:val="292"/>
          <w:jc w:val="center"/>
        </w:trPr>
        <w:tc>
          <w:tcPr>
            <w:tcW w:w="1746" w:type="dxa"/>
            <w:vAlign w:val="bottom"/>
          </w:tcPr>
          <w:p w14:paraId="0F73386B"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Nayarit</w:t>
            </w:r>
          </w:p>
        </w:tc>
        <w:tc>
          <w:tcPr>
            <w:tcW w:w="1231" w:type="dxa"/>
            <w:vAlign w:val="center"/>
          </w:tcPr>
          <w:p w14:paraId="52482042" w14:textId="0476F6E7"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4%</w:t>
            </w:r>
          </w:p>
        </w:tc>
        <w:tc>
          <w:tcPr>
            <w:tcW w:w="1085" w:type="dxa"/>
            <w:vAlign w:val="center"/>
          </w:tcPr>
          <w:p w14:paraId="340A7771" w14:textId="61153ED3" w:rsidR="0065419A" w:rsidRPr="00F34A5E" w:rsidRDefault="0065419A" w:rsidP="0065419A">
            <w:pPr>
              <w:spacing w:after="0" w:line="240" w:lineRule="auto"/>
              <w:jc w:val="center"/>
              <w:rPr>
                <w:rFonts w:cs="Times New Roman"/>
                <w:bCs/>
                <w:sz w:val="20"/>
                <w:szCs w:val="20"/>
              </w:rPr>
            </w:pPr>
            <w:r w:rsidRPr="00F34A5E">
              <w:rPr>
                <w:bCs/>
                <w:sz w:val="20"/>
                <w:szCs w:val="20"/>
              </w:rPr>
              <w:t>46%</w:t>
            </w:r>
          </w:p>
        </w:tc>
        <w:tc>
          <w:tcPr>
            <w:tcW w:w="1087" w:type="dxa"/>
            <w:vAlign w:val="center"/>
          </w:tcPr>
          <w:p w14:paraId="1095005F" w14:textId="43B53DF5"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26%</w:t>
            </w:r>
          </w:p>
        </w:tc>
        <w:tc>
          <w:tcPr>
            <w:tcW w:w="1087" w:type="dxa"/>
            <w:vAlign w:val="center"/>
          </w:tcPr>
          <w:p w14:paraId="3F3BF994" w14:textId="4F71C155"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14%</w:t>
            </w:r>
          </w:p>
        </w:tc>
        <w:tc>
          <w:tcPr>
            <w:tcW w:w="1087" w:type="dxa"/>
            <w:vAlign w:val="center"/>
          </w:tcPr>
          <w:p w14:paraId="7AE27E06" w14:textId="1CDB509E"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10%</w:t>
            </w:r>
          </w:p>
        </w:tc>
      </w:tr>
      <w:tr w:rsidR="0065419A" w:rsidRPr="00F34A5E" w14:paraId="307AB838" w14:textId="77777777" w:rsidTr="00F34A5E">
        <w:trPr>
          <w:trHeight w:val="292"/>
          <w:jc w:val="center"/>
        </w:trPr>
        <w:tc>
          <w:tcPr>
            <w:tcW w:w="1746" w:type="dxa"/>
            <w:vAlign w:val="bottom"/>
          </w:tcPr>
          <w:p w14:paraId="3585AD92"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Nuevo León</w:t>
            </w:r>
          </w:p>
        </w:tc>
        <w:tc>
          <w:tcPr>
            <w:tcW w:w="1231" w:type="dxa"/>
            <w:vAlign w:val="center"/>
          </w:tcPr>
          <w:p w14:paraId="64609659" w14:textId="239BA85F" w:rsidR="0065419A" w:rsidRPr="00F34A5E" w:rsidRDefault="0065419A" w:rsidP="0065419A">
            <w:pPr>
              <w:spacing w:after="0" w:line="240" w:lineRule="auto"/>
              <w:jc w:val="center"/>
              <w:rPr>
                <w:rFonts w:cs="Times New Roman"/>
                <w:bCs/>
                <w:sz w:val="20"/>
                <w:szCs w:val="20"/>
              </w:rPr>
            </w:pPr>
            <w:r w:rsidRPr="00F34A5E">
              <w:rPr>
                <w:bCs/>
                <w:sz w:val="20"/>
                <w:szCs w:val="20"/>
              </w:rPr>
              <w:t>36%</w:t>
            </w:r>
          </w:p>
        </w:tc>
        <w:tc>
          <w:tcPr>
            <w:tcW w:w="1085" w:type="dxa"/>
            <w:vAlign w:val="center"/>
          </w:tcPr>
          <w:p w14:paraId="6874CC24" w14:textId="2ECDD2E4" w:rsidR="0065419A" w:rsidRPr="00F34A5E" w:rsidRDefault="0065419A" w:rsidP="0065419A">
            <w:pPr>
              <w:spacing w:after="0" w:line="240" w:lineRule="auto"/>
              <w:jc w:val="center"/>
              <w:rPr>
                <w:rFonts w:cs="Times New Roman"/>
                <w:bCs/>
                <w:sz w:val="20"/>
                <w:szCs w:val="20"/>
              </w:rPr>
            </w:pPr>
            <w:r w:rsidRPr="00F34A5E">
              <w:rPr>
                <w:bCs/>
                <w:sz w:val="20"/>
                <w:szCs w:val="20"/>
              </w:rPr>
              <w:t>4%</w:t>
            </w:r>
          </w:p>
        </w:tc>
        <w:tc>
          <w:tcPr>
            <w:tcW w:w="1087" w:type="dxa"/>
            <w:vAlign w:val="center"/>
          </w:tcPr>
          <w:p w14:paraId="63C86BED" w14:textId="53AB3381" w:rsidR="0065419A" w:rsidRPr="00F34A5E" w:rsidRDefault="0065419A" w:rsidP="0065419A">
            <w:pPr>
              <w:spacing w:after="0" w:line="240" w:lineRule="auto"/>
              <w:jc w:val="center"/>
              <w:rPr>
                <w:rFonts w:cs="Times New Roman"/>
                <w:bCs/>
                <w:sz w:val="20"/>
                <w:szCs w:val="20"/>
              </w:rPr>
            </w:pPr>
            <w:r w:rsidRPr="00F34A5E">
              <w:rPr>
                <w:bCs/>
                <w:sz w:val="20"/>
                <w:szCs w:val="20"/>
              </w:rPr>
              <w:t>15%</w:t>
            </w:r>
          </w:p>
        </w:tc>
        <w:tc>
          <w:tcPr>
            <w:tcW w:w="1087" w:type="dxa"/>
            <w:vAlign w:val="center"/>
          </w:tcPr>
          <w:p w14:paraId="1AE13DB0" w14:textId="61737867" w:rsidR="0065419A" w:rsidRPr="00F34A5E" w:rsidRDefault="0065419A" w:rsidP="0065419A">
            <w:pPr>
              <w:spacing w:after="0" w:line="240" w:lineRule="auto"/>
              <w:jc w:val="center"/>
              <w:rPr>
                <w:rFonts w:cs="Times New Roman"/>
                <w:bCs/>
                <w:sz w:val="20"/>
                <w:szCs w:val="20"/>
              </w:rPr>
            </w:pPr>
            <w:r w:rsidRPr="00F34A5E">
              <w:rPr>
                <w:bCs/>
                <w:sz w:val="20"/>
                <w:szCs w:val="20"/>
              </w:rPr>
              <w:t>14%</w:t>
            </w:r>
          </w:p>
        </w:tc>
        <w:tc>
          <w:tcPr>
            <w:tcW w:w="1087" w:type="dxa"/>
            <w:vAlign w:val="center"/>
          </w:tcPr>
          <w:p w14:paraId="4E085391" w14:textId="764006EF" w:rsidR="0065419A" w:rsidRPr="00F34A5E" w:rsidRDefault="0065419A" w:rsidP="0065419A">
            <w:pPr>
              <w:spacing w:after="0" w:line="240" w:lineRule="auto"/>
              <w:jc w:val="center"/>
              <w:rPr>
                <w:rFonts w:cs="Times New Roman"/>
                <w:bCs/>
                <w:sz w:val="20"/>
                <w:szCs w:val="20"/>
              </w:rPr>
            </w:pPr>
            <w:r w:rsidRPr="00F34A5E">
              <w:rPr>
                <w:bCs/>
                <w:sz w:val="20"/>
                <w:szCs w:val="20"/>
              </w:rPr>
              <w:t>31%</w:t>
            </w:r>
          </w:p>
        </w:tc>
      </w:tr>
      <w:tr w:rsidR="0065419A" w:rsidRPr="00F34A5E" w14:paraId="39CE69FD" w14:textId="77777777" w:rsidTr="00F34A5E">
        <w:trPr>
          <w:trHeight w:val="292"/>
          <w:jc w:val="center"/>
        </w:trPr>
        <w:tc>
          <w:tcPr>
            <w:tcW w:w="1746" w:type="dxa"/>
            <w:vAlign w:val="bottom"/>
          </w:tcPr>
          <w:p w14:paraId="6EFA0E50"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Oaxaca</w:t>
            </w:r>
          </w:p>
        </w:tc>
        <w:tc>
          <w:tcPr>
            <w:tcW w:w="1231" w:type="dxa"/>
            <w:vAlign w:val="center"/>
          </w:tcPr>
          <w:p w14:paraId="0A040854" w14:textId="4FAB168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10%</w:t>
            </w:r>
          </w:p>
        </w:tc>
        <w:tc>
          <w:tcPr>
            <w:tcW w:w="1085" w:type="dxa"/>
            <w:vAlign w:val="center"/>
          </w:tcPr>
          <w:p w14:paraId="57C03C55" w14:textId="7C45B75F"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31%</w:t>
            </w:r>
          </w:p>
        </w:tc>
        <w:tc>
          <w:tcPr>
            <w:tcW w:w="1087" w:type="dxa"/>
            <w:vAlign w:val="center"/>
          </w:tcPr>
          <w:p w14:paraId="04D75D1A" w14:textId="11120D26" w:rsidR="0065419A" w:rsidRPr="00F34A5E" w:rsidRDefault="0065419A" w:rsidP="0065419A">
            <w:pPr>
              <w:spacing w:after="0" w:line="240" w:lineRule="auto"/>
              <w:jc w:val="center"/>
              <w:rPr>
                <w:rFonts w:cs="Times New Roman"/>
                <w:bCs/>
                <w:sz w:val="20"/>
                <w:szCs w:val="20"/>
              </w:rPr>
            </w:pPr>
            <w:r w:rsidRPr="00F34A5E">
              <w:rPr>
                <w:bCs/>
                <w:sz w:val="20"/>
                <w:szCs w:val="20"/>
              </w:rPr>
              <w:t>38%</w:t>
            </w:r>
          </w:p>
        </w:tc>
        <w:tc>
          <w:tcPr>
            <w:tcW w:w="1087" w:type="dxa"/>
            <w:vAlign w:val="center"/>
          </w:tcPr>
          <w:p w14:paraId="551B6837" w14:textId="17E2F4D7"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13%</w:t>
            </w:r>
          </w:p>
        </w:tc>
        <w:tc>
          <w:tcPr>
            <w:tcW w:w="1087" w:type="dxa"/>
            <w:vAlign w:val="center"/>
          </w:tcPr>
          <w:p w14:paraId="1779E18C" w14:textId="0529E513"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8%</w:t>
            </w:r>
          </w:p>
        </w:tc>
      </w:tr>
      <w:tr w:rsidR="0065419A" w:rsidRPr="00F34A5E" w14:paraId="632AC6BC" w14:textId="77777777" w:rsidTr="00F34A5E">
        <w:trPr>
          <w:trHeight w:val="292"/>
          <w:jc w:val="center"/>
        </w:trPr>
        <w:tc>
          <w:tcPr>
            <w:tcW w:w="1746" w:type="dxa"/>
            <w:vAlign w:val="bottom"/>
          </w:tcPr>
          <w:p w14:paraId="3EC4D63E"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Puebla</w:t>
            </w:r>
          </w:p>
        </w:tc>
        <w:tc>
          <w:tcPr>
            <w:tcW w:w="1231" w:type="dxa"/>
            <w:vAlign w:val="center"/>
          </w:tcPr>
          <w:p w14:paraId="205BDF5E" w14:textId="15A1825C" w:rsidR="0065419A" w:rsidRPr="00F34A5E" w:rsidRDefault="0065419A" w:rsidP="0065419A">
            <w:pPr>
              <w:spacing w:after="0" w:line="240" w:lineRule="auto"/>
              <w:jc w:val="center"/>
              <w:rPr>
                <w:rFonts w:cs="Times New Roman"/>
                <w:bCs/>
                <w:sz w:val="20"/>
                <w:szCs w:val="20"/>
              </w:rPr>
            </w:pPr>
            <w:r w:rsidRPr="00F34A5E">
              <w:rPr>
                <w:bCs/>
                <w:sz w:val="20"/>
                <w:szCs w:val="20"/>
              </w:rPr>
              <w:t>45%</w:t>
            </w:r>
          </w:p>
        </w:tc>
        <w:tc>
          <w:tcPr>
            <w:tcW w:w="1085" w:type="dxa"/>
            <w:vAlign w:val="center"/>
          </w:tcPr>
          <w:p w14:paraId="7F94E0A0" w14:textId="1D0478EE" w:rsidR="0065419A" w:rsidRPr="00F34A5E" w:rsidRDefault="0065419A" w:rsidP="0065419A">
            <w:pPr>
              <w:spacing w:after="0" w:line="240" w:lineRule="auto"/>
              <w:jc w:val="center"/>
              <w:rPr>
                <w:rFonts w:cs="Times New Roman"/>
                <w:bCs/>
                <w:sz w:val="20"/>
                <w:szCs w:val="20"/>
              </w:rPr>
            </w:pPr>
            <w:r w:rsidRPr="00F34A5E">
              <w:rPr>
                <w:bCs/>
                <w:sz w:val="20"/>
                <w:szCs w:val="20"/>
              </w:rPr>
              <w:t>14%</w:t>
            </w:r>
          </w:p>
        </w:tc>
        <w:tc>
          <w:tcPr>
            <w:tcW w:w="1087" w:type="dxa"/>
            <w:vAlign w:val="center"/>
          </w:tcPr>
          <w:p w14:paraId="0D7A6545" w14:textId="49B8A6AF" w:rsidR="0065419A" w:rsidRPr="00F34A5E" w:rsidRDefault="0065419A" w:rsidP="0065419A">
            <w:pPr>
              <w:spacing w:after="0" w:line="240" w:lineRule="auto"/>
              <w:jc w:val="center"/>
              <w:rPr>
                <w:rFonts w:cs="Times New Roman"/>
                <w:bCs/>
                <w:sz w:val="20"/>
                <w:szCs w:val="20"/>
              </w:rPr>
            </w:pPr>
            <w:r w:rsidRPr="00F34A5E">
              <w:rPr>
                <w:bCs/>
                <w:sz w:val="20"/>
                <w:szCs w:val="20"/>
              </w:rPr>
              <w:t>21%</w:t>
            </w:r>
          </w:p>
        </w:tc>
        <w:tc>
          <w:tcPr>
            <w:tcW w:w="1087" w:type="dxa"/>
            <w:vAlign w:val="center"/>
          </w:tcPr>
          <w:p w14:paraId="2B8BC762" w14:textId="5255C070" w:rsidR="0065419A" w:rsidRPr="00F34A5E" w:rsidRDefault="0065419A" w:rsidP="0065419A">
            <w:pPr>
              <w:spacing w:after="0" w:line="240" w:lineRule="auto"/>
              <w:jc w:val="center"/>
              <w:rPr>
                <w:rFonts w:cs="Times New Roman"/>
                <w:bCs/>
                <w:sz w:val="20"/>
                <w:szCs w:val="20"/>
              </w:rPr>
            </w:pPr>
            <w:r w:rsidRPr="00F34A5E">
              <w:rPr>
                <w:bCs/>
                <w:sz w:val="20"/>
                <w:szCs w:val="20"/>
              </w:rPr>
              <w:t>14%</w:t>
            </w:r>
          </w:p>
        </w:tc>
        <w:tc>
          <w:tcPr>
            <w:tcW w:w="1087" w:type="dxa"/>
            <w:vAlign w:val="center"/>
          </w:tcPr>
          <w:p w14:paraId="2C6CC0BC" w14:textId="12D5FABF" w:rsidR="0065419A" w:rsidRPr="00F34A5E" w:rsidRDefault="0065419A" w:rsidP="0065419A">
            <w:pPr>
              <w:spacing w:after="0" w:line="240" w:lineRule="auto"/>
              <w:jc w:val="center"/>
              <w:rPr>
                <w:rFonts w:cs="Times New Roman"/>
                <w:bCs/>
                <w:sz w:val="20"/>
                <w:szCs w:val="20"/>
              </w:rPr>
            </w:pPr>
            <w:r w:rsidRPr="00F34A5E">
              <w:rPr>
                <w:bCs/>
                <w:sz w:val="20"/>
                <w:szCs w:val="20"/>
              </w:rPr>
              <w:t>6%</w:t>
            </w:r>
          </w:p>
        </w:tc>
      </w:tr>
      <w:tr w:rsidR="0065419A" w:rsidRPr="00F34A5E" w14:paraId="3B357A08" w14:textId="77777777" w:rsidTr="00F34A5E">
        <w:trPr>
          <w:trHeight w:val="292"/>
          <w:jc w:val="center"/>
        </w:trPr>
        <w:tc>
          <w:tcPr>
            <w:tcW w:w="1746" w:type="dxa"/>
            <w:vAlign w:val="bottom"/>
          </w:tcPr>
          <w:p w14:paraId="7B16FD59"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Querétaro</w:t>
            </w:r>
          </w:p>
        </w:tc>
        <w:tc>
          <w:tcPr>
            <w:tcW w:w="1231" w:type="dxa"/>
            <w:vAlign w:val="center"/>
          </w:tcPr>
          <w:p w14:paraId="3C02447B" w14:textId="679C252D" w:rsidR="0065419A" w:rsidRPr="00F34A5E" w:rsidRDefault="0065419A" w:rsidP="0065419A">
            <w:pPr>
              <w:spacing w:after="0" w:line="240" w:lineRule="auto"/>
              <w:jc w:val="center"/>
              <w:rPr>
                <w:rFonts w:cs="Times New Roman"/>
                <w:bCs/>
                <w:sz w:val="20"/>
                <w:szCs w:val="20"/>
              </w:rPr>
            </w:pPr>
            <w:r w:rsidRPr="00F34A5E">
              <w:rPr>
                <w:bCs/>
                <w:sz w:val="20"/>
                <w:szCs w:val="20"/>
              </w:rPr>
              <w:t>36%</w:t>
            </w:r>
          </w:p>
        </w:tc>
        <w:tc>
          <w:tcPr>
            <w:tcW w:w="1085" w:type="dxa"/>
            <w:vAlign w:val="center"/>
          </w:tcPr>
          <w:p w14:paraId="3E09F3FB" w14:textId="18192C2D"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12%</w:t>
            </w:r>
          </w:p>
        </w:tc>
        <w:tc>
          <w:tcPr>
            <w:tcW w:w="1087" w:type="dxa"/>
            <w:vAlign w:val="center"/>
          </w:tcPr>
          <w:p w14:paraId="1EE1C119" w14:textId="2DCB5514"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9%</w:t>
            </w:r>
          </w:p>
        </w:tc>
        <w:tc>
          <w:tcPr>
            <w:tcW w:w="1087" w:type="dxa"/>
            <w:vAlign w:val="center"/>
          </w:tcPr>
          <w:p w14:paraId="55B9988C" w14:textId="4513CAA4"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25%</w:t>
            </w:r>
          </w:p>
        </w:tc>
        <w:tc>
          <w:tcPr>
            <w:tcW w:w="1087" w:type="dxa"/>
            <w:vAlign w:val="center"/>
          </w:tcPr>
          <w:p w14:paraId="4C1E231A" w14:textId="11F42B8D"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18%</w:t>
            </w:r>
          </w:p>
        </w:tc>
      </w:tr>
      <w:tr w:rsidR="0065419A" w:rsidRPr="00F34A5E" w14:paraId="71D42AFC" w14:textId="77777777" w:rsidTr="00F34A5E">
        <w:trPr>
          <w:trHeight w:val="292"/>
          <w:jc w:val="center"/>
        </w:trPr>
        <w:tc>
          <w:tcPr>
            <w:tcW w:w="1746" w:type="dxa"/>
            <w:vAlign w:val="bottom"/>
          </w:tcPr>
          <w:p w14:paraId="0D9759BA"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Quintana Roo</w:t>
            </w:r>
          </w:p>
        </w:tc>
        <w:tc>
          <w:tcPr>
            <w:tcW w:w="1231" w:type="dxa"/>
            <w:vAlign w:val="center"/>
          </w:tcPr>
          <w:p w14:paraId="0259FFBA" w14:textId="6CDA31A5" w:rsidR="0065419A" w:rsidRPr="00F34A5E" w:rsidRDefault="0065419A" w:rsidP="0065419A">
            <w:pPr>
              <w:spacing w:after="0" w:line="240" w:lineRule="auto"/>
              <w:jc w:val="center"/>
              <w:rPr>
                <w:rFonts w:cs="Times New Roman"/>
                <w:bCs/>
                <w:sz w:val="20"/>
                <w:szCs w:val="20"/>
              </w:rPr>
            </w:pPr>
            <w:r w:rsidRPr="00F34A5E">
              <w:rPr>
                <w:bCs/>
                <w:sz w:val="20"/>
                <w:szCs w:val="20"/>
              </w:rPr>
              <w:t>12%</w:t>
            </w:r>
          </w:p>
        </w:tc>
        <w:tc>
          <w:tcPr>
            <w:tcW w:w="1085" w:type="dxa"/>
            <w:vAlign w:val="center"/>
          </w:tcPr>
          <w:p w14:paraId="51B43D2A" w14:textId="2D78ECD8" w:rsidR="0065419A" w:rsidRPr="00F34A5E" w:rsidRDefault="0065419A" w:rsidP="0065419A">
            <w:pPr>
              <w:spacing w:after="0" w:line="240" w:lineRule="auto"/>
              <w:jc w:val="center"/>
              <w:rPr>
                <w:rFonts w:cs="Times New Roman"/>
                <w:bCs/>
                <w:sz w:val="20"/>
                <w:szCs w:val="20"/>
              </w:rPr>
            </w:pPr>
            <w:r w:rsidRPr="00F34A5E">
              <w:rPr>
                <w:bCs/>
                <w:sz w:val="20"/>
                <w:szCs w:val="20"/>
              </w:rPr>
              <w:t>15%</w:t>
            </w:r>
          </w:p>
        </w:tc>
        <w:tc>
          <w:tcPr>
            <w:tcW w:w="1087" w:type="dxa"/>
            <w:vAlign w:val="center"/>
          </w:tcPr>
          <w:p w14:paraId="0A9B4FC0" w14:textId="3F39E9EA" w:rsidR="0065419A" w:rsidRPr="00F34A5E" w:rsidRDefault="0065419A" w:rsidP="0065419A">
            <w:pPr>
              <w:spacing w:after="0" w:line="240" w:lineRule="auto"/>
              <w:jc w:val="center"/>
              <w:rPr>
                <w:rFonts w:cs="Times New Roman"/>
                <w:bCs/>
                <w:sz w:val="20"/>
                <w:szCs w:val="20"/>
              </w:rPr>
            </w:pPr>
            <w:r w:rsidRPr="00F34A5E">
              <w:rPr>
                <w:bCs/>
                <w:sz w:val="20"/>
                <w:szCs w:val="20"/>
              </w:rPr>
              <w:t>30%</w:t>
            </w:r>
          </w:p>
        </w:tc>
        <w:tc>
          <w:tcPr>
            <w:tcW w:w="1087" w:type="dxa"/>
            <w:vAlign w:val="center"/>
          </w:tcPr>
          <w:p w14:paraId="034F3AEA" w14:textId="5480ACFF" w:rsidR="0065419A" w:rsidRPr="00F34A5E" w:rsidRDefault="0065419A" w:rsidP="0065419A">
            <w:pPr>
              <w:spacing w:after="0" w:line="240" w:lineRule="auto"/>
              <w:jc w:val="center"/>
              <w:rPr>
                <w:rFonts w:cs="Times New Roman"/>
                <w:bCs/>
                <w:sz w:val="20"/>
                <w:szCs w:val="20"/>
              </w:rPr>
            </w:pPr>
            <w:r w:rsidRPr="00F34A5E">
              <w:rPr>
                <w:bCs/>
                <w:sz w:val="20"/>
                <w:szCs w:val="20"/>
              </w:rPr>
              <w:t>23%</w:t>
            </w:r>
          </w:p>
        </w:tc>
        <w:tc>
          <w:tcPr>
            <w:tcW w:w="1087" w:type="dxa"/>
            <w:vAlign w:val="center"/>
          </w:tcPr>
          <w:p w14:paraId="1193E566" w14:textId="3C6B1D5D" w:rsidR="0065419A" w:rsidRPr="00F34A5E" w:rsidRDefault="0065419A" w:rsidP="0065419A">
            <w:pPr>
              <w:spacing w:after="0" w:line="240" w:lineRule="auto"/>
              <w:jc w:val="center"/>
              <w:rPr>
                <w:rFonts w:cs="Times New Roman"/>
                <w:bCs/>
                <w:sz w:val="20"/>
                <w:szCs w:val="20"/>
              </w:rPr>
            </w:pPr>
            <w:r w:rsidRPr="00F34A5E">
              <w:rPr>
                <w:bCs/>
                <w:sz w:val="20"/>
                <w:szCs w:val="20"/>
              </w:rPr>
              <w:t>20%</w:t>
            </w:r>
          </w:p>
        </w:tc>
      </w:tr>
      <w:tr w:rsidR="0065419A" w:rsidRPr="00F34A5E" w14:paraId="273973DF" w14:textId="77777777" w:rsidTr="00F34A5E">
        <w:trPr>
          <w:trHeight w:val="292"/>
          <w:jc w:val="center"/>
        </w:trPr>
        <w:tc>
          <w:tcPr>
            <w:tcW w:w="1746" w:type="dxa"/>
            <w:vAlign w:val="bottom"/>
          </w:tcPr>
          <w:p w14:paraId="7381E77A"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San Luis Potosí</w:t>
            </w:r>
          </w:p>
        </w:tc>
        <w:tc>
          <w:tcPr>
            <w:tcW w:w="1231" w:type="dxa"/>
            <w:vAlign w:val="center"/>
          </w:tcPr>
          <w:p w14:paraId="599A1CBE" w14:textId="15DC6E6E"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18%</w:t>
            </w:r>
          </w:p>
        </w:tc>
        <w:tc>
          <w:tcPr>
            <w:tcW w:w="1085" w:type="dxa"/>
            <w:vAlign w:val="center"/>
          </w:tcPr>
          <w:p w14:paraId="084D94BF" w14:textId="42369427"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25%</w:t>
            </w:r>
          </w:p>
        </w:tc>
        <w:tc>
          <w:tcPr>
            <w:tcW w:w="1087" w:type="dxa"/>
            <w:vAlign w:val="center"/>
          </w:tcPr>
          <w:p w14:paraId="23501032" w14:textId="6D1128FF" w:rsidR="0065419A" w:rsidRPr="00F34A5E" w:rsidRDefault="0065419A" w:rsidP="0065419A">
            <w:pPr>
              <w:spacing w:after="0" w:line="240" w:lineRule="auto"/>
              <w:jc w:val="center"/>
              <w:rPr>
                <w:rFonts w:cs="Times New Roman"/>
                <w:bCs/>
                <w:sz w:val="20"/>
                <w:szCs w:val="20"/>
              </w:rPr>
            </w:pPr>
            <w:r w:rsidRPr="00F34A5E">
              <w:rPr>
                <w:bCs/>
                <w:sz w:val="20"/>
                <w:szCs w:val="20"/>
              </w:rPr>
              <w:t>29%</w:t>
            </w:r>
          </w:p>
        </w:tc>
        <w:tc>
          <w:tcPr>
            <w:tcW w:w="1087" w:type="dxa"/>
            <w:vAlign w:val="center"/>
          </w:tcPr>
          <w:p w14:paraId="518A1977" w14:textId="3B141821"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16%</w:t>
            </w:r>
          </w:p>
        </w:tc>
        <w:tc>
          <w:tcPr>
            <w:tcW w:w="1087" w:type="dxa"/>
            <w:vAlign w:val="center"/>
          </w:tcPr>
          <w:p w14:paraId="39FFD920" w14:textId="35864AB7"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12%</w:t>
            </w:r>
          </w:p>
        </w:tc>
      </w:tr>
      <w:tr w:rsidR="0065419A" w:rsidRPr="00F34A5E" w14:paraId="4B8E8102" w14:textId="77777777" w:rsidTr="00F34A5E">
        <w:trPr>
          <w:trHeight w:val="292"/>
          <w:jc w:val="center"/>
        </w:trPr>
        <w:tc>
          <w:tcPr>
            <w:tcW w:w="1746" w:type="dxa"/>
            <w:vAlign w:val="bottom"/>
          </w:tcPr>
          <w:p w14:paraId="621F0448"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Sinaloa</w:t>
            </w:r>
          </w:p>
        </w:tc>
        <w:tc>
          <w:tcPr>
            <w:tcW w:w="1231" w:type="dxa"/>
            <w:vAlign w:val="center"/>
          </w:tcPr>
          <w:p w14:paraId="5AF428EE" w14:textId="516AA367" w:rsidR="0065419A" w:rsidRPr="00F34A5E" w:rsidRDefault="0065419A" w:rsidP="0065419A">
            <w:pPr>
              <w:spacing w:after="0" w:line="240" w:lineRule="auto"/>
              <w:jc w:val="center"/>
              <w:rPr>
                <w:rFonts w:cs="Times New Roman"/>
                <w:bCs/>
                <w:sz w:val="20"/>
                <w:szCs w:val="20"/>
              </w:rPr>
            </w:pPr>
            <w:r w:rsidRPr="00F34A5E">
              <w:rPr>
                <w:bCs/>
                <w:sz w:val="20"/>
                <w:szCs w:val="20"/>
              </w:rPr>
              <w:t>9%</w:t>
            </w:r>
          </w:p>
        </w:tc>
        <w:tc>
          <w:tcPr>
            <w:tcW w:w="1085" w:type="dxa"/>
            <w:vAlign w:val="center"/>
          </w:tcPr>
          <w:p w14:paraId="63D30614" w14:textId="6E4692FD" w:rsidR="0065419A" w:rsidRPr="00F34A5E" w:rsidRDefault="0065419A" w:rsidP="0065419A">
            <w:pPr>
              <w:spacing w:after="0" w:line="240" w:lineRule="auto"/>
              <w:jc w:val="center"/>
              <w:rPr>
                <w:rFonts w:cs="Times New Roman"/>
                <w:bCs/>
                <w:sz w:val="20"/>
                <w:szCs w:val="20"/>
              </w:rPr>
            </w:pPr>
            <w:r w:rsidRPr="00F34A5E">
              <w:rPr>
                <w:bCs/>
                <w:sz w:val="20"/>
                <w:szCs w:val="20"/>
              </w:rPr>
              <w:t>35%</w:t>
            </w:r>
          </w:p>
        </w:tc>
        <w:tc>
          <w:tcPr>
            <w:tcW w:w="1087" w:type="dxa"/>
            <w:vAlign w:val="center"/>
          </w:tcPr>
          <w:p w14:paraId="319D2261" w14:textId="23E45A3C" w:rsidR="0065419A" w:rsidRPr="00F34A5E" w:rsidRDefault="0065419A" w:rsidP="0065419A">
            <w:pPr>
              <w:spacing w:after="0" w:line="240" w:lineRule="auto"/>
              <w:jc w:val="center"/>
              <w:rPr>
                <w:rFonts w:cs="Times New Roman"/>
                <w:bCs/>
                <w:sz w:val="20"/>
                <w:szCs w:val="20"/>
              </w:rPr>
            </w:pPr>
            <w:r w:rsidRPr="00F34A5E">
              <w:rPr>
                <w:bCs/>
                <w:sz w:val="20"/>
                <w:szCs w:val="20"/>
              </w:rPr>
              <w:t>17%</w:t>
            </w:r>
          </w:p>
        </w:tc>
        <w:tc>
          <w:tcPr>
            <w:tcW w:w="1087" w:type="dxa"/>
            <w:vAlign w:val="center"/>
          </w:tcPr>
          <w:p w14:paraId="743CB967" w14:textId="198D3178" w:rsidR="0065419A" w:rsidRPr="00F34A5E" w:rsidRDefault="0065419A" w:rsidP="0065419A">
            <w:pPr>
              <w:spacing w:after="0" w:line="240" w:lineRule="auto"/>
              <w:jc w:val="center"/>
              <w:rPr>
                <w:rFonts w:cs="Times New Roman"/>
                <w:bCs/>
                <w:sz w:val="20"/>
                <w:szCs w:val="20"/>
              </w:rPr>
            </w:pPr>
            <w:r w:rsidRPr="00F34A5E">
              <w:rPr>
                <w:bCs/>
                <w:sz w:val="20"/>
                <w:szCs w:val="20"/>
              </w:rPr>
              <w:t>16%</w:t>
            </w:r>
          </w:p>
        </w:tc>
        <w:tc>
          <w:tcPr>
            <w:tcW w:w="1087" w:type="dxa"/>
            <w:vAlign w:val="center"/>
          </w:tcPr>
          <w:p w14:paraId="58A1A046" w14:textId="60C15E7E" w:rsidR="0065419A" w:rsidRPr="00F34A5E" w:rsidRDefault="0065419A" w:rsidP="0065419A">
            <w:pPr>
              <w:spacing w:after="0" w:line="240" w:lineRule="auto"/>
              <w:jc w:val="center"/>
              <w:rPr>
                <w:rFonts w:cs="Times New Roman"/>
                <w:bCs/>
                <w:sz w:val="20"/>
                <w:szCs w:val="20"/>
              </w:rPr>
            </w:pPr>
            <w:r w:rsidRPr="00F34A5E">
              <w:rPr>
                <w:bCs/>
                <w:sz w:val="20"/>
                <w:szCs w:val="20"/>
              </w:rPr>
              <w:t>23%</w:t>
            </w:r>
          </w:p>
        </w:tc>
      </w:tr>
      <w:tr w:rsidR="0065419A" w:rsidRPr="00F34A5E" w14:paraId="50E42812" w14:textId="77777777" w:rsidTr="00F34A5E">
        <w:trPr>
          <w:trHeight w:val="292"/>
          <w:jc w:val="center"/>
        </w:trPr>
        <w:tc>
          <w:tcPr>
            <w:tcW w:w="1746" w:type="dxa"/>
            <w:vAlign w:val="bottom"/>
          </w:tcPr>
          <w:p w14:paraId="34F812ED"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Sonora</w:t>
            </w:r>
          </w:p>
        </w:tc>
        <w:tc>
          <w:tcPr>
            <w:tcW w:w="1231" w:type="dxa"/>
            <w:vAlign w:val="center"/>
          </w:tcPr>
          <w:p w14:paraId="2BFAE8D6" w14:textId="0935A3BC"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20%</w:t>
            </w:r>
          </w:p>
        </w:tc>
        <w:tc>
          <w:tcPr>
            <w:tcW w:w="1085" w:type="dxa"/>
            <w:vAlign w:val="center"/>
          </w:tcPr>
          <w:p w14:paraId="53C3324E" w14:textId="7BE7B7B8"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9%</w:t>
            </w:r>
          </w:p>
        </w:tc>
        <w:tc>
          <w:tcPr>
            <w:tcW w:w="1087" w:type="dxa"/>
            <w:vAlign w:val="center"/>
          </w:tcPr>
          <w:p w14:paraId="026DCF01" w14:textId="614EC3A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26%</w:t>
            </w:r>
          </w:p>
        </w:tc>
        <w:tc>
          <w:tcPr>
            <w:tcW w:w="1087" w:type="dxa"/>
            <w:vAlign w:val="center"/>
          </w:tcPr>
          <w:p w14:paraId="49AB05B8" w14:textId="790BB364" w:rsidR="0065419A" w:rsidRPr="00F34A5E" w:rsidRDefault="0065419A" w:rsidP="0065419A">
            <w:pPr>
              <w:spacing w:after="0" w:line="240" w:lineRule="auto"/>
              <w:jc w:val="center"/>
              <w:rPr>
                <w:rFonts w:cs="Times New Roman"/>
                <w:bCs/>
                <w:sz w:val="20"/>
                <w:szCs w:val="20"/>
              </w:rPr>
            </w:pPr>
            <w:r w:rsidRPr="00F34A5E">
              <w:rPr>
                <w:bCs/>
                <w:sz w:val="20"/>
                <w:szCs w:val="20"/>
              </w:rPr>
              <w:t>28%</w:t>
            </w:r>
          </w:p>
        </w:tc>
        <w:tc>
          <w:tcPr>
            <w:tcW w:w="1087" w:type="dxa"/>
            <w:vAlign w:val="center"/>
          </w:tcPr>
          <w:p w14:paraId="41075211" w14:textId="541340B6"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17%</w:t>
            </w:r>
          </w:p>
        </w:tc>
      </w:tr>
      <w:tr w:rsidR="0065419A" w:rsidRPr="00F34A5E" w14:paraId="78FBBFE2" w14:textId="77777777" w:rsidTr="00F34A5E">
        <w:trPr>
          <w:trHeight w:val="292"/>
          <w:jc w:val="center"/>
        </w:trPr>
        <w:tc>
          <w:tcPr>
            <w:tcW w:w="1746" w:type="dxa"/>
            <w:vAlign w:val="bottom"/>
          </w:tcPr>
          <w:p w14:paraId="5BE228D5"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Tabasco</w:t>
            </w:r>
          </w:p>
        </w:tc>
        <w:tc>
          <w:tcPr>
            <w:tcW w:w="1231" w:type="dxa"/>
            <w:vAlign w:val="center"/>
          </w:tcPr>
          <w:p w14:paraId="0E455B9C" w14:textId="6582B9C5" w:rsidR="0065419A" w:rsidRPr="00F34A5E" w:rsidRDefault="0065419A" w:rsidP="0065419A">
            <w:pPr>
              <w:spacing w:after="0" w:line="240" w:lineRule="auto"/>
              <w:jc w:val="center"/>
              <w:rPr>
                <w:rFonts w:cs="Times New Roman"/>
                <w:bCs/>
                <w:sz w:val="20"/>
                <w:szCs w:val="20"/>
              </w:rPr>
            </w:pPr>
            <w:r w:rsidRPr="00F34A5E">
              <w:rPr>
                <w:bCs/>
                <w:sz w:val="20"/>
                <w:szCs w:val="20"/>
              </w:rPr>
              <w:t>21%</w:t>
            </w:r>
          </w:p>
        </w:tc>
        <w:tc>
          <w:tcPr>
            <w:tcW w:w="1085" w:type="dxa"/>
            <w:vAlign w:val="center"/>
          </w:tcPr>
          <w:p w14:paraId="15D81630" w14:textId="04D568C0" w:rsidR="0065419A" w:rsidRPr="00F34A5E" w:rsidRDefault="0065419A" w:rsidP="0065419A">
            <w:pPr>
              <w:spacing w:after="0" w:line="240" w:lineRule="auto"/>
              <w:jc w:val="center"/>
              <w:rPr>
                <w:rFonts w:cs="Times New Roman"/>
                <w:bCs/>
                <w:sz w:val="20"/>
                <w:szCs w:val="20"/>
              </w:rPr>
            </w:pPr>
            <w:r w:rsidRPr="00F34A5E">
              <w:rPr>
                <w:bCs/>
                <w:sz w:val="20"/>
                <w:szCs w:val="20"/>
              </w:rPr>
              <w:t>12%</w:t>
            </w:r>
          </w:p>
        </w:tc>
        <w:tc>
          <w:tcPr>
            <w:tcW w:w="1087" w:type="dxa"/>
            <w:vAlign w:val="center"/>
          </w:tcPr>
          <w:p w14:paraId="1DD7F0DA" w14:textId="14EB834B" w:rsidR="0065419A" w:rsidRPr="00F34A5E" w:rsidRDefault="0065419A" w:rsidP="0065419A">
            <w:pPr>
              <w:spacing w:after="0" w:line="240" w:lineRule="auto"/>
              <w:jc w:val="center"/>
              <w:rPr>
                <w:rFonts w:cs="Times New Roman"/>
                <w:bCs/>
                <w:sz w:val="20"/>
                <w:szCs w:val="20"/>
              </w:rPr>
            </w:pPr>
            <w:r w:rsidRPr="00F34A5E">
              <w:rPr>
                <w:bCs/>
                <w:sz w:val="20"/>
                <w:szCs w:val="20"/>
              </w:rPr>
              <w:t>39%</w:t>
            </w:r>
          </w:p>
        </w:tc>
        <w:tc>
          <w:tcPr>
            <w:tcW w:w="1087" w:type="dxa"/>
            <w:vAlign w:val="center"/>
          </w:tcPr>
          <w:p w14:paraId="003FA4A1" w14:textId="0C26BE58" w:rsidR="0065419A" w:rsidRPr="00F34A5E" w:rsidRDefault="0065419A" w:rsidP="0065419A">
            <w:pPr>
              <w:spacing w:after="0" w:line="240" w:lineRule="auto"/>
              <w:jc w:val="center"/>
              <w:rPr>
                <w:rFonts w:cs="Times New Roman"/>
                <w:bCs/>
                <w:sz w:val="20"/>
                <w:szCs w:val="20"/>
              </w:rPr>
            </w:pPr>
            <w:r w:rsidRPr="00F34A5E">
              <w:rPr>
                <w:bCs/>
                <w:sz w:val="20"/>
                <w:szCs w:val="20"/>
              </w:rPr>
              <w:t>14%</w:t>
            </w:r>
          </w:p>
        </w:tc>
        <w:tc>
          <w:tcPr>
            <w:tcW w:w="1087" w:type="dxa"/>
            <w:vAlign w:val="center"/>
          </w:tcPr>
          <w:p w14:paraId="249B6844" w14:textId="346C6F1E" w:rsidR="0065419A" w:rsidRPr="00F34A5E" w:rsidRDefault="0065419A" w:rsidP="0065419A">
            <w:pPr>
              <w:spacing w:after="0" w:line="240" w:lineRule="auto"/>
              <w:jc w:val="center"/>
              <w:rPr>
                <w:rFonts w:cs="Times New Roman"/>
                <w:bCs/>
                <w:sz w:val="20"/>
                <w:szCs w:val="20"/>
              </w:rPr>
            </w:pPr>
            <w:r w:rsidRPr="00F34A5E">
              <w:rPr>
                <w:bCs/>
                <w:sz w:val="20"/>
                <w:szCs w:val="20"/>
              </w:rPr>
              <w:t>14%</w:t>
            </w:r>
          </w:p>
        </w:tc>
      </w:tr>
      <w:tr w:rsidR="0065419A" w:rsidRPr="00F34A5E" w14:paraId="21695DE4" w14:textId="77777777" w:rsidTr="00F34A5E">
        <w:trPr>
          <w:trHeight w:val="292"/>
          <w:jc w:val="center"/>
        </w:trPr>
        <w:tc>
          <w:tcPr>
            <w:tcW w:w="1746" w:type="dxa"/>
            <w:vAlign w:val="bottom"/>
          </w:tcPr>
          <w:p w14:paraId="6CFD3EC1"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Tamaulipas</w:t>
            </w:r>
          </w:p>
        </w:tc>
        <w:tc>
          <w:tcPr>
            <w:tcW w:w="1231" w:type="dxa"/>
            <w:vAlign w:val="center"/>
          </w:tcPr>
          <w:p w14:paraId="4A5D637B" w14:textId="0B2F084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25%</w:t>
            </w:r>
          </w:p>
        </w:tc>
        <w:tc>
          <w:tcPr>
            <w:tcW w:w="1085" w:type="dxa"/>
            <w:vAlign w:val="center"/>
          </w:tcPr>
          <w:p w14:paraId="7BBE38C7" w14:textId="3A7A5696"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9%</w:t>
            </w:r>
          </w:p>
        </w:tc>
        <w:tc>
          <w:tcPr>
            <w:tcW w:w="1087" w:type="dxa"/>
            <w:vAlign w:val="center"/>
          </w:tcPr>
          <w:p w14:paraId="4B9514FE" w14:textId="1BA4D089" w:rsidR="0065419A" w:rsidRPr="00F34A5E" w:rsidRDefault="0065419A" w:rsidP="0065419A">
            <w:pPr>
              <w:spacing w:after="0" w:line="240" w:lineRule="auto"/>
              <w:jc w:val="center"/>
              <w:rPr>
                <w:rFonts w:cs="Times New Roman"/>
                <w:bCs/>
                <w:sz w:val="20"/>
                <w:szCs w:val="20"/>
              </w:rPr>
            </w:pPr>
            <w:r w:rsidRPr="00F34A5E">
              <w:rPr>
                <w:bCs/>
                <w:sz w:val="20"/>
                <w:szCs w:val="20"/>
              </w:rPr>
              <w:t>31%</w:t>
            </w:r>
          </w:p>
        </w:tc>
        <w:tc>
          <w:tcPr>
            <w:tcW w:w="1087" w:type="dxa"/>
            <w:vAlign w:val="center"/>
          </w:tcPr>
          <w:p w14:paraId="315320ED" w14:textId="78C502D5"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18%</w:t>
            </w:r>
          </w:p>
        </w:tc>
        <w:tc>
          <w:tcPr>
            <w:tcW w:w="1087" w:type="dxa"/>
            <w:vAlign w:val="center"/>
          </w:tcPr>
          <w:p w14:paraId="5D22F6F8" w14:textId="66CD0A54"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17%</w:t>
            </w:r>
          </w:p>
        </w:tc>
      </w:tr>
      <w:tr w:rsidR="0065419A" w:rsidRPr="00F34A5E" w14:paraId="05FF7D2B" w14:textId="77777777" w:rsidTr="00F34A5E">
        <w:trPr>
          <w:trHeight w:val="292"/>
          <w:jc w:val="center"/>
        </w:trPr>
        <w:tc>
          <w:tcPr>
            <w:tcW w:w="1746" w:type="dxa"/>
            <w:vAlign w:val="bottom"/>
          </w:tcPr>
          <w:p w14:paraId="6243A67A"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Tlaxcala</w:t>
            </w:r>
          </w:p>
        </w:tc>
        <w:tc>
          <w:tcPr>
            <w:tcW w:w="1231" w:type="dxa"/>
            <w:vAlign w:val="center"/>
          </w:tcPr>
          <w:p w14:paraId="58568E6E" w14:textId="488A90E4" w:rsidR="0065419A" w:rsidRPr="00F34A5E" w:rsidRDefault="0065419A" w:rsidP="0065419A">
            <w:pPr>
              <w:spacing w:after="0" w:line="240" w:lineRule="auto"/>
              <w:jc w:val="center"/>
              <w:rPr>
                <w:rFonts w:cs="Times New Roman"/>
                <w:bCs/>
                <w:sz w:val="20"/>
                <w:szCs w:val="20"/>
              </w:rPr>
            </w:pPr>
            <w:r w:rsidRPr="00F34A5E">
              <w:rPr>
                <w:bCs/>
                <w:sz w:val="20"/>
                <w:szCs w:val="20"/>
              </w:rPr>
              <w:t>16%</w:t>
            </w:r>
          </w:p>
        </w:tc>
        <w:tc>
          <w:tcPr>
            <w:tcW w:w="1085" w:type="dxa"/>
            <w:vAlign w:val="center"/>
          </w:tcPr>
          <w:p w14:paraId="0BA2F252" w14:textId="29C53513" w:rsidR="0065419A" w:rsidRPr="00F34A5E" w:rsidRDefault="0065419A" w:rsidP="0065419A">
            <w:pPr>
              <w:spacing w:after="0" w:line="240" w:lineRule="auto"/>
              <w:jc w:val="center"/>
              <w:rPr>
                <w:rFonts w:cs="Times New Roman"/>
                <w:bCs/>
                <w:sz w:val="20"/>
                <w:szCs w:val="20"/>
              </w:rPr>
            </w:pPr>
            <w:r w:rsidRPr="00F34A5E">
              <w:rPr>
                <w:bCs/>
                <w:sz w:val="20"/>
                <w:szCs w:val="20"/>
              </w:rPr>
              <w:t>18%</w:t>
            </w:r>
          </w:p>
        </w:tc>
        <w:tc>
          <w:tcPr>
            <w:tcW w:w="1087" w:type="dxa"/>
            <w:vAlign w:val="center"/>
          </w:tcPr>
          <w:p w14:paraId="0536FDE6" w14:textId="3229BE3E" w:rsidR="0065419A" w:rsidRPr="00F34A5E" w:rsidRDefault="0065419A" w:rsidP="0065419A">
            <w:pPr>
              <w:spacing w:after="0" w:line="240" w:lineRule="auto"/>
              <w:jc w:val="center"/>
              <w:rPr>
                <w:rFonts w:cs="Times New Roman"/>
                <w:bCs/>
                <w:sz w:val="20"/>
                <w:szCs w:val="20"/>
              </w:rPr>
            </w:pPr>
            <w:r w:rsidRPr="00F34A5E">
              <w:rPr>
                <w:bCs/>
                <w:sz w:val="20"/>
                <w:szCs w:val="20"/>
              </w:rPr>
              <w:t>44%</w:t>
            </w:r>
          </w:p>
        </w:tc>
        <w:tc>
          <w:tcPr>
            <w:tcW w:w="1087" w:type="dxa"/>
            <w:vAlign w:val="center"/>
          </w:tcPr>
          <w:p w14:paraId="29B70652" w14:textId="2E230AA5" w:rsidR="0065419A" w:rsidRPr="00F34A5E" w:rsidRDefault="0065419A" w:rsidP="0065419A">
            <w:pPr>
              <w:spacing w:after="0" w:line="240" w:lineRule="auto"/>
              <w:jc w:val="center"/>
              <w:rPr>
                <w:rFonts w:cs="Times New Roman"/>
                <w:bCs/>
                <w:sz w:val="20"/>
                <w:szCs w:val="20"/>
              </w:rPr>
            </w:pPr>
            <w:r w:rsidRPr="00F34A5E">
              <w:rPr>
                <w:bCs/>
                <w:sz w:val="20"/>
                <w:szCs w:val="20"/>
              </w:rPr>
              <w:t>16%</w:t>
            </w:r>
          </w:p>
        </w:tc>
        <w:tc>
          <w:tcPr>
            <w:tcW w:w="1087" w:type="dxa"/>
            <w:vAlign w:val="center"/>
          </w:tcPr>
          <w:p w14:paraId="6D7A403E" w14:textId="16DEC9FB" w:rsidR="0065419A" w:rsidRPr="00F34A5E" w:rsidRDefault="0065419A" w:rsidP="0065419A">
            <w:pPr>
              <w:spacing w:after="0" w:line="240" w:lineRule="auto"/>
              <w:jc w:val="center"/>
              <w:rPr>
                <w:rFonts w:cs="Times New Roman"/>
                <w:bCs/>
                <w:sz w:val="20"/>
                <w:szCs w:val="20"/>
              </w:rPr>
            </w:pPr>
            <w:r w:rsidRPr="00F34A5E">
              <w:rPr>
                <w:bCs/>
                <w:sz w:val="20"/>
                <w:szCs w:val="20"/>
              </w:rPr>
              <w:t>6%</w:t>
            </w:r>
          </w:p>
        </w:tc>
      </w:tr>
      <w:tr w:rsidR="0065419A" w:rsidRPr="00F34A5E" w14:paraId="3ECA320B" w14:textId="77777777" w:rsidTr="00F34A5E">
        <w:trPr>
          <w:trHeight w:val="292"/>
          <w:jc w:val="center"/>
        </w:trPr>
        <w:tc>
          <w:tcPr>
            <w:tcW w:w="1746" w:type="dxa"/>
            <w:vAlign w:val="bottom"/>
          </w:tcPr>
          <w:p w14:paraId="35718ACD"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Veracruz</w:t>
            </w:r>
          </w:p>
        </w:tc>
        <w:tc>
          <w:tcPr>
            <w:tcW w:w="1231" w:type="dxa"/>
            <w:vAlign w:val="center"/>
          </w:tcPr>
          <w:p w14:paraId="5FE6AC71" w14:textId="5D304873"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15%</w:t>
            </w:r>
          </w:p>
        </w:tc>
        <w:tc>
          <w:tcPr>
            <w:tcW w:w="1085" w:type="dxa"/>
            <w:vAlign w:val="center"/>
          </w:tcPr>
          <w:p w14:paraId="2F726051" w14:textId="767F8E34"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21%</w:t>
            </w:r>
          </w:p>
        </w:tc>
        <w:tc>
          <w:tcPr>
            <w:tcW w:w="1087" w:type="dxa"/>
            <w:vAlign w:val="center"/>
          </w:tcPr>
          <w:p w14:paraId="51E5C12A" w14:textId="2CE28851" w:rsidR="0065419A" w:rsidRPr="00F34A5E" w:rsidRDefault="0065419A" w:rsidP="0065419A">
            <w:pPr>
              <w:spacing w:after="0" w:line="240" w:lineRule="auto"/>
              <w:jc w:val="center"/>
              <w:rPr>
                <w:rFonts w:cs="Times New Roman"/>
                <w:bCs/>
                <w:sz w:val="20"/>
                <w:szCs w:val="20"/>
              </w:rPr>
            </w:pPr>
            <w:r w:rsidRPr="00F34A5E">
              <w:rPr>
                <w:bCs/>
                <w:sz w:val="20"/>
                <w:szCs w:val="20"/>
              </w:rPr>
              <w:t>44%</w:t>
            </w:r>
          </w:p>
        </w:tc>
        <w:tc>
          <w:tcPr>
            <w:tcW w:w="1087" w:type="dxa"/>
            <w:vAlign w:val="center"/>
          </w:tcPr>
          <w:p w14:paraId="76305BDF" w14:textId="19DBB776"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10%</w:t>
            </w:r>
          </w:p>
        </w:tc>
        <w:tc>
          <w:tcPr>
            <w:tcW w:w="1087" w:type="dxa"/>
            <w:vAlign w:val="center"/>
          </w:tcPr>
          <w:p w14:paraId="38415E44" w14:textId="0410ED5C"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10%</w:t>
            </w:r>
          </w:p>
        </w:tc>
      </w:tr>
      <w:tr w:rsidR="0065419A" w:rsidRPr="00F34A5E" w14:paraId="5527B7D7" w14:textId="77777777" w:rsidTr="00F34A5E">
        <w:trPr>
          <w:trHeight w:val="292"/>
          <w:jc w:val="center"/>
        </w:trPr>
        <w:tc>
          <w:tcPr>
            <w:tcW w:w="1746" w:type="dxa"/>
            <w:vAlign w:val="bottom"/>
          </w:tcPr>
          <w:p w14:paraId="6DEE9394"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Yucatán</w:t>
            </w:r>
          </w:p>
        </w:tc>
        <w:tc>
          <w:tcPr>
            <w:tcW w:w="1231" w:type="dxa"/>
            <w:vAlign w:val="center"/>
          </w:tcPr>
          <w:p w14:paraId="74A08ED2" w14:textId="66E0BA0F" w:rsidR="0065419A" w:rsidRPr="00F34A5E" w:rsidRDefault="0065419A" w:rsidP="0065419A">
            <w:pPr>
              <w:spacing w:after="0" w:line="240" w:lineRule="auto"/>
              <w:jc w:val="center"/>
              <w:rPr>
                <w:rFonts w:cs="Times New Roman"/>
                <w:bCs/>
                <w:sz w:val="20"/>
                <w:szCs w:val="20"/>
              </w:rPr>
            </w:pPr>
            <w:r w:rsidRPr="00F34A5E">
              <w:rPr>
                <w:bCs/>
                <w:sz w:val="20"/>
                <w:szCs w:val="20"/>
              </w:rPr>
              <w:t>16%</w:t>
            </w:r>
          </w:p>
        </w:tc>
        <w:tc>
          <w:tcPr>
            <w:tcW w:w="1085" w:type="dxa"/>
            <w:vAlign w:val="center"/>
          </w:tcPr>
          <w:p w14:paraId="4E940A72" w14:textId="26470271" w:rsidR="0065419A" w:rsidRPr="00F34A5E" w:rsidRDefault="0065419A" w:rsidP="0065419A">
            <w:pPr>
              <w:spacing w:after="0" w:line="240" w:lineRule="auto"/>
              <w:jc w:val="center"/>
              <w:rPr>
                <w:rFonts w:cs="Times New Roman"/>
                <w:bCs/>
                <w:sz w:val="20"/>
                <w:szCs w:val="20"/>
              </w:rPr>
            </w:pPr>
            <w:r w:rsidRPr="00F34A5E">
              <w:rPr>
                <w:bCs/>
                <w:sz w:val="20"/>
                <w:szCs w:val="20"/>
              </w:rPr>
              <w:t>20%</w:t>
            </w:r>
          </w:p>
        </w:tc>
        <w:tc>
          <w:tcPr>
            <w:tcW w:w="1087" w:type="dxa"/>
            <w:vAlign w:val="center"/>
          </w:tcPr>
          <w:p w14:paraId="20619082" w14:textId="54144E3D" w:rsidR="0065419A" w:rsidRPr="00F34A5E" w:rsidRDefault="0065419A" w:rsidP="0065419A">
            <w:pPr>
              <w:spacing w:after="0" w:line="240" w:lineRule="auto"/>
              <w:jc w:val="center"/>
              <w:rPr>
                <w:rFonts w:cs="Times New Roman"/>
                <w:bCs/>
                <w:sz w:val="20"/>
                <w:szCs w:val="20"/>
              </w:rPr>
            </w:pPr>
            <w:r w:rsidRPr="00F34A5E">
              <w:rPr>
                <w:bCs/>
                <w:sz w:val="20"/>
                <w:szCs w:val="20"/>
              </w:rPr>
              <w:t>24%</w:t>
            </w:r>
          </w:p>
        </w:tc>
        <w:tc>
          <w:tcPr>
            <w:tcW w:w="1087" w:type="dxa"/>
            <w:vAlign w:val="center"/>
          </w:tcPr>
          <w:p w14:paraId="59F17D94" w14:textId="6AEBE2A9" w:rsidR="0065419A" w:rsidRPr="00F34A5E" w:rsidRDefault="0065419A" w:rsidP="0065419A">
            <w:pPr>
              <w:spacing w:after="0" w:line="240" w:lineRule="auto"/>
              <w:jc w:val="center"/>
              <w:rPr>
                <w:rFonts w:cs="Times New Roman"/>
                <w:bCs/>
                <w:sz w:val="20"/>
                <w:szCs w:val="20"/>
              </w:rPr>
            </w:pPr>
            <w:r w:rsidRPr="00F34A5E">
              <w:rPr>
                <w:bCs/>
                <w:sz w:val="20"/>
                <w:szCs w:val="20"/>
              </w:rPr>
              <w:t>24%</w:t>
            </w:r>
          </w:p>
        </w:tc>
        <w:tc>
          <w:tcPr>
            <w:tcW w:w="1087" w:type="dxa"/>
            <w:vAlign w:val="center"/>
          </w:tcPr>
          <w:p w14:paraId="206B7301" w14:textId="5AD2ED68" w:rsidR="0065419A" w:rsidRPr="00F34A5E" w:rsidRDefault="0065419A" w:rsidP="0065419A">
            <w:pPr>
              <w:spacing w:after="0" w:line="240" w:lineRule="auto"/>
              <w:jc w:val="center"/>
              <w:rPr>
                <w:rFonts w:cs="Times New Roman"/>
                <w:bCs/>
                <w:sz w:val="20"/>
                <w:szCs w:val="20"/>
              </w:rPr>
            </w:pPr>
            <w:r w:rsidRPr="00F34A5E">
              <w:rPr>
                <w:bCs/>
                <w:sz w:val="20"/>
                <w:szCs w:val="20"/>
              </w:rPr>
              <w:t>16%</w:t>
            </w:r>
          </w:p>
        </w:tc>
      </w:tr>
      <w:tr w:rsidR="0065419A" w:rsidRPr="00F34A5E" w14:paraId="6F1F176F" w14:textId="77777777" w:rsidTr="00F34A5E">
        <w:trPr>
          <w:trHeight w:val="292"/>
          <w:jc w:val="center"/>
        </w:trPr>
        <w:tc>
          <w:tcPr>
            <w:tcW w:w="1746" w:type="dxa"/>
            <w:vAlign w:val="bottom"/>
          </w:tcPr>
          <w:p w14:paraId="6FC4A212" w14:textId="77777777" w:rsidR="0065419A" w:rsidRPr="00F34A5E" w:rsidRDefault="0065419A" w:rsidP="0065419A">
            <w:pPr>
              <w:spacing w:after="0" w:line="240" w:lineRule="auto"/>
              <w:rPr>
                <w:rFonts w:cs="Times New Roman"/>
                <w:bCs/>
                <w:sz w:val="20"/>
                <w:szCs w:val="20"/>
              </w:rPr>
            </w:pPr>
            <w:r w:rsidRPr="00F34A5E">
              <w:rPr>
                <w:rFonts w:cs="Times New Roman"/>
                <w:bCs/>
                <w:sz w:val="20"/>
                <w:szCs w:val="20"/>
              </w:rPr>
              <w:t>Zacatecas</w:t>
            </w:r>
          </w:p>
        </w:tc>
        <w:tc>
          <w:tcPr>
            <w:tcW w:w="1231" w:type="dxa"/>
            <w:vAlign w:val="center"/>
          </w:tcPr>
          <w:p w14:paraId="658A8D1D" w14:textId="09570420"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5%</w:t>
            </w:r>
          </w:p>
        </w:tc>
        <w:tc>
          <w:tcPr>
            <w:tcW w:w="1085" w:type="dxa"/>
            <w:vAlign w:val="center"/>
          </w:tcPr>
          <w:p w14:paraId="0F54860D" w14:textId="1A01AD4F" w:rsidR="0065419A" w:rsidRPr="00F34A5E" w:rsidRDefault="0065419A" w:rsidP="0065419A">
            <w:pPr>
              <w:spacing w:after="0" w:line="240" w:lineRule="auto"/>
              <w:jc w:val="center"/>
              <w:rPr>
                <w:rFonts w:cs="Times New Roman"/>
                <w:bCs/>
                <w:sz w:val="20"/>
                <w:szCs w:val="20"/>
              </w:rPr>
            </w:pPr>
            <w:r w:rsidRPr="00F34A5E">
              <w:rPr>
                <w:bCs/>
                <w:sz w:val="20"/>
                <w:szCs w:val="20"/>
              </w:rPr>
              <w:t>33%</w:t>
            </w:r>
          </w:p>
        </w:tc>
        <w:tc>
          <w:tcPr>
            <w:tcW w:w="1087" w:type="dxa"/>
            <w:vAlign w:val="center"/>
          </w:tcPr>
          <w:p w14:paraId="38A76582" w14:textId="52A60577"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29%</w:t>
            </w:r>
          </w:p>
        </w:tc>
        <w:tc>
          <w:tcPr>
            <w:tcW w:w="1087" w:type="dxa"/>
            <w:vAlign w:val="center"/>
          </w:tcPr>
          <w:p w14:paraId="08EDFC54" w14:textId="383F15EA"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22%</w:t>
            </w:r>
          </w:p>
        </w:tc>
        <w:tc>
          <w:tcPr>
            <w:tcW w:w="1087" w:type="dxa"/>
            <w:vAlign w:val="center"/>
          </w:tcPr>
          <w:p w14:paraId="2CF5DCA9" w14:textId="7CA7F48A" w:rsidR="0065419A" w:rsidRPr="00F34A5E" w:rsidRDefault="0065419A" w:rsidP="0065419A">
            <w:pPr>
              <w:spacing w:after="0" w:line="240" w:lineRule="auto"/>
              <w:jc w:val="center"/>
              <w:rPr>
                <w:rFonts w:cs="Times New Roman"/>
                <w:bCs/>
                <w:sz w:val="20"/>
                <w:szCs w:val="20"/>
              </w:rPr>
            </w:pPr>
            <w:r w:rsidRPr="00F34A5E">
              <w:rPr>
                <w:bCs/>
                <w:color w:val="000000"/>
                <w:sz w:val="20"/>
                <w:szCs w:val="20"/>
              </w:rPr>
              <w:t>11%</w:t>
            </w:r>
          </w:p>
        </w:tc>
      </w:tr>
    </w:tbl>
    <w:p w14:paraId="6F29FCAB" w14:textId="77777777" w:rsidR="004D7068" w:rsidRPr="007033E8" w:rsidRDefault="004D7068" w:rsidP="00F34A5E">
      <w:pPr>
        <w:pBdr>
          <w:top w:val="nil"/>
          <w:left w:val="nil"/>
          <w:bottom w:val="nil"/>
          <w:right w:val="nil"/>
          <w:between w:val="nil"/>
        </w:pBdr>
        <w:spacing w:after="0"/>
        <w:jc w:val="center"/>
        <w:rPr>
          <w:rFonts w:cs="Times New Roman"/>
          <w:iCs/>
          <w:szCs w:val="24"/>
        </w:rPr>
      </w:pPr>
      <w:r w:rsidRPr="007033E8">
        <w:rPr>
          <w:rFonts w:cs="Times New Roman"/>
          <w:iCs/>
          <w:szCs w:val="24"/>
        </w:rPr>
        <w:t>Fuente: Elaboración propia</w:t>
      </w:r>
    </w:p>
    <w:p w14:paraId="335C8C09" w14:textId="2401F5CE" w:rsidR="00A949A3" w:rsidRPr="007033E8" w:rsidRDefault="0018152F" w:rsidP="00F34A5E">
      <w:pPr>
        <w:spacing w:after="0"/>
        <w:ind w:firstLine="709"/>
        <w:rPr>
          <w:rFonts w:cs="Times New Roman"/>
        </w:rPr>
      </w:pPr>
      <w:r w:rsidRPr="007033E8">
        <w:rPr>
          <w:rFonts w:cs="Times New Roman"/>
        </w:rPr>
        <w:t xml:space="preserve">El análisis de los patrones de búsqueda de Sistemas de Gestión de Aprendizaje revela tendencias significativas en diferentes estados de México. </w:t>
      </w:r>
      <w:r w:rsidRPr="007033E8">
        <w:rPr>
          <w:rFonts w:cs="Times New Roman"/>
          <w:i/>
          <w:iCs/>
        </w:rPr>
        <w:t>Edmodo</w:t>
      </w:r>
      <w:r w:rsidRPr="007033E8">
        <w:rPr>
          <w:rFonts w:cs="Times New Roman"/>
        </w:rPr>
        <w:t xml:space="preserve"> emerge como la plataforma dominante, liderando las búsquedas en 15 estados, con porcentajes notables en Chiapas (47%), Colima (46%), Michoacán (49%) y Morelos (49%).</w:t>
      </w:r>
    </w:p>
    <w:p w14:paraId="21FC09CA" w14:textId="49FA8EB1" w:rsidR="0018152F" w:rsidRPr="007033E8" w:rsidRDefault="0018152F" w:rsidP="00F34A5E">
      <w:pPr>
        <w:spacing w:after="0"/>
        <w:ind w:firstLine="709"/>
        <w:rPr>
          <w:rFonts w:cs="Times New Roman"/>
        </w:rPr>
      </w:pPr>
      <w:r w:rsidRPr="007033E8">
        <w:rPr>
          <w:rFonts w:cs="Times New Roman"/>
        </w:rPr>
        <w:t xml:space="preserve">Por su parte, </w:t>
      </w:r>
      <w:r w:rsidRPr="007033E8">
        <w:rPr>
          <w:rFonts w:cs="Times New Roman"/>
          <w:i/>
          <w:iCs/>
        </w:rPr>
        <w:t>Blackboard</w:t>
      </w:r>
      <w:r w:rsidRPr="007033E8">
        <w:rPr>
          <w:rFonts w:cs="Times New Roman"/>
        </w:rPr>
        <w:t xml:space="preserve"> muestra una presencia predominante en 6 estados, destacando particularmente en Baja California con un 77% de las búsquedas, seguido por Ciudad de México (44%) y Puebla (45%). </w:t>
      </w:r>
      <w:r w:rsidRPr="007033E8">
        <w:rPr>
          <w:rFonts w:cs="Times New Roman"/>
          <w:i/>
          <w:iCs/>
        </w:rPr>
        <w:t>Moodle</w:t>
      </w:r>
      <w:r w:rsidRPr="007033E8">
        <w:rPr>
          <w:rFonts w:cs="Times New Roman"/>
        </w:rPr>
        <w:t xml:space="preserve"> presenta un liderazgo en 4 estados, con </w:t>
      </w:r>
      <w:r w:rsidRPr="007033E8">
        <w:rPr>
          <w:rFonts w:cs="Times New Roman"/>
        </w:rPr>
        <w:lastRenderedPageBreak/>
        <w:t xml:space="preserve">una presencia notable en Jalisco donde alcanza el 52% de las búsquedas, seguido por Nayarit (46%) y Sinaloa (35%). </w:t>
      </w:r>
      <w:r w:rsidRPr="007033E8">
        <w:rPr>
          <w:rFonts w:cs="Times New Roman"/>
          <w:i/>
          <w:iCs/>
        </w:rPr>
        <w:t xml:space="preserve">Schoology </w:t>
      </w:r>
      <w:r w:rsidRPr="007033E8">
        <w:rPr>
          <w:rFonts w:cs="Times New Roman"/>
        </w:rPr>
        <w:t xml:space="preserve">lidera en 4 estados, con su mayor presencia en Durango, donde alcanza el 52% de las búsquedas. </w:t>
      </w:r>
      <w:r w:rsidRPr="007033E8">
        <w:rPr>
          <w:rFonts w:cs="Times New Roman"/>
          <w:i/>
          <w:iCs/>
        </w:rPr>
        <w:t>Canvas,</w:t>
      </w:r>
      <w:r w:rsidRPr="007033E8">
        <w:rPr>
          <w:rFonts w:cs="Times New Roman"/>
        </w:rPr>
        <w:t xml:space="preserve"> aunque presente en todos los estados, no lidera en ninguno, alcanzando sus mayores porcentajes en Nuevo León (31%) y Baja California Sur (25%). </w:t>
      </w:r>
    </w:p>
    <w:p w14:paraId="0075049F" w14:textId="72237267" w:rsidR="00935113" w:rsidRDefault="009E0795" w:rsidP="00F34A5E">
      <w:pPr>
        <w:spacing w:after="0"/>
        <w:ind w:firstLine="709"/>
        <w:rPr>
          <w:rFonts w:cs="Times New Roman"/>
        </w:rPr>
      </w:pPr>
      <w:r w:rsidRPr="007033E8">
        <w:rPr>
          <w:rFonts w:cs="Times New Roman"/>
        </w:rPr>
        <w:t>La Figura 3</w:t>
      </w:r>
      <w:r w:rsidR="0061372B">
        <w:rPr>
          <w:rFonts w:cs="Times New Roman"/>
        </w:rPr>
        <w:t>,</w:t>
      </w:r>
      <w:r w:rsidRPr="007033E8">
        <w:rPr>
          <w:rFonts w:cs="Times New Roman"/>
        </w:rPr>
        <w:t xml:space="preserve"> muestra la distribución porcentual agrupada por término, donde se hacen evidentes las diferencias en la distribución de cada término que, aunque la mayoría tienen comportamientos similares</w:t>
      </w:r>
      <w:r w:rsidR="0062430E">
        <w:rPr>
          <w:rFonts w:cs="Times New Roman"/>
        </w:rPr>
        <w:t xml:space="preserve">, </w:t>
      </w:r>
      <w:r w:rsidRPr="007033E8">
        <w:rPr>
          <w:rFonts w:cs="Times New Roman"/>
        </w:rPr>
        <w:t>se puede ver c</w:t>
      </w:r>
      <w:r w:rsidR="0062430E">
        <w:rPr>
          <w:rFonts w:cs="Times New Roman"/>
        </w:rPr>
        <w:t>ó</w:t>
      </w:r>
      <w:r w:rsidRPr="007033E8">
        <w:rPr>
          <w:rFonts w:cs="Times New Roman"/>
        </w:rPr>
        <w:t xml:space="preserve">mo Edmodo generó un interés </w:t>
      </w:r>
      <w:r w:rsidR="0062430E">
        <w:rPr>
          <w:rFonts w:cs="Times New Roman"/>
        </w:rPr>
        <w:t xml:space="preserve">relativo </w:t>
      </w:r>
      <w:r w:rsidRPr="007033E8">
        <w:rPr>
          <w:rFonts w:cs="Times New Roman"/>
        </w:rPr>
        <w:t>superior a los demás términos de manera consistente en los distintos estados del país.</w:t>
      </w:r>
    </w:p>
    <w:p w14:paraId="56150668" w14:textId="136F85F3" w:rsidR="00935113" w:rsidRDefault="00935113" w:rsidP="00D116C4">
      <w:pPr>
        <w:spacing w:after="0" w:line="259" w:lineRule="auto"/>
        <w:jc w:val="left"/>
        <w:rPr>
          <w:rFonts w:cs="Times New Roman"/>
        </w:rPr>
      </w:pPr>
    </w:p>
    <w:p w14:paraId="1B015E64" w14:textId="00FE56FE" w:rsidR="00F13C9A" w:rsidRPr="007033E8" w:rsidRDefault="003E537D" w:rsidP="00F75A71">
      <w:pPr>
        <w:spacing w:after="0"/>
        <w:jc w:val="center"/>
        <w:rPr>
          <w:rFonts w:cs="Times New Roman"/>
          <w:noProof/>
        </w:rPr>
      </w:pPr>
      <w:r w:rsidRPr="007033E8">
        <w:rPr>
          <w:rFonts w:cs="Times New Roman"/>
          <w:b/>
          <w:bCs/>
        </w:rPr>
        <w:t>Figura 3</w:t>
      </w:r>
      <w:r w:rsidR="0018152F" w:rsidRPr="007033E8">
        <w:rPr>
          <w:rFonts w:cs="Times New Roman"/>
        </w:rPr>
        <w:t xml:space="preserve">. </w:t>
      </w:r>
      <w:r w:rsidR="00FB6F75" w:rsidRPr="007033E8">
        <w:rPr>
          <w:rFonts w:cs="Times New Roman"/>
        </w:rPr>
        <w:t>D</w:t>
      </w:r>
      <w:r w:rsidRPr="007033E8">
        <w:rPr>
          <w:rFonts w:cs="Times New Roman"/>
        </w:rPr>
        <w:t>istribución de cada término de búsqueda acerca de los Sistemas de gestión del aprendizaje</w:t>
      </w:r>
      <w:r w:rsidR="00AA1982">
        <w:rPr>
          <w:rFonts w:cs="Times New Roman"/>
        </w:rPr>
        <w:t xml:space="preserve"> (</w:t>
      </w:r>
      <w:r w:rsidR="00B2765B">
        <w:rPr>
          <w:rFonts w:cs="Times New Roman"/>
        </w:rPr>
        <w:t>junio 2019–junio 2021</w:t>
      </w:r>
      <w:r w:rsidR="00AA1982">
        <w:rPr>
          <w:rFonts w:cs="Times New Roman"/>
        </w:rPr>
        <w:t>)</w:t>
      </w:r>
    </w:p>
    <w:p w14:paraId="1F85679B" w14:textId="2ED7771D" w:rsidR="00F75A71" w:rsidRPr="007033E8" w:rsidRDefault="00F75A71" w:rsidP="00F75A71">
      <w:pPr>
        <w:spacing w:after="0"/>
        <w:jc w:val="center"/>
        <w:rPr>
          <w:rFonts w:cs="Times New Roman"/>
        </w:rPr>
      </w:pPr>
      <w:r w:rsidRPr="007033E8">
        <w:rPr>
          <w:rFonts w:cs="Times New Roman"/>
          <w:noProof/>
        </w:rPr>
        <w:drawing>
          <wp:inline distT="0" distB="0" distL="0" distR="0" wp14:anchorId="151A297B" wp14:editId="24D82263">
            <wp:extent cx="3619500" cy="262890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619624" cy="2628990"/>
                    </a:xfrm>
                    <a:prstGeom prst="rect">
                      <a:avLst/>
                    </a:prstGeom>
                    <a:ln/>
                  </pic:spPr>
                </pic:pic>
              </a:graphicData>
            </a:graphic>
          </wp:inline>
        </w:drawing>
      </w:r>
    </w:p>
    <w:p w14:paraId="55D80916" w14:textId="77777777" w:rsidR="0018152F" w:rsidRPr="007033E8" w:rsidRDefault="0018152F" w:rsidP="00F34A5E">
      <w:pPr>
        <w:pBdr>
          <w:top w:val="nil"/>
          <w:left w:val="nil"/>
          <w:bottom w:val="nil"/>
          <w:right w:val="nil"/>
          <w:between w:val="nil"/>
        </w:pBdr>
        <w:spacing w:after="0"/>
        <w:jc w:val="center"/>
        <w:rPr>
          <w:rFonts w:cs="Times New Roman"/>
          <w:iCs/>
          <w:szCs w:val="24"/>
        </w:rPr>
      </w:pPr>
      <w:bookmarkStart w:id="11" w:name="_2et92p0" w:colFirst="0" w:colLast="0"/>
      <w:bookmarkEnd w:id="11"/>
      <w:r w:rsidRPr="007033E8">
        <w:rPr>
          <w:rFonts w:cs="Times New Roman"/>
          <w:iCs/>
          <w:szCs w:val="24"/>
        </w:rPr>
        <w:t>Fuente: Elaboración propia</w:t>
      </w:r>
    </w:p>
    <w:p w14:paraId="243F08F4" w14:textId="7F97F05F" w:rsidR="00A949A3" w:rsidRPr="007033E8" w:rsidRDefault="009E0795" w:rsidP="00F34A5E">
      <w:pPr>
        <w:spacing w:after="0"/>
        <w:ind w:firstLine="709"/>
        <w:rPr>
          <w:rFonts w:cs="Times New Roman"/>
        </w:rPr>
      </w:pPr>
      <w:r w:rsidRPr="007033E8">
        <w:rPr>
          <w:rFonts w:cs="Times New Roman"/>
        </w:rPr>
        <w:t>En la Figura 4</w:t>
      </w:r>
      <w:r w:rsidR="0061372B">
        <w:rPr>
          <w:rFonts w:cs="Times New Roman"/>
        </w:rPr>
        <w:t xml:space="preserve">, </w:t>
      </w:r>
      <w:r w:rsidRPr="007033E8">
        <w:rPr>
          <w:rFonts w:cs="Times New Roman"/>
        </w:rPr>
        <w:t>se muestran cinco mapas, cada uno muestra el análisis individual de cada término de búsqueda, la información mostrada de forma individual implica que en los estados con el color más intenso tienen los valores porcentuales más elevados específicamente para ese término comparado consigo mismo en los demás estados.</w:t>
      </w:r>
    </w:p>
    <w:p w14:paraId="0B233B89" w14:textId="77777777" w:rsidR="0082640B" w:rsidRDefault="0082640B">
      <w:pPr>
        <w:spacing w:line="259" w:lineRule="auto"/>
        <w:jc w:val="left"/>
        <w:rPr>
          <w:rFonts w:cs="Times New Roman"/>
          <w:b/>
          <w:bCs/>
        </w:rPr>
      </w:pPr>
      <w:r>
        <w:rPr>
          <w:rFonts w:cs="Times New Roman"/>
          <w:b/>
          <w:bCs/>
        </w:rPr>
        <w:br w:type="page"/>
      </w:r>
    </w:p>
    <w:p w14:paraId="4ECDE784" w14:textId="17F41DAD" w:rsidR="00FB6F75" w:rsidRPr="007033E8" w:rsidRDefault="00FB6F75" w:rsidP="00F34A5E">
      <w:pPr>
        <w:pBdr>
          <w:top w:val="nil"/>
          <w:left w:val="nil"/>
          <w:bottom w:val="nil"/>
          <w:right w:val="nil"/>
          <w:between w:val="nil"/>
        </w:pBdr>
        <w:spacing w:after="200"/>
        <w:jc w:val="center"/>
        <w:rPr>
          <w:rFonts w:cs="Times New Roman"/>
        </w:rPr>
      </w:pPr>
      <w:r w:rsidRPr="007033E8">
        <w:rPr>
          <w:rFonts w:cs="Times New Roman"/>
          <w:b/>
          <w:bCs/>
        </w:rPr>
        <w:lastRenderedPageBreak/>
        <w:t>Figura 4</w:t>
      </w:r>
      <w:r w:rsidR="00CF069E" w:rsidRPr="007033E8">
        <w:rPr>
          <w:rFonts w:cs="Times New Roman"/>
        </w:rPr>
        <w:t xml:space="preserve">. </w:t>
      </w:r>
      <w:r w:rsidRPr="007033E8">
        <w:rPr>
          <w:rFonts w:cs="Times New Roman"/>
        </w:rPr>
        <w:t>Mapas con la información por estado de cada término de búsqueda individual relacionados con los Sistemas de gestión de aprendizaje.</w:t>
      </w:r>
    </w:p>
    <w:p w14:paraId="539323B6" w14:textId="77777777" w:rsidR="00FB6F75" w:rsidRPr="007033E8" w:rsidRDefault="00FB6F75" w:rsidP="00FB6F75">
      <w:pPr>
        <w:rPr>
          <w:rFonts w:cs="Times New Roman"/>
          <w:sz w:val="18"/>
          <w:szCs w:val="18"/>
        </w:rPr>
      </w:pPr>
    </w:p>
    <w:p w14:paraId="37F6C3F2" w14:textId="77777777" w:rsidR="003E537D" w:rsidRPr="007033E8" w:rsidRDefault="003E537D" w:rsidP="003E537D">
      <w:pPr>
        <w:keepNext/>
        <w:jc w:val="center"/>
        <w:rPr>
          <w:rFonts w:cs="Times New Roman"/>
        </w:rPr>
      </w:pPr>
      <w:r w:rsidRPr="007033E8">
        <w:rPr>
          <w:rFonts w:cs="Times New Roman"/>
          <w:noProof/>
        </w:rPr>
        <w:drawing>
          <wp:inline distT="0" distB="0" distL="0" distR="0" wp14:anchorId="60D1CF9F" wp14:editId="32548A4E">
            <wp:extent cx="2671948" cy="2612571"/>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673782" cy="2614365"/>
                    </a:xfrm>
                    <a:prstGeom prst="rect">
                      <a:avLst/>
                    </a:prstGeom>
                    <a:ln/>
                  </pic:spPr>
                </pic:pic>
              </a:graphicData>
            </a:graphic>
          </wp:inline>
        </w:drawing>
      </w:r>
      <w:r w:rsidRPr="007033E8">
        <w:rPr>
          <w:rFonts w:cs="Times New Roman"/>
          <w:noProof/>
        </w:rPr>
        <w:drawing>
          <wp:anchor distT="0" distB="0" distL="114300" distR="114300" simplePos="0" relativeHeight="251666432" behindDoc="0" locked="0" layoutInCell="1" hidden="0" allowOverlap="1" wp14:anchorId="477945AC" wp14:editId="1272C2DC">
            <wp:simplePos x="0" y="0"/>
            <wp:positionH relativeFrom="column">
              <wp:posOffset>1032716</wp:posOffset>
            </wp:positionH>
            <wp:positionV relativeFrom="paragraph">
              <wp:posOffset>-226691</wp:posOffset>
            </wp:positionV>
            <wp:extent cx="3869741" cy="226695"/>
            <wp:effectExtent l="0" t="0" r="0" b="0"/>
            <wp:wrapNone/>
            <wp:docPr id="15" name="image4.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Map&#10;&#10;Description automatically generated"/>
                    <pic:cNvPicPr preferRelativeResize="0"/>
                  </pic:nvPicPr>
                  <pic:blipFill>
                    <a:blip r:embed="rId12"/>
                    <a:srcRect l="4065" t="15022" r="30728" b="77698"/>
                    <a:stretch>
                      <a:fillRect/>
                    </a:stretch>
                  </pic:blipFill>
                  <pic:spPr>
                    <a:xfrm>
                      <a:off x="0" y="0"/>
                      <a:ext cx="3869741" cy="226695"/>
                    </a:xfrm>
                    <a:prstGeom prst="rect">
                      <a:avLst/>
                    </a:prstGeom>
                    <a:ln/>
                  </pic:spPr>
                </pic:pic>
              </a:graphicData>
            </a:graphic>
          </wp:anchor>
        </w:drawing>
      </w:r>
    </w:p>
    <w:p w14:paraId="2A18CB4A" w14:textId="3DE9C6D8" w:rsidR="004B1F30" w:rsidRDefault="00FB6F75" w:rsidP="00F34A5E">
      <w:pPr>
        <w:spacing w:after="0"/>
        <w:jc w:val="center"/>
        <w:rPr>
          <w:rFonts w:cs="Times New Roman"/>
        </w:rPr>
      </w:pPr>
      <w:bookmarkStart w:id="12" w:name="_tyjcwt" w:colFirst="0" w:colLast="0"/>
      <w:bookmarkEnd w:id="12"/>
      <w:r w:rsidRPr="007033E8">
        <w:rPr>
          <w:rFonts w:cs="Times New Roman"/>
          <w:i/>
          <w:iCs/>
        </w:rPr>
        <w:t>Nota</w:t>
      </w:r>
      <w:r w:rsidR="00CF069E" w:rsidRPr="007033E8">
        <w:rPr>
          <w:rFonts w:cs="Times New Roman"/>
          <w:i/>
          <w:iCs/>
        </w:rPr>
        <w:t>.</w:t>
      </w:r>
      <w:r w:rsidRPr="007033E8">
        <w:rPr>
          <w:rFonts w:cs="Times New Roman"/>
          <w:i/>
          <w:iCs/>
        </w:rPr>
        <w:t xml:space="preserve"> </w:t>
      </w:r>
      <w:r w:rsidRPr="007033E8">
        <w:rPr>
          <w:rFonts w:cs="Times New Roman"/>
        </w:rPr>
        <w:t xml:space="preserve">La intensidad del color refleja el </w:t>
      </w:r>
      <w:r w:rsidR="00930F48">
        <w:rPr>
          <w:rFonts w:cs="Times New Roman"/>
        </w:rPr>
        <w:t>interés relativo (%)</w:t>
      </w:r>
      <w:r w:rsidR="004B1F30">
        <w:rPr>
          <w:rFonts w:cs="Times New Roman"/>
        </w:rPr>
        <w:t xml:space="preserve"> del mismo término por estado. Período </w:t>
      </w:r>
      <w:r w:rsidR="00B2765B">
        <w:rPr>
          <w:rFonts w:cs="Times New Roman"/>
        </w:rPr>
        <w:t>junio 2019–junio 2021</w:t>
      </w:r>
      <w:r w:rsidR="004B1F30">
        <w:rPr>
          <w:rFonts w:cs="Times New Roman"/>
        </w:rPr>
        <w:t>.</w:t>
      </w:r>
    </w:p>
    <w:p w14:paraId="0C94E1BF" w14:textId="0BF68BBB" w:rsidR="00FB6F75" w:rsidRDefault="00FB6F75" w:rsidP="00F34A5E">
      <w:pPr>
        <w:pBdr>
          <w:top w:val="nil"/>
          <w:left w:val="nil"/>
          <w:bottom w:val="nil"/>
          <w:right w:val="nil"/>
          <w:between w:val="nil"/>
        </w:pBdr>
        <w:spacing w:after="0"/>
        <w:jc w:val="center"/>
        <w:rPr>
          <w:rFonts w:cs="Times New Roman"/>
          <w:i/>
          <w:szCs w:val="24"/>
        </w:rPr>
      </w:pPr>
      <w:r w:rsidRPr="007033E8">
        <w:rPr>
          <w:rFonts w:cs="Times New Roman"/>
          <w:iCs/>
          <w:szCs w:val="24"/>
        </w:rPr>
        <w:t>Fuente: Elaboración propia</w:t>
      </w:r>
      <w:r w:rsidR="004B1F30">
        <w:rPr>
          <w:rFonts w:cs="Times New Roman"/>
          <w:iCs/>
          <w:szCs w:val="24"/>
        </w:rPr>
        <w:t xml:space="preserve"> con </w:t>
      </w:r>
      <w:r w:rsidR="004B1F30">
        <w:rPr>
          <w:rFonts w:cs="Times New Roman"/>
          <w:i/>
          <w:szCs w:val="24"/>
        </w:rPr>
        <w:t>Google Trends.</w:t>
      </w:r>
    </w:p>
    <w:p w14:paraId="4D55058F" w14:textId="77777777" w:rsidR="00F34A5E" w:rsidRPr="004B1F30" w:rsidRDefault="00F34A5E" w:rsidP="00F34A5E">
      <w:pPr>
        <w:pBdr>
          <w:top w:val="nil"/>
          <w:left w:val="nil"/>
          <w:bottom w:val="nil"/>
          <w:right w:val="nil"/>
          <w:between w:val="nil"/>
        </w:pBdr>
        <w:spacing w:after="0"/>
        <w:jc w:val="center"/>
        <w:rPr>
          <w:rFonts w:cs="Times New Roman"/>
          <w:i/>
          <w:szCs w:val="24"/>
        </w:rPr>
      </w:pPr>
    </w:p>
    <w:p w14:paraId="3A325E07" w14:textId="420482ED" w:rsidR="00A949A3" w:rsidRPr="007033E8" w:rsidRDefault="009E0795" w:rsidP="00F34A5E">
      <w:pPr>
        <w:spacing w:after="0"/>
        <w:ind w:left="720" w:hanging="720"/>
        <w:jc w:val="center"/>
        <w:rPr>
          <w:rFonts w:cs="Times New Roman"/>
          <w:b/>
          <w:bCs/>
          <w:sz w:val="28"/>
          <w:szCs w:val="24"/>
        </w:rPr>
      </w:pPr>
      <w:bookmarkStart w:id="13" w:name="_1fob9te" w:colFirst="0" w:colLast="0"/>
      <w:bookmarkStart w:id="14" w:name="_3znysh7" w:colFirst="0" w:colLast="0"/>
      <w:bookmarkEnd w:id="13"/>
      <w:bookmarkEnd w:id="14"/>
      <w:r w:rsidRPr="007033E8">
        <w:rPr>
          <w:rFonts w:cs="Times New Roman"/>
          <w:b/>
          <w:bCs/>
          <w:sz w:val="28"/>
          <w:szCs w:val="24"/>
        </w:rPr>
        <w:t>Plataformas de comunicación por v</w:t>
      </w:r>
      <w:r w:rsidR="00532729">
        <w:rPr>
          <w:rFonts w:cs="Times New Roman"/>
          <w:b/>
          <w:bCs/>
          <w:sz w:val="28"/>
          <w:szCs w:val="24"/>
        </w:rPr>
        <w:t>i</w:t>
      </w:r>
      <w:r w:rsidRPr="007033E8">
        <w:rPr>
          <w:rFonts w:cs="Times New Roman"/>
          <w:b/>
          <w:bCs/>
          <w:sz w:val="28"/>
          <w:szCs w:val="24"/>
        </w:rPr>
        <w:t>deo en directo</w:t>
      </w:r>
    </w:p>
    <w:p w14:paraId="52FD9179" w14:textId="3DD8FBB8" w:rsidR="008A1FD2" w:rsidRDefault="004E7C17" w:rsidP="00F34A5E">
      <w:pPr>
        <w:spacing w:after="0"/>
        <w:ind w:firstLine="709"/>
        <w:rPr>
          <w:rFonts w:cs="Times New Roman"/>
          <w:szCs w:val="24"/>
        </w:rPr>
      </w:pPr>
      <w:r w:rsidRPr="007033E8">
        <w:rPr>
          <w:rFonts w:cs="Times New Roman"/>
          <w:szCs w:val="24"/>
        </w:rPr>
        <w:t>La Figura</w:t>
      </w:r>
      <w:r w:rsidR="003E537D" w:rsidRPr="007033E8">
        <w:rPr>
          <w:rFonts w:cs="Times New Roman"/>
          <w:szCs w:val="24"/>
        </w:rPr>
        <w:t xml:space="preserve"> 5</w:t>
      </w:r>
      <w:r w:rsidR="0061372B">
        <w:rPr>
          <w:rFonts w:cs="Times New Roman"/>
          <w:szCs w:val="24"/>
        </w:rPr>
        <w:t xml:space="preserve">, </w:t>
      </w:r>
      <w:r w:rsidR="003E537D" w:rsidRPr="007033E8">
        <w:rPr>
          <w:rFonts w:cs="Times New Roman"/>
          <w:szCs w:val="24"/>
        </w:rPr>
        <w:t>muestra los índices de búsqueda para los términos relacionados a plataformas de comunicación por v</w:t>
      </w:r>
      <w:r w:rsidR="00532729">
        <w:rPr>
          <w:rFonts w:cs="Times New Roman"/>
          <w:szCs w:val="24"/>
        </w:rPr>
        <w:t>i</w:t>
      </w:r>
      <w:r w:rsidR="003E537D" w:rsidRPr="007033E8">
        <w:rPr>
          <w:rFonts w:cs="Times New Roman"/>
          <w:szCs w:val="24"/>
        </w:rPr>
        <w:t>deo en directo en México desde un año antes de la pandemia hasta el 2 de mayo del 2021. Esta figura claramente muestra el súbito incremento de búsquedas acerca de estas plataformas a partir del inicio de la pandemia en el país, también es evidente la preponderancia del interés generado por la plataforma Zoom comparado con sus similares, siguiéndole muy por debajo M</w:t>
      </w:r>
      <w:r w:rsidR="00B87181">
        <w:rPr>
          <w:rFonts w:cs="Times New Roman"/>
          <w:szCs w:val="24"/>
        </w:rPr>
        <w:t>icrosoft</w:t>
      </w:r>
      <w:r w:rsidR="003E537D" w:rsidRPr="007033E8">
        <w:rPr>
          <w:rFonts w:cs="Times New Roman"/>
          <w:szCs w:val="24"/>
        </w:rPr>
        <w:t xml:space="preserve"> Teams y Google Meet que tuvo un repunte sobre M</w:t>
      </w:r>
      <w:r w:rsidR="0045032D">
        <w:rPr>
          <w:rFonts w:cs="Times New Roman"/>
          <w:szCs w:val="24"/>
        </w:rPr>
        <w:t>icrosoft</w:t>
      </w:r>
      <w:r w:rsidR="003E537D" w:rsidRPr="007033E8">
        <w:rPr>
          <w:rFonts w:cs="Times New Roman"/>
          <w:szCs w:val="24"/>
        </w:rPr>
        <w:t xml:space="preserve"> Teams entre agosto y septiembre.</w:t>
      </w:r>
    </w:p>
    <w:p w14:paraId="4183C2A8" w14:textId="125A94A6" w:rsidR="007573C2" w:rsidRDefault="003E537D" w:rsidP="00F34A5E">
      <w:pPr>
        <w:spacing w:after="0"/>
        <w:ind w:firstLine="709"/>
        <w:rPr>
          <w:rFonts w:cs="Times New Roman"/>
          <w:szCs w:val="24"/>
        </w:rPr>
      </w:pPr>
      <w:r w:rsidRPr="007033E8">
        <w:rPr>
          <w:rFonts w:cs="Times New Roman"/>
          <w:szCs w:val="24"/>
        </w:rPr>
        <w:t>Discord por su parte, aunque aument</w:t>
      </w:r>
      <w:r w:rsidR="000668A5" w:rsidRPr="007033E8">
        <w:rPr>
          <w:rFonts w:cs="Times New Roman"/>
          <w:szCs w:val="24"/>
        </w:rPr>
        <w:t>ó</w:t>
      </w:r>
      <w:r w:rsidRPr="007033E8">
        <w:rPr>
          <w:rFonts w:cs="Times New Roman"/>
          <w:szCs w:val="24"/>
        </w:rPr>
        <w:t xml:space="preserve"> el interés al inicio de la pandemia, </w:t>
      </w:r>
      <w:r w:rsidR="00526656">
        <w:rPr>
          <w:rFonts w:cs="Times New Roman"/>
          <w:szCs w:val="24"/>
        </w:rPr>
        <w:t>se mantuvo</w:t>
      </w:r>
      <w:r w:rsidRPr="007033E8">
        <w:rPr>
          <w:rFonts w:cs="Times New Roman"/>
          <w:szCs w:val="24"/>
        </w:rPr>
        <w:t xml:space="preserve"> sin cambios a causa de los periodos escolares, siendo esto más notorio en el periodo vacacional de invierno, donde las búsquedas de los demás términos caen mientras las de Discord permanecen constantes, esto puede deberse a que esta plataforma es muy utilizada por videojugadores que probablemente continúen o incluso aumenten sus sesiones de juego durante periodos vacacionales. </w:t>
      </w:r>
    </w:p>
    <w:p w14:paraId="41DD633F" w14:textId="06388645" w:rsidR="003E537D" w:rsidRDefault="003E537D" w:rsidP="00F34A5E">
      <w:pPr>
        <w:spacing w:after="0"/>
        <w:ind w:firstLine="709"/>
        <w:rPr>
          <w:rFonts w:cs="Times New Roman"/>
          <w:szCs w:val="24"/>
        </w:rPr>
      </w:pPr>
      <w:r w:rsidRPr="007033E8">
        <w:rPr>
          <w:rFonts w:cs="Times New Roman"/>
          <w:szCs w:val="24"/>
        </w:rPr>
        <w:lastRenderedPageBreak/>
        <w:t>Por último, la plataforma Cisco Webex tuvo un ligero aumento en índice de búsquedas, sin embargo no parece que fue una opción popular, al menos como para genera interés en la población de buscar información al respecto, quizá se deba a que esta plataforma se usa en Universidades y empresas desde tiempo atrás para ciertos tipos de videoconferencias y seminarios que quizá requieren más infraestructura, esto lo hizo una opción no viable para simples clases o reuniones laborales casuales en línea.</w:t>
      </w:r>
    </w:p>
    <w:p w14:paraId="0D885D4B" w14:textId="77777777" w:rsidR="00F34A5E" w:rsidRPr="007033E8" w:rsidRDefault="00F34A5E" w:rsidP="00F34A5E">
      <w:pPr>
        <w:spacing w:after="0"/>
        <w:ind w:firstLine="709"/>
        <w:rPr>
          <w:rFonts w:cs="Times New Roman"/>
          <w:szCs w:val="24"/>
        </w:rPr>
      </w:pPr>
    </w:p>
    <w:p w14:paraId="1CD5529A" w14:textId="566AB3A2" w:rsidR="00CF069E" w:rsidRPr="007033E8" w:rsidRDefault="00CF069E" w:rsidP="00F34A5E">
      <w:pPr>
        <w:pBdr>
          <w:top w:val="nil"/>
          <w:left w:val="nil"/>
          <w:bottom w:val="nil"/>
          <w:right w:val="nil"/>
          <w:between w:val="nil"/>
        </w:pBdr>
        <w:spacing w:after="0"/>
        <w:jc w:val="center"/>
        <w:rPr>
          <w:rFonts w:cs="Times New Roman"/>
        </w:rPr>
      </w:pPr>
      <w:r w:rsidRPr="007033E8">
        <w:rPr>
          <w:rFonts w:cs="Times New Roman"/>
          <w:b/>
          <w:bCs/>
        </w:rPr>
        <w:t>Figura 5.</w:t>
      </w:r>
      <w:r w:rsidRPr="007033E8">
        <w:rPr>
          <w:rFonts w:cs="Times New Roman"/>
        </w:rPr>
        <w:t xml:space="preserve"> </w:t>
      </w:r>
      <w:r w:rsidR="00351258">
        <w:rPr>
          <w:rFonts w:cs="Times New Roman"/>
        </w:rPr>
        <w:t>Índice semana de búsqueda (2019</w:t>
      </w:r>
      <w:r w:rsidR="00DC4A4C">
        <w:rPr>
          <w:rFonts w:cs="Times New Roman"/>
        </w:rPr>
        <w:t>–</w:t>
      </w:r>
      <w:r w:rsidR="00351258">
        <w:rPr>
          <w:rFonts w:cs="Times New Roman"/>
        </w:rPr>
        <w:t>2020)</w:t>
      </w:r>
      <w:r w:rsidR="00AE61CC">
        <w:rPr>
          <w:rFonts w:cs="Times New Roman"/>
        </w:rPr>
        <w:t xml:space="preserve"> de plataformas de videoconferencia en México.</w:t>
      </w:r>
    </w:p>
    <w:p w14:paraId="7FCE1955" w14:textId="77777777" w:rsidR="00A949A3" w:rsidRPr="007033E8" w:rsidRDefault="009E0795" w:rsidP="00F34A5E">
      <w:pPr>
        <w:spacing w:after="0"/>
        <w:jc w:val="center"/>
        <w:rPr>
          <w:rFonts w:cs="Times New Roman"/>
        </w:rPr>
      </w:pPr>
      <w:r w:rsidRPr="007033E8">
        <w:rPr>
          <w:rFonts w:cs="Times New Roman"/>
          <w:noProof/>
        </w:rPr>
        <w:drawing>
          <wp:inline distT="0" distB="0" distL="0" distR="0" wp14:anchorId="65941E32" wp14:editId="19E042B5">
            <wp:extent cx="6257925" cy="30480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5"/>
                    <a:srcRect t="8046"/>
                    <a:stretch/>
                  </pic:blipFill>
                  <pic:spPr bwMode="auto">
                    <a:xfrm>
                      <a:off x="0" y="0"/>
                      <a:ext cx="6258263" cy="3048165"/>
                    </a:xfrm>
                    <a:prstGeom prst="rect">
                      <a:avLst/>
                    </a:prstGeom>
                    <a:ln>
                      <a:noFill/>
                    </a:ln>
                    <a:extLst>
                      <a:ext uri="{53640926-AAD7-44D8-BBD7-CCE9431645EC}">
                        <a14:shadowObscured xmlns:a14="http://schemas.microsoft.com/office/drawing/2010/main"/>
                      </a:ext>
                    </a:extLst>
                  </pic:spPr>
                </pic:pic>
              </a:graphicData>
            </a:graphic>
          </wp:inline>
        </w:drawing>
      </w:r>
      <w:r w:rsidRPr="007033E8">
        <w:rPr>
          <w:rFonts w:cs="Times New Roman"/>
          <w:noProof/>
        </w:rPr>
        <mc:AlternateContent>
          <mc:Choice Requires="wps">
            <w:drawing>
              <wp:anchor distT="0" distB="0" distL="114300" distR="114300" simplePos="0" relativeHeight="251661312" behindDoc="0" locked="0" layoutInCell="1" hidden="0" allowOverlap="1" wp14:anchorId="797E9526" wp14:editId="082CC706">
                <wp:simplePos x="0" y="0"/>
                <wp:positionH relativeFrom="column">
                  <wp:posOffset>2675974</wp:posOffset>
                </wp:positionH>
                <wp:positionV relativeFrom="paragraph">
                  <wp:posOffset>345368</wp:posOffset>
                </wp:positionV>
                <wp:extent cx="36195" cy="2604135"/>
                <wp:effectExtent l="0" t="0" r="20955" b="24765"/>
                <wp:wrapNone/>
                <wp:docPr id="3" name="Conector recto 3"/>
                <wp:cNvGraphicFramePr/>
                <a:graphic xmlns:a="http://schemas.openxmlformats.org/drawingml/2006/main">
                  <a:graphicData uri="http://schemas.microsoft.com/office/word/2010/wordprocessingShape">
                    <wps:wsp>
                      <wps:cNvCnPr/>
                      <wps:spPr>
                        <a:xfrm flipH="1">
                          <a:off x="0" y="0"/>
                          <a:ext cx="36195" cy="2604135"/>
                        </a:xfrm>
                        <a:prstGeom prst="line">
                          <a:avLst/>
                        </a:prstGeom>
                        <a:ln w="127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79946" id="Conector recto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0.7pt,27.2pt" to="213.5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" strokecolor="red" strokeweight="1pt">
                <v:stroke dashstyle="1 1"/>
              </v:line>
            </w:pict>
          </mc:Fallback>
        </mc:AlternateContent>
      </w:r>
      <w:r w:rsidRPr="007033E8">
        <w:rPr>
          <w:rFonts w:cs="Times New Roman"/>
          <w:noProof/>
        </w:rPr>
        <mc:AlternateContent>
          <mc:Choice Requires="wps">
            <w:drawing>
              <wp:anchor distT="45720" distB="45720" distL="114300" distR="114300" simplePos="0" relativeHeight="251662336" behindDoc="0" locked="0" layoutInCell="1" hidden="0" allowOverlap="1" wp14:anchorId="38DBDA2B" wp14:editId="654D64CF">
                <wp:simplePos x="0" y="0"/>
                <wp:positionH relativeFrom="column">
                  <wp:posOffset>790042</wp:posOffset>
                </wp:positionH>
                <wp:positionV relativeFrom="paragraph">
                  <wp:posOffset>587121</wp:posOffset>
                </wp:positionV>
                <wp:extent cx="2018995" cy="299923"/>
                <wp:effectExtent l="0" t="0" r="0" b="508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995" cy="299923"/>
                        </a:xfrm>
                        <a:prstGeom prst="rect">
                          <a:avLst/>
                        </a:prstGeom>
                        <a:noFill/>
                        <a:ln w="9525">
                          <a:noFill/>
                          <a:miter lim="800000"/>
                          <a:headEnd/>
                          <a:tailEnd/>
                        </a:ln>
                      </wps:spPr>
                      <wps:txbx>
                        <w:txbxContent>
                          <w:p w14:paraId="5CDCB813" w14:textId="77777777" w:rsidR="00DA55BD" w:rsidRDefault="00DA55BD" w:rsidP="005F6A0B">
                            <w:r>
                              <w:t>Inicio de pandemia en México</w:t>
                            </w:r>
                          </w:p>
                        </w:txbxContent>
                      </wps:txbx>
                      <wps:bodyPr rot="0" vert="horz" wrap="square" lIns="91440" tIns="45720" rIns="91440" bIns="45720" anchor="t" anchorCtr="0">
                        <a:noAutofit/>
                      </wps:bodyPr>
                    </wps:wsp>
                  </a:graphicData>
                </a:graphic>
              </wp:anchor>
            </w:drawing>
          </mc:Choice>
          <mc:Fallback>
            <w:pict>
              <v:shape w14:anchorId="38DBDA2B" id="Cuadro de texto 2" o:spid="_x0000_s1027" type="#_x0000_t202" style="position:absolute;left:0;text-align:left;margin-left:62.2pt;margin-top:46.25pt;width:159pt;height:23.6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" filled="f" stroked="f">
                <v:textbox>
                  <w:txbxContent>
                    <w:p w14:paraId="5CDCB813" w14:textId="77777777" w:rsidR="00DA55BD" w:rsidRDefault="00DA55BD" w:rsidP="005F6A0B">
                      <w:r>
                        <w:t>Inicio de pandemia en México</w:t>
                      </w:r>
                    </w:p>
                  </w:txbxContent>
                </v:textbox>
              </v:shape>
            </w:pict>
          </mc:Fallback>
        </mc:AlternateContent>
      </w:r>
    </w:p>
    <w:p w14:paraId="20AEDD8C" w14:textId="3E01C333" w:rsidR="00A949A3" w:rsidRPr="007033E8" w:rsidRDefault="00CF069E" w:rsidP="00F34A5E">
      <w:pPr>
        <w:pBdr>
          <w:top w:val="nil"/>
          <w:left w:val="nil"/>
          <w:bottom w:val="nil"/>
          <w:right w:val="nil"/>
          <w:between w:val="nil"/>
        </w:pBdr>
        <w:spacing w:after="0"/>
        <w:rPr>
          <w:rFonts w:cs="Times New Roman"/>
          <w:i/>
          <w:sz w:val="18"/>
          <w:szCs w:val="18"/>
        </w:rPr>
      </w:pPr>
      <w:bookmarkStart w:id="15" w:name="_3dy6vkm" w:colFirst="0" w:colLast="0"/>
      <w:bookmarkEnd w:id="15"/>
      <w:r w:rsidRPr="007033E8">
        <w:rPr>
          <w:rFonts w:cs="Times New Roman"/>
          <w:i/>
          <w:iCs/>
        </w:rPr>
        <w:t xml:space="preserve">Nota. </w:t>
      </w:r>
      <w:r w:rsidR="00AE61CC">
        <w:rPr>
          <w:rFonts w:cs="Times New Roman"/>
        </w:rPr>
        <w:t>Línea roja</w:t>
      </w:r>
      <w:r w:rsidR="003E168C">
        <w:rPr>
          <w:rFonts w:cs="Times New Roman"/>
        </w:rPr>
        <w:t>: inicio de la contingencia por COVID-19 en México (marzo 2020)</w:t>
      </w:r>
      <w:r w:rsidR="009E0795" w:rsidRPr="007033E8">
        <w:rPr>
          <w:rFonts w:cs="Times New Roman"/>
        </w:rPr>
        <w:t>.</w:t>
      </w:r>
      <w:r w:rsidR="003C31E4" w:rsidRPr="007033E8">
        <w:rPr>
          <w:rFonts w:cs="Times New Roman"/>
          <w:i/>
          <w:sz w:val="18"/>
          <w:szCs w:val="18"/>
        </w:rPr>
        <w:t xml:space="preserve"> </w:t>
      </w:r>
    </w:p>
    <w:p w14:paraId="4E9103A3" w14:textId="50660C8F" w:rsidR="00800405" w:rsidRPr="00F34A5E" w:rsidRDefault="00800405" w:rsidP="00F34A5E">
      <w:pPr>
        <w:pBdr>
          <w:top w:val="nil"/>
          <w:left w:val="nil"/>
          <w:bottom w:val="nil"/>
          <w:right w:val="nil"/>
          <w:between w:val="nil"/>
        </w:pBdr>
        <w:spacing w:after="200"/>
        <w:jc w:val="center"/>
        <w:rPr>
          <w:rFonts w:cs="Times New Roman"/>
          <w:iCs/>
          <w:szCs w:val="24"/>
        </w:rPr>
      </w:pPr>
      <w:r w:rsidRPr="007033E8">
        <w:rPr>
          <w:rFonts w:cs="Times New Roman"/>
          <w:iCs/>
          <w:szCs w:val="24"/>
        </w:rPr>
        <w:t xml:space="preserve">Fuente: </w:t>
      </w:r>
      <w:r w:rsidR="001662DA">
        <w:rPr>
          <w:rFonts w:cs="Times New Roman"/>
          <w:iCs/>
          <w:szCs w:val="24"/>
        </w:rPr>
        <w:t>e</w:t>
      </w:r>
      <w:r w:rsidRPr="007033E8">
        <w:rPr>
          <w:rFonts w:cs="Times New Roman"/>
          <w:iCs/>
          <w:szCs w:val="24"/>
        </w:rPr>
        <w:t>laboración propia</w:t>
      </w:r>
      <w:r w:rsidR="001662DA">
        <w:rPr>
          <w:rFonts w:cs="Times New Roman"/>
          <w:iCs/>
          <w:szCs w:val="24"/>
        </w:rPr>
        <w:t xml:space="preserve"> con Google Trends</w:t>
      </w:r>
    </w:p>
    <w:p w14:paraId="450189E1" w14:textId="50E6B1C6" w:rsidR="00741D1F" w:rsidRDefault="00C15D99" w:rsidP="00F34A5E">
      <w:pPr>
        <w:spacing w:after="0"/>
        <w:rPr>
          <w:rFonts w:cs="Times New Roman"/>
        </w:rPr>
      </w:pPr>
      <w:r w:rsidRPr="007033E8">
        <w:rPr>
          <w:rFonts w:cs="Times New Roman"/>
        </w:rPr>
        <w:t xml:space="preserve">Después de analizar los patrones de uso de los Sistemas de Gestión de Aprendizaje, resulta importante examinar las tendencias de adopción de las plataformas de comunicación por video, las cuales jugaron un papel crucial en la continuidad de las actividades educativas durante la pandemia. La Tabla 2 presenta un análisis detallado del comportamiento de búsqueda de estas herramientas por estado, revelando patrones distintivos en la preferencia de plataformas como </w:t>
      </w:r>
      <w:r w:rsidRPr="007033E8">
        <w:rPr>
          <w:rFonts w:cs="Times New Roman"/>
          <w:i/>
          <w:iCs/>
        </w:rPr>
        <w:t>Zoom</w:t>
      </w:r>
      <w:r w:rsidRPr="007033E8">
        <w:rPr>
          <w:rFonts w:cs="Times New Roman"/>
        </w:rPr>
        <w:t xml:space="preserve">, </w:t>
      </w:r>
      <w:r w:rsidRPr="007033E8">
        <w:rPr>
          <w:rFonts w:cs="Times New Roman"/>
          <w:i/>
          <w:iCs/>
        </w:rPr>
        <w:t>Microsoft Teams</w:t>
      </w:r>
      <w:r w:rsidRPr="007033E8">
        <w:rPr>
          <w:rFonts w:cs="Times New Roman"/>
        </w:rPr>
        <w:t xml:space="preserve">, </w:t>
      </w:r>
      <w:r w:rsidRPr="007033E8">
        <w:rPr>
          <w:rFonts w:cs="Times New Roman"/>
          <w:i/>
          <w:iCs/>
        </w:rPr>
        <w:t>Google Meet</w:t>
      </w:r>
      <w:r w:rsidRPr="007033E8">
        <w:rPr>
          <w:rFonts w:cs="Times New Roman"/>
        </w:rPr>
        <w:t xml:space="preserve">, </w:t>
      </w:r>
      <w:r w:rsidRPr="007033E8">
        <w:rPr>
          <w:rFonts w:cs="Times New Roman"/>
          <w:i/>
          <w:iCs/>
        </w:rPr>
        <w:t>Discord y Cisco Webex</w:t>
      </w:r>
      <w:r w:rsidRPr="007033E8">
        <w:rPr>
          <w:rFonts w:cs="Times New Roman"/>
        </w:rPr>
        <w:t>. Este análisis permite comprender cómo las diferentes regiones del país adaptaron sus necesidades de comunicación sincrónica a las diversas opciones disponibles en el mercado.</w:t>
      </w:r>
    </w:p>
    <w:p w14:paraId="5028D9E7" w14:textId="77777777" w:rsidR="00C60D48" w:rsidRDefault="00C60D48" w:rsidP="00F34A5E">
      <w:pPr>
        <w:spacing w:after="0"/>
        <w:rPr>
          <w:rFonts w:cs="Times New Roman"/>
        </w:rPr>
      </w:pPr>
    </w:p>
    <w:p w14:paraId="38BFDBAB" w14:textId="77777777" w:rsidR="00D116C4" w:rsidRPr="007033E8" w:rsidRDefault="00D116C4" w:rsidP="00F34A5E">
      <w:pPr>
        <w:spacing w:after="0"/>
        <w:rPr>
          <w:rFonts w:cs="Times New Roman"/>
        </w:rPr>
      </w:pPr>
    </w:p>
    <w:p w14:paraId="6DD01DD7" w14:textId="4D969113" w:rsidR="00C15D99" w:rsidRPr="007033E8" w:rsidRDefault="00C15D99" w:rsidP="00F34A5E">
      <w:pPr>
        <w:pBdr>
          <w:top w:val="nil"/>
          <w:left w:val="nil"/>
          <w:bottom w:val="nil"/>
          <w:right w:val="nil"/>
          <w:between w:val="nil"/>
        </w:pBdr>
        <w:spacing w:after="0"/>
        <w:jc w:val="center"/>
        <w:rPr>
          <w:rFonts w:cs="Times New Roman"/>
        </w:rPr>
      </w:pPr>
      <w:r w:rsidRPr="007033E8">
        <w:rPr>
          <w:rFonts w:cs="Times New Roman"/>
          <w:b/>
          <w:bCs/>
        </w:rPr>
        <w:lastRenderedPageBreak/>
        <w:t xml:space="preserve">Tabla 2. </w:t>
      </w:r>
      <w:r w:rsidRPr="007033E8">
        <w:rPr>
          <w:rFonts w:cs="Times New Roman"/>
        </w:rPr>
        <w:t>Porcentajes de uso de los términos de búsqueda analizados por estados en México.</w:t>
      </w:r>
    </w:p>
    <w:tbl>
      <w:tblPr>
        <w:tblStyle w:val="a0"/>
        <w:tblW w:w="99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1"/>
        <w:gridCol w:w="1701"/>
        <w:gridCol w:w="1418"/>
        <w:gridCol w:w="2835"/>
        <w:gridCol w:w="992"/>
        <w:gridCol w:w="1276"/>
      </w:tblGrid>
      <w:tr w:rsidR="007033E8" w:rsidRPr="00C60D48" w14:paraId="19AC5EC3" w14:textId="77777777" w:rsidTr="00C60D48">
        <w:trPr>
          <w:trHeight w:val="300"/>
          <w:jc w:val="center"/>
        </w:trPr>
        <w:tc>
          <w:tcPr>
            <w:tcW w:w="1701" w:type="dxa"/>
            <w:vAlign w:val="bottom"/>
          </w:tcPr>
          <w:p w14:paraId="51E1A95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Estado</w:t>
            </w:r>
          </w:p>
        </w:tc>
        <w:tc>
          <w:tcPr>
            <w:tcW w:w="1701" w:type="dxa"/>
            <w:vAlign w:val="bottom"/>
          </w:tcPr>
          <w:p w14:paraId="592943F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Microsoft Teams</w:t>
            </w:r>
          </w:p>
        </w:tc>
        <w:tc>
          <w:tcPr>
            <w:tcW w:w="1418" w:type="dxa"/>
            <w:vAlign w:val="bottom"/>
          </w:tcPr>
          <w:p w14:paraId="1F2250A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Google Meet</w:t>
            </w:r>
          </w:p>
        </w:tc>
        <w:tc>
          <w:tcPr>
            <w:tcW w:w="2835" w:type="dxa"/>
            <w:vAlign w:val="bottom"/>
          </w:tcPr>
          <w:p w14:paraId="027BCC71" w14:textId="30A6B7C8"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Zoom</w:t>
            </w:r>
          </w:p>
        </w:tc>
        <w:tc>
          <w:tcPr>
            <w:tcW w:w="992" w:type="dxa"/>
            <w:vAlign w:val="bottom"/>
          </w:tcPr>
          <w:p w14:paraId="625EB50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Discord</w:t>
            </w:r>
          </w:p>
        </w:tc>
        <w:tc>
          <w:tcPr>
            <w:tcW w:w="1276" w:type="dxa"/>
            <w:vAlign w:val="bottom"/>
          </w:tcPr>
          <w:p w14:paraId="6653032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Cisco Webex</w:t>
            </w:r>
          </w:p>
        </w:tc>
      </w:tr>
      <w:tr w:rsidR="007033E8" w:rsidRPr="00C60D48" w14:paraId="5550739C" w14:textId="77777777" w:rsidTr="00C60D48">
        <w:trPr>
          <w:trHeight w:val="300"/>
          <w:jc w:val="center"/>
        </w:trPr>
        <w:tc>
          <w:tcPr>
            <w:tcW w:w="1701" w:type="dxa"/>
            <w:vAlign w:val="bottom"/>
          </w:tcPr>
          <w:p w14:paraId="04BC1AC9"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Hidalgo</w:t>
            </w:r>
          </w:p>
        </w:tc>
        <w:tc>
          <w:tcPr>
            <w:tcW w:w="1701" w:type="dxa"/>
            <w:vAlign w:val="bottom"/>
          </w:tcPr>
          <w:p w14:paraId="3F5C507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418" w:type="dxa"/>
            <w:vAlign w:val="bottom"/>
          </w:tcPr>
          <w:p w14:paraId="5388791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2835" w:type="dxa"/>
            <w:vAlign w:val="bottom"/>
          </w:tcPr>
          <w:p w14:paraId="359B461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75%</w:t>
            </w:r>
          </w:p>
        </w:tc>
        <w:tc>
          <w:tcPr>
            <w:tcW w:w="992" w:type="dxa"/>
            <w:vAlign w:val="bottom"/>
          </w:tcPr>
          <w:p w14:paraId="20DCEA8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w:t>
            </w:r>
          </w:p>
        </w:tc>
        <w:tc>
          <w:tcPr>
            <w:tcW w:w="1276" w:type="dxa"/>
            <w:vAlign w:val="bottom"/>
          </w:tcPr>
          <w:p w14:paraId="561DEE6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68E31DBA" w14:textId="77777777" w:rsidTr="00C60D48">
        <w:trPr>
          <w:trHeight w:val="300"/>
          <w:jc w:val="center"/>
        </w:trPr>
        <w:tc>
          <w:tcPr>
            <w:tcW w:w="1701" w:type="dxa"/>
            <w:vAlign w:val="bottom"/>
          </w:tcPr>
          <w:p w14:paraId="0A70015D"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Morelos</w:t>
            </w:r>
          </w:p>
        </w:tc>
        <w:tc>
          <w:tcPr>
            <w:tcW w:w="1701" w:type="dxa"/>
            <w:vAlign w:val="bottom"/>
          </w:tcPr>
          <w:p w14:paraId="05F1108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1418" w:type="dxa"/>
            <w:vAlign w:val="bottom"/>
          </w:tcPr>
          <w:p w14:paraId="0C139FF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13%</w:t>
            </w:r>
          </w:p>
        </w:tc>
        <w:tc>
          <w:tcPr>
            <w:tcW w:w="2835" w:type="dxa"/>
            <w:vAlign w:val="bottom"/>
          </w:tcPr>
          <w:p w14:paraId="67EBFAC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65%</w:t>
            </w:r>
          </w:p>
        </w:tc>
        <w:tc>
          <w:tcPr>
            <w:tcW w:w="992" w:type="dxa"/>
            <w:vAlign w:val="bottom"/>
          </w:tcPr>
          <w:p w14:paraId="62FF90E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276" w:type="dxa"/>
            <w:vAlign w:val="bottom"/>
          </w:tcPr>
          <w:p w14:paraId="0167097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414AFD8D" w14:textId="77777777" w:rsidTr="00C60D48">
        <w:trPr>
          <w:trHeight w:val="300"/>
          <w:jc w:val="center"/>
        </w:trPr>
        <w:tc>
          <w:tcPr>
            <w:tcW w:w="1701" w:type="dxa"/>
            <w:vAlign w:val="bottom"/>
          </w:tcPr>
          <w:p w14:paraId="6BF8604E"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Sinaloa</w:t>
            </w:r>
          </w:p>
        </w:tc>
        <w:tc>
          <w:tcPr>
            <w:tcW w:w="1701" w:type="dxa"/>
            <w:vAlign w:val="bottom"/>
          </w:tcPr>
          <w:p w14:paraId="32937FA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418" w:type="dxa"/>
            <w:vAlign w:val="bottom"/>
          </w:tcPr>
          <w:p w14:paraId="5F960D0D"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10%</w:t>
            </w:r>
          </w:p>
        </w:tc>
        <w:tc>
          <w:tcPr>
            <w:tcW w:w="2835" w:type="dxa"/>
            <w:vAlign w:val="bottom"/>
          </w:tcPr>
          <w:p w14:paraId="1A7F999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67%</w:t>
            </w:r>
          </w:p>
        </w:tc>
        <w:tc>
          <w:tcPr>
            <w:tcW w:w="992" w:type="dxa"/>
            <w:vAlign w:val="bottom"/>
          </w:tcPr>
          <w:p w14:paraId="2C33347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1276" w:type="dxa"/>
            <w:vAlign w:val="bottom"/>
          </w:tcPr>
          <w:p w14:paraId="43702BB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6D6785E9" w14:textId="77777777" w:rsidTr="00C60D48">
        <w:trPr>
          <w:trHeight w:val="300"/>
          <w:jc w:val="center"/>
        </w:trPr>
        <w:tc>
          <w:tcPr>
            <w:tcW w:w="1701" w:type="dxa"/>
            <w:vAlign w:val="bottom"/>
          </w:tcPr>
          <w:p w14:paraId="74EDE8C7" w14:textId="27DEE419" w:rsidR="003E537D" w:rsidRPr="00C60D48" w:rsidRDefault="009B1685" w:rsidP="00030838">
            <w:pPr>
              <w:spacing w:after="0" w:line="240" w:lineRule="auto"/>
              <w:rPr>
                <w:rFonts w:cs="Times New Roman"/>
                <w:bCs/>
                <w:sz w:val="20"/>
                <w:szCs w:val="20"/>
              </w:rPr>
            </w:pPr>
            <w:r w:rsidRPr="00C60D48">
              <w:rPr>
                <w:rFonts w:cs="Times New Roman"/>
                <w:bCs/>
                <w:sz w:val="20"/>
                <w:szCs w:val="20"/>
              </w:rPr>
              <w:t>Estado de México</w:t>
            </w:r>
          </w:p>
        </w:tc>
        <w:tc>
          <w:tcPr>
            <w:tcW w:w="1701" w:type="dxa"/>
            <w:vAlign w:val="bottom"/>
          </w:tcPr>
          <w:p w14:paraId="6608235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22%</w:t>
            </w:r>
          </w:p>
        </w:tc>
        <w:tc>
          <w:tcPr>
            <w:tcW w:w="1418" w:type="dxa"/>
            <w:vAlign w:val="bottom"/>
          </w:tcPr>
          <w:p w14:paraId="61407C9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2835" w:type="dxa"/>
            <w:vAlign w:val="bottom"/>
          </w:tcPr>
          <w:p w14:paraId="01F9CC9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60%</w:t>
            </w:r>
          </w:p>
        </w:tc>
        <w:tc>
          <w:tcPr>
            <w:tcW w:w="992" w:type="dxa"/>
            <w:vAlign w:val="bottom"/>
          </w:tcPr>
          <w:p w14:paraId="672959E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w:t>
            </w:r>
          </w:p>
        </w:tc>
        <w:tc>
          <w:tcPr>
            <w:tcW w:w="1276" w:type="dxa"/>
            <w:vAlign w:val="bottom"/>
          </w:tcPr>
          <w:p w14:paraId="386A9F2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0C586E1E" w14:textId="77777777" w:rsidTr="00C60D48">
        <w:trPr>
          <w:trHeight w:val="300"/>
          <w:jc w:val="center"/>
        </w:trPr>
        <w:tc>
          <w:tcPr>
            <w:tcW w:w="1701" w:type="dxa"/>
            <w:vAlign w:val="bottom"/>
          </w:tcPr>
          <w:p w14:paraId="37891C14"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Tlaxcala</w:t>
            </w:r>
          </w:p>
        </w:tc>
        <w:tc>
          <w:tcPr>
            <w:tcW w:w="1701" w:type="dxa"/>
            <w:vAlign w:val="bottom"/>
          </w:tcPr>
          <w:p w14:paraId="2206FC6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15%</w:t>
            </w:r>
          </w:p>
        </w:tc>
        <w:tc>
          <w:tcPr>
            <w:tcW w:w="1418" w:type="dxa"/>
            <w:vAlign w:val="bottom"/>
          </w:tcPr>
          <w:p w14:paraId="010E3D7D"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17%</w:t>
            </w:r>
          </w:p>
        </w:tc>
        <w:tc>
          <w:tcPr>
            <w:tcW w:w="2835" w:type="dxa"/>
            <w:vAlign w:val="bottom"/>
          </w:tcPr>
          <w:p w14:paraId="1A5982C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62%</w:t>
            </w:r>
          </w:p>
        </w:tc>
        <w:tc>
          <w:tcPr>
            <w:tcW w:w="992" w:type="dxa"/>
            <w:vAlign w:val="bottom"/>
          </w:tcPr>
          <w:p w14:paraId="76FA159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w:t>
            </w:r>
          </w:p>
        </w:tc>
        <w:tc>
          <w:tcPr>
            <w:tcW w:w="1276" w:type="dxa"/>
            <w:vAlign w:val="bottom"/>
          </w:tcPr>
          <w:p w14:paraId="731BCB7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432711B7" w14:textId="77777777" w:rsidTr="00C60D48">
        <w:trPr>
          <w:trHeight w:val="300"/>
          <w:jc w:val="center"/>
        </w:trPr>
        <w:tc>
          <w:tcPr>
            <w:tcW w:w="1701" w:type="dxa"/>
            <w:vAlign w:val="bottom"/>
          </w:tcPr>
          <w:p w14:paraId="37853410" w14:textId="4ED13F66" w:rsidR="003E537D" w:rsidRPr="00C60D48" w:rsidRDefault="009B1685" w:rsidP="00030838">
            <w:pPr>
              <w:spacing w:after="0" w:line="240" w:lineRule="auto"/>
              <w:rPr>
                <w:rFonts w:cs="Times New Roman"/>
                <w:bCs/>
                <w:sz w:val="20"/>
                <w:szCs w:val="20"/>
              </w:rPr>
            </w:pPr>
            <w:r w:rsidRPr="00C60D48">
              <w:rPr>
                <w:rFonts w:cs="Times New Roman"/>
                <w:bCs/>
                <w:sz w:val="20"/>
                <w:szCs w:val="20"/>
              </w:rPr>
              <w:t>Ciudad de México</w:t>
            </w:r>
          </w:p>
        </w:tc>
        <w:tc>
          <w:tcPr>
            <w:tcW w:w="1701" w:type="dxa"/>
            <w:vAlign w:val="bottom"/>
          </w:tcPr>
          <w:p w14:paraId="0C2B286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18%</w:t>
            </w:r>
          </w:p>
        </w:tc>
        <w:tc>
          <w:tcPr>
            <w:tcW w:w="1418" w:type="dxa"/>
            <w:vAlign w:val="bottom"/>
          </w:tcPr>
          <w:p w14:paraId="6EB8A73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10%</w:t>
            </w:r>
          </w:p>
        </w:tc>
        <w:tc>
          <w:tcPr>
            <w:tcW w:w="2835" w:type="dxa"/>
            <w:vAlign w:val="bottom"/>
          </w:tcPr>
          <w:p w14:paraId="3CF2E51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63%</w:t>
            </w:r>
          </w:p>
        </w:tc>
        <w:tc>
          <w:tcPr>
            <w:tcW w:w="992" w:type="dxa"/>
            <w:vAlign w:val="bottom"/>
          </w:tcPr>
          <w:p w14:paraId="4D4C22A3"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w:t>
            </w:r>
          </w:p>
        </w:tc>
        <w:tc>
          <w:tcPr>
            <w:tcW w:w="1276" w:type="dxa"/>
            <w:vAlign w:val="bottom"/>
          </w:tcPr>
          <w:p w14:paraId="7CD99B4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3%</w:t>
            </w:r>
          </w:p>
        </w:tc>
      </w:tr>
      <w:tr w:rsidR="007033E8" w:rsidRPr="00C60D48" w14:paraId="69CE7FF3" w14:textId="77777777" w:rsidTr="00C60D48">
        <w:trPr>
          <w:trHeight w:val="300"/>
          <w:jc w:val="center"/>
        </w:trPr>
        <w:tc>
          <w:tcPr>
            <w:tcW w:w="1701" w:type="dxa"/>
            <w:vAlign w:val="bottom"/>
          </w:tcPr>
          <w:p w14:paraId="4CDF7D5C"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Veracruz</w:t>
            </w:r>
          </w:p>
        </w:tc>
        <w:tc>
          <w:tcPr>
            <w:tcW w:w="1701" w:type="dxa"/>
            <w:vAlign w:val="bottom"/>
          </w:tcPr>
          <w:p w14:paraId="34D9112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18%</w:t>
            </w:r>
          </w:p>
        </w:tc>
        <w:tc>
          <w:tcPr>
            <w:tcW w:w="1418" w:type="dxa"/>
            <w:vAlign w:val="bottom"/>
          </w:tcPr>
          <w:p w14:paraId="06730F9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2835" w:type="dxa"/>
            <w:vAlign w:val="bottom"/>
          </w:tcPr>
          <w:p w14:paraId="072A876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61%</w:t>
            </w:r>
          </w:p>
        </w:tc>
        <w:tc>
          <w:tcPr>
            <w:tcW w:w="992" w:type="dxa"/>
            <w:vAlign w:val="bottom"/>
          </w:tcPr>
          <w:p w14:paraId="05982E1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276" w:type="dxa"/>
            <w:vAlign w:val="bottom"/>
          </w:tcPr>
          <w:p w14:paraId="3A2CF56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0987D672" w14:textId="77777777" w:rsidTr="00C60D48">
        <w:trPr>
          <w:trHeight w:val="300"/>
          <w:jc w:val="center"/>
        </w:trPr>
        <w:tc>
          <w:tcPr>
            <w:tcW w:w="1701" w:type="dxa"/>
            <w:vAlign w:val="bottom"/>
          </w:tcPr>
          <w:p w14:paraId="320F74D4"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Querétaro</w:t>
            </w:r>
          </w:p>
        </w:tc>
        <w:tc>
          <w:tcPr>
            <w:tcW w:w="1701" w:type="dxa"/>
            <w:vAlign w:val="bottom"/>
          </w:tcPr>
          <w:p w14:paraId="1601C3E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1418" w:type="dxa"/>
            <w:vAlign w:val="bottom"/>
          </w:tcPr>
          <w:p w14:paraId="5CC55B6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2835" w:type="dxa"/>
            <w:vAlign w:val="bottom"/>
          </w:tcPr>
          <w:p w14:paraId="1A51044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66%</w:t>
            </w:r>
          </w:p>
        </w:tc>
        <w:tc>
          <w:tcPr>
            <w:tcW w:w="992" w:type="dxa"/>
            <w:vAlign w:val="bottom"/>
          </w:tcPr>
          <w:p w14:paraId="311E84B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276" w:type="dxa"/>
            <w:vAlign w:val="bottom"/>
          </w:tcPr>
          <w:p w14:paraId="7AD647A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w:t>
            </w:r>
          </w:p>
        </w:tc>
      </w:tr>
      <w:tr w:rsidR="007033E8" w:rsidRPr="00C60D48" w14:paraId="15146A29" w14:textId="77777777" w:rsidTr="00C60D48">
        <w:trPr>
          <w:trHeight w:val="300"/>
          <w:jc w:val="center"/>
        </w:trPr>
        <w:tc>
          <w:tcPr>
            <w:tcW w:w="1701" w:type="dxa"/>
            <w:vAlign w:val="bottom"/>
          </w:tcPr>
          <w:p w14:paraId="3B3A81CC"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Guerrero</w:t>
            </w:r>
          </w:p>
        </w:tc>
        <w:tc>
          <w:tcPr>
            <w:tcW w:w="1701" w:type="dxa"/>
            <w:vAlign w:val="bottom"/>
          </w:tcPr>
          <w:p w14:paraId="4E92334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15%</w:t>
            </w:r>
          </w:p>
        </w:tc>
        <w:tc>
          <w:tcPr>
            <w:tcW w:w="1418" w:type="dxa"/>
            <w:vAlign w:val="bottom"/>
          </w:tcPr>
          <w:p w14:paraId="59C6A953"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13%</w:t>
            </w:r>
          </w:p>
        </w:tc>
        <w:tc>
          <w:tcPr>
            <w:tcW w:w="2835" w:type="dxa"/>
            <w:vAlign w:val="bottom"/>
          </w:tcPr>
          <w:p w14:paraId="355AB04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64%</w:t>
            </w:r>
          </w:p>
        </w:tc>
        <w:tc>
          <w:tcPr>
            <w:tcW w:w="992" w:type="dxa"/>
            <w:vAlign w:val="bottom"/>
          </w:tcPr>
          <w:p w14:paraId="7328F5B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276" w:type="dxa"/>
            <w:vAlign w:val="bottom"/>
          </w:tcPr>
          <w:p w14:paraId="05688073"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7C4E2DB4" w14:textId="77777777" w:rsidTr="00C60D48">
        <w:trPr>
          <w:trHeight w:val="300"/>
          <w:jc w:val="center"/>
        </w:trPr>
        <w:tc>
          <w:tcPr>
            <w:tcW w:w="1701" w:type="dxa"/>
            <w:vAlign w:val="bottom"/>
          </w:tcPr>
          <w:p w14:paraId="4B396B14"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Oaxaca</w:t>
            </w:r>
          </w:p>
        </w:tc>
        <w:tc>
          <w:tcPr>
            <w:tcW w:w="1701" w:type="dxa"/>
            <w:vAlign w:val="bottom"/>
          </w:tcPr>
          <w:p w14:paraId="74CDC35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1418" w:type="dxa"/>
            <w:vAlign w:val="bottom"/>
          </w:tcPr>
          <w:p w14:paraId="14CBE21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17%</w:t>
            </w:r>
          </w:p>
        </w:tc>
        <w:tc>
          <w:tcPr>
            <w:tcW w:w="2835" w:type="dxa"/>
            <w:vAlign w:val="bottom"/>
          </w:tcPr>
          <w:p w14:paraId="6CAD14A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60%</w:t>
            </w:r>
          </w:p>
        </w:tc>
        <w:tc>
          <w:tcPr>
            <w:tcW w:w="992" w:type="dxa"/>
            <w:vAlign w:val="bottom"/>
          </w:tcPr>
          <w:p w14:paraId="46FEEA8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276" w:type="dxa"/>
            <w:vAlign w:val="bottom"/>
          </w:tcPr>
          <w:p w14:paraId="3C78AB3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5259732A" w14:textId="77777777" w:rsidTr="00C60D48">
        <w:trPr>
          <w:trHeight w:val="300"/>
          <w:jc w:val="center"/>
        </w:trPr>
        <w:tc>
          <w:tcPr>
            <w:tcW w:w="1701" w:type="dxa"/>
            <w:vAlign w:val="bottom"/>
          </w:tcPr>
          <w:p w14:paraId="5E3C5DD5"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Chiapas</w:t>
            </w:r>
          </w:p>
        </w:tc>
        <w:tc>
          <w:tcPr>
            <w:tcW w:w="1701" w:type="dxa"/>
            <w:vAlign w:val="bottom"/>
          </w:tcPr>
          <w:p w14:paraId="4CE88F9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1418" w:type="dxa"/>
            <w:vAlign w:val="bottom"/>
          </w:tcPr>
          <w:p w14:paraId="10D889B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20%</w:t>
            </w:r>
          </w:p>
        </w:tc>
        <w:tc>
          <w:tcPr>
            <w:tcW w:w="2835" w:type="dxa"/>
            <w:vAlign w:val="bottom"/>
          </w:tcPr>
          <w:p w14:paraId="5E2700D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61%</w:t>
            </w:r>
          </w:p>
        </w:tc>
        <w:tc>
          <w:tcPr>
            <w:tcW w:w="992" w:type="dxa"/>
            <w:vAlign w:val="bottom"/>
          </w:tcPr>
          <w:p w14:paraId="1959665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276" w:type="dxa"/>
            <w:vAlign w:val="bottom"/>
          </w:tcPr>
          <w:p w14:paraId="15B8171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4F3E6BA1" w14:textId="77777777" w:rsidTr="00C60D48">
        <w:trPr>
          <w:trHeight w:val="300"/>
          <w:jc w:val="center"/>
        </w:trPr>
        <w:tc>
          <w:tcPr>
            <w:tcW w:w="1701" w:type="dxa"/>
            <w:vAlign w:val="bottom"/>
          </w:tcPr>
          <w:p w14:paraId="4CA3EE7E"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Durango</w:t>
            </w:r>
          </w:p>
        </w:tc>
        <w:tc>
          <w:tcPr>
            <w:tcW w:w="1701" w:type="dxa"/>
            <w:vAlign w:val="bottom"/>
          </w:tcPr>
          <w:p w14:paraId="4801489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418" w:type="dxa"/>
            <w:vAlign w:val="bottom"/>
          </w:tcPr>
          <w:p w14:paraId="744B9E0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2835" w:type="dxa"/>
            <w:vAlign w:val="bottom"/>
          </w:tcPr>
          <w:p w14:paraId="13F9669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67%</w:t>
            </w:r>
          </w:p>
        </w:tc>
        <w:tc>
          <w:tcPr>
            <w:tcW w:w="992" w:type="dxa"/>
            <w:vAlign w:val="bottom"/>
          </w:tcPr>
          <w:p w14:paraId="61E109E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10%</w:t>
            </w:r>
          </w:p>
        </w:tc>
        <w:tc>
          <w:tcPr>
            <w:tcW w:w="1276" w:type="dxa"/>
            <w:vAlign w:val="bottom"/>
          </w:tcPr>
          <w:p w14:paraId="1146412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w:t>
            </w:r>
          </w:p>
        </w:tc>
      </w:tr>
      <w:tr w:rsidR="007033E8" w:rsidRPr="00C60D48" w14:paraId="68D24F31" w14:textId="77777777" w:rsidTr="00C60D48">
        <w:trPr>
          <w:trHeight w:val="300"/>
          <w:jc w:val="center"/>
        </w:trPr>
        <w:tc>
          <w:tcPr>
            <w:tcW w:w="1701" w:type="dxa"/>
            <w:vAlign w:val="bottom"/>
          </w:tcPr>
          <w:p w14:paraId="28B3DFFF"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Puebla</w:t>
            </w:r>
          </w:p>
        </w:tc>
        <w:tc>
          <w:tcPr>
            <w:tcW w:w="1701" w:type="dxa"/>
            <w:vAlign w:val="bottom"/>
          </w:tcPr>
          <w:p w14:paraId="17A511A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21%</w:t>
            </w:r>
          </w:p>
        </w:tc>
        <w:tc>
          <w:tcPr>
            <w:tcW w:w="1418" w:type="dxa"/>
            <w:vAlign w:val="bottom"/>
          </w:tcPr>
          <w:p w14:paraId="32A4041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15%</w:t>
            </w:r>
          </w:p>
        </w:tc>
        <w:tc>
          <w:tcPr>
            <w:tcW w:w="2835" w:type="dxa"/>
            <w:vAlign w:val="bottom"/>
          </w:tcPr>
          <w:p w14:paraId="593DFC4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56%</w:t>
            </w:r>
          </w:p>
        </w:tc>
        <w:tc>
          <w:tcPr>
            <w:tcW w:w="992" w:type="dxa"/>
            <w:vAlign w:val="bottom"/>
          </w:tcPr>
          <w:p w14:paraId="3A04681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276" w:type="dxa"/>
            <w:vAlign w:val="bottom"/>
          </w:tcPr>
          <w:p w14:paraId="561B1A7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42457C37" w14:textId="77777777" w:rsidTr="00C60D48">
        <w:trPr>
          <w:trHeight w:val="300"/>
          <w:jc w:val="center"/>
        </w:trPr>
        <w:tc>
          <w:tcPr>
            <w:tcW w:w="1701" w:type="dxa"/>
            <w:vAlign w:val="bottom"/>
          </w:tcPr>
          <w:p w14:paraId="67350B73"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Sonora</w:t>
            </w:r>
          </w:p>
        </w:tc>
        <w:tc>
          <w:tcPr>
            <w:tcW w:w="1701" w:type="dxa"/>
            <w:vAlign w:val="bottom"/>
          </w:tcPr>
          <w:p w14:paraId="7905364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19%</w:t>
            </w:r>
          </w:p>
        </w:tc>
        <w:tc>
          <w:tcPr>
            <w:tcW w:w="1418" w:type="dxa"/>
            <w:vAlign w:val="bottom"/>
          </w:tcPr>
          <w:p w14:paraId="57FF690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9%</w:t>
            </w:r>
          </w:p>
        </w:tc>
        <w:tc>
          <w:tcPr>
            <w:tcW w:w="2835" w:type="dxa"/>
            <w:vAlign w:val="bottom"/>
          </w:tcPr>
          <w:p w14:paraId="7C6C1BE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55%</w:t>
            </w:r>
          </w:p>
        </w:tc>
        <w:tc>
          <w:tcPr>
            <w:tcW w:w="992" w:type="dxa"/>
            <w:vAlign w:val="bottom"/>
          </w:tcPr>
          <w:p w14:paraId="5A779D9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16%</w:t>
            </w:r>
          </w:p>
        </w:tc>
        <w:tc>
          <w:tcPr>
            <w:tcW w:w="1276" w:type="dxa"/>
            <w:vAlign w:val="bottom"/>
          </w:tcPr>
          <w:p w14:paraId="39E5DC6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0655E835" w14:textId="77777777" w:rsidTr="00C60D48">
        <w:trPr>
          <w:trHeight w:val="300"/>
          <w:jc w:val="center"/>
        </w:trPr>
        <w:tc>
          <w:tcPr>
            <w:tcW w:w="1701" w:type="dxa"/>
            <w:vAlign w:val="bottom"/>
          </w:tcPr>
          <w:p w14:paraId="7EBB1C2C"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Baja California Sur</w:t>
            </w:r>
          </w:p>
        </w:tc>
        <w:tc>
          <w:tcPr>
            <w:tcW w:w="1701" w:type="dxa"/>
            <w:vAlign w:val="bottom"/>
          </w:tcPr>
          <w:p w14:paraId="6B34CE2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1418" w:type="dxa"/>
            <w:vAlign w:val="bottom"/>
          </w:tcPr>
          <w:p w14:paraId="63D585E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2835" w:type="dxa"/>
            <w:vAlign w:val="bottom"/>
          </w:tcPr>
          <w:p w14:paraId="117F0A1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63%</w:t>
            </w:r>
          </w:p>
        </w:tc>
        <w:tc>
          <w:tcPr>
            <w:tcW w:w="992" w:type="dxa"/>
            <w:vAlign w:val="bottom"/>
          </w:tcPr>
          <w:p w14:paraId="51B31B6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16%</w:t>
            </w:r>
          </w:p>
        </w:tc>
        <w:tc>
          <w:tcPr>
            <w:tcW w:w="1276" w:type="dxa"/>
            <w:vAlign w:val="bottom"/>
          </w:tcPr>
          <w:p w14:paraId="5F2E17D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4D9745F7" w14:textId="77777777" w:rsidTr="00C60D48">
        <w:trPr>
          <w:trHeight w:val="300"/>
          <w:jc w:val="center"/>
        </w:trPr>
        <w:tc>
          <w:tcPr>
            <w:tcW w:w="1701" w:type="dxa"/>
            <w:vAlign w:val="bottom"/>
          </w:tcPr>
          <w:p w14:paraId="28B9DCD9"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Michoacán</w:t>
            </w:r>
          </w:p>
        </w:tc>
        <w:tc>
          <w:tcPr>
            <w:tcW w:w="1701" w:type="dxa"/>
            <w:vAlign w:val="bottom"/>
          </w:tcPr>
          <w:p w14:paraId="7D5A2F0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13%</w:t>
            </w:r>
          </w:p>
        </w:tc>
        <w:tc>
          <w:tcPr>
            <w:tcW w:w="1418" w:type="dxa"/>
            <w:vAlign w:val="bottom"/>
          </w:tcPr>
          <w:p w14:paraId="07CAC9E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16%</w:t>
            </w:r>
          </w:p>
        </w:tc>
        <w:tc>
          <w:tcPr>
            <w:tcW w:w="2835" w:type="dxa"/>
            <w:vAlign w:val="bottom"/>
          </w:tcPr>
          <w:p w14:paraId="09AF885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62%</w:t>
            </w:r>
          </w:p>
        </w:tc>
        <w:tc>
          <w:tcPr>
            <w:tcW w:w="992" w:type="dxa"/>
            <w:vAlign w:val="bottom"/>
          </w:tcPr>
          <w:p w14:paraId="2E0E5603"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276" w:type="dxa"/>
            <w:vAlign w:val="bottom"/>
          </w:tcPr>
          <w:p w14:paraId="770673D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0516B4C7" w14:textId="77777777" w:rsidTr="00C60D48">
        <w:trPr>
          <w:trHeight w:val="300"/>
          <w:jc w:val="center"/>
        </w:trPr>
        <w:tc>
          <w:tcPr>
            <w:tcW w:w="1701" w:type="dxa"/>
            <w:vAlign w:val="bottom"/>
          </w:tcPr>
          <w:p w14:paraId="3F63F191"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Yucatán</w:t>
            </w:r>
          </w:p>
        </w:tc>
        <w:tc>
          <w:tcPr>
            <w:tcW w:w="1701" w:type="dxa"/>
            <w:vAlign w:val="bottom"/>
          </w:tcPr>
          <w:p w14:paraId="7837238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17%</w:t>
            </w:r>
          </w:p>
        </w:tc>
        <w:tc>
          <w:tcPr>
            <w:tcW w:w="1418" w:type="dxa"/>
            <w:vAlign w:val="bottom"/>
          </w:tcPr>
          <w:p w14:paraId="765B332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15%</w:t>
            </w:r>
          </w:p>
        </w:tc>
        <w:tc>
          <w:tcPr>
            <w:tcW w:w="2835" w:type="dxa"/>
            <w:vAlign w:val="bottom"/>
          </w:tcPr>
          <w:p w14:paraId="23C57CA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56%</w:t>
            </w:r>
          </w:p>
        </w:tc>
        <w:tc>
          <w:tcPr>
            <w:tcW w:w="992" w:type="dxa"/>
            <w:vAlign w:val="bottom"/>
          </w:tcPr>
          <w:p w14:paraId="6A4B589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1276" w:type="dxa"/>
            <w:vAlign w:val="bottom"/>
          </w:tcPr>
          <w:p w14:paraId="6792C83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25D94DB2" w14:textId="77777777" w:rsidTr="00C60D48">
        <w:trPr>
          <w:trHeight w:val="300"/>
          <w:jc w:val="center"/>
        </w:trPr>
        <w:tc>
          <w:tcPr>
            <w:tcW w:w="1701" w:type="dxa"/>
            <w:vAlign w:val="bottom"/>
          </w:tcPr>
          <w:p w14:paraId="5321F9E1"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San Luis Potosí</w:t>
            </w:r>
          </w:p>
        </w:tc>
        <w:tc>
          <w:tcPr>
            <w:tcW w:w="1701" w:type="dxa"/>
            <w:vAlign w:val="bottom"/>
          </w:tcPr>
          <w:p w14:paraId="597C006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24%</w:t>
            </w:r>
          </w:p>
        </w:tc>
        <w:tc>
          <w:tcPr>
            <w:tcW w:w="1418" w:type="dxa"/>
            <w:vAlign w:val="bottom"/>
          </w:tcPr>
          <w:p w14:paraId="0529780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13%</w:t>
            </w:r>
          </w:p>
        </w:tc>
        <w:tc>
          <w:tcPr>
            <w:tcW w:w="2835" w:type="dxa"/>
            <w:vAlign w:val="bottom"/>
          </w:tcPr>
          <w:p w14:paraId="22EF100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54%</w:t>
            </w:r>
          </w:p>
        </w:tc>
        <w:tc>
          <w:tcPr>
            <w:tcW w:w="992" w:type="dxa"/>
            <w:vAlign w:val="bottom"/>
          </w:tcPr>
          <w:p w14:paraId="48474BDD"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276" w:type="dxa"/>
            <w:vAlign w:val="bottom"/>
          </w:tcPr>
          <w:p w14:paraId="72363D4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58880B1F" w14:textId="77777777" w:rsidTr="00C60D48">
        <w:trPr>
          <w:trHeight w:val="300"/>
          <w:jc w:val="center"/>
        </w:trPr>
        <w:tc>
          <w:tcPr>
            <w:tcW w:w="1701" w:type="dxa"/>
            <w:vAlign w:val="bottom"/>
          </w:tcPr>
          <w:p w14:paraId="1C866009"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Coahuila</w:t>
            </w:r>
          </w:p>
        </w:tc>
        <w:tc>
          <w:tcPr>
            <w:tcW w:w="1701" w:type="dxa"/>
            <w:vAlign w:val="bottom"/>
          </w:tcPr>
          <w:p w14:paraId="6A1EFFD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30%</w:t>
            </w:r>
          </w:p>
        </w:tc>
        <w:tc>
          <w:tcPr>
            <w:tcW w:w="1418" w:type="dxa"/>
            <w:vAlign w:val="bottom"/>
          </w:tcPr>
          <w:p w14:paraId="424A2C1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2835" w:type="dxa"/>
            <w:vAlign w:val="bottom"/>
          </w:tcPr>
          <w:p w14:paraId="3289EBF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52%</w:t>
            </w:r>
          </w:p>
        </w:tc>
        <w:tc>
          <w:tcPr>
            <w:tcW w:w="992" w:type="dxa"/>
            <w:vAlign w:val="bottom"/>
          </w:tcPr>
          <w:p w14:paraId="702DF70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9%</w:t>
            </w:r>
          </w:p>
        </w:tc>
        <w:tc>
          <w:tcPr>
            <w:tcW w:w="1276" w:type="dxa"/>
            <w:vAlign w:val="bottom"/>
          </w:tcPr>
          <w:p w14:paraId="2E6AF6B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12699001" w14:textId="77777777" w:rsidTr="00C60D48">
        <w:trPr>
          <w:trHeight w:val="300"/>
          <w:jc w:val="center"/>
        </w:trPr>
        <w:tc>
          <w:tcPr>
            <w:tcW w:w="1701" w:type="dxa"/>
            <w:vAlign w:val="bottom"/>
          </w:tcPr>
          <w:p w14:paraId="761F7E06"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Guanajuato</w:t>
            </w:r>
          </w:p>
        </w:tc>
        <w:tc>
          <w:tcPr>
            <w:tcW w:w="1701" w:type="dxa"/>
            <w:vAlign w:val="bottom"/>
          </w:tcPr>
          <w:p w14:paraId="31329D3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33%</w:t>
            </w:r>
          </w:p>
        </w:tc>
        <w:tc>
          <w:tcPr>
            <w:tcW w:w="1418" w:type="dxa"/>
            <w:vAlign w:val="bottom"/>
          </w:tcPr>
          <w:p w14:paraId="7DC7577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9%</w:t>
            </w:r>
          </w:p>
        </w:tc>
        <w:tc>
          <w:tcPr>
            <w:tcW w:w="2835" w:type="dxa"/>
            <w:vAlign w:val="bottom"/>
          </w:tcPr>
          <w:p w14:paraId="637391C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50%</w:t>
            </w:r>
          </w:p>
        </w:tc>
        <w:tc>
          <w:tcPr>
            <w:tcW w:w="992" w:type="dxa"/>
            <w:vAlign w:val="bottom"/>
          </w:tcPr>
          <w:p w14:paraId="63AC4A7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1276" w:type="dxa"/>
            <w:vAlign w:val="bottom"/>
          </w:tcPr>
          <w:p w14:paraId="63B0D85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5D0D283F" w14:textId="77777777" w:rsidTr="00C60D48">
        <w:trPr>
          <w:trHeight w:val="300"/>
          <w:jc w:val="center"/>
        </w:trPr>
        <w:tc>
          <w:tcPr>
            <w:tcW w:w="1701" w:type="dxa"/>
            <w:vAlign w:val="bottom"/>
          </w:tcPr>
          <w:p w14:paraId="76C62185"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Nayarit</w:t>
            </w:r>
          </w:p>
        </w:tc>
        <w:tc>
          <w:tcPr>
            <w:tcW w:w="1701" w:type="dxa"/>
            <w:vAlign w:val="bottom"/>
          </w:tcPr>
          <w:p w14:paraId="2A00DD2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418" w:type="dxa"/>
            <w:vAlign w:val="bottom"/>
          </w:tcPr>
          <w:p w14:paraId="7E3037E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15%</w:t>
            </w:r>
          </w:p>
        </w:tc>
        <w:tc>
          <w:tcPr>
            <w:tcW w:w="2835" w:type="dxa"/>
            <w:vAlign w:val="bottom"/>
          </w:tcPr>
          <w:p w14:paraId="1ADD1E2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63%</w:t>
            </w:r>
          </w:p>
        </w:tc>
        <w:tc>
          <w:tcPr>
            <w:tcW w:w="992" w:type="dxa"/>
            <w:vAlign w:val="bottom"/>
          </w:tcPr>
          <w:p w14:paraId="2FDB004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1276" w:type="dxa"/>
            <w:vAlign w:val="bottom"/>
          </w:tcPr>
          <w:p w14:paraId="7FA7A26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w:t>
            </w:r>
          </w:p>
        </w:tc>
      </w:tr>
      <w:tr w:rsidR="007033E8" w:rsidRPr="00C60D48" w14:paraId="47EE5394" w14:textId="77777777" w:rsidTr="00C60D48">
        <w:trPr>
          <w:trHeight w:val="300"/>
          <w:jc w:val="center"/>
        </w:trPr>
        <w:tc>
          <w:tcPr>
            <w:tcW w:w="1701" w:type="dxa"/>
            <w:vAlign w:val="bottom"/>
          </w:tcPr>
          <w:p w14:paraId="5CCDDDF7"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Nuevo León</w:t>
            </w:r>
          </w:p>
        </w:tc>
        <w:tc>
          <w:tcPr>
            <w:tcW w:w="1701" w:type="dxa"/>
            <w:vAlign w:val="bottom"/>
          </w:tcPr>
          <w:p w14:paraId="60C927D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32%</w:t>
            </w:r>
          </w:p>
        </w:tc>
        <w:tc>
          <w:tcPr>
            <w:tcW w:w="1418" w:type="dxa"/>
            <w:vAlign w:val="bottom"/>
          </w:tcPr>
          <w:p w14:paraId="200A5E8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7%</w:t>
            </w:r>
          </w:p>
        </w:tc>
        <w:tc>
          <w:tcPr>
            <w:tcW w:w="2835" w:type="dxa"/>
            <w:vAlign w:val="bottom"/>
          </w:tcPr>
          <w:p w14:paraId="48D8A7A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49%</w:t>
            </w:r>
          </w:p>
        </w:tc>
        <w:tc>
          <w:tcPr>
            <w:tcW w:w="992" w:type="dxa"/>
            <w:vAlign w:val="bottom"/>
          </w:tcPr>
          <w:p w14:paraId="3AA45FE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1276" w:type="dxa"/>
            <w:vAlign w:val="bottom"/>
          </w:tcPr>
          <w:p w14:paraId="4EFFD72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0FAEC677" w14:textId="77777777" w:rsidTr="00C60D48">
        <w:trPr>
          <w:trHeight w:val="300"/>
          <w:jc w:val="center"/>
        </w:trPr>
        <w:tc>
          <w:tcPr>
            <w:tcW w:w="1701" w:type="dxa"/>
            <w:vAlign w:val="bottom"/>
          </w:tcPr>
          <w:p w14:paraId="1D092F22"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Colima</w:t>
            </w:r>
          </w:p>
        </w:tc>
        <w:tc>
          <w:tcPr>
            <w:tcW w:w="1701" w:type="dxa"/>
            <w:vAlign w:val="bottom"/>
          </w:tcPr>
          <w:p w14:paraId="0461E11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w:t>
            </w:r>
          </w:p>
        </w:tc>
        <w:tc>
          <w:tcPr>
            <w:tcW w:w="1418" w:type="dxa"/>
            <w:vAlign w:val="bottom"/>
          </w:tcPr>
          <w:p w14:paraId="3A0478C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2835" w:type="dxa"/>
            <w:vAlign w:val="bottom"/>
          </w:tcPr>
          <w:p w14:paraId="589B6E0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64%</w:t>
            </w:r>
          </w:p>
        </w:tc>
        <w:tc>
          <w:tcPr>
            <w:tcW w:w="992" w:type="dxa"/>
            <w:vAlign w:val="bottom"/>
          </w:tcPr>
          <w:p w14:paraId="5DD99BD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15%</w:t>
            </w:r>
          </w:p>
        </w:tc>
        <w:tc>
          <w:tcPr>
            <w:tcW w:w="1276" w:type="dxa"/>
            <w:vAlign w:val="bottom"/>
          </w:tcPr>
          <w:p w14:paraId="003BC2D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7684B66D" w14:textId="77777777" w:rsidTr="00C60D48">
        <w:trPr>
          <w:trHeight w:val="300"/>
          <w:jc w:val="center"/>
        </w:trPr>
        <w:tc>
          <w:tcPr>
            <w:tcW w:w="1701" w:type="dxa"/>
            <w:vAlign w:val="bottom"/>
          </w:tcPr>
          <w:p w14:paraId="3F008F96"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Chihuahua</w:t>
            </w:r>
          </w:p>
        </w:tc>
        <w:tc>
          <w:tcPr>
            <w:tcW w:w="1701" w:type="dxa"/>
            <w:vAlign w:val="bottom"/>
          </w:tcPr>
          <w:p w14:paraId="139132D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16%</w:t>
            </w:r>
          </w:p>
        </w:tc>
        <w:tc>
          <w:tcPr>
            <w:tcW w:w="1418" w:type="dxa"/>
            <w:vAlign w:val="bottom"/>
          </w:tcPr>
          <w:p w14:paraId="4458E4E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2835" w:type="dxa"/>
            <w:vAlign w:val="bottom"/>
          </w:tcPr>
          <w:p w14:paraId="215280F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58%</w:t>
            </w:r>
          </w:p>
        </w:tc>
        <w:tc>
          <w:tcPr>
            <w:tcW w:w="992" w:type="dxa"/>
            <w:vAlign w:val="bottom"/>
          </w:tcPr>
          <w:p w14:paraId="752A0753"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1276" w:type="dxa"/>
            <w:vAlign w:val="bottom"/>
          </w:tcPr>
          <w:p w14:paraId="6867F09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w:t>
            </w:r>
          </w:p>
        </w:tc>
      </w:tr>
      <w:tr w:rsidR="007033E8" w:rsidRPr="00C60D48" w14:paraId="62C29080" w14:textId="77777777" w:rsidTr="00C60D48">
        <w:trPr>
          <w:trHeight w:val="300"/>
          <w:jc w:val="center"/>
        </w:trPr>
        <w:tc>
          <w:tcPr>
            <w:tcW w:w="1701" w:type="dxa"/>
            <w:vAlign w:val="bottom"/>
          </w:tcPr>
          <w:p w14:paraId="5C5765F0"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Campeche</w:t>
            </w:r>
          </w:p>
        </w:tc>
        <w:tc>
          <w:tcPr>
            <w:tcW w:w="1701" w:type="dxa"/>
            <w:vAlign w:val="bottom"/>
          </w:tcPr>
          <w:p w14:paraId="1FEE893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19%</w:t>
            </w:r>
          </w:p>
        </w:tc>
        <w:tc>
          <w:tcPr>
            <w:tcW w:w="1418" w:type="dxa"/>
            <w:vAlign w:val="bottom"/>
          </w:tcPr>
          <w:p w14:paraId="1D130BCD"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21%</w:t>
            </w:r>
          </w:p>
        </w:tc>
        <w:tc>
          <w:tcPr>
            <w:tcW w:w="2835" w:type="dxa"/>
            <w:vAlign w:val="bottom"/>
          </w:tcPr>
          <w:p w14:paraId="7EB884D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47%</w:t>
            </w:r>
          </w:p>
        </w:tc>
        <w:tc>
          <w:tcPr>
            <w:tcW w:w="992" w:type="dxa"/>
            <w:vAlign w:val="bottom"/>
          </w:tcPr>
          <w:p w14:paraId="07CE5135"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13%</w:t>
            </w:r>
          </w:p>
        </w:tc>
        <w:tc>
          <w:tcPr>
            <w:tcW w:w="1276" w:type="dxa"/>
            <w:vAlign w:val="bottom"/>
          </w:tcPr>
          <w:p w14:paraId="110E0AD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&lt;1%</w:t>
            </w:r>
          </w:p>
        </w:tc>
      </w:tr>
      <w:tr w:rsidR="007033E8" w:rsidRPr="00C60D48" w14:paraId="7109D147" w14:textId="77777777" w:rsidTr="00C60D48">
        <w:trPr>
          <w:trHeight w:val="300"/>
          <w:jc w:val="center"/>
        </w:trPr>
        <w:tc>
          <w:tcPr>
            <w:tcW w:w="1701" w:type="dxa"/>
            <w:vAlign w:val="bottom"/>
          </w:tcPr>
          <w:p w14:paraId="5D2E79C1"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Zacatecas</w:t>
            </w:r>
          </w:p>
        </w:tc>
        <w:tc>
          <w:tcPr>
            <w:tcW w:w="1701" w:type="dxa"/>
            <w:vAlign w:val="bottom"/>
          </w:tcPr>
          <w:p w14:paraId="5B01D99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8%</w:t>
            </w:r>
          </w:p>
        </w:tc>
        <w:tc>
          <w:tcPr>
            <w:tcW w:w="1418" w:type="dxa"/>
            <w:vAlign w:val="bottom"/>
          </w:tcPr>
          <w:p w14:paraId="71059F6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27%</w:t>
            </w:r>
          </w:p>
        </w:tc>
        <w:tc>
          <w:tcPr>
            <w:tcW w:w="2835" w:type="dxa"/>
            <w:vAlign w:val="bottom"/>
          </w:tcPr>
          <w:p w14:paraId="7FC1A7B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55%</w:t>
            </w:r>
          </w:p>
        </w:tc>
        <w:tc>
          <w:tcPr>
            <w:tcW w:w="992" w:type="dxa"/>
            <w:vAlign w:val="bottom"/>
          </w:tcPr>
          <w:p w14:paraId="434CA57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9%</w:t>
            </w:r>
          </w:p>
        </w:tc>
        <w:tc>
          <w:tcPr>
            <w:tcW w:w="1276" w:type="dxa"/>
            <w:vAlign w:val="bottom"/>
          </w:tcPr>
          <w:p w14:paraId="6E73F1A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527AA99D" w14:textId="77777777" w:rsidTr="00C60D48">
        <w:trPr>
          <w:trHeight w:val="300"/>
          <w:jc w:val="center"/>
        </w:trPr>
        <w:tc>
          <w:tcPr>
            <w:tcW w:w="1701" w:type="dxa"/>
            <w:vAlign w:val="bottom"/>
          </w:tcPr>
          <w:p w14:paraId="20AE93B2"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Quintana Roo</w:t>
            </w:r>
          </w:p>
        </w:tc>
        <w:tc>
          <w:tcPr>
            <w:tcW w:w="1701" w:type="dxa"/>
            <w:vAlign w:val="bottom"/>
          </w:tcPr>
          <w:p w14:paraId="6464D3B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1418" w:type="dxa"/>
            <w:vAlign w:val="bottom"/>
          </w:tcPr>
          <w:p w14:paraId="0B1B6C0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2835" w:type="dxa"/>
            <w:vAlign w:val="bottom"/>
          </w:tcPr>
          <w:p w14:paraId="360BF9C6"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59%</w:t>
            </w:r>
          </w:p>
        </w:tc>
        <w:tc>
          <w:tcPr>
            <w:tcW w:w="992" w:type="dxa"/>
            <w:vAlign w:val="bottom"/>
          </w:tcPr>
          <w:p w14:paraId="0479E15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1276" w:type="dxa"/>
            <w:vAlign w:val="bottom"/>
          </w:tcPr>
          <w:p w14:paraId="52C7B514"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05BCD994" w14:textId="77777777" w:rsidTr="00C60D48">
        <w:trPr>
          <w:trHeight w:val="300"/>
          <w:jc w:val="center"/>
        </w:trPr>
        <w:tc>
          <w:tcPr>
            <w:tcW w:w="1701" w:type="dxa"/>
            <w:vAlign w:val="bottom"/>
          </w:tcPr>
          <w:p w14:paraId="46C9D4B6"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Aguascalientes</w:t>
            </w:r>
          </w:p>
        </w:tc>
        <w:tc>
          <w:tcPr>
            <w:tcW w:w="1701" w:type="dxa"/>
            <w:vAlign w:val="bottom"/>
          </w:tcPr>
          <w:p w14:paraId="47F21A7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28%</w:t>
            </w:r>
          </w:p>
        </w:tc>
        <w:tc>
          <w:tcPr>
            <w:tcW w:w="1418" w:type="dxa"/>
            <w:vAlign w:val="bottom"/>
          </w:tcPr>
          <w:p w14:paraId="2DED301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2835" w:type="dxa"/>
            <w:vAlign w:val="bottom"/>
          </w:tcPr>
          <w:p w14:paraId="7F5B211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47%</w:t>
            </w:r>
          </w:p>
        </w:tc>
        <w:tc>
          <w:tcPr>
            <w:tcW w:w="992" w:type="dxa"/>
            <w:vAlign w:val="bottom"/>
          </w:tcPr>
          <w:p w14:paraId="66128DA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10%</w:t>
            </w:r>
          </w:p>
        </w:tc>
        <w:tc>
          <w:tcPr>
            <w:tcW w:w="1276" w:type="dxa"/>
            <w:vAlign w:val="bottom"/>
          </w:tcPr>
          <w:p w14:paraId="70D064ED"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3%</w:t>
            </w:r>
          </w:p>
        </w:tc>
      </w:tr>
      <w:tr w:rsidR="007033E8" w:rsidRPr="00C60D48" w14:paraId="14047A9F" w14:textId="77777777" w:rsidTr="00C60D48">
        <w:trPr>
          <w:trHeight w:val="300"/>
          <w:jc w:val="center"/>
        </w:trPr>
        <w:tc>
          <w:tcPr>
            <w:tcW w:w="1701" w:type="dxa"/>
            <w:vAlign w:val="bottom"/>
          </w:tcPr>
          <w:p w14:paraId="38F3B172"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Jalisco</w:t>
            </w:r>
          </w:p>
        </w:tc>
        <w:tc>
          <w:tcPr>
            <w:tcW w:w="1701" w:type="dxa"/>
            <w:vAlign w:val="bottom"/>
          </w:tcPr>
          <w:p w14:paraId="77EB4278"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1418" w:type="dxa"/>
            <w:vAlign w:val="bottom"/>
          </w:tcPr>
          <w:p w14:paraId="1761F08E"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2835" w:type="dxa"/>
            <w:vAlign w:val="bottom"/>
          </w:tcPr>
          <w:p w14:paraId="23562DE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60%</w:t>
            </w:r>
          </w:p>
        </w:tc>
        <w:tc>
          <w:tcPr>
            <w:tcW w:w="992" w:type="dxa"/>
            <w:vAlign w:val="bottom"/>
          </w:tcPr>
          <w:p w14:paraId="3C2C119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12%</w:t>
            </w:r>
          </w:p>
        </w:tc>
        <w:tc>
          <w:tcPr>
            <w:tcW w:w="1276" w:type="dxa"/>
            <w:vAlign w:val="bottom"/>
          </w:tcPr>
          <w:p w14:paraId="01AAE44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w:t>
            </w:r>
          </w:p>
        </w:tc>
      </w:tr>
      <w:tr w:rsidR="007033E8" w:rsidRPr="00C60D48" w14:paraId="52353751" w14:textId="77777777" w:rsidTr="00C60D48">
        <w:trPr>
          <w:trHeight w:val="300"/>
          <w:jc w:val="center"/>
        </w:trPr>
        <w:tc>
          <w:tcPr>
            <w:tcW w:w="1701" w:type="dxa"/>
            <w:vAlign w:val="bottom"/>
          </w:tcPr>
          <w:p w14:paraId="0AE0DECA"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Tabasco</w:t>
            </w:r>
          </w:p>
        </w:tc>
        <w:tc>
          <w:tcPr>
            <w:tcW w:w="1701" w:type="dxa"/>
            <w:vAlign w:val="bottom"/>
          </w:tcPr>
          <w:p w14:paraId="6FCF9843"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38%</w:t>
            </w:r>
          </w:p>
        </w:tc>
        <w:tc>
          <w:tcPr>
            <w:tcW w:w="1418" w:type="dxa"/>
            <w:vAlign w:val="bottom"/>
          </w:tcPr>
          <w:p w14:paraId="0A113AFA"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10%</w:t>
            </w:r>
          </w:p>
        </w:tc>
        <w:tc>
          <w:tcPr>
            <w:tcW w:w="2835" w:type="dxa"/>
            <w:vAlign w:val="bottom"/>
          </w:tcPr>
          <w:p w14:paraId="52104D6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40%</w:t>
            </w:r>
          </w:p>
        </w:tc>
        <w:tc>
          <w:tcPr>
            <w:tcW w:w="992" w:type="dxa"/>
            <w:vAlign w:val="bottom"/>
          </w:tcPr>
          <w:p w14:paraId="567563C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11%</w:t>
            </w:r>
          </w:p>
        </w:tc>
        <w:tc>
          <w:tcPr>
            <w:tcW w:w="1276" w:type="dxa"/>
            <w:vAlign w:val="bottom"/>
          </w:tcPr>
          <w:p w14:paraId="70824F9D"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79636F68" w14:textId="77777777" w:rsidTr="00C60D48">
        <w:trPr>
          <w:trHeight w:val="300"/>
          <w:jc w:val="center"/>
        </w:trPr>
        <w:tc>
          <w:tcPr>
            <w:tcW w:w="1701" w:type="dxa"/>
            <w:vAlign w:val="bottom"/>
          </w:tcPr>
          <w:p w14:paraId="5E97ECE0"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Baja California</w:t>
            </w:r>
          </w:p>
        </w:tc>
        <w:tc>
          <w:tcPr>
            <w:tcW w:w="1701" w:type="dxa"/>
            <w:vAlign w:val="bottom"/>
          </w:tcPr>
          <w:p w14:paraId="05672E09"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10%</w:t>
            </w:r>
          </w:p>
        </w:tc>
        <w:tc>
          <w:tcPr>
            <w:tcW w:w="1418" w:type="dxa"/>
            <w:vAlign w:val="bottom"/>
          </w:tcPr>
          <w:p w14:paraId="625DCEE2"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14%</w:t>
            </w:r>
          </w:p>
        </w:tc>
        <w:tc>
          <w:tcPr>
            <w:tcW w:w="2835" w:type="dxa"/>
            <w:vAlign w:val="bottom"/>
          </w:tcPr>
          <w:p w14:paraId="43D6961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54%</w:t>
            </w:r>
          </w:p>
        </w:tc>
        <w:tc>
          <w:tcPr>
            <w:tcW w:w="992" w:type="dxa"/>
            <w:vAlign w:val="bottom"/>
          </w:tcPr>
          <w:p w14:paraId="1A497A2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21%</w:t>
            </w:r>
          </w:p>
        </w:tc>
        <w:tc>
          <w:tcPr>
            <w:tcW w:w="1276" w:type="dxa"/>
            <w:vAlign w:val="bottom"/>
          </w:tcPr>
          <w:p w14:paraId="0FDF022F"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r w:rsidR="007033E8" w:rsidRPr="00C60D48" w14:paraId="1DF502BA" w14:textId="77777777" w:rsidTr="00C60D48">
        <w:trPr>
          <w:trHeight w:val="300"/>
          <w:jc w:val="center"/>
        </w:trPr>
        <w:tc>
          <w:tcPr>
            <w:tcW w:w="1701" w:type="dxa"/>
            <w:vAlign w:val="bottom"/>
          </w:tcPr>
          <w:p w14:paraId="76B5DAAB" w14:textId="77777777" w:rsidR="003E537D" w:rsidRPr="00C60D48" w:rsidRDefault="003E537D" w:rsidP="00030838">
            <w:pPr>
              <w:spacing w:after="0" w:line="240" w:lineRule="auto"/>
              <w:rPr>
                <w:rFonts w:cs="Times New Roman"/>
                <w:bCs/>
                <w:sz w:val="20"/>
                <w:szCs w:val="20"/>
              </w:rPr>
            </w:pPr>
            <w:r w:rsidRPr="00C60D48">
              <w:rPr>
                <w:rFonts w:cs="Times New Roman"/>
                <w:bCs/>
                <w:sz w:val="20"/>
                <w:szCs w:val="20"/>
              </w:rPr>
              <w:t>Tamaulipas</w:t>
            </w:r>
          </w:p>
        </w:tc>
        <w:tc>
          <w:tcPr>
            <w:tcW w:w="1701" w:type="dxa"/>
            <w:vAlign w:val="bottom"/>
          </w:tcPr>
          <w:p w14:paraId="3992D5EC"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29%</w:t>
            </w:r>
          </w:p>
        </w:tc>
        <w:tc>
          <w:tcPr>
            <w:tcW w:w="1418" w:type="dxa"/>
            <w:vAlign w:val="bottom"/>
          </w:tcPr>
          <w:p w14:paraId="512585B1"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16%</w:t>
            </w:r>
          </w:p>
        </w:tc>
        <w:tc>
          <w:tcPr>
            <w:tcW w:w="2835" w:type="dxa"/>
            <w:vAlign w:val="bottom"/>
          </w:tcPr>
          <w:p w14:paraId="2786B1AB"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41%</w:t>
            </w:r>
          </w:p>
        </w:tc>
        <w:tc>
          <w:tcPr>
            <w:tcW w:w="992" w:type="dxa"/>
            <w:vAlign w:val="bottom"/>
          </w:tcPr>
          <w:p w14:paraId="755AA2D7"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13%</w:t>
            </w:r>
          </w:p>
        </w:tc>
        <w:tc>
          <w:tcPr>
            <w:tcW w:w="1276" w:type="dxa"/>
            <w:vAlign w:val="bottom"/>
          </w:tcPr>
          <w:p w14:paraId="31261B60" w14:textId="77777777" w:rsidR="003E537D" w:rsidRPr="00C60D48" w:rsidRDefault="003E537D" w:rsidP="00030838">
            <w:pPr>
              <w:spacing w:after="0" w:line="240" w:lineRule="auto"/>
              <w:jc w:val="center"/>
              <w:rPr>
                <w:rFonts w:cs="Times New Roman"/>
                <w:bCs/>
                <w:sz w:val="20"/>
                <w:szCs w:val="20"/>
              </w:rPr>
            </w:pPr>
            <w:r w:rsidRPr="00C60D48">
              <w:rPr>
                <w:rFonts w:cs="Times New Roman"/>
                <w:bCs/>
                <w:sz w:val="20"/>
                <w:szCs w:val="20"/>
              </w:rPr>
              <w:t>1%</w:t>
            </w:r>
          </w:p>
        </w:tc>
      </w:tr>
    </w:tbl>
    <w:p w14:paraId="63D4C3AB" w14:textId="2295AE7D" w:rsidR="00C15D99" w:rsidRPr="007033E8" w:rsidRDefault="00C15D99" w:rsidP="00C60D48">
      <w:pPr>
        <w:pBdr>
          <w:top w:val="nil"/>
          <w:left w:val="nil"/>
          <w:bottom w:val="nil"/>
          <w:right w:val="nil"/>
          <w:between w:val="nil"/>
        </w:pBdr>
        <w:spacing w:after="0"/>
        <w:jc w:val="center"/>
        <w:rPr>
          <w:rFonts w:cs="Times New Roman"/>
          <w:iCs/>
          <w:szCs w:val="24"/>
        </w:rPr>
      </w:pPr>
      <w:r w:rsidRPr="007033E8">
        <w:rPr>
          <w:rFonts w:cs="Times New Roman"/>
          <w:iCs/>
          <w:szCs w:val="24"/>
        </w:rPr>
        <w:t>Fuente: Elaboración propia</w:t>
      </w:r>
    </w:p>
    <w:p w14:paraId="1EF149A3" w14:textId="6C4C6875" w:rsidR="00A949A3" w:rsidRDefault="002F07F7" w:rsidP="00C60D48">
      <w:pPr>
        <w:spacing w:after="0"/>
        <w:rPr>
          <w:rFonts w:cs="Times New Roman"/>
          <w:szCs w:val="24"/>
        </w:rPr>
      </w:pPr>
      <w:r>
        <w:rPr>
          <w:rFonts w:cs="Times New Roman"/>
          <w:szCs w:val="24"/>
        </w:rPr>
        <w:t>La distribución muestra</w:t>
      </w:r>
      <w:r w:rsidR="009E0795" w:rsidRPr="007033E8">
        <w:rPr>
          <w:rFonts w:cs="Times New Roman"/>
          <w:szCs w:val="24"/>
        </w:rPr>
        <w:t xml:space="preserve"> </w:t>
      </w:r>
      <w:r w:rsidR="003E537D" w:rsidRPr="007033E8">
        <w:rPr>
          <w:rFonts w:cs="Times New Roman"/>
          <w:szCs w:val="24"/>
        </w:rPr>
        <w:t>cómo</w:t>
      </w:r>
      <w:r w:rsidR="009E0795" w:rsidRPr="007033E8">
        <w:rPr>
          <w:rFonts w:cs="Times New Roman"/>
          <w:szCs w:val="24"/>
        </w:rPr>
        <w:t xml:space="preserve"> están distribuidos los datos y es evidente que la plataforma </w:t>
      </w:r>
      <w:r w:rsidR="009E0795" w:rsidRPr="007033E8">
        <w:rPr>
          <w:rFonts w:cs="Times New Roman"/>
          <w:i/>
          <w:iCs/>
          <w:szCs w:val="24"/>
        </w:rPr>
        <w:t xml:space="preserve">Zoom </w:t>
      </w:r>
      <w:r w:rsidR="009E0795" w:rsidRPr="007033E8">
        <w:rPr>
          <w:rFonts w:cs="Times New Roman"/>
          <w:szCs w:val="24"/>
        </w:rPr>
        <w:t xml:space="preserve">generó un interés mayor entre los usuarios del motor de búsqueda de </w:t>
      </w:r>
      <w:r w:rsidR="009E0795" w:rsidRPr="007033E8">
        <w:rPr>
          <w:rFonts w:cs="Times New Roman"/>
          <w:i/>
          <w:iCs/>
          <w:szCs w:val="24"/>
        </w:rPr>
        <w:t>Google</w:t>
      </w:r>
      <w:r w:rsidR="003A5A5A">
        <w:rPr>
          <w:rFonts w:cs="Times New Roman"/>
          <w:i/>
          <w:iCs/>
          <w:szCs w:val="24"/>
        </w:rPr>
        <w:t xml:space="preserve"> </w:t>
      </w:r>
      <w:r w:rsidR="003A5A5A">
        <w:rPr>
          <w:rFonts w:cs="Times New Roman"/>
          <w:szCs w:val="24"/>
        </w:rPr>
        <w:t>(Figura 6)</w:t>
      </w:r>
      <w:r w:rsidR="009E0795" w:rsidRPr="007033E8">
        <w:rPr>
          <w:rFonts w:cs="Times New Roman"/>
          <w:szCs w:val="24"/>
        </w:rPr>
        <w:t xml:space="preserve">. </w:t>
      </w:r>
    </w:p>
    <w:p w14:paraId="61DAC679" w14:textId="77777777" w:rsidR="00C60D48" w:rsidRDefault="00C60D48" w:rsidP="00C60D48">
      <w:pPr>
        <w:spacing w:after="0"/>
        <w:rPr>
          <w:rFonts w:cs="Times New Roman"/>
          <w:szCs w:val="24"/>
        </w:rPr>
      </w:pPr>
    </w:p>
    <w:p w14:paraId="47598CB1" w14:textId="77777777" w:rsidR="00D116C4" w:rsidRPr="007033E8" w:rsidRDefault="00D116C4" w:rsidP="00C60D48">
      <w:pPr>
        <w:spacing w:after="0"/>
        <w:rPr>
          <w:rFonts w:cs="Times New Roman"/>
          <w:szCs w:val="24"/>
        </w:rPr>
      </w:pPr>
    </w:p>
    <w:p w14:paraId="669A2A70" w14:textId="1E9BF5DB" w:rsidR="002E0686" w:rsidRPr="007033E8" w:rsidRDefault="002E0686" w:rsidP="00C60D48">
      <w:pPr>
        <w:pBdr>
          <w:top w:val="nil"/>
          <w:left w:val="nil"/>
          <w:bottom w:val="nil"/>
          <w:right w:val="nil"/>
          <w:between w:val="nil"/>
        </w:pBdr>
        <w:spacing w:after="0"/>
        <w:jc w:val="center"/>
        <w:rPr>
          <w:rFonts w:cs="Times New Roman"/>
        </w:rPr>
      </w:pPr>
      <w:r w:rsidRPr="007033E8">
        <w:rPr>
          <w:rFonts w:cs="Times New Roman"/>
          <w:b/>
          <w:bCs/>
        </w:rPr>
        <w:lastRenderedPageBreak/>
        <w:t>Figura 6.</w:t>
      </w:r>
      <w:r w:rsidRPr="007033E8">
        <w:rPr>
          <w:rFonts w:cs="Times New Roman"/>
        </w:rPr>
        <w:t xml:space="preserve"> Distribución </w:t>
      </w:r>
      <w:r w:rsidR="009A39D0">
        <w:rPr>
          <w:rFonts w:cs="Times New Roman"/>
        </w:rPr>
        <w:t>estatal del interés relativo por plataforma de videoconferencia (</w:t>
      </w:r>
      <w:r w:rsidR="00B2765B">
        <w:rPr>
          <w:rFonts w:cs="Times New Roman"/>
        </w:rPr>
        <w:t>junio 2019–junio 2021</w:t>
      </w:r>
      <w:r w:rsidR="009A39D0">
        <w:rPr>
          <w:rFonts w:cs="Times New Roman"/>
        </w:rPr>
        <w:t>)</w:t>
      </w:r>
    </w:p>
    <w:p w14:paraId="225D974F" w14:textId="77777777" w:rsidR="00A949A3" w:rsidRPr="007033E8" w:rsidRDefault="009E0795" w:rsidP="00BB191D">
      <w:pPr>
        <w:keepNext/>
        <w:jc w:val="center"/>
        <w:rPr>
          <w:rFonts w:cs="Times New Roman"/>
        </w:rPr>
      </w:pPr>
      <w:bookmarkStart w:id="16" w:name="_4d34og8" w:colFirst="0" w:colLast="0"/>
      <w:bookmarkEnd w:id="16"/>
      <w:r w:rsidRPr="007033E8">
        <w:rPr>
          <w:rFonts w:cs="Times New Roman"/>
          <w:noProof/>
        </w:rPr>
        <w:drawing>
          <wp:inline distT="0" distB="0" distL="0" distR="0" wp14:anchorId="0DE3CC33" wp14:editId="771D6DA2">
            <wp:extent cx="4917603" cy="3323230"/>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4917603" cy="3323230"/>
                    </a:xfrm>
                    <a:prstGeom prst="rect">
                      <a:avLst/>
                    </a:prstGeom>
                    <a:ln/>
                  </pic:spPr>
                </pic:pic>
              </a:graphicData>
            </a:graphic>
          </wp:inline>
        </w:drawing>
      </w:r>
    </w:p>
    <w:p w14:paraId="23D8D609" w14:textId="61EA1258" w:rsidR="00225AEB" w:rsidRPr="007033E8" w:rsidRDefault="00225AEB" w:rsidP="00C60D48">
      <w:pPr>
        <w:pBdr>
          <w:top w:val="nil"/>
          <w:left w:val="nil"/>
          <w:bottom w:val="nil"/>
          <w:right w:val="nil"/>
          <w:between w:val="nil"/>
        </w:pBdr>
        <w:spacing w:after="0"/>
        <w:jc w:val="center"/>
        <w:rPr>
          <w:rFonts w:cs="Times New Roman"/>
          <w:iCs/>
          <w:szCs w:val="24"/>
        </w:rPr>
      </w:pPr>
      <w:r w:rsidRPr="007033E8">
        <w:rPr>
          <w:rFonts w:cs="Times New Roman"/>
          <w:iCs/>
          <w:szCs w:val="24"/>
        </w:rPr>
        <w:t>Fuente: Elaboración propia</w:t>
      </w:r>
    </w:p>
    <w:p w14:paraId="65A82CEB" w14:textId="4C75E95A" w:rsidR="009F0807" w:rsidRPr="00C60D48" w:rsidRDefault="009F0807" w:rsidP="00C60D48">
      <w:pPr>
        <w:spacing w:after="0"/>
        <w:jc w:val="left"/>
        <w:rPr>
          <w:rFonts w:cs="Times New Roman"/>
          <w:b/>
          <w:bCs/>
        </w:rPr>
      </w:pPr>
    </w:p>
    <w:p w14:paraId="58E84D8C" w14:textId="3F922BD4" w:rsidR="00A949A3" w:rsidRPr="007033E8" w:rsidRDefault="009E0795" w:rsidP="00C60D48">
      <w:pPr>
        <w:spacing w:after="0"/>
        <w:jc w:val="center"/>
        <w:rPr>
          <w:rFonts w:cs="Times New Roman"/>
          <w:b/>
          <w:bCs/>
          <w:sz w:val="28"/>
          <w:szCs w:val="24"/>
        </w:rPr>
      </w:pPr>
      <w:r w:rsidRPr="007033E8">
        <w:rPr>
          <w:rFonts w:cs="Times New Roman"/>
          <w:b/>
          <w:bCs/>
          <w:sz w:val="28"/>
          <w:szCs w:val="24"/>
        </w:rPr>
        <w:t>Plataformas de formación en línea</w:t>
      </w:r>
    </w:p>
    <w:p w14:paraId="76F1B1D8" w14:textId="43D0F99E" w:rsidR="009F0807" w:rsidRPr="007033E8" w:rsidRDefault="00D35066" w:rsidP="00C60D48">
      <w:pPr>
        <w:spacing w:after="0"/>
        <w:ind w:firstLine="709"/>
        <w:rPr>
          <w:rFonts w:cs="Times New Roman"/>
        </w:rPr>
      </w:pPr>
      <w:r w:rsidRPr="007033E8">
        <w:rPr>
          <w:rFonts w:cs="Times New Roman"/>
        </w:rPr>
        <w:t xml:space="preserve">En la Figura </w:t>
      </w:r>
      <w:r w:rsidR="009F0807" w:rsidRPr="007033E8">
        <w:rPr>
          <w:rFonts w:cs="Times New Roman"/>
        </w:rPr>
        <w:t>7,</w:t>
      </w:r>
      <w:r w:rsidRPr="007033E8">
        <w:rPr>
          <w:rFonts w:cs="Times New Roman"/>
        </w:rPr>
        <w:t xml:space="preserve"> </w:t>
      </w:r>
      <w:r w:rsidR="00342B85" w:rsidRPr="007033E8">
        <w:rPr>
          <w:rFonts w:cs="Times New Roman"/>
        </w:rPr>
        <w:t xml:space="preserve">se muestran las búsquedas realizadas en el buscador de Google </w:t>
      </w:r>
      <w:r w:rsidR="00545ED9" w:rsidRPr="007033E8">
        <w:rPr>
          <w:rFonts w:cs="Times New Roman"/>
        </w:rPr>
        <w:t>referent</w:t>
      </w:r>
      <w:r w:rsidR="00055C0F">
        <w:rPr>
          <w:rFonts w:cs="Times New Roman"/>
        </w:rPr>
        <w:t>es</w:t>
      </w:r>
      <w:r w:rsidR="00545ED9" w:rsidRPr="007033E8">
        <w:rPr>
          <w:rFonts w:cs="Times New Roman"/>
        </w:rPr>
        <w:t xml:space="preserve"> a las distintas plataformas </w:t>
      </w:r>
      <w:r w:rsidR="007B4A54" w:rsidRPr="007033E8">
        <w:rPr>
          <w:rFonts w:cs="Times New Roman"/>
        </w:rPr>
        <w:t xml:space="preserve">de formación </w:t>
      </w:r>
      <w:r w:rsidR="00545ED9" w:rsidRPr="007033E8">
        <w:rPr>
          <w:rFonts w:cs="Times New Roman"/>
        </w:rPr>
        <w:t>en línea, donde claramente se observ</w:t>
      </w:r>
      <w:r w:rsidR="00526656">
        <w:rPr>
          <w:rFonts w:cs="Times New Roman"/>
        </w:rPr>
        <w:t>ó</w:t>
      </w:r>
      <w:r w:rsidR="00545ED9" w:rsidRPr="007033E8">
        <w:rPr>
          <w:rFonts w:cs="Times New Roman"/>
        </w:rPr>
        <w:t xml:space="preserve"> un </w:t>
      </w:r>
      <w:r w:rsidR="002E422D" w:rsidRPr="007033E8">
        <w:rPr>
          <w:rFonts w:cs="Times New Roman"/>
        </w:rPr>
        <w:t xml:space="preserve">interés grande en la plataforma de </w:t>
      </w:r>
      <w:r w:rsidR="002E422D" w:rsidRPr="007033E8">
        <w:rPr>
          <w:rFonts w:cs="Times New Roman"/>
          <w:i/>
          <w:iCs/>
        </w:rPr>
        <w:t>Khan Academy</w:t>
      </w:r>
      <w:r w:rsidR="002E422D" w:rsidRPr="007033E8">
        <w:rPr>
          <w:rFonts w:cs="Times New Roman"/>
        </w:rPr>
        <w:t xml:space="preserve">, que muestra a través del periodo de tiempo analizado un comportamiento </w:t>
      </w:r>
      <w:r w:rsidR="00534246" w:rsidRPr="007033E8">
        <w:rPr>
          <w:rFonts w:cs="Times New Roman"/>
        </w:rPr>
        <w:t xml:space="preserve">cíclico y a partir de la pandemia un claro incremento </w:t>
      </w:r>
      <w:r w:rsidR="00B93805" w:rsidRPr="007033E8">
        <w:rPr>
          <w:rFonts w:cs="Times New Roman"/>
        </w:rPr>
        <w:t xml:space="preserve">en usuarios buscando a esta plataforma. </w:t>
      </w:r>
    </w:p>
    <w:p w14:paraId="351BA27A" w14:textId="02FE2B52" w:rsidR="009F0807" w:rsidRPr="007033E8" w:rsidRDefault="00741D1F" w:rsidP="00C60D48">
      <w:pPr>
        <w:pBdr>
          <w:top w:val="nil"/>
          <w:left w:val="nil"/>
          <w:bottom w:val="nil"/>
          <w:right w:val="nil"/>
          <w:between w:val="nil"/>
        </w:pBdr>
        <w:spacing w:after="200"/>
        <w:jc w:val="center"/>
        <w:rPr>
          <w:rFonts w:cs="Times New Roman"/>
        </w:rPr>
      </w:pPr>
      <w:r w:rsidRPr="007033E8">
        <w:rPr>
          <w:rFonts w:cs="Times New Roman"/>
          <w:noProof/>
        </w:rPr>
        <w:lastRenderedPageBreak/>
        <mc:AlternateContent>
          <mc:Choice Requires="wps">
            <w:drawing>
              <wp:anchor distT="45720" distB="45720" distL="114300" distR="114300" simplePos="0" relativeHeight="251669504" behindDoc="0" locked="0" layoutInCell="1" hidden="0" allowOverlap="1" wp14:anchorId="5533C3F4" wp14:editId="4546819F">
                <wp:simplePos x="0" y="0"/>
                <wp:positionH relativeFrom="column">
                  <wp:posOffset>1501338</wp:posOffset>
                </wp:positionH>
                <wp:positionV relativeFrom="paragraph">
                  <wp:posOffset>4017992</wp:posOffset>
                </wp:positionV>
                <wp:extent cx="2018665" cy="299720"/>
                <wp:effectExtent l="0" t="0" r="0" b="508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99720"/>
                        </a:xfrm>
                        <a:prstGeom prst="rect">
                          <a:avLst/>
                        </a:prstGeom>
                        <a:noFill/>
                        <a:ln w="9525">
                          <a:noFill/>
                          <a:miter lim="800000"/>
                          <a:headEnd/>
                          <a:tailEnd/>
                        </a:ln>
                      </wps:spPr>
                      <wps:txbx>
                        <w:txbxContent>
                          <w:p w14:paraId="3116071D" w14:textId="77777777" w:rsidR="009F0807" w:rsidRDefault="009F0807" w:rsidP="009F0807">
                            <w:r>
                              <w:t>Inicio de pandemia en México</w:t>
                            </w:r>
                          </w:p>
                        </w:txbxContent>
                      </wps:txbx>
                      <wps:bodyPr rot="0" vert="horz" wrap="square" lIns="91440" tIns="45720" rIns="91440" bIns="45720" anchor="t" anchorCtr="0">
                        <a:noAutofit/>
                      </wps:bodyPr>
                    </wps:wsp>
                  </a:graphicData>
                </a:graphic>
              </wp:anchor>
            </w:drawing>
          </mc:Choice>
          <mc:Fallback>
            <w:pict>
              <v:shape w14:anchorId="5533C3F4" id="Cuadro de texto 4" o:spid="_x0000_s1028" type="#_x0000_t202" style="position:absolute;left:0;text-align:left;margin-left:118.2pt;margin-top:316.4pt;width:158.95pt;height:23.6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" filled="f" stroked="f">
                <v:textbox>
                  <w:txbxContent>
                    <w:p w14:paraId="3116071D" w14:textId="77777777" w:rsidR="009F0807" w:rsidRDefault="009F0807" w:rsidP="009F0807">
                      <w:r>
                        <w:t>Inicio de pandemia en México</w:t>
                      </w:r>
                    </w:p>
                  </w:txbxContent>
                </v:textbox>
              </v:shape>
            </w:pict>
          </mc:Fallback>
        </mc:AlternateContent>
      </w:r>
      <w:r w:rsidR="0081254D" w:rsidRPr="007033E8">
        <w:rPr>
          <w:rFonts w:cs="Times New Roman"/>
          <w:noProof/>
        </w:rPr>
        <mc:AlternateContent>
          <mc:Choice Requires="wps">
            <w:drawing>
              <wp:anchor distT="0" distB="0" distL="114300" distR="114300" simplePos="0" relativeHeight="251668480" behindDoc="0" locked="0" layoutInCell="1" hidden="0" allowOverlap="1" wp14:anchorId="359D92FB" wp14:editId="404ACE04">
                <wp:simplePos x="0" y="0"/>
                <wp:positionH relativeFrom="column">
                  <wp:posOffset>2497703</wp:posOffset>
                </wp:positionH>
                <wp:positionV relativeFrom="paragraph">
                  <wp:posOffset>688489</wp:posOffset>
                </wp:positionV>
                <wp:extent cx="0" cy="3113405"/>
                <wp:effectExtent l="0" t="0" r="38100" b="29845"/>
                <wp:wrapNone/>
                <wp:docPr id="6" name="Conector recto 6"/>
                <wp:cNvGraphicFramePr/>
                <a:graphic xmlns:a="http://schemas.openxmlformats.org/drawingml/2006/main">
                  <a:graphicData uri="http://schemas.microsoft.com/office/word/2010/wordprocessingShape">
                    <wps:wsp>
                      <wps:cNvCnPr/>
                      <wps:spPr>
                        <a:xfrm>
                          <a:off x="0" y="0"/>
                          <a:ext cx="0" cy="3113405"/>
                        </a:xfrm>
                        <a:prstGeom prst="line">
                          <a:avLst/>
                        </a:prstGeom>
                        <a:ln w="127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D09C0" id="Conector recto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6.65pt,54.2pt" to="196.65pt,2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" strokecolor="red" strokeweight="1pt">
                <v:stroke dashstyle="1 1"/>
              </v:line>
            </w:pict>
          </mc:Fallback>
        </mc:AlternateContent>
      </w:r>
      <w:r w:rsidR="009F105D" w:rsidRPr="007033E8">
        <w:rPr>
          <w:rFonts w:cs="Times New Roman"/>
          <w:b/>
          <w:bCs/>
        </w:rPr>
        <w:t>Figura 7.</w:t>
      </w:r>
      <w:r w:rsidR="009F105D" w:rsidRPr="007033E8">
        <w:rPr>
          <w:rFonts w:cs="Times New Roman"/>
        </w:rPr>
        <w:t xml:space="preserve"> Uso en México de términos de búsqueda d</w:t>
      </w:r>
      <w:r w:rsidRPr="007033E8">
        <w:rPr>
          <w:rFonts w:cs="Times New Roman"/>
        </w:rPr>
        <w:t>e plataformas de formación en línea</w:t>
      </w:r>
      <w:r w:rsidR="006C4125" w:rsidRPr="007033E8">
        <w:rPr>
          <w:rFonts w:cs="Times New Roman"/>
          <w:noProof/>
        </w:rPr>
        <w:drawing>
          <wp:inline distT="0" distB="0" distL="0" distR="0" wp14:anchorId="58456517" wp14:editId="45C5418E">
            <wp:extent cx="5873750" cy="4133088"/>
            <wp:effectExtent l="0" t="0" r="0" b="0"/>
            <wp:docPr id="16" name="image12.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6" name="image12.png" descr="Gráfico, Gráfico de líneas&#10;&#10;Descripción generada automáticamente"/>
                    <pic:cNvPicPr preferRelativeResize="0"/>
                  </pic:nvPicPr>
                  <pic:blipFill rotWithShape="1">
                    <a:blip r:embed="rId17"/>
                    <a:srcRect t="5671"/>
                    <a:stretch/>
                  </pic:blipFill>
                  <pic:spPr bwMode="auto">
                    <a:xfrm>
                      <a:off x="0" y="0"/>
                      <a:ext cx="5967637" cy="4199152"/>
                    </a:xfrm>
                    <a:prstGeom prst="rect">
                      <a:avLst/>
                    </a:prstGeom>
                    <a:ln>
                      <a:noFill/>
                    </a:ln>
                    <a:extLst>
                      <a:ext uri="{53640926-AAD7-44D8-BBD7-CCE9431645EC}">
                        <a14:shadowObscured xmlns:a14="http://schemas.microsoft.com/office/drawing/2010/main"/>
                      </a:ext>
                    </a:extLst>
                  </pic:spPr>
                </pic:pic>
              </a:graphicData>
            </a:graphic>
          </wp:inline>
        </w:drawing>
      </w:r>
      <w:r w:rsidR="009F105D" w:rsidRPr="007033E8">
        <w:rPr>
          <w:rFonts w:cs="Times New Roman"/>
        </w:rPr>
        <w:t xml:space="preserve"> </w:t>
      </w:r>
    </w:p>
    <w:p w14:paraId="2F0B84EE" w14:textId="3CBA08DA" w:rsidR="009F105D" w:rsidRPr="007033E8" w:rsidRDefault="009F105D" w:rsidP="00C60D48">
      <w:pPr>
        <w:pBdr>
          <w:top w:val="nil"/>
          <w:left w:val="nil"/>
          <w:bottom w:val="nil"/>
          <w:right w:val="nil"/>
          <w:between w:val="nil"/>
        </w:pBdr>
        <w:spacing w:after="0"/>
        <w:jc w:val="center"/>
        <w:rPr>
          <w:rFonts w:cs="Times New Roman"/>
          <w:iCs/>
          <w:szCs w:val="24"/>
        </w:rPr>
      </w:pPr>
      <w:r w:rsidRPr="007033E8">
        <w:rPr>
          <w:rFonts w:cs="Times New Roman"/>
          <w:iCs/>
          <w:szCs w:val="24"/>
        </w:rPr>
        <w:t>Fuente: Elaboración propia</w:t>
      </w:r>
    </w:p>
    <w:p w14:paraId="4C11605A" w14:textId="2202C36C" w:rsidR="002E281A" w:rsidRPr="007033E8" w:rsidRDefault="00B93805" w:rsidP="00C60D48">
      <w:pPr>
        <w:spacing w:after="0"/>
        <w:ind w:firstLine="709"/>
        <w:rPr>
          <w:rFonts w:cs="Times New Roman"/>
        </w:rPr>
      </w:pPr>
      <w:r w:rsidRPr="007033E8">
        <w:rPr>
          <w:rFonts w:cs="Times New Roman"/>
        </w:rPr>
        <w:t xml:space="preserve">Coursera y Udemy </w:t>
      </w:r>
      <w:r w:rsidR="00526656">
        <w:rPr>
          <w:rFonts w:cs="Times New Roman"/>
        </w:rPr>
        <w:t>revelaron</w:t>
      </w:r>
      <w:r w:rsidR="00645E8B" w:rsidRPr="007033E8">
        <w:rPr>
          <w:rFonts w:cs="Times New Roman"/>
        </w:rPr>
        <w:t xml:space="preserve"> comportamientos similares con un ligero incremento a partir de la pandemia</w:t>
      </w:r>
      <w:r w:rsidR="00F45DDF" w:rsidRPr="007033E8">
        <w:rPr>
          <w:rFonts w:cs="Times New Roman"/>
        </w:rPr>
        <w:t xml:space="preserve"> y plataformas como edX y MexicoX </w:t>
      </w:r>
      <w:r w:rsidR="00115729" w:rsidRPr="007033E8">
        <w:rPr>
          <w:rFonts w:cs="Times New Roman"/>
        </w:rPr>
        <w:t xml:space="preserve">aunque muestran algunas alzas, </w:t>
      </w:r>
      <w:r w:rsidR="00DD2E9A" w:rsidRPr="007033E8">
        <w:rPr>
          <w:rFonts w:cs="Times New Roman"/>
        </w:rPr>
        <w:t>el interés generado por estas no compit</w:t>
      </w:r>
      <w:r w:rsidR="00526656">
        <w:rPr>
          <w:rFonts w:cs="Times New Roman"/>
        </w:rPr>
        <w:t>ió</w:t>
      </w:r>
      <w:r w:rsidR="00DD2E9A" w:rsidRPr="007033E8">
        <w:rPr>
          <w:rFonts w:cs="Times New Roman"/>
        </w:rPr>
        <w:t xml:space="preserve"> con las otras opciones disponibles</w:t>
      </w:r>
      <w:r w:rsidR="002E281A" w:rsidRPr="007033E8">
        <w:rPr>
          <w:rFonts w:cs="Times New Roman"/>
        </w:rPr>
        <w:t>.</w:t>
      </w:r>
    </w:p>
    <w:p w14:paraId="2EACD84C" w14:textId="04CC3ECB" w:rsidR="00A949A3" w:rsidRPr="007033E8" w:rsidRDefault="002E281A" w:rsidP="00C60D48">
      <w:pPr>
        <w:spacing w:after="0"/>
        <w:ind w:firstLine="709"/>
        <w:rPr>
          <w:rFonts w:cs="Times New Roman"/>
        </w:rPr>
      </w:pPr>
      <w:r w:rsidRPr="007033E8">
        <w:rPr>
          <w:rFonts w:cs="Times New Roman"/>
        </w:rPr>
        <w:t>La</w:t>
      </w:r>
      <w:r w:rsidR="00B5068D" w:rsidRPr="007033E8">
        <w:rPr>
          <w:rFonts w:cs="Times New Roman"/>
        </w:rPr>
        <w:t xml:space="preserve"> Tabla 3 </w:t>
      </w:r>
      <w:r w:rsidR="00AF303E" w:rsidRPr="007033E8">
        <w:rPr>
          <w:rFonts w:cs="Times New Roman"/>
        </w:rPr>
        <w:t xml:space="preserve">muestra </w:t>
      </w:r>
      <w:r w:rsidR="0072706A" w:rsidRPr="007033E8">
        <w:rPr>
          <w:rFonts w:cs="Times New Roman"/>
        </w:rPr>
        <w:t xml:space="preserve">la información desagregada por estados, en donde se puede constatar </w:t>
      </w:r>
      <w:r w:rsidR="0088050B" w:rsidRPr="007033E8">
        <w:rPr>
          <w:rFonts w:cs="Times New Roman"/>
        </w:rPr>
        <w:t>como predomina</w:t>
      </w:r>
      <w:r w:rsidR="00DE41AF" w:rsidRPr="007033E8">
        <w:rPr>
          <w:rFonts w:cs="Times New Roman"/>
        </w:rPr>
        <w:t>,</w:t>
      </w:r>
      <w:r w:rsidR="0088050B" w:rsidRPr="007033E8">
        <w:rPr>
          <w:rFonts w:cs="Times New Roman"/>
        </w:rPr>
        <w:t xml:space="preserve"> en términos generales, el interés por Khan Academy, </w:t>
      </w:r>
      <w:r w:rsidR="00AB04BC" w:rsidRPr="007033E8">
        <w:rPr>
          <w:rFonts w:cs="Times New Roman"/>
        </w:rPr>
        <w:t>se observ</w:t>
      </w:r>
      <w:r w:rsidR="00526656">
        <w:rPr>
          <w:rFonts w:cs="Times New Roman"/>
        </w:rPr>
        <w:t>ó</w:t>
      </w:r>
      <w:r w:rsidR="0038548E" w:rsidRPr="007033E8">
        <w:rPr>
          <w:rFonts w:cs="Times New Roman"/>
        </w:rPr>
        <w:t xml:space="preserve"> solamente </w:t>
      </w:r>
      <w:r w:rsidR="00AB04BC" w:rsidRPr="007033E8">
        <w:rPr>
          <w:rFonts w:cs="Times New Roman"/>
        </w:rPr>
        <w:t xml:space="preserve">en los estados de </w:t>
      </w:r>
      <w:r w:rsidR="00A12E8C" w:rsidRPr="007033E8">
        <w:rPr>
          <w:rFonts w:cs="Times New Roman"/>
        </w:rPr>
        <w:t>Hidalgo y Y</w:t>
      </w:r>
      <w:r w:rsidR="0038548E" w:rsidRPr="007033E8">
        <w:rPr>
          <w:rFonts w:cs="Times New Roman"/>
        </w:rPr>
        <w:t xml:space="preserve">ucatán </w:t>
      </w:r>
      <w:r w:rsidR="001706B3" w:rsidRPr="007033E8">
        <w:rPr>
          <w:rFonts w:cs="Times New Roman"/>
        </w:rPr>
        <w:t>donde Udemy</w:t>
      </w:r>
      <w:r w:rsidR="0014637E" w:rsidRPr="007033E8">
        <w:rPr>
          <w:rFonts w:cs="Times New Roman"/>
        </w:rPr>
        <w:t xml:space="preserve"> se encuentra a la par con la plataforma de Khan Academy.</w:t>
      </w:r>
      <w:r w:rsidR="00DE41AF" w:rsidRPr="007033E8">
        <w:rPr>
          <w:rFonts w:cs="Times New Roman"/>
        </w:rPr>
        <w:t xml:space="preserve"> </w:t>
      </w:r>
    </w:p>
    <w:p w14:paraId="3EB6DAFB" w14:textId="77777777" w:rsidR="00741D1F" w:rsidRPr="007033E8" w:rsidRDefault="00741D1F">
      <w:pPr>
        <w:spacing w:line="259" w:lineRule="auto"/>
        <w:jc w:val="left"/>
        <w:rPr>
          <w:rFonts w:cs="Times New Roman"/>
          <w:b/>
          <w:bCs/>
        </w:rPr>
      </w:pPr>
      <w:r w:rsidRPr="007033E8">
        <w:rPr>
          <w:rFonts w:cs="Times New Roman"/>
          <w:b/>
          <w:bCs/>
        </w:rPr>
        <w:br w:type="page"/>
      </w:r>
    </w:p>
    <w:p w14:paraId="0EDD8689" w14:textId="2F87702E" w:rsidR="00A949A3" w:rsidRPr="007033E8" w:rsidRDefault="009E0795" w:rsidP="00C60D48">
      <w:pPr>
        <w:spacing w:after="0"/>
        <w:jc w:val="center"/>
        <w:rPr>
          <w:rFonts w:cs="Times New Roman"/>
        </w:rPr>
      </w:pPr>
      <w:r w:rsidRPr="007033E8">
        <w:rPr>
          <w:rFonts w:cs="Times New Roman"/>
          <w:b/>
          <w:bCs/>
        </w:rPr>
        <w:lastRenderedPageBreak/>
        <w:t>Tabla 3</w:t>
      </w:r>
      <w:r w:rsidR="002E281A" w:rsidRPr="007033E8">
        <w:rPr>
          <w:rFonts w:cs="Times New Roman"/>
        </w:rPr>
        <w:t xml:space="preserve">. </w:t>
      </w:r>
      <w:r w:rsidRPr="007033E8">
        <w:rPr>
          <w:rFonts w:cs="Times New Roman"/>
        </w:rPr>
        <w:t>Plataformas de formación en línea</w:t>
      </w:r>
      <w:r w:rsidR="002E281A" w:rsidRPr="007033E8">
        <w:rPr>
          <w:rFonts w:cs="Times New Roman"/>
        </w:rPr>
        <w:t xml:space="preserve"> por estado.</w:t>
      </w:r>
      <w:r w:rsidR="007E4ECE">
        <w:rPr>
          <w:rFonts w:cs="Times New Roman"/>
        </w:rPr>
        <w:t xml:space="preserve"> </w:t>
      </w:r>
      <w:r w:rsidR="007E4ECE" w:rsidRPr="007E4ECE">
        <w:rPr>
          <w:rFonts w:cs="Times New Roman"/>
        </w:rPr>
        <w:t>Valores normalizados; suma ≈ 100% por estado.</w:t>
      </w:r>
    </w:p>
    <w:tbl>
      <w:tblPr>
        <w:tblStyle w:val="a1"/>
        <w:tblW w:w="92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1"/>
        <w:gridCol w:w="1480"/>
        <w:gridCol w:w="1520"/>
        <w:gridCol w:w="1520"/>
        <w:gridCol w:w="1520"/>
        <w:gridCol w:w="1520"/>
      </w:tblGrid>
      <w:tr w:rsidR="007033E8" w:rsidRPr="00C60D48" w14:paraId="284E0140" w14:textId="77777777" w:rsidTr="00C60D48">
        <w:trPr>
          <w:trHeight w:val="300"/>
        </w:trPr>
        <w:tc>
          <w:tcPr>
            <w:tcW w:w="1701" w:type="dxa"/>
            <w:vAlign w:val="bottom"/>
          </w:tcPr>
          <w:p w14:paraId="637EF9BA" w14:textId="77777777" w:rsidR="00A949A3" w:rsidRPr="00C60D48" w:rsidRDefault="009E0795">
            <w:pPr>
              <w:spacing w:after="0" w:line="240" w:lineRule="auto"/>
              <w:jc w:val="center"/>
              <w:rPr>
                <w:rFonts w:cs="Times New Roman"/>
                <w:bCs/>
                <w:sz w:val="20"/>
                <w:szCs w:val="20"/>
              </w:rPr>
            </w:pPr>
            <w:r w:rsidRPr="00C60D48">
              <w:rPr>
                <w:rFonts w:cs="Times New Roman"/>
                <w:bCs/>
                <w:sz w:val="20"/>
                <w:szCs w:val="20"/>
              </w:rPr>
              <w:t>Estado</w:t>
            </w:r>
          </w:p>
        </w:tc>
        <w:tc>
          <w:tcPr>
            <w:tcW w:w="1480" w:type="dxa"/>
            <w:vAlign w:val="bottom"/>
          </w:tcPr>
          <w:p w14:paraId="193F4B1C" w14:textId="77777777" w:rsidR="00A949A3" w:rsidRPr="00C60D48" w:rsidRDefault="009E0795">
            <w:pPr>
              <w:spacing w:after="0" w:line="240" w:lineRule="auto"/>
              <w:jc w:val="center"/>
              <w:rPr>
                <w:rFonts w:cs="Times New Roman"/>
                <w:bCs/>
                <w:sz w:val="20"/>
                <w:szCs w:val="20"/>
              </w:rPr>
            </w:pPr>
            <w:r w:rsidRPr="00C60D48">
              <w:rPr>
                <w:rFonts w:cs="Times New Roman"/>
                <w:bCs/>
                <w:sz w:val="20"/>
                <w:szCs w:val="20"/>
              </w:rPr>
              <w:t>Khan Academy</w:t>
            </w:r>
          </w:p>
        </w:tc>
        <w:tc>
          <w:tcPr>
            <w:tcW w:w="1520" w:type="dxa"/>
            <w:vAlign w:val="bottom"/>
          </w:tcPr>
          <w:p w14:paraId="2C313249" w14:textId="77777777" w:rsidR="00A949A3" w:rsidRPr="00C60D48" w:rsidRDefault="009E0795">
            <w:pPr>
              <w:spacing w:after="0" w:line="240" w:lineRule="auto"/>
              <w:jc w:val="center"/>
              <w:rPr>
                <w:rFonts w:cs="Times New Roman"/>
                <w:bCs/>
                <w:sz w:val="20"/>
                <w:szCs w:val="20"/>
              </w:rPr>
            </w:pPr>
            <w:r w:rsidRPr="00C60D48">
              <w:rPr>
                <w:rFonts w:cs="Times New Roman"/>
                <w:bCs/>
                <w:sz w:val="20"/>
                <w:szCs w:val="20"/>
              </w:rPr>
              <w:t>Coursera</w:t>
            </w:r>
          </w:p>
        </w:tc>
        <w:tc>
          <w:tcPr>
            <w:tcW w:w="1520" w:type="dxa"/>
            <w:vAlign w:val="bottom"/>
          </w:tcPr>
          <w:p w14:paraId="7662EE70" w14:textId="77777777" w:rsidR="00A949A3" w:rsidRPr="00C60D48" w:rsidRDefault="009E0795">
            <w:pPr>
              <w:spacing w:after="0" w:line="240" w:lineRule="auto"/>
              <w:jc w:val="center"/>
              <w:rPr>
                <w:rFonts w:cs="Times New Roman"/>
                <w:bCs/>
                <w:sz w:val="20"/>
                <w:szCs w:val="20"/>
              </w:rPr>
            </w:pPr>
            <w:r w:rsidRPr="00C60D48">
              <w:rPr>
                <w:rFonts w:cs="Times New Roman"/>
                <w:bCs/>
                <w:sz w:val="20"/>
                <w:szCs w:val="20"/>
              </w:rPr>
              <w:t>Udemy</w:t>
            </w:r>
          </w:p>
        </w:tc>
        <w:tc>
          <w:tcPr>
            <w:tcW w:w="1520" w:type="dxa"/>
            <w:vAlign w:val="bottom"/>
          </w:tcPr>
          <w:p w14:paraId="4C62294F" w14:textId="4930E63B" w:rsidR="00A949A3" w:rsidRPr="00C60D48" w:rsidRDefault="009E0795">
            <w:pPr>
              <w:spacing w:after="0" w:line="240" w:lineRule="auto"/>
              <w:jc w:val="center"/>
              <w:rPr>
                <w:rFonts w:cs="Times New Roman"/>
                <w:bCs/>
                <w:sz w:val="20"/>
                <w:szCs w:val="20"/>
              </w:rPr>
            </w:pPr>
            <w:r w:rsidRPr="00C60D48">
              <w:rPr>
                <w:rFonts w:cs="Times New Roman"/>
                <w:bCs/>
                <w:sz w:val="20"/>
                <w:szCs w:val="20"/>
              </w:rPr>
              <w:t>ed</w:t>
            </w:r>
            <w:r w:rsidR="0099090F" w:rsidRPr="00C60D48">
              <w:rPr>
                <w:rFonts w:cs="Times New Roman"/>
                <w:bCs/>
                <w:sz w:val="20"/>
                <w:szCs w:val="20"/>
              </w:rPr>
              <w:t>X</w:t>
            </w:r>
          </w:p>
        </w:tc>
        <w:tc>
          <w:tcPr>
            <w:tcW w:w="1520" w:type="dxa"/>
            <w:vAlign w:val="bottom"/>
          </w:tcPr>
          <w:p w14:paraId="6CD7A7D1" w14:textId="77777777" w:rsidR="00A949A3" w:rsidRPr="00C60D48" w:rsidRDefault="009E0795">
            <w:pPr>
              <w:spacing w:after="0" w:line="240" w:lineRule="auto"/>
              <w:jc w:val="center"/>
              <w:rPr>
                <w:rFonts w:cs="Times New Roman"/>
                <w:bCs/>
                <w:sz w:val="20"/>
                <w:szCs w:val="20"/>
              </w:rPr>
            </w:pPr>
            <w:r w:rsidRPr="00C60D48">
              <w:rPr>
                <w:rFonts w:cs="Times New Roman"/>
                <w:bCs/>
                <w:sz w:val="20"/>
                <w:szCs w:val="20"/>
              </w:rPr>
              <w:t>MexicoX</w:t>
            </w:r>
          </w:p>
        </w:tc>
      </w:tr>
      <w:tr w:rsidR="009C6A2D" w:rsidRPr="00C60D48" w14:paraId="297AC758" w14:textId="77777777" w:rsidTr="00C60D48">
        <w:trPr>
          <w:trHeight w:val="300"/>
        </w:trPr>
        <w:tc>
          <w:tcPr>
            <w:tcW w:w="1701" w:type="dxa"/>
            <w:vAlign w:val="bottom"/>
          </w:tcPr>
          <w:p w14:paraId="5392C5B2"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Aguascalientes</w:t>
            </w:r>
          </w:p>
        </w:tc>
        <w:tc>
          <w:tcPr>
            <w:tcW w:w="1480" w:type="dxa"/>
            <w:vAlign w:val="center"/>
          </w:tcPr>
          <w:p w14:paraId="40B72883" w14:textId="229E9E7C" w:rsidR="009C6A2D" w:rsidRPr="00C60D48" w:rsidRDefault="009C6A2D" w:rsidP="009C6A2D">
            <w:pPr>
              <w:spacing w:after="0" w:line="240" w:lineRule="auto"/>
              <w:jc w:val="right"/>
              <w:rPr>
                <w:rFonts w:cs="Times New Roman"/>
                <w:bCs/>
                <w:sz w:val="20"/>
                <w:szCs w:val="20"/>
              </w:rPr>
            </w:pPr>
            <w:r w:rsidRPr="00C60D48">
              <w:rPr>
                <w:bCs/>
                <w:sz w:val="20"/>
                <w:szCs w:val="20"/>
              </w:rPr>
              <w:t>55%</w:t>
            </w:r>
          </w:p>
        </w:tc>
        <w:tc>
          <w:tcPr>
            <w:tcW w:w="1520" w:type="dxa"/>
            <w:vAlign w:val="center"/>
          </w:tcPr>
          <w:p w14:paraId="4D9A042D" w14:textId="48FBB2B5" w:rsidR="009C6A2D" w:rsidRPr="00C60D48" w:rsidRDefault="009C6A2D" w:rsidP="009C6A2D">
            <w:pPr>
              <w:spacing w:after="0" w:line="240" w:lineRule="auto"/>
              <w:jc w:val="right"/>
              <w:rPr>
                <w:rFonts w:cs="Times New Roman"/>
                <w:bCs/>
                <w:sz w:val="20"/>
                <w:szCs w:val="20"/>
              </w:rPr>
            </w:pPr>
            <w:r w:rsidRPr="00C60D48">
              <w:rPr>
                <w:bCs/>
                <w:sz w:val="20"/>
                <w:szCs w:val="20"/>
              </w:rPr>
              <w:t>13%</w:t>
            </w:r>
          </w:p>
        </w:tc>
        <w:tc>
          <w:tcPr>
            <w:tcW w:w="1520" w:type="dxa"/>
            <w:vAlign w:val="center"/>
          </w:tcPr>
          <w:p w14:paraId="289F2357" w14:textId="57F23582" w:rsidR="009C6A2D" w:rsidRPr="00C60D48" w:rsidRDefault="009C6A2D" w:rsidP="009C6A2D">
            <w:pPr>
              <w:spacing w:after="0" w:line="240" w:lineRule="auto"/>
              <w:jc w:val="right"/>
              <w:rPr>
                <w:rFonts w:cs="Times New Roman"/>
                <w:bCs/>
                <w:sz w:val="20"/>
                <w:szCs w:val="20"/>
              </w:rPr>
            </w:pPr>
            <w:r w:rsidRPr="00C60D48">
              <w:rPr>
                <w:bCs/>
                <w:sz w:val="20"/>
                <w:szCs w:val="20"/>
              </w:rPr>
              <w:t>22%</w:t>
            </w:r>
          </w:p>
        </w:tc>
        <w:tc>
          <w:tcPr>
            <w:tcW w:w="1520" w:type="dxa"/>
            <w:vAlign w:val="center"/>
          </w:tcPr>
          <w:p w14:paraId="7C1B9725" w14:textId="2C2BD6AD" w:rsidR="009C6A2D" w:rsidRPr="00C60D48" w:rsidRDefault="009C6A2D" w:rsidP="009C6A2D">
            <w:pPr>
              <w:spacing w:after="0" w:line="240" w:lineRule="auto"/>
              <w:jc w:val="right"/>
              <w:rPr>
                <w:rFonts w:cs="Times New Roman"/>
                <w:bCs/>
                <w:sz w:val="20"/>
                <w:szCs w:val="20"/>
              </w:rPr>
            </w:pPr>
            <w:r w:rsidRPr="00C60D48">
              <w:rPr>
                <w:bCs/>
                <w:sz w:val="20"/>
                <w:szCs w:val="20"/>
              </w:rPr>
              <w:t>7%</w:t>
            </w:r>
          </w:p>
        </w:tc>
        <w:tc>
          <w:tcPr>
            <w:tcW w:w="1520" w:type="dxa"/>
            <w:vAlign w:val="center"/>
          </w:tcPr>
          <w:p w14:paraId="49825EC7" w14:textId="6D44110B" w:rsidR="009C6A2D" w:rsidRPr="00C60D48" w:rsidRDefault="009C6A2D" w:rsidP="009C6A2D">
            <w:pPr>
              <w:spacing w:after="0" w:line="240" w:lineRule="auto"/>
              <w:jc w:val="right"/>
              <w:rPr>
                <w:rFonts w:cs="Times New Roman"/>
                <w:bCs/>
                <w:sz w:val="20"/>
                <w:szCs w:val="20"/>
              </w:rPr>
            </w:pPr>
            <w:r w:rsidRPr="00C60D48">
              <w:rPr>
                <w:bCs/>
                <w:sz w:val="20"/>
                <w:szCs w:val="20"/>
              </w:rPr>
              <w:t>3%</w:t>
            </w:r>
          </w:p>
        </w:tc>
      </w:tr>
      <w:tr w:rsidR="009C6A2D" w:rsidRPr="00C60D48" w14:paraId="720AA344" w14:textId="77777777" w:rsidTr="00C60D48">
        <w:trPr>
          <w:trHeight w:val="300"/>
        </w:trPr>
        <w:tc>
          <w:tcPr>
            <w:tcW w:w="1701" w:type="dxa"/>
            <w:vAlign w:val="bottom"/>
          </w:tcPr>
          <w:p w14:paraId="663E46A5"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Baja California</w:t>
            </w:r>
          </w:p>
        </w:tc>
        <w:tc>
          <w:tcPr>
            <w:tcW w:w="1480" w:type="dxa"/>
            <w:vAlign w:val="center"/>
          </w:tcPr>
          <w:p w14:paraId="7E29134F" w14:textId="5473CF95" w:rsidR="009C6A2D" w:rsidRPr="00C60D48" w:rsidRDefault="009C6A2D" w:rsidP="009C6A2D">
            <w:pPr>
              <w:spacing w:after="0" w:line="240" w:lineRule="auto"/>
              <w:jc w:val="right"/>
              <w:rPr>
                <w:rFonts w:cs="Times New Roman"/>
                <w:bCs/>
                <w:sz w:val="20"/>
                <w:szCs w:val="20"/>
              </w:rPr>
            </w:pPr>
            <w:r w:rsidRPr="00C60D48">
              <w:rPr>
                <w:bCs/>
                <w:sz w:val="20"/>
                <w:szCs w:val="20"/>
              </w:rPr>
              <w:t>58%</w:t>
            </w:r>
          </w:p>
        </w:tc>
        <w:tc>
          <w:tcPr>
            <w:tcW w:w="1520" w:type="dxa"/>
            <w:vAlign w:val="center"/>
          </w:tcPr>
          <w:p w14:paraId="08D6C912" w14:textId="7244DAC9"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19%</w:t>
            </w:r>
          </w:p>
        </w:tc>
        <w:tc>
          <w:tcPr>
            <w:tcW w:w="1520" w:type="dxa"/>
            <w:vAlign w:val="center"/>
          </w:tcPr>
          <w:p w14:paraId="32EC6552" w14:textId="110AA419"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19%</w:t>
            </w:r>
          </w:p>
        </w:tc>
        <w:tc>
          <w:tcPr>
            <w:tcW w:w="1520" w:type="dxa"/>
            <w:vAlign w:val="center"/>
          </w:tcPr>
          <w:p w14:paraId="31F7D3F4" w14:textId="7B2E39D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3%</w:t>
            </w:r>
          </w:p>
        </w:tc>
        <w:tc>
          <w:tcPr>
            <w:tcW w:w="1520" w:type="dxa"/>
            <w:vAlign w:val="center"/>
          </w:tcPr>
          <w:p w14:paraId="0B8B1754" w14:textId="01240392"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w:t>
            </w:r>
          </w:p>
        </w:tc>
      </w:tr>
      <w:tr w:rsidR="009C6A2D" w:rsidRPr="00C60D48" w14:paraId="22FE3BCF" w14:textId="77777777" w:rsidTr="00C60D48">
        <w:trPr>
          <w:trHeight w:val="300"/>
        </w:trPr>
        <w:tc>
          <w:tcPr>
            <w:tcW w:w="1701" w:type="dxa"/>
            <w:vAlign w:val="bottom"/>
          </w:tcPr>
          <w:p w14:paraId="1D2658EC"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Baja California Sur</w:t>
            </w:r>
          </w:p>
        </w:tc>
        <w:tc>
          <w:tcPr>
            <w:tcW w:w="1480" w:type="dxa"/>
            <w:vAlign w:val="center"/>
          </w:tcPr>
          <w:p w14:paraId="632E1AE4" w14:textId="50DDDBDC" w:rsidR="009C6A2D" w:rsidRPr="00C60D48" w:rsidRDefault="009C6A2D" w:rsidP="009C6A2D">
            <w:pPr>
              <w:spacing w:after="0" w:line="240" w:lineRule="auto"/>
              <w:jc w:val="right"/>
              <w:rPr>
                <w:rFonts w:cs="Times New Roman"/>
                <w:bCs/>
                <w:sz w:val="20"/>
                <w:szCs w:val="20"/>
              </w:rPr>
            </w:pPr>
            <w:r w:rsidRPr="00C60D48">
              <w:rPr>
                <w:bCs/>
                <w:sz w:val="20"/>
                <w:szCs w:val="20"/>
              </w:rPr>
              <w:t>54%</w:t>
            </w:r>
          </w:p>
        </w:tc>
        <w:tc>
          <w:tcPr>
            <w:tcW w:w="1520" w:type="dxa"/>
            <w:vAlign w:val="center"/>
          </w:tcPr>
          <w:p w14:paraId="7ACA8FC4" w14:textId="758CAC52" w:rsidR="009C6A2D" w:rsidRPr="00C60D48" w:rsidRDefault="009C6A2D" w:rsidP="009C6A2D">
            <w:pPr>
              <w:spacing w:after="0" w:line="240" w:lineRule="auto"/>
              <w:jc w:val="right"/>
              <w:rPr>
                <w:rFonts w:cs="Times New Roman"/>
                <w:bCs/>
                <w:sz w:val="20"/>
                <w:szCs w:val="20"/>
              </w:rPr>
            </w:pPr>
            <w:r w:rsidRPr="00C60D48">
              <w:rPr>
                <w:bCs/>
                <w:sz w:val="20"/>
                <w:szCs w:val="20"/>
              </w:rPr>
              <w:t>16%</w:t>
            </w:r>
          </w:p>
        </w:tc>
        <w:tc>
          <w:tcPr>
            <w:tcW w:w="1520" w:type="dxa"/>
            <w:vAlign w:val="center"/>
          </w:tcPr>
          <w:p w14:paraId="47FA4478" w14:textId="2BBC14A6" w:rsidR="009C6A2D" w:rsidRPr="00C60D48" w:rsidRDefault="009C6A2D" w:rsidP="009C6A2D">
            <w:pPr>
              <w:spacing w:after="0" w:line="240" w:lineRule="auto"/>
              <w:jc w:val="right"/>
              <w:rPr>
                <w:rFonts w:cs="Times New Roman"/>
                <w:bCs/>
                <w:sz w:val="20"/>
                <w:szCs w:val="20"/>
              </w:rPr>
            </w:pPr>
            <w:r w:rsidRPr="00C60D48">
              <w:rPr>
                <w:bCs/>
                <w:sz w:val="20"/>
                <w:szCs w:val="20"/>
              </w:rPr>
              <w:t>22%</w:t>
            </w:r>
          </w:p>
        </w:tc>
        <w:tc>
          <w:tcPr>
            <w:tcW w:w="1520" w:type="dxa"/>
            <w:vAlign w:val="center"/>
          </w:tcPr>
          <w:p w14:paraId="67218995" w14:textId="29A57EBC" w:rsidR="009C6A2D" w:rsidRPr="00C60D48" w:rsidRDefault="009C6A2D" w:rsidP="009C6A2D">
            <w:pPr>
              <w:spacing w:after="0" w:line="240" w:lineRule="auto"/>
              <w:jc w:val="right"/>
              <w:rPr>
                <w:rFonts w:cs="Times New Roman"/>
                <w:bCs/>
                <w:sz w:val="20"/>
                <w:szCs w:val="20"/>
              </w:rPr>
            </w:pPr>
            <w:r w:rsidRPr="00C60D48">
              <w:rPr>
                <w:bCs/>
                <w:sz w:val="20"/>
                <w:szCs w:val="20"/>
              </w:rPr>
              <w:t>3%</w:t>
            </w:r>
          </w:p>
        </w:tc>
        <w:tc>
          <w:tcPr>
            <w:tcW w:w="1520" w:type="dxa"/>
            <w:vAlign w:val="center"/>
          </w:tcPr>
          <w:p w14:paraId="0CA7F8BE" w14:textId="7001ACD8" w:rsidR="009C6A2D" w:rsidRPr="00C60D48" w:rsidRDefault="009C6A2D" w:rsidP="009C6A2D">
            <w:pPr>
              <w:spacing w:after="0" w:line="240" w:lineRule="auto"/>
              <w:jc w:val="right"/>
              <w:rPr>
                <w:rFonts w:cs="Times New Roman"/>
                <w:bCs/>
                <w:sz w:val="20"/>
                <w:szCs w:val="20"/>
              </w:rPr>
            </w:pPr>
            <w:r w:rsidRPr="00C60D48">
              <w:rPr>
                <w:bCs/>
                <w:sz w:val="20"/>
                <w:szCs w:val="20"/>
              </w:rPr>
              <w:t>5%</w:t>
            </w:r>
          </w:p>
        </w:tc>
      </w:tr>
      <w:tr w:rsidR="009C6A2D" w:rsidRPr="00C60D48" w14:paraId="6CD4F0D3" w14:textId="77777777" w:rsidTr="00C60D48">
        <w:trPr>
          <w:trHeight w:val="300"/>
        </w:trPr>
        <w:tc>
          <w:tcPr>
            <w:tcW w:w="1701" w:type="dxa"/>
            <w:vAlign w:val="bottom"/>
          </w:tcPr>
          <w:p w14:paraId="0E49432D"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Campeche</w:t>
            </w:r>
          </w:p>
        </w:tc>
        <w:tc>
          <w:tcPr>
            <w:tcW w:w="1480" w:type="dxa"/>
            <w:vAlign w:val="center"/>
          </w:tcPr>
          <w:p w14:paraId="2BA2DA0F" w14:textId="3799ED8A" w:rsidR="009C6A2D" w:rsidRPr="00C60D48" w:rsidRDefault="009C6A2D" w:rsidP="009C6A2D">
            <w:pPr>
              <w:spacing w:after="0" w:line="240" w:lineRule="auto"/>
              <w:jc w:val="right"/>
              <w:rPr>
                <w:rFonts w:cs="Times New Roman"/>
                <w:bCs/>
                <w:sz w:val="20"/>
                <w:szCs w:val="20"/>
              </w:rPr>
            </w:pPr>
            <w:r w:rsidRPr="00C60D48">
              <w:rPr>
                <w:bCs/>
                <w:sz w:val="20"/>
                <w:szCs w:val="20"/>
              </w:rPr>
              <w:t>43%</w:t>
            </w:r>
          </w:p>
        </w:tc>
        <w:tc>
          <w:tcPr>
            <w:tcW w:w="1520" w:type="dxa"/>
            <w:vAlign w:val="center"/>
          </w:tcPr>
          <w:p w14:paraId="21943A95" w14:textId="0F74DFAD"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22%</w:t>
            </w:r>
          </w:p>
        </w:tc>
        <w:tc>
          <w:tcPr>
            <w:tcW w:w="1520" w:type="dxa"/>
            <w:vAlign w:val="center"/>
          </w:tcPr>
          <w:p w14:paraId="4E982465" w14:textId="7FF9DC50"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20%</w:t>
            </w:r>
          </w:p>
        </w:tc>
        <w:tc>
          <w:tcPr>
            <w:tcW w:w="1520" w:type="dxa"/>
            <w:vAlign w:val="center"/>
          </w:tcPr>
          <w:p w14:paraId="3DB90E5C" w14:textId="3EAECEE6" w:rsidR="009C6A2D" w:rsidRPr="00C60D48" w:rsidRDefault="009C6A2D" w:rsidP="009C6A2D">
            <w:pPr>
              <w:spacing w:after="0" w:line="240" w:lineRule="auto"/>
              <w:jc w:val="right"/>
              <w:rPr>
                <w:rFonts w:cs="Times New Roman"/>
                <w:bCs/>
                <w:sz w:val="20"/>
                <w:szCs w:val="20"/>
              </w:rPr>
            </w:pPr>
            <w:r w:rsidRPr="00C60D48">
              <w:rPr>
                <w:bCs/>
                <w:color w:val="000000"/>
                <w:sz w:val="20"/>
                <w:szCs w:val="20"/>
              </w:rPr>
              <w:t>7%</w:t>
            </w:r>
          </w:p>
        </w:tc>
        <w:tc>
          <w:tcPr>
            <w:tcW w:w="1520" w:type="dxa"/>
            <w:vAlign w:val="center"/>
          </w:tcPr>
          <w:p w14:paraId="7F68A6D3" w14:textId="75A2E226" w:rsidR="009C6A2D" w:rsidRPr="00C60D48" w:rsidRDefault="009C6A2D" w:rsidP="009C6A2D">
            <w:pPr>
              <w:spacing w:after="0" w:line="240" w:lineRule="auto"/>
              <w:jc w:val="right"/>
              <w:rPr>
                <w:rFonts w:cs="Times New Roman"/>
                <w:bCs/>
                <w:sz w:val="20"/>
                <w:szCs w:val="20"/>
              </w:rPr>
            </w:pPr>
            <w:r w:rsidRPr="00C60D48">
              <w:rPr>
                <w:bCs/>
                <w:color w:val="000000"/>
                <w:sz w:val="20"/>
                <w:szCs w:val="20"/>
              </w:rPr>
              <w:t>8%</w:t>
            </w:r>
          </w:p>
        </w:tc>
      </w:tr>
      <w:tr w:rsidR="009C6A2D" w:rsidRPr="00C60D48" w14:paraId="3DEAAA18" w14:textId="77777777" w:rsidTr="00C60D48">
        <w:trPr>
          <w:trHeight w:val="300"/>
        </w:trPr>
        <w:tc>
          <w:tcPr>
            <w:tcW w:w="1701" w:type="dxa"/>
            <w:vAlign w:val="bottom"/>
          </w:tcPr>
          <w:p w14:paraId="4027B860"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Chiapas</w:t>
            </w:r>
          </w:p>
        </w:tc>
        <w:tc>
          <w:tcPr>
            <w:tcW w:w="1480" w:type="dxa"/>
            <w:vAlign w:val="center"/>
          </w:tcPr>
          <w:p w14:paraId="4ED9201A" w14:textId="7257A207" w:rsidR="009C6A2D" w:rsidRPr="00C60D48" w:rsidRDefault="009C6A2D" w:rsidP="009C6A2D">
            <w:pPr>
              <w:spacing w:after="0" w:line="240" w:lineRule="auto"/>
              <w:jc w:val="right"/>
              <w:rPr>
                <w:rFonts w:cs="Times New Roman"/>
                <w:bCs/>
                <w:sz w:val="20"/>
                <w:szCs w:val="20"/>
              </w:rPr>
            </w:pPr>
            <w:r w:rsidRPr="00C60D48">
              <w:rPr>
                <w:bCs/>
                <w:sz w:val="20"/>
                <w:szCs w:val="20"/>
              </w:rPr>
              <w:t>59%</w:t>
            </w:r>
          </w:p>
        </w:tc>
        <w:tc>
          <w:tcPr>
            <w:tcW w:w="1520" w:type="dxa"/>
            <w:vAlign w:val="center"/>
          </w:tcPr>
          <w:p w14:paraId="7AB16E7E" w14:textId="58944BD3" w:rsidR="009C6A2D" w:rsidRPr="00C60D48" w:rsidRDefault="009C6A2D" w:rsidP="009C6A2D">
            <w:pPr>
              <w:spacing w:after="0" w:line="240" w:lineRule="auto"/>
              <w:jc w:val="right"/>
              <w:rPr>
                <w:rFonts w:cs="Times New Roman"/>
                <w:bCs/>
                <w:sz w:val="20"/>
                <w:szCs w:val="20"/>
              </w:rPr>
            </w:pPr>
            <w:r w:rsidRPr="00C60D48">
              <w:rPr>
                <w:bCs/>
                <w:sz w:val="20"/>
                <w:szCs w:val="20"/>
              </w:rPr>
              <w:t>14%</w:t>
            </w:r>
          </w:p>
        </w:tc>
        <w:tc>
          <w:tcPr>
            <w:tcW w:w="1520" w:type="dxa"/>
            <w:vAlign w:val="center"/>
          </w:tcPr>
          <w:p w14:paraId="03E8CAF1" w14:textId="1343B329" w:rsidR="009C6A2D" w:rsidRPr="00C60D48" w:rsidRDefault="009C6A2D" w:rsidP="009C6A2D">
            <w:pPr>
              <w:spacing w:after="0" w:line="240" w:lineRule="auto"/>
              <w:jc w:val="right"/>
              <w:rPr>
                <w:rFonts w:cs="Times New Roman"/>
                <w:bCs/>
                <w:sz w:val="20"/>
                <w:szCs w:val="20"/>
              </w:rPr>
            </w:pPr>
            <w:r w:rsidRPr="00C60D48">
              <w:rPr>
                <w:bCs/>
                <w:sz w:val="20"/>
                <w:szCs w:val="20"/>
              </w:rPr>
              <w:t>14%</w:t>
            </w:r>
          </w:p>
        </w:tc>
        <w:tc>
          <w:tcPr>
            <w:tcW w:w="1520" w:type="dxa"/>
            <w:vAlign w:val="center"/>
          </w:tcPr>
          <w:p w14:paraId="14BE3A13" w14:textId="672C5BD8" w:rsidR="009C6A2D" w:rsidRPr="00C60D48" w:rsidRDefault="009C6A2D" w:rsidP="009C6A2D">
            <w:pPr>
              <w:spacing w:after="0" w:line="240" w:lineRule="auto"/>
              <w:jc w:val="right"/>
              <w:rPr>
                <w:rFonts w:cs="Times New Roman"/>
                <w:bCs/>
                <w:sz w:val="20"/>
                <w:szCs w:val="20"/>
              </w:rPr>
            </w:pPr>
            <w:r w:rsidRPr="00C60D48">
              <w:rPr>
                <w:bCs/>
                <w:sz w:val="20"/>
                <w:szCs w:val="20"/>
              </w:rPr>
              <w:t>7%</w:t>
            </w:r>
          </w:p>
        </w:tc>
        <w:tc>
          <w:tcPr>
            <w:tcW w:w="1520" w:type="dxa"/>
            <w:vAlign w:val="center"/>
          </w:tcPr>
          <w:p w14:paraId="60C6990E" w14:textId="585C81E9" w:rsidR="009C6A2D" w:rsidRPr="00C60D48" w:rsidRDefault="009C6A2D" w:rsidP="009C6A2D">
            <w:pPr>
              <w:spacing w:after="0" w:line="240" w:lineRule="auto"/>
              <w:jc w:val="right"/>
              <w:rPr>
                <w:rFonts w:cs="Times New Roman"/>
                <w:bCs/>
                <w:sz w:val="20"/>
                <w:szCs w:val="20"/>
              </w:rPr>
            </w:pPr>
            <w:r w:rsidRPr="00C60D48">
              <w:rPr>
                <w:bCs/>
                <w:sz w:val="20"/>
                <w:szCs w:val="20"/>
              </w:rPr>
              <w:t>6%</w:t>
            </w:r>
          </w:p>
        </w:tc>
      </w:tr>
      <w:tr w:rsidR="009C6A2D" w:rsidRPr="00C60D48" w14:paraId="742C5326" w14:textId="77777777" w:rsidTr="00C60D48">
        <w:trPr>
          <w:trHeight w:val="300"/>
        </w:trPr>
        <w:tc>
          <w:tcPr>
            <w:tcW w:w="1701" w:type="dxa"/>
            <w:vAlign w:val="bottom"/>
          </w:tcPr>
          <w:p w14:paraId="6E8C25CB"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Chihuahua</w:t>
            </w:r>
          </w:p>
        </w:tc>
        <w:tc>
          <w:tcPr>
            <w:tcW w:w="1480" w:type="dxa"/>
            <w:vAlign w:val="center"/>
          </w:tcPr>
          <w:p w14:paraId="1192DD1A" w14:textId="003BA385" w:rsidR="009C6A2D" w:rsidRPr="00C60D48" w:rsidRDefault="009C6A2D" w:rsidP="009C6A2D">
            <w:pPr>
              <w:spacing w:after="0" w:line="240" w:lineRule="auto"/>
              <w:jc w:val="right"/>
              <w:rPr>
                <w:rFonts w:cs="Times New Roman"/>
                <w:bCs/>
                <w:sz w:val="20"/>
                <w:szCs w:val="20"/>
              </w:rPr>
            </w:pPr>
            <w:r w:rsidRPr="00C60D48">
              <w:rPr>
                <w:bCs/>
                <w:sz w:val="20"/>
                <w:szCs w:val="20"/>
              </w:rPr>
              <w:t>62%</w:t>
            </w:r>
          </w:p>
        </w:tc>
        <w:tc>
          <w:tcPr>
            <w:tcW w:w="1520" w:type="dxa"/>
            <w:vAlign w:val="center"/>
          </w:tcPr>
          <w:p w14:paraId="4A38E7C4" w14:textId="227A2563"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12%</w:t>
            </w:r>
          </w:p>
        </w:tc>
        <w:tc>
          <w:tcPr>
            <w:tcW w:w="1520" w:type="dxa"/>
            <w:vAlign w:val="center"/>
          </w:tcPr>
          <w:p w14:paraId="04202253" w14:textId="64EB73E7"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18%</w:t>
            </w:r>
          </w:p>
        </w:tc>
        <w:tc>
          <w:tcPr>
            <w:tcW w:w="1520" w:type="dxa"/>
            <w:vAlign w:val="center"/>
          </w:tcPr>
          <w:p w14:paraId="5FD16EA4" w14:textId="65C4FF6A" w:rsidR="009C6A2D" w:rsidRPr="00C60D48" w:rsidRDefault="009C6A2D" w:rsidP="009C6A2D">
            <w:pPr>
              <w:spacing w:after="0" w:line="240" w:lineRule="auto"/>
              <w:jc w:val="right"/>
              <w:rPr>
                <w:rFonts w:cs="Times New Roman"/>
                <w:bCs/>
                <w:sz w:val="20"/>
                <w:szCs w:val="20"/>
              </w:rPr>
            </w:pPr>
            <w:r w:rsidRPr="00C60D48">
              <w:rPr>
                <w:bCs/>
                <w:color w:val="000000"/>
                <w:sz w:val="20"/>
                <w:szCs w:val="20"/>
              </w:rPr>
              <w:t>6%</w:t>
            </w:r>
          </w:p>
        </w:tc>
        <w:tc>
          <w:tcPr>
            <w:tcW w:w="1520" w:type="dxa"/>
            <w:vAlign w:val="center"/>
          </w:tcPr>
          <w:p w14:paraId="008E7508" w14:textId="51CC0638"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w:t>
            </w:r>
          </w:p>
        </w:tc>
      </w:tr>
      <w:tr w:rsidR="009C6A2D" w:rsidRPr="00C60D48" w14:paraId="5B7D848A" w14:textId="77777777" w:rsidTr="00C60D48">
        <w:trPr>
          <w:trHeight w:val="300"/>
        </w:trPr>
        <w:tc>
          <w:tcPr>
            <w:tcW w:w="1701" w:type="dxa"/>
            <w:vAlign w:val="bottom"/>
          </w:tcPr>
          <w:p w14:paraId="637ECF31"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Ciudad de México</w:t>
            </w:r>
          </w:p>
        </w:tc>
        <w:tc>
          <w:tcPr>
            <w:tcW w:w="1480" w:type="dxa"/>
            <w:vAlign w:val="center"/>
          </w:tcPr>
          <w:p w14:paraId="12DF6FE2" w14:textId="6CB237D7" w:rsidR="009C6A2D" w:rsidRPr="00C60D48" w:rsidRDefault="009C6A2D" w:rsidP="009C6A2D">
            <w:pPr>
              <w:spacing w:after="0" w:line="240" w:lineRule="auto"/>
              <w:jc w:val="right"/>
              <w:rPr>
                <w:rFonts w:cs="Times New Roman"/>
                <w:bCs/>
                <w:sz w:val="20"/>
                <w:szCs w:val="20"/>
              </w:rPr>
            </w:pPr>
            <w:r w:rsidRPr="00C60D48">
              <w:rPr>
                <w:bCs/>
                <w:sz w:val="20"/>
                <w:szCs w:val="20"/>
              </w:rPr>
              <w:t>52%</w:t>
            </w:r>
          </w:p>
        </w:tc>
        <w:tc>
          <w:tcPr>
            <w:tcW w:w="1520" w:type="dxa"/>
            <w:vAlign w:val="center"/>
          </w:tcPr>
          <w:p w14:paraId="20D3E5DA" w14:textId="1FFA41F1" w:rsidR="009C6A2D" w:rsidRPr="00C60D48" w:rsidRDefault="009C6A2D" w:rsidP="009C6A2D">
            <w:pPr>
              <w:spacing w:after="0" w:line="240" w:lineRule="auto"/>
              <w:jc w:val="right"/>
              <w:rPr>
                <w:rFonts w:cs="Times New Roman"/>
                <w:bCs/>
                <w:sz w:val="20"/>
                <w:szCs w:val="20"/>
              </w:rPr>
            </w:pPr>
            <w:r w:rsidRPr="00C60D48">
              <w:rPr>
                <w:bCs/>
                <w:sz w:val="20"/>
                <w:szCs w:val="20"/>
              </w:rPr>
              <w:t>17%</w:t>
            </w:r>
          </w:p>
        </w:tc>
        <w:tc>
          <w:tcPr>
            <w:tcW w:w="1520" w:type="dxa"/>
            <w:vAlign w:val="center"/>
          </w:tcPr>
          <w:p w14:paraId="7C25B13C" w14:textId="173B74DD" w:rsidR="009C6A2D" w:rsidRPr="00C60D48" w:rsidRDefault="009C6A2D" w:rsidP="009C6A2D">
            <w:pPr>
              <w:spacing w:after="0" w:line="240" w:lineRule="auto"/>
              <w:jc w:val="right"/>
              <w:rPr>
                <w:rFonts w:cs="Times New Roman"/>
                <w:bCs/>
                <w:sz w:val="20"/>
                <w:szCs w:val="20"/>
              </w:rPr>
            </w:pPr>
            <w:r w:rsidRPr="00C60D48">
              <w:rPr>
                <w:bCs/>
                <w:sz w:val="20"/>
                <w:szCs w:val="20"/>
              </w:rPr>
              <w:t>20%</w:t>
            </w:r>
          </w:p>
        </w:tc>
        <w:tc>
          <w:tcPr>
            <w:tcW w:w="1520" w:type="dxa"/>
            <w:vAlign w:val="center"/>
          </w:tcPr>
          <w:p w14:paraId="4D0D5138" w14:textId="792C48B8" w:rsidR="009C6A2D" w:rsidRPr="00C60D48" w:rsidRDefault="009C6A2D" w:rsidP="009C6A2D">
            <w:pPr>
              <w:spacing w:after="0" w:line="240" w:lineRule="auto"/>
              <w:jc w:val="right"/>
              <w:rPr>
                <w:rFonts w:cs="Times New Roman"/>
                <w:bCs/>
                <w:sz w:val="20"/>
                <w:szCs w:val="20"/>
              </w:rPr>
            </w:pPr>
            <w:r w:rsidRPr="00C60D48">
              <w:rPr>
                <w:bCs/>
                <w:sz w:val="20"/>
                <w:szCs w:val="20"/>
              </w:rPr>
              <w:t>9%</w:t>
            </w:r>
          </w:p>
        </w:tc>
        <w:tc>
          <w:tcPr>
            <w:tcW w:w="1520" w:type="dxa"/>
            <w:vAlign w:val="center"/>
          </w:tcPr>
          <w:p w14:paraId="12F1A617" w14:textId="0C11A71B" w:rsidR="009C6A2D" w:rsidRPr="00C60D48" w:rsidRDefault="009C6A2D" w:rsidP="009C6A2D">
            <w:pPr>
              <w:spacing w:after="0" w:line="240" w:lineRule="auto"/>
              <w:jc w:val="right"/>
              <w:rPr>
                <w:rFonts w:cs="Times New Roman"/>
                <w:bCs/>
                <w:sz w:val="20"/>
                <w:szCs w:val="20"/>
              </w:rPr>
            </w:pPr>
            <w:r w:rsidRPr="00C60D48">
              <w:rPr>
                <w:bCs/>
                <w:sz w:val="20"/>
                <w:szCs w:val="20"/>
              </w:rPr>
              <w:t>2%</w:t>
            </w:r>
          </w:p>
        </w:tc>
      </w:tr>
      <w:tr w:rsidR="009C6A2D" w:rsidRPr="00C60D48" w14:paraId="6DB6A4B1" w14:textId="77777777" w:rsidTr="00C60D48">
        <w:trPr>
          <w:trHeight w:val="300"/>
        </w:trPr>
        <w:tc>
          <w:tcPr>
            <w:tcW w:w="1701" w:type="dxa"/>
            <w:vAlign w:val="bottom"/>
          </w:tcPr>
          <w:p w14:paraId="79528735"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Coahuila</w:t>
            </w:r>
          </w:p>
        </w:tc>
        <w:tc>
          <w:tcPr>
            <w:tcW w:w="1480" w:type="dxa"/>
            <w:vAlign w:val="center"/>
          </w:tcPr>
          <w:p w14:paraId="6E19FDBA" w14:textId="096BD026" w:rsidR="009C6A2D" w:rsidRPr="00C60D48" w:rsidRDefault="009C6A2D" w:rsidP="009C6A2D">
            <w:pPr>
              <w:spacing w:after="0" w:line="240" w:lineRule="auto"/>
              <w:jc w:val="right"/>
              <w:rPr>
                <w:rFonts w:cs="Times New Roman"/>
                <w:bCs/>
                <w:sz w:val="20"/>
                <w:szCs w:val="20"/>
              </w:rPr>
            </w:pPr>
            <w:r w:rsidRPr="00C60D48">
              <w:rPr>
                <w:bCs/>
                <w:sz w:val="20"/>
                <w:szCs w:val="20"/>
              </w:rPr>
              <w:t>48%</w:t>
            </w:r>
          </w:p>
        </w:tc>
        <w:tc>
          <w:tcPr>
            <w:tcW w:w="1520" w:type="dxa"/>
            <w:vAlign w:val="center"/>
          </w:tcPr>
          <w:p w14:paraId="7627C3F9" w14:textId="5BEBE674"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16%</w:t>
            </w:r>
          </w:p>
        </w:tc>
        <w:tc>
          <w:tcPr>
            <w:tcW w:w="1520" w:type="dxa"/>
            <w:vAlign w:val="center"/>
          </w:tcPr>
          <w:p w14:paraId="6E962DF3" w14:textId="6348791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25%</w:t>
            </w:r>
          </w:p>
        </w:tc>
        <w:tc>
          <w:tcPr>
            <w:tcW w:w="1520" w:type="dxa"/>
            <w:vAlign w:val="center"/>
          </w:tcPr>
          <w:p w14:paraId="126DC548" w14:textId="10571F7A" w:rsidR="009C6A2D" w:rsidRPr="00C60D48" w:rsidRDefault="009C6A2D" w:rsidP="009C6A2D">
            <w:pPr>
              <w:spacing w:after="0" w:line="240" w:lineRule="auto"/>
              <w:jc w:val="right"/>
              <w:rPr>
                <w:rFonts w:cs="Times New Roman"/>
                <w:bCs/>
                <w:sz w:val="20"/>
                <w:szCs w:val="20"/>
              </w:rPr>
            </w:pPr>
            <w:r w:rsidRPr="00C60D48">
              <w:rPr>
                <w:bCs/>
                <w:color w:val="000000"/>
                <w:sz w:val="20"/>
                <w:szCs w:val="20"/>
              </w:rPr>
              <w:t>7%</w:t>
            </w:r>
          </w:p>
        </w:tc>
        <w:tc>
          <w:tcPr>
            <w:tcW w:w="1520" w:type="dxa"/>
            <w:vAlign w:val="center"/>
          </w:tcPr>
          <w:p w14:paraId="18361454" w14:textId="599C3FE1" w:rsidR="009C6A2D" w:rsidRPr="00C60D48" w:rsidRDefault="009C6A2D" w:rsidP="009C6A2D">
            <w:pPr>
              <w:spacing w:after="0" w:line="240" w:lineRule="auto"/>
              <w:jc w:val="right"/>
              <w:rPr>
                <w:rFonts w:cs="Times New Roman"/>
                <w:bCs/>
                <w:sz w:val="20"/>
                <w:szCs w:val="20"/>
              </w:rPr>
            </w:pPr>
            <w:r w:rsidRPr="00C60D48">
              <w:rPr>
                <w:bCs/>
                <w:color w:val="000000"/>
                <w:sz w:val="20"/>
                <w:szCs w:val="20"/>
              </w:rPr>
              <w:t>4%</w:t>
            </w:r>
          </w:p>
        </w:tc>
      </w:tr>
      <w:tr w:rsidR="009C6A2D" w:rsidRPr="00C60D48" w14:paraId="6AF86D9C" w14:textId="77777777" w:rsidTr="00C60D48">
        <w:trPr>
          <w:trHeight w:val="300"/>
        </w:trPr>
        <w:tc>
          <w:tcPr>
            <w:tcW w:w="1701" w:type="dxa"/>
            <w:vAlign w:val="bottom"/>
          </w:tcPr>
          <w:p w14:paraId="12D913C3"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Colima</w:t>
            </w:r>
          </w:p>
        </w:tc>
        <w:tc>
          <w:tcPr>
            <w:tcW w:w="1480" w:type="dxa"/>
            <w:vAlign w:val="center"/>
          </w:tcPr>
          <w:p w14:paraId="2CD7E440" w14:textId="1CD81706" w:rsidR="009C6A2D" w:rsidRPr="00C60D48" w:rsidRDefault="009C6A2D" w:rsidP="009C6A2D">
            <w:pPr>
              <w:spacing w:after="0" w:line="240" w:lineRule="auto"/>
              <w:jc w:val="right"/>
              <w:rPr>
                <w:rFonts w:cs="Times New Roman"/>
                <w:bCs/>
                <w:sz w:val="20"/>
                <w:szCs w:val="20"/>
              </w:rPr>
            </w:pPr>
            <w:r w:rsidRPr="00C60D48">
              <w:rPr>
                <w:bCs/>
                <w:sz w:val="20"/>
                <w:szCs w:val="20"/>
              </w:rPr>
              <w:t>60%</w:t>
            </w:r>
          </w:p>
        </w:tc>
        <w:tc>
          <w:tcPr>
            <w:tcW w:w="1520" w:type="dxa"/>
            <w:vAlign w:val="center"/>
          </w:tcPr>
          <w:p w14:paraId="715C3EDE" w14:textId="4F5435F5" w:rsidR="009C6A2D" w:rsidRPr="00C60D48" w:rsidRDefault="009C6A2D" w:rsidP="009C6A2D">
            <w:pPr>
              <w:spacing w:after="0" w:line="240" w:lineRule="auto"/>
              <w:jc w:val="right"/>
              <w:rPr>
                <w:rFonts w:cs="Times New Roman"/>
                <w:bCs/>
                <w:sz w:val="20"/>
                <w:szCs w:val="20"/>
              </w:rPr>
            </w:pPr>
            <w:r w:rsidRPr="00C60D48">
              <w:rPr>
                <w:bCs/>
                <w:sz w:val="20"/>
                <w:szCs w:val="20"/>
              </w:rPr>
              <w:t>14%</w:t>
            </w:r>
          </w:p>
        </w:tc>
        <w:tc>
          <w:tcPr>
            <w:tcW w:w="1520" w:type="dxa"/>
            <w:vAlign w:val="center"/>
          </w:tcPr>
          <w:p w14:paraId="7AE4BFC2" w14:textId="55C4A90A" w:rsidR="009C6A2D" w:rsidRPr="00C60D48" w:rsidRDefault="009C6A2D" w:rsidP="009C6A2D">
            <w:pPr>
              <w:spacing w:after="0" w:line="240" w:lineRule="auto"/>
              <w:jc w:val="right"/>
              <w:rPr>
                <w:rFonts w:cs="Times New Roman"/>
                <w:bCs/>
                <w:sz w:val="20"/>
                <w:szCs w:val="20"/>
              </w:rPr>
            </w:pPr>
            <w:r w:rsidRPr="00C60D48">
              <w:rPr>
                <w:bCs/>
                <w:sz w:val="20"/>
                <w:szCs w:val="20"/>
              </w:rPr>
              <w:t>20%</w:t>
            </w:r>
          </w:p>
        </w:tc>
        <w:tc>
          <w:tcPr>
            <w:tcW w:w="1520" w:type="dxa"/>
            <w:vAlign w:val="center"/>
          </w:tcPr>
          <w:p w14:paraId="349D7215" w14:textId="2F0101E8" w:rsidR="009C6A2D" w:rsidRPr="00C60D48" w:rsidRDefault="009C6A2D" w:rsidP="009C6A2D">
            <w:pPr>
              <w:spacing w:after="0" w:line="240" w:lineRule="auto"/>
              <w:jc w:val="right"/>
              <w:rPr>
                <w:rFonts w:cs="Times New Roman"/>
                <w:bCs/>
                <w:sz w:val="20"/>
                <w:szCs w:val="20"/>
              </w:rPr>
            </w:pPr>
            <w:r w:rsidRPr="00C60D48">
              <w:rPr>
                <w:bCs/>
                <w:sz w:val="20"/>
                <w:szCs w:val="20"/>
              </w:rPr>
              <w:t>1%</w:t>
            </w:r>
          </w:p>
        </w:tc>
        <w:tc>
          <w:tcPr>
            <w:tcW w:w="1520" w:type="dxa"/>
            <w:vAlign w:val="center"/>
          </w:tcPr>
          <w:p w14:paraId="172E6C2B" w14:textId="70952EBA" w:rsidR="009C6A2D" w:rsidRPr="00C60D48" w:rsidRDefault="009C6A2D" w:rsidP="009C6A2D">
            <w:pPr>
              <w:spacing w:after="0" w:line="240" w:lineRule="auto"/>
              <w:jc w:val="right"/>
              <w:rPr>
                <w:rFonts w:cs="Times New Roman"/>
                <w:bCs/>
                <w:sz w:val="20"/>
                <w:szCs w:val="20"/>
              </w:rPr>
            </w:pPr>
            <w:r w:rsidRPr="00C60D48">
              <w:rPr>
                <w:bCs/>
                <w:sz w:val="20"/>
                <w:szCs w:val="20"/>
              </w:rPr>
              <w:t>5%</w:t>
            </w:r>
          </w:p>
        </w:tc>
      </w:tr>
      <w:tr w:rsidR="009C6A2D" w:rsidRPr="00C60D48" w14:paraId="1366EC86" w14:textId="77777777" w:rsidTr="00C60D48">
        <w:trPr>
          <w:trHeight w:val="300"/>
        </w:trPr>
        <w:tc>
          <w:tcPr>
            <w:tcW w:w="1701" w:type="dxa"/>
            <w:vAlign w:val="bottom"/>
          </w:tcPr>
          <w:p w14:paraId="5791D828"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Durango</w:t>
            </w:r>
          </w:p>
        </w:tc>
        <w:tc>
          <w:tcPr>
            <w:tcW w:w="1480" w:type="dxa"/>
            <w:vAlign w:val="center"/>
          </w:tcPr>
          <w:p w14:paraId="111E5252" w14:textId="60240D7E" w:rsidR="009C6A2D" w:rsidRPr="00C60D48" w:rsidRDefault="009C6A2D" w:rsidP="009C6A2D">
            <w:pPr>
              <w:spacing w:after="0" w:line="240" w:lineRule="auto"/>
              <w:jc w:val="right"/>
              <w:rPr>
                <w:rFonts w:cs="Times New Roman"/>
                <w:bCs/>
                <w:sz w:val="20"/>
                <w:szCs w:val="20"/>
              </w:rPr>
            </w:pPr>
            <w:r w:rsidRPr="00C60D48">
              <w:rPr>
                <w:bCs/>
                <w:sz w:val="20"/>
                <w:szCs w:val="20"/>
              </w:rPr>
              <w:t>58%</w:t>
            </w:r>
          </w:p>
        </w:tc>
        <w:tc>
          <w:tcPr>
            <w:tcW w:w="1520" w:type="dxa"/>
            <w:vAlign w:val="center"/>
          </w:tcPr>
          <w:p w14:paraId="5348DAD2" w14:textId="78A7D8F4"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17%</w:t>
            </w:r>
          </w:p>
        </w:tc>
        <w:tc>
          <w:tcPr>
            <w:tcW w:w="1520" w:type="dxa"/>
            <w:vAlign w:val="center"/>
          </w:tcPr>
          <w:p w14:paraId="2CFF8B9F" w14:textId="251440B3"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18%</w:t>
            </w:r>
          </w:p>
        </w:tc>
        <w:tc>
          <w:tcPr>
            <w:tcW w:w="1520" w:type="dxa"/>
            <w:vAlign w:val="center"/>
          </w:tcPr>
          <w:p w14:paraId="629C2ABA" w14:textId="28719E6C" w:rsidR="009C6A2D" w:rsidRPr="00C60D48" w:rsidRDefault="009C6A2D" w:rsidP="009C6A2D">
            <w:pPr>
              <w:spacing w:after="0" w:line="240" w:lineRule="auto"/>
              <w:jc w:val="right"/>
              <w:rPr>
                <w:rFonts w:cs="Times New Roman"/>
                <w:bCs/>
                <w:sz w:val="20"/>
                <w:szCs w:val="20"/>
              </w:rPr>
            </w:pPr>
            <w:r w:rsidRPr="00C60D48">
              <w:rPr>
                <w:bCs/>
                <w:color w:val="000000"/>
                <w:sz w:val="20"/>
                <w:szCs w:val="20"/>
              </w:rPr>
              <w:t>4%</w:t>
            </w:r>
          </w:p>
        </w:tc>
        <w:tc>
          <w:tcPr>
            <w:tcW w:w="1520" w:type="dxa"/>
            <w:vAlign w:val="center"/>
          </w:tcPr>
          <w:p w14:paraId="1C2004DA" w14:textId="469C76CB" w:rsidR="009C6A2D" w:rsidRPr="00C60D48" w:rsidRDefault="009C6A2D" w:rsidP="009C6A2D">
            <w:pPr>
              <w:spacing w:after="0" w:line="240" w:lineRule="auto"/>
              <w:jc w:val="right"/>
              <w:rPr>
                <w:rFonts w:cs="Times New Roman"/>
                <w:bCs/>
                <w:sz w:val="20"/>
                <w:szCs w:val="20"/>
              </w:rPr>
            </w:pPr>
            <w:r w:rsidRPr="00C60D48">
              <w:rPr>
                <w:bCs/>
                <w:color w:val="000000"/>
                <w:sz w:val="20"/>
                <w:szCs w:val="20"/>
              </w:rPr>
              <w:t>3%</w:t>
            </w:r>
          </w:p>
        </w:tc>
      </w:tr>
      <w:tr w:rsidR="009C6A2D" w:rsidRPr="00C60D48" w14:paraId="43C442B9" w14:textId="77777777" w:rsidTr="00C60D48">
        <w:trPr>
          <w:trHeight w:val="300"/>
        </w:trPr>
        <w:tc>
          <w:tcPr>
            <w:tcW w:w="1701" w:type="dxa"/>
            <w:vAlign w:val="bottom"/>
          </w:tcPr>
          <w:p w14:paraId="6E8C9589"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Estado de México</w:t>
            </w:r>
          </w:p>
        </w:tc>
        <w:tc>
          <w:tcPr>
            <w:tcW w:w="1480" w:type="dxa"/>
            <w:vAlign w:val="center"/>
          </w:tcPr>
          <w:p w14:paraId="2251A634" w14:textId="63B1276E" w:rsidR="009C6A2D" w:rsidRPr="00C60D48" w:rsidRDefault="009C6A2D" w:rsidP="009C6A2D">
            <w:pPr>
              <w:spacing w:after="0" w:line="240" w:lineRule="auto"/>
              <w:jc w:val="right"/>
              <w:rPr>
                <w:rFonts w:cs="Times New Roman"/>
                <w:bCs/>
                <w:sz w:val="20"/>
                <w:szCs w:val="20"/>
              </w:rPr>
            </w:pPr>
            <w:r w:rsidRPr="00C60D48">
              <w:rPr>
                <w:bCs/>
                <w:sz w:val="20"/>
                <w:szCs w:val="20"/>
              </w:rPr>
              <w:t>51%</w:t>
            </w:r>
          </w:p>
        </w:tc>
        <w:tc>
          <w:tcPr>
            <w:tcW w:w="1520" w:type="dxa"/>
            <w:vAlign w:val="center"/>
          </w:tcPr>
          <w:p w14:paraId="3161CF11" w14:textId="7B67A6B5" w:rsidR="009C6A2D" w:rsidRPr="00C60D48" w:rsidRDefault="009C6A2D" w:rsidP="009C6A2D">
            <w:pPr>
              <w:spacing w:after="0" w:line="240" w:lineRule="auto"/>
              <w:jc w:val="right"/>
              <w:rPr>
                <w:rFonts w:cs="Times New Roman"/>
                <w:bCs/>
                <w:sz w:val="20"/>
                <w:szCs w:val="20"/>
              </w:rPr>
            </w:pPr>
            <w:r w:rsidRPr="00C60D48">
              <w:rPr>
                <w:bCs/>
                <w:sz w:val="20"/>
                <w:szCs w:val="20"/>
              </w:rPr>
              <w:t>23%</w:t>
            </w:r>
          </w:p>
        </w:tc>
        <w:tc>
          <w:tcPr>
            <w:tcW w:w="1520" w:type="dxa"/>
            <w:vAlign w:val="center"/>
          </w:tcPr>
          <w:p w14:paraId="10517F2B" w14:textId="2EBEBF3D" w:rsidR="009C6A2D" w:rsidRPr="00C60D48" w:rsidRDefault="009C6A2D" w:rsidP="009C6A2D">
            <w:pPr>
              <w:spacing w:after="0" w:line="240" w:lineRule="auto"/>
              <w:jc w:val="right"/>
              <w:rPr>
                <w:rFonts w:cs="Times New Roman"/>
                <w:bCs/>
                <w:sz w:val="20"/>
                <w:szCs w:val="20"/>
              </w:rPr>
            </w:pPr>
            <w:r w:rsidRPr="00C60D48">
              <w:rPr>
                <w:bCs/>
                <w:sz w:val="20"/>
                <w:szCs w:val="20"/>
              </w:rPr>
              <w:t>11%</w:t>
            </w:r>
          </w:p>
        </w:tc>
        <w:tc>
          <w:tcPr>
            <w:tcW w:w="1520" w:type="dxa"/>
            <w:vAlign w:val="center"/>
          </w:tcPr>
          <w:p w14:paraId="21884CBF" w14:textId="3B93C50C" w:rsidR="009C6A2D" w:rsidRPr="00C60D48" w:rsidRDefault="009C6A2D" w:rsidP="009C6A2D">
            <w:pPr>
              <w:spacing w:after="0" w:line="240" w:lineRule="auto"/>
              <w:jc w:val="right"/>
              <w:rPr>
                <w:rFonts w:cs="Times New Roman"/>
                <w:bCs/>
                <w:sz w:val="20"/>
                <w:szCs w:val="20"/>
              </w:rPr>
            </w:pPr>
            <w:r w:rsidRPr="00C60D48">
              <w:rPr>
                <w:bCs/>
                <w:sz w:val="20"/>
                <w:szCs w:val="20"/>
              </w:rPr>
              <w:t>6%</w:t>
            </w:r>
          </w:p>
        </w:tc>
        <w:tc>
          <w:tcPr>
            <w:tcW w:w="1520" w:type="dxa"/>
            <w:vAlign w:val="center"/>
          </w:tcPr>
          <w:p w14:paraId="04F4F0BD" w14:textId="740BED85" w:rsidR="009C6A2D" w:rsidRPr="00C60D48" w:rsidRDefault="009C6A2D" w:rsidP="009C6A2D">
            <w:pPr>
              <w:spacing w:after="0" w:line="240" w:lineRule="auto"/>
              <w:jc w:val="right"/>
              <w:rPr>
                <w:rFonts w:cs="Times New Roman"/>
                <w:bCs/>
                <w:sz w:val="20"/>
                <w:szCs w:val="20"/>
              </w:rPr>
            </w:pPr>
            <w:r w:rsidRPr="00C60D48">
              <w:rPr>
                <w:bCs/>
                <w:sz w:val="20"/>
                <w:szCs w:val="20"/>
              </w:rPr>
              <w:t>9%</w:t>
            </w:r>
          </w:p>
        </w:tc>
      </w:tr>
      <w:tr w:rsidR="009C6A2D" w:rsidRPr="00C60D48" w14:paraId="6486E65B" w14:textId="77777777" w:rsidTr="00C60D48">
        <w:trPr>
          <w:trHeight w:val="300"/>
        </w:trPr>
        <w:tc>
          <w:tcPr>
            <w:tcW w:w="1701" w:type="dxa"/>
            <w:vAlign w:val="bottom"/>
          </w:tcPr>
          <w:p w14:paraId="5B4098A9"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Guanajuato</w:t>
            </w:r>
          </w:p>
        </w:tc>
        <w:tc>
          <w:tcPr>
            <w:tcW w:w="1480" w:type="dxa"/>
            <w:vAlign w:val="center"/>
          </w:tcPr>
          <w:p w14:paraId="582D62FC" w14:textId="14F58B58" w:rsidR="009C6A2D" w:rsidRPr="00C60D48" w:rsidRDefault="009C6A2D" w:rsidP="009C6A2D">
            <w:pPr>
              <w:spacing w:after="0" w:line="240" w:lineRule="auto"/>
              <w:jc w:val="right"/>
              <w:rPr>
                <w:rFonts w:cs="Times New Roman"/>
                <w:bCs/>
                <w:sz w:val="20"/>
                <w:szCs w:val="20"/>
              </w:rPr>
            </w:pPr>
            <w:r w:rsidRPr="00C60D48">
              <w:rPr>
                <w:bCs/>
                <w:sz w:val="20"/>
                <w:szCs w:val="20"/>
              </w:rPr>
              <w:t>59%</w:t>
            </w:r>
          </w:p>
        </w:tc>
        <w:tc>
          <w:tcPr>
            <w:tcW w:w="1520" w:type="dxa"/>
            <w:vAlign w:val="center"/>
          </w:tcPr>
          <w:p w14:paraId="603B4459" w14:textId="3D331A7E"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18%</w:t>
            </w:r>
          </w:p>
        </w:tc>
        <w:tc>
          <w:tcPr>
            <w:tcW w:w="1520" w:type="dxa"/>
            <w:vAlign w:val="center"/>
          </w:tcPr>
          <w:p w14:paraId="5CB9EC43" w14:textId="55ED322B"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14%</w:t>
            </w:r>
          </w:p>
        </w:tc>
        <w:tc>
          <w:tcPr>
            <w:tcW w:w="1520" w:type="dxa"/>
            <w:vAlign w:val="center"/>
          </w:tcPr>
          <w:p w14:paraId="63A9AFB0" w14:textId="312404A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4%</w:t>
            </w:r>
          </w:p>
        </w:tc>
        <w:tc>
          <w:tcPr>
            <w:tcW w:w="1520" w:type="dxa"/>
            <w:vAlign w:val="center"/>
          </w:tcPr>
          <w:p w14:paraId="7FC5DB9C" w14:textId="3160320A" w:rsidR="009C6A2D" w:rsidRPr="00C60D48" w:rsidRDefault="009C6A2D" w:rsidP="009C6A2D">
            <w:pPr>
              <w:spacing w:after="0" w:line="240" w:lineRule="auto"/>
              <w:jc w:val="right"/>
              <w:rPr>
                <w:rFonts w:cs="Times New Roman"/>
                <w:bCs/>
                <w:sz w:val="20"/>
                <w:szCs w:val="20"/>
              </w:rPr>
            </w:pPr>
            <w:r w:rsidRPr="00C60D48">
              <w:rPr>
                <w:bCs/>
                <w:color w:val="000000"/>
                <w:sz w:val="20"/>
                <w:szCs w:val="20"/>
              </w:rPr>
              <w:t>5%</w:t>
            </w:r>
          </w:p>
        </w:tc>
      </w:tr>
      <w:tr w:rsidR="009C6A2D" w:rsidRPr="00C60D48" w14:paraId="5041318C" w14:textId="77777777" w:rsidTr="00C60D48">
        <w:trPr>
          <w:trHeight w:val="300"/>
        </w:trPr>
        <w:tc>
          <w:tcPr>
            <w:tcW w:w="1701" w:type="dxa"/>
            <w:vAlign w:val="bottom"/>
          </w:tcPr>
          <w:p w14:paraId="26402679"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Guerrero</w:t>
            </w:r>
          </w:p>
        </w:tc>
        <w:tc>
          <w:tcPr>
            <w:tcW w:w="1480" w:type="dxa"/>
            <w:vAlign w:val="center"/>
          </w:tcPr>
          <w:p w14:paraId="0610BBA3" w14:textId="270B157E" w:rsidR="009C6A2D" w:rsidRPr="00C60D48" w:rsidRDefault="009C6A2D" w:rsidP="009C6A2D">
            <w:pPr>
              <w:spacing w:after="0" w:line="240" w:lineRule="auto"/>
              <w:jc w:val="right"/>
              <w:rPr>
                <w:rFonts w:cs="Times New Roman"/>
                <w:bCs/>
                <w:sz w:val="20"/>
                <w:szCs w:val="20"/>
              </w:rPr>
            </w:pPr>
            <w:r w:rsidRPr="00C60D48">
              <w:rPr>
                <w:bCs/>
                <w:sz w:val="20"/>
                <w:szCs w:val="20"/>
              </w:rPr>
              <w:t>37%</w:t>
            </w:r>
          </w:p>
        </w:tc>
        <w:tc>
          <w:tcPr>
            <w:tcW w:w="1520" w:type="dxa"/>
            <w:vAlign w:val="center"/>
          </w:tcPr>
          <w:p w14:paraId="4AFB2139" w14:textId="2CB303EF" w:rsidR="009C6A2D" w:rsidRPr="00C60D48" w:rsidRDefault="009C6A2D" w:rsidP="009C6A2D">
            <w:pPr>
              <w:spacing w:after="0" w:line="240" w:lineRule="auto"/>
              <w:jc w:val="right"/>
              <w:rPr>
                <w:rFonts w:cs="Times New Roman"/>
                <w:bCs/>
                <w:sz w:val="20"/>
                <w:szCs w:val="20"/>
              </w:rPr>
            </w:pPr>
            <w:r w:rsidRPr="00C60D48">
              <w:rPr>
                <w:bCs/>
                <w:sz w:val="20"/>
                <w:szCs w:val="20"/>
              </w:rPr>
              <w:t>18%</w:t>
            </w:r>
          </w:p>
        </w:tc>
        <w:tc>
          <w:tcPr>
            <w:tcW w:w="1520" w:type="dxa"/>
            <w:vAlign w:val="center"/>
          </w:tcPr>
          <w:p w14:paraId="1F366CB6" w14:textId="300E93E2" w:rsidR="009C6A2D" w:rsidRPr="00C60D48" w:rsidRDefault="009C6A2D" w:rsidP="009C6A2D">
            <w:pPr>
              <w:spacing w:after="0" w:line="240" w:lineRule="auto"/>
              <w:jc w:val="right"/>
              <w:rPr>
                <w:rFonts w:cs="Times New Roman"/>
                <w:bCs/>
                <w:sz w:val="20"/>
                <w:szCs w:val="20"/>
              </w:rPr>
            </w:pPr>
            <w:r w:rsidRPr="00C60D48">
              <w:rPr>
                <w:bCs/>
                <w:sz w:val="20"/>
                <w:szCs w:val="20"/>
              </w:rPr>
              <w:t>34%</w:t>
            </w:r>
          </w:p>
        </w:tc>
        <w:tc>
          <w:tcPr>
            <w:tcW w:w="1520" w:type="dxa"/>
            <w:vAlign w:val="center"/>
          </w:tcPr>
          <w:p w14:paraId="05F55644" w14:textId="15C48FCB" w:rsidR="009C6A2D" w:rsidRPr="00C60D48" w:rsidRDefault="009C6A2D" w:rsidP="009C6A2D">
            <w:pPr>
              <w:spacing w:after="0" w:line="240" w:lineRule="auto"/>
              <w:jc w:val="right"/>
              <w:rPr>
                <w:rFonts w:cs="Times New Roman"/>
                <w:bCs/>
                <w:sz w:val="20"/>
                <w:szCs w:val="20"/>
              </w:rPr>
            </w:pPr>
            <w:r w:rsidRPr="00C60D48">
              <w:rPr>
                <w:bCs/>
                <w:sz w:val="20"/>
                <w:szCs w:val="20"/>
              </w:rPr>
              <w:t>7%</w:t>
            </w:r>
          </w:p>
        </w:tc>
        <w:tc>
          <w:tcPr>
            <w:tcW w:w="1520" w:type="dxa"/>
            <w:vAlign w:val="center"/>
          </w:tcPr>
          <w:p w14:paraId="2FFB2181" w14:textId="48FE46D3" w:rsidR="009C6A2D" w:rsidRPr="00C60D48" w:rsidRDefault="009C6A2D" w:rsidP="009C6A2D">
            <w:pPr>
              <w:spacing w:after="0" w:line="240" w:lineRule="auto"/>
              <w:jc w:val="right"/>
              <w:rPr>
                <w:rFonts w:cs="Times New Roman"/>
                <w:bCs/>
                <w:sz w:val="20"/>
                <w:szCs w:val="20"/>
              </w:rPr>
            </w:pPr>
            <w:r w:rsidRPr="00C60D48">
              <w:rPr>
                <w:bCs/>
                <w:sz w:val="20"/>
                <w:szCs w:val="20"/>
              </w:rPr>
              <w:t>4%</w:t>
            </w:r>
          </w:p>
        </w:tc>
      </w:tr>
      <w:tr w:rsidR="009C6A2D" w:rsidRPr="00C60D48" w14:paraId="1F2CD68B" w14:textId="77777777" w:rsidTr="00C60D48">
        <w:trPr>
          <w:trHeight w:val="300"/>
        </w:trPr>
        <w:tc>
          <w:tcPr>
            <w:tcW w:w="1701" w:type="dxa"/>
            <w:vAlign w:val="bottom"/>
          </w:tcPr>
          <w:p w14:paraId="70169FF9"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Hidalgo</w:t>
            </w:r>
          </w:p>
        </w:tc>
        <w:tc>
          <w:tcPr>
            <w:tcW w:w="1480" w:type="dxa"/>
            <w:vAlign w:val="center"/>
          </w:tcPr>
          <w:p w14:paraId="2F0404AD" w14:textId="56229030" w:rsidR="009C6A2D" w:rsidRPr="00C60D48" w:rsidRDefault="009C6A2D" w:rsidP="009C6A2D">
            <w:pPr>
              <w:spacing w:after="0" w:line="240" w:lineRule="auto"/>
              <w:jc w:val="right"/>
              <w:rPr>
                <w:rFonts w:cs="Times New Roman"/>
                <w:bCs/>
                <w:sz w:val="20"/>
                <w:szCs w:val="20"/>
              </w:rPr>
            </w:pPr>
            <w:r w:rsidRPr="00C60D48">
              <w:rPr>
                <w:bCs/>
                <w:sz w:val="20"/>
                <w:szCs w:val="20"/>
              </w:rPr>
              <w:t>31%</w:t>
            </w:r>
          </w:p>
        </w:tc>
        <w:tc>
          <w:tcPr>
            <w:tcW w:w="1520" w:type="dxa"/>
            <w:vAlign w:val="center"/>
          </w:tcPr>
          <w:p w14:paraId="48342602" w14:textId="01CD74F3"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26%</w:t>
            </w:r>
          </w:p>
        </w:tc>
        <w:tc>
          <w:tcPr>
            <w:tcW w:w="1520" w:type="dxa"/>
            <w:vAlign w:val="center"/>
          </w:tcPr>
          <w:p w14:paraId="13A2E74E" w14:textId="6BD31452" w:rsidR="009C6A2D" w:rsidRPr="00C60D48" w:rsidRDefault="009C6A2D" w:rsidP="009C6A2D">
            <w:pPr>
              <w:spacing w:after="0" w:line="240" w:lineRule="auto"/>
              <w:jc w:val="right"/>
              <w:rPr>
                <w:rFonts w:cs="Times New Roman"/>
                <w:bCs/>
                <w:sz w:val="20"/>
                <w:szCs w:val="20"/>
              </w:rPr>
            </w:pPr>
            <w:r w:rsidRPr="00C60D48">
              <w:rPr>
                <w:bCs/>
                <w:sz w:val="20"/>
                <w:szCs w:val="20"/>
              </w:rPr>
              <w:t>31%</w:t>
            </w:r>
          </w:p>
        </w:tc>
        <w:tc>
          <w:tcPr>
            <w:tcW w:w="1520" w:type="dxa"/>
            <w:vAlign w:val="center"/>
          </w:tcPr>
          <w:p w14:paraId="6B90673C" w14:textId="1A366EF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7%</w:t>
            </w:r>
          </w:p>
        </w:tc>
        <w:tc>
          <w:tcPr>
            <w:tcW w:w="1520" w:type="dxa"/>
            <w:vAlign w:val="center"/>
          </w:tcPr>
          <w:p w14:paraId="1DD56914" w14:textId="2A36A409" w:rsidR="009C6A2D" w:rsidRPr="00C60D48" w:rsidRDefault="009C6A2D" w:rsidP="009C6A2D">
            <w:pPr>
              <w:spacing w:after="0" w:line="240" w:lineRule="auto"/>
              <w:jc w:val="right"/>
              <w:rPr>
                <w:rFonts w:cs="Times New Roman"/>
                <w:bCs/>
                <w:sz w:val="20"/>
                <w:szCs w:val="20"/>
              </w:rPr>
            </w:pPr>
            <w:r w:rsidRPr="00C60D48">
              <w:rPr>
                <w:bCs/>
                <w:color w:val="000000"/>
                <w:sz w:val="20"/>
                <w:szCs w:val="20"/>
              </w:rPr>
              <w:t>5%</w:t>
            </w:r>
          </w:p>
        </w:tc>
      </w:tr>
      <w:tr w:rsidR="009C6A2D" w:rsidRPr="00C60D48" w14:paraId="497D1D1D" w14:textId="77777777" w:rsidTr="00C60D48">
        <w:trPr>
          <w:trHeight w:val="300"/>
        </w:trPr>
        <w:tc>
          <w:tcPr>
            <w:tcW w:w="1701" w:type="dxa"/>
            <w:vAlign w:val="bottom"/>
          </w:tcPr>
          <w:p w14:paraId="162F67C4"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Jalisco</w:t>
            </w:r>
          </w:p>
        </w:tc>
        <w:tc>
          <w:tcPr>
            <w:tcW w:w="1480" w:type="dxa"/>
            <w:vAlign w:val="center"/>
          </w:tcPr>
          <w:p w14:paraId="33AC98CE" w14:textId="5FAFD268" w:rsidR="009C6A2D" w:rsidRPr="00C60D48" w:rsidRDefault="009C6A2D" w:rsidP="009C6A2D">
            <w:pPr>
              <w:spacing w:after="0" w:line="240" w:lineRule="auto"/>
              <w:jc w:val="right"/>
              <w:rPr>
                <w:rFonts w:cs="Times New Roman"/>
                <w:bCs/>
                <w:sz w:val="20"/>
                <w:szCs w:val="20"/>
              </w:rPr>
            </w:pPr>
            <w:r w:rsidRPr="00C60D48">
              <w:rPr>
                <w:bCs/>
                <w:sz w:val="20"/>
                <w:szCs w:val="20"/>
              </w:rPr>
              <w:t>44%</w:t>
            </w:r>
          </w:p>
        </w:tc>
        <w:tc>
          <w:tcPr>
            <w:tcW w:w="1520" w:type="dxa"/>
            <w:vAlign w:val="center"/>
          </w:tcPr>
          <w:p w14:paraId="7F6EDF10" w14:textId="4D13D763" w:rsidR="009C6A2D" w:rsidRPr="00C60D48" w:rsidRDefault="009C6A2D" w:rsidP="009C6A2D">
            <w:pPr>
              <w:spacing w:after="0" w:line="240" w:lineRule="auto"/>
              <w:jc w:val="right"/>
              <w:rPr>
                <w:rFonts w:cs="Times New Roman"/>
                <w:bCs/>
                <w:sz w:val="20"/>
                <w:szCs w:val="20"/>
              </w:rPr>
            </w:pPr>
            <w:r w:rsidRPr="00C60D48">
              <w:rPr>
                <w:bCs/>
                <w:sz w:val="20"/>
                <w:szCs w:val="20"/>
              </w:rPr>
              <w:t>21%</w:t>
            </w:r>
          </w:p>
        </w:tc>
        <w:tc>
          <w:tcPr>
            <w:tcW w:w="1520" w:type="dxa"/>
            <w:vAlign w:val="center"/>
          </w:tcPr>
          <w:p w14:paraId="5B706CE9" w14:textId="22D0DA87" w:rsidR="009C6A2D" w:rsidRPr="00C60D48" w:rsidRDefault="009C6A2D" w:rsidP="009C6A2D">
            <w:pPr>
              <w:spacing w:after="0" w:line="240" w:lineRule="auto"/>
              <w:jc w:val="right"/>
              <w:rPr>
                <w:rFonts w:cs="Times New Roman"/>
                <w:bCs/>
                <w:sz w:val="20"/>
                <w:szCs w:val="20"/>
              </w:rPr>
            </w:pPr>
            <w:r w:rsidRPr="00C60D48">
              <w:rPr>
                <w:bCs/>
                <w:sz w:val="20"/>
                <w:szCs w:val="20"/>
              </w:rPr>
              <w:t>24%</w:t>
            </w:r>
          </w:p>
        </w:tc>
        <w:tc>
          <w:tcPr>
            <w:tcW w:w="1520" w:type="dxa"/>
            <w:vAlign w:val="center"/>
          </w:tcPr>
          <w:p w14:paraId="030F097B" w14:textId="0A12B50E" w:rsidR="009C6A2D" w:rsidRPr="00C60D48" w:rsidRDefault="009C6A2D" w:rsidP="009C6A2D">
            <w:pPr>
              <w:spacing w:after="0" w:line="240" w:lineRule="auto"/>
              <w:jc w:val="right"/>
              <w:rPr>
                <w:rFonts w:cs="Times New Roman"/>
                <w:bCs/>
                <w:sz w:val="20"/>
                <w:szCs w:val="20"/>
              </w:rPr>
            </w:pPr>
            <w:r w:rsidRPr="00C60D48">
              <w:rPr>
                <w:bCs/>
                <w:sz w:val="20"/>
                <w:szCs w:val="20"/>
              </w:rPr>
              <w:t>5%</w:t>
            </w:r>
          </w:p>
        </w:tc>
        <w:tc>
          <w:tcPr>
            <w:tcW w:w="1520" w:type="dxa"/>
            <w:vAlign w:val="center"/>
          </w:tcPr>
          <w:p w14:paraId="72EB5732" w14:textId="66F8C984" w:rsidR="009C6A2D" w:rsidRPr="00C60D48" w:rsidRDefault="009C6A2D" w:rsidP="009C6A2D">
            <w:pPr>
              <w:spacing w:after="0" w:line="240" w:lineRule="auto"/>
              <w:jc w:val="right"/>
              <w:rPr>
                <w:rFonts w:cs="Times New Roman"/>
                <w:bCs/>
                <w:sz w:val="20"/>
                <w:szCs w:val="20"/>
              </w:rPr>
            </w:pPr>
            <w:r w:rsidRPr="00C60D48">
              <w:rPr>
                <w:bCs/>
                <w:sz w:val="20"/>
                <w:szCs w:val="20"/>
              </w:rPr>
              <w:t>6%</w:t>
            </w:r>
          </w:p>
        </w:tc>
      </w:tr>
      <w:tr w:rsidR="009C6A2D" w:rsidRPr="00C60D48" w14:paraId="7BF979D6" w14:textId="77777777" w:rsidTr="00C60D48">
        <w:trPr>
          <w:trHeight w:val="300"/>
        </w:trPr>
        <w:tc>
          <w:tcPr>
            <w:tcW w:w="1701" w:type="dxa"/>
            <w:vAlign w:val="bottom"/>
          </w:tcPr>
          <w:p w14:paraId="5FD2CD5B"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Michoacán</w:t>
            </w:r>
          </w:p>
        </w:tc>
        <w:tc>
          <w:tcPr>
            <w:tcW w:w="1480" w:type="dxa"/>
            <w:vAlign w:val="center"/>
          </w:tcPr>
          <w:p w14:paraId="351D0482" w14:textId="4B8C8112" w:rsidR="009C6A2D" w:rsidRPr="00C60D48" w:rsidRDefault="009C6A2D" w:rsidP="009C6A2D">
            <w:pPr>
              <w:spacing w:after="0" w:line="240" w:lineRule="auto"/>
              <w:jc w:val="right"/>
              <w:rPr>
                <w:rFonts w:cs="Times New Roman"/>
                <w:bCs/>
                <w:sz w:val="20"/>
                <w:szCs w:val="20"/>
              </w:rPr>
            </w:pPr>
            <w:r w:rsidRPr="00C60D48">
              <w:rPr>
                <w:bCs/>
                <w:sz w:val="20"/>
                <w:szCs w:val="20"/>
              </w:rPr>
              <w:t>50%</w:t>
            </w:r>
          </w:p>
        </w:tc>
        <w:tc>
          <w:tcPr>
            <w:tcW w:w="1520" w:type="dxa"/>
            <w:vAlign w:val="center"/>
          </w:tcPr>
          <w:p w14:paraId="3542D102" w14:textId="0C61E588"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17%</w:t>
            </w:r>
          </w:p>
        </w:tc>
        <w:tc>
          <w:tcPr>
            <w:tcW w:w="1520" w:type="dxa"/>
            <w:vAlign w:val="center"/>
          </w:tcPr>
          <w:p w14:paraId="5F591523" w14:textId="3985FBDC"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21%</w:t>
            </w:r>
          </w:p>
        </w:tc>
        <w:tc>
          <w:tcPr>
            <w:tcW w:w="1520" w:type="dxa"/>
            <w:vAlign w:val="center"/>
          </w:tcPr>
          <w:p w14:paraId="778CD0A1" w14:textId="20CC10B9" w:rsidR="009C6A2D" w:rsidRPr="00C60D48" w:rsidRDefault="009C6A2D" w:rsidP="009C6A2D">
            <w:pPr>
              <w:spacing w:after="0" w:line="240" w:lineRule="auto"/>
              <w:jc w:val="right"/>
              <w:rPr>
                <w:rFonts w:cs="Times New Roman"/>
                <w:bCs/>
                <w:sz w:val="20"/>
                <w:szCs w:val="20"/>
              </w:rPr>
            </w:pPr>
            <w:r w:rsidRPr="00C60D48">
              <w:rPr>
                <w:bCs/>
                <w:color w:val="000000"/>
                <w:sz w:val="20"/>
                <w:szCs w:val="20"/>
              </w:rPr>
              <w:t>8%</w:t>
            </w:r>
          </w:p>
        </w:tc>
        <w:tc>
          <w:tcPr>
            <w:tcW w:w="1520" w:type="dxa"/>
            <w:vAlign w:val="center"/>
          </w:tcPr>
          <w:p w14:paraId="702CA66C" w14:textId="51BB8DAD" w:rsidR="009C6A2D" w:rsidRPr="00C60D48" w:rsidRDefault="009C6A2D" w:rsidP="009C6A2D">
            <w:pPr>
              <w:spacing w:after="0" w:line="240" w:lineRule="auto"/>
              <w:jc w:val="right"/>
              <w:rPr>
                <w:rFonts w:cs="Times New Roman"/>
                <w:bCs/>
                <w:sz w:val="20"/>
                <w:szCs w:val="20"/>
              </w:rPr>
            </w:pPr>
            <w:r w:rsidRPr="00C60D48">
              <w:rPr>
                <w:bCs/>
                <w:color w:val="000000"/>
                <w:sz w:val="20"/>
                <w:szCs w:val="20"/>
              </w:rPr>
              <w:t>4%</w:t>
            </w:r>
          </w:p>
        </w:tc>
      </w:tr>
      <w:tr w:rsidR="009C6A2D" w:rsidRPr="00C60D48" w14:paraId="62403EC0" w14:textId="77777777" w:rsidTr="00C60D48">
        <w:trPr>
          <w:trHeight w:val="300"/>
        </w:trPr>
        <w:tc>
          <w:tcPr>
            <w:tcW w:w="1701" w:type="dxa"/>
            <w:vAlign w:val="bottom"/>
          </w:tcPr>
          <w:p w14:paraId="2CC409A5"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Morelos</w:t>
            </w:r>
          </w:p>
        </w:tc>
        <w:tc>
          <w:tcPr>
            <w:tcW w:w="1480" w:type="dxa"/>
            <w:vAlign w:val="center"/>
          </w:tcPr>
          <w:p w14:paraId="77B2BF01" w14:textId="10355207" w:rsidR="009C6A2D" w:rsidRPr="00C60D48" w:rsidRDefault="009C6A2D" w:rsidP="009C6A2D">
            <w:pPr>
              <w:spacing w:after="0" w:line="240" w:lineRule="auto"/>
              <w:jc w:val="right"/>
              <w:rPr>
                <w:rFonts w:cs="Times New Roman"/>
                <w:bCs/>
                <w:sz w:val="20"/>
                <w:szCs w:val="20"/>
              </w:rPr>
            </w:pPr>
            <w:r w:rsidRPr="00C60D48">
              <w:rPr>
                <w:bCs/>
                <w:sz w:val="20"/>
                <w:szCs w:val="20"/>
              </w:rPr>
              <w:t>61%</w:t>
            </w:r>
          </w:p>
        </w:tc>
        <w:tc>
          <w:tcPr>
            <w:tcW w:w="1520" w:type="dxa"/>
            <w:vAlign w:val="center"/>
          </w:tcPr>
          <w:p w14:paraId="1F566ED2" w14:textId="3E07FE18" w:rsidR="009C6A2D" w:rsidRPr="00C60D48" w:rsidRDefault="009C6A2D" w:rsidP="009C6A2D">
            <w:pPr>
              <w:spacing w:after="0" w:line="240" w:lineRule="auto"/>
              <w:jc w:val="right"/>
              <w:rPr>
                <w:rFonts w:cs="Times New Roman"/>
                <w:bCs/>
                <w:sz w:val="20"/>
                <w:szCs w:val="20"/>
              </w:rPr>
            </w:pPr>
            <w:r w:rsidRPr="00C60D48">
              <w:rPr>
                <w:bCs/>
                <w:sz w:val="20"/>
                <w:szCs w:val="20"/>
              </w:rPr>
              <w:t>11%</w:t>
            </w:r>
          </w:p>
        </w:tc>
        <w:tc>
          <w:tcPr>
            <w:tcW w:w="1520" w:type="dxa"/>
            <w:vAlign w:val="center"/>
          </w:tcPr>
          <w:p w14:paraId="51E61FAB" w14:textId="7CA92511" w:rsidR="009C6A2D" w:rsidRPr="00C60D48" w:rsidRDefault="009C6A2D" w:rsidP="009C6A2D">
            <w:pPr>
              <w:spacing w:after="0" w:line="240" w:lineRule="auto"/>
              <w:jc w:val="right"/>
              <w:rPr>
                <w:rFonts w:cs="Times New Roman"/>
                <w:bCs/>
                <w:sz w:val="20"/>
                <w:szCs w:val="20"/>
              </w:rPr>
            </w:pPr>
            <w:r w:rsidRPr="00C60D48">
              <w:rPr>
                <w:bCs/>
                <w:sz w:val="20"/>
                <w:szCs w:val="20"/>
              </w:rPr>
              <w:t>15%</w:t>
            </w:r>
          </w:p>
        </w:tc>
        <w:tc>
          <w:tcPr>
            <w:tcW w:w="1520" w:type="dxa"/>
            <w:vAlign w:val="center"/>
          </w:tcPr>
          <w:p w14:paraId="0459B180" w14:textId="1B93F962" w:rsidR="009C6A2D" w:rsidRPr="00C60D48" w:rsidRDefault="009C6A2D" w:rsidP="009C6A2D">
            <w:pPr>
              <w:spacing w:after="0" w:line="240" w:lineRule="auto"/>
              <w:jc w:val="right"/>
              <w:rPr>
                <w:rFonts w:cs="Times New Roman"/>
                <w:bCs/>
                <w:sz w:val="20"/>
                <w:szCs w:val="20"/>
              </w:rPr>
            </w:pPr>
            <w:r w:rsidRPr="00C60D48">
              <w:rPr>
                <w:bCs/>
                <w:sz w:val="20"/>
                <w:szCs w:val="20"/>
              </w:rPr>
              <w:t>7%</w:t>
            </w:r>
          </w:p>
        </w:tc>
        <w:tc>
          <w:tcPr>
            <w:tcW w:w="1520" w:type="dxa"/>
            <w:vAlign w:val="center"/>
          </w:tcPr>
          <w:p w14:paraId="7FFB2ED3" w14:textId="33CC1ECD" w:rsidR="009C6A2D" w:rsidRPr="00C60D48" w:rsidRDefault="009C6A2D" w:rsidP="009C6A2D">
            <w:pPr>
              <w:spacing w:after="0" w:line="240" w:lineRule="auto"/>
              <w:jc w:val="right"/>
              <w:rPr>
                <w:rFonts w:cs="Times New Roman"/>
                <w:bCs/>
                <w:sz w:val="20"/>
                <w:szCs w:val="20"/>
              </w:rPr>
            </w:pPr>
            <w:r w:rsidRPr="00C60D48">
              <w:rPr>
                <w:bCs/>
                <w:sz w:val="20"/>
                <w:szCs w:val="20"/>
              </w:rPr>
              <w:t>6%</w:t>
            </w:r>
          </w:p>
        </w:tc>
      </w:tr>
      <w:tr w:rsidR="009C6A2D" w:rsidRPr="00C60D48" w14:paraId="36692E26" w14:textId="77777777" w:rsidTr="00C60D48">
        <w:trPr>
          <w:trHeight w:val="300"/>
        </w:trPr>
        <w:tc>
          <w:tcPr>
            <w:tcW w:w="1701" w:type="dxa"/>
            <w:vAlign w:val="bottom"/>
          </w:tcPr>
          <w:p w14:paraId="55B42D61"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Nayarit</w:t>
            </w:r>
          </w:p>
        </w:tc>
        <w:tc>
          <w:tcPr>
            <w:tcW w:w="1480" w:type="dxa"/>
            <w:vAlign w:val="center"/>
          </w:tcPr>
          <w:p w14:paraId="7C3DD613" w14:textId="2E592563" w:rsidR="009C6A2D" w:rsidRPr="00C60D48" w:rsidRDefault="009C6A2D" w:rsidP="009C6A2D">
            <w:pPr>
              <w:spacing w:after="0" w:line="240" w:lineRule="auto"/>
              <w:jc w:val="right"/>
              <w:rPr>
                <w:rFonts w:cs="Times New Roman"/>
                <w:bCs/>
                <w:sz w:val="20"/>
                <w:szCs w:val="20"/>
              </w:rPr>
            </w:pPr>
            <w:r w:rsidRPr="00C60D48">
              <w:rPr>
                <w:bCs/>
                <w:sz w:val="20"/>
                <w:szCs w:val="20"/>
              </w:rPr>
              <w:t>41%</w:t>
            </w:r>
          </w:p>
        </w:tc>
        <w:tc>
          <w:tcPr>
            <w:tcW w:w="1520" w:type="dxa"/>
            <w:vAlign w:val="center"/>
          </w:tcPr>
          <w:p w14:paraId="6B4A900F" w14:textId="5C55D51B"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21%</w:t>
            </w:r>
          </w:p>
        </w:tc>
        <w:tc>
          <w:tcPr>
            <w:tcW w:w="1520" w:type="dxa"/>
            <w:vAlign w:val="center"/>
          </w:tcPr>
          <w:p w14:paraId="268584B7" w14:textId="3D28263E" w:rsidR="009C6A2D" w:rsidRPr="00C60D48" w:rsidRDefault="009C6A2D" w:rsidP="009C6A2D">
            <w:pPr>
              <w:spacing w:after="0" w:line="240" w:lineRule="auto"/>
              <w:jc w:val="right"/>
              <w:rPr>
                <w:rFonts w:cs="Times New Roman"/>
                <w:bCs/>
                <w:sz w:val="20"/>
                <w:szCs w:val="20"/>
              </w:rPr>
            </w:pPr>
            <w:r w:rsidRPr="00C60D48">
              <w:rPr>
                <w:bCs/>
                <w:color w:val="000000"/>
                <w:sz w:val="20"/>
                <w:szCs w:val="20"/>
              </w:rPr>
              <w:t>30%</w:t>
            </w:r>
          </w:p>
        </w:tc>
        <w:tc>
          <w:tcPr>
            <w:tcW w:w="1520" w:type="dxa"/>
            <w:vAlign w:val="center"/>
          </w:tcPr>
          <w:p w14:paraId="6B411E4B" w14:textId="3BD5A532" w:rsidR="009C6A2D" w:rsidRPr="00C60D48" w:rsidRDefault="009C6A2D" w:rsidP="009C6A2D">
            <w:pPr>
              <w:spacing w:after="0" w:line="240" w:lineRule="auto"/>
              <w:jc w:val="right"/>
              <w:rPr>
                <w:rFonts w:cs="Times New Roman"/>
                <w:bCs/>
                <w:sz w:val="20"/>
                <w:szCs w:val="20"/>
              </w:rPr>
            </w:pPr>
            <w:r w:rsidRPr="00C60D48">
              <w:rPr>
                <w:bCs/>
                <w:color w:val="000000"/>
                <w:sz w:val="20"/>
                <w:szCs w:val="20"/>
              </w:rPr>
              <w:t>7%</w:t>
            </w:r>
          </w:p>
        </w:tc>
        <w:tc>
          <w:tcPr>
            <w:tcW w:w="1520" w:type="dxa"/>
            <w:vAlign w:val="center"/>
          </w:tcPr>
          <w:p w14:paraId="3C341DD4" w14:textId="436A4711"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w:t>
            </w:r>
          </w:p>
        </w:tc>
      </w:tr>
      <w:tr w:rsidR="009C6A2D" w:rsidRPr="00C60D48" w14:paraId="6C257C26" w14:textId="77777777" w:rsidTr="00C60D48">
        <w:trPr>
          <w:trHeight w:val="300"/>
        </w:trPr>
        <w:tc>
          <w:tcPr>
            <w:tcW w:w="1701" w:type="dxa"/>
            <w:vAlign w:val="bottom"/>
          </w:tcPr>
          <w:p w14:paraId="7C1C435D"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Nuevo León</w:t>
            </w:r>
          </w:p>
        </w:tc>
        <w:tc>
          <w:tcPr>
            <w:tcW w:w="1480" w:type="dxa"/>
            <w:vAlign w:val="center"/>
          </w:tcPr>
          <w:p w14:paraId="635145A3" w14:textId="16139EB9" w:rsidR="009C6A2D" w:rsidRPr="00C60D48" w:rsidRDefault="009C6A2D" w:rsidP="009C6A2D">
            <w:pPr>
              <w:spacing w:after="0" w:line="240" w:lineRule="auto"/>
              <w:jc w:val="right"/>
              <w:rPr>
                <w:rFonts w:cs="Times New Roman"/>
                <w:bCs/>
                <w:sz w:val="20"/>
                <w:szCs w:val="20"/>
              </w:rPr>
            </w:pPr>
            <w:r w:rsidRPr="00C60D48">
              <w:rPr>
                <w:bCs/>
                <w:sz w:val="20"/>
                <w:szCs w:val="20"/>
              </w:rPr>
              <w:t>56%</w:t>
            </w:r>
          </w:p>
        </w:tc>
        <w:tc>
          <w:tcPr>
            <w:tcW w:w="1520" w:type="dxa"/>
            <w:vAlign w:val="center"/>
          </w:tcPr>
          <w:p w14:paraId="3FE96BFC" w14:textId="2E9A5657" w:rsidR="009C6A2D" w:rsidRPr="00C60D48" w:rsidRDefault="009C6A2D" w:rsidP="009C6A2D">
            <w:pPr>
              <w:spacing w:after="0" w:line="240" w:lineRule="auto"/>
              <w:jc w:val="right"/>
              <w:rPr>
                <w:rFonts w:cs="Times New Roman"/>
                <w:bCs/>
                <w:sz w:val="20"/>
                <w:szCs w:val="20"/>
              </w:rPr>
            </w:pPr>
            <w:r w:rsidRPr="00C60D48">
              <w:rPr>
                <w:bCs/>
                <w:sz w:val="20"/>
                <w:szCs w:val="20"/>
              </w:rPr>
              <w:t>22%</w:t>
            </w:r>
          </w:p>
        </w:tc>
        <w:tc>
          <w:tcPr>
            <w:tcW w:w="1520" w:type="dxa"/>
            <w:vAlign w:val="center"/>
          </w:tcPr>
          <w:p w14:paraId="78E0805B" w14:textId="79F1F17A" w:rsidR="009C6A2D" w:rsidRPr="00C60D48" w:rsidRDefault="009C6A2D" w:rsidP="009C6A2D">
            <w:pPr>
              <w:spacing w:after="0" w:line="240" w:lineRule="auto"/>
              <w:jc w:val="right"/>
              <w:rPr>
                <w:rFonts w:cs="Times New Roman"/>
                <w:bCs/>
                <w:sz w:val="20"/>
                <w:szCs w:val="20"/>
              </w:rPr>
            </w:pPr>
            <w:r w:rsidRPr="00C60D48">
              <w:rPr>
                <w:bCs/>
                <w:sz w:val="20"/>
                <w:szCs w:val="20"/>
              </w:rPr>
              <w:t>14%</w:t>
            </w:r>
          </w:p>
        </w:tc>
        <w:tc>
          <w:tcPr>
            <w:tcW w:w="1520" w:type="dxa"/>
            <w:vAlign w:val="center"/>
          </w:tcPr>
          <w:p w14:paraId="57A90CC8" w14:textId="4550DB9A" w:rsidR="009C6A2D" w:rsidRPr="00C60D48" w:rsidRDefault="009C6A2D" w:rsidP="009C6A2D">
            <w:pPr>
              <w:spacing w:after="0" w:line="240" w:lineRule="auto"/>
              <w:jc w:val="right"/>
              <w:rPr>
                <w:rFonts w:cs="Times New Roman"/>
                <w:bCs/>
                <w:sz w:val="20"/>
                <w:szCs w:val="20"/>
              </w:rPr>
            </w:pPr>
            <w:r w:rsidRPr="00C60D48">
              <w:rPr>
                <w:bCs/>
                <w:sz w:val="20"/>
                <w:szCs w:val="20"/>
              </w:rPr>
              <w:t>3%</w:t>
            </w:r>
          </w:p>
        </w:tc>
        <w:tc>
          <w:tcPr>
            <w:tcW w:w="1520" w:type="dxa"/>
            <w:vAlign w:val="center"/>
          </w:tcPr>
          <w:p w14:paraId="0B5C39E3" w14:textId="4F26A17A" w:rsidR="009C6A2D" w:rsidRPr="00C60D48" w:rsidRDefault="009C6A2D" w:rsidP="009C6A2D">
            <w:pPr>
              <w:spacing w:after="0" w:line="240" w:lineRule="auto"/>
              <w:jc w:val="right"/>
              <w:rPr>
                <w:rFonts w:cs="Times New Roman"/>
                <w:bCs/>
                <w:sz w:val="20"/>
                <w:szCs w:val="20"/>
              </w:rPr>
            </w:pPr>
            <w:r w:rsidRPr="00C60D48">
              <w:rPr>
                <w:bCs/>
                <w:sz w:val="20"/>
                <w:szCs w:val="20"/>
              </w:rPr>
              <w:t>5%</w:t>
            </w:r>
          </w:p>
        </w:tc>
      </w:tr>
      <w:tr w:rsidR="009C6A2D" w:rsidRPr="00C60D48" w14:paraId="2B95B5D8" w14:textId="77777777" w:rsidTr="00C60D48">
        <w:trPr>
          <w:trHeight w:val="300"/>
        </w:trPr>
        <w:tc>
          <w:tcPr>
            <w:tcW w:w="1701" w:type="dxa"/>
            <w:vAlign w:val="bottom"/>
          </w:tcPr>
          <w:p w14:paraId="7518B0F7"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Oaxaca</w:t>
            </w:r>
          </w:p>
        </w:tc>
        <w:tc>
          <w:tcPr>
            <w:tcW w:w="1480" w:type="dxa"/>
            <w:vAlign w:val="center"/>
          </w:tcPr>
          <w:p w14:paraId="4F49FAFA" w14:textId="5D691C06" w:rsidR="009C6A2D" w:rsidRPr="00C60D48" w:rsidRDefault="009C6A2D" w:rsidP="009C6A2D">
            <w:pPr>
              <w:spacing w:after="0" w:line="240" w:lineRule="auto"/>
              <w:jc w:val="right"/>
              <w:rPr>
                <w:rFonts w:cs="Times New Roman"/>
                <w:bCs/>
                <w:sz w:val="20"/>
                <w:szCs w:val="20"/>
              </w:rPr>
            </w:pPr>
            <w:r w:rsidRPr="00C60D48">
              <w:rPr>
                <w:bCs/>
                <w:sz w:val="20"/>
                <w:szCs w:val="20"/>
              </w:rPr>
              <w:t>55%</w:t>
            </w:r>
          </w:p>
        </w:tc>
        <w:tc>
          <w:tcPr>
            <w:tcW w:w="1520" w:type="dxa"/>
            <w:vAlign w:val="center"/>
          </w:tcPr>
          <w:p w14:paraId="642E1D6A" w14:textId="4EEA6B8C"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16%</w:t>
            </w:r>
          </w:p>
        </w:tc>
        <w:tc>
          <w:tcPr>
            <w:tcW w:w="1520" w:type="dxa"/>
            <w:vAlign w:val="center"/>
          </w:tcPr>
          <w:p w14:paraId="582B481E" w14:textId="5A2172BD"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18%</w:t>
            </w:r>
          </w:p>
        </w:tc>
        <w:tc>
          <w:tcPr>
            <w:tcW w:w="1520" w:type="dxa"/>
            <w:vAlign w:val="center"/>
          </w:tcPr>
          <w:p w14:paraId="0F7A9439" w14:textId="1A820D3C" w:rsidR="009C6A2D" w:rsidRPr="00C60D48" w:rsidRDefault="009C6A2D" w:rsidP="009C6A2D">
            <w:pPr>
              <w:spacing w:after="0" w:line="240" w:lineRule="auto"/>
              <w:jc w:val="right"/>
              <w:rPr>
                <w:rFonts w:cs="Times New Roman"/>
                <w:bCs/>
                <w:sz w:val="20"/>
                <w:szCs w:val="20"/>
              </w:rPr>
            </w:pPr>
            <w:r w:rsidRPr="00C60D48">
              <w:rPr>
                <w:bCs/>
                <w:color w:val="000000"/>
                <w:sz w:val="20"/>
                <w:szCs w:val="20"/>
              </w:rPr>
              <w:t>6%</w:t>
            </w:r>
          </w:p>
        </w:tc>
        <w:tc>
          <w:tcPr>
            <w:tcW w:w="1520" w:type="dxa"/>
            <w:vAlign w:val="center"/>
          </w:tcPr>
          <w:p w14:paraId="6C9502B4" w14:textId="307836AA" w:rsidR="009C6A2D" w:rsidRPr="00C60D48" w:rsidRDefault="009C6A2D" w:rsidP="009C6A2D">
            <w:pPr>
              <w:spacing w:after="0" w:line="240" w:lineRule="auto"/>
              <w:jc w:val="right"/>
              <w:rPr>
                <w:rFonts w:cs="Times New Roman"/>
                <w:bCs/>
                <w:sz w:val="20"/>
                <w:szCs w:val="20"/>
              </w:rPr>
            </w:pPr>
            <w:r w:rsidRPr="00C60D48">
              <w:rPr>
                <w:bCs/>
                <w:color w:val="000000"/>
                <w:sz w:val="20"/>
                <w:szCs w:val="20"/>
              </w:rPr>
              <w:t>5%</w:t>
            </w:r>
          </w:p>
        </w:tc>
      </w:tr>
      <w:tr w:rsidR="009C6A2D" w:rsidRPr="00C60D48" w14:paraId="0DDB24EE" w14:textId="77777777" w:rsidTr="00C60D48">
        <w:trPr>
          <w:trHeight w:val="300"/>
        </w:trPr>
        <w:tc>
          <w:tcPr>
            <w:tcW w:w="1701" w:type="dxa"/>
            <w:vAlign w:val="bottom"/>
          </w:tcPr>
          <w:p w14:paraId="296DDC16"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Puebla</w:t>
            </w:r>
          </w:p>
        </w:tc>
        <w:tc>
          <w:tcPr>
            <w:tcW w:w="1480" w:type="dxa"/>
            <w:vAlign w:val="center"/>
          </w:tcPr>
          <w:p w14:paraId="76A10FCE" w14:textId="3E608640" w:rsidR="009C6A2D" w:rsidRPr="00C60D48" w:rsidRDefault="009C6A2D" w:rsidP="009C6A2D">
            <w:pPr>
              <w:spacing w:after="0" w:line="240" w:lineRule="auto"/>
              <w:jc w:val="right"/>
              <w:rPr>
                <w:rFonts w:cs="Times New Roman"/>
                <w:bCs/>
                <w:sz w:val="20"/>
                <w:szCs w:val="20"/>
              </w:rPr>
            </w:pPr>
            <w:r w:rsidRPr="00C60D48">
              <w:rPr>
                <w:bCs/>
                <w:sz w:val="20"/>
                <w:szCs w:val="20"/>
              </w:rPr>
              <w:t>57%</w:t>
            </w:r>
          </w:p>
        </w:tc>
        <w:tc>
          <w:tcPr>
            <w:tcW w:w="1520" w:type="dxa"/>
            <w:vAlign w:val="center"/>
          </w:tcPr>
          <w:p w14:paraId="1BE84D8C" w14:textId="7B4A82D4" w:rsidR="009C6A2D" w:rsidRPr="00C60D48" w:rsidRDefault="009C6A2D" w:rsidP="009C6A2D">
            <w:pPr>
              <w:spacing w:after="0" w:line="240" w:lineRule="auto"/>
              <w:jc w:val="right"/>
              <w:rPr>
                <w:rFonts w:cs="Times New Roman"/>
                <w:bCs/>
                <w:sz w:val="20"/>
                <w:szCs w:val="20"/>
              </w:rPr>
            </w:pPr>
            <w:r w:rsidRPr="00C60D48">
              <w:rPr>
                <w:bCs/>
                <w:sz w:val="20"/>
                <w:szCs w:val="20"/>
              </w:rPr>
              <w:t>16%</w:t>
            </w:r>
          </w:p>
        </w:tc>
        <w:tc>
          <w:tcPr>
            <w:tcW w:w="1520" w:type="dxa"/>
            <w:vAlign w:val="center"/>
          </w:tcPr>
          <w:p w14:paraId="39F3A324" w14:textId="6D8C739A" w:rsidR="009C6A2D" w:rsidRPr="00C60D48" w:rsidRDefault="009C6A2D" w:rsidP="009C6A2D">
            <w:pPr>
              <w:spacing w:after="0" w:line="240" w:lineRule="auto"/>
              <w:jc w:val="right"/>
              <w:rPr>
                <w:rFonts w:cs="Times New Roman"/>
                <w:bCs/>
                <w:sz w:val="20"/>
                <w:szCs w:val="20"/>
              </w:rPr>
            </w:pPr>
            <w:r w:rsidRPr="00C60D48">
              <w:rPr>
                <w:bCs/>
                <w:sz w:val="20"/>
                <w:szCs w:val="20"/>
              </w:rPr>
              <w:t>21%</w:t>
            </w:r>
          </w:p>
        </w:tc>
        <w:tc>
          <w:tcPr>
            <w:tcW w:w="1520" w:type="dxa"/>
            <w:vAlign w:val="center"/>
          </w:tcPr>
          <w:p w14:paraId="52C66728" w14:textId="51CC2424" w:rsidR="009C6A2D" w:rsidRPr="00C60D48" w:rsidRDefault="009C6A2D" w:rsidP="009C6A2D">
            <w:pPr>
              <w:spacing w:after="0" w:line="240" w:lineRule="auto"/>
              <w:jc w:val="right"/>
              <w:rPr>
                <w:rFonts w:cs="Times New Roman"/>
                <w:bCs/>
                <w:sz w:val="20"/>
                <w:szCs w:val="20"/>
              </w:rPr>
            </w:pPr>
            <w:r w:rsidRPr="00C60D48">
              <w:rPr>
                <w:bCs/>
                <w:sz w:val="20"/>
                <w:szCs w:val="20"/>
              </w:rPr>
              <w:t>5%</w:t>
            </w:r>
          </w:p>
        </w:tc>
        <w:tc>
          <w:tcPr>
            <w:tcW w:w="1520" w:type="dxa"/>
            <w:vAlign w:val="center"/>
          </w:tcPr>
          <w:p w14:paraId="20704386" w14:textId="709C01A7" w:rsidR="009C6A2D" w:rsidRPr="00C60D48" w:rsidRDefault="009C6A2D" w:rsidP="009C6A2D">
            <w:pPr>
              <w:spacing w:after="0" w:line="240" w:lineRule="auto"/>
              <w:jc w:val="right"/>
              <w:rPr>
                <w:rFonts w:cs="Times New Roman"/>
                <w:bCs/>
                <w:sz w:val="20"/>
                <w:szCs w:val="20"/>
              </w:rPr>
            </w:pPr>
            <w:r w:rsidRPr="00C60D48">
              <w:rPr>
                <w:bCs/>
                <w:sz w:val="20"/>
                <w:szCs w:val="20"/>
              </w:rPr>
              <w:t>1%</w:t>
            </w:r>
          </w:p>
        </w:tc>
      </w:tr>
      <w:tr w:rsidR="009C6A2D" w:rsidRPr="00C60D48" w14:paraId="2B3E16C5" w14:textId="77777777" w:rsidTr="00C60D48">
        <w:trPr>
          <w:trHeight w:val="300"/>
        </w:trPr>
        <w:tc>
          <w:tcPr>
            <w:tcW w:w="1701" w:type="dxa"/>
            <w:vAlign w:val="bottom"/>
          </w:tcPr>
          <w:p w14:paraId="2B24693F"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Querétaro</w:t>
            </w:r>
          </w:p>
        </w:tc>
        <w:tc>
          <w:tcPr>
            <w:tcW w:w="1480" w:type="dxa"/>
            <w:vAlign w:val="center"/>
          </w:tcPr>
          <w:p w14:paraId="2EE664DD" w14:textId="73D70B46" w:rsidR="009C6A2D" w:rsidRPr="00C60D48" w:rsidRDefault="009C6A2D" w:rsidP="009C6A2D">
            <w:pPr>
              <w:spacing w:after="0" w:line="240" w:lineRule="auto"/>
              <w:jc w:val="right"/>
              <w:rPr>
                <w:rFonts w:cs="Times New Roman"/>
                <w:bCs/>
                <w:sz w:val="20"/>
                <w:szCs w:val="20"/>
              </w:rPr>
            </w:pPr>
            <w:r w:rsidRPr="00C60D48">
              <w:rPr>
                <w:bCs/>
                <w:sz w:val="20"/>
                <w:szCs w:val="20"/>
              </w:rPr>
              <w:t>47%</w:t>
            </w:r>
          </w:p>
        </w:tc>
        <w:tc>
          <w:tcPr>
            <w:tcW w:w="1520" w:type="dxa"/>
            <w:vAlign w:val="center"/>
          </w:tcPr>
          <w:p w14:paraId="57B836FE" w14:textId="5B3AC449"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17%</w:t>
            </w:r>
          </w:p>
        </w:tc>
        <w:tc>
          <w:tcPr>
            <w:tcW w:w="1520" w:type="dxa"/>
            <w:vAlign w:val="center"/>
          </w:tcPr>
          <w:p w14:paraId="51229DC4" w14:textId="3ABDFF28"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25%</w:t>
            </w:r>
          </w:p>
        </w:tc>
        <w:tc>
          <w:tcPr>
            <w:tcW w:w="1520" w:type="dxa"/>
            <w:vAlign w:val="center"/>
          </w:tcPr>
          <w:p w14:paraId="380B4CD5" w14:textId="5EE1A64F" w:rsidR="009C6A2D" w:rsidRPr="00C60D48" w:rsidRDefault="009C6A2D" w:rsidP="009C6A2D">
            <w:pPr>
              <w:spacing w:after="0" w:line="240" w:lineRule="auto"/>
              <w:jc w:val="right"/>
              <w:rPr>
                <w:rFonts w:cs="Times New Roman"/>
                <w:bCs/>
                <w:sz w:val="20"/>
                <w:szCs w:val="20"/>
              </w:rPr>
            </w:pPr>
            <w:r w:rsidRPr="00C60D48">
              <w:rPr>
                <w:bCs/>
                <w:color w:val="000000"/>
                <w:sz w:val="20"/>
                <w:szCs w:val="20"/>
              </w:rPr>
              <w:t>7%</w:t>
            </w:r>
          </w:p>
        </w:tc>
        <w:tc>
          <w:tcPr>
            <w:tcW w:w="1520" w:type="dxa"/>
            <w:vAlign w:val="center"/>
          </w:tcPr>
          <w:p w14:paraId="248F5F0C" w14:textId="0ECD3BFB" w:rsidR="009C6A2D" w:rsidRPr="00C60D48" w:rsidRDefault="009C6A2D" w:rsidP="009C6A2D">
            <w:pPr>
              <w:spacing w:after="0" w:line="240" w:lineRule="auto"/>
              <w:jc w:val="right"/>
              <w:rPr>
                <w:rFonts w:cs="Times New Roman"/>
                <w:bCs/>
                <w:sz w:val="20"/>
                <w:szCs w:val="20"/>
              </w:rPr>
            </w:pPr>
            <w:r w:rsidRPr="00C60D48">
              <w:rPr>
                <w:bCs/>
                <w:color w:val="000000"/>
                <w:sz w:val="20"/>
                <w:szCs w:val="20"/>
              </w:rPr>
              <w:t>4%</w:t>
            </w:r>
          </w:p>
        </w:tc>
      </w:tr>
      <w:tr w:rsidR="009C6A2D" w:rsidRPr="00C60D48" w14:paraId="2D0F2AF4" w14:textId="77777777" w:rsidTr="00C60D48">
        <w:trPr>
          <w:trHeight w:val="300"/>
        </w:trPr>
        <w:tc>
          <w:tcPr>
            <w:tcW w:w="1701" w:type="dxa"/>
            <w:vAlign w:val="bottom"/>
          </w:tcPr>
          <w:p w14:paraId="07FC3B04"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Quintana Roo</w:t>
            </w:r>
          </w:p>
        </w:tc>
        <w:tc>
          <w:tcPr>
            <w:tcW w:w="1480" w:type="dxa"/>
            <w:vAlign w:val="center"/>
          </w:tcPr>
          <w:p w14:paraId="7270CBD0" w14:textId="1BFCD3B5" w:rsidR="009C6A2D" w:rsidRPr="00C60D48" w:rsidRDefault="009C6A2D" w:rsidP="009C6A2D">
            <w:pPr>
              <w:spacing w:after="0" w:line="240" w:lineRule="auto"/>
              <w:jc w:val="right"/>
              <w:rPr>
                <w:rFonts w:cs="Times New Roman"/>
                <w:bCs/>
                <w:sz w:val="20"/>
                <w:szCs w:val="20"/>
              </w:rPr>
            </w:pPr>
            <w:r w:rsidRPr="00C60D48">
              <w:rPr>
                <w:bCs/>
                <w:sz w:val="20"/>
                <w:szCs w:val="20"/>
              </w:rPr>
              <w:t>56%</w:t>
            </w:r>
          </w:p>
        </w:tc>
        <w:tc>
          <w:tcPr>
            <w:tcW w:w="1520" w:type="dxa"/>
            <w:vAlign w:val="center"/>
          </w:tcPr>
          <w:p w14:paraId="6C47CFB7" w14:textId="73EDCFA6" w:rsidR="009C6A2D" w:rsidRPr="00C60D48" w:rsidRDefault="009C6A2D" w:rsidP="009C6A2D">
            <w:pPr>
              <w:spacing w:after="0" w:line="240" w:lineRule="auto"/>
              <w:jc w:val="right"/>
              <w:rPr>
                <w:rFonts w:cs="Times New Roman"/>
                <w:bCs/>
                <w:sz w:val="20"/>
                <w:szCs w:val="20"/>
              </w:rPr>
            </w:pPr>
            <w:r w:rsidRPr="00C60D48">
              <w:rPr>
                <w:bCs/>
                <w:sz w:val="20"/>
                <w:szCs w:val="20"/>
              </w:rPr>
              <w:t>14%</w:t>
            </w:r>
          </w:p>
        </w:tc>
        <w:tc>
          <w:tcPr>
            <w:tcW w:w="1520" w:type="dxa"/>
            <w:vAlign w:val="center"/>
          </w:tcPr>
          <w:p w14:paraId="19F881B7" w14:textId="1F11FAF6" w:rsidR="009C6A2D" w:rsidRPr="00C60D48" w:rsidRDefault="009C6A2D" w:rsidP="009C6A2D">
            <w:pPr>
              <w:spacing w:after="0" w:line="240" w:lineRule="auto"/>
              <w:jc w:val="right"/>
              <w:rPr>
                <w:rFonts w:cs="Times New Roman"/>
                <w:bCs/>
                <w:sz w:val="20"/>
                <w:szCs w:val="20"/>
              </w:rPr>
            </w:pPr>
            <w:r w:rsidRPr="00C60D48">
              <w:rPr>
                <w:bCs/>
                <w:sz w:val="20"/>
                <w:szCs w:val="20"/>
              </w:rPr>
              <w:t>17%</w:t>
            </w:r>
          </w:p>
        </w:tc>
        <w:tc>
          <w:tcPr>
            <w:tcW w:w="1520" w:type="dxa"/>
            <w:vAlign w:val="center"/>
          </w:tcPr>
          <w:p w14:paraId="6D95020D" w14:textId="0812AC16" w:rsidR="009C6A2D" w:rsidRPr="00C60D48" w:rsidRDefault="009C6A2D" w:rsidP="009C6A2D">
            <w:pPr>
              <w:spacing w:after="0" w:line="240" w:lineRule="auto"/>
              <w:jc w:val="right"/>
              <w:rPr>
                <w:rFonts w:cs="Times New Roman"/>
                <w:bCs/>
                <w:sz w:val="20"/>
                <w:szCs w:val="20"/>
              </w:rPr>
            </w:pPr>
            <w:r w:rsidRPr="00C60D48">
              <w:rPr>
                <w:bCs/>
                <w:sz w:val="20"/>
                <w:szCs w:val="20"/>
              </w:rPr>
              <w:t>6%</w:t>
            </w:r>
          </w:p>
        </w:tc>
        <w:tc>
          <w:tcPr>
            <w:tcW w:w="1520" w:type="dxa"/>
            <w:vAlign w:val="center"/>
          </w:tcPr>
          <w:p w14:paraId="087C8BE3" w14:textId="412036C7" w:rsidR="009C6A2D" w:rsidRPr="00C60D48" w:rsidRDefault="009C6A2D" w:rsidP="009C6A2D">
            <w:pPr>
              <w:spacing w:after="0" w:line="240" w:lineRule="auto"/>
              <w:jc w:val="right"/>
              <w:rPr>
                <w:rFonts w:cs="Times New Roman"/>
                <w:bCs/>
                <w:sz w:val="20"/>
                <w:szCs w:val="20"/>
              </w:rPr>
            </w:pPr>
            <w:r w:rsidRPr="00C60D48">
              <w:rPr>
                <w:bCs/>
                <w:sz w:val="20"/>
                <w:szCs w:val="20"/>
              </w:rPr>
              <w:t>7%</w:t>
            </w:r>
          </w:p>
        </w:tc>
      </w:tr>
      <w:tr w:rsidR="009C6A2D" w:rsidRPr="00C60D48" w14:paraId="65D7FA7A" w14:textId="77777777" w:rsidTr="00C60D48">
        <w:trPr>
          <w:trHeight w:val="300"/>
        </w:trPr>
        <w:tc>
          <w:tcPr>
            <w:tcW w:w="1701" w:type="dxa"/>
            <w:vAlign w:val="bottom"/>
          </w:tcPr>
          <w:p w14:paraId="39EFA1EA"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San Luis Potosí</w:t>
            </w:r>
          </w:p>
        </w:tc>
        <w:tc>
          <w:tcPr>
            <w:tcW w:w="1480" w:type="dxa"/>
            <w:vAlign w:val="center"/>
          </w:tcPr>
          <w:p w14:paraId="39236E97" w14:textId="03512B61" w:rsidR="009C6A2D" w:rsidRPr="00C60D48" w:rsidRDefault="009C6A2D" w:rsidP="009C6A2D">
            <w:pPr>
              <w:spacing w:after="0" w:line="240" w:lineRule="auto"/>
              <w:jc w:val="right"/>
              <w:rPr>
                <w:rFonts w:cs="Times New Roman"/>
                <w:bCs/>
                <w:sz w:val="20"/>
                <w:szCs w:val="20"/>
              </w:rPr>
            </w:pPr>
            <w:r w:rsidRPr="00C60D48">
              <w:rPr>
                <w:bCs/>
                <w:sz w:val="20"/>
                <w:szCs w:val="20"/>
              </w:rPr>
              <w:t>42%</w:t>
            </w:r>
          </w:p>
        </w:tc>
        <w:tc>
          <w:tcPr>
            <w:tcW w:w="1520" w:type="dxa"/>
            <w:vAlign w:val="center"/>
          </w:tcPr>
          <w:p w14:paraId="1F5675DE" w14:textId="1E06CF48"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19%</w:t>
            </w:r>
          </w:p>
        </w:tc>
        <w:tc>
          <w:tcPr>
            <w:tcW w:w="1520" w:type="dxa"/>
            <w:vAlign w:val="center"/>
          </w:tcPr>
          <w:p w14:paraId="52F48569" w14:textId="7ED9554F"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29%</w:t>
            </w:r>
          </w:p>
        </w:tc>
        <w:tc>
          <w:tcPr>
            <w:tcW w:w="1520" w:type="dxa"/>
            <w:vAlign w:val="center"/>
          </w:tcPr>
          <w:p w14:paraId="09AEFD17" w14:textId="17334F23" w:rsidR="009C6A2D" w:rsidRPr="00C60D48" w:rsidRDefault="009C6A2D" w:rsidP="009C6A2D">
            <w:pPr>
              <w:spacing w:after="0" w:line="240" w:lineRule="auto"/>
              <w:jc w:val="right"/>
              <w:rPr>
                <w:rFonts w:cs="Times New Roman"/>
                <w:bCs/>
                <w:sz w:val="20"/>
                <w:szCs w:val="20"/>
              </w:rPr>
            </w:pPr>
            <w:r w:rsidRPr="00C60D48">
              <w:rPr>
                <w:bCs/>
                <w:color w:val="000000"/>
                <w:sz w:val="20"/>
                <w:szCs w:val="20"/>
              </w:rPr>
              <w:t>7%</w:t>
            </w:r>
          </w:p>
        </w:tc>
        <w:tc>
          <w:tcPr>
            <w:tcW w:w="1520" w:type="dxa"/>
            <w:vAlign w:val="center"/>
          </w:tcPr>
          <w:p w14:paraId="19301D12" w14:textId="26CD3BB2" w:rsidR="009C6A2D" w:rsidRPr="00C60D48" w:rsidRDefault="009C6A2D" w:rsidP="009C6A2D">
            <w:pPr>
              <w:spacing w:after="0" w:line="240" w:lineRule="auto"/>
              <w:jc w:val="right"/>
              <w:rPr>
                <w:rFonts w:cs="Times New Roman"/>
                <w:bCs/>
                <w:sz w:val="20"/>
                <w:szCs w:val="20"/>
              </w:rPr>
            </w:pPr>
            <w:r w:rsidRPr="00C60D48">
              <w:rPr>
                <w:bCs/>
                <w:color w:val="000000"/>
                <w:sz w:val="20"/>
                <w:szCs w:val="20"/>
              </w:rPr>
              <w:t>3%</w:t>
            </w:r>
          </w:p>
        </w:tc>
      </w:tr>
      <w:tr w:rsidR="009C6A2D" w:rsidRPr="00C60D48" w14:paraId="59C75E1E" w14:textId="77777777" w:rsidTr="00C60D48">
        <w:trPr>
          <w:trHeight w:val="300"/>
        </w:trPr>
        <w:tc>
          <w:tcPr>
            <w:tcW w:w="1701" w:type="dxa"/>
            <w:vAlign w:val="bottom"/>
          </w:tcPr>
          <w:p w14:paraId="29B10A57"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Sinaloa</w:t>
            </w:r>
          </w:p>
        </w:tc>
        <w:tc>
          <w:tcPr>
            <w:tcW w:w="1480" w:type="dxa"/>
            <w:vAlign w:val="center"/>
          </w:tcPr>
          <w:p w14:paraId="07E6744A" w14:textId="53BF4DD1" w:rsidR="009C6A2D" w:rsidRPr="00C60D48" w:rsidRDefault="009C6A2D" w:rsidP="009C6A2D">
            <w:pPr>
              <w:spacing w:after="0" w:line="240" w:lineRule="auto"/>
              <w:jc w:val="right"/>
              <w:rPr>
                <w:rFonts w:cs="Times New Roman"/>
                <w:bCs/>
                <w:sz w:val="20"/>
                <w:szCs w:val="20"/>
              </w:rPr>
            </w:pPr>
            <w:r w:rsidRPr="00C60D48">
              <w:rPr>
                <w:bCs/>
                <w:sz w:val="20"/>
                <w:szCs w:val="20"/>
              </w:rPr>
              <w:t>55%</w:t>
            </w:r>
          </w:p>
        </w:tc>
        <w:tc>
          <w:tcPr>
            <w:tcW w:w="1520" w:type="dxa"/>
            <w:vAlign w:val="center"/>
          </w:tcPr>
          <w:p w14:paraId="2F07F5B4" w14:textId="77681319" w:rsidR="009C6A2D" w:rsidRPr="00C60D48" w:rsidRDefault="009C6A2D" w:rsidP="009C6A2D">
            <w:pPr>
              <w:spacing w:after="0" w:line="240" w:lineRule="auto"/>
              <w:jc w:val="right"/>
              <w:rPr>
                <w:rFonts w:cs="Times New Roman"/>
                <w:bCs/>
                <w:sz w:val="20"/>
                <w:szCs w:val="20"/>
              </w:rPr>
            </w:pPr>
            <w:r w:rsidRPr="00C60D48">
              <w:rPr>
                <w:bCs/>
                <w:sz w:val="20"/>
                <w:szCs w:val="20"/>
              </w:rPr>
              <w:t>17%</w:t>
            </w:r>
          </w:p>
        </w:tc>
        <w:tc>
          <w:tcPr>
            <w:tcW w:w="1520" w:type="dxa"/>
            <w:vAlign w:val="center"/>
          </w:tcPr>
          <w:p w14:paraId="5F69C46B" w14:textId="2F259D33" w:rsidR="009C6A2D" w:rsidRPr="00C60D48" w:rsidRDefault="009C6A2D" w:rsidP="009C6A2D">
            <w:pPr>
              <w:spacing w:after="0" w:line="240" w:lineRule="auto"/>
              <w:jc w:val="right"/>
              <w:rPr>
                <w:rFonts w:cs="Times New Roman"/>
                <w:bCs/>
                <w:sz w:val="20"/>
                <w:szCs w:val="20"/>
              </w:rPr>
            </w:pPr>
            <w:r w:rsidRPr="00C60D48">
              <w:rPr>
                <w:bCs/>
                <w:sz w:val="20"/>
                <w:szCs w:val="20"/>
              </w:rPr>
              <w:t>20%</w:t>
            </w:r>
          </w:p>
        </w:tc>
        <w:tc>
          <w:tcPr>
            <w:tcW w:w="1520" w:type="dxa"/>
            <w:vAlign w:val="center"/>
          </w:tcPr>
          <w:p w14:paraId="77A12864" w14:textId="68337882" w:rsidR="009C6A2D" w:rsidRPr="00C60D48" w:rsidRDefault="009C6A2D" w:rsidP="009C6A2D">
            <w:pPr>
              <w:spacing w:after="0" w:line="240" w:lineRule="auto"/>
              <w:jc w:val="right"/>
              <w:rPr>
                <w:rFonts w:cs="Times New Roman"/>
                <w:bCs/>
                <w:sz w:val="20"/>
                <w:szCs w:val="20"/>
              </w:rPr>
            </w:pPr>
            <w:r w:rsidRPr="00C60D48">
              <w:rPr>
                <w:bCs/>
                <w:sz w:val="20"/>
                <w:szCs w:val="20"/>
              </w:rPr>
              <w:t>5%</w:t>
            </w:r>
          </w:p>
        </w:tc>
        <w:tc>
          <w:tcPr>
            <w:tcW w:w="1520" w:type="dxa"/>
            <w:vAlign w:val="center"/>
          </w:tcPr>
          <w:p w14:paraId="7C977744" w14:textId="1E898784" w:rsidR="009C6A2D" w:rsidRPr="00C60D48" w:rsidRDefault="009C6A2D" w:rsidP="009C6A2D">
            <w:pPr>
              <w:spacing w:after="0" w:line="240" w:lineRule="auto"/>
              <w:jc w:val="right"/>
              <w:rPr>
                <w:rFonts w:cs="Times New Roman"/>
                <w:bCs/>
                <w:sz w:val="20"/>
                <w:szCs w:val="20"/>
              </w:rPr>
            </w:pPr>
            <w:r w:rsidRPr="00C60D48">
              <w:rPr>
                <w:bCs/>
                <w:sz w:val="20"/>
                <w:szCs w:val="20"/>
              </w:rPr>
              <w:t>3%</w:t>
            </w:r>
          </w:p>
        </w:tc>
      </w:tr>
      <w:tr w:rsidR="009C6A2D" w:rsidRPr="00C60D48" w14:paraId="656915BD" w14:textId="77777777" w:rsidTr="00C60D48">
        <w:trPr>
          <w:trHeight w:val="300"/>
        </w:trPr>
        <w:tc>
          <w:tcPr>
            <w:tcW w:w="1701" w:type="dxa"/>
            <w:vAlign w:val="bottom"/>
          </w:tcPr>
          <w:p w14:paraId="50728CD3"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Sonora</w:t>
            </w:r>
          </w:p>
        </w:tc>
        <w:tc>
          <w:tcPr>
            <w:tcW w:w="1480" w:type="dxa"/>
            <w:vAlign w:val="center"/>
          </w:tcPr>
          <w:p w14:paraId="55915205" w14:textId="07AECF26" w:rsidR="009C6A2D" w:rsidRPr="00C60D48" w:rsidRDefault="009C6A2D" w:rsidP="009C6A2D">
            <w:pPr>
              <w:spacing w:after="0" w:line="240" w:lineRule="auto"/>
              <w:jc w:val="right"/>
              <w:rPr>
                <w:rFonts w:cs="Times New Roman"/>
                <w:bCs/>
                <w:sz w:val="20"/>
                <w:szCs w:val="20"/>
              </w:rPr>
            </w:pPr>
            <w:r w:rsidRPr="00C60D48">
              <w:rPr>
                <w:bCs/>
                <w:sz w:val="20"/>
                <w:szCs w:val="20"/>
              </w:rPr>
              <w:t>42%</w:t>
            </w:r>
          </w:p>
        </w:tc>
        <w:tc>
          <w:tcPr>
            <w:tcW w:w="1520" w:type="dxa"/>
            <w:vAlign w:val="center"/>
          </w:tcPr>
          <w:p w14:paraId="43045BB7" w14:textId="340B9180"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24%</w:t>
            </w:r>
          </w:p>
        </w:tc>
        <w:tc>
          <w:tcPr>
            <w:tcW w:w="1520" w:type="dxa"/>
            <w:vAlign w:val="center"/>
          </w:tcPr>
          <w:p w14:paraId="193F436A" w14:textId="4D5F18A8"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23%</w:t>
            </w:r>
          </w:p>
        </w:tc>
        <w:tc>
          <w:tcPr>
            <w:tcW w:w="1520" w:type="dxa"/>
            <w:vAlign w:val="center"/>
          </w:tcPr>
          <w:p w14:paraId="2B09FB5F" w14:textId="792783F9" w:rsidR="009C6A2D" w:rsidRPr="00C60D48" w:rsidRDefault="009C6A2D" w:rsidP="009C6A2D">
            <w:pPr>
              <w:spacing w:after="0" w:line="240" w:lineRule="auto"/>
              <w:jc w:val="right"/>
              <w:rPr>
                <w:rFonts w:cs="Times New Roman"/>
                <w:bCs/>
                <w:sz w:val="20"/>
                <w:szCs w:val="20"/>
              </w:rPr>
            </w:pPr>
            <w:r w:rsidRPr="00C60D48">
              <w:rPr>
                <w:bCs/>
                <w:color w:val="000000"/>
                <w:sz w:val="20"/>
                <w:szCs w:val="20"/>
              </w:rPr>
              <w:t>5%</w:t>
            </w:r>
          </w:p>
        </w:tc>
        <w:tc>
          <w:tcPr>
            <w:tcW w:w="1520" w:type="dxa"/>
            <w:vAlign w:val="center"/>
          </w:tcPr>
          <w:p w14:paraId="38FD3864" w14:textId="7D660C00" w:rsidR="009C6A2D" w:rsidRPr="00C60D48" w:rsidRDefault="009C6A2D" w:rsidP="009C6A2D">
            <w:pPr>
              <w:spacing w:after="0" w:line="240" w:lineRule="auto"/>
              <w:jc w:val="right"/>
              <w:rPr>
                <w:rFonts w:cs="Times New Roman"/>
                <w:bCs/>
                <w:sz w:val="20"/>
                <w:szCs w:val="20"/>
              </w:rPr>
            </w:pPr>
            <w:r w:rsidRPr="00C60D48">
              <w:rPr>
                <w:bCs/>
                <w:color w:val="000000"/>
                <w:sz w:val="20"/>
                <w:szCs w:val="20"/>
              </w:rPr>
              <w:t>6%</w:t>
            </w:r>
          </w:p>
        </w:tc>
      </w:tr>
      <w:tr w:rsidR="009C6A2D" w:rsidRPr="00C60D48" w14:paraId="09F2A769" w14:textId="77777777" w:rsidTr="00C60D48">
        <w:trPr>
          <w:trHeight w:val="300"/>
        </w:trPr>
        <w:tc>
          <w:tcPr>
            <w:tcW w:w="1701" w:type="dxa"/>
            <w:vAlign w:val="bottom"/>
          </w:tcPr>
          <w:p w14:paraId="0B73E375"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Tabasco</w:t>
            </w:r>
          </w:p>
        </w:tc>
        <w:tc>
          <w:tcPr>
            <w:tcW w:w="1480" w:type="dxa"/>
            <w:vAlign w:val="center"/>
          </w:tcPr>
          <w:p w14:paraId="77E9B347" w14:textId="1B421A3A" w:rsidR="009C6A2D" w:rsidRPr="00C60D48" w:rsidRDefault="009C6A2D" w:rsidP="009C6A2D">
            <w:pPr>
              <w:spacing w:after="0" w:line="240" w:lineRule="auto"/>
              <w:jc w:val="right"/>
              <w:rPr>
                <w:rFonts w:cs="Times New Roman"/>
                <w:bCs/>
                <w:sz w:val="20"/>
                <w:szCs w:val="20"/>
              </w:rPr>
            </w:pPr>
            <w:r w:rsidRPr="00C60D48">
              <w:rPr>
                <w:bCs/>
                <w:sz w:val="20"/>
                <w:szCs w:val="20"/>
              </w:rPr>
              <w:t>48%</w:t>
            </w:r>
          </w:p>
        </w:tc>
        <w:tc>
          <w:tcPr>
            <w:tcW w:w="1520" w:type="dxa"/>
            <w:vAlign w:val="center"/>
          </w:tcPr>
          <w:p w14:paraId="5B8F9856" w14:textId="3D5276EE" w:rsidR="009C6A2D" w:rsidRPr="00C60D48" w:rsidRDefault="009C6A2D" w:rsidP="009C6A2D">
            <w:pPr>
              <w:spacing w:after="0" w:line="240" w:lineRule="auto"/>
              <w:jc w:val="right"/>
              <w:rPr>
                <w:rFonts w:cs="Times New Roman"/>
                <w:bCs/>
                <w:sz w:val="20"/>
                <w:szCs w:val="20"/>
              </w:rPr>
            </w:pPr>
            <w:r w:rsidRPr="00C60D48">
              <w:rPr>
                <w:bCs/>
                <w:sz w:val="20"/>
                <w:szCs w:val="20"/>
              </w:rPr>
              <w:t>20%</w:t>
            </w:r>
          </w:p>
        </w:tc>
        <w:tc>
          <w:tcPr>
            <w:tcW w:w="1520" w:type="dxa"/>
            <w:vAlign w:val="center"/>
          </w:tcPr>
          <w:p w14:paraId="2ED40AA9" w14:textId="40E7CD3D" w:rsidR="009C6A2D" w:rsidRPr="00C60D48" w:rsidRDefault="009C6A2D" w:rsidP="009C6A2D">
            <w:pPr>
              <w:spacing w:after="0" w:line="240" w:lineRule="auto"/>
              <w:jc w:val="right"/>
              <w:rPr>
                <w:rFonts w:cs="Times New Roman"/>
                <w:bCs/>
                <w:sz w:val="20"/>
                <w:szCs w:val="20"/>
              </w:rPr>
            </w:pPr>
            <w:r w:rsidRPr="00C60D48">
              <w:rPr>
                <w:bCs/>
                <w:sz w:val="20"/>
                <w:szCs w:val="20"/>
              </w:rPr>
              <w:t>22%</w:t>
            </w:r>
          </w:p>
        </w:tc>
        <w:tc>
          <w:tcPr>
            <w:tcW w:w="1520" w:type="dxa"/>
            <w:vAlign w:val="center"/>
          </w:tcPr>
          <w:p w14:paraId="17A9D30F" w14:textId="411FAC49" w:rsidR="009C6A2D" w:rsidRPr="00C60D48" w:rsidRDefault="009C6A2D" w:rsidP="009C6A2D">
            <w:pPr>
              <w:spacing w:after="0" w:line="240" w:lineRule="auto"/>
              <w:jc w:val="right"/>
              <w:rPr>
                <w:rFonts w:cs="Times New Roman"/>
                <w:bCs/>
                <w:sz w:val="20"/>
                <w:szCs w:val="20"/>
              </w:rPr>
            </w:pPr>
            <w:r w:rsidRPr="00C60D48">
              <w:rPr>
                <w:bCs/>
                <w:sz w:val="20"/>
                <w:szCs w:val="20"/>
              </w:rPr>
              <w:t>6%</w:t>
            </w:r>
          </w:p>
        </w:tc>
        <w:tc>
          <w:tcPr>
            <w:tcW w:w="1520" w:type="dxa"/>
            <w:vAlign w:val="center"/>
          </w:tcPr>
          <w:p w14:paraId="69129BDF" w14:textId="50A97F35" w:rsidR="009C6A2D" w:rsidRPr="00C60D48" w:rsidRDefault="009C6A2D" w:rsidP="009C6A2D">
            <w:pPr>
              <w:spacing w:after="0" w:line="240" w:lineRule="auto"/>
              <w:jc w:val="right"/>
              <w:rPr>
                <w:rFonts w:cs="Times New Roman"/>
                <w:bCs/>
                <w:sz w:val="20"/>
                <w:szCs w:val="20"/>
              </w:rPr>
            </w:pPr>
            <w:r w:rsidRPr="00C60D48">
              <w:rPr>
                <w:bCs/>
                <w:sz w:val="20"/>
                <w:szCs w:val="20"/>
              </w:rPr>
              <w:t>4%</w:t>
            </w:r>
          </w:p>
        </w:tc>
      </w:tr>
      <w:tr w:rsidR="009C6A2D" w:rsidRPr="00C60D48" w14:paraId="6474C116" w14:textId="77777777" w:rsidTr="00C60D48">
        <w:trPr>
          <w:trHeight w:val="300"/>
        </w:trPr>
        <w:tc>
          <w:tcPr>
            <w:tcW w:w="1701" w:type="dxa"/>
            <w:vAlign w:val="bottom"/>
          </w:tcPr>
          <w:p w14:paraId="3D0D221D"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Tamaulipas</w:t>
            </w:r>
          </w:p>
        </w:tc>
        <w:tc>
          <w:tcPr>
            <w:tcW w:w="1480" w:type="dxa"/>
            <w:vAlign w:val="center"/>
          </w:tcPr>
          <w:p w14:paraId="3BE28A80" w14:textId="42A8C898" w:rsidR="009C6A2D" w:rsidRPr="00C60D48" w:rsidRDefault="009C6A2D" w:rsidP="009C6A2D">
            <w:pPr>
              <w:spacing w:after="0" w:line="240" w:lineRule="auto"/>
              <w:jc w:val="right"/>
              <w:rPr>
                <w:rFonts w:cs="Times New Roman"/>
                <w:bCs/>
                <w:sz w:val="20"/>
                <w:szCs w:val="20"/>
              </w:rPr>
            </w:pPr>
            <w:r w:rsidRPr="00C60D48">
              <w:rPr>
                <w:bCs/>
                <w:sz w:val="20"/>
                <w:szCs w:val="20"/>
              </w:rPr>
              <w:t>72%</w:t>
            </w:r>
          </w:p>
        </w:tc>
        <w:tc>
          <w:tcPr>
            <w:tcW w:w="1520" w:type="dxa"/>
            <w:vAlign w:val="center"/>
          </w:tcPr>
          <w:p w14:paraId="7CE833C7" w14:textId="6C5B4760" w:rsidR="009C6A2D" w:rsidRPr="00C60D48" w:rsidRDefault="009C6A2D" w:rsidP="009C6A2D">
            <w:pPr>
              <w:spacing w:after="0" w:line="240" w:lineRule="auto"/>
              <w:jc w:val="right"/>
              <w:rPr>
                <w:rFonts w:cs="Times New Roman"/>
                <w:bCs/>
                <w:sz w:val="20"/>
                <w:szCs w:val="20"/>
              </w:rPr>
            </w:pPr>
            <w:r w:rsidRPr="00C60D48">
              <w:rPr>
                <w:bCs/>
                <w:color w:val="000000"/>
                <w:sz w:val="20"/>
                <w:szCs w:val="20"/>
              </w:rPr>
              <w:t>9%</w:t>
            </w:r>
          </w:p>
        </w:tc>
        <w:tc>
          <w:tcPr>
            <w:tcW w:w="1520" w:type="dxa"/>
            <w:vAlign w:val="center"/>
          </w:tcPr>
          <w:p w14:paraId="73174CFB" w14:textId="734F181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12%</w:t>
            </w:r>
          </w:p>
        </w:tc>
        <w:tc>
          <w:tcPr>
            <w:tcW w:w="1520" w:type="dxa"/>
            <w:vAlign w:val="center"/>
          </w:tcPr>
          <w:p w14:paraId="5FF12468" w14:textId="279CD14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3%</w:t>
            </w:r>
          </w:p>
        </w:tc>
        <w:tc>
          <w:tcPr>
            <w:tcW w:w="1520" w:type="dxa"/>
            <w:vAlign w:val="center"/>
          </w:tcPr>
          <w:p w14:paraId="410E80EC" w14:textId="2E1E7906" w:rsidR="009C6A2D" w:rsidRPr="00C60D48" w:rsidRDefault="009C6A2D" w:rsidP="009C6A2D">
            <w:pPr>
              <w:spacing w:after="0" w:line="240" w:lineRule="auto"/>
              <w:jc w:val="right"/>
              <w:rPr>
                <w:rFonts w:cs="Times New Roman"/>
                <w:bCs/>
                <w:sz w:val="20"/>
                <w:szCs w:val="20"/>
              </w:rPr>
            </w:pPr>
            <w:r w:rsidRPr="00C60D48">
              <w:rPr>
                <w:bCs/>
                <w:color w:val="000000"/>
                <w:sz w:val="20"/>
                <w:szCs w:val="20"/>
              </w:rPr>
              <w:t>4%</w:t>
            </w:r>
          </w:p>
        </w:tc>
      </w:tr>
      <w:tr w:rsidR="009C6A2D" w:rsidRPr="00C60D48" w14:paraId="30BCB2E7" w14:textId="77777777" w:rsidTr="00C60D48">
        <w:trPr>
          <w:trHeight w:val="300"/>
        </w:trPr>
        <w:tc>
          <w:tcPr>
            <w:tcW w:w="1701" w:type="dxa"/>
            <w:vAlign w:val="bottom"/>
          </w:tcPr>
          <w:p w14:paraId="6E2063A6"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Tlaxcala</w:t>
            </w:r>
          </w:p>
        </w:tc>
        <w:tc>
          <w:tcPr>
            <w:tcW w:w="1480" w:type="dxa"/>
            <w:vAlign w:val="center"/>
          </w:tcPr>
          <w:p w14:paraId="6B9BBE67" w14:textId="71536616" w:rsidR="009C6A2D" w:rsidRPr="00C60D48" w:rsidRDefault="009C6A2D" w:rsidP="009C6A2D">
            <w:pPr>
              <w:spacing w:after="0" w:line="240" w:lineRule="auto"/>
              <w:jc w:val="right"/>
              <w:rPr>
                <w:rFonts w:cs="Times New Roman"/>
                <w:bCs/>
                <w:sz w:val="20"/>
                <w:szCs w:val="20"/>
              </w:rPr>
            </w:pPr>
            <w:r w:rsidRPr="00C60D48">
              <w:rPr>
                <w:bCs/>
                <w:sz w:val="20"/>
                <w:szCs w:val="20"/>
              </w:rPr>
              <w:t>68%</w:t>
            </w:r>
          </w:p>
        </w:tc>
        <w:tc>
          <w:tcPr>
            <w:tcW w:w="1520" w:type="dxa"/>
            <w:vAlign w:val="center"/>
          </w:tcPr>
          <w:p w14:paraId="50E47339" w14:textId="0133ABF3" w:rsidR="009C6A2D" w:rsidRPr="00C60D48" w:rsidRDefault="009C6A2D" w:rsidP="009C6A2D">
            <w:pPr>
              <w:spacing w:after="0" w:line="240" w:lineRule="auto"/>
              <w:jc w:val="right"/>
              <w:rPr>
                <w:rFonts w:cs="Times New Roman"/>
                <w:bCs/>
                <w:sz w:val="20"/>
                <w:szCs w:val="20"/>
              </w:rPr>
            </w:pPr>
            <w:r w:rsidRPr="00C60D48">
              <w:rPr>
                <w:bCs/>
                <w:sz w:val="20"/>
                <w:szCs w:val="20"/>
              </w:rPr>
              <w:t>10%</w:t>
            </w:r>
          </w:p>
        </w:tc>
        <w:tc>
          <w:tcPr>
            <w:tcW w:w="1520" w:type="dxa"/>
            <w:vAlign w:val="center"/>
          </w:tcPr>
          <w:p w14:paraId="67252AA5" w14:textId="6FF4C2BE" w:rsidR="009C6A2D" w:rsidRPr="00C60D48" w:rsidRDefault="009C6A2D" w:rsidP="009C6A2D">
            <w:pPr>
              <w:spacing w:after="0" w:line="240" w:lineRule="auto"/>
              <w:jc w:val="right"/>
              <w:rPr>
                <w:rFonts w:cs="Times New Roman"/>
                <w:bCs/>
                <w:sz w:val="20"/>
                <w:szCs w:val="20"/>
              </w:rPr>
            </w:pPr>
            <w:r w:rsidRPr="00C60D48">
              <w:rPr>
                <w:bCs/>
                <w:sz w:val="20"/>
                <w:szCs w:val="20"/>
              </w:rPr>
              <w:t>11%</w:t>
            </w:r>
          </w:p>
        </w:tc>
        <w:tc>
          <w:tcPr>
            <w:tcW w:w="1520" w:type="dxa"/>
            <w:vAlign w:val="center"/>
          </w:tcPr>
          <w:p w14:paraId="17E1ED16" w14:textId="799F8885" w:rsidR="009C6A2D" w:rsidRPr="00C60D48" w:rsidRDefault="009C6A2D" w:rsidP="009C6A2D">
            <w:pPr>
              <w:spacing w:after="0" w:line="240" w:lineRule="auto"/>
              <w:jc w:val="right"/>
              <w:rPr>
                <w:rFonts w:cs="Times New Roman"/>
                <w:bCs/>
                <w:sz w:val="20"/>
                <w:szCs w:val="20"/>
              </w:rPr>
            </w:pPr>
            <w:r w:rsidRPr="00C60D48">
              <w:rPr>
                <w:bCs/>
                <w:sz w:val="20"/>
                <w:szCs w:val="20"/>
              </w:rPr>
              <w:t>5%</w:t>
            </w:r>
          </w:p>
        </w:tc>
        <w:tc>
          <w:tcPr>
            <w:tcW w:w="1520" w:type="dxa"/>
            <w:vAlign w:val="center"/>
          </w:tcPr>
          <w:p w14:paraId="5151231B" w14:textId="17A1D7A7" w:rsidR="009C6A2D" w:rsidRPr="00C60D48" w:rsidRDefault="009C6A2D" w:rsidP="009C6A2D">
            <w:pPr>
              <w:spacing w:after="0" w:line="240" w:lineRule="auto"/>
              <w:jc w:val="right"/>
              <w:rPr>
                <w:rFonts w:cs="Times New Roman"/>
                <w:bCs/>
                <w:sz w:val="20"/>
                <w:szCs w:val="20"/>
              </w:rPr>
            </w:pPr>
            <w:r w:rsidRPr="00C60D48">
              <w:rPr>
                <w:bCs/>
                <w:sz w:val="20"/>
                <w:szCs w:val="20"/>
              </w:rPr>
              <w:t>6%</w:t>
            </w:r>
          </w:p>
        </w:tc>
      </w:tr>
      <w:tr w:rsidR="009C6A2D" w:rsidRPr="00C60D48" w14:paraId="0BF2BF0F" w14:textId="77777777" w:rsidTr="00C60D48">
        <w:trPr>
          <w:trHeight w:val="300"/>
        </w:trPr>
        <w:tc>
          <w:tcPr>
            <w:tcW w:w="1701" w:type="dxa"/>
            <w:vAlign w:val="bottom"/>
          </w:tcPr>
          <w:p w14:paraId="52281791"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Veracruz</w:t>
            </w:r>
          </w:p>
        </w:tc>
        <w:tc>
          <w:tcPr>
            <w:tcW w:w="1480" w:type="dxa"/>
            <w:vAlign w:val="center"/>
          </w:tcPr>
          <w:p w14:paraId="671CF2BC" w14:textId="085D0E02" w:rsidR="009C6A2D" w:rsidRPr="00C60D48" w:rsidRDefault="009C6A2D" w:rsidP="009C6A2D">
            <w:pPr>
              <w:spacing w:after="0" w:line="240" w:lineRule="auto"/>
              <w:jc w:val="right"/>
              <w:rPr>
                <w:rFonts w:cs="Times New Roman"/>
                <w:bCs/>
                <w:sz w:val="20"/>
                <w:szCs w:val="20"/>
              </w:rPr>
            </w:pPr>
            <w:r w:rsidRPr="00C60D48">
              <w:rPr>
                <w:bCs/>
                <w:sz w:val="20"/>
                <w:szCs w:val="20"/>
              </w:rPr>
              <w:t>52%</w:t>
            </w:r>
          </w:p>
        </w:tc>
        <w:tc>
          <w:tcPr>
            <w:tcW w:w="1520" w:type="dxa"/>
            <w:vAlign w:val="center"/>
          </w:tcPr>
          <w:p w14:paraId="5C990710" w14:textId="135BD8C1"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18%</w:t>
            </w:r>
          </w:p>
        </w:tc>
        <w:tc>
          <w:tcPr>
            <w:tcW w:w="1520" w:type="dxa"/>
            <w:vAlign w:val="center"/>
          </w:tcPr>
          <w:p w14:paraId="75B0D8CF" w14:textId="5339AD74"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20%</w:t>
            </w:r>
          </w:p>
        </w:tc>
        <w:tc>
          <w:tcPr>
            <w:tcW w:w="1520" w:type="dxa"/>
            <w:vAlign w:val="center"/>
          </w:tcPr>
          <w:p w14:paraId="1C7A81E6" w14:textId="73F15BD5" w:rsidR="009C6A2D" w:rsidRPr="00C60D48" w:rsidRDefault="009C6A2D" w:rsidP="009C6A2D">
            <w:pPr>
              <w:spacing w:after="0" w:line="240" w:lineRule="auto"/>
              <w:jc w:val="right"/>
              <w:rPr>
                <w:rFonts w:cs="Times New Roman"/>
                <w:bCs/>
                <w:sz w:val="20"/>
                <w:szCs w:val="20"/>
              </w:rPr>
            </w:pPr>
            <w:r w:rsidRPr="00C60D48">
              <w:rPr>
                <w:bCs/>
                <w:color w:val="000000"/>
                <w:sz w:val="20"/>
                <w:szCs w:val="20"/>
              </w:rPr>
              <w:t>5%</w:t>
            </w:r>
          </w:p>
        </w:tc>
        <w:tc>
          <w:tcPr>
            <w:tcW w:w="1520" w:type="dxa"/>
            <w:vAlign w:val="center"/>
          </w:tcPr>
          <w:p w14:paraId="22D62268" w14:textId="424280AC" w:rsidR="009C6A2D" w:rsidRPr="00C60D48" w:rsidRDefault="009C6A2D" w:rsidP="009C6A2D">
            <w:pPr>
              <w:spacing w:after="0" w:line="240" w:lineRule="auto"/>
              <w:jc w:val="right"/>
              <w:rPr>
                <w:rFonts w:cs="Times New Roman"/>
                <w:bCs/>
                <w:sz w:val="20"/>
                <w:szCs w:val="20"/>
              </w:rPr>
            </w:pPr>
            <w:r w:rsidRPr="00C60D48">
              <w:rPr>
                <w:bCs/>
                <w:color w:val="000000"/>
                <w:sz w:val="20"/>
                <w:szCs w:val="20"/>
              </w:rPr>
              <w:t>5%</w:t>
            </w:r>
          </w:p>
        </w:tc>
      </w:tr>
      <w:tr w:rsidR="009C6A2D" w:rsidRPr="00C60D48" w14:paraId="2FF08A4B" w14:textId="77777777" w:rsidTr="00C60D48">
        <w:trPr>
          <w:trHeight w:val="300"/>
        </w:trPr>
        <w:tc>
          <w:tcPr>
            <w:tcW w:w="1701" w:type="dxa"/>
            <w:vAlign w:val="bottom"/>
          </w:tcPr>
          <w:p w14:paraId="7A985CAA"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Yucatán</w:t>
            </w:r>
          </w:p>
        </w:tc>
        <w:tc>
          <w:tcPr>
            <w:tcW w:w="1480" w:type="dxa"/>
            <w:vAlign w:val="center"/>
          </w:tcPr>
          <w:p w14:paraId="4227EB21" w14:textId="4F92A49D" w:rsidR="009C6A2D" w:rsidRPr="00C60D48" w:rsidRDefault="009C6A2D" w:rsidP="009C6A2D">
            <w:pPr>
              <w:spacing w:after="0" w:line="240" w:lineRule="auto"/>
              <w:jc w:val="right"/>
              <w:rPr>
                <w:rFonts w:cs="Times New Roman"/>
                <w:bCs/>
                <w:sz w:val="20"/>
                <w:szCs w:val="20"/>
              </w:rPr>
            </w:pPr>
            <w:r w:rsidRPr="00C60D48">
              <w:rPr>
                <w:bCs/>
                <w:sz w:val="20"/>
                <w:szCs w:val="20"/>
              </w:rPr>
              <w:t>32%</w:t>
            </w:r>
          </w:p>
        </w:tc>
        <w:tc>
          <w:tcPr>
            <w:tcW w:w="1520" w:type="dxa"/>
            <w:vAlign w:val="center"/>
          </w:tcPr>
          <w:p w14:paraId="1074371E" w14:textId="76326EAD" w:rsidR="009C6A2D" w:rsidRPr="00C60D48" w:rsidRDefault="009C6A2D" w:rsidP="009C6A2D">
            <w:pPr>
              <w:spacing w:after="0" w:line="240" w:lineRule="auto"/>
              <w:jc w:val="right"/>
              <w:rPr>
                <w:rFonts w:cs="Times New Roman"/>
                <w:bCs/>
                <w:sz w:val="20"/>
                <w:szCs w:val="20"/>
              </w:rPr>
            </w:pPr>
            <w:r w:rsidRPr="00C60D48">
              <w:rPr>
                <w:bCs/>
                <w:sz w:val="20"/>
                <w:szCs w:val="20"/>
              </w:rPr>
              <w:t>22%</w:t>
            </w:r>
          </w:p>
        </w:tc>
        <w:tc>
          <w:tcPr>
            <w:tcW w:w="1520" w:type="dxa"/>
            <w:vAlign w:val="center"/>
          </w:tcPr>
          <w:p w14:paraId="5573437A" w14:textId="564F8829" w:rsidR="009C6A2D" w:rsidRPr="00C60D48" w:rsidRDefault="009C6A2D" w:rsidP="009C6A2D">
            <w:pPr>
              <w:spacing w:after="0" w:line="240" w:lineRule="auto"/>
              <w:jc w:val="right"/>
              <w:rPr>
                <w:rFonts w:cs="Times New Roman"/>
                <w:bCs/>
                <w:sz w:val="20"/>
                <w:szCs w:val="20"/>
              </w:rPr>
            </w:pPr>
            <w:r w:rsidRPr="00C60D48">
              <w:rPr>
                <w:bCs/>
                <w:sz w:val="20"/>
                <w:szCs w:val="20"/>
              </w:rPr>
              <w:t>32%</w:t>
            </w:r>
          </w:p>
        </w:tc>
        <w:tc>
          <w:tcPr>
            <w:tcW w:w="1520" w:type="dxa"/>
            <w:vAlign w:val="center"/>
          </w:tcPr>
          <w:p w14:paraId="41F08765" w14:textId="38FB90AF" w:rsidR="009C6A2D" w:rsidRPr="00C60D48" w:rsidRDefault="009C6A2D" w:rsidP="009C6A2D">
            <w:pPr>
              <w:spacing w:after="0" w:line="240" w:lineRule="auto"/>
              <w:jc w:val="right"/>
              <w:rPr>
                <w:rFonts w:cs="Times New Roman"/>
                <w:bCs/>
                <w:sz w:val="20"/>
                <w:szCs w:val="20"/>
              </w:rPr>
            </w:pPr>
            <w:r w:rsidRPr="00C60D48">
              <w:rPr>
                <w:bCs/>
                <w:sz w:val="20"/>
                <w:szCs w:val="20"/>
              </w:rPr>
              <w:t>9%</w:t>
            </w:r>
          </w:p>
        </w:tc>
        <w:tc>
          <w:tcPr>
            <w:tcW w:w="1520" w:type="dxa"/>
            <w:vAlign w:val="center"/>
          </w:tcPr>
          <w:p w14:paraId="438712FF" w14:textId="280F380F" w:rsidR="009C6A2D" w:rsidRPr="00C60D48" w:rsidRDefault="009C6A2D" w:rsidP="009C6A2D">
            <w:pPr>
              <w:spacing w:after="0" w:line="240" w:lineRule="auto"/>
              <w:jc w:val="right"/>
              <w:rPr>
                <w:rFonts w:cs="Times New Roman"/>
                <w:bCs/>
                <w:sz w:val="20"/>
                <w:szCs w:val="20"/>
              </w:rPr>
            </w:pPr>
            <w:r w:rsidRPr="00C60D48">
              <w:rPr>
                <w:bCs/>
                <w:sz w:val="20"/>
                <w:szCs w:val="20"/>
              </w:rPr>
              <w:t>5%</w:t>
            </w:r>
          </w:p>
        </w:tc>
      </w:tr>
      <w:tr w:rsidR="009C6A2D" w:rsidRPr="00C60D48" w14:paraId="7BD9441B" w14:textId="77777777" w:rsidTr="00C60D48">
        <w:trPr>
          <w:trHeight w:val="300"/>
        </w:trPr>
        <w:tc>
          <w:tcPr>
            <w:tcW w:w="1701" w:type="dxa"/>
            <w:vAlign w:val="bottom"/>
          </w:tcPr>
          <w:p w14:paraId="39F627ED" w14:textId="77777777" w:rsidR="009C6A2D" w:rsidRPr="00C60D48" w:rsidRDefault="009C6A2D" w:rsidP="009C6A2D">
            <w:pPr>
              <w:spacing w:after="0" w:line="240" w:lineRule="auto"/>
              <w:rPr>
                <w:rFonts w:cs="Times New Roman"/>
                <w:bCs/>
                <w:sz w:val="20"/>
                <w:szCs w:val="20"/>
              </w:rPr>
            </w:pPr>
            <w:r w:rsidRPr="00C60D48">
              <w:rPr>
                <w:rFonts w:cs="Times New Roman"/>
                <w:bCs/>
                <w:sz w:val="20"/>
                <w:szCs w:val="20"/>
              </w:rPr>
              <w:t>Zacatecas</w:t>
            </w:r>
          </w:p>
        </w:tc>
        <w:tc>
          <w:tcPr>
            <w:tcW w:w="1480" w:type="dxa"/>
            <w:vAlign w:val="center"/>
          </w:tcPr>
          <w:p w14:paraId="33669048" w14:textId="21594650" w:rsidR="009C6A2D" w:rsidRPr="00C60D48" w:rsidRDefault="009C6A2D" w:rsidP="009C6A2D">
            <w:pPr>
              <w:spacing w:after="0" w:line="240" w:lineRule="auto"/>
              <w:jc w:val="right"/>
              <w:rPr>
                <w:rFonts w:cs="Times New Roman"/>
                <w:bCs/>
                <w:sz w:val="20"/>
                <w:szCs w:val="20"/>
              </w:rPr>
            </w:pPr>
            <w:r w:rsidRPr="00C60D48">
              <w:rPr>
                <w:bCs/>
                <w:sz w:val="20"/>
                <w:szCs w:val="20"/>
              </w:rPr>
              <w:t>54%</w:t>
            </w:r>
          </w:p>
        </w:tc>
        <w:tc>
          <w:tcPr>
            <w:tcW w:w="1520" w:type="dxa"/>
            <w:vAlign w:val="center"/>
          </w:tcPr>
          <w:p w14:paraId="00B9E431" w14:textId="71CE0578" w:rsidR="009C6A2D" w:rsidRPr="00C60D48" w:rsidRDefault="009C6A2D" w:rsidP="009C6A2D">
            <w:pPr>
              <w:spacing w:after="0" w:line="240" w:lineRule="auto"/>
              <w:jc w:val="right"/>
              <w:rPr>
                <w:rFonts w:cs="Times New Roman"/>
                <w:bCs/>
                <w:sz w:val="20"/>
                <w:szCs w:val="20"/>
              </w:rPr>
            </w:pPr>
            <w:r w:rsidRPr="00C60D48">
              <w:rPr>
                <w:bCs/>
                <w:color w:val="000000"/>
                <w:sz w:val="20"/>
                <w:szCs w:val="20"/>
              </w:rPr>
              <w:t>17%</w:t>
            </w:r>
          </w:p>
        </w:tc>
        <w:tc>
          <w:tcPr>
            <w:tcW w:w="1520" w:type="dxa"/>
            <w:vAlign w:val="center"/>
          </w:tcPr>
          <w:p w14:paraId="7673CA98" w14:textId="3EE4F710" w:rsidR="009C6A2D" w:rsidRPr="00C60D48" w:rsidRDefault="009C6A2D" w:rsidP="009C6A2D">
            <w:pPr>
              <w:spacing w:after="0" w:line="240" w:lineRule="auto"/>
              <w:jc w:val="right"/>
              <w:rPr>
                <w:rFonts w:cs="Times New Roman"/>
                <w:bCs/>
                <w:sz w:val="20"/>
                <w:szCs w:val="20"/>
              </w:rPr>
            </w:pPr>
            <w:r w:rsidRPr="00C60D48">
              <w:rPr>
                <w:bCs/>
                <w:color w:val="000000"/>
                <w:sz w:val="20"/>
                <w:szCs w:val="20"/>
              </w:rPr>
              <w:t>20%</w:t>
            </w:r>
          </w:p>
        </w:tc>
        <w:tc>
          <w:tcPr>
            <w:tcW w:w="1520" w:type="dxa"/>
            <w:vAlign w:val="center"/>
          </w:tcPr>
          <w:p w14:paraId="53301C29" w14:textId="67645343" w:rsidR="009C6A2D" w:rsidRPr="00C60D48" w:rsidRDefault="009C6A2D" w:rsidP="009C6A2D">
            <w:pPr>
              <w:spacing w:after="0" w:line="240" w:lineRule="auto"/>
              <w:jc w:val="right"/>
              <w:rPr>
                <w:rFonts w:cs="Times New Roman"/>
                <w:bCs/>
                <w:sz w:val="20"/>
                <w:szCs w:val="20"/>
              </w:rPr>
            </w:pPr>
            <w:r w:rsidRPr="00C60D48">
              <w:rPr>
                <w:bCs/>
                <w:color w:val="000000"/>
                <w:sz w:val="20"/>
                <w:szCs w:val="20"/>
              </w:rPr>
              <w:t>6%</w:t>
            </w:r>
          </w:p>
        </w:tc>
        <w:tc>
          <w:tcPr>
            <w:tcW w:w="1520" w:type="dxa"/>
            <w:vAlign w:val="center"/>
          </w:tcPr>
          <w:p w14:paraId="77B52855" w14:textId="0698DABF" w:rsidR="009C6A2D" w:rsidRPr="00C60D48" w:rsidRDefault="009C6A2D" w:rsidP="009C6A2D">
            <w:pPr>
              <w:spacing w:after="0" w:line="240" w:lineRule="auto"/>
              <w:jc w:val="right"/>
              <w:rPr>
                <w:rFonts w:cs="Times New Roman"/>
                <w:bCs/>
                <w:sz w:val="20"/>
                <w:szCs w:val="20"/>
              </w:rPr>
            </w:pPr>
            <w:r w:rsidRPr="00C60D48">
              <w:rPr>
                <w:bCs/>
                <w:color w:val="000000"/>
                <w:sz w:val="20"/>
                <w:szCs w:val="20"/>
              </w:rPr>
              <w:t>3%</w:t>
            </w:r>
          </w:p>
        </w:tc>
      </w:tr>
    </w:tbl>
    <w:p w14:paraId="0D70AFE7" w14:textId="77777777" w:rsidR="002E281A" w:rsidRPr="007033E8" w:rsidRDefault="002E281A" w:rsidP="00C60D48">
      <w:pPr>
        <w:pBdr>
          <w:top w:val="nil"/>
          <w:left w:val="nil"/>
          <w:bottom w:val="nil"/>
          <w:right w:val="nil"/>
          <w:between w:val="nil"/>
        </w:pBdr>
        <w:spacing w:after="0"/>
        <w:jc w:val="center"/>
        <w:rPr>
          <w:rFonts w:cs="Times New Roman"/>
          <w:iCs/>
          <w:szCs w:val="24"/>
        </w:rPr>
      </w:pPr>
      <w:r w:rsidRPr="007033E8">
        <w:rPr>
          <w:rFonts w:cs="Times New Roman"/>
          <w:iCs/>
          <w:szCs w:val="24"/>
        </w:rPr>
        <w:t>Fuente: Elaboración propia</w:t>
      </w:r>
    </w:p>
    <w:p w14:paraId="20AED7CC" w14:textId="46529BA0" w:rsidR="007D32FA" w:rsidRDefault="007D32FA" w:rsidP="00C60D48">
      <w:pPr>
        <w:spacing w:after="0"/>
        <w:ind w:left="720" w:hanging="720"/>
        <w:rPr>
          <w:rFonts w:cs="Times New Roman"/>
        </w:rPr>
      </w:pPr>
      <w:r w:rsidRPr="007033E8">
        <w:rPr>
          <w:rFonts w:cs="Times New Roman"/>
        </w:rPr>
        <w:t>En cuanto a la distribución de búsquedas de plataformas de formación en línea por estados, la Figura 8 muestra patrones distintivos para cada plataforma. Khan Academy destac</w:t>
      </w:r>
      <w:r w:rsidR="00526656">
        <w:rPr>
          <w:rFonts w:cs="Times New Roman"/>
        </w:rPr>
        <w:t>ó</w:t>
      </w:r>
      <w:r w:rsidRPr="007033E8">
        <w:rPr>
          <w:rFonts w:cs="Times New Roman"/>
        </w:rPr>
        <w:t xml:space="preserve"> significativamente con la mayor variabilidad y predominancia en las búsquedas, mostrando una mediana aproximada de </w:t>
      </w:r>
      <w:r w:rsidR="007E4ECE">
        <w:rPr>
          <w:rFonts w:cs="Times New Roman"/>
        </w:rPr>
        <w:t>50%</w:t>
      </w:r>
      <w:r w:rsidRPr="007033E8">
        <w:rPr>
          <w:rFonts w:cs="Times New Roman"/>
        </w:rPr>
        <w:t xml:space="preserve"> y alcanzando valores máximos cercanos a </w:t>
      </w:r>
      <w:r w:rsidR="007E4ECE">
        <w:rPr>
          <w:rFonts w:cs="Times New Roman"/>
        </w:rPr>
        <w:t>70%</w:t>
      </w:r>
      <w:r w:rsidRPr="007033E8">
        <w:rPr>
          <w:rFonts w:cs="Times New Roman"/>
        </w:rPr>
        <w:t xml:space="preserve">. </w:t>
      </w:r>
      <w:r w:rsidR="00DC4A4C">
        <w:rPr>
          <w:rFonts w:cs="Times New Roman"/>
        </w:rPr>
        <w:t>Después quedaron</w:t>
      </w:r>
      <w:r w:rsidRPr="007033E8">
        <w:rPr>
          <w:rFonts w:cs="Times New Roman"/>
        </w:rPr>
        <w:t xml:space="preserve"> Udemy y Coursera, que presentan distribuciones similares </w:t>
      </w:r>
      <w:r w:rsidRPr="007033E8">
        <w:rPr>
          <w:rFonts w:cs="Times New Roman"/>
        </w:rPr>
        <w:lastRenderedPageBreak/>
        <w:t xml:space="preserve">entre sí, con medianas alrededor de </w:t>
      </w:r>
      <w:r w:rsidR="007E4ECE">
        <w:rPr>
          <w:rFonts w:cs="Times New Roman"/>
        </w:rPr>
        <w:t>20%</w:t>
      </w:r>
      <w:r w:rsidRPr="007033E8">
        <w:rPr>
          <w:rFonts w:cs="Times New Roman"/>
        </w:rPr>
        <w:t xml:space="preserve">, aunque Udemy muestra una dispersión ligeramente mayor, como se evidencia en su rango intercuartílico más amplio. Por su parte, edX y MexicoX </w:t>
      </w:r>
      <w:r w:rsidR="00DC4A4C">
        <w:rPr>
          <w:rFonts w:cs="Times New Roman"/>
        </w:rPr>
        <w:t>mostraron</w:t>
      </w:r>
      <w:r w:rsidRPr="007033E8">
        <w:rPr>
          <w:rFonts w:cs="Times New Roman"/>
        </w:rPr>
        <w:t xml:space="preserve"> los niveles más bajos de búsqueda, con medianas inferiores a </w:t>
      </w:r>
      <w:r w:rsidR="007E4ECE">
        <w:rPr>
          <w:rFonts w:cs="Times New Roman"/>
        </w:rPr>
        <w:t>10%</w:t>
      </w:r>
      <w:r w:rsidRPr="007033E8">
        <w:rPr>
          <w:rFonts w:cs="Times New Roman"/>
        </w:rPr>
        <w:t xml:space="preserve"> y una variabilidad relativamente menor en comparación con las otras plataformas.</w:t>
      </w:r>
    </w:p>
    <w:p w14:paraId="45EA01A7" w14:textId="77777777" w:rsidR="00C60D48" w:rsidRPr="007033E8" w:rsidRDefault="00C60D48" w:rsidP="00C60D48">
      <w:pPr>
        <w:spacing w:after="0"/>
        <w:ind w:left="720" w:hanging="720"/>
        <w:rPr>
          <w:rFonts w:cs="Times New Roman"/>
        </w:rPr>
      </w:pPr>
    </w:p>
    <w:p w14:paraId="5FFC1A5D" w14:textId="36DFF3F4" w:rsidR="00A949A3" w:rsidRPr="007033E8" w:rsidRDefault="002E281A" w:rsidP="00C60D48">
      <w:pPr>
        <w:spacing w:after="0"/>
        <w:jc w:val="center"/>
        <w:rPr>
          <w:rFonts w:cs="Times New Roman"/>
        </w:rPr>
      </w:pPr>
      <w:r w:rsidRPr="007033E8">
        <w:rPr>
          <w:rFonts w:cs="Times New Roman"/>
          <w:b/>
          <w:bCs/>
        </w:rPr>
        <w:t>Figura 8.</w:t>
      </w:r>
      <w:r w:rsidRPr="007033E8">
        <w:rPr>
          <w:rFonts w:cs="Times New Roman"/>
        </w:rPr>
        <w:t xml:space="preserve"> Distribución</w:t>
      </w:r>
      <w:r w:rsidR="002E67B5">
        <w:rPr>
          <w:rFonts w:cs="Times New Roman"/>
        </w:rPr>
        <w:t xml:space="preserve"> estatal del interés relativo por plataforma de formación en línea (</w:t>
      </w:r>
      <w:r w:rsidR="00B2765B">
        <w:rPr>
          <w:rFonts w:cs="Times New Roman"/>
        </w:rPr>
        <w:t>junio 2019–junio 2021</w:t>
      </w:r>
      <w:r w:rsidR="002E67B5">
        <w:rPr>
          <w:rFonts w:cs="Times New Roman"/>
        </w:rPr>
        <w:t>)</w:t>
      </w:r>
    </w:p>
    <w:p w14:paraId="5589AA99" w14:textId="77777777" w:rsidR="00A949A3" w:rsidRPr="007033E8" w:rsidRDefault="009E0795">
      <w:pPr>
        <w:keepNext/>
        <w:rPr>
          <w:rFonts w:cs="Times New Roman"/>
        </w:rPr>
      </w:pPr>
      <w:r w:rsidRPr="007033E8">
        <w:rPr>
          <w:rFonts w:cs="Times New Roman"/>
          <w:noProof/>
        </w:rPr>
        <w:drawing>
          <wp:inline distT="0" distB="0" distL="0" distR="0" wp14:anchorId="6D4059AD" wp14:editId="5D252FF9">
            <wp:extent cx="6504940" cy="3764915"/>
            <wp:effectExtent l="0" t="0" r="0" b="6985"/>
            <wp:docPr id="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18"/>
                    <a:srcRect t="9190"/>
                    <a:stretch/>
                  </pic:blipFill>
                  <pic:spPr bwMode="auto">
                    <a:xfrm>
                      <a:off x="0" y="0"/>
                      <a:ext cx="6504940" cy="3764915"/>
                    </a:xfrm>
                    <a:prstGeom prst="rect">
                      <a:avLst/>
                    </a:prstGeom>
                    <a:ln>
                      <a:noFill/>
                    </a:ln>
                    <a:extLst>
                      <a:ext uri="{53640926-AAD7-44D8-BBD7-CCE9431645EC}">
                        <a14:shadowObscured xmlns:a14="http://schemas.microsoft.com/office/drawing/2010/main"/>
                      </a:ext>
                    </a:extLst>
                  </pic:spPr>
                </pic:pic>
              </a:graphicData>
            </a:graphic>
          </wp:inline>
        </w:drawing>
      </w:r>
    </w:p>
    <w:p w14:paraId="172D0A5E" w14:textId="77777777" w:rsidR="002E281A" w:rsidRPr="007033E8" w:rsidRDefault="002E281A" w:rsidP="00C60D48">
      <w:pPr>
        <w:pBdr>
          <w:top w:val="nil"/>
          <w:left w:val="nil"/>
          <w:bottom w:val="nil"/>
          <w:right w:val="nil"/>
          <w:between w:val="nil"/>
        </w:pBdr>
        <w:spacing w:after="0"/>
        <w:ind w:firstLine="709"/>
        <w:jc w:val="center"/>
        <w:rPr>
          <w:rFonts w:cs="Times New Roman"/>
          <w:iCs/>
          <w:szCs w:val="24"/>
        </w:rPr>
      </w:pPr>
      <w:r w:rsidRPr="007033E8">
        <w:rPr>
          <w:rFonts w:cs="Times New Roman"/>
          <w:iCs/>
          <w:szCs w:val="24"/>
        </w:rPr>
        <w:t>Fuente: Elaboración propia</w:t>
      </w:r>
    </w:p>
    <w:p w14:paraId="565C94D3" w14:textId="0596E88B" w:rsidR="007D32FA" w:rsidRPr="007033E8" w:rsidRDefault="00565932" w:rsidP="00C60D48">
      <w:pPr>
        <w:spacing w:after="0"/>
        <w:ind w:firstLine="709"/>
        <w:rPr>
          <w:rFonts w:cs="Times New Roman"/>
          <w:b/>
          <w:bCs/>
          <w:sz w:val="32"/>
          <w:szCs w:val="32"/>
        </w:rPr>
      </w:pPr>
      <w:r w:rsidRPr="007033E8">
        <w:rPr>
          <w:rFonts w:cs="Times New Roman"/>
        </w:rPr>
        <w:t xml:space="preserve">El estudio reveló tres patrones principales de adopción tecnológica: (1) Predominio de herramientas gratuitas - Edmodo lideró en 15 estados (hasta 49% en Morelos), Khan Academy dominó en la mayoría de estados (hasta 72% en Tamaulipas), y Zoom fue </w:t>
      </w:r>
      <w:r w:rsidR="00756398">
        <w:rPr>
          <w:rFonts w:cs="Times New Roman"/>
        </w:rPr>
        <w:t xml:space="preserve">el más utilizado </w:t>
      </w:r>
      <w:r w:rsidRPr="007033E8">
        <w:rPr>
          <w:rFonts w:cs="Times New Roman"/>
        </w:rPr>
        <w:t>(40</w:t>
      </w:r>
      <w:r w:rsidR="00F1547E" w:rsidRPr="00471894">
        <w:t>–</w:t>
      </w:r>
      <w:r w:rsidRPr="007033E8">
        <w:rPr>
          <w:rFonts w:cs="Times New Roman"/>
        </w:rPr>
        <w:t xml:space="preserve">75%); (2) Concentración regional de plataformas comerciales - </w:t>
      </w:r>
      <w:r w:rsidR="001C6BEF">
        <w:rPr>
          <w:rFonts w:cs="Times New Roman"/>
        </w:rPr>
        <w:t>b</w:t>
      </w:r>
      <w:r w:rsidRPr="007033E8">
        <w:rPr>
          <w:rFonts w:cs="Times New Roman"/>
        </w:rPr>
        <w:t xml:space="preserve">lackboard mostró alta adopción en estados específicos como Baja California (77%) y Ciudad de México (44%), mientras Moodle destacó en Jalisco (52%); (3) Patrones temporales consistentes - incrementos súbitos coincidentes con el inicio de la pandemia (marzo 2020) y comportamientos cíclicos alineados con períodos académicos, evidenciando una </w:t>
      </w:r>
      <w:r w:rsidRPr="007033E8">
        <w:rPr>
          <w:rFonts w:cs="Times New Roman"/>
        </w:rPr>
        <w:lastRenderedPageBreak/>
        <w:t>transformación estructural hacia la digitalización educativa con características regionales distintivas.</w:t>
      </w:r>
    </w:p>
    <w:p w14:paraId="21352CDD" w14:textId="77777777" w:rsidR="00C60D48" w:rsidRDefault="00C60D48" w:rsidP="00C60D48">
      <w:pPr>
        <w:spacing w:after="0"/>
        <w:rPr>
          <w:rFonts w:cs="Times New Roman"/>
          <w:b/>
          <w:bCs/>
          <w:sz w:val="32"/>
          <w:szCs w:val="32"/>
        </w:rPr>
      </w:pPr>
    </w:p>
    <w:p w14:paraId="3F5C8E2F" w14:textId="63828500" w:rsidR="007D32FA" w:rsidRPr="007033E8" w:rsidRDefault="007D32FA" w:rsidP="00C60D48">
      <w:pPr>
        <w:spacing w:after="0"/>
        <w:jc w:val="center"/>
        <w:rPr>
          <w:rFonts w:cs="Times New Roman"/>
          <w:b/>
          <w:bCs/>
          <w:sz w:val="32"/>
          <w:szCs w:val="32"/>
        </w:rPr>
      </w:pPr>
      <w:r w:rsidRPr="007033E8">
        <w:rPr>
          <w:rFonts w:cs="Times New Roman"/>
          <w:b/>
          <w:bCs/>
          <w:sz w:val="32"/>
          <w:szCs w:val="32"/>
        </w:rPr>
        <w:t>Discusiones</w:t>
      </w:r>
    </w:p>
    <w:p w14:paraId="6B079D10" w14:textId="3556487E" w:rsidR="009A09F5" w:rsidRPr="007033E8" w:rsidRDefault="009A09F5" w:rsidP="00C60D48">
      <w:pPr>
        <w:spacing w:after="0"/>
        <w:ind w:firstLine="709"/>
        <w:rPr>
          <w:rFonts w:cs="Times New Roman"/>
        </w:rPr>
      </w:pPr>
      <w:r w:rsidRPr="007033E8">
        <w:rPr>
          <w:rFonts w:cs="Times New Roman"/>
        </w:rPr>
        <w:t xml:space="preserve">Los resultados obtenidos revelan patrones significativos en la adopción de tecnologías educativas en México durante la pandemia de COVID-19. En el ámbito de los Sistemas de </w:t>
      </w:r>
      <w:r w:rsidR="003012BA">
        <w:rPr>
          <w:rFonts w:cs="Times New Roman"/>
        </w:rPr>
        <w:t>g</w:t>
      </w:r>
      <w:r w:rsidRPr="007033E8">
        <w:rPr>
          <w:rFonts w:cs="Times New Roman"/>
        </w:rPr>
        <w:t xml:space="preserve">estión de </w:t>
      </w:r>
      <w:r w:rsidR="003012BA">
        <w:rPr>
          <w:rFonts w:cs="Times New Roman"/>
        </w:rPr>
        <w:t>a</w:t>
      </w:r>
      <w:r w:rsidRPr="007033E8">
        <w:rPr>
          <w:rFonts w:cs="Times New Roman"/>
        </w:rPr>
        <w:t>prendizaje, se observa que Edmodo representa la mayor proporción de búsquedas en</w:t>
      </w:r>
      <w:r w:rsidR="007E4ECE">
        <w:rPr>
          <w:rFonts w:cs="Times New Roman"/>
        </w:rPr>
        <w:t xml:space="preserve"> LMS, en</w:t>
      </w:r>
      <w:r w:rsidRPr="007033E8">
        <w:rPr>
          <w:rFonts w:cs="Times New Roman"/>
        </w:rPr>
        <w:t xml:space="preserve"> 15 estados analizados</w:t>
      </w:r>
      <w:r w:rsidR="007E4ECE">
        <w:rPr>
          <w:rFonts w:cs="Times New Roman"/>
        </w:rPr>
        <w:t xml:space="preserve"> en el periodo </w:t>
      </w:r>
      <w:r w:rsidR="007E4ECE" w:rsidRPr="007E4ECE">
        <w:rPr>
          <w:rFonts w:cs="Times New Roman"/>
        </w:rPr>
        <w:t>2019–2021</w:t>
      </w:r>
      <w:r w:rsidRPr="007033E8">
        <w:rPr>
          <w:rFonts w:cs="Times New Roman"/>
        </w:rPr>
        <w:t xml:space="preserve">, con porcentajes notables del 49% en Morelos y Michoacán, 47% en Chiapas y 46% en Colima. Sin embargo, estos hallazgos contrastan con la evidencia internacional. Subekti </w:t>
      </w:r>
      <w:r w:rsidR="007E4ECE">
        <w:rPr>
          <w:rFonts w:cs="Times New Roman"/>
        </w:rPr>
        <w:t>&amp;</w:t>
      </w:r>
      <w:r w:rsidRPr="007033E8">
        <w:rPr>
          <w:rFonts w:cs="Times New Roman"/>
        </w:rPr>
        <w:t xml:space="preserve"> </w:t>
      </w:r>
      <w:r w:rsidR="007E4ECE" w:rsidRPr="007033E8">
        <w:rPr>
          <w:rFonts w:cs="Times New Roman"/>
        </w:rPr>
        <w:t xml:space="preserve">Kurniawati </w:t>
      </w:r>
      <w:r w:rsidRPr="007033E8">
        <w:rPr>
          <w:rFonts w:cs="Times New Roman"/>
        </w:rPr>
        <w:t xml:space="preserve">(2022) documentaron una satisfacción del 78% con Google Classroom </w:t>
      </w:r>
      <w:r w:rsidR="0031334A" w:rsidRPr="007033E8">
        <w:rPr>
          <w:rFonts w:cs="Times New Roman"/>
        </w:rPr>
        <w:t>en comparación con el</w:t>
      </w:r>
      <w:r w:rsidRPr="007033E8">
        <w:rPr>
          <w:rFonts w:cs="Times New Roman"/>
        </w:rPr>
        <w:t xml:space="preserve"> 65% con plataformas</w:t>
      </w:r>
      <w:r w:rsidR="00FA7EE6">
        <w:rPr>
          <w:rFonts w:cs="Times New Roman"/>
        </w:rPr>
        <w:t xml:space="preserve"> </w:t>
      </w:r>
      <w:r w:rsidR="00FA7EE6" w:rsidRPr="00FA7EE6">
        <w:rPr>
          <w:rFonts w:cs="Times New Roman"/>
        </w:rPr>
        <w:t>como Edmodo, Moodle, y Microsoft Teams</w:t>
      </w:r>
      <w:r w:rsidRPr="00FA7EE6">
        <w:rPr>
          <w:rFonts w:cs="Times New Roman"/>
        </w:rPr>
        <w:t>,</w:t>
      </w:r>
      <w:r w:rsidRPr="007033E8">
        <w:rPr>
          <w:rFonts w:cs="Times New Roman"/>
        </w:rPr>
        <w:t xml:space="preserve"> mientras que Zapata-Garibay et al. (2021), en su estudio con 341 académicos de más de 110 universidades mexicanas, identificaron a Google Classroom y Microsoft Teams como las plataformas dominantes</w:t>
      </w:r>
      <w:r w:rsidR="00CA06C1">
        <w:rPr>
          <w:rFonts w:cs="Times New Roman"/>
        </w:rPr>
        <w:t>.</w:t>
      </w:r>
    </w:p>
    <w:p w14:paraId="1E214FD9" w14:textId="5D6E08EF" w:rsidR="009A09F5" w:rsidRPr="007033E8" w:rsidRDefault="009A09F5" w:rsidP="00C60D48">
      <w:pPr>
        <w:spacing w:after="0"/>
        <w:ind w:firstLine="709"/>
        <w:rPr>
          <w:rFonts w:cs="Times New Roman"/>
        </w:rPr>
      </w:pPr>
      <w:r w:rsidRPr="007033E8">
        <w:rPr>
          <w:rFonts w:cs="Times New Roman"/>
        </w:rPr>
        <w:t>Blackboard muestra porcentajes superiores al 40% en estados como Baja California (77%), Ciudad de México (44%) y Puebla (45%)</w:t>
      </w:r>
      <w:r w:rsidR="00FA7EE6">
        <w:rPr>
          <w:rFonts w:cs="Times New Roman"/>
        </w:rPr>
        <w:t xml:space="preserve"> en interés relativo dentro del periodo evaluado</w:t>
      </w:r>
      <w:r w:rsidRPr="007033E8">
        <w:rPr>
          <w:rFonts w:cs="Times New Roman"/>
        </w:rPr>
        <w:t>. Aunque los datos no permiten establecer correlaciones causales con el tipo de institución educativa, este patrón coincide con los hallazgos</w:t>
      </w:r>
      <w:r w:rsidR="00FA7EE6">
        <w:rPr>
          <w:rFonts w:cs="Times New Roman"/>
        </w:rPr>
        <w:t xml:space="preserve"> en adopción institucional</w:t>
      </w:r>
      <w:r w:rsidRPr="007033E8">
        <w:rPr>
          <w:rFonts w:cs="Times New Roman"/>
        </w:rPr>
        <w:t xml:space="preserve"> de Zapata-Garibay et al. (2021), quienes reportaron que las universidades mexicanas adoptaron herramientas tecnológicas en un 91.8% de los casos, con una tendencia hacia plataformas comerciales </w:t>
      </w:r>
      <w:r w:rsidR="00FA7EE6">
        <w:rPr>
          <w:rFonts w:cs="Times New Roman"/>
        </w:rPr>
        <w:t>de licencia comercial</w:t>
      </w:r>
      <w:r w:rsidRPr="007033E8">
        <w:rPr>
          <w:rFonts w:cs="Times New Roman"/>
        </w:rPr>
        <w:t>. La concentración de Blackboard en estos estados específicos podría reflejar decisiones institucionales previas a la pandemia que se mantuvieron durante la crisis</w:t>
      </w:r>
      <w:r w:rsidR="002D708F">
        <w:rPr>
          <w:rFonts w:cs="Times New Roman"/>
        </w:rPr>
        <w:t>, pero este tema es caso de otro estudio</w:t>
      </w:r>
      <w:r w:rsidRPr="007033E8">
        <w:rPr>
          <w:rFonts w:cs="Times New Roman"/>
        </w:rPr>
        <w:t>.</w:t>
      </w:r>
    </w:p>
    <w:p w14:paraId="7F00F3FF" w14:textId="27C47A91" w:rsidR="009A09F5" w:rsidRDefault="009A09F5" w:rsidP="00C60D48">
      <w:pPr>
        <w:spacing w:after="0"/>
        <w:ind w:firstLine="709"/>
        <w:rPr>
          <w:rFonts w:cs="Times New Roman"/>
        </w:rPr>
      </w:pPr>
      <w:r w:rsidRPr="007033E8">
        <w:rPr>
          <w:rFonts w:cs="Times New Roman"/>
        </w:rPr>
        <w:t>Por su parte, Moodle lidera en 4 estados, destacando Jalisco con 52% de las búsquedas, seguido por Nayarit (46%) y Sinaloa (35%). Esta preferencia regional por Moodle se alinea con estudios internacionales que destacan su adopción en instituciones que buscan soluciones de código abierto (Makruf et al., 2022). Schoology presenta liderazgo en 4 estados, con su mayor presencia en Durango (52%), mientras que Canvas no lidera en ningún estado</w:t>
      </w:r>
      <w:r w:rsidR="002D708F">
        <w:rPr>
          <w:rFonts w:cs="Times New Roman"/>
        </w:rPr>
        <w:t xml:space="preserve"> (Ver Tabla 1)</w:t>
      </w:r>
      <w:r w:rsidRPr="007033E8">
        <w:rPr>
          <w:rFonts w:cs="Times New Roman"/>
        </w:rPr>
        <w:t>, alcanzando sus mayores porcentajes en Nuevo León (31%) y Baja California Sur (25%).</w:t>
      </w:r>
    </w:p>
    <w:p w14:paraId="688FA8A0" w14:textId="77777777" w:rsidR="00D116C4" w:rsidRPr="007033E8" w:rsidRDefault="00D116C4" w:rsidP="00C60D48">
      <w:pPr>
        <w:spacing w:after="0"/>
        <w:ind w:firstLine="709"/>
        <w:rPr>
          <w:rFonts w:cs="Times New Roman"/>
        </w:rPr>
      </w:pPr>
    </w:p>
    <w:p w14:paraId="629D785E" w14:textId="4670700A" w:rsidR="009A09F5" w:rsidRPr="007033E8" w:rsidRDefault="009A09F5" w:rsidP="00C60D48">
      <w:pPr>
        <w:spacing w:after="0"/>
        <w:ind w:firstLine="709"/>
        <w:rPr>
          <w:rFonts w:cs="Times New Roman"/>
        </w:rPr>
      </w:pPr>
      <w:r w:rsidRPr="007033E8">
        <w:rPr>
          <w:rFonts w:cs="Times New Roman"/>
        </w:rPr>
        <w:lastRenderedPageBreak/>
        <w:t>Respecto a las plataformas de comunicación por video, Zoom emerge como la herramienta dominante en todos los estados, con porcentajes que oscilan entre el 40%</w:t>
      </w:r>
      <w:r w:rsidR="002D708F" w:rsidRPr="00AB0151">
        <w:t>–</w:t>
      </w:r>
      <w:r w:rsidRPr="007033E8">
        <w:rPr>
          <w:rFonts w:cs="Times New Roman"/>
        </w:rPr>
        <w:t xml:space="preserve">75% de las búsquedas, siendo Hidalgo el estado con mayor preferencia (75%). Estos resultados son consistentes con la literatura internacional. Hersh et al. (2024) reportaron una preferencia del 56.1% por Zoom en su estudio con </w:t>
      </w:r>
      <w:r w:rsidR="002A4392" w:rsidRPr="002A4392">
        <w:rPr>
          <w:rFonts w:cs="Times New Roman"/>
        </w:rPr>
        <w:t>2,917</w:t>
      </w:r>
      <w:r w:rsidR="002A4392">
        <w:rPr>
          <w:rFonts w:cs="Times New Roman"/>
        </w:rPr>
        <w:t xml:space="preserve"> </w:t>
      </w:r>
      <w:r w:rsidRPr="007033E8">
        <w:rPr>
          <w:rFonts w:cs="Times New Roman"/>
        </w:rPr>
        <w:t xml:space="preserve">participantes, mientras que datos de Statista (2024) confirman un 55% de participación de mercado global para esta plataforma. El crecimiento exponencial de Zoom durante la </w:t>
      </w:r>
      <w:r w:rsidR="00CE1D3F" w:rsidRPr="007033E8">
        <w:rPr>
          <w:rFonts w:cs="Times New Roman"/>
        </w:rPr>
        <w:t>pandemia</w:t>
      </w:r>
      <w:r w:rsidRPr="007033E8">
        <w:rPr>
          <w:rFonts w:cs="Times New Roman"/>
        </w:rPr>
        <w:t xml:space="preserve"> </w:t>
      </w:r>
      <w:r w:rsidR="002D708F">
        <w:rPr>
          <w:rFonts w:cs="Times New Roman"/>
        </w:rPr>
        <w:t>es consistente con los</w:t>
      </w:r>
      <w:r w:rsidRPr="007033E8">
        <w:rPr>
          <w:rFonts w:cs="Times New Roman"/>
        </w:rPr>
        <w:t xml:space="preserve"> observados en México.</w:t>
      </w:r>
    </w:p>
    <w:p w14:paraId="4E1F9C5E" w14:textId="426C7432" w:rsidR="009A09F5" w:rsidRPr="007033E8" w:rsidRDefault="009A09F5" w:rsidP="00C60D48">
      <w:pPr>
        <w:spacing w:after="0"/>
        <w:ind w:firstLine="709"/>
        <w:rPr>
          <w:rFonts w:cs="Times New Roman"/>
        </w:rPr>
      </w:pPr>
      <w:r w:rsidRPr="007033E8">
        <w:rPr>
          <w:rFonts w:cs="Times New Roman"/>
        </w:rPr>
        <w:t xml:space="preserve">La presencia significativa de Microsoft Teams en estados como Tabasco (38%) y Guanajuato (33%) se alinea con los hallazgos de estudios comparativos. Chapagai et al. (2023) encontraron que, aunque Zoom dominaba globalmente, existían variaciones regionales importantes influenciadas por </w:t>
      </w:r>
      <w:r w:rsidR="002A4392">
        <w:rPr>
          <w:rFonts w:cs="Times New Roman"/>
        </w:rPr>
        <w:t>moderadores como</w:t>
      </w:r>
      <w:r w:rsidRPr="007033E8">
        <w:rPr>
          <w:rFonts w:cs="Times New Roman"/>
        </w:rPr>
        <w:t xml:space="preserve"> el consumo de datos y las políticas institucionales. En el contexto latinoamericano, la </w:t>
      </w:r>
      <w:r w:rsidR="0045579D">
        <w:rPr>
          <w:rFonts w:cs="Times New Roman"/>
        </w:rPr>
        <w:t xml:space="preserve">fuerte </w:t>
      </w:r>
      <w:r w:rsidRPr="007033E8">
        <w:rPr>
          <w:rFonts w:cs="Times New Roman"/>
        </w:rPr>
        <w:t xml:space="preserve">adopción de Teams </w:t>
      </w:r>
      <w:r w:rsidR="0045579D">
        <w:rPr>
          <w:rFonts w:cs="Times New Roman"/>
        </w:rPr>
        <w:t>pudiera deberse a</w:t>
      </w:r>
      <w:r w:rsidRPr="007033E8">
        <w:rPr>
          <w:rFonts w:cs="Times New Roman"/>
        </w:rPr>
        <w:t xml:space="preserve"> instituciones </w:t>
      </w:r>
      <w:r w:rsidR="0045579D">
        <w:rPr>
          <w:rFonts w:cs="Times New Roman"/>
        </w:rPr>
        <w:t xml:space="preserve">educativas </w:t>
      </w:r>
      <w:r w:rsidRPr="007033E8">
        <w:rPr>
          <w:rFonts w:cs="Times New Roman"/>
        </w:rPr>
        <w:t>con infraestructura Microsoft preexistente, lo que podría explicar su mayor presencia en ciertos estados mexicanos.</w:t>
      </w:r>
    </w:p>
    <w:p w14:paraId="2DBEA368" w14:textId="5A20E226" w:rsidR="009A09F5" w:rsidRPr="007033E8" w:rsidRDefault="009A09F5" w:rsidP="00C60D48">
      <w:pPr>
        <w:spacing w:after="0"/>
        <w:ind w:firstLine="709"/>
        <w:rPr>
          <w:rFonts w:cs="Times New Roman"/>
        </w:rPr>
      </w:pPr>
      <w:r w:rsidRPr="007033E8">
        <w:rPr>
          <w:rFonts w:cs="Times New Roman"/>
        </w:rPr>
        <w:t>En cuanto a las plataformas de formación en línea, Khan Academy destaca notablemente, alcanzando hasta un 72% de las búsquedas en Tamaulipas y manteniendo porcentajes superiores al 50% en la mayoría de los estados. Estos hallazgos requieren contextualización crítica</w:t>
      </w:r>
      <w:r w:rsidR="0045579D">
        <w:rPr>
          <w:rFonts w:cs="Times New Roman"/>
        </w:rPr>
        <w:t xml:space="preserve"> y recordar que reflejan interés</w:t>
      </w:r>
      <w:r w:rsidRPr="007033E8">
        <w:rPr>
          <w:rFonts w:cs="Times New Roman"/>
        </w:rPr>
        <w:t xml:space="preserve">. No obstante, Khan Academy sí experimentó un crecimiento </w:t>
      </w:r>
      <w:r w:rsidR="0045579D">
        <w:rPr>
          <w:rFonts w:cs="Times New Roman"/>
        </w:rPr>
        <w:t xml:space="preserve">global </w:t>
      </w:r>
      <w:r w:rsidRPr="007033E8">
        <w:rPr>
          <w:rFonts w:cs="Times New Roman"/>
        </w:rPr>
        <w:t xml:space="preserve">sustancial durante la pandemia, con un incremento de 30 a 92 millones de minutos diarios de uso según reportes institucionales (Khan Academy, 2021). Específicamente para América Latina, México lideró la adopción </w:t>
      </w:r>
      <w:r w:rsidR="008C6FD8" w:rsidRPr="007033E8">
        <w:rPr>
          <w:rFonts w:cs="Times New Roman"/>
        </w:rPr>
        <w:t xml:space="preserve">de esta plataforma </w:t>
      </w:r>
      <w:r w:rsidRPr="007033E8">
        <w:rPr>
          <w:rFonts w:cs="Times New Roman"/>
        </w:rPr>
        <w:t>según datos de Airnow/Statista (2020),</w:t>
      </w:r>
      <w:r w:rsidR="007B7ABE" w:rsidRPr="007033E8">
        <w:rPr>
          <w:rFonts w:cs="Times New Roman"/>
        </w:rPr>
        <w:t xml:space="preserve"> </w:t>
      </w:r>
      <w:r w:rsidRPr="007033E8">
        <w:rPr>
          <w:rFonts w:cs="Times New Roman"/>
        </w:rPr>
        <w:t xml:space="preserve">lo que </w:t>
      </w:r>
      <w:r w:rsidR="0045579D">
        <w:rPr>
          <w:rFonts w:cs="Times New Roman"/>
        </w:rPr>
        <w:t xml:space="preserve">da sustento a </w:t>
      </w:r>
      <w:r w:rsidRPr="007033E8">
        <w:rPr>
          <w:rFonts w:cs="Times New Roman"/>
        </w:rPr>
        <w:t>los altos porcentajes de búsqueda observados.</w:t>
      </w:r>
      <w:r w:rsidR="002950AE" w:rsidRPr="002950AE">
        <w:t xml:space="preserve"> </w:t>
      </w:r>
      <w:r w:rsidR="002950AE" w:rsidRPr="002950AE">
        <w:rPr>
          <w:rFonts w:cs="Times New Roman"/>
        </w:rPr>
        <w:t>Es importante enfatizar que estos porcentajes corresponden a índices de interés relativo generados por Google Trends y no a volúmenes absolutos de uso o de adopción institucional.</w:t>
      </w:r>
    </w:p>
    <w:p w14:paraId="058F9DC8" w14:textId="786CEF01" w:rsidR="009A09F5" w:rsidRPr="007033E8" w:rsidRDefault="009A09F5" w:rsidP="00C60D48">
      <w:pPr>
        <w:spacing w:after="0"/>
        <w:ind w:firstLine="709"/>
        <w:rPr>
          <w:rFonts w:cs="Times New Roman"/>
        </w:rPr>
      </w:pPr>
      <w:r w:rsidRPr="007033E8">
        <w:rPr>
          <w:rFonts w:cs="Times New Roman"/>
        </w:rPr>
        <w:t>La distribución relativamente uniforme de Coursera y Udemy, con medianas alrededor del 20%, es congruente con estudios sobre plataformas MOOC durante la pandemia. Ahmad et al. (2022) señalaron la flexibilidad y accesibilidad como factores clave en la adopción de estas plataformas. Un estudio comparativo encontró que Coursera tenía la mayor usabilidad percibida entre las plataformas MOOC, mientras que datos de Class Central documentaron un incremento en matriculaciones de Coursera entre marzo y abril de 2020</w:t>
      </w:r>
      <w:r w:rsidR="00016CC4">
        <w:rPr>
          <w:rFonts w:cs="Times New Roman"/>
        </w:rPr>
        <w:t xml:space="preserve"> (Shah, 2020)</w:t>
      </w:r>
      <w:r w:rsidRPr="007033E8">
        <w:rPr>
          <w:rFonts w:cs="Times New Roman"/>
        </w:rPr>
        <w:t xml:space="preserve">. Esta adopción moderada pero consistente sugiere un interés creciente en la </w:t>
      </w:r>
      <w:r w:rsidRPr="007033E8">
        <w:rPr>
          <w:rFonts w:cs="Times New Roman"/>
        </w:rPr>
        <w:lastRenderedPageBreak/>
        <w:t>certificación profesional y el aprendizaje especializado, alineándose con las observaciones de Narang et al. (2021) sobre estrategias de contenido en plataformas de aprendizaje en línea.</w:t>
      </w:r>
    </w:p>
    <w:p w14:paraId="71A4C2B1" w14:textId="698E942D" w:rsidR="009A09F5" w:rsidRPr="007033E8" w:rsidRDefault="009A09F5" w:rsidP="00C60D48">
      <w:pPr>
        <w:spacing w:after="0"/>
        <w:ind w:firstLine="709"/>
        <w:rPr>
          <w:rFonts w:cs="Times New Roman"/>
        </w:rPr>
      </w:pPr>
      <w:r w:rsidRPr="007033E8">
        <w:rPr>
          <w:rFonts w:cs="Times New Roman"/>
        </w:rPr>
        <w:t>La variabilidad observada entre estados en las preferencias tecnológicas encuentra respaldo en la literatura sobre factores determinantes de adopción tecnológica educativa. El meta-análisis de Betthäuser et al. (2023)</w:t>
      </w:r>
      <w:r w:rsidR="0043736B" w:rsidRPr="007033E8">
        <w:rPr>
          <w:rFonts w:cs="Times New Roman"/>
        </w:rPr>
        <w:t xml:space="preserve">, </w:t>
      </w:r>
      <w:r w:rsidRPr="007033E8">
        <w:rPr>
          <w:rFonts w:cs="Times New Roman"/>
        </w:rPr>
        <w:t>que analizó 42 estudios de 15 países, identificó diferencias regionales sistemáticas en la adopción tecnológica, con países de ingresos medios como México mostrando déficits de aprendizaje significativamente mayores</w:t>
      </w:r>
      <w:r w:rsidR="0045579D">
        <w:rPr>
          <w:rFonts w:cs="Times New Roman"/>
        </w:rPr>
        <w:t xml:space="preserve">, </w:t>
      </w:r>
      <w:r w:rsidR="00CE1D3F">
        <w:rPr>
          <w:rFonts w:cs="Times New Roman"/>
        </w:rPr>
        <w:t>esto,</w:t>
      </w:r>
      <w:r w:rsidR="0045579D">
        <w:rPr>
          <w:rFonts w:cs="Times New Roman"/>
        </w:rPr>
        <w:t xml:space="preserve"> aunque no de manera directa puede influenciar las preferencias en la elección de plataformas educativas</w:t>
      </w:r>
      <w:r w:rsidR="008C6FD8" w:rsidRPr="007033E8">
        <w:rPr>
          <w:rFonts w:cs="Times New Roman"/>
        </w:rPr>
        <w:t xml:space="preserve">. </w:t>
      </w:r>
      <w:r w:rsidRPr="007033E8">
        <w:rPr>
          <w:rFonts w:cs="Times New Roman"/>
        </w:rPr>
        <w:t>Xue y Crompton (2024), en su análisis confirmaron que factores culturales y socioeconómicos actúan como moderadores críticos en las preferencias de plataformas educativas.</w:t>
      </w:r>
    </w:p>
    <w:p w14:paraId="58CDF39D" w14:textId="3F983D8A" w:rsidR="009A09F5" w:rsidRDefault="009A09F5" w:rsidP="00C60D48">
      <w:pPr>
        <w:spacing w:after="0"/>
        <w:ind w:firstLine="709"/>
        <w:rPr>
          <w:rFonts w:cs="Times New Roman"/>
        </w:rPr>
      </w:pPr>
      <w:r w:rsidRPr="007033E8">
        <w:rPr>
          <w:rFonts w:cs="Times New Roman"/>
        </w:rPr>
        <w:t xml:space="preserve">Los patrones temporales observados, con un claro punto de inflexión coincidente con el inicio de la pandemia en marzo de 2020, seguido por ciclos que corresponden a los períodos académicos, son consistentes con los hallazgos globales sobre adopción tecnológica educativa de emergencia. Hodges et al. (2020) distinguieron entre la "enseñanza remota de emergencia" inicial y la posterior consolidación de prácticas híbridas, un patrón que parece reflejarse en los datos mexicanos. Esta transición acelerada </w:t>
      </w:r>
      <w:r w:rsidR="0045579D">
        <w:rPr>
          <w:rFonts w:cs="Times New Roman"/>
        </w:rPr>
        <w:t>se alinea a</w:t>
      </w:r>
      <w:r w:rsidRPr="007033E8">
        <w:rPr>
          <w:rFonts w:cs="Times New Roman"/>
        </w:rPr>
        <w:t xml:space="preserve"> las observaciones de Masalimova et al. (2022) sobre los desafíos tecnológicos y la necesidad de preparación docente continua, así como las de Bellini et al. (2021) sobre la eliminación de barreras físicas y temporales en la educación.</w:t>
      </w:r>
    </w:p>
    <w:p w14:paraId="6E3CBDF7" w14:textId="17CDA2AA" w:rsidR="00CE1D3F" w:rsidRPr="007033E8" w:rsidRDefault="00CE1D3F" w:rsidP="00C60D48">
      <w:pPr>
        <w:spacing w:after="0"/>
        <w:ind w:firstLine="709"/>
        <w:rPr>
          <w:rFonts w:cs="Times New Roman"/>
        </w:rPr>
      </w:pPr>
      <w:r>
        <w:rPr>
          <w:rFonts w:cs="Times New Roman"/>
        </w:rPr>
        <w:t xml:space="preserve">Por último, es importante mencionar algunas características del uso de Google Trends como fuente de datos y que deben tenerse en cuenta al interpretar los resultados. La herramienta ofrece índices de interés relativo y no volúmenes absolutos de búsqueda, por lo que no es posible estimar cantidades de usuarios o instituciones usando las plataformas. Además, los datos provienen de las búsquedas realizadas por </w:t>
      </w:r>
      <w:r w:rsidR="00650FD1">
        <w:rPr>
          <w:rFonts w:cs="Times New Roman"/>
        </w:rPr>
        <w:t xml:space="preserve">usuarios de la herramienta y pueden verse influenciados por la notoriedad de las marcas o eventos mediáticos específicos, esto introduce posibles sesgos en interpretación. </w:t>
      </w:r>
    </w:p>
    <w:p w14:paraId="55B03232" w14:textId="77777777" w:rsidR="00C60D48" w:rsidRDefault="00C60D48" w:rsidP="00C60D48">
      <w:pPr>
        <w:spacing w:after="0"/>
        <w:rPr>
          <w:rFonts w:cs="Times New Roman"/>
          <w:b/>
          <w:bCs/>
        </w:rPr>
      </w:pPr>
    </w:p>
    <w:p w14:paraId="7060D142" w14:textId="77777777" w:rsidR="00D116C4" w:rsidRDefault="00D116C4" w:rsidP="00C60D48">
      <w:pPr>
        <w:spacing w:after="0"/>
        <w:rPr>
          <w:rFonts w:cs="Times New Roman"/>
          <w:b/>
          <w:bCs/>
        </w:rPr>
      </w:pPr>
    </w:p>
    <w:p w14:paraId="7E11DD81" w14:textId="77777777" w:rsidR="00D116C4" w:rsidRDefault="00D116C4" w:rsidP="00C60D48">
      <w:pPr>
        <w:spacing w:after="0"/>
        <w:rPr>
          <w:rFonts w:cs="Times New Roman"/>
          <w:b/>
          <w:bCs/>
        </w:rPr>
      </w:pPr>
    </w:p>
    <w:p w14:paraId="52EC14B7" w14:textId="77777777" w:rsidR="00D116C4" w:rsidRDefault="00D116C4" w:rsidP="00C60D48">
      <w:pPr>
        <w:spacing w:after="0"/>
        <w:rPr>
          <w:rFonts w:cs="Times New Roman"/>
          <w:b/>
          <w:bCs/>
        </w:rPr>
      </w:pPr>
    </w:p>
    <w:p w14:paraId="47A841A8" w14:textId="77777777" w:rsidR="00D116C4" w:rsidRDefault="00D116C4" w:rsidP="00C60D48">
      <w:pPr>
        <w:spacing w:after="0"/>
        <w:rPr>
          <w:rFonts w:cs="Times New Roman"/>
          <w:b/>
          <w:bCs/>
        </w:rPr>
      </w:pPr>
    </w:p>
    <w:p w14:paraId="165C5ACD" w14:textId="77777777" w:rsidR="00D116C4" w:rsidRPr="00C60D48" w:rsidRDefault="00D116C4" w:rsidP="00C60D48">
      <w:pPr>
        <w:spacing w:after="0"/>
        <w:rPr>
          <w:rFonts w:cs="Times New Roman"/>
          <w:b/>
          <w:bCs/>
        </w:rPr>
      </w:pPr>
    </w:p>
    <w:p w14:paraId="39391A0A" w14:textId="41FE592F" w:rsidR="005517EC" w:rsidRPr="007033E8" w:rsidRDefault="005517EC" w:rsidP="00C60D48">
      <w:pPr>
        <w:spacing w:after="0"/>
        <w:jc w:val="center"/>
        <w:rPr>
          <w:rFonts w:cs="Times New Roman"/>
          <w:b/>
          <w:bCs/>
          <w:sz w:val="32"/>
          <w:szCs w:val="28"/>
        </w:rPr>
      </w:pPr>
      <w:r w:rsidRPr="007033E8">
        <w:rPr>
          <w:rFonts w:cs="Times New Roman"/>
          <w:b/>
          <w:bCs/>
          <w:sz w:val="32"/>
          <w:szCs w:val="28"/>
        </w:rPr>
        <w:lastRenderedPageBreak/>
        <w:t>Conclusiones</w:t>
      </w:r>
    </w:p>
    <w:p w14:paraId="6C060B9F" w14:textId="7A7FFCDC" w:rsidR="003F25A3" w:rsidRPr="003F25A3" w:rsidRDefault="003F25A3" w:rsidP="00C60D48">
      <w:pPr>
        <w:spacing w:after="0"/>
        <w:ind w:firstLine="709"/>
        <w:rPr>
          <w:rFonts w:cs="Times New Roman"/>
        </w:rPr>
      </w:pPr>
      <w:r w:rsidRPr="003F25A3">
        <w:rPr>
          <w:rFonts w:cs="Times New Roman"/>
        </w:rPr>
        <w:t xml:space="preserve">La pandemia del SARS-CoV-2 ha transformado significativamente el sector educativo global. Las medidas de confinamiento implementadas por los gobiernos para contener la propagación del virus obligaron a las instituciones educativas a enfrentar desafíos </w:t>
      </w:r>
      <w:r w:rsidR="00650FD1">
        <w:rPr>
          <w:rFonts w:cs="Times New Roman"/>
        </w:rPr>
        <w:t>emergentes</w:t>
      </w:r>
      <w:r w:rsidRPr="003F25A3">
        <w:rPr>
          <w:rFonts w:cs="Times New Roman"/>
        </w:rPr>
        <w:t>, catalizando una rápida transición hacia la modalidad virtual para mantener la continuidad del proceso enseñanza-aprendizaje.</w:t>
      </w:r>
    </w:p>
    <w:p w14:paraId="3EF8C2A1" w14:textId="6C987F54" w:rsidR="003F25A3" w:rsidRPr="003F25A3" w:rsidRDefault="003F25A3" w:rsidP="00C60D48">
      <w:pPr>
        <w:spacing w:after="0"/>
        <w:ind w:firstLine="709"/>
        <w:rPr>
          <w:rFonts w:cs="Times New Roman"/>
        </w:rPr>
      </w:pPr>
      <w:r w:rsidRPr="003F25A3">
        <w:rPr>
          <w:rFonts w:cs="Times New Roman"/>
        </w:rPr>
        <w:t xml:space="preserve">Esta transición acelerada ha propiciado </w:t>
      </w:r>
      <w:r w:rsidR="00650FD1">
        <w:rPr>
          <w:rFonts w:cs="Times New Roman"/>
        </w:rPr>
        <w:t>un ajuste</w:t>
      </w:r>
      <w:r w:rsidRPr="003F25A3">
        <w:rPr>
          <w:rFonts w:cs="Times New Roman"/>
        </w:rPr>
        <w:t xml:space="preserve"> en la comprensión y utilización de las plataformas educativas digitales. </w:t>
      </w:r>
      <w:r w:rsidR="00650FD1">
        <w:rPr>
          <w:rFonts w:cs="Times New Roman"/>
        </w:rPr>
        <w:t>Estas</w:t>
      </w:r>
      <w:r w:rsidRPr="003F25A3">
        <w:rPr>
          <w:rFonts w:cs="Times New Roman"/>
        </w:rPr>
        <w:t xml:space="preserve"> herramientas tecnológicas dejaron de ser un complemento opcional para convertirse en el medio principal de interacción educativa, facilitando la creación de espacios virtuales colaborativos que han redefinido la dinámica del aprendizaje.</w:t>
      </w:r>
    </w:p>
    <w:p w14:paraId="684F7BAB" w14:textId="588D1387" w:rsidR="003F25A3" w:rsidRPr="003F25A3" w:rsidRDefault="003F25A3" w:rsidP="00C60D48">
      <w:pPr>
        <w:spacing w:after="0"/>
        <w:ind w:firstLine="709"/>
        <w:rPr>
          <w:rFonts w:cs="Times New Roman"/>
        </w:rPr>
      </w:pPr>
      <w:r w:rsidRPr="003F25A3">
        <w:rPr>
          <w:rFonts w:cs="Times New Roman"/>
        </w:rPr>
        <w:t xml:space="preserve">El análisis de las tendencias de búsqueda en </w:t>
      </w:r>
      <w:r w:rsidRPr="003F25A3">
        <w:rPr>
          <w:rFonts w:cs="Times New Roman"/>
          <w:i/>
          <w:iCs/>
        </w:rPr>
        <w:t>Google Trends</w:t>
      </w:r>
      <w:r w:rsidRPr="003F25A3">
        <w:rPr>
          <w:rFonts w:cs="Times New Roman"/>
        </w:rPr>
        <w:t xml:space="preserve"> ha permitido identificar los patrones de </w:t>
      </w:r>
      <w:r w:rsidR="00650FD1">
        <w:rPr>
          <w:rFonts w:cs="Times New Roman"/>
        </w:rPr>
        <w:t xml:space="preserve">interés </w:t>
      </w:r>
      <w:r w:rsidRPr="003F25A3">
        <w:rPr>
          <w:rFonts w:cs="Times New Roman"/>
        </w:rPr>
        <w:t>y popularidad de las herramientas digitales educativas más utilizadas en México durante la pandemia de COVID-19. Los resultados revelan tres patrones principales</w:t>
      </w:r>
      <w:r w:rsidR="00650FD1">
        <w:rPr>
          <w:rFonts w:cs="Times New Roman"/>
        </w:rPr>
        <w:t xml:space="preserve"> para las categorías evaluadas</w:t>
      </w:r>
      <w:r w:rsidRPr="003F25A3">
        <w:rPr>
          <w:rFonts w:cs="Times New Roman"/>
        </w:rPr>
        <w:t>: (1) el predominio de herramientas gratuitas como Edmodo, que lideró en 15 estados con porcentajes de hasta 49% en Morelos y Michoacán, Khan Academy que dominó en la mayoría de estados alcanzando hasta 72% en Tamaulipas, y Zoom que fue preferido con porcentajes entre 40%</w:t>
      </w:r>
      <w:r w:rsidR="00650FD1" w:rsidRPr="00D17A2C">
        <w:t>–</w:t>
      </w:r>
      <w:r w:rsidRPr="003F25A3">
        <w:rPr>
          <w:rFonts w:cs="Times New Roman"/>
        </w:rPr>
        <w:t xml:space="preserve">75%; (2) la concentración regional de plataformas comerciales, donde Blackboard mostró alta adopción en estados específicos como Baja California (77%) y Ciudad de México (44%), mientras Moodle destacó particularmente en Jalisco (52%); y (3) patrones temporales consistentes con incrementos súbitos coincidentes con el inicio de la pandemia (marzo </w:t>
      </w:r>
      <w:r w:rsidR="00650FD1">
        <w:rPr>
          <w:rFonts w:cs="Times New Roman"/>
        </w:rPr>
        <w:t xml:space="preserve">de </w:t>
      </w:r>
      <w:r w:rsidRPr="003F25A3">
        <w:rPr>
          <w:rFonts w:cs="Times New Roman"/>
        </w:rPr>
        <w:t>2020) y comportamientos cíclicos alineados con períodos académicos.</w:t>
      </w:r>
    </w:p>
    <w:p w14:paraId="4C483F83" w14:textId="5B54E1C8" w:rsidR="003F25A3" w:rsidRPr="003F25A3" w:rsidRDefault="003F25A3" w:rsidP="00C60D48">
      <w:pPr>
        <w:spacing w:after="0"/>
        <w:ind w:firstLine="709"/>
        <w:rPr>
          <w:rFonts w:cs="Times New Roman"/>
        </w:rPr>
      </w:pPr>
      <w:r w:rsidRPr="003F25A3">
        <w:rPr>
          <w:rFonts w:cs="Times New Roman"/>
        </w:rPr>
        <w:t xml:space="preserve">Los patrones observados revelan preferencias distintivas por región, sugiriendo que la adopción tecnológica </w:t>
      </w:r>
      <w:r w:rsidR="00AB7DF4">
        <w:rPr>
          <w:rFonts w:cs="Times New Roman"/>
        </w:rPr>
        <w:t>podría ser</w:t>
      </w:r>
      <w:r w:rsidRPr="003F25A3">
        <w:rPr>
          <w:rFonts w:cs="Times New Roman"/>
        </w:rPr>
        <w:t xml:space="preserve"> influenciada por factores contextuales específicos que van más allá de las características técnicas de las plataformas. Estos hallazgos evidencian una transformación estructural hacia la digitalización educativa con características que reflejan las realidades locales de cada estado mexicano.</w:t>
      </w:r>
    </w:p>
    <w:p w14:paraId="0AB9701E" w14:textId="4098060F" w:rsidR="003F25A3" w:rsidRPr="003F25A3" w:rsidRDefault="003F25A3" w:rsidP="00C60D48">
      <w:pPr>
        <w:spacing w:after="0"/>
        <w:ind w:firstLine="709"/>
        <w:rPr>
          <w:rFonts w:cs="Times New Roman"/>
        </w:rPr>
      </w:pPr>
      <w:r w:rsidRPr="003F25A3">
        <w:rPr>
          <w:rFonts w:cs="Times New Roman"/>
        </w:rPr>
        <w:t xml:space="preserve">Los resultados de esta investigación tienen implicaciones significativas para los responsables de políticas educativas y estrategas institucionales. El análisis temporal muestra que los incrementos en las búsquedas de herramientas educativas digitales </w:t>
      </w:r>
      <w:r w:rsidR="00AB7DF4">
        <w:rPr>
          <w:rFonts w:cs="Times New Roman"/>
        </w:rPr>
        <w:t xml:space="preserve">alineadas </w:t>
      </w:r>
      <w:r w:rsidRPr="003F25A3">
        <w:rPr>
          <w:rFonts w:cs="Times New Roman"/>
        </w:rPr>
        <w:t xml:space="preserve">con el inicio de la pandemia en marzo de 2020, seguidos de patrones cíclicos que corresponden a los períodos académicos, lo que evidencia la necesidad de desarrollar estrategias proactivas </w:t>
      </w:r>
      <w:r w:rsidRPr="003F25A3">
        <w:rPr>
          <w:rFonts w:cs="Times New Roman"/>
        </w:rPr>
        <w:lastRenderedPageBreak/>
        <w:t>para enfrentar futuras emergencias mientras se mantienen altos estándares educativos. Esto incluye el fortalecimiento de las competencias docentes en entornos virtuales, la renovación de métodos de evaluación y la adaptación de estrategias pedagógicas para ambientes en línea o híbridos.</w:t>
      </w:r>
    </w:p>
    <w:p w14:paraId="070ED51E" w14:textId="5248BF9E" w:rsidR="003F25A3" w:rsidRPr="003F25A3" w:rsidRDefault="003F25A3" w:rsidP="00C60D48">
      <w:pPr>
        <w:spacing w:after="0"/>
        <w:ind w:firstLine="709"/>
        <w:rPr>
          <w:rFonts w:cs="Times New Roman"/>
        </w:rPr>
      </w:pPr>
      <w:r w:rsidRPr="003F25A3">
        <w:rPr>
          <w:rFonts w:cs="Times New Roman"/>
        </w:rPr>
        <w:t xml:space="preserve">El presente estudio documenta un período de transformación </w:t>
      </w:r>
      <w:r w:rsidR="007365B3">
        <w:rPr>
          <w:rFonts w:cs="Times New Roman"/>
        </w:rPr>
        <w:t>inesperado</w:t>
      </w:r>
      <w:r w:rsidRPr="003F25A3">
        <w:rPr>
          <w:rFonts w:cs="Times New Roman"/>
        </w:rPr>
        <w:t xml:space="preserve"> en el panorama educativo mexicano, donde las herramientas digitales experimentaron una adopción masiva y acelerada. Los hallazgos proporcionan evidencia empírica</w:t>
      </w:r>
      <w:r w:rsidR="007365B3">
        <w:rPr>
          <w:rFonts w:cs="Times New Roman"/>
        </w:rPr>
        <w:t xml:space="preserve"> basada en el análisis de tendencias de búsqueda</w:t>
      </w:r>
      <w:r w:rsidRPr="003F25A3">
        <w:rPr>
          <w:rFonts w:cs="Times New Roman"/>
        </w:rPr>
        <w:t xml:space="preserve"> sobre las preferencias tecnológicas durante la crisis sanitaria y establecen una línea base para futuras investigaciones sobre la evolución y consolidación de estas prácticas en el escenario post-pandemia, donde la integración tecnológica se ha convertido en un componente fundamental del ecosistema educativo.</w:t>
      </w:r>
    </w:p>
    <w:p w14:paraId="3413C4FC" w14:textId="77777777" w:rsidR="0043736B" w:rsidRPr="007033E8" w:rsidRDefault="0043736B" w:rsidP="00C60D48">
      <w:pPr>
        <w:spacing w:after="0"/>
        <w:ind w:firstLine="709"/>
        <w:rPr>
          <w:rFonts w:cs="Times New Roman"/>
        </w:rPr>
      </w:pPr>
    </w:p>
    <w:p w14:paraId="6FC89A98" w14:textId="5C7F0010" w:rsidR="0088172B" w:rsidRPr="00C60D48" w:rsidRDefault="0088172B" w:rsidP="00C60D48">
      <w:pPr>
        <w:spacing w:after="0"/>
        <w:jc w:val="center"/>
        <w:rPr>
          <w:rFonts w:cs="Times New Roman"/>
          <w:b/>
          <w:bCs/>
          <w:sz w:val="28"/>
          <w:szCs w:val="24"/>
        </w:rPr>
      </w:pPr>
      <w:r w:rsidRPr="00C60D48">
        <w:rPr>
          <w:rFonts w:cs="Times New Roman"/>
          <w:b/>
          <w:bCs/>
          <w:sz w:val="28"/>
          <w:szCs w:val="24"/>
        </w:rPr>
        <w:t>Futuras líneas</w:t>
      </w:r>
    </w:p>
    <w:p w14:paraId="5C4EC9D7" w14:textId="66D8B949" w:rsidR="00C2492A" w:rsidRPr="007033E8" w:rsidRDefault="00C2492A" w:rsidP="00C60D48">
      <w:pPr>
        <w:spacing w:after="0"/>
        <w:ind w:firstLine="709"/>
        <w:rPr>
          <w:rFonts w:cs="Times New Roman"/>
        </w:rPr>
      </w:pPr>
      <w:r w:rsidRPr="007033E8">
        <w:rPr>
          <w:rFonts w:cs="Times New Roman"/>
        </w:rPr>
        <w:t>El presente estudio ha proporcionado una visión panorámica sobre la adopción de herramientas digitales educativas en México durante la pandemia de COVID-19. Sin embargo, estos hallazgos abren la puerta a diversas líneas de investigación que merecen ser exploradas en trabajos futuros.</w:t>
      </w:r>
    </w:p>
    <w:p w14:paraId="55A2307E" w14:textId="58D5A9CF" w:rsidR="00C2492A" w:rsidRPr="007033E8" w:rsidRDefault="00C2492A" w:rsidP="00C60D48">
      <w:pPr>
        <w:spacing w:after="0"/>
        <w:ind w:firstLine="709"/>
        <w:rPr>
          <w:rFonts w:cs="Times New Roman"/>
        </w:rPr>
      </w:pPr>
      <w:r w:rsidRPr="007033E8">
        <w:rPr>
          <w:rFonts w:cs="Times New Roman"/>
        </w:rPr>
        <w:t xml:space="preserve">En primer lugar, resultaría valioso desarrollar investigaciones que profundicen en los factores socioculturales y económicos que </w:t>
      </w:r>
      <w:r w:rsidR="00750175">
        <w:rPr>
          <w:rFonts w:cs="Times New Roman"/>
        </w:rPr>
        <w:t>pueden influir</w:t>
      </w:r>
      <w:r w:rsidRPr="007033E8">
        <w:rPr>
          <w:rFonts w:cs="Times New Roman"/>
        </w:rPr>
        <w:t xml:space="preserve"> los patrones regionales de adopción tecnológica identificados. La marcada preferencia por determinadas plataformas en áreas específicas del país sugiere la existencia de variables contextuales que podrían analizarse mediante estudios de casos múltiples o investigaciones mixtas</w:t>
      </w:r>
      <w:r w:rsidR="00750175">
        <w:rPr>
          <w:rFonts w:cs="Times New Roman"/>
        </w:rPr>
        <w:t xml:space="preserve"> considerando conectividad, equipamiento, lineamientos institucionales, etc</w:t>
      </w:r>
      <w:r w:rsidRPr="007033E8">
        <w:rPr>
          <w:rFonts w:cs="Times New Roman"/>
        </w:rPr>
        <w:t>.</w:t>
      </w:r>
    </w:p>
    <w:p w14:paraId="4A2B477C" w14:textId="1DE06C2C" w:rsidR="00C2492A" w:rsidRPr="007033E8" w:rsidRDefault="00C2492A" w:rsidP="00C60D48">
      <w:pPr>
        <w:spacing w:after="0"/>
        <w:ind w:firstLine="709"/>
        <w:rPr>
          <w:rFonts w:cs="Times New Roman"/>
        </w:rPr>
      </w:pPr>
      <w:r w:rsidRPr="007033E8">
        <w:rPr>
          <w:rFonts w:cs="Times New Roman"/>
        </w:rPr>
        <w:t>Un segundo aspecto sería evaluar el impacto real</w:t>
      </w:r>
      <w:r w:rsidR="00750175">
        <w:rPr>
          <w:rFonts w:cs="Times New Roman"/>
        </w:rPr>
        <w:t xml:space="preserve"> a través de indicadores de desempeño, por ejemplo,</w:t>
      </w:r>
      <w:r w:rsidRPr="007033E8">
        <w:rPr>
          <w:rFonts w:cs="Times New Roman"/>
        </w:rPr>
        <w:t xml:space="preserve"> de estas herramientas digitales en los resultados de aprendizaje y en el desarrollo de competencias digitales, tanto en estudiantes como en docentes. Esto permitiría trascender del análisis de popularidad hacia mediciones de efectividad pedagógica y apropiación tecnológica.</w:t>
      </w:r>
    </w:p>
    <w:p w14:paraId="79624798" w14:textId="41629E3B" w:rsidR="00C2492A" w:rsidRPr="007033E8" w:rsidRDefault="00C2492A" w:rsidP="00C60D48">
      <w:pPr>
        <w:spacing w:after="0"/>
        <w:ind w:firstLine="709"/>
        <w:rPr>
          <w:rFonts w:cs="Times New Roman"/>
        </w:rPr>
      </w:pPr>
      <w:r w:rsidRPr="007033E8">
        <w:rPr>
          <w:rFonts w:cs="Times New Roman"/>
        </w:rPr>
        <w:t>Por otra parte, la estabilización de patrones cíclicos en las búsquedas de plataformas educativas digitales tras el periodo crítico de la pandemia plantea interrogantes sobre la sostenibilidad de la transformación digital. Investigaciones longitudinales</w:t>
      </w:r>
      <w:r w:rsidR="0079121E">
        <w:rPr>
          <w:rFonts w:cs="Times New Roman"/>
        </w:rPr>
        <w:t>, como estudios de panel con docentes/alumnos/instituciones</w:t>
      </w:r>
      <w:r w:rsidRPr="007033E8">
        <w:rPr>
          <w:rFonts w:cs="Times New Roman"/>
        </w:rPr>
        <w:t xml:space="preserve"> podrían examinar si esta integración tecnológica </w:t>
      </w:r>
      <w:r w:rsidRPr="007033E8">
        <w:rPr>
          <w:rFonts w:cs="Times New Roman"/>
        </w:rPr>
        <w:lastRenderedPageBreak/>
        <w:t>representa un cambio paradigmático permanente o una adaptación temporal en respuesta a la crisis.</w:t>
      </w:r>
    </w:p>
    <w:p w14:paraId="4A619378" w14:textId="501A1B53" w:rsidR="00C2492A" w:rsidRPr="007033E8" w:rsidRDefault="00C2492A" w:rsidP="00C60D48">
      <w:pPr>
        <w:spacing w:after="0"/>
        <w:ind w:firstLine="709"/>
        <w:rPr>
          <w:rFonts w:cs="Times New Roman"/>
        </w:rPr>
      </w:pPr>
      <w:r w:rsidRPr="007033E8">
        <w:rPr>
          <w:rFonts w:cs="Times New Roman"/>
        </w:rPr>
        <w:t>Otro campo fértil para futuras investigaciones se relaciona con el desarrollo de modelos pedagógicos híbridos que integren de manera óptima las herramientas identificadas en este estudio. La creación y validación de estrategias didácticas específicas</w:t>
      </w:r>
      <w:r w:rsidR="0079121E">
        <w:rPr>
          <w:rFonts w:cs="Times New Roman"/>
        </w:rPr>
        <w:t xml:space="preserve"> como el </w:t>
      </w:r>
      <w:r w:rsidR="0079121E" w:rsidRPr="0079121E">
        <w:rPr>
          <w:rFonts w:cs="Times New Roman"/>
        </w:rPr>
        <w:t xml:space="preserve">aprendizaje, </w:t>
      </w:r>
      <w:r w:rsidR="0079121E">
        <w:rPr>
          <w:rFonts w:cs="Times New Roman"/>
        </w:rPr>
        <w:t xml:space="preserve">la </w:t>
      </w:r>
      <w:r w:rsidR="0079121E" w:rsidRPr="0079121E">
        <w:rPr>
          <w:rFonts w:cs="Times New Roman"/>
        </w:rPr>
        <w:t>presencia social/cognitiva,</w:t>
      </w:r>
      <w:r w:rsidR="0079121E">
        <w:rPr>
          <w:rFonts w:cs="Times New Roman"/>
        </w:rPr>
        <w:t xml:space="preserve"> la</w:t>
      </w:r>
      <w:r w:rsidR="0079121E" w:rsidRPr="0079121E">
        <w:rPr>
          <w:rFonts w:cs="Times New Roman"/>
        </w:rPr>
        <w:t xml:space="preserve"> retención, </w:t>
      </w:r>
      <w:r w:rsidR="0079121E">
        <w:rPr>
          <w:rFonts w:cs="Times New Roman"/>
        </w:rPr>
        <w:t xml:space="preserve">el </w:t>
      </w:r>
      <w:r w:rsidR="0079121E" w:rsidRPr="0079121E">
        <w:rPr>
          <w:rFonts w:cs="Times New Roman"/>
        </w:rPr>
        <w:t>costo-efectividad</w:t>
      </w:r>
      <w:r w:rsidR="0079121E">
        <w:rPr>
          <w:rFonts w:cs="Times New Roman"/>
        </w:rPr>
        <w:t>,</w:t>
      </w:r>
      <w:r w:rsidRPr="007033E8">
        <w:rPr>
          <w:rFonts w:cs="Times New Roman"/>
        </w:rPr>
        <w:t xml:space="preserve"> para entornos mixtos podría capitalizar las lecciones aprendidas durante la pandemia.</w:t>
      </w:r>
    </w:p>
    <w:p w14:paraId="1C63492C" w14:textId="77777777" w:rsidR="00C2492A" w:rsidRPr="007033E8" w:rsidRDefault="00C2492A" w:rsidP="00C60D48">
      <w:pPr>
        <w:spacing w:after="0"/>
        <w:ind w:firstLine="709"/>
        <w:rPr>
          <w:rFonts w:cs="Times New Roman"/>
        </w:rPr>
      </w:pPr>
      <w:r w:rsidRPr="007033E8">
        <w:rPr>
          <w:rFonts w:cs="Times New Roman"/>
        </w:rPr>
        <w:t>Finalmente, sería pertinente expandir el análisis comparativo hacia otros contextos latinoamericanos, explorando similitudes y diferencias en los patrones de adopción tecnológica educativa. Esto facilitaría la identificación de buenas prácticas transferibles y la comprensión de factores regionales que inciden en la transformación digital de la educación superior.</w:t>
      </w:r>
    </w:p>
    <w:p w14:paraId="27FAEA03" w14:textId="02508957" w:rsidR="00C2492A" w:rsidRPr="007033E8" w:rsidRDefault="00C2492A" w:rsidP="00C60D48">
      <w:pPr>
        <w:spacing w:after="0"/>
        <w:ind w:firstLine="709"/>
        <w:rPr>
          <w:rFonts w:cs="Times New Roman"/>
        </w:rPr>
      </w:pPr>
      <w:r w:rsidRPr="007033E8">
        <w:rPr>
          <w:rFonts w:cs="Times New Roman"/>
        </w:rPr>
        <w:t>Estas líneas de investigación permitirían no solo profundizar en la comprensión del fenómeno estudiado, sino también generar conocimiento aplicable para la optimización de políticas educativas y estrategias institucionales en el escenario post-pandemia.</w:t>
      </w:r>
    </w:p>
    <w:p w14:paraId="5649D3A8" w14:textId="1006E84A" w:rsidR="0034110B" w:rsidRDefault="0034110B">
      <w:pPr>
        <w:spacing w:line="259" w:lineRule="auto"/>
        <w:jc w:val="left"/>
        <w:rPr>
          <w:rFonts w:cs="Times New Roman"/>
          <w:b/>
          <w:bCs/>
          <w:sz w:val="28"/>
          <w:szCs w:val="28"/>
        </w:rPr>
      </w:pPr>
    </w:p>
    <w:p w14:paraId="350564A8" w14:textId="014BDC29" w:rsidR="00CB5657" w:rsidRPr="00C60D48" w:rsidRDefault="002816EF" w:rsidP="002816EF">
      <w:pPr>
        <w:spacing w:after="0"/>
        <w:rPr>
          <w:rFonts w:asciiTheme="majorHAnsi" w:hAnsiTheme="majorHAnsi" w:cstheme="majorHAnsi"/>
        </w:rPr>
      </w:pPr>
      <w:r w:rsidRPr="00C60D48">
        <w:rPr>
          <w:rFonts w:asciiTheme="majorHAnsi" w:hAnsiTheme="majorHAnsi" w:cstheme="majorHAnsi"/>
          <w:b/>
          <w:bCs/>
          <w:sz w:val="28"/>
          <w:szCs w:val="28"/>
        </w:rPr>
        <w:t>Referencias</w:t>
      </w:r>
    </w:p>
    <w:p w14:paraId="00C1005F"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t xml:space="preserve">Abushammala, M., Qazi, W., y Manchiryal, R. K. (2021). </w:t>
      </w:r>
      <w:r w:rsidRPr="00C60D48">
        <w:rPr>
          <w:rFonts w:cs="Times New Roman"/>
          <w:noProof/>
          <w:color w:val="000000" w:themeColor="text1"/>
          <w:szCs w:val="24"/>
          <w:lang w:val="en-US"/>
        </w:rPr>
        <w:t xml:space="preserve">The impact of COVID-19 on the private higher education system and students in Oman. </w:t>
      </w:r>
      <w:r w:rsidRPr="00C60D48">
        <w:rPr>
          <w:rFonts w:cs="Times New Roman"/>
          <w:i/>
          <w:iCs/>
          <w:noProof/>
          <w:color w:val="000000" w:themeColor="text1"/>
          <w:szCs w:val="24"/>
          <w:lang w:val="en-US"/>
        </w:rPr>
        <w:t>Journal of University Teaching and Learning Practice, 18</w:t>
      </w:r>
      <w:r w:rsidRPr="00C60D48">
        <w:rPr>
          <w:rFonts w:cs="Times New Roman"/>
          <w:noProof/>
          <w:color w:val="000000" w:themeColor="text1"/>
          <w:szCs w:val="24"/>
          <w:lang w:val="en-US"/>
        </w:rPr>
        <w:t>(3).</w:t>
      </w:r>
    </w:p>
    <w:p w14:paraId="0737DB16"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Adamec, P., y Simane, M. (2021). Peception of online learning by students of university pedagogical study programs during COVID-19 pandemic. </w:t>
      </w:r>
      <w:r w:rsidRPr="00C60D48">
        <w:rPr>
          <w:rFonts w:cs="Times New Roman"/>
          <w:i/>
          <w:iCs/>
          <w:noProof/>
          <w:color w:val="000000" w:themeColor="text1"/>
          <w:szCs w:val="24"/>
          <w:lang w:val="en-US"/>
        </w:rPr>
        <w:t>AD ALTA: Journal of Interdisciplinary Research, 11</w:t>
      </w:r>
      <w:r w:rsidRPr="00C60D48">
        <w:rPr>
          <w:rFonts w:cs="Times New Roman"/>
          <w:noProof/>
          <w:color w:val="000000" w:themeColor="text1"/>
          <w:szCs w:val="24"/>
          <w:lang w:val="en-US"/>
        </w:rPr>
        <w:t>(2), 8-14.</w:t>
      </w:r>
    </w:p>
    <w:p w14:paraId="04DC92AB"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Adelakun, I. S. (2020). Coronavirus (COVID-19) and Nigerian Education System: Impactos, Management, Responses, and Way Forward. </w:t>
      </w:r>
      <w:r w:rsidRPr="00C60D48">
        <w:rPr>
          <w:rFonts w:cs="Times New Roman"/>
          <w:i/>
          <w:iCs/>
          <w:noProof/>
          <w:color w:val="000000" w:themeColor="text1"/>
          <w:szCs w:val="24"/>
          <w:lang w:val="en-US"/>
        </w:rPr>
        <w:t>Educational Journal, 3</w:t>
      </w:r>
      <w:r w:rsidRPr="00C60D48">
        <w:rPr>
          <w:rFonts w:cs="Times New Roman"/>
          <w:noProof/>
          <w:color w:val="000000" w:themeColor="text1"/>
          <w:szCs w:val="24"/>
          <w:lang w:val="en-US"/>
        </w:rPr>
        <w:t>(4). https://doi.org/10.31058/j.edu.2020.34009</w:t>
      </w:r>
    </w:p>
    <w:p w14:paraId="1CF36787"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Ahmad, H. K., Wu, Z. Q., &amp; Muhammad, B. A. (2022). ABiNE-CRS: course recommender system in online education using attributed bipartite network embedding. </w:t>
      </w:r>
      <w:r w:rsidRPr="00C60D48">
        <w:rPr>
          <w:rFonts w:cs="Times New Roman"/>
          <w:i/>
          <w:iCs/>
          <w:color w:val="000000" w:themeColor="text1"/>
          <w:szCs w:val="24"/>
          <w:lang w:val="en-US"/>
        </w:rPr>
        <w:t>Applied Intelligence</w:t>
      </w:r>
      <w:r w:rsidRPr="00C60D48">
        <w:rPr>
          <w:rFonts w:cs="Times New Roman"/>
          <w:color w:val="000000" w:themeColor="text1"/>
          <w:szCs w:val="24"/>
          <w:lang w:val="en-US"/>
        </w:rPr>
        <w:t>, 52(5), 5021-5039. https://doi.org/10.1007/s10489-022-03758-z</w:t>
      </w:r>
    </w:p>
    <w:p w14:paraId="40D7671E"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Airnow/Statista. (2020). </w:t>
      </w:r>
      <w:r w:rsidRPr="00C60D48">
        <w:rPr>
          <w:rFonts w:cs="Times New Roman"/>
          <w:i/>
          <w:iCs/>
          <w:color w:val="000000" w:themeColor="text1"/>
          <w:szCs w:val="24"/>
          <w:lang w:val="en-US"/>
        </w:rPr>
        <w:t>Khan Academy app active users by country Latin America 2020</w:t>
      </w:r>
      <w:r w:rsidRPr="00C60D48">
        <w:rPr>
          <w:rFonts w:cs="Times New Roman"/>
          <w:color w:val="000000" w:themeColor="text1"/>
          <w:szCs w:val="24"/>
          <w:lang w:val="en-US"/>
        </w:rPr>
        <w:t>. https://www.statista.com/statistics/1185851/monthly-active-users-khan-academy-app-android-latin-america-country/</w:t>
      </w:r>
    </w:p>
    <w:p w14:paraId="229BCD85"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lastRenderedPageBreak/>
        <w:t xml:space="preserve">Alakrash, H. M., y Razak, N. A. (2022). </w:t>
      </w:r>
      <w:r w:rsidRPr="00C60D48">
        <w:rPr>
          <w:rFonts w:cs="Times New Roman"/>
          <w:noProof/>
          <w:color w:val="000000" w:themeColor="text1"/>
          <w:szCs w:val="24"/>
          <w:lang w:val="en-US"/>
        </w:rPr>
        <w:t xml:space="preserve">Education and the Fourth Industrial Revolution: Lessons from COVID-19. </w:t>
      </w:r>
      <w:r w:rsidRPr="00C60D48">
        <w:rPr>
          <w:rFonts w:cs="Times New Roman"/>
          <w:i/>
          <w:iCs/>
          <w:noProof/>
          <w:color w:val="000000" w:themeColor="text1"/>
          <w:szCs w:val="24"/>
          <w:lang w:val="en-US"/>
        </w:rPr>
        <w:t>CMC-Computers Materials &amp; Contrinua, 70</w:t>
      </w:r>
      <w:r w:rsidRPr="00C60D48">
        <w:rPr>
          <w:rFonts w:cs="Times New Roman"/>
          <w:noProof/>
          <w:color w:val="000000" w:themeColor="text1"/>
          <w:szCs w:val="24"/>
          <w:lang w:val="en-US"/>
        </w:rPr>
        <w:t>(1), 951-962. https://doi.org/10.32604/cmc.2022.014288</w:t>
      </w:r>
    </w:p>
    <w:p w14:paraId="4E281A6B"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Alkabaa, A. S. (2022). Effectiveness of using E-learning systems during COVID-19 in Saudi Arabia: Experiences and perceptions analysis of engineering students. </w:t>
      </w:r>
      <w:r w:rsidRPr="00C60D48">
        <w:rPr>
          <w:rFonts w:cs="Times New Roman"/>
          <w:i/>
          <w:iCs/>
          <w:noProof/>
          <w:color w:val="000000" w:themeColor="text1"/>
          <w:szCs w:val="24"/>
          <w:lang w:val="en-US"/>
        </w:rPr>
        <w:t>Education and Information Technologies</w:t>
      </w:r>
      <w:r w:rsidRPr="00C60D48">
        <w:rPr>
          <w:rFonts w:cs="Times New Roman"/>
          <w:noProof/>
          <w:color w:val="000000" w:themeColor="text1"/>
          <w:szCs w:val="24"/>
          <w:lang w:val="en-US"/>
        </w:rPr>
        <w:t>, 1-21. https://doi.org/10.1007/s10639-022-11054-z</w:t>
      </w:r>
    </w:p>
    <w:p w14:paraId="738A5010"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Al-Mulla, A. Y., Abed, A. H., y Leabi, O. S. (2022). Distance Education During the COVID-19 Pandemic: A Cross-sectional Study Among Medical Students in Basrah (Iraq). </w:t>
      </w:r>
      <w:r w:rsidRPr="00C60D48">
        <w:rPr>
          <w:rFonts w:cs="Times New Roman"/>
          <w:i/>
          <w:iCs/>
          <w:noProof/>
          <w:color w:val="000000" w:themeColor="text1"/>
          <w:szCs w:val="24"/>
          <w:lang w:val="en-US"/>
        </w:rPr>
        <w:t>International Journal of Early Childhood Special Education, 14</w:t>
      </w:r>
      <w:r w:rsidRPr="00C60D48">
        <w:rPr>
          <w:rFonts w:cs="Times New Roman"/>
          <w:noProof/>
          <w:color w:val="000000" w:themeColor="text1"/>
          <w:szCs w:val="24"/>
          <w:lang w:val="en-US"/>
        </w:rPr>
        <w:t>(1), 640-646. https://doi.org/10.9756/INT-JECSE/V14I1.221076</w:t>
      </w:r>
    </w:p>
    <w:p w14:paraId="1C2E63CF"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Arday, J. (2022). Covid-19 and higher education: The Times They Are A'Changin. </w:t>
      </w:r>
      <w:r w:rsidRPr="00C60D48">
        <w:rPr>
          <w:rFonts w:cs="Times New Roman"/>
          <w:i/>
          <w:iCs/>
          <w:noProof/>
          <w:color w:val="000000" w:themeColor="text1"/>
          <w:szCs w:val="24"/>
          <w:lang w:val="en-US"/>
        </w:rPr>
        <w:t>Educational Review, 74</w:t>
      </w:r>
      <w:r w:rsidRPr="00C60D48">
        <w:rPr>
          <w:rFonts w:cs="Times New Roman"/>
          <w:noProof/>
          <w:color w:val="000000" w:themeColor="text1"/>
          <w:szCs w:val="24"/>
          <w:lang w:val="en-US"/>
        </w:rPr>
        <w:t>(3), 365-377. https://doi.org/10.1080/00131911.2022.2076462</w:t>
      </w:r>
    </w:p>
    <w:p w14:paraId="3AB7C88D"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Arriaza Westendorff, R. E., Mutch, C., y Mutch, N. T. (2021). When Covid-19 is only part of the picture: caring pedagogy in higher education in Guatemala. </w:t>
      </w:r>
      <w:r w:rsidRPr="00C60D48">
        <w:rPr>
          <w:rFonts w:cs="Times New Roman"/>
          <w:i/>
          <w:iCs/>
          <w:noProof/>
          <w:color w:val="000000" w:themeColor="text1"/>
          <w:szCs w:val="24"/>
          <w:lang w:val="en-US"/>
        </w:rPr>
        <w:t>Pastoral Care in Education, 39</w:t>
      </w:r>
      <w:r w:rsidRPr="00C60D48">
        <w:rPr>
          <w:rFonts w:cs="Times New Roman"/>
          <w:noProof/>
          <w:color w:val="000000" w:themeColor="text1"/>
          <w:szCs w:val="24"/>
          <w:lang w:val="en-US"/>
        </w:rPr>
        <w:t>(3), 236-249. https://doi.org/10.1080/02643944.2021.1938648</w:t>
      </w:r>
    </w:p>
    <w:p w14:paraId="3795A696"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Basaran, S., y Mohammed, R. K. (2020). Usability Evaluation of Open Source Learning Management Systems. </w:t>
      </w:r>
      <w:r w:rsidRPr="00C60D48">
        <w:rPr>
          <w:rFonts w:cs="Times New Roman"/>
          <w:i/>
          <w:iCs/>
          <w:noProof/>
          <w:color w:val="000000" w:themeColor="text1"/>
          <w:szCs w:val="24"/>
          <w:lang w:val="en-US"/>
        </w:rPr>
        <w:t>International Journal of Advanced Computer Science and Applications, 11</w:t>
      </w:r>
      <w:r w:rsidRPr="00C60D48">
        <w:rPr>
          <w:rFonts w:cs="Times New Roman"/>
          <w:noProof/>
          <w:color w:val="000000" w:themeColor="text1"/>
          <w:szCs w:val="24"/>
          <w:lang w:val="en-US"/>
        </w:rPr>
        <w:t>(6), 400-410.</w:t>
      </w:r>
    </w:p>
    <w:p w14:paraId="03248869"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Bellini, M. I., Pengel, L., Potena, L., Segantini, L., &amp; ESOT COVID‐19 Working Group. (2021). COVID‐19 and education: restructuring after the pandemic. </w:t>
      </w:r>
      <w:r w:rsidRPr="00C60D48">
        <w:rPr>
          <w:rFonts w:cs="Times New Roman"/>
          <w:i/>
          <w:iCs/>
          <w:color w:val="000000" w:themeColor="text1"/>
          <w:szCs w:val="24"/>
          <w:lang w:val="en-US"/>
        </w:rPr>
        <w:t>Transplant International</w:t>
      </w:r>
      <w:r w:rsidRPr="00C60D48">
        <w:rPr>
          <w:rFonts w:cs="Times New Roman"/>
          <w:color w:val="000000" w:themeColor="text1"/>
          <w:szCs w:val="24"/>
          <w:lang w:val="en-US"/>
        </w:rPr>
        <w:t>, 34(2), 220-223. https://doi.org/10.1111/tri.13788</w:t>
      </w:r>
    </w:p>
    <w:p w14:paraId="2B91D54D"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Betthäuser, B. A., Bach-Mortensen, A. M., &amp; Engzell, P. (2023). A systematic review and meta-analysis of the evidence on learning during the COVID-19 pandemic. </w:t>
      </w:r>
      <w:r w:rsidRPr="00C60D48">
        <w:rPr>
          <w:rFonts w:cs="Times New Roman"/>
          <w:i/>
          <w:iCs/>
          <w:color w:val="000000" w:themeColor="text1"/>
          <w:szCs w:val="24"/>
          <w:lang w:val="en-US"/>
        </w:rPr>
        <w:t>Nature Human Behaviour</w:t>
      </w:r>
      <w:r w:rsidRPr="00C60D48">
        <w:rPr>
          <w:rFonts w:cs="Times New Roman"/>
          <w:color w:val="000000" w:themeColor="text1"/>
          <w:szCs w:val="24"/>
          <w:lang w:val="en-US"/>
        </w:rPr>
        <w:t>, 7(3), 375-385. https://doi.org/10.1038/s41562-022-01506-4</w:t>
      </w:r>
    </w:p>
    <w:p w14:paraId="14B0A473"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Brammer, S., &amp; Clark, T. (2020). COVID‐19 and management education: Reflections on challenges, opportunities, and potential futures. </w:t>
      </w:r>
      <w:r w:rsidRPr="00C60D48">
        <w:rPr>
          <w:rFonts w:cs="Times New Roman"/>
          <w:i/>
          <w:iCs/>
          <w:color w:val="000000" w:themeColor="text1"/>
          <w:szCs w:val="24"/>
          <w:lang w:val="en-US"/>
        </w:rPr>
        <w:t>British journal of Management</w:t>
      </w:r>
      <w:r w:rsidRPr="00C60D48">
        <w:rPr>
          <w:rFonts w:cs="Times New Roman"/>
          <w:color w:val="000000" w:themeColor="text1"/>
          <w:szCs w:val="24"/>
          <w:lang w:val="en-US"/>
        </w:rPr>
        <w:t>, </w:t>
      </w:r>
      <w:r w:rsidRPr="00C60D48">
        <w:rPr>
          <w:rFonts w:cs="Times New Roman"/>
          <w:i/>
          <w:iCs/>
          <w:color w:val="000000" w:themeColor="text1"/>
          <w:szCs w:val="24"/>
          <w:lang w:val="en-US"/>
        </w:rPr>
        <w:t>31</w:t>
      </w:r>
      <w:r w:rsidRPr="00C60D48">
        <w:rPr>
          <w:rFonts w:cs="Times New Roman"/>
          <w:color w:val="000000" w:themeColor="text1"/>
          <w:szCs w:val="24"/>
          <w:lang w:val="en-US"/>
        </w:rPr>
        <w:t>(3), 453.</w:t>
      </w:r>
    </w:p>
    <w:p w14:paraId="57A1801B"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Brewer, P. E., Mitchell, A., Sanders, R., Wallace, P., y Wood, D. D. (2015). Teaching and Learning in Cross-Disciplinary Virtual Teams. </w:t>
      </w:r>
      <w:r w:rsidRPr="00C60D48">
        <w:rPr>
          <w:rFonts w:cs="Times New Roman"/>
          <w:i/>
          <w:iCs/>
          <w:noProof/>
          <w:color w:val="000000" w:themeColor="text1"/>
          <w:szCs w:val="24"/>
          <w:lang w:val="en-US"/>
        </w:rPr>
        <w:t>IEEE Transactions on Professional Communication, 58</w:t>
      </w:r>
      <w:r w:rsidRPr="00C60D48">
        <w:rPr>
          <w:rFonts w:cs="Times New Roman"/>
          <w:noProof/>
          <w:color w:val="000000" w:themeColor="text1"/>
          <w:szCs w:val="24"/>
          <w:lang w:val="en-US"/>
        </w:rPr>
        <w:t>(2), 208-229. https://doi.org/10.1109/TPC.2015.2429973</w:t>
      </w:r>
    </w:p>
    <w:p w14:paraId="69BC6BB7"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lastRenderedPageBreak/>
        <w:t xml:space="preserve">Brodeur, A., Clark, A., Fleche, S., &amp; Powdthavee, N. (2021). COVID-19, lockdowns and well-being: Evidence from Google Trends. </w:t>
      </w:r>
      <w:r w:rsidRPr="00C60D48">
        <w:rPr>
          <w:rFonts w:cs="Times New Roman"/>
          <w:i/>
          <w:iCs/>
          <w:color w:val="000000" w:themeColor="text1"/>
          <w:szCs w:val="24"/>
          <w:lang w:val="en-US"/>
        </w:rPr>
        <w:t>Journal of Public Economics</w:t>
      </w:r>
      <w:r w:rsidRPr="00C60D48">
        <w:rPr>
          <w:rFonts w:cs="Times New Roman"/>
          <w:color w:val="000000" w:themeColor="text1"/>
          <w:szCs w:val="24"/>
          <w:lang w:val="en-US"/>
        </w:rPr>
        <w:t>, 193, 104346. https://doi.org/10.1016/j.jpubeco.2020.104346</w:t>
      </w:r>
    </w:p>
    <w:p w14:paraId="7C7D387F"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Butnaru, G. I., Nitja, V., Anichiti, A., y Brinza, G. (2021). The Effectiveness of Online Education during Covid 19 Pandemic - A Comparative Analysis between the Perceptions of Academic Students and High School Students from Romania. </w:t>
      </w:r>
      <w:r w:rsidRPr="00C60D48">
        <w:rPr>
          <w:rFonts w:cs="Times New Roman"/>
          <w:i/>
          <w:iCs/>
          <w:noProof/>
          <w:color w:val="000000" w:themeColor="text1"/>
          <w:szCs w:val="24"/>
          <w:lang w:val="en-US"/>
        </w:rPr>
        <w:t>Sustainability</w:t>
      </w:r>
      <w:r w:rsidRPr="00C60D48">
        <w:rPr>
          <w:rFonts w:cs="Times New Roman"/>
          <w:noProof/>
          <w:color w:val="000000" w:themeColor="text1"/>
          <w:szCs w:val="24"/>
          <w:lang w:val="en-US"/>
        </w:rPr>
        <w:t>(13), 5311.</w:t>
      </w:r>
    </w:p>
    <w:p w14:paraId="6AED6B5A"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Cavus, N., Mohammed, Y. B., y Yakubu, M. N. (2021). Determinants of Learning Management Systems during COVID-19 Pandemic for Sustainable Education. </w:t>
      </w:r>
      <w:r w:rsidRPr="00C60D48">
        <w:rPr>
          <w:rFonts w:cs="Times New Roman"/>
          <w:i/>
          <w:iCs/>
          <w:noProof/>
          <w:color w:val="000000" w:themeColor="text1"/>
          <w:szCs w:val="24"/>
          <w:lang w:val="en-US"/>
        </w:rPr>
        <w:t>Sustainability, 13</w:t>
      </w:r>
      <w:r w:rsidRPr="00C60D48">
        <w:rPr>
          <w:rFonts w:cs="Times New Roman"/>
          <w:noProof/>
          <w:color w:val="000000" w:themeColor="text1"/>
          <w:szCs w:val="24"/>
          <w:lang w:val="en-US"/>
        </w:rPr>
        <w:t>(9), 5189. https://doi.org/10.3390/su13095189</w:t>
      </w:r>
    </w:p>
    <w:p w14:paraId="313C486B"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Chapagai, P. P., Tarry, R., &amp; Zangmo, T. (2023). Comparative study between Zoom and Google Meet for 21st century education in Royal Thimphu College. </w:t>
      </w:r>
      <w:r w:rsidRPr="00C60D48">
        <w:rPr>
          <w:rFonts w:cs="Times New Roman"/>
          <w:i/>
          <w:iCs/>
          <w:color w:val="000000" w:themeColor="text1"/>
          <w:szCs w:val="24"/>
          <w:lang w:val="en-US"/>
        </w:rPr>
        <w:t>International Journal of Educational Technology</w:t>
      </w:r>
      <w:r w:rsidRPr="00C60D48">
        <w:rPr>
          <w:rFonts w:cs="Times New Roman"/>
          <w:color w:val="000000" w:themeColor="text1"/>
          <w:szCs w:val="24"/>
          <w:lang w:val="en-US"/>
        </w:rPr>
        <w:t>, 15(2), 89-102.</w:t>
      </w:r>
    </w:p>
    <w:p w14:paraId="70B2F9EC"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Correl-Almuzara, A., Lopez-Belmonte, J., Marin-Marin, J. A., y Moreno-Gurrero, A. J. (2021). COVID-19 in the Field of Education: State of the Art. </w:t>
      </w:r>
      <w:r w:rsidRPr="00C60D48">
        <w:rPr>
          <w:rFonts w:cs="Times New Roman"/>
          <w:i/>
          <w:iCs/>
          <w:noProof/>
          <w:color w:val="000000" w:themeColor="text1"/>
          <w:szCs w:val="24"/>
          <w:lang w:val="en-US"/>
        </w:rPr>
        <w:t>Sustainability, 13</w:t>
      </w:r>
      <w:r w:rsidRPr="00C60D48">
        <w:rPr>
          <w:rFonts w:cs="Times New Roman"/>
          <w:noProof/>
          <w:color w:val="000000" w:themeColor="text1"/>
          <w:szCs w:val="24"/>
          <w:lang w:val="en-US"/>
        </w:rPr>
        <w:t>(10). https://doi.org/10.3390/su13105452</w:t>
      </w:r>
    </w:p>
    <w:p w14:paraId="1D2AD6C3" w14:textId="77777777" w:rsidR="0034110B" w:rsidRPr="00C60D48" w:rsidRDefault="0034110B" w:rsidP="00C60D48">
      <w:pPr>
        <w:pStyle w:val="Bibliografa"/>
        <w:spacing w:after="0"/>
        <w:ind w:left="720" w:hanging="720"/>
        <w:rPr>
          <w:rFonts w:cs="Times New Roman"/>
          <w:noProof/>
          <w:color w:val="000000" w:themeColor="text1"/>
          <w:szCs w:val="24"/>
        </w:rPr>
      </w:pPr>
      <w:r w:rsidRPr="00C60D48">
        <w:rPr>
          <w:rFonts w:cs="Times New Roman"/>
          <w:noProof/>
          <w:color w:val="000000" w:themeColor="text1"/>
          <w:szCs w:val="24"/>
          <w:lang w:val="en-US"/>
        </w:rPr>
        <w:t xml:space="preserve">Cuaton, G. P. (2020). Philippine Higher Education Institutions in the Time of COVID-19 Pandemic. </w:t>
      </w:r>
      <w:r w:rsidRPr="00C60D48">
        <w:rPr>
          <w:rFonts w:cs="Times New Roman"/>
          <w:i/>
          <w:iCs/>
          <w:noProof/>
          <w:color w:val="000000" w:themeColor="text1"/>
          <w:szCs w:val="24"/>
        </w:rPr>
        <w:t>Revista Romaneasca Pentru Educatie Multimensionala, 12</w:t>
      </w:r>
      <w:r w:rsidRPr="00C60D48">
        <w:rPr>
          <w:rFonts w:cs="Times New Roman"/>
          <w:noProof/>
          <w:color w:val="000000" w:themeColor="text1"/>
          <w:szCs w:val="24"/>
        </w:rPr>
        <w:t>(1), 61-70. https://doi.org/10.18662/rrem/12.1sup2/247</w:t>
      </w:r>
    </w:p>
    <w:p w14:paraId="0F7DAC6B"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t xml:space="preserve">Dawadi , S., Giri, R., y Simkhada, P. (2020). </w:t>
      </w:r>
      <w:r w:rsidRPr="00C60D48">
        <w:rPr>
          <w:rFonts w:cs="Times New Roman"/>
          <w:noProof/>
          <w:color w:val="000000" w:themeColor="text1"/>
          <w:szCs w:val="24"/>
          <w:lang w:val="en-US"/>
        </w:rPr>
        <w:t xml:space="preserve">Impact of COVID-19 on the education sector in Nepal-challenges and coping strategies. </w:t>
      </w:r>
      <w:r w:rsidRPr="00C60D48">
        <w:rPr>
          <w:rFonts w:cs="Times New Roman"/>
          <w:i/>
          <w:iCs/>
          <w:noProof/>
          <w:color w:val="000000" w:themeColor="text1"/>
          <w:szCs w:val="24"/>
          <w:lang w:val="en-US"/>
        </w:rPr>
        <w:t>SAGE Open Preprints</w:t>
      </w:r>
      <w:r w:rsidRPr="00C60D48">
        <w:rPr>
          <w:rFonts w:cs="Times New Roman"/>
          <w:noProof/>
          <w:color w:val="000000" w:themeColor="text1"/>
          <w:szCs w:val="24"/>
          <w:lang w:val="en-US"/>
        </w:rPr>
        <w:t>. https://doi.org/10.31124/advance.12344336.v1</w:t>
      </w:r>
    </w:p>
    <w:p w14:paraId="634C337A"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Díaz, M. C., y Walsh, B. M. (2021). Telesimulation-based education during COVID-19. </w:t>
      </w:r>
      <w:r w:rsidRPr="00C60D48">
        <w:rPr>
          <w:rFonts w:cs="Times New Roman"/>
          <w:i/>
          <w:iCs/>
          <w:noProof/>
          <w:color w:val="000000" w:themeColor="text1"/>
          <w:szCs w:val="24"/>
          <w:lang w:val="en-US"/>
        </w:rPr>
        <w:t>The Clinical Teacher, 18</w:t>
      </w:r>
      <w:r w:rsidRPr="00C60D48">
        <w:rPr>
          <w:rFonts w:cs="Times New Roman"/>
          <w:noProof/>
          <w:color w:val="000000" w:themeColor="text1"/>
          <w:szCs w:val="24"/>
          <w:lang w:val="en-US"/>
        </w:rPr>
        <w:t>(2), 121-125. https://doi.org/10.1111/tct.13273</w:t>
      </w:r>
    </w:p>
    <w:p w14:paraId="7D5FA868"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Die, H., y Lianhong, L. (2022). Research on the Optimization of the Physical Education Teaching Mode Based on Cluster Analysis under the Background of Big Data. </w:t>
      </w:r>
      <w:r w:rsidRPr="00C60D48">
        <w:rPr>
          <w:rFonts w:cs="Times New Roman"/>
          <w:i/>
          <w:iCs/>
          <w:noProof/>
          <w:color w:val="000000" w:themeColor="text1"/>
          <w:szCs w:val="24"/>
          <w:lang w:val="en-US"/>
        </w:rPr>
        <w:t>Scientific Programming</w:t>
      </w:r>
      <w:r w:rsidRPr="00C60D48">
        <w:rPr>
          <w:rFonts w:cs="Times New Roman"/>
          <w:noProof/>
          <w:color w:val="000000" w:themeColor="text1"/>
          <w:szCs w:val="24"/>
          <w:lang w:val="en-US"/>
        </w:rPr>
        <w:t>, 6340526. https://doi.org/10.1155/2022/6340526</w:t>
      </w:r>
    </w:p>
    <w:p w14:paraId="59CC9CDC"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Dovi, K., Chiarelli, J., y Franco, J. (2021). Service-Learning for a Multiple Learning Modality Environment. </w:t>
      </w:r>
      <w:r w:rsidRPr="00C60D48">
        <w:rPr>
          <w:rFonts w:cs="Times New Roman"/>
          <w:i/>
          <w:iCs/>
          <w:noProof/>
          <w:color w:val="000000" w:themeColor="text1"/>
          <w:szCs w:val="24"/>
          <w:lang w:val="en-US"/>
        </w:rPr>
        <w:t>Journal of Chemical Education, 98</w:t>
      </w:r>
      <w:r w:rsidRPr="00C60D48">
        <w:rPr>
          <w:rFonts w:cs="Times New Roman"/>
          <w:noProof/>
          <w:color w:val="000000" w:themeColor="text1"/>
          <w:szCs w:val="24"/>
          <w:lang w:val="en-US"/>
        </w:rPr>
        <w:t>(6), 2005-2011. https://doi.org/10.1021/acs.jchemed.0c01475</w:t>
      </w:r>
    </w:p>
    <w:p w14:paraId="19AA8029"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Erkut, E. (2020). Covid-19 sonrası yükseköğretim. </w:t>
      </w:r>
      <w:r w:rsidRPr="00C60D48">
        <w:rPr>
          <w:rFonts w:cs="Times New Roman"/>
          <w:i/>
          <w:iCs/>
          <w:noProof/>
          <w:color w:val="000000" w:themeColor="text1"/>
          <w:szCs w:val="24"/>
          <w:lang w:val="en-US"/>
        </w:rPr>
        <w:t>Yükseköğretim Dergisi, 10</w:t>
      </w:r>
      <w:r w:rsidRPr="00C60D48">
        <w:rPr>
          <w:rFonts w:cs="Times New Roman"/>
          <w:noProof/>
          <w:color w:val="000000" w:themeColor="text1"/>
          <w:szCs w:val="24"/>
          <w:lang w:val="en-US"/>
        </w:rPr>
        <w:t>(2), 125-133. https://doi.org/10.2399/yod.20.002</w:t>
      </w:r>
    </w:p>
    <w:p w14:paraId="3D036F60"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lastRenderedPageBreak/>
        <w:t xml:space="preserve">Essa, M. M., Subramanian, K. P., y Jayasuriya, H. P. (2020). </w:t>
      </w:r>
      <w:r w:rsidRPr="00C60D48">
        <w:rPr>
          <w:rFonts w:cs="Times New Roman"/>
          <w:noProof/>
          <w:color w:val="000000" w:themeColor="text1"/>
          <w:szCs w:val="24"/>
          <w:lang w:val="en-US"/>
        </w:rPr>
        <w:t xml:space="preserve">COVID-19 Impact on Undergraduate Education: Academicians' Perspective. </w:t>
      </w:r>
      <w:r w:rsidRPr="00C60D48">
        <w:rPr>
          <w:rFonts w:cs="Times New Roman"/>
          <w:i/>
          <w:iCs/>
          <w:noProof/>
          <w:color w:val="000000" w:themeColor="text1"/>
          <w:szCs w:val="24"/>
          <w:lang w:val="en-US"/>
        </w:rPr>
        <w:t>Journal of Health and Allied Sciences Nu, 10</w:t>
      </w:r>
      <w:r w:rsidRPr="00C60D48">
        <w:rPr>
          <w:rFonts w:cs="Times New Roman"/>
          <w:noProof/>
          <w:color w:val="000000" w:themeColor="text1"/>
          <w:szCs w:val="24"/>
          <w:lang w:val="en-US"/>
        </w:rPr>
        <w:t>(3), 138-139. https://doi.org/10.1055/s-0040-1718609</w:t>
      </w:r>
    </w:p>
    <w:p w14:paraId="47D47E7B" w14:textId="282B008E"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Google. (2022). </w:t>
      </w:r>
      <w:r w:rsidRPr="00C60D48">
        <w:rPr>
          <w:rFonts w:cs="Times New Roman"/>
          <w:i/>
          <w:iCs/>
          <w:noProof/>
          <w:color w:val="000000" w:themeColor="text1"/>
          <w:szCs w:val="24"/>
          <w:lang w:val="en-US"/>
        </w:rPr>
        <w:t>Trends Help</w:t>
      </w:r>
      <w:r w:rsidRPr="00C60D48">
        <w:rPr>
          <w:rFonts w:cs="Times New Roman"/>
          <w:noProof/>
          <w:color w:val="000000" w:themeColor="text1"/>
          <w:szCs w:val="24"/>
          <w:lang w:val="en-US"/>
        </w:rPr>
        <w:t xml:space="preserve">. </w:t>
      </w:r>
      <w:r w:rsidR="00411A8E" w:rsidRPr="00C60D48">
        <w:rPr>
          <w:rFonts w:cs="Times New Roman"/>
          <w:noProof/>
          <w:color w:val="000000" w:themeColor="text1"/>
          <w:szCs w:val="24"/>
          <w:lang w:val="en-US"/>
        </w:rPr>
        <w:t xml:space="preserve">FAQ about Google Trends data - Trends Help, </w:t>
      </w:r>
      <w:hyperlink r:id="rId19" w:history="1">
        <w:r w:rsidR="00411A8E" w:rsidRPr="00C60D48">
          <w:rPr>
            <w:rStyle w:val="Hipervnculo"/>
            <w:rFonts w:cs="Times New Roman"/>
            <w:noProof/>
            <w:color w:val="000000" w:themeColor="text1"/>
            <w:szCs w:val="24"/>
            <w:lang w:val="en-US"/>
          </w:rPr>
          <w:t>https://support.google.com/trends/answer/4365533?hl=en</w:t>
        </w:r>
      </w:hyperlink>
      <w:r w:rsidR="00411A8E" w:rsidRPr="00C60D48">
        <w:rPr>
          <w:rFonts w:cs="Times New Roman"/>
          <w:noProof/>
          <w:color w:val="000000" w:themeColor="text1"/>
          <w:szCs w:val="24"/>
          <w:lang w:val="en-US"/>
        </w:rPr>
        <w:t>; 13/07/2022.</w:t>
      </w:r>
    </w:p>
    <w:p w14:paraId="3E050EE6"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Hersh, M., Leporini, B., &amp; Buzzi, M. (2024). A comparative study of disabled people's experiences with the video conferencing tools Zoom, MS Teams, Google Meet and Skype. </w:t>
      </w:r>
      <w:r w:rsidRPr="00C60D48">
        <w:rPr>
          <w:rFonts w:cs="Times New Roman"/>
          <w:i/>
          <w:iCs/>
          <w:color w:val="000000" w:themeColor="text1"/>
          <w:szCs w:val="24"/>
          <w:lang w:val="en-US"/>
        </w:rPr>
        <w:t>Behaviour &amp; Information Technology</w:t>
      </w:r>
      <w:r w:rsidRPr="00C60D48">
        <w:rPr>
          <w:rFonts w:cs="Times New Roman"/>
          <w:color w:val="000000" w:themeColor="text1"/>
          <w:szCs w:val="24"/>
          <w:lang w:val="en-US"/>
        </w:rPr>
        <w:t>, 43(5), 892-911. https://doi.org/10.1080/0144929X.2023.2286533</w:t>
      </w:r>
    </w:p>
    <w:p w14:paraId="63195BB4"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Hodges, C., Moore, S., Lockee, B., Trust, T., &amp; Bond, A. (2020). The difference between emergency remote teaching and online learning. </w:t>
      </w:r>
      <w:r w:rsidRPr="00C60D48">
        <w:rPr>
          <w:rFonts w:cs="Times New Roman"/>
          <w:i/>
          <w:iCs/>
          <w:color w:val="000000" w:themeColor="text1"/>
          <w:szCs w:val="24"/>
          <w:lang w:val="en-US"/>
        </w:rPr>
        <w:t>EDUCAUSE Review</w:t>
      </w:r>
      <w:r w:rsidRPr="00C60D48">
        <w:rPr>
          <w:rFonts w:cs="Times New Roman"/>
          <w:color w:val="000000" w:themeColor="text1"/>
          <w:szCs w:val="24"/>
          <w:lang w:val="en-US"/>
        </w:rPr>
        <w:t>. https://er.educause.edu/articles/2020/3/the-difference-between-emergency-remote-teaching-and-online-learning</w:t>
      </w:r>
    </w:p>
    <w:p w14:paraId="5EDFF389"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Hoofman, J., y Secord, E. (2021). The Effect of COVID-19 on Education. </w:t>
      </w:r>
      <w:r w:rsidRPr="00C60D48">
        <w:rPr>
          <w:rFonts w:cs="Times New Roman"/>
          <w:i/>
          <w:iCs/>
          <w:noProof/>
          <w:color w:val="000000" w:themeColor="text1"/>
          <w:szCs w:val="24"/>
          <w:lang w:val="en-US"/>
        </w:rPr>
        <w:t>Pediatrics Clinics of North America, 68</w:t>
      </w:r>
      <w:r w:rsidRPr="00C60D48">
        <w:rPr>
          <w:rFonts w:cs="Times New Roman"/>
          <w:noProof/>
          <w:color w:val="000000" w:themeColor="text1"/>
          <w:szCs w:val="24"/>
          <w:lang w:val="en-US"/>
        </w:rPr>
        <w:t>(5), 1071-1079. https://doi.org/10.1016/j.pcl.2021.05.009</w:t>
      </w:r>
    </w:p>
    <w:p w14:paraId="508EC53B"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t xml:space="preserve">Iivari , N., Sharma, S., y Ventä-Olkkonen, L. (2020). </w:t>
      </w:r>
      <w:r w:rsidRPr="00C60D48">
        <w:rPr>
          <w:rFonts w:cs="Times New Roman"/>
          <w:noProof/>
          <w:color w:val="000000" w:themeColor="text1"/>
          <w:szCs w:val="24"/>
          <w:lang w:val="en-US"/>
        </w:rPr>
        <w:t xml:space="preserve">Digital transformation of everyday life - How COVID-19 pandemic transformed the basic education of the young generation and why information management research should care? </w:t>
      </w:r>
      <w:r w:rsidRPr="00C60D48">
        <w:rPr>
          <w:rFonts w:cs="Times New Roman"/>
          <w:i/>
          <w:iCs/>
          <w:noProof/>
          <w:color w:val="000000" w:themeColor="text1"/>
          <w:szCs w:val="24"/>
          <w:lang w:val="en-US"/>
        </w:rPr>
        <w:t>International Journal of Information Management</w:t>
      </w:r>
      <w:r w:rsidRPr="00C60D48">
        <w:rPr>
          <w:rFonts w:cs="Times New Roman"/>
          <w:noProof/>
          <w:color w:val="000000" w:themeColor="text1"/>
          <w:szCs w:val="24"/>
          <w:lang w:val="en-US"/>
        </w:rPr>
        <w:t>. https://doi.org/10.1016/j.ijinfomgt.2020.102183</w:t>
      </w:r>
    </w:p>
    <w:p w14:paraId="103148F2"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Jallow, H., Renukappa, S., &amp; Suresh, S. (2021). The impact of COVID-19 outbreak on United Kingdom infrastructure sector. </w:t>
      </w:r>
      <w:r w:rsidRPr="00C60D48">
        <w:rPr>
          <w:rFonts w:cs="Times New Roman"/>
          <w:i/>
          <w:iCs/>
          <w:color w:val="000000" w:themeColor="text1"/>
          <w:szCs w:val="24"/>
          <w:lang w:val="en-US"/>
        </w:rPr>
        <w:t>Smart and sustainable built environment</w:t>
      </w:r>
      <w:r w:rsidRPr="00C60D48">
        <w:rPr>
          <w:rFonts w:cs="Times New Roman"/>
          <w:color w:val="000000" w:themeColor="text1"/>
          <w:szCs w:val="24"/>
          <w:lang w:val="en-US"/>
        </w:rPr>
        <w:t>, </w:t>
      </w:r>
      <w:r w:rsidRPr="00C60D48">
        <w:rPr>
          <w:rFonts w:cs="Times New Roman"/>
          <w:i/>
          <w:iCs/>
          <w:color w:val="000000" w:themeColor="text1"/>
          <w:szCs w:val="24"/>
          <w:lang w:val="en-US"/>
        </w:rPr>
        <w:t>10</w:t>
      </w:r>
      <w:r w:rsidRPr="00C60D48">
        <w:rPr>
          <w:rFonts w:cs="Times New Roman"/>
          <w:color w:val="000000" w:themeColor="text1"/>
          <w:szCs w:val="24"/>
          <w:lang w:val="en-US"/>
        </w:rPr>
        <w:t>(4), 581-593.</w:t>
      </w:r>
    </w:p>
    <w:p w14:paraId="4DC81D97"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Khan Academy. (2021). </w:t>
      </w:r>
      <w:r w:rsidRPr="00C60D48">
        <w:rPr>
          <w:rFonts w:cs="Times New Roman"/>
          <w:i/>
          <w:iCs/>
          <w:color w:val="000000" w:themeColor="text1"/>
          <w:szCs w:val="24"/>
          <w:lang w:val="en-US"/>
        </w:rPr>
        <w:t>Khan Academy 2020 Annual Report</w:t>
      </w:r>
      <w:r w:rsidRPr="00C60D48">
        <w:rPr>
          <w:rFonts w:cs="Times New Roman"/>
          <w:color w:val="000000" w:themeColor="text1"/>
          <w:szCs w:val="24"/>
          <w:lang w:val="en-US"/>
        </w:rPr>
        <w:t>. https://www.khanacademy.org/about/annualreport</w:t>
      </w:r>
    </w:p>
    <w:p w14:paraId="1124141B"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fr-FR"/>
        </w:rPr>
        <w:t xml:space="preserve">Krouska, A., Troussas, C., y Virvou, M. (2019). </w:t>
      </w:r>
      <w:r w:rsidRPr="00C60D48">
        <w:rPr>
          <w:rFonts w:cs="Times New Roman"/>
          <w:noProof/>
          <w:color w:val="000000" w:themeColor="text1"/>
          <w:szCs w:val="24"/>
          <w:lang w:val="en-US"/>
        </w:rPr>
        <w:t xml:space="preserve">SN-Learning: An exploratory study beyond e-learning and evaluation of its applications using EV-SNL framework. </w:t>
      </w:r>
      <w:r w:rsidRPr="00C60D48">
        <w:rPr>
          <w:rFonts w:cs="Times New Roman"/>
          <w:i/>
          <w:iCs/>
          <w:noProof/>
          <w:color w:val="000000" w:themeColor="text1"/>
          <w:szCs w:val="24"/>
          <w:lang w:val="en-US"/>
        </w:rPr>
        <w:t>Journal of Computer Assisted Learning, 35</w:t>
      </w:r>
      <w:r w:rsidRPr="00C60D48">
        <w:rPr>
          <w:rFonts w:cs="Times New Roman"/>
          <w:noProof/>
          <w:color w:val="000000" w:themeColor="text1"/>
          <w:szCs w:val="24"/>
          <w:lang w:val="en-US"/>
        </w:rPr>
        <w:t>(2), 168-177. https://doi.org/10.1111/jcal.12330</w:t>
      </w:r>
    </w:p>
    <w:p w14:paraId="30241904" w14:textId="4A77294B"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Makruf, I., Rifa'i, A. A., &amp; Triana, Y. (2022). Moodle-Based Online Learning Management in Higher Education. </w:t>
      </w:r>
      <w:r w:rsidRPr="00C60D48">
        <w:rPr>
          <w:rFonts w:cs="Times New Roman"/>
          <w:i/>
          <w:iCs/>
          <w:color w:val="000000" w:themeColor="text1"/>
          <w:szCs w:val="24"/>
          <w:lang w:val="en-US"/>
        </w:rPr>
        <w:t>International Journal of Instruction</w:t>
      </w:r>
      <w:r w:rsidRPr="00C60D48">
        <w:rPr>
          <w:rFonts w:cs="Times New Roman"/>
          <w:color w:val="000000" w:themeColor="text1"/>
          <w:szCs w:val="24"/>
          <w:lang w:val="en-US"/>
        </w:rPr>
        <w:t xml:space="preserve">, 15(1), 135-152. </w:t>
      </w:r>
      <w:hyperlink r:id="rId20" w:history="1">
        <w:r w:rsidR="002D708F" w:rsidRPr="00C60D48">
          <w:rPr>
            <w:rStyle w:val="Hipervnculo"/>
            <w:rFonts w:cs="Times New Roman"/>
            <w:color w:val="000000" w:themeColor="text1"/>
            <w:szCs w:val="24"/>
            <w:lang w:val="en-US"/>
          </w:rPr>
          <w:t>https://doi.org/10.29333/iji.2022.1518a</w:t>
        </w:r>
      </w:hyperlink>
      <w:r w:rsidR="002D708F" w:rsidRPr="00C60D48">
        <w:rPr>
          <w:rFonts w:cs="Times New Roman"/>
          <w:color w:val="000000" w:themeColor="text1"/>
          <w:szCs w:val="24"/>
          <w:lang w:val="en-US"/>
        </w:rPr>
        <w:t xml:space="preserve"> </w:t>
      </w:r>
    </w:p>
    <w:p w14:paraId="73E073AF"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Masalimova, A. R., Khvatova, M. A., Chikileva, L. S., Zvyagintseva, E. P., Stepanova, V. V., y Melnik, M. (2022). Distance Learning in Higher Education During Covid-19. </w:t>
      </w:r>
      <w:r w:rsidRPr="00C60D48">
        <w:rPr>
          <w:rFonts w:cs="Times New Roman"/>
          <w:i/>
          <w:iCs/>
          <w:noProof/>
          <w:color w:val="000000" w:themeColor="text1"/>
          <w:szCs w:val="24"/>
          <w:lang w:val="en-US"/>
        </w:rPr>
        <w:t>Frontiers in Education, 7</w:t>
      </w:r>
      <w:r w:rsidRPr="00C60D48">
        <w:rPr>
          <w:rFonts w:cs="Times New Roman"/>
          <w:noProof/>
          <w:color w:val="000000" w:themeColor="text1"/>
          <w:szCs w:val="24"/>
          <w:lang w:val="en-US"/>
        </w:rPr>
        <w:t>. https://doi.org/10.3389/feduc.2022.822958</w:t>
      </w:r>
    </w:p>
    <w:p w14:paraId="04C2FA7D"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lastRenderedPageBreak/>
        <w:t xml:space="preserve">Menekşe, A., y Camgöz Akdağ, H. (2022). </w:t>
      </w:r>
      <w:r w:rsidRPr="00C60D48">
        <w:rPr>
          <w:rFonts w:cs="Times New Roman"/>
          <w:noProof/>
          <w:color w:val="000000" w:themeColor="text1"/>
          <w:szCs w:val="24"/>
          <w:lang w:val="en-US"/>
        </w:rPr>
        <w:t xml:space="preserve">Distance education tool selection using novel spherical fuzzy AHP EDAS. </w:t>
      </w:r>
      <w:r w:rsidRPr="00C60D48">
        <w:rPr>
          <w:rFonts w:cs="Times New Roman"/>
          <w:i/>
          <w:iCs/>
          <w:noProof/>
          <w:color w:val="000000" w:themeColor="text1"/>
          <w:szCs w:val="24"/>
          <w:lang w:val="en-US"/>
        </w:rPr>
        <w:t>Soft Computing, 26</w:t>
      </w:r>
      <w:r w:rsidRPr="00C60D48">
        <w:rPr>
          <w:rFonts w:cs="Times New Roman"/>
          <w:noProof/>
          <w:color w:val="000000" w:themeColor="text1"/>
          <w:szCs w:val="24"/>
          <w:lang w:val="en-US"/>
        </w:rPr>
        <w:t>(4), 1617-1635. https://doi.org/10.1007/s00500-022-06763-z</w:t>
      </w:r>
    </w:p>
    <w:p w14:paraId="47102EE7"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Menon, P., Pande, V., Jadhav, S., y Agarkhedar, S. (2021). Perception of faculty and students about E-learning–its feasibility, acceptance, and implementation in COVID pandemic crisis. </w:t>
      </w:r>
      <w:r w:rsidRPr="00C60D48">
        <w:rPr>
          <w:rFonts w:cs="Times New Roman"/>
          <w:i/>
          <w:iCs/>
          <w:noProof/>
          <w:color w:val="000000" w:themeColor="text1"/>
          <w:szCs w:val="24"/>
          <w:lang w:val="en-US"/>
        </w:rPr>
        <w:t>Journal of Marine Medical Society, 23</w:t>
      </w:r>
      <w:r w:rsidRPr="00C60D48">
        <w:rPr>
          <w:rFonts w:cs="Times New Roman"/>
          <w:noProof/>
          <w:color w:val="000000" w:themeColor="text1"/>
          <w:szCs w:val="24"/>
          <w:lang w:val="en-US"/>
        </w:rPr>
        <w:t>(2), 167-170. https://doi.org/10.4103/jmms.jmms_25_21</w:t>
      </w:r>
    </w:p>
    <w:p w14:paraId="52E4352D"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pt-BR"/>
        </w:rPr>
        <w:t xml:space="preserve">Morefield, S., y Janeiro, M. G. (2020). </w:t>
      </w:r>
      <w:r w:rsidRPr="00C60D48">
        <w:rPr>
          <w:rFonts w:cs="Times New Roman"/>
          <w:noProof/>
          <w:color w:val="000000" w:themeColor="text1"/>
          <w:szCs w:val="24"/>
          <w:lang w:val="en-US"/>
        </w:rPr>
        <w:t xml:space="preserve">Using Learning Management Systems to Provide 4-H Programming During the COVID-19 Pandemic and Beyond. </w:t>
      </w:r>
      <w:r w:rsidRPr="00C60D48">
        <w:rPr>
          <w:rFonts w:cs="Times New Roman"/>
          <w:i/>
          <w:iCs/>
          <w:noProof/>
          <w:color w:val="000000" w:themeColor="text1"/>
          <w:szCs w:val="24"/>
          <w:lang w:val="en-US"/>
        </w:rPr>
        <w:t>Journal of Extension, 58</w:t>
      </w:r>
      <w:r w:rsidRPr="00C60D48">
        <w:rPr>
          <w:rFonts w:cs="Times New Roman"/>
          <w:noProof/>
          <w:color w:val="000000" w:themeColor="text1"/>
          <w:szCs w:val="24"/>
          <w:lang w:val="en-US"/>
        </w:rPr>
        <w:t>(6).</w:t>
      </w:r>
    </w:p>
    <w:p w14:paraId="17D8D059"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Moukali, K. H., y Saeed, M. N. (2017). An overview of the interactive learning management system of Jazan University, Saudi Arabia. </w:t>
      </w:r>
      <w:r w:rsidRPr="00C60D48">
        <w:rPr>
          <w:rFonts w:cs="Times New Roman"/>
          <w:i/>
          <w:iCs/>
          <w:noProof/>
          <w:color w:val="000000" w:themeColor="text1"/>
          <w:szCs w:val="24"/>
          <w:lang w:val="en-US"/>
        </w:rPr>
        <w:t>Information Technologies and Learning Tools, 58</w:t>
      </w:r>
      <w:r w:rsidRPr="00C60D48">
        <w:rPr>
          <w:rFonts w:cs="Times New Roman"/>
          <w:noProof/>
          <w:color w:val="000000" w:themeColor="text1"/>
          <w:szCs w:val="24"/>
          <w:lang w:val="en-US"/>
        </w:rPr>
        <w:t>(2), 108-117. https://doi.org/10.33407/itlt.v58i2.1496</w:t>
      </w:r>
    </w:p>
    <w:p w14:paraId="73BDA75E"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pt-BR"/>
        </w:rPr>
        <w:t xml:space="preserve">Narang, U., Yadav, M. S., &amp; Rindfleisch, A. (2021). </w:t>
      </w:r>
      <w:r w:rsidRPr="00C60D48">
        <w:rPr>
          <w:rFonts w:cs="Times New Roman"/>
          <w:color w:val="000000" w:themeColor="text1"/>
          <w:szCs w:val="24"/>
          <w:lang w:val="en-US"/>
        </w:rPr>
        <w:t xml:space="preserve">The "Idea Advantage": How Content Sharing Strategies Impact Engagement in Online Learning Platforms. </w:t>
      </w:r>
      <w:r w:rsidRPr="00C60D48">
        <w:rPr>
          <w:rFonts w:cs="Times New Roman"/>
          <w:i/>
          <w:iCs/>
          <w:color w:val="000000" w:themeColor="text1"/>
          <w:szCs w:val="24"/>
          <w:lang w:val="en-US"/>
        </w:rPr>
        <w:t>Journal of Marketing Research</w:t>
      </w:r>
      <w:r w:rsidRPr="00C60D48">
        <w:rPr>
          <w:rFonts w:cs="Times New Roman"/>
          <w:color w:val="000000" w:themeColor="text1"/>
          <w:szCs w:val="24"/>
          <w:lang w:val="en-US"/>
        </w:rPr>
        <w:t>, 59(1), 61-78. https://doi.org/10.1177/00222437211017828</w:t>
      </w:r>
    </w:p>
    <w:p w14:paraId="4DCAB476"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Ohnigian, S., Richards, J. B., Monette, D. L., y Roberts, D. H. (2021). Optimizing Remote Learning: Leveraging Zoom to Develop and Implement Successful Education Sessions. </w:t>
      </w:r>
      <w:r w:rsidRPr="00C60D48">
        <w:rPr>
          <w:rFonts w:cs="Times New Roman"/>
          <w:i/>
          <w:iCs/>
          <w:noProof/>
          <w:color w:val="000000" w:themeColor="text1"/>
          <w:szCs w:val="24"/>
          <w:lang w:val="en-US"/>
        </w:rPr>
        <w:t>Journal of Medical Education and Curricular Development</w:t>
      </w:r>
      <w:r w:rsidRPr="00C60D48">
        <w:rPr>
          <w:rFonts w:cs="Times New Roman"/>
          <w:noProof/>
          <w:color w:val="000000" w:themeColor="text1"/>
          <w:szCs w:val="24"/>
          <w:lang w:val="en-US"/>
        </w:rPr>
        <w:t>. https://doi.org/10.1177/23821205211020760</w:t>
      </w:r>
    </w:p>
    <w:p w14:paraId="747A01AF"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rPr>
        <w:t xml:space="preserve">Pham, T. D., Dwyer, L., Su, J. J., &amp; Ngo, T. (2021). </w:t>
      </w:r>
      <w:r w:rsidRPr="00C60D48">
        <w:rPr>
          <w:rFonts w:cs="Times New Roman"/>
          <w:color w:val="000000" w:themeColor="text1"/>
          <w:szCs w:val="24"/>
          <w:lang w:val="en-US"/>
        </w:rPr>
        <w:t>COVID-19 impacts of inbound tourism on Australian economy. </w:t>
      </w:r>
      <w:r w:rsidRPr="00C60D48">
        <w:rPr>
          <w:rFonts w:cs="Times New Roman"/>
          <w:i/>
          <w:iCs/>
          <w:color w:val="000000" w:themeColor="text1"/>
          <w:szCs w:val="24"/>
          <w:lang w:val="en-US"/>
        </w:rPr>
        <w:t>Annals of Tourism Research</w:t>
      </w:r>
      <w:r w:rsidRPr="00C60D48">
        <w:rPr>
          <w:rFonts w:cs="Times New Roman"/>
          <w:color w:val="000000" w:themeColor="text1"/>
          <w:szCs w:val="24"/>
          <w:lang w:val="en-US"/>
        </w:rPr>
        <w:t>, </w:t>
      </w:r>
      <w:r w:rsidRPr="00C60D48">
        <w:rPr>
          <w:rFonts w:cs="Times New Roman"/>
          <w:i/>
          <w:iCs/>
          <w:color w:val="000000" w:themeColor="text1"/>
          <w:szCs w:val="24"/>
          <w:lang w:val="en-US"/>
        </w:rPr>
        <w:t>88</w:t>
      </w:r>
      <w:r w:rsidRPr="00C60D48">
        <w:rPr>
          <w:rFonts w:cs="Times New Roman"/>
          <w:color w:val="000000" w:themeColor="text1"/>
          <w:szCs w:val="24"/>
          <w:lang w:val="en-US"/>
        </w:rPr>
        <w:t>, 103179.</w:t>
      </w:r>
    </w:p>
    <w:p w14:paraId="079F8938"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Pham, T. D., Dwyer, L., Su, J. J., y Ngo, T. (2021). COVID-19 impacts of inbound tourism on Australian economy. </w:t>
      </w:r>
      <w:r w:rsidRPr="00C60D48">
        <w:rPr>
          <w:rFonts w:cs="Times New Roman"/>
          <w:i/>
          <w:iCs/>
          <w:noProof/>
          <w:color w:val="000000" w:themeColor="text1"/>
          <w:szCs w:val="24"/>
          <w:lang w:val="en-US"/>
        </w:rPr>
        <w:t>Annals of Tourism Research, 88</w:t>
      </w:r>
      <w:r w:rsidRPr="00C60D48">
        <w:rPr>
          <w:rFonts w:cs="Times New Roman"/>
          <w:noProof/>
          <w:color w:val="000000" w:themeColor="text1"/>
          <w:szCs w:val="24"/>
          <w:lang w:val="en-US"/>
        </w:rPr>
        <w:t>, 103179.</w:t>
      </w:r>
    </w:p>
    <w:p w14:paraId="0E5FD987" w14:textId="77777777" w:rsidR="0034110B" w:rsidRPr="00C60D48" w:rsidRDefault="0034110B" w:rsidP="00C60D48">
      <w:pPr>
        <w:pStyle w:val="Bibliografa"/>
        <w:spacing w:after="0"/>
        <w:ind w:left="720" w:hanging="720"/>
        <w:rPr>
          <w:rFonts w:cs="Times New Roman"/>
          <w:noProof/>
          <w:color w:val="000000" w:themeColor="text1"/>
          <w:szCs w:val="24"/>
        </w:rPr>
      </w:pPr>
      <w:r w:rsidRPr="00C60D48">
        <w:rPr>
          <w:rFonts w:cs="Times New Roman"/>
          <w:noProof/>
          <w:color w:val="000000" w:themeColor="text1"/>
          <w:szCs w:val="24"/>
          <w:lang w:val="en-US"/>
        </w:rPr>
        <w:t xml:space="preserve">Pullan, S., y Dey, M. (2021). Vaccine hesitancy and anti-vaccination in the time of COVID-19: A Google Trends analysis. </w:t>
      </w:r>
      <w:r w:rsidRPr="00C60D48">
        <w:rPr>
          <w:rFonts w:cs="Times New Roman"/>
          <w:i/>
          <w:iCs/>
          <w:noProof/>
          <w:color w:val="000000" w:themeColor="text1"/>
          <w:szCs w:val="24"/>
        </w:rPr>
        <w:t>Vaccine, 39</w:t>
      </w:r>
      <w:r w:rsidRPr="00C60D48">
        <w:rPr>
          <w:rFonts w:cs="Times New Roman"/>
          <w:noProof/>
          <w:color w:val="000000" w:themeColor="text1"/>
          <w:szCs w:val="24"/>
        </w:rPr>
        <w:t>(14), 1877-1881. https://doi.org/10.1016/j.vaccine.2021.03.019</w:t>
      </w:r>
    </w:p>
    <w:p w14:paraId="0E28BBA8" w14:textId="77777777" w:rsidR="0034110B" w:rsidRPr="00C60D48" w:rsidRDefault="0034110B" w:rsidP="00C60D48">
      <w:pPr>
        <w:spacing w:after="0"/>
        <w:ind w:left="720" w:hanging="720"/>
        <w:rPr>
          <w:rFonts w:cs="Times New Roman"/>
          <w:color w:val="000000" w:themeColor="text1"/>
          <w:szCs w:val="24"/>
          <w:lang w:val="en-US"/>
        </w:rPr>
      </w:pPr>
      <w:bookmarkStart w:id="17" w:name="_Hlk201309662"/>
      <w:r w:rsidRPr="00C60D48">
        <w:rPr>
          <w:rFonts w:cs="Times New Roman"/>
          <w:color w:val="000000" w:themeColor="text1"/>
          <w:szCs w:val="24"/>
        </w:rPr>
        <w:t xml:space="preserve">Ratten, V., &amp; Jones, P. (2021). </w:t>
      </w:r>
      <w:r w:rsidRPr="00C60D48">
        <w:rPr>
          <w:rFonts w:cs="Times New Roman"/>
          <w:color w:val="000000" w:themeColor="text1"/>
          <w:szCs w:val="24"/>
          <w:lang w:val="en-US"/>
        </w:rPr>
        <w:t>Covid-19 and entrepreneurship education: Implications for advancing research and practice. </w:t>
      </w:r>
      <w:r w:rsidRPr="00C60D48">
        <w:rPr>
          <w:rFonts w:cs="Times New Roman"/>
          <w:i/>
          <w:iCs/>
          <w:color w:val="000000" w:themeColor="text1"/>
          <w:szCs w:val="24"/>
          <w:lang w:val="en-US"/>
        </w:rPr>
        <w:t>The International Journal of Management Education</w:t>
      </w:r>
      <w:r w:rsidRPr="00C60D48">
        <w:rPr>
          <w:rFonts w:cs="Times New Roman"/>
          <w:color w:val="000000" w:themeColor="text1"/>
          <w:szCs w:val="24"/>
          <w:lang w:val="en-US"/>
        </w:rPr>
        <w:t>, </w:t>
      </w:r>
      <w:r w:rsidRPr="00C60D48">
        <w:rPr>
          <w:rFonts w:cs="Times New Roman"/>
          <w:i/>
          <w:iCs/>
          <w:color w:val="000000" w:themeColor="text1"/>
          <w:szCs w:val="24"/>
          <w:lang w:val="en-US"/>
        </w:rPr>
        <w:t>19</w:t>
      </w:r>
      <w:r w:rsidRPr="00C60D48">
        <w:rPr>
          <w:rFonts w:cs="Times New Roman"/>
          <w:color w:val="000000" w:themeColor="text1"/>
          <w:szCs w:val="24"/>
          <w:lang w:val="en-US"/>
        </w:rPr>
        <w:t>(1), 100432.</w:t>
      </w:r>
    </w:p>
    <w:p w14:paraId="4BB3C491"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Restuati, M., Nasution, M. Y., Pulungan, A. S., Pratiwi, N., y Safirah, B. (2021). Improvement Efforts for Student Learning Outcomes and Motivation using Edmodo </w:t>
      </w:r>
      <w:r w:rsidRPr="00C60D48">
        <w:rPr>
          <w:rFonts w:cs="Times New Roman"/>
          <w:noProof/>
          <w:color w:val="000000" w:themeColor="text1"/>
          <w:szCs w:val="24"/>
          <w:lang w:val="en-US"/>
        </w:rPr>
        <w:lastRenderedPageBreak/>
        <w:t xml:space="preserve">during the COVID-19 Pandemic. </w:t>
      </w:r>
      <w:r w:rsidRPr="00C60D48">
        <w:rPr>
          <w:rFonts w:cs="Times New Roman"/>
          <w:i/>
          <w:iCs/>
          <w:noProof/>
          <w:color w:val="000000" w:themeColor="text1"/>
          <w:szCs w:val="24"/>
          <w:lang w:val="en-US"/>
        </w:rPr>
        <w:t>International Journal of Education in Mathematics Science and Technology, 9</w:t>
      </w:r>
      <w:r w:rsidRPr="00C60D48">
        <w:rPr>
          <w:rFonts w:cs="Times New Roman"/>
          <w:noProof/>
          <w:color w:val="000000" w:themeColor="text1"/>
          <w:szCs w:val="24"/>
          <w:lang w:val="en-US"/>
        </w:rPr>
        <w:t>(4), 614-624. https://doi.org/10.46328/ijemst.1974</w:t>
      </w:r>
    </w:p>
    <w:p w14:paraId="4A88D2C8"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t xml:space="preserve">Sahin, M., y Yurdugul, H. (2020). </w:t>
      </w:r>
      <w:r w:rsidRPr="00C60D48">
        <w:rPr>
          <w:rFonts w:cs="Times New Roman"/>
          <w:noProof/>
          <w:color w:val="000000" w:themeColor="text1"/>
          <w:szCs w:val="24"/>
          <w:lang w:val="en-US"/>
        </w:rPr>
        <w:t xml:space="preserve">Learners' Needs in Online Learning Environments and Third Generation Learning Management Systems (LMS 3.0). </w:t>
      </w:r>
      <w:r w:rsidRPr="00C60D48">
        <w:rPr>
          <w:rFonts w:cs="Times New Roman"/>
          <w:i/>
          <w:iCs/>
          <w:noProof/>
          <w:color w:val="000000" w:themeColor="text1"/>
          <w:szCs w:val="24"/>
          <w:lang w:val="en-US"/>
        </w:rPr>
        <w:t>Technology Knowledge and Learning, 27</w:t>
      </w:r>
      <w:r w:rsidRPr="00C60D48">
        <w:rPr>
          <w:rFonts w:cs="Times New Roman"/>
          <w:noProof/>
          <w:color w:val="000000" w:themeColor="text1"/>
          <w:szCs w:val="24"/>
          <w:lang w:val="en-US"/>
        </w:rPr>
        <w:t>(1), 33-48. https://doi.org/10.1007/s10758-020-09479-x</w:t>
      </w:r>
    </w:p>
    <w:p w14:paraId="7E0B0FE7"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Sánchez-Morales, L. N., Alor-Hernandez, G., Rosales-Morales, V., Cortes-Camarillo, C. A., y Sanchez-Cervantes, J. L. (2020). Generating educational mobile applications using UIDPs identified by artificial intelligence techniques. </w:t>
      </w:r>
      <w:r w:rsidRPr="00C60D48">
        <w:rPr>
          <w:rFonts w:cs="Times New Roman"/>
          <w:i/>
          <w:iCs/>
          <w:noProof/>
          <w:color w:val="000000" w:themeColor="text1"/>
          <w:szCs w:val="24"/>
          <w:lang w:val="en-US"/>
        </w:rPr>
        <w:t>Computer Standards &amp; Interfaces, 70</w:t>
      </w:r>
      <w:r w:rsidRPr="00C60D48">
        <w:rPr>
          <w:rFonts w:cs="Times New Roman"/>
          <w:noProof/>
          <w:color w:val="000000" w:themeColor="text1"/>
          <w:szCs w:val="24"/>
          <w:lang w:val="en-US"/>
        </w:rPr>
        <w:t>. https://doi.org/10.1016/j.csi.2019.103407</w:t>
      </w:r>
    </w:p>
    <w:p w14:paraId="096E1B8A" w14:textId="77777777" w:rsidR="0034110B" w:rsidRPr="00C60D48" w:rsidRDefault="0034110B" w:rsidP="00C60D48">
      <w:pPr>
        <w:pStyle w:val="Bibliografa"/>
        <w:spacing w:after="0"/>
        <w:ind w:left="720" w:hanging="720"/>
        <w:rPr>
          <w:rFonts w:cs="Times New Roman"/>
          <w:noProof/>
          <w:color w:val="000000" w:themeColor="text1"/>
          <w:szCs w:val="24"/>
        </w:rPr>
      </w:pPr>
      <w:r w:rsidRPr="00C60D48">
        <w:rPr>
          <w:rFonts w:cs="Times New Roman"/>
          <w:noProof/>
          <w:color w:val="000000" w:themeColor="text1"/>
          <w:szCs w:val="24"/>
          <w:lang w:val="en-US"/>
        </w:rPr>
        <w:t xml:space="preserve">Saura, G. (2020). Digital philanthrocapitalism in education: Covid-19, UNESCO, Google, Facebook, and Microsoft. </w:t>
      </w:r>
      <w:r w:rsidRPr="00C60D48">
        <w:rPr>
          <w:rFonts w:cs="Times New Roman"/>
          <w:i/>
          <w:iCs/>
          <w:noProof/>
          <w:color w:val="000000" w:themeColor="text1"/>
          <w:szCs w:val="24"/>
        </w:rPr>
        <w:t>Teknocultura: Revista de Cultura Digital y Movimientos Sociales, 17</w:t>
      </w:r>
      <w:r w:rsidRPr="00C60D48">
        <w:rPr>
          <w:rFonts w:cs="Times New Roman"/>
          <w:noProof/>
          <w:color w:val="000000" w:themeColor="text1"/>
          <w:szCs w:val="24"/>
        </w:rPr>
        <w:t>(2), 159-168. https://doi.org/10.5209/TEKN.69547</w:t>
      </w:r>
    </w:p>
    <w:p w14:paraId="6023321B" w14:textId="464BE30A" w:rsidR="0034110B" w:rsidRPr="00C60D48" w:rsidRDefault="0034110B" w:rsidP="00C60D48">
      <w:pPr>
        <w:spacing w:after="0"/>
        <w:ind w:left="720" w:hanging="720"/>
        <w:rPr>
          <w:rFonts w:cs="Times New Roman"/>
          <w:color w:val="000000" w:themeColor="text1"/>
          <w:szCs w:val="24"/>
        </w:rPr>
      </w:pPr>
      <w:r w:rsidRPr="00C60D48">
        <w:rPr>
          <w:rFonts w:cs="Times New Roman"/>
          <w:color w:val="000000" w:themeColor="text1"/>
          <w:szCs w:val="24"/>
          <w:lang w:val="en-US"/>
        </w:rPr>
        <w:t xml:space="preserve">Shah, D. (2020). </w:t>
      </w:r>
      <w:r w:rsidRPr="00C60D48">
        <w:rPr>
          <w:rFonts w:cs="Times New Roman"/>
          <w:i/>
          <w:iCs/>
          <w:color w:val="000000" w:themeColor="text1"/>
          <w:szCs w:val="24"/>
          <w:lang w:val="en-US"/>
        </w:rPr>
        <w:t>MOOCwatch 23: Pandemic brings MOOCs back in the spotlight</w:t>
      </w:r>
      <w:r w:rsidRPr="00C60D48">
        <w:rPr>
          <w:rFonts w:cs="Times New Roman"/>
          <w:color w:val="000000" w:themeColor="text1"/>
          <w:szCs w:val="24"/>
          <w:lang w:val="en-US"/>
        </w:rPr>
        <w:t xml:space="preserve">. </w:t>
      </w:r>
      <w:hyperlink r:id="rId21" w:history="1">
        <w:r w:rsidR="0045579D" w:rsidRPr="00C60D48">
          <w:rPr>
            <w:rStyle w:val="Hipervnculo"/>
            <w:rFonts w:cs="Times New Roman"/>
            <w:color w:val="000000" w:themeColor="text1"/>
            <w:szCs w:val="24"/>
          </w:rPr>
          <w:t>https://www.classcentral.com/report/moocwatch-23-moocs-back-in-the-spotlight/</w:t>
        </w:r>
      </w:hyperlink>
      <w:r w:rsidR="0045579D" w:rsidRPr="00C60D48">
        <w:rPr>
          <w:rFonts w:cs="Times New Roman"/>
          <w:color w:val="000000" w:themeColor="text1"/>
          <w:szCs w:val="24"/>
        </w:rPr>
        <w:t xml:space="preserve"> </w:t>
      </w:r>
    </w:p>
    <w:p w14:paraId="41461FC2"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t xml:space="preserve">Sharda, P., y Bajpai, M. K. (2021). </w:t>
      </w:r>
      <w:r w:rsidRPr="00C60D48">
        <w:rPr>
          <w:rFonts w:cs="Times New Roman"/>
          <w:noProof/>
          <w:color w:val="000000" w:themeColor="text1"/>
          <w:szCs w:val="24"/>
          <w:lang w:val="en-US"/>
        </w:rPr>
        <w:t xml:space="preserve">Online Learning and Teaching using Google Classroom during the COVID-19 Pandemic. </w:t>
      </w:r>
      <w:r w:rsidRPr="00C60D48">
        <w:rPr>
          <w:rFonts w:cs="Times New Roman"/>
          <w:i/>
          <w:iCs/>
          <w:noProof/>
          <w:color w:val="000000" w:themeColor="text1"/>
          <w:szCs w:val="24"/>
          <w:lang w:val="en-US"/>
        </w:rPr>
        <w:t>Desidoc Journal of Library &amp; Information Technology, 41</w:t>
      </w:r>
      <w:r w:rsidRPr="00C60D48">
        <w:rPr>
          <w:rFonts w:cs="Times New Roman"/>
          <w:noProof/>
          <w:color w:val="000000" w:themeColor="text1"/>
          <w:szCs w:val="24"/>
          <w:lang w:val="en-US"/>
        </w:rPr>
        <w:t>(5), 352-357. https://doi.org/10.14429/djlit.41.5.16205</w:t>
      </w:r>
    </w:p>
    <w:p w14:paraId="3A3D292C"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Sharov, S., Kolmakova, V., Sharova, T., y Pavlenko, A. (2021). Analysis of MOOC on Programming for IT Specialist Training. </w:t>
      </w:r>
      <w:r w:rsidRPr="00C60D48">
        <w:rPr>
          <w:rFonts w:cs="Times New Roman"/>
          <w:i/>
          <w:iCs/>
          <w:noProof/>
          <w:color w:val="000000" w:themeColor="text1"/>
          <w:szCs w:val="24"/>
          <w:lang w:val="en-US"/>
        </w:rPr>
        <w:t>International Journal of Emerging Technologies in Learning, 16</w:t>
      </w:r>
      <w:r w:rsidRPr="00C60D48">
        <w:rPr>
          <w:rFonts w:cs="Times New Roman"/>
          <w:noProof/>
          <w:color w:val="000000" w:themeColor="text1"/>
          <w:szCs w:val="24"/>
          <w:lang w:val="en-US"/>
        </w:rPr>
        <w:t>(22), 113-128.</w:t>
      </w:r>
    </w:p>
    <w:p w14:paraId="576152B4"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Sobral, S. R., Jesus-Silva, N., Cardoso, A., y Moreira, F. (2021). EU27 Higher education institutions and COVID-19, Year 2020. </w:t>
      </w:r>
      <w:r w:rsidRPr="00C60D48">
        <w:rPr>
          <w:rFonts w:cs="Times New Roman"/>
          <w:i/>
          <w:iCs/>
          <w:noProof/>
          <w:color w:val="000000" w:themeColor="text1"/>
          <w:szCs w:val="24"/>
          <w:lang w:val="en-US"/>
        </w:rPr>
        <w:t>International Journal of Environmental Research and Public Health, 18</w:t>
      </w:r>
      <w:r w:rsidRPr="00C60D48">
        <w:rPr>
          <w:rFonts w:cs="Times New Roman"/>
          <w:noProof/>
          <w:color w:val="000000" w:themeColor="text1"/>
          <w:szCs w:val="24"/>
          <w:lang w:val="en-US"/>
        </w:rPr>
        <w:t>(11), 5963. https://doi.org/10.3390/ijerph18115963</w:t>
      </w:r>
    </w:p>
    <w:p w14:paraId="4BAE9570"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rPr>
        <w:t xml:space="preserve">Son, N. T., Jaafar, J., Aziz, I. A., y Anh, B. N. (2021). </w:t>
      </w:r>
      <w:r w:rsidRPr="00C60D48">
        <w:rPr>
          <w:rFonts w:cs="Times New Roman"/>
          <w:noProof/>
          <w:color w:val="000000" w:themeColor="text1"/>
          <w:szCs w:val="24"/>
          <w:lang w:val="en-US"/>
        </w:rPr>
        <w:t xml:space="preserve">Meta-Heuristic Algorithms for Learning Path Recommender at MOOC. </w:t>
      </w:r>
      <w:r w:rsidRPr="00C60D48">
        <w:rPr>
          <w:rFonts w:cs="Times New Roman"/>
          <w:i/>
          <w:iCs/>
          <w:noProof/>
          <w:color w:val="000000" w:themeColor="text1"/>
          <w:szCs w:val="24"/>
          <w:lang w:val="en-US"/>
        </w:rPr>
        <w:t>IEEE Access, 9</w:t>
      </w:r>
      <w:r w:rsidRPr="00C60D48">
        <w:rPr>
          <w:rFonts w:cs="Times New Roman"/>
          <w:noProof/>
          <w:color w:val="000000" w:themeColor="text1"/>
          <w:szCs w:val="24"/>
          <w:lang w:val="en-US"/>
        </w:rPr>
        <w:t>, 59093-59107. https://doi.org/10.1109/ACCESS.2021.3072222</w:t>
      </w:r>
    </w:p>
    <w:p w14:paraId="03A7BF8F" w14:textId="6959DB22"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Statista. (2024). </w:t>
      </w:r>
      <w:r w:rsidRPr="00C60D48">
        <w:rPr>
          <w:rFonts w:cs="Times New Roman"/>
          <w:i/>
          <w:iCs/>
          <w:color w:val="000000" w:themeColor="text1"/>
          <w:szCs w:val="24"/>
          <w:lang w:val="en-US"/>
        </w:rPr>
        <w:t>Videoconferencing software market share worldwide 2024</w:t>
      </w:r>
      <w:r w:rsidRPr="00C60D48">
        <w:rPr>
          <w:rFonts w:cs="Times New Roman"/>
          <w:color w:val="000000" w:themeColor="text1"/>
          <w:szCs w:val="24"/>
          <w:lang w:val="en-US"/>
        </w:rPr>
        <w:t xml:space="preserve">. </w:t>
      </w:r>
      <w:r w:rsidR="002A4392" w:rsidRPr="00C60D48">
        <w:rPr>
          <w:rFonts w:cs="Times New Roman"/>
          <w:color w:val="000000" w:themeColor="text1"/>
          <w:szCs w:val="24"/>
          <w:lang w:val="en-US"/>
        </w:rPr>
        <w:t xml:space="preserve">Survey, 2024 </w:t>
      </w:r>
      <w:hyperlink r:id="rId22" w:history="1">
        <w:r w:rsidR="002A4392" w:rsidRPr="00C60D48">
          <w:rPr>
            <w:rStyle w:val="Hipervnculo"/>
            <w:rFonts w:cs="Times New Roman"/>
            <w:color w:val="000000" w:themeColor="text1"/>
            <w:szCs w:val="24"/>
            <w:lang w:val="en-US"/>
          </w:rPr>
          <w:t>https://www.statista.com/statistics/1331323/videoconferencing-market-share/</w:t>
        </w:r>
      </w:hyperlink>
      <w:r w:rsidR="002A4392" w:rsidRPr="00C60D48">
        <w:rPr>
          <w:rFonts w:cs="Times New Roman"/>
          <w:color w:val="000000" w:themeColor="text1"/>
          <w:szCs w:val="24"/>
          <w:lang w:val="en-US"/>
        </w:rPr>
        <w:t xml:space="preserve"> </w:t>
      </w:r>
    </w:p>
    <w:p w14:paraId="556C8A91"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Subekti, A. S., &amp; Kurniawati, L. A. (2022). The use of Google Classroom among students during the COVID-19 pandemic: A review. </w:t>
      </w:r>
      <w:r w:rsidRPr="00C60D48">
        <w:rPr>
          <w:rFonts w:cs="Times New Roman"/>
          <w:i/>
          <w:iCs/>
          <w:color w:val="000000" w:themeColor="text1"/>
          <w:szCs w:val="24"/>
          <w:lang w:val="en-US"/>
        </w:rPr>
        <w:t>International Journal of Learning, Teaching and Educational Research</w:t>
      </w:r>
      <w:r w:rsidRPr="00C60D48">
        <w:rPr>
          <w:rFonts w:cs="Times New Roman"/>
          <w:color w:val="000000" w:themeColor="text1"/>
          <w:szCs w:val="24"/>
          <w:lang w:val="en-US"/>
        </w:rPr>
        <w:t>, 21(7), 195-210.</w:t>
      </w:r>
    </w:p>
    <w:p w14:paraId="400CD0AA"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lastRenderedPageBreak/>
        <w:t xml:space="preserve">Tarteer, S., Badah, A., y Khlaif, Z. N. (2022). Employing Google Classroom to Teach Female Students during the COVID-19 Pandemic. </w:t>
      </w:r>
      <w:r w:rsidRPr="00C60D48">
        <w:rPr>
          <w:rFonts w:cs="Times New Roman"/>
          <w:i/>
          <w:iCs/>
          <w:noProof/>
          <w:color w:val="000000" w:themeColor="text1"/>
          <w:szCs w:val="24"/>
          <w:lang w:val="en-US"/>
        </w:rPr>
        <w:t>Computers in the Schools, 38</w:t>
      </w:r>
      <w:r w:rsidRPr="00C60D48">
        <w:rPr>
          <w:rFonts w:cs="Times New Roman"/>
          <w:noProof/>
          <w:color w:val="000000" w:themeColor="text1"/>
          <w:szCs w:val="24"/>
          <w:lang w:val="en-US"/>
        </w:rPr>
        <w:t>(4), 300-321. https://doi.org/10.1080/07380569.2021.1988318</w:t>
      </w:r>
    </w:p>
    <w:p w14:paraId="46ADEA7D"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Tenda, P. E., Hilaria, M., Upa, M. S., y Rahmat, E. G. (2021). Effectiveness of Google Classroom and Edmodo in online learning during the COVID-19 pandemic among pharmacy students of Health Polytechnic of Health Ministry Kupang, Indonesia. </w:t>
      </w:r>
      <w:r w:rsidRPr="00C60D48">
        <w:rPr>
          <w:rFonts w:cs="Times New Roman"/>
          <w:i/>
          <w:iCs/>
          <w:noProof/>
          <w:color w:val="000000" w:themeColor="text1"/>
          <w:szCs w:val="24"/>
          <w:lang w:val="en-US"/>
        </w:rPr>
        <w:t>Pharmacy Education, 21</w:t>
      </w:r>
      <w:r w:rsidRPr="00C60D48">
        <w:rPr>
          <w:rFonts w:cs="Times New Roman"/>
          <w:noProof/>
          <w:color w:val="000000" w:themeColor="text1"/>
          <w:szCs w:val="24"/>
          <w:lang w:val="en-US"/>
        </w:rPr>
        <w:t>(1), 833-837. https://doi.org/10.46542/pe.2021.211.833837</w:t>
      </w:r>
    </w:p>
    <w:p w14:paraId="1909AA5C"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Treve, M. (2021). What COVID-19 has introduced into education: challenges Facing Higher Education Institutions (HEIs). </w:t>
      </w:r>
      <w:r w:rsidRPr="00C60D48">
        <w:rPr>
          <w:rFonts w:cs="Times New Roman"/>
          <w:i/>
          <w:iCs/>
          <w:noProof/>
          <w:color w:val="000000" w:themeColor="text1"/>
          <w:szCs w:val="24"/>
          <w:lang w:val="en-US"/>
        </w:rPr>
        <w:t>Higher Education Pedgogies, 6</w:t>
      </w:r>
      <w:r w:rsidRPr="00C60D48">
        <w:rPr>
          <w:rFonts w:cs="Times New Roman"/>
          <w:noProof/>
          <w:color w:val="000000" w:themeColor="text1"/>
          <w:szCs w:val="24"/>
          <w:lang w:val="en-US"/>
        </w:rPr>
        <w:t>(1), 212-227. https://doi.org/10.1080/23752696.2021.1951616</w:t>
      </w:r>
    </w:p>
    <w:p w14:paraId="22D942F2"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Varoni, E. M., Sardella, A., Lodi, G., Iriti, M., y Carrassi, A. (2022). COVID-19 and Dental Education: the Experience of the Dental School from the University of Milan. </w:t>
      </w:r>
      <w:r w:rsidRPr="00C60D48">
        <w:rPr>
          <w:rFonts w:cs="Times New Roman"/>
          <w:i/>
          <w:iCs/>
          <w:noProof/>
          <w:color w:val="000000" w:themeColor="text1"/>
          <w:szCs w:val="24"/>
          <w:lang w:val="en-US"/>
        </w:rPr>
        <w:t>Medical Science Educator, 32</w:t>
      </w:r>
      <w:r w:rsidRPr="00C60D48">
        <w:rPr>
          <w:rFonts w:cs="Times New Roman"/>
          <w:noProof/>
          <w:color w:val="000000" w:themeColor="text1"/>
          <w:szCs w:val="24"/>
          <w:lang w:val="en-US"/>
        </w:rPr>
        <w:t>(2), 537-544. https://doi.org/10.1007/s40670-022-01531-y</w:t>
      </w:r>
    </w:p>
    <w:p w14:paraId="03EA083F"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Wang, C., Pan, R., Wan, X., Tan, Y., Xu, L., McIntyre, R. S., ... &amp; Ho, C. (2020). A longitudinal study on the mental health of general population during the COVID-19 epidemic in China. </w:t>
      </w:r>
      <w:r w:rsidRPr="00C60D48">
        <w:rPr>
          <w:rFonts w:cs="Times New Roman"/>
          <w:i/>
          <w:iCs/>
          <w:color w:val="000000" w:themeColor="text1"/>
          <w:szCs w:val="24"/>
          <w:lang w:val="en-US"/>
        </w:rPr>
        <w:t>Brain, behavior, and immunity</w:t>
      </w:r>
      <w:r w:rsidRPr="00C60D48">
        <w:rPr>
          <w:rFonts w:cs="Times New Roman"/>
          <w:color w:val="000000" w:themeColor="text1"/>
          <w:szCs w:val="24"/>
          <w:lang w:val="en-US"/>
        </w:rPr>
        <w:t>, </w:t>
      </w:r>
      <w:r w:rsidRPr="00C60D48">
        <w:rPr>
          <w:rFonts w:cs="Times New Roman"/>
          <w:i/>
          <w:iCs/>
          <w:color w:val="000000" w:themeColor="text1"/>
          <w:szCs w:val="24"/>
          <w:lang w:val="en-US"/>
        </w:rPr>
        <w:t>87</w:t>
      </w:r>
      <w:r w:rsidRPr="00C60D48">
        <w:rPr>
          <w:rFonts w:cs="Times New Roman"/>
          <w:color w:val="000000" w:themeColor="text1"/>
          <w:szCs w:val="24"/>
          <w:lang w:val="en-US"/>
        </w:rPr>
        <w:t>, 40-48.</w:t>
      </w:r>
    </w:p>
    <w:p w14:paraId="444B138E"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Welch, A. (2022). COVID Crisis, Culture Wars and Australian Higher Education. </w:t>
      </w:r>
      <w:r w:rsidRPr="00C60D48">
        <w:rPr>
          <w:rFonts w:cs="Times New Roman"/>
          <w:i/>
          <w:iCs/>
          <w:noProof/>
          <w:color w:val="000000" w:themeColor="text1"/>
          <w:szCs w:val="24"/>
          <w:lang w:val="en-US"/>
        </w:rPr>
        <w:t>Higher Education Policy</w:t>
      </w:r>
      <w:r w:rsidRPr="00C60D48">
        <w:rPr>
          <w:rFonts w:cs="Times New Roman"/>
          <w:noProof/>
          <w:color w:val="000000" w:themeColor="text1"/>
          <w:szCs w:val="24"/>
          <w:lang w:val="en-US"/>
        </w:rPr>
        <w:t>, 1-19. https://doi.org/10.1057/s41307-022-00265-1</w:t>
      </w:r>
    </w:p>
    <w:p w14:paraId="0F3A110C"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Wiyono, B. B., Indeswari, H., y Prestiadi, D. (2021). The Use of Technology-Based Communication Media in The Teaching-Learning Interaction of Educational Study Programs in The Pandemic of Covid 19. </w:t>
      </w:r>
      <w:r w:rsidRPr="00C60D48">
        <w:rPr>
          <w:rFonts w:cs="Times New Roman"/>
          <w:i/>
          <w:iCs/>
          <w:noProof/>
          <w:color w:val="000000" w:themeColor="text1"/>
          <w:szCs w:val="24"/>
          <w:lang w:val="en-US"/>
        </w:rPr>
        <w:t>11th IEEE International Conference on Electronics Information and Emergency Communication (ICEIEC)</w:t>
      </w:r>
      <w:r w:rsidRPr="00C60D48">
        <w:rPr>
          <w:rFonts w:cs="Times New Roman"/>
          <w:noProof/>
          <w:color w:val="000000" w:themeColor="text1"/>
          <w:szCs w:val="24"/>
          <w:lang w:val="en-US"/>
        </w:rPr>
        <w:t xml:space="preserve"> (pp. 103-107). Beijing, China.</w:t>
      </w:r>
    </w:p>
    <w:p w14:paraId="41ACA066" w14:textId="77777777" w:rsidR="0034110B" w:rsidRPr="00C60D48" w:rsidRDefault="0034110B" w:rsidP="00C60D48">
      <w:pPr>
        <w:spacing w:after="0"/>
        <w:ind w:left="720" w:hanging="720"/>
        <w:rPr>
          <w:rFonts w:cs="Times New Roman"/>
          <w:color w:val="000000" w:themeColor="text1"/>
          <w:szCs w:val="24"/>
          <w:lang w:val="en-US"/>
        </w:rPr>
      </w:pPr>
      <w:r w:rsidRPr="00C60D48">
        <w:rPr>
          <w:rFonts w:cs="Times New Roman"/>
          <w:color w:val="000000" w:themeColor="text1"/>
          <w:szCs w:val="24"/>
          <w:lang w:val="en-US"/>
        </w:rPr>
        <w:t xml:space="preserve">Xue, E., &amp; Crompton, H. (2024). Factors influencing behavioral intention to use e-learning in higher education during the COVID-19 pandemic: A meta-analytic review based on the UTAUT2 model. </w:t>
      </w:r>
      <w:r w:rsidRPr="00C60D48">
        <w:rPr>
          <w:rFonts w:cs="Times New Roman"/>
          <w:i/>
          <w:iCs/>
          <w:color w:val="000000" w:themeColor="text1"/>
          <w:szCs w:val="24"/>
          <w:lang w:val="en-US"/>
        </w:rPr>
        <w:t>Education and Information Technologies</w:t>
      </w:r>
      <w:r w:rsidRPr="00C60D48">
        <w:rPr>
          <w:rFonts w:cs="Times New Roman"/>
          <w:color w:val="000000" w:themeColor="text1"/>
          <w:szCs w:val="24"/>
          <w:lang w:val="en-US"/>
        </w:rPr>
        <w:t>, 29(2), 1523-1548. https://doi.org/10.1007/s10639-024-13299-2</w:t>
      </w:r>
    </w:p>
    <w:p w14:paraId="169234E3" w14:textId="77777777" w:rsidR="0034110B" w:rsidRPr="00C60D48" w:rsidRDefault="0034110B" w:rsidP="00C60D48">
      <w:pPr>
        <w:pStyle w:val="Bibliografa"/>
        <w:spacing w:after="0"/>
        <w:ind w:left="720" w:hanging="720"/>
        <w:rPr>
          <w:rFonts w:cs="Times New Roman"/>
          <w:noProof/>
          <w:color w:val="000000" w:themeColor="text1"/>
          <w:szCs w:val="24"/>
          <w:lang w:val="en-US"/>
        </w:rPr>
      </w:pPr>
      <w:r w:rsidRPr="00C60D48">
        <w:rPr>
          <w:rFonts w:cs="Times New Roman"/>
          <w:noProof/>
          <w:color w:val="000000" w:themeColor="text1"/>
          <w:szCs w:val="24"/>
          <w:lang w:val="en-US"/>
        </w:rPr>
        <w:t xml:space="preserve">Yassine, S., Kadry, S., y Sicilia, M. A. (2020). Statistical Profiles of Users' Interactions with Videos in Large Repositories: Mining of Khan Academy Repository. </w:t>
      </w:r>
      <w:r w:rsidRPr="00C60D48">
        <w:rPr>
          <w:rFonts w:cs="Times New Roman"/>
          <w:i/>
          <w:iCs/>
          <w:noProof/>
          <w:color w:val="000000" w:themeColor="text1"/>
          <w:szCs w:val="24"/>
          <w:lang w:val="en-US"/>
        </w:rPr>
        <w:t>KSII Transactions on Internet and Information Systems, 14</w:t>
      </w:r>
      <w:r w:rsidRPr="00C60D48">
        <w:rPr>
          <w:rFonts w:cs="Times New Roman"/>
          <w:noProof/>
          <w:color w:val="000000" w:themeColor="text1"/>
          <w:szCs w:val="24"/>
          <w:lang w:val="en-US"/>
        </w:rPr>
        <w:t>(5), 2101-2121. https://doi.org/10.3837/tiis.2020.05.013</w:t>
      </w:r>
    </w:p>
    <w:p w14:paraId="0203950D" w14:textId="77777777" w:rsidR="0034110B" w:rsidRPr="00C60D48" w:rsidRDefault="0034110B" w:rsidP="00C60D48">
      <w:pPr>
        <w:pStyle w:val="Bibliografa"/>
        <w:spacing w:after="0"/>
        <w:ind w:left="720" w:hanging="720"/>
        <w:rPr>
          <w:rFonts w:cs="Times New Roman"/>
          <w:noProof/>
          <w:color w:val="000000" w:themeColor="text1"/>
          <w:szCs w:val="24"/>
        </w:rPr>
      </w:pPr>
      <w:r w:rsidRPr="00C60D48">
        <w:rPr>
          <w:rFonts w:cs="Times New Roman"/>
          <w:noProof/>
          <w:color w:val="000000" w:themeColor="text1"/>
          <w:szCs w:val="24"/>
          <w:lang w:val="en-US"/>
        </w:rPr>
        <w:lastRenderedPageBreak/>
        <w:t xml:space="preserve">Zapata, M. (2016). Learning Management Systems. </w:t>
      </w:r>
      <w:r w:rsidRPr="00C60D48">
        <w:rPr>
          <w:rFonts w:cs="Times New Roman"/>
          <w:i/>
          <w:iCs/>
          <w:noProof/>
          <w:color w:val="000000" w:themeColor="text1"/>
          <w:szCs w:val="24"/>
        </w:rPr>
        <w:t>RED: Revista de Educación a Distancia</w:t>
      </w:r>
      <w:r w:rsidRPr="00C60D48">
        <w:rPr>
          <w:rFonts w:cs="Times New Roman"/>
          <w:noProof/>
          <w:color w:val="000000" w:themeColor="text1"/>
          <w:szCs w:val="24"/>
        </w:rPr>
        <w:t>(50). https://doi.org/10.6018/red/50/</w:t>
      </w:r>
    </w:p>
    <w:p w14:paraId="5E79CA1E" w14:textId="61B7454D" w:rsidR="0034110B" w:rsidRDefault="0034110B" w:rsidP="00C60D48">
      <w:pPr>
        <w:spacing w:after="0"/>
        <w:ind w:left="720" w:hanging="720"/>
        <w:rPr>
          <w:lang w:val="en-US"/>
        </w:rPr>
      </w:pPr>
      <w:r w:rsidRPr="00C60D48">
        <w:rPr>
          <w:rFonts w:cs="Times New Roman"/>
          <w:color w:val="000000" w:themeColor="text1"/>
          <w:szCs w:val="24"/>
        </w:rPr>
        <w:t xml:space="preserve">Zapata-Garibay, R., González-Fagoaga, J. E., Asadi-González, A. A., Rodríguez-Hernández, A. A., Plascencia-López, I., Meza-Rodríguez, E. B., González-Fagoaga, C. J., &amp; Tavarez-Avendaño, J. D. (2021). </w:t>
      </w:r>
      <w:r w:rsidRPr="00C60D48">
        <w:rPr>
          <w:rFonts w:cs="Times New Roman"/>
          <w:color w:val="000000" w:themeColor="text1"/>
          <w:szCs w:val="24"/>
          <w:lang w:val="en-US"/>
        </w:rPr>
        <w:t xml:space="preserve">Higher education teaching practices experience in Mexico, during the emergency remote teaching implementation due to COVID-19. </w:t>
      </w:r>
      <w:r w:rsidRPr="00C60D48">
        <w:rPr>
          <w:rFonts w:cs="Times New Roman"/>
          <w:i/>
          <w:iCs/>
          <w:color w:val="000000" w:themeColor="text1"/>
          <w:szCs w:val="24"/>
          <w:lang w:val="en-US"/>
        </w:rPr>
        <w:t>Frontiers in Education</w:t>
      </w:r>
      <w:r w:rsidRPr="00C60D48">
        <w:rPr>
          <w:rFonts w:cs="Times New Roman"/>
          <w:color w:val="000000" w:themeColor="text1"/>
          <w:szCs w:val="24"/>
          <w:lang w:val="en-US"/>
        </w:rPr>
        <w:t xml:space="preserve">, 6, 628158. </w:t>
      </w:r>
      <w:r w:rsidRPr="00D116C4">
        <w:rPr>
          <w:rFonts w:cs="Times New Roman"/>
          <w:szCs w:val="24"/>
          <w:lang w:val="en-US"/>
        </w:rPr>
        <w:t>https://doi.org/10.3389/feduc.2021.628158</w:t>
      </w:r>
    </w:p>
    <w:bookmarkEnd w:id="17"/>
    <w:p w14:paraId="17187F2E" w14:textId="77777777" w:rsidR="009A09F5" w:rsidRDefault="009A09F5" w:rsidP="009A09F5">
      <w:pPr>
        <w:ind w:left="720" w:hanging="720"/>
      </w:pPr>
    </w:p>
    <w:p w14:paraId="4E356BCE" w14:textId="77777777" w:rsidR="00D116C4" w:rsidRDefault="00D116C4" w:rsidP="009A09F5">
      <w:pPr>
        <w:ind w:left="720" w:hanging="720"/>
      </w:pPr>
    </w:p>
    <w:p w14:paraId="2276EE79" w14:textId="77777777" w:rsidR="00D116C4" w:rsidRDefault="00D116C4" w:rsidP="009A09F5">
      <w:pPr>
        <w:ind w:left="720" w:hanging="720"/>
      </w:pPr>
    </w:p>
    <w:p w14:paraId="7A449921" w14:textId="77777777" w:rsidR="00D116C4" w:rsidRDefault="00D116C4" w:rsidP="009A09F5">
      <w:pPr>
        <w:ind w:left="720" w:hanging="720"/>
      </w:pPr>
    </w:p>
    <w:p w14:paraId="637C1565" w14:textId="77777777" w:rsidR="00D116C4" w:rsidRDefault="00D116C4" w:rsidP="009A09F5">
      <w:pPr>
        <w:ind w:left="720" w:hanging="720"/>
      </w:pPr>
    </w:p>
    <w:p w14:paraId="013EFDF3" w14:textId="77777777" w:rsidR="00D116C4" w:rsidRDefault="00D116C4" w:rsidP="009A09F5">
      <w:pPr>
        <w:ind w:left="720" w:hanging="720"/>
      </w:pPr>
    </w:p>
    <w:p w14:paraId="04508E82" w14:textId="77777777" w:rsidR="00D116C4" w:rsidRDefault="00D116C4" w:rsidP="009A09F5">
      <w:pPr>
        <w:ind w:left="720" w:hanging="720"/>
      </w:pPr>
    </w:p>
    <w:p w14:paraId="08215D54" w14:textId="77777777" w:rsidR="00D116C4" w:rsidRDefault="00D116C4" w:rsidP="009A09F5">
      <w:pPr>
        <w:ind w:left="720" w:hanging="720"/>
      </w:pPr>
    </w:p>
    <w:p w14:paraId="1BCB63AC" w14:textId="77777777" w:rsidR="00D116C4" w:rsidRDefault="00D116C4" w:rsidP="009A09F5">
      <w:pPr>
        <w:ind w:left="720" w:hanging="720"/>
      </w:pPr>
    </w:p>
    <w:p w14:paraId="06902E8C" w14:textId="77777777" w:rsidR="00D116C4" w:rsidRDefault="00D116C4" w:rsidP="009A09F5">
      <w:pPr>
        <w:ind w:left="720" w:hanging="720"/>
      </w:pPr>
    </w:p>
    <w:p w14:paraId="5E93C899" w14:textId="77777777" w:rsidR="00D116C4" w:rsidRDefault="00D116C4" w:rsidP="009A09F5">
      <w:pPr>
        <w:ind w:left="720" w:hanging="720"/>
      </w:pPr>
    </w:p>
    <w:p w14:paraId="5D199F9A" w14:textId="77777777" w:rsidR="00D116C4" w:rsidRDefault="00D116C4" w:rsidP="009A09F5">
      <w:pPr>
        <w:ind w:left="720" w:hanging="720"/>
      </w:pPr>
    </w:p>
    <w:p w14:paraId="719BF88B" w14:textId="77777777" w:rsidR="00D116C4" w:rsidRDefault="00D116C4" w:rsidP="009A09F5">
      <w:pPr>
        <w:ind w:left="720" w:hanging="720"/>
      </w:pPr>
    </w:p>
    <w:p w14:paraId="58FC744D" w14:textId="77777777" w:rsidR="00D116C4" w:rsidRDefault="00D116C4" w:rsidP="009A09F5">
      <w:pPr>
        <w:ind w:left="720" w:hanging="720"/>
      </w:pPr>
    </w:p>
    <w:p w14:paraId="5CB7B231" w14:textId="77777777" w:rsidR="00D116C4" w:rsidRDefault="00D116C4" w:rsidP="009A09F5">
      <w:pPr>
        <w:ind w:left="720" w:hanging="720"/>
      </w:pPr>
    </w:p>
    <w:p w14:paraId="2AE4430D" w14:textId="77777777" w:rsidR="00D116C4" w:rsidRDefault="00D116C4" w:rsidP="009A09F5">
      <w:pPr>
        <w:ind w:left="720" w:hanging="720"/>
      </w:pPr>
    </w:p>
    <w:p w14:paraId="4FC250C5" w14:textId="77777777" w:rsidR="00D116C4" w:rsidRDefault="00D116C4" w:rsidP="009A09F5">
      <w:pPr>
        <w:ind w:left="720" w:hanging="720"/>
      </w:pPr>
    </w:p>
    <w:p w14:paraId="0AAB7E65" w14:textId="77777777" w:rsidR="00D116C4" w:rsidRDefault="00D116C4" w:rsidP="009A09F5">
      <w:pPr>
        <w:ind w:left="720" w:hanging="720"/>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965"/>
      </w:tblGrid>
      <w:tr w:rsidR="00C60D48" w:rsidRPr="00C60D48" w14:paraId="27A162A5" w14:textId="77777777" w:rsidTr="00ED28F9">
        <w:tc>
          <w:tcPr>
            <w:tcW w:w="4395" w:type="dxa"/>
            <w:tcMar>
              <w:top w:w="100" w:type="dxa"/>
              <w:left w:w="100" w:type="dxa"/>
              <w:bottom w:w="100" w:type="dxa"/>
              <w:right w:w="100" w:type="dxa"/>
            </w:tcMar>
          </w:tcPr>
          <w:p w14:paraId="6BE68282" w14:textId="77777777" w:rsidR="00C60D48" w:rsidRPr="00C60D48" w:rsidRDefault="00C60D48" w:rsidP="00ED28F9">
            <w:pPr>
              <w:pStyle w:val="Ttulo3"/>
              <w:widowControl w:val="0"/>
              <w:spacing w:before="0" w:line="240" w:lineRule="auto"/>
              <w:rPr>
                <w:rFonts w:cs="Times New Roman"/>
                <w:color w:val="000000" w:themeColor="text1"/>
              </w:rPr>
            </w:pPr>
            <w:r w:rsidRPr="00C60D48">
              <w:rPr>
                <w:rFonts w:cs="Times New Roman"/>
                <w:color w:val="000000" w:themeColor="text1"/>
              </w:rPr>
              <w:lastRenderedPageBreak/>
              <w:t>Rol de Contribución</w:t>
            </w:r>
          </w:p>
        </w:tc>
        <w:tc>
          <w:tcPr>
            <w:tcW w:w="4965" w:type="dxa"/>
            <w:tcMar>
              <w:top w:w="100" w:type="dxa"/>
              <w:left w:w="100" w:type="dxa"/>
              <w:bottom w:w="100" w:type="dxa"/>
              <w:right w:w="100" w:type="dxa"/>
            </w:tcMar>
          </w:tcPr>
          <w:p w14:paraId="05299763" w14:textId="55BB8D38" w:rsidR="00C60D48" w:rsidRPr="00C60D48" w:rsidRDefault="00C60D48" w:rsidP="00ED28F9">
            <w:pPr>
              <w:pStyle w:val="Ttulo3"/>
              <w:widowControl w:val="0"/>
              <w:spacing w:before="0" w:line="240" w:lineRule="auto"/>
              <w:rPr>
                <w:rFonts w:cs="Times New Roman"/>
                <w:color w:val="000000" w:themeColor="text1"/>
              </w:rPr>
            </w:pPr>
            <w:bookmarkStart w:id="18" w:name="_btsjgdfgjwkr" w:colFirst="0" w:colLast="0"/>
            <w:bookmarkEnd w:id="18"/>
            <w:r w:rsidRPr="00C60D48">
              <w:rPr>
                <w:rFonts w:cs="Times New Roman"/>
                <w:color w:val="000000" w:themeColor="text1"/>
              </w:rPr>
              <w:t>Autor (es)</w:t>
            </w:r>
          </w:p>
        </w:tc>
      </w:tr>
      <w:tr w:rsidR="00C60D48" w:rsidRPr="00C60D48" w14:paraId="2A0F74F8" w14:textId="77777777" w:rsidTr="00ED28F9">
        <w:tc>
          <w:tcPr>
            <w:tcW w:w="4395" w:type="dxa"/>
            <w:tcMar>
              <w:top w:w="100" w:type="dxa"/>
              <w:left w:w="100" w:type="dxa"/>
              <w:bottom w:w="100" w:type="dxa"/>
              <w:right w:w="100" w:type="dxa"/>
            </w:tcMar>
          </w:tcPr>
          <w:p w14:paraId="6968E938" w14:textId="17258C1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Conceptualización</w:t>
            </w:r>
          </w:p>
        </w:tc>
        <w:tc>
          <w:tcPr>
            <w:tcW w:w="4965" w:type="dxa"/>
            <w:tcMar>
              <w:top w:w="100" w:type="dxa"/>
              <w:left w:w="100" w:type="dxa"/>
              <w:bottom w:w="100" w:type="dxa"/>
              <w:right w:w="100" w:type="dxa"/>
            </w:tcMar>
          </w:tcPr>
          <w:p w14:paraId="78C7F503" w14:textId="310B3B46"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DANIEL ALEJANDRO GONZÁLEZ BANDALA</w:t>
            </w:r>
          </w:p>
        </w:tc>
      </w:tr>
      <w:tr w:rsidR="00C60D48" w:rsidRPr="00C60D48" w14:paraId="2143FF40" w14:textId="77777777" w:rsidTr="00ED28F9">
        <w:tc>
          <w:tcPr>
            <w:tcW w:w="4395" w:type="dxa"/>
            <w:tcMar>
              <w:top w:w="100" w:type="dxa"/>
              <w:left w:w="100" w:type="dxa"/>
              <w:bottom w:w="100" w:type="dxa"/>
              <w:right w:w="100" w:type="dxa"/>
            </w:tcMar>
          </w:tcPr>
          <w:p w14:paraId="6040F3C6" w14:textId="167C13AB"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Metodología</w:t>
            </w:r>
          </w:p>
        </w:tc>
        <w:tc>
          <w:tcPr>
            <w:tcW w:w="4965" w:type="dxa"/>
            <w:tcMar>
              <w:top w:w="100" w:type="dxa"/>
              <w:left w:w="100" w:type="dxa"/>
              <w:bottom w:w="100" w:type="dxa"/>
              <w:right w:w="100" w:type="dxa"/>
            </w:tcMar>
          </w:tcPr>
          <w:p w14:paraId="36D4EAE4" w14:textId="16EDB018"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DANIEL ALEJANDRO GONZÁLEZ BANDALA</w:t>
            </w:r>
          </w:p>
        </w:tc>
      </w:tr>
      <w:tr w:rsidR="00C60D48" w:rsidRPr="00C60D48" w14:paraId="11E9D594" w14:textId="77777777" w:rsidTr="00ED28F9">
        <w:tc>
          <w:tcPr>
            <w:tcW w:w="4395" w:type="dxa"/>
            <w:tcMar>
              <w:top w:w="100" w:type="dxa"/>
              <w:left w:w="100" w:type="dxa"/>
              <w:bottom w:w="100" w:type="dxa"/>
              <w:right w:w="100" w:type="dxa"/>
            </w:tcMar>
          </w:tcPr>
          <w:p w14:paraId="5E24F0DD" w14:textId="46BFD294"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Software</w:t>
            </w:r>
          </w:p>
        </w:tc>
        <w:tc>
          <w:tcPr>
            <w:tcW w:w="4965" w:type="dxa"/>
            <w:tcMar>
              <w:top w:w="100" w:type="dxa"/>
              <w:left w:w="100" w:type="dxa"/>
              <w:bottom w:w="100" w:type="dxa"/>
              <w:right w:w="100" w:type="dxa"/>
            </w:tcMar>
          </w:tcPr>
          <w:p w14:paraId="4A3943C6" w14:textId="625A46ED"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DANIEL ALEJANDRO GONZÁLEZ BANDALA</w:t>
            </w:r>
          </w:p>
        </w:tc>
      </w:tr>
      <w:tr w:rsidR="00C60D48" w:rsidRPr="00C60D48" w14:paraId="7D0BA7B9" w14:textId="77777777" w:rsidTr="00ED28F9">
        <w:tc>
          <w:tcPr>
            <w:tcW w:w="4395" w:type="dxa"/>
            <w:tcMar>
              <w:top w:w="100" w:type="dxa"/>
              <w:left w:w="100" w:type="dxa"/>
              <w:bottom w:w="100" w:type="dxa"/>
              <w:right w:w="100" w:type="dxa"/>
            </w:tcMar>
          </w:tcPr>
          <w:p w14:paraId="759A98A7" w14:textId="533D2E08"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Validación</w:t>
            </w:r>
          </w:p>
        </w:tc>
        <w:tc>
          <w:tcPr>
            <w:tcW w:w="4965" w:type="dxa"/>
            <w:tcMar>
              <w:top w:w="100" w:type="dxa"/>
              <w:left w:w="100" w:type="dxa"/>
              <w:bottom w:w="100" w:type="dxa"/>
              <w:right w:w="100" w:type="dxa"/>
            </w:tcMar>
          </w:tcPr>
          <w:p w14:paraId="214A93DC"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«principal»</w:t>
            </w:r>
          </w:p>
          <w:p w14:paraId="451721F2"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237E19E5"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«que apoya»</w:t>
            </w:r>
          </w:p>
          <w:p w14:paraId="37B4213C"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p w14:paraId="46DF3BF3" w14:textId="146BD9BC"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LEONARDO REYES AYALA</w:t>
            </w:r>
          </w:p>
        </w:tc>
      </w:tr>
      <w:tr w:rsidR="00C60D48" w:rsidRPr="00C60D48" w14:paraId="1EFFB67B" w14:textId="77777777" w:rsidTr="00ED28F9">
        <w:tc>
          <w:tcPr>
            <w:tcW w:w="4395" w:type="dxa"/>
            <w:tcMar>
              <w:top w:w="100" w:type="dxa"/>
              <w:left w:w="100" w:type="dxa"/>
              <w:bottom w:w="100" w:type="dxa"/>
              <w:right w:w="100" w:type="dxa"/>
            </w:tcMar>
          </w:tcPr>
          <w:p w14:paraId="7FC74C1A" w14:textId="73305245"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Análisis Formal</w:t>
            </w:r>
          </w:p>
        </w:tc>
        <w:tc>
          <w:tcPr>
            <w:tcW w:w="4965" w:type="dxa"/>
            <w:tcMar>
              <w:top w:w="100" w:type="dxa"/>
              <w:left w:w="100" w:type="dxa"/>
              <w:bottom w:w="100" w:type="dxa"/>
              <w:right w:w="100" w:type="dxa"/>
            </w:tcMar>
          </w:tcPr>
          <w:p w14:paraId="1BBF8FE3" w14:textId="188C2801"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DANIEL ALEJANDRO GONZÁLEZ BANDALA</w:t>
            </w:r>
          </w:p>
        </w:tc>
      </w:tr>
      <w:tr w:rsidR="00C60D48" w:rsidRPr="00C60D48" w14:paraId="420894C4" w14:textId="77777777" w:rsidTr="00ED28F9">
        <w:tc>
          <w:tcPr>
            <w:tcW w:w="4395" w:type="dxa"/>
            <w:tcMar>
              <w:top w:w="100" w:type="dxa"/>
              <w:left w:w="100" w:type="dxa"/>
              <w:bottom w:w="100" w:type="dxa"/>
              <w:right w:w="100" w:type="dxa"/>
            </w:tcMar>
          </w:tcPr>
          <w:p w14:paraId="53085D4E"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Investigación</w:t>
            </w:r>
          </w:p>
          <w:p w14:paraId="3FE888B7" w14:textId="0F19A332" w:rsidR="00C60D48" w:rsidRPr="00C60D48" w:rsidRDefault="00C60D48" w:rsidP="00241A73">
            <w:pPr>
              <w:widowControl w:val="0"/>
              <w:spacing w:after="0" w:line="240" w:lineRule="auto"/>
              <w:rPr>
                <w:rFonts w:cs="Times New Roman"/>
                <w:color w:val="000000" w:themeColor="text1"/>
                <w:szCs w:val="24"/>
              </w:rPr>
            </w:pPr>
          </w:p>
        </w:tc>
        <w:tc>
          <w:tcPr>
            <w:tcW w:w="4965" w:type="dxa"/>
            <w:tcMar>
              <w:top w:w="100" w:type="dxa"/>
              <w:left w:w="100" w:type="dxa"/>
              <w:bottom w:w="100" w:type="dxa"/>
              <w:right w:w="100" w:type="dxa"/>
            </w:tcMar>
          </w:tcPr>
          <w:p w14:paraId="5658CBD4"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«principal»</w:t>
            </w:r>
          </w:p>
          <w:p w14:paraId="27905670"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6750D908"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«que apoya»</w:t>
            </w:r>
          </w:p>
          <w:p w14:paraId="56D199DD" w14:textId="23A2F9A6"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tc>
      </w:tr>
      <w:tr w:rsidR="00C60D48" w:rsidRPr="00C60D48" w14:paraId="2B68C42A" w14:textId="77777777" w:rsidTr="00ED28F9">
        <w:tc>
          <w:tcPr>
            <w:tcW w:w="4395" w:type="dxa"/>
            <w:tcMar>
              <w:top w:w="100" w:type="dxa"/>
              <w:left w:w="100" w:type="dxa"/>
              <w:bottom w:w="100" w:type="dxa"/>
              <w:right w:w="100" w:type="dxa"/>
            </w:tcMar>
          </w:tcPr>
          <w:p w14:paraId="7060F1E8" w14:textId="593CB52C"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Recursos</w:t>
            </w:r>
          </w:p>
        </w:tc>
        <w:tc>
          <w:tcPr>
            <w:tcW w:w="4965" w:type="dxa"/>
            <w:tcMar>
              <w:top w:w="100" w:type="dxa"/>
              <w:left w:w="100" w:type="dxa"/>
              <w:bottom w:w="100" w:type="dxa"/>
              <w:right w:w="100" w:type="dxa"/>
            </w:tcMar>
          </w:tcPr>
          <w:p w14:paraId="522D3576" w14:textId="02EED358"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DANIEL ALEJANDRO GONZÁLEZ BANDALA</w:t>
            </w:r>
          </w:p>
        </w:tc>
      </w:tr>
      <w:tr w:rsidR="00C60D48" w:rsidRPr="00C60D48" w14:paraId="6EACBF83" w14:textId="77777777" w:rsidTr="00ED28F9">
        <w:tc>
          <w:tcPr>
            <w:tcW w:w="4395" w:type="dxa"/>
            <w:tcMar>
              <w:top w:w="100" w:type="dxa"/>
              <w:left w:w="100" w:type="dxa"/>
              <w:bottom w:w="100" w:type="dxa"/>
              <w:right w:w="100" w:type="dxa"/>
            </w:tcMar>
          </w:tcPr>
          <w:p w14:paraId="6D3A3FFE"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Curación de datos</w:t>
            </w:r>
          </w:p>
          <w:p w14:paraId="103F9042" w14:textId="369AAD1A" w:rsidR="00C60D48" w:rsidRPr="00C60D48" w:rsidRDefault="00C60D48" w:rsidP="00241A73">
            <w:pPr>
              <w:widowControl w:val="0"/>
              <w:spacing w:after="0" w:line="240" w:lineRule="auto"/>
              <w:rPr>
                <w:rFonts w:cs="Times New Roman"/>
                <w:color w:val="000000" w:themeColor="text1"/>
                <w:szCs w:val="24"/>
              </w:rPr>
            </w:pPr>
          </w:p>
        </w:tc>
        <w:tc>
          <w:tcPr>
            <w:tcW w:w="4965" w:type="dxa"/>
            <w:tcMar>
              <w:top w:w="100" w:type="dxa"/>
              <w:left w:w="100" w:type="dxa"/>
              <w:bottom w:w="100" w:type="dxa"/>
              <w:right w:w="100" w:type="dxa"/>
            </w:tcMar>
          </w:tcPr>
          <w:p w14:paraId="104D5EB9"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«principal»</w:t>
            </w:r>
          </w:p>
          <w:p w14:paraId="03378905"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049045EF"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«que apoya»</w:t>
            </w:r>
          </w:p>
          <w:p w14:paraId="718DF995" w14:textId="2DD78F62"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tc>
      </w:tr>
      <w:tr w:rsidR="00C60D48" w:rsidRPr="00C60D48" w14:paraId="6813866D" w14:textId="77777777" w:rsidTr="00ED28F9">
        <w:tc>
          <w:tcPr>
            <w:tcW w:w="4395" w:type="dxa"/>
            <w:tcMar>
              <w:top w:w="100" w:type="dxa"/>
              <w:left w:w="100" w:type="dxa"/>
              <w:bottom w:w="100" w:type="dxa"/>
              <w:right w:w="100" w:type="dxa"/>
            </w:tcMar>
          </w:tcPr>
          <w:p w14:paraId="743C047D"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Escritura - Preparación del borrador original</w:t>
            </w:r>
          </w:p>
          <w:p w14:paraId="41BF94E2" w14:textId="2536BCC1" w:rsidR="00C60D48" w:rsidRPr="00C60D48" w:rsidRDefault="00C60D48" w:rsidP="00241A73">
            <w:pPr>
              <w:widowControl w:val="0"/>
              <w:spacing w:after="0" w:line="240" w:lineRule="auto"/>
              <w:rPr>
                <w:rFonts w:cs="Times New Roman"/>
                <w:color w:val="000000" w:themeColor="text1"/>
                <w:szCs w:val="24"/>
              </w:rPr>
            </w:pPr>
          </w:p>
        </w:tc>
        <w:tc>
          <w:tcPr>
            <w:tcW w:w="4965" w:type="dxa"/>
            <w:tcMar>
              <w:top w:w="100" w:type="dxa"/>
              <w:left w:w="100" w:type="dxa"/>
              <w:bottom w:w="100" w:type="dxa"/>
              <w:right w:w="100" w:type="dxa"/>
            </w:tcMar>
          </w:tcPr>
          <w:p w14:paraId="10AC8E77"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«principal»</w:t>
            </w:r>
          </w:p>
          <w:p w14:paraId="46E232A3"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 xml:space="preserve">DR. FRANCISCO ISAÍ MORALES SÁENZ </w:t>
            </w:r>
          </w:p>
          <w:p w14:paraId="6EBD7506"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«que apoya»</w:t>
            </w:r>
          </w:p>
          <w:p w14:paraId="753F50E7"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6DBF89BA" w14:textId="190F9326"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LEONARDO REYES AYALA</w:t>
            </w:r>
          </w:p>
        </w:tc>
      </w:tr>
      <w:tr w:rsidR="00C60D48" w:rsidRPr="00C60D48" w14:paraId="077586D8" w14:textId="77777777" w:rsidTr="00ED28F9">
        <w:tc>
          <w:tcPr>
            <w:tcW w:w="4395" w:type="dxa"/>
            <w:tcMar>
              <w:top w:w="100" w:type="dxa"/>
              <w:left w:w="100" w:type="dxa"/>
              <w:bottom w:w="100" w:type="dxa"/>
              <w:right w:w="100" w:type="dxa"/>
            </w:tcMar>
          </w:tcPr>
          <w:p w14:paraId="5018E621" w14:textId="77777777"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Escritura - Revisión y edición</w:t>
            </w:r>
          </w:p>
          <w:p w14:paraId="158D6650" w14:textId="03A3ACC2"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«igual»</w:t>
            </w:r>
          </w:p>
        </w:tc>
        <w:tc>
          <w:tcPr>
            <w:tcW w:w="4965" w:type="dxa"/>
            <w:tcMar>
              <w:top w:w="100" w:type="dxa"/>
              <w:left w:w="100" w:type="dxa"/>
              <w:bottom w:w="100" w:type="dxa"/>
              <w:right w:w="100" w:type="dxa"/>
            </w:tcMar>
          </w:tcPr>
          <w:p w14:paraId="327E9ACA"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p w14:paraId="6C9ABDF0" w14:textId="3E04F3A0"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tc>
      </w:tr>
      <w:tr w:rsidR="00C60D48" w:rsidRPr="00C60D48" w14:paraId="5F7E441A" w14:textId="77777777" w:rsidTr="00ED28F9">
        <w:tc>
          <w:tcPr>
            <w:tcW w:w="4395" w:type="dxa"/>
            <w:tcMar>
              <w:top w:w="100" w:type="dxa"/>
              <w:left w:w="100" w:type="dxa"/>
              <w:bottom w:w="100" w:type="dxa"/>
              <w:right w:w="100" w:type="dxa"/>
            </w:tcMar>
          </w:tcPr>
          <w:p w14:paraId="1ABD8328" w14:textId="0242DEE0"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Visualización</w:t>
            </w:r>
          </w:p>
        </w:tc>
        <w:tc>
          <w:tcPr>
            <w:tcW w:w="4965" w:type="dxa"/>
            <w:tcMar>
              <w:top w:w="100" w:type="dxa"/>
              <w:left w:w="100" w:type="dxa"/>
              <w:bottom w:w="100" w:type="dxa"/>
              <w:right w:w="100" w:type="dxa"/>
            </w:tcMar>
          </w:tcPr>
          <w:p w14:paraId="1F4C80F1"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«principal»</w:t>
            </w:r>
          </w:p>
          <w:p w14:paraId="54FB5CCA"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4A2396E9"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«que apoya»</w:t>
            </w:r>
          </w:p>
          <w:p w14:paraId="52614734"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lastRenderedPageBreak/>
              <w:t>DR. FRANCISCO ISAÍ MORALES SÁENZ</w:t>
            </w:r>
          </w:p>
          <w:p w14:paraId="735D5B23" w14:textId="78F57891"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LEONARDO REYES AYALA</w:t>
            </w:r>
          </w:p>
        </w:tc>
      </w:tr>
      <w:tr w:rsidR="00C60D48" w:rsidRPr="00C60D48" w14:paraId="58D299C1" w14:textId="77777777" w:rsidTr="00ED28F9">
        <w:tc>
          <w:tcPr>
            <w:tcW w:w="4395" w:type="dxa"/>
            <w:tcMar>
              <w:top w:w="100" w:type="dxa"/>
              <w:left w:w="100" w:type="dxa"/>
              <w:bottom w:w="100" w:type="dxa"/>
              <w:right w:w="100" w:type="dxa"/>
            </w:tcMar>
          </w:tcPr>
          <w:p w14:paraId="1AE86ED2" w14:textId="73E7990A"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lastRenderedPageBreak/>
              <w:t>Supervisión</w:t>
            </w:r>
          </w:p>
        </w:tc>
        <w:tc>
          <w:tcPr>
            <w:tcW w:w="4965" w:type="dxa"/>
            <w:tcMar>
              <w:top w:w="100" w:type="dxa"/>
              <w:left w:w="100" w:type="dxa"/>
              <w:bottom w:w="100" w:type="dxa"/>
              <w:right w:w="100" w:type="dxa"/>
            </w:tcMar>
          </w:tcPr>
          <w:p w14:paraId="36FAEB63"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«igual»</w:t>
            </w:r>
          </w:p>
          <w:p w14:paraId="532512ED"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5053DF65"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p w14:paraId="61F03FF6" w14:textId="3CAE029A"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LEONARDO REYES AYALA</w:t>
            </w:r>
          </w:p>
        </w:tc>
      </w:tr>
      <w:tr w:rsidR="00C60D48" w:rsidRPr="00C60D48" w14:paraId="6CBBA67E" w14:textId="77777777" w:rsidTr="00ED28F9">
        <w:tc>
          <w:tcPr>
            <w:tcW w:w="4395" w:type="dxa"/>
            <w:tcMar>
              <w:top w:w="100" w:type="dxa"/>
              <w:left w:w="100" w:type="dxa"/>
              <w:bottom w:w="100" w:type="dxa"/>
              <w:right w:w="100" w:type="dxa"/>
            </w:tcMar>
          </w:tcPr>
          <w:p w14:paraId="11AA7AC2" w14:textId="5708A301"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Administración de Proyectos</w:t>
            </w:r>
          </w:p>
        </w:tc>
        <w:tc>
          <w:tcPr>
            <w:tcW w:w="4965" w:type="dxa"/>
            <w:tcMar>
              <w:top w:w="100" w:type="dxa"/>
              <w:left w:w="100" w:type="dxa"/>
              <w:bottom w:w="100" w:type="dxa"/>
              <w:right w:w="100" w:type="dxa"/>
            </w:tcMar>
          </w:tcPr>
          <w:p w14:paraId="33A6ECA1"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«igual»</w:t>
            </w:r>
          </w:p>
          <w:p w14:paraId="25D09C68"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p w14:paraId="543412A2" w14:textId="4F0CFE6F"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LEONARDO REYES AYALA</w:t>
            </w:r>
          </w:p>
        </w:tc>
      </w:tr>
      <w:tr w:rsidR="00C60D48" w:rsidRPr="00C60D48" w14:paraId="0FCDA6B2" w14:textId="77777777" w:rsidTr="00ED28F9">
        <w:tc>
          <w:tcPr>
            <w:tcW w:w="4395" w:type="dxa"/>
            <w:tcMar>
              <w:top w:w="100" w:type="dxa"/>
              <w:left w:w="100" w:type="dxa"/>
              <w:bottom w:w="100" w:type="dxa"/>
              <w:right w:w="100" w:type="dxa"/>
            </w:tcMar>
          </w:tcPr>
          <w:p w14:paraId="6C443E46" w14:textId="165406DD" w:rsidR="00C60D48" w:rsidRPr="00C60D48" w:rsidRDefault="00C60D48" w:rsidP="00241A73">
            <w:pPr>
              <w:widowControl w:val="0"/>
              <w:spacing w:after="0" w:line="240" w:lineRule="auto"/>
              <w:rPr>
                <w:rFonts w:cs="Times New Roman"/>
                <w:color w:val="000000" w:themeColor="text1"/>
                <w:szCs w:val="24"/>
              </w:rPr>
            </w:pPr>
            <w:r w:rsidRPr="00C60D48">
              <w:rPr>
                <w:rFonts w:cs="Times New Roman"/>
                <w:color w:val="000000" w:themeColor="text1"/>
                <w:szCs w:val="24"/>
              </w:rPr>
              <w:t>Adquisición de fondos</w:t>
            </w:r>
          </w:p>
        </w:tc>
        <w:tc>
          <w:tcPr>
            <w:tcW w:w="4965" w:type="dxa"/>
            <w:tcMar>
              <w:top w:w="100" w:type="dxa"/>
              <w:left w:w="100" w:type="dxa"/>
              <w:bottom w:w="100" w:type="dxa"/>
              <w:right w:w="100" w:type="dxa"/>
            </w:tcMar>
          </w:tcPr>
          <w:p w14:paraId="55C524C6"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«igual»</w:t>
            </w:r>
          </w:p>
          <w:p w14:paraId="07209F8B"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DANIEL ALEJANDRO GONZÁLEZ BANDALA</w:t>
            </w:r>
          </w:p>
          <w:p w14:paraId="09954249" w14:textId="77777777" w:rsidR="00241A73"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FRANCISCO ISAÍ MORALES SÁENZ</w:t>
            </w:r>
          </w:p>
          <w:p w14:paraId="1115E3B7" w14:textId="3E1C9322" w:rsidR="00C60D48" w:rsidRPr="00C60D48" w:rsidRDefault="00241A73" w:rsidP="00241A73">
            <w:pPr>
              <w:widowControl w:val="0"/>
              <w:spacing w:after="0" w:line="240" w:lineRule="auto"/>
              <w:rPr>
                <w:rFonts w:cs="Times New Roman"/>
                <w:color w:val="000000" w:themeColor="text1"/>
                <w:szCs w:val="24"/>
              </w:rPr>
            </w:pPr>
            <w:r w:rsidRPr="00C60D48">
              <w:rPr>
                <w:rFonts w:cs="Times New Roman"/>
                <w:color w:val="000000" w:themeColor="text1"/>
                <w:szCs w:val="24"/>
              </w:rPr>
              <w:t>DR. LEONARDO REYES AYALA</w:t>
            </w:r>
          </w:p>
        </w:tc>
      </w:tr>
    </w:tbl>
    <w:p w14:paraId="76BAD0CF" w14:textId="77777777" w:rsidR="00C60D48" w:rsidRPr="007033E8" w:rsidRDefault="00C60D48" w:rsidP="009A09F5">
      <w:pPr>
        <w:ind w:left="720" w:hanging="720"/>
      </w:pPr>
    </w:p>
    <w:sectPr w:rsidR="00C60D48" w:rsidRPr="007033E8" w:rsidSect="00F34A5E">
      <w:headerReference w:type="even" r:id="rId23"/>
      <w:headerReference w:type="default" r:id="rId24"/>
      <w:footerReference w:type="even" r:id="rId25"/>
      <w:footerReference w:type="default" r:id="rId26"/>
      <w:headerReference w:type="first" r:id="rId27"/>
      <w:footerReference w:type="first" r:id="rId28"/>
      <w:pgSz w:w="12240" w:h="15840"/>
      <w:pgMar w:top="1276" w:right="1701" w:bottom="851" w:left="1701" w:header="14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2152" w14:textId="77777777" w:rsidR="00B7230D" w:rsidRDefault="00B7230D" w:rsidP="00B854AC">
      <w:pPr>
        <w:spacing w:after="0" w:line="240" w:lineRule="auto"/>
      </w:pPr>
      <w:r>
        <w:separator/>
      </w:r>
    </w:p>
  </w:endnote>
  <w:endnote w:type="continuationSeparator" w:id="0">
    <w:p w14:paraId="1C5CE93D" w14:textId="77777777" w:rsidR="00B7230D" w:rsidRDefault="00B7230D" w:rsidP="00B8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9EF5" w14:textId="77777777" w:rsidR="00256F46" w:rsidRDefault="00256F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08CB" w14:textId="3E29EC8D" w:rsidR="00B854AC" w:rsidRDefault="00F34A5E" w:rsidP="00F34A5E">
    <w:pPr>
      <w:pStyle w:val="Piedepgina"/>
      <w:jc w:val="center"/>
    </w:pPr>
    <w:r>
      <w:rPr>
        <w:noProof/>
      </w:rPr>
      <w:drawing>
        <wp:inline distT="0" distB="0" distL="0" distR="0" wp14:anchorId="735BF7AE" wp14:editId="2A39CFEA">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34A5E">
      <w:rPr>
        <w:rFonts w:ascii="Calibri" w:hAnsi="Calibri"/>
        <w:b/>
        <w:sz w:val="22"/>
        <w:szCs w:val="20"/>
      </w:rPr>
      <w:t>Vol. 16 Num. 31 Julio - Diciembre 2025, e</w:t>
    </w:r>
    <w:r w:rsidR="00F63469">
      <w:rPr>
        <w:rFonts w:ascii="Calibri" w:hAnsi="Calibri"/>
        <w:b/>
        <w:sz w:val="22"/>
        <w:szCs w:val="20"/>
      </w:rPr>
      <w:t>101</w:t>
    </w:r>
    <w:r w:rsidR="00256F46">
      <w:rPr>
        <w:rFonts w:ascii="Calibri" w:hAnsi="Calibri"/>
        <w:b/>
        <w:sz w:val="22"/>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184B" w14:textId="77777777" w:rsidR="00256F46" w:rsidRDefault="00256F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44B6" w14:textId="77777777" w:rsidR="00B7230D" w:rsidRDefault="00B7230D" w:rsidP="00B854AC">
      <w:pPr>
        <w:spacing w:after="0" w:line="240" w:lineRule="auto"/>
      </w:pPr>
      <w:r>
        <w:separator/>
      </w:r>
    </w:p>
  </w:footnote>
  <w:footnote w:type="continuationSeparator" w:id="0">
    <w:p w14:paraId="40190957" w14:textId="77777777" w:rsidR="00B7230D" w:rsidRDefault="00B7230D" w:rsidP="00B85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AC96" w14:textId="77777777" w:rsidR="00256F46" w:rsidRDefault="00256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F591" w14:textId="09EF9C32" w:rsidR="00F34A5E" w:rsidRDefault="00F34A5E" w:rsidP="00F34A5E">
    <w:pPr>
      <w:pStyle w:val="Encabezado"/>
      <w:jc w:val="center"/>
    </w:pPr>
    <w:r>
      <w:rPr>
        <w:noProof/>
      </w:rPr>
      <w:drawing>
        <wp:inline distT="0" distB="0" distL="0" distR="0" wp14:anchorId="4847ED73" wp14:editId="0A6D32F7">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B048" w14:textId="77777777" w:rsidR="00256F46" w:rsidRDefault="00256F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40F9"/>
    <w:multiLevelType w:val="multilevel"/>
    <w:tmpl w:val="92C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06FB2"/>
    <w:multiLevelType w:val="multilevel"/>
    <w:tmpl w:val="B02E7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8587480">
    <w:abstractNumId w:val="1"/>
  </w:num>
  <w:num w:numId="2" w16cid:durableId="198792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419" w:vendorID="64" w:dllVersion="0" w:nlCheck="1" w:checkStyle="0"/>
  <w:activeWritingStyle w:appName="MSWord" w:lang="es-419" w:vendorID="64" w:dllVersion="4096" w:nlCheck="1" w:checkStyle="0"/>
  <w:activeWritingStyle w:appName="MSWord" w:lang="fr-FR"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A3"/>
    <w:rsid w:val="00007098"/>
    <w:rsid w:val="00016342"/>
    <w:rsid w:val="00016CC4"/>
    <w:rsid w:val="00017522"/>
    <w:rsid w:val="0002556B"/>
    <w:rsid w:val="00026488"/>
    <w:rsid w:val="00030838"/>
    <w:rsid w:val="00033A43"/>
    <w:rsid w:val="0004368E"/>
    <w:rsid w:val="00050768"/>
    <w:rsid w:val="000533E3"/>
    <w:rsid w:val="00055C0F"/>
    <w:rsid w:val="000668A5"/>
    <w:rsid w:val="00075E67"/>
    <w:rsid w:val="00080D41"/>
    <w:rsid w:val="000811A1"/>
    <w:rsid w:val="000838B3"/>
    <w:rsid w:val="00083F8C"/>
    <w:rsid w:val="00092B65"/>
    <w:rsid w:val="0009325D"/>
    <w:rsid w:val="00095C68"/>
    <w:rsid w:val="000A594B"/>
    <w:rsid w:val="000C5F21"/>
    <w:rsid w:val="000C68EF"/>
    <w:rsid w:val="000D39FA"/>
    <w:rsid w:val="000D3B33"/>
    <w:rsid w:val="000D52E9"/>
    <w:rsid w:val="000E170C"/>
    <w:rsid w:val="000E4B28"/>
    <w:rsid w:val="000E4B32"/>
    <w:rsid w:val="000F46E9"/>
    <w:rsid w:val="000F7CBD"/>
    <w:rsid w:val="00110951"/>
    <w:rsid w:val="00115729"/>
    <w:rsid w:val="001166C9"/>
    <w:rsid w:val="00116D40"/>
    <w:rsid w:val="00121226"/>
    <w:rsid w:val="001220EC"/>
    <w:rsid w:val="0012380A"/>
    <w:rsid w:val="00142135"/>
    <w:rsid w:val="00142A15"/>
    <w:rsid w:val="001453BE"/>
    <w:rsid w:val="00145E55"/>
    <w:rsid w:val="0014637E"/>
    <w:rsid w:val="001506E9"/>
    <w:rsid w:val="0015176D"/>
    <w:rsid w:val="0015219F"/>
    <w:rsid w:val="00164762"/>
    <w:rsid w:val="001662DA"/>
    <w:rsid w:val="00167696"/>
    <w:rsid w:val="001706B3"/>
    <w:rsid w:val="001763DC"/>
    <w:rsid w:val="00180C96"/>
    <w:rsid w:val="0018152F"/>
    <w:rsid w:val="001833BF"/>
    <w:rsid w:val="001842B3"/>
    <w:rsid w:val="00190CF8"/>
    <w:rsid w:val="001A02FC"/>
    <w:rsid w:val="001B1850"/>
    <w:rsid w:val="001C6BEF"/>
    <w:rsid w:val="001D4A27"/>
    <w:rsid w:val="001E15EE"/>
    <w:rsid w:val="001E1C30"/>
    <w:rsid w:val="001E3ECC"/>
    <w:rsid w:val="001E7248"/>
    <w:rsid w:val="001F46AB"/>
    <w:rsid w:val="001F5E3E"/>
    <w:rsid w:val="002021FC"/>
    <w:rsid w:val="00207CC4"/>
    <w:rsid w:val="00210615"/>
    <w:rsid w:val="0022148F"/>
    <w:rsid w:val="00223BA3"/>
    <w:rsid w:val="00225AEB"/>
    <w:rsid w:val="0022634F"/>
    <w:rsid w:val="00236138"/>
    <w:rsid w:val="00241A73"/>
    <w:rsid w:val="00251DC4"/>
    <w:rsid w:val="00256F46"/>
    <w:rsid w:val="00266F36"/>
    <w:rsid w:val="00267DA6"/>
    <w:rsid w:val="00273D11"/>
    <w:rsid w:val="002743E4"/>
    <w:rsid w:val="002816EF"/>
    <w:rsid w:val="00294208"/>
    <w:rsid w:val="002950AE"/>
    <w:rsid w:val="00295211"/>
    <w:rsid w:val="00296F0C"/>
    <w:rsid w:val="002A3741"/>
    <w:rsid w:val="002A4392"/>
    <w:rsid w:val="002A6C97"/>
    <w:rsid w:val="002B3DEF"/>
    <w:rsid w:val="002B4A09"/>
    <w:rsid w:val="002C1625"/>
    <w:rsid w:val="002C4A6A"/>
    <w:rsid w:val="002C680F"/>
    <w:rsid w:val="002D32A3"/>
    <w:rsid w:val="002D708F"/>
    <w:rsid w:val="002E0686"/>
    <w:rsid w:val="002E2756"/>
    <w:rsid w:val="002E281A"/>
    <w:rsid w:val="002E38A7"/>
    <w:rsid w:val="002E422D"/>
    <w:rsid w:val="002E67B5"/>
    <w:rsid w:val="002F07F7"/>
    <w:rsid w:val="002F4B35"/>
    <w:rsid w:val="00300878"/>
    <w:rsid w:val="0030114C"/>
    <w:rsid w:val="003012BA"/>
    <w:rsid w:val="00303029"/>
    <w:rsid w:val="003102CE"/>
    <w:rsid w:val="0031334A"/>
    <w:rsid w:val="00316510"/>
    <w:rsid w:val="00324AAA"/>
    <w:rsid w:val="00336E23"/>
    <w:rsid w:val="0034110B"/>
    <w:rsid w:val="00342B85"/>
    <w:rsid w:val="00351258"/>
    <w:rsid w:val="003608D4"/>
    <w:rsid w:val="00364550"/>
    <w:rsid w:val="00364804"/>
    <w:rsid w:val="0037194B"/>
    <w:rsid w:val="00373F90"/>
    <w:rsid w:val="00377211"/>
    <w:rsid w:val="0038548E"/>
    <w:rsid w:val="0038615B"/>
    <w:rsid w:val="0038675D"/>
    <w:rsid w:val="00394F72"/>
    <w:rsid w:val="003A3AB1"/>
    <w:rsid w:val="003A4268"/>
    <w:rsid w:val="003A5A5A"/>
    <w:rsid w:val="003A67DD"/>
    <w:rsid w:val="003B087F"/>
    <w:rsid w:val="003B289B"/>
    <w:rsid w:val="003C31E4"/>
    <w:rsid w:val="003C52C3"/>
    <w:rsid w:val="003C6A6C"/>
    <w:rsid w:val="003C7C6E"/>
    <w:rsid w:val="003D08D3"/>
    <w:rsid w:val="003D3B0C"/>
    <w:rsid w:val="003D7E72"/>
    <w:rsid w:val="003D7EE9"/>
    <w:rsid w:val="003E168C"/>
    <w:rsid w:val="003E537D"/>
    <w:rsid w:val="003F259A"/>
    <w:rsid w:val="003F25A3"/>
    <w:rsid w:val="00411A8E"/>
    <w:rsid w:val="004170EB"/>
    <w:rsid w:val="00420918"/>
    <w:rsid w:val="00435D56"/>
    <w:rsid w:val="0043736B"/>
    <w:rsid w:val="00443BB2"/>
    <w:rsid w:val="00447D47"/>
    <w:rsid w:val="0045032D"/>
    <w:rsid w:val="00451343"/>
    <w:rsid w:val="0045564F"/>
    <w:rsid w:val="0045579D"/>
    <w:rsid w:val="004560A1"/>
    <w:rsid w:val="0045715E"/>
    <w:rsid w:val="00460D19"/>
    <w:rsid w:val="00470D98"/>
    <w:rsid w:val="00475489"/>
    <w:rsid w:val="00485C71"/>
    <w:rsid w:val="004915C1"/>
    <w:rsid w:val="004924CB"/>
    <w:rsid w:val="004967B2"/>
    <w:rsid w:val="0049765D"/>
    <w:rsid w:val="004A16CD"/>
    <w:rsid w:val="004A39B1"/>
    <w:rsid w:val="004B0196"/>
    <w:rsid w:val="004B05A1"/>
    <w:rsid w:val="004B1F30"/>
    <w:rsid w:val="004C00E5"/>
    <w:rsid w:val="004C2EBF"/>
    <w:rsid w:val="004C2F1E"/>
    <w:rsid w:val="004D4A22"/>
    <w:rsid w:val="004D7068"/>
    <w:rsid w:val="004E4EAC"/>
    <w:rsid w:val="004E7C17"/>
    <w:rsid w:val="004F432D"/>
    <w:rsid w:val="004F7AA2"/>
    <w:rsid w:val="00513803"/>
    <w:rsid w:val="005173A4"/>
    <w:rsid w:val="00526656"/>
    <w:rsid w:val="00532729"/>
    <w:rsid w:val="00534246"/>
    <w:rsid w:val="00534E67"/>
    <w:rsid w:val="00536BB0"/>
    <w:rsid w:val="00541D59"/>
    <w:rsid w:val="00545ED9"/>
    <w:rsid w:val="005517EC"/>
    <w:rsid w:val="005547B0"/>
    <w:rsid w:val="00565932"/>
    <w:rsid w:val="00572AA7"/>
    <w:rsid w:val="00576A27"/>
    <w:rsid w:val="00583419"/>
    <w:rsid w:val="005972EB"/>
    <w:rsid w:val="005A4CAB"/>
    <w:rsid w:val="005C3334"/>
    <w:rsid w:val="005C7A4F"/>
    <w:rsid w:val="005D18E2"/>
    <w:rsid w:val="005E6EAD"/>
    <w:rsid w:val="005F5E77"/>
    <w:rsid w:val="005F6A0B"/>
    <w:rsid w:val="005F6C34"/>
    <w:rsid w:val="006028D9"/>
    <w:rsid w:val="0060494D"/>
    <w:rsid w:val="0060577F"/>
    <w:rsid w:val="006134B0"/>
    <w:rsid w:val="0061372B"/>
    <w:rsid w:val="00620FBC"/>
    <w:rsid w:val="0062430E"/>
    <w:rsid w:val="00636650"/>
    <w:rsid w:val="00640246"/>
    <w:rsid w:val="0064028C"/>
    <w:rsid w:val="0064206F"/>
    <w:rsid w:val="00645E8B"/>
    <w:rsid w:val="006508E4"/>
    <w:rsid w:val="00650FD1"/>
    <w:rsid w:val="00651F60"/>
    <w:rsid w:val="006521CB"/>
    <w:rsid w:val="0065419A"/>
    <w:rsid w:val="00664E43"/>
    <w:rsid w:val="00670D8D"/>
    <w:rsid w:val="00690095"/>
    <w:rsid w:val="00691534"/>
    <w:rsid w:val="00693071"/>
    <w:rsid w:val="00693B96"/>
    <w:rsid w:val="006A1838"/>
    <w:rsid w:val="006A1D21"/>
    <w:rsid w:val="006A1D44"/>
    <w:rsid w:val="006A25F2"/>
    <w:rsid w:val="006A3560"/>
    <w:rsid w:val="006B02CB"/>
    <w:rsid w:val="006C4125"/>
    <w:rsid w:val="006C4638"/>
    <w:rsid w:val="006C4DD9"/>
    <w:rsid w:val="006C6359"/>
    <w:rsid w:val="006D73D3"/>
    <w:rsid w:val="006E6964"/>
    <w:rsid w:val="006F356B"/>
    <w:rsid w:val="006F4088"/>
    <w:rsid w:val="007033E8"/>
    <w:rsid w:val="0071406F"/>
    <w:rsid w:val="0071417C"/>
    <w:rsid w:val="00714F6E"/>
    <w:rsid w:val="00717D8A"/>
    <w:rsid w:val="0072706A"/>
    <w:rsid w:val="00734C3E"/>
    <w:rsid w:val="00736222"/>
    <w:rsid w:val="007365B3"/>
    <w:rsid w:val="00741D1F"/>
    <w:rsid w:val="00746344"/>
    <w:rsid w:val="00750175"/>
    <w:rsid w:val="00751015"/>
    <w:rsid w:val="007540FB"/>
    <w:rsid w:val="00755190"/>
    <w:rsid w:val="00756398"/>
    <w:rsid w:val="007567CC"/>
    <w:rsid w:val="007573C2"/>
    <w:rsid w:val="00761654"/>
    <w:rsid w:val="0076772A"/>
    <w:rsid w:val="007809F1"/>
    <w:rsid w:val="00783C39"/>
    <w:rsid w:val="0078565B"/>
    <w:rsid w:val="00785848"/>
    <w:rsid w:val="00786BC4"/>
    <w:rsid w:val="0079121E"/>
    <w:rsid w:val="0079359A"/>
    <w:rsid w:val="007A5AEB"/>
    <w:rsid w:val="007B1CE0"/>
    <w:rsid w:val="007B479E"/>
    <w:rsid w:val="007B4A54"/>
    <w:rsid w:val="007B7ABE"/>
    <w:rsid w:val="007C291C"/>
    <w:rsid w:val="007D32FA"/>
    <w:rsid w:val="007E4ECE"/>
    <w:rsid w:val="007E7812"/>
    <w:rsid w:val="007F3983"/>
    <w:rsid w:val="00800405"/>
    <w:rsid w:val="00804591"/>
    <w:rsid w:val="00805A65"/>
    <w:rsid w:val="0081254D"/>
    <w:rsid w:val="00820345"/>
    <w:rsid w:val="0082640B"/>
    <w:rsid w:val="00830389"/>
    <w:rsid w:val="0083062D"/>
    <w:rsid w:val="00830DDC"/>
    <w:rsid w:val="00832510"/>
    <w:rsid w:val="00832CC3"/>
    <w:rsid w:val="0083582E"/>
    <w:rsid w:val="00845FB2"/>
    <w:rsid w:val="0085094E"/>
    <w:rsid w:val="00852612"/>
    <w:rsid w:val="00854303"/>
    <w:rsid w:val="0086678E"/>
    <w:rsid w:val="0088050B"/>
    <w:rsid w:val="008806BB"/>
    <w:rsid w:val="0088172B"/>
    <w:rsid w:val="00882CD7"/>
    <w:rsid w:val="00883803"/>
    <w:rsid w:val="0088595B"/>
    <w:rsid w:val="0089072C"/>
    <w:rsid w:val="00893541"/>
    <w:rsid w:val="008A0EAD"/>
    <w:rsid w:val="008A1FD2"/>
    <w:rsid w:val="008A5029"/>
    <w:rsid w:val="008B5D47"/>
    <w:rsid w:val="008C05AE"/>
    <w:rsid w:val="008C4B73"/>
    <w:rsid w:val="008C5267"/>
    <w:rsid w:val="008C5E6C"/>
    <w:rsid w:val="008C6FD8"/>
    <w:rsid w:val="008D72D1"/>
    <w:rsid w:val="008D73EE"/>
    <w:rsid w:val="008E2447"/>
    <w:rsid w:val="008E38EA"/>
    <w:rsid w:val="008E48B3"/>
    <w:rsid w:val="008F672F"/>
    <w:rsid w:val="009008DB"/>
    <w:rsid w:val="009017B1"/>
    <w:rsid w:val="00911DB0"/>
    <w:rsid w:val="00930F48"/>
    <w:rsid w:val="00935113"/>
    <w:rsid w:val="00936244"/>
    <w:rsid w:val="0094080C"/>
    <w:rsid w:val="00940928"/>
    <w:rsid w:val="00947AFB"/>
    <w:rsid w:val="0096028C"/>
    <w:rsid w:val="00970902"/>
    <w:rsid w:val="00970AE8"/>
    <w:rsid w:val="00971CBA"/>
    <w:rsid w:val="00973255"/>
    <w:rsid w:val="0099090F"/>
    <w:rsid w:val="00993AD7"/>
    <w:rsid w:val="009A0260"/>
    <w:rsid w:val="009A09F5"/>
    <w:rsid w:val="009A39D0"/>
    <w:rsid w:val="009A4C0F"/>
    <w:rsid w:val="009A4D9C"/>
    <w:rsid w:val="009A6442"/>
    <w:rsid w:val="009A749E"/>
    <w:rsid w:val="009B1685"/>
    <w:rsid w:val="009B48A7"/>
    <w:rsid w:val="009C6A2D"/>
    <w:rsid w:val="009D72C4"/>
    <w:rsid w:val="009E0795"/>
    <w:rsid w:val="009F0807"/>
    <w:rsid w:val="009F105D"/>
    <w:rsid w:val="009F76E6"/>
    <w:rsid w:val="00A0671A"/>
    <w:rsid w:val="00A121D8"/>
    <w:rsid w:val="00A12E8C"/>
    <w:rsid w:val="00A2294F"/>
    <w:rsid w:val="00A24B2D"/>
    <w:rsid w:val="00A331D2"/>
    <w:rsid w:val="00A41614"/>
    <w:rsid w:val="00A447D7"/>
    <w:rsid w:val="00A46512"/>
    <w:rsid w:val="00A519B0"/>
    <w:rsid w:val="00A560C5"/>
    <w:rsid w:val="00A6165B"/>
    <w:rsid w:val="00A62B85"/>
    <w:rsid w:val="00A63646"/>
    <w:rsid w:val="00A65C89"/>
    <w:rsid w:val="00A6679B"/>
    <w:rsid w:val="00A67F0A"/>
    <w:rsid w:val="00A71A97"/>
    <w:rsid w:val="00A72E45"/>
    <w:rsid w:val="00A8548D"/>
    <w:rsid w:val="00A92B07"/>
    <w:rsid w:val="00A949A3"/>
    <w:rsid w:val="00A97D93"/>
    <w:rsid w:val="00AA1982"/>
    <w:rsid w:val="00AA352C"/>
    <w:rsid w:val="00AA3F8F"/>
    <w:rsid w:val="00AB04BC"/>
    <w:rsid w:val="00AB45A3"/>
    <w:rsid w:val="00AB64BF"/>
    <w:rsid w:val="00AB7DF4"/>
    <w:rsid w:val="00AC373B"/>
    <w:rsid w:val="00AD1582"/>
    <w:rsid w:val="00AD28AE"/>
    <w:rsid w:val="00AD5A24"/>
    <w:rsid w:val="00AE0102"/>
    <w:rsid w:val="00AE2277"/>
    <w:rsid w:val="00AE2F52"/>
    <w:rsid w:val="00AE4250"/>
    <w:rsid w:val="00AE61CC"/>
    <w:rsid w:val="00AF2E38"/>
    <w:rsid w:val="00AF303E"/>
    <w:rsid w:val="00AF6E27"/>
    <w:rsid w:val="00AF7822"/>
    <w:rsid w:val="00B00022"/>
    <w:rsid w:val="00B03B8D"/>
    <w:rsid w:val="00B2404C"/>
    <w:rsid w:val="00B2569C"/>
    <w:rsid w:val="00B2715D"/>
    <w:rsid w:val="00B2765B"/>
    <w:rsid w:val="00B355F9"/>
    <w:rsid w:val="00B4371D"/>
    <w:rsid w:val="00B5068D"/>
    <w:rsid w:val="00B65EA7"/>
    <w:rsid w:val="00B7169A"/>
    <w:rsid w:val="00B7230D"/>
    <w:rsid w:val="00B76A7E"/>
    <w:rsid w:val="00B8219E"/>
    <w:rsid w:val="00B854AC"/>
    <w:rsid w:val="00B86A16"/>
    <w:rsid w:val="00B87181"/>
    <w:rsid w:val="00B93805"/>
    <w:rsid w:val="00BA2047"/>
    <w:rsid w:val="00BB191D"/>
    <w:rsid w:val="00BC35BE"/>
    <w:rsid w:val="00BC41E6"/>
    <w:rsid w:val="00BC437C"/>
    <w:rsid w:val="00BD4396"/>
    <w:rsid w:val="00BD58CD"/>
    <w:rsid w:val="00BD5CA4"/>
    <w:rsid w:val="00BE2917"/>
    <w:rsid w:val="00BE3B44"/>
    <w:rsid w:val="00BE3F08"/>
    <w:rsid w:val="00BF14D7"/>
    <w:rsid w:val="00BF3AEA"/>
    <w:rsid w:val="00C10D73"/>
    <w:rsid w:val="00C15D99"/>
    <w:rsid w:val="00C2492A"/>
    <w:rsid w:val="00C3307D"/>
    <w:rsid w:val="00C537D6"/>
    <w:rsid w:val="00C547E8"/>
    <w:rsid w:val="00C55D52"/>
    <w:rsid w:val="00C5750D"/>
    <w:rsid w:val="00C60D48"/>
    <w:rsid w:val="00C61046"/>
    <w:rsid w:val="00C63D87"/>
    <w:rsid w:val="00C676F8"/>
    <w:rsid w:val="00C75AF5"/>
    <w:rsid w:val="00C76E3F"/>
    <w:rsid w:val="00C80444"/>
    <w:rsid w:val="00C808AA"/>
    <w:rsid w:val="00C9071C"/>
    <w:rsid w:val="00CA06C1"/>
    <w:rsid w:val="00CA21ED"/>
    <w:rsid w:val="00CA6EFA"/>
    <w:rsid w:val="00CB1FCD"/>
    <w:rsid w:val="00CB5657"/>
    <w:rsid w:val="00CD2DD9"/>
    <w:rsid w:val="00CE0AE1"/>
    <w:rsid w:val="00CE0CAB"/>
    <w:rsid w:val="00CE1D3F"/>
    <w:rsid w:val="00CE1F85"/>
    <w:rsid w:val="00CE42DB"/>
    <w:rsid w:val="00CF051C"/>
    <w:rsid w:val="00CF069E"/>
    <w:rsid w:val="00CF3285"/>
    <w:rsid w:val="00CF63CD"/>
    <w:rsid w:val="00D04A99"/>
    <w:rsid w:val="00D116C4"/>
    <w:rsid w:val="00D23CFF"/>
    <w:rsid w:val="00D33146"/>
    <w:rsid w:val="00D33569"/>
    <w:rsid w:val="00D35066"/>
    <w:rsid w:val="00D531A6"/>
    <w:rsid w:val="00D53EAA"/>
    <w:rsid w:val="00D6592C"/>
    <w:rsid w:val="00D73FC4"/>
    <w:rsid w:val="00DA55BD"/>
    <w:rsid w:val="00DC4A4C"/>
    <w:rsid w:val="00DD067E"/>
    <w:rsid w:val="00DD2E9A"/>
    <w:rsid w:val="00DE41AF"/>
    <w:rsid w:val="00DF7310"/>
    <w:rsid w:val="00E019F2"/>
    <w:rsid w:val="00E11274"/>
    <w:rsid w:val="00E11B4B"/>
    <w:rsid w:val="00E138D8"/>
    <w:rsid w:val="00E15E4D"/>
    <w:rsid w:val="00E35004"/>
    <w:rsid w:val="00E55877"/>
    <w:rsid w:val="00E55D1B"/>
    <w:rsid w:val="00E67159"/>
    <w:rsid w:val="00E72981"/>
    <w:rsid w:val="00E72C38"/>
    <w:rsid w:val="00E74EE6"/>
    <w:rsid w:val="00E770B0"/>
    <w:rsid w:val="00E94EB4"/>
    <w:rsid w:val="00EA239E"/>
    <w:rsid w:val="00EA26E3"/>
    <w:rsid w:val="00EA7DD7"/>
    <w:rsid w:val="00EB2452"/>
    <w:rsid w:val="00EB3E49"/>
    <w:rsid w:val="00EC295C"/>
    <w:rsid w:val="00EC2CE8"/>
    <w:rsid w:val="00EC3DEF"/>
    <w:rsid w:val="00EE4CAF"/>
    <w:rsid w:val="00EF1F56"/>
    <w:rsid w:val="00EF6FED"/>
    <w:rsid w:val="00F010D0"/>
    <w:rsid w:val="00F028AD"/>
    <w:rsid w:val="00F13C9A"/>
    <w:rsid w:val="00F1547E"/>
    <w:rsid w:val="00F24380"/>
    <w:rsid w:val="00F27FF3"/>
    <w:rsid w:val="00F32297"/>
    <w:rsid w:val="00F34A5E"/>
    <w:rsid w:val="00F45055"/>
    <w:rsid w:val="00F45DDF"/>
    <w:rsid w:val="00F51C2B"/>
    <w:rsid w:val="00F53217"/>
    <w:rsid w:val="00F54ED5"/>
    <w:rsid w:val="00F63469"/>
    <w:rsid w:val="00F66B1D"/>
    <w:rsid w:val="00F67DFB"/>
    <w:rsid w:val="00F702A6"/>
    <w:rsid w:val="00F716EF"/>
    <w:rsid w:val="00F75A71"/>
    <w:rsid w:val="00F9140C"/>
    <w:rsid w:val="00F962A9"/>
    <w:rsid w:val="00FA7EE6"/>
    <w:rsid w:val="00FB6F34"/>
    <w:rsid w:val="00FB6F75"/>
    <w:rsid w:val="00FC327C"/>
    <w:rsid w:val="00FC486E"/>
    <w:rsid w:val="00FC7C76"/>
    <w:rsid w:val="00FD1187"/>
    <w:rsid w:val="00FD71A9"/>
    <w:rsid w:val="00FE3A85"/>
    <w:rsid w:val="00FF177B"/>
    <w:rsid w:val="00FF2C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15B7"/>
  <w15:docId w15:val="{889CDA46-49E6-4672-996B-4457FF57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10"/>
    <w:pPr>
      <w:spacing w:line="360" w:lineRule="auto"/>
      <w:jc w:val="both"/>
    </w:pPr>
    <w:rPr>
      <w:rFonts w:ascii="Times New Roman" w:hAnsi="Times New Roman"/>
      <w:sz w:val="24"/>
    </w:rPr>
  </w:style>
  <w:style w:type="paragraph" w:styleId="Ttulo1">
    <w:name w:val="heading 1"/>
    <w:basedOn w:val="Normal"/>
    <w:next w:val="Normal"/>
    <w:link w:val="Ttulo1Car"/>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Cs w:val="24"/>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character" w:customStyle="1" w:styleId="ref-lnk">
    <w:name w:val="ref-lnk"/>
    <w:basedOn w:val="Fuentedeprrafopredeter"/>
    <w:rsid w:val="0064206F"/>
  </w:style>
  <w:style w:type="character" w:styleId="Hipervnculo">
    <w:name w:val="Hyperlink"/>
    <w:basedOn w:val="Fuentedeprrafopredeter"/>
    <w:uiPriority w:val="99"/>
    <w:unhideWhenUsed/>
    <w:rsid w:val="0064206F"/>
    <w:rPr>
      <w:color w:val="0000FF"/>
      <w:u w:val="single"/>
    </w:rPr>
  </w:style>
  <w:style w:type="character" w:customStyle="1" w:styleId="Ttulo1Car">
    <w:name w:val="Título 1 Car"/>
    <w:basedOn w:val="Fuentedeprrafopredeter"/>
    <w:link w:val="Ttulo1"/>
    <w:uiPriority w:val="9"/>
    <w:rsid w:val="00CB5657"/>
    <w:rPr>
      <w:color w:val="2F5496"/>
      <w:sz w:val="32"/>
      <w:szCs w:val="32"/>
    </w:rPr>
  </w:style>
  <w:style w:type="paragraph" w:styleId="Bibliografa">
    <w:name w:val="Bibliography"/>
    <w:basedOn w:val="Normal"/>
    <w:next w:val="Normal"/>
    <w:uiPriority w:val="37"/>
    <w:unhideWhenUsed/>
    <w:rsid w:val="00CB5657"/>
  </w:style>
  <w:style w:type="character" w:styleId="Refdecomentario">
    <w:name w:val="annotation reference"/>
    <w:basedOn w:val="Fuentedeprrafopredeter"/>
    <w:uiPriority w:val="99"/>
    <w:semiHidden/>
    <w:unhideWhenUsed/>
    <w:rsid w:val="00A67F0A"/>
    <w:rPr>
      <w:sz w:val="16"/>
      <w:szCs w:val="16"/>
    </w:rPr>
  </w:style>
  <w:style w:type="paragraph" w:styleId="Textocomentario">
    <w:name w:val="annotation text"/>
    <w:basedOn w:val="Normal"/>
    <w:link w:val="TextocomentarioCar"/>
    <w:uiPriority w:val="99"/>
    <w:unhideWhenUsed/>
    <w:rsid w:val="00A67F0A"/>
    <w:pPr>
      <w:spacing w:line="240" w:lineRule="auto"/>
    </w:pPr>
    <w:rPr>
      <w:sz w:val="20"/>
      <w:szCs w:val="20"/>
    </w:rPr>
  </w:style>
  <w:style w:type="character" w:customStyle="1" w:styleId="TextocomentarioCar">
    <w:name w:val="Texto comentario Car"/>
    <w:basedOn w:val="Fuentedeprrafopredeter"/>
    <w:link w:val="Textocomentario"/>
    <w:uiPriority w:val="99"/>
    <w:rsid w:val="00A67F0A"/>
    <w:rPr>
      <w:sz w:val="20"/>
      <w:szCs w:val="20"/>
    </w:rPr>
  </w:style>
  <w:style w:type="paragraph" w:styleId="Asuntodelcomentario">
    <w:name w:val="annotation subject"/>
    <w:basedOn w:val="Textocomentario"/>
    <w:next w:val="Textocomentario"/>
    <w:link w:val="AsuntodelcomentarioCar"/>
    <w:uiPriority w:val="99"/>
    <w:semiHidden/>
    <w:unhideWhenUsed/>
    <w:rsid w:val="00A67F0A"/>
    <w:rPr>
      <w:b/>
      <w:bCs/>
    </w:rPr>
  </w:style>
  <w:style w:type="character" w:customStyle="1" w:styleId="AsuntodelcomentarioCar">
    <w:name w:val="Asunto del comentario Car"/>
    <w:basedOn w:val="TextocomentarioCar"/>
    <w:link w:val="Asuntodelcomentario"/>
    <w:uiPriority w:val="99"/>
    <w:semiHidden/>
    <w:rsid w:val="00A67F0A"/>
    <w:rPr>
      <w:b/>
      <w:bCs/>
      <w:sz w:val="20"/>
      <w:szCs w:val="20"/>
    </w:rPr>
  </w:style>
  <w:style w:type="paragraph" w:styleId="Textodeglobo">
    <w:name w:val="Balloon Text"/>
    <w:basedOn w:val="Normal"/>
    <w:link w:val="TextodegloboCar"/>
    <w:uiPriority w:val="99"/>
    <w:semiHidden/>
    <w:unhideWhenUsed/>
    <w:rsid w:val="005F6A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A0B"/>
    <w:rPr>
      <w:rFonts w:ascii="Segoe UI" w:hAnsi="Segoe UI" w:cs="Segoe UI"/>
      <w:sz w:val="18"/>
      <w:szCs w:val="18"/>
    </w:rPr>
  </w:style>
  <w:style w:type="paragraph" w:styleId="NormalWeb">
    <w:name w:val="Normal (Web)"/>
    <w:basedOn w:val="Normal"/>
    <w:uiPriority w:val="99"/>
    <w:semiHidden/>
    <w:unhideWhenUsed/>
    <w:rsid w:val="00893541"/>
    <w:pPr>
      <w:spacing w:before="100" w:beforeAutospacing="1" w:after="100" w:afterAutospacing="1" w:line="240" w:lineRule="auto"/>
    </w:pPr>
    <w:rPr>
      <w:rFonts w:eastAsia="Times New Roman" w:cs="Times New Roman"/>
      <w:szCs w:val="24"/>
    </w:rPr>
  </w:style>
  <w:style w:type="paragraph" w:styleId="Encabezado">
    <w:name w:val="header"/>
    <w:basedOn w:val="Normal"/>
    <w:link w:val="EncabezadoCar"/>
    <w:uiPriority w:val="99"/>
    <w:unhideWhenUsed/>
    <w:rsid w:val="00B854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4AC"/>
  </w:style>
  <w:style w:type="paragraph" w:styleId="Piedepgina">
    <w:name w:val="footer"/>
    <w:basedOn w:val="Normal"/>
    <w:link w:val="PiedepginaCar"/>
    <w:uiPriority w:val="99"/>
    <w:unhideWhenUsed/>
    <w:rsid w:val="00B854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4AC"/>
  </w:style>
  <w:style w:type="character" w:styleId="Mencinsinresolver">
    <w:name w:val="Unresolved Mention"/>
    <w:basedOn w:val="Fuentedeprrafopredeter"/>
    <w:uiPriority w:val="99"/>
    <w:semiHidden/>
    <w:unhideWhenUsed/>
    <w:rsid w:val="002C680F"/>
    <w:rPr>
      <w:color w:val="605E5C"/>
      <w:shd w:val="clear" w:color="auto" w:fill="E1DFDD"/>
    </w:rPr>
  </w:style>
  <w:style w:type="character" w:styleId="Hipervnculovisitado">
    <w:name w:val="FollowedHyperlink"/>
    <w:basedOn w:val="Fuentedeprrafopredeter"/>
    <w:uiPriority w:val="99"/>
    <w:semiHidden/>
    <w:unhideWhenUsed/>
    <w:rsid w:val="009A09F5"/>
    <w:rPr>
      <w:color w:val="800080" w:themeColor="followedHyperlink"/>
      <w:u w:val="single"/>
    </w:rPr>
  </w:style>
  <w:style w:type="paragraph" w:styleId="Prrafodelista">
    <w:name w:val="List Paragraph"/>
    <w:basedOn w:val="Normal"/>
    <w:uiPriority w:val="34"/>
    <w:qFormat/>
    <w:rsid w:val="00DF7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661">
      <w:bodyDiv w:val="1"/>
      <w:marLeft w:val="0"/>
      <w:marRight w:val="0"/>
      <w:marTop w:val="0"/>
      <w:marBottom w:val="0"/>
      <w:divBdr>
        <w:top w:val="none" w:sz="0" w:space="0" w:color="auto"/>
        <w:left w:val="none" w:sz="0" w:space="0" w:color="auto"/>
        <w:bottom w:val="none" w:sz="0" w:space="0" w:color="auto"/>
        <w:right w:val="none" w:sz="0" w:space="0" w:color="auto"/>
      </w:divBdr>
    </w:div>
    <w:div w:id="19867799">
      <w:bodyDiv w:val="1"/>
      <w:marLeft w:val="0"/>
      <w:marRight w:val="0"/>
      <w:marTop w:val="0"/>
      <w:marBottom w:val="0"/>
      <w:divBdr>
        <w:top w:val="none" w:sz="0" w:space="0" w:color="auto"/>
        <w:left w:val="none" w:sz="0" w:space="0" w:color="auto"/>
        <w:bottom w:val="none" w:sz="0" w:space="0" w:color="auto"/>
        <w:right w:val="none" w:sz="0" w:space="0" w:color="auto"/>
      </w:divBdr>
    </w:div>
    <w:div w:id="23943390">
      <w:bodyDiv w:val="1"/>
      <w:marLeft w:val="0"/>
      <w:marRight w:val="0"/>
      <w:marTop w:val="0"/>
      <w:marBottom w:val="0"/>
      <w:divBdr>
        <w:top w:val="none" w:sz="0" w:space="0" w:color="auto"/>
        <w:left w:val="none" w:sz="0" w:space="0" w:color="auto"/>
        <w:bottom w:val="none" w:sz="0" w:space="0" w:color="auto"/>
        <w:right w:val="none" w:sz="0" w:space="0" w:color="auto"/>
      </w:divBdr>
    </w:div>
    <w:div w:id="27488027">
      <w:bodyDiv w:val="1"/>
      <w:marLeft w:val="0"/>
      <w:marRight w:val="0"/>
      <w:marTop w:val="0"/>
      <w:marBottom w:val="0"/>
      <w:divBdr>
        <w:top w:val="none" w:sz="0" w:space="0" w:color="auto"/>
        <w:left w:val="none" w:sz="0" w:space="0" w:color="auto"/>
        <w:bottom w:val="none" w:sz="0" w:space="0" w:color="auto"/>
        <w:right w:val="none" w:sz="0" w:space="0" w:color="auto"/>
      </w:divBdr>
    </w:div>
    <w:div w:id="29452679">
      <w:bodyDiv w:val="1"/>
      <w:marLeft w:val="0"/>
      <w:marRight w:val="0"/>
      <w:marTop w:val="0"/>
      <w:marBottom w:val="0"/>
      <w:divBdr>
        <w:top w:val="none" w:sz="0" w:space="0" w:color="auto"/>
        <w:left w:val="none" w:sz="0" w:space="0" w:color="auto"/>
        <w:bottom w:val="none" w:sz="0" w:space="0" w:color="auto"/>
        <w:right w:val="none" w:sz="0" w:space="0" w:color="auto"/>
      </w:divBdr>
    </w:div>
    <w:div w:id="29913845">
      <w:bodyDiv w:val="1"/>
      <w:marLeft w:val="0"/>
      <w:marRight w:val="0"/>
      <w:marTop w:val="0"/>
      <w:marBottom w:val="0"/>
      <w:divBdr>
        <w:top w:val="none" w:sz="0" w:space="0" w:color="auto"/>
        <w:left w:val="none" w:sz="0" w:space="0" w:color="auto"/>
        <w:bottom w:val="none" w:sz="0" w:space="0" w:color="auto"/>
        <w:right w:val="none" w:sz="0" w:space="0" w:color="auto"/>
      </w:divBdr>
    </w:div>
    <w:div w:id="30691817">
      <w:bodyDiv w:val="1"/>
      <w:marLeft w:val="0"/>
      <w:marRight w:val="0"/>
      <w:marTop w:val="0"/>
      <w:marBottom w:val="0"/>
      <w:divBdr>
        <w:top w:val="none" w:sz="0" w:space="0" w:color="auto"/>
        <w:left w:val="none" w:sz="0" w:space="0" w:color="auto"/>
        <w:bottom w:val="none" w:sz="0" w:space="0" w:color="auto"/>
        <w:right w:val="none" w:sz="0" w:space="0" w:color="auto"/>
      </w:divBdr>
    </w:div>
    <w:div w:id="47074544">
      <w:bodyDiv w:val="1"/>
      <w:marLeft w:val="0"/>
      <w:marRight w:val="0"/>
      <w:marTop w:val="0"/>
      <w:marBottom w:val="0"/>
      <w:divBdr>
        <w:top w:val="none" w:sz="0" w:space="0" w:color="auto"/>
        <w:left w:val="none" w:sz="0" w:space="0" w:color="auto"/>
        <w:bottom w:val="none" w:sz="0" w:space="0" w:color="auto"/>
        <w:right w:val="none" w:sz="0" w:space="0" w:color="auto"/>
      </w:divBdr>
    </w:div>
    <w:div w:id="56247796">
      <w:bodyDiv w:val="1"/>
      <w:marLeft w:val="0"/>
      <w:marRight w:val="0"/>
      <w:marTop w:val="0"/>
      <w:marBottom w:val="0"/>
      <w:divBdr>
        <w:top w:val="none" w:sz="0" w:space="0" w:color="auto"/>
        <w:left w:val="none" w:sz="0" w:space="0" w:color="auto"/>
        <w:bottom w:val="none" w:sz="0" w:space="0" w:color="auto"/>
        <w:right w:val="none" w:sz="0" w:space="0" w:color="auto"/>
      </w:divBdr>
    </w:div>
    <w:div w:id="59905719">
      <w:bodyDiv w:val="1"/>
      <w:marLeft w:val="0"/>
      <w:marRight w:val="0"/>
      <w:marTop w:val="0"/>
      <w:marBottom w:val="0"/>
      <w:divBdr>
        <w:top w:val="none" w:sz="0" w:space="0" w:color="auto"/>
        <w:left w:val="none" w:sz="0" w:space="0" w:color="auto"/>
        <w:bottom w:val="none" w:sz="0" w:space="0" w:color="auto"/>
        <w:right w:val="none" w:sz="0" w:space="0" w:color="auto"/>
      </w:divBdr>
    </w:div>
    <w:div w:id="63527682">
      <w:bodyDiv w:val="1"/>
      <w:marLeft w:val="0"/>
      <w:marRight w:val="0"/>
      <w:marTop w:val="0"/>
      <w:marBottom w:val="0"/>
      <w:divBdr>
        <w:top w:val="none" w:sz="0" w:space="0" w:color="auto"/>
        <w:left w:val="none" w:sz="0" w:space="0" w:color="auto"/>
        <w:bottom w:val="none" w:sz="0" w:space="0" w:color="auto"/>
        <w:right w:val="none" w:sz="0" w:space="0" w:color="auto"/>
      </w:divBdr>
    </w:div>
    <w:div w:id="68625375">
      <w:bodyDiv w:val="1"/>
      <w:marLeft w:val="0"/>
      <w:marRight w:val="0"/>
      <w:marTop w:val="0"/>
      <w:marBottom w:val="0"/>
      <w:divBdr>
        <w:top w:val="none" w:sz="0" w:space="0" w:color="auto"/>
        <w:left w:val="none" w:sz="0" w:space="0" w:color="auto"/>
        <w:bottom w:val="none" w:sz="0" w:space="0" w:color="auto"/>
        <w:right w:val="none" w:sz="0" w:space="0" w:color="auto"/>
      </w:divBdr>
    </w:div>
    <w:div w:id="69543209">
      <w:bodyDiv w:val="1"/>
      <w:marLeft w:val="0"/>
      <w:marRight w:val="0"/>
      <w:marTop w:val="0"/>
      <w:marBottom w:val="0"/>
      <w:divBdr>
        <w:top w:val="none" w:sz="0" w:space="0" w:color="auto"/>
        <w:left w:val="none" w:sz="0" w:space="0" w:color="auto"/>
        <w:bottom w:val="none" w:sz="0" w:space="0" w:color="auto"/>
        <w:right w:val="none" w:sz="0" w:space="0" w:color="auto"/>
      </w:divBdr>
    </w:div>
    <w:div w:id="70585009">
      <w:bodyDiv w:val="1"/>
      <w:marLeft w:val="0"/>
      <w:marRight w:val="0"/>
      <w:marTop w:val="0"/>
      <w:marBottom w:val="0"/>
      <w:divBdr>
        <w:top w:val="none" w:sz="0" w:space="0" w:color="auto"/>
        <w:left w:val="none" w:sz="0" w:space="0" w:color="auto"/>
        <w:bottom w:val="none" w:sz="0" w:space="0" w:color="auto"/>
        <w:right w:val="none" w:sz="0" w:space="0" w:color="auto"/>
      </w:divBdr>
    </w:div>
    <w:div w:id="71852136">
      <w:bodyDiv w:val="1"/>
      <w:marLeft w:val="0"/>
      <w:marRight w:val="0"/>
      <w:marTop w:val="0"/>
      <w:marBottom w:val="0"/>
      <w:divBdr>
        <w:top w:val="none" w:sz="0" w:space="0" w:color="auto"/>
        <w:left w:val="none" w:sz="0" w:space="0" w:color="auto"/>
        <w:bottom w:val="none" w:sz="0" w:space="0" w:color="auto"/>
        <w:right w:val="none" w:sz="0" w:space="0" w:color="auto"/>
      </w:divBdr>
    </w:div>
    <w:div w:id="74016424">
      <w:bodyDiv w:val="1"/>
      <w:marLeft w:val="0"/>
      <w:marRight w:val="0"/>
      <w:marTop w:val="0"/>
      <w:marBottom w:val="0"/>
      <w:divBdr>
        <w:top w:val="none" w:sz="0" w:space="0" w:color="auto"/>
        <w:left w:val="none" w:sz="0" w:space="0" w:color="auto"/>
        <w:bottom w:val="none" w:sz="0" w:space="0" w:color="auto"/>
        <w:right w:val="none" w:sz="0" w:space="0" w:color="auto"/>
      </w:divBdr>
    </w:div>
    <w:div w:id="81805551">
      <w:bodyDiv w:val="1"/>
      <w:marLeft w:val="0"/>
      <w:marRight w:val="0"/>
      <w:marTop w:val="0"/>
      <w:marBottom w:val="0"/>
      <w:divBdr>
        <w:top w:val="none" w:sz="0" w:space="0" w:color="auto"/>
        <w:left w:val="none" w:sz="0" w:space="0" w:color="auto"/>
        <w:bottom w:val="none" w:sz="0" w:space="0" w:color="auto"/>
        <w:right w:val="none" w:sz="0" w:space="0" w:color="auto"/>
      </w:divBdr>
    </w:div>
    <w:div w:id="90707668">
      <w:bodyDiv w:val="1"/>
      <w:marLeft w:val="0"/>
      <w:marRight w:val="0"/>
      <w:marTop w:val="0"/>
      <w:marBottom w:val="0"/>
      <w:divBdr>
        <w:top w:val="none" w:sz="0" w:space="0" w:color="auto"/>
        <w:left w:val="none" w:sz="0" w:space="0" w:color="auto"/>
        <w:bottom w:val="none" w:sz="0" w:space="0" w:color="auto"/>
        <w:right w:val="none" w:sz="0" w:space="0" w:color="auto"/>
      </w:divBdr>
    </w:div>
    <w:div w:id="94132562">
      <w:bodyDiv w:val="1"/>
      <w:marLeft w:val="0"/>
      <w:marRight w:val="0"/>
      <w:marTop w:val="0"/>
      <w:marBottom w:val="0"/>
      <w:divBdr>
        <w:top w:val="none" w:sz="0" w:space="0" w:color="auto"/>
        <w:left w:val="none" w:sz="0" w:space="0" w:color="auto"/>
        <w:bottom w:val="none" w:sz="0" w:space="0" w:color="auto"/>
        <w:right w:val="none" w:sz="0" w:space="0" w:color="auto"/>
      </w:divBdr>
    </w:div>
    <w:div w:id="99423113">
      <w:bodyDiv w:val="1"/>
      <w:marLeft w:val="0"/>
      <w:marRight w:val="0"/>
      <w:marTop w:val="0"/>
      <w:marBottom w:val="0"/>
      <w:divBdr>
        <w:top w:val="none" w:sz="0" w:space="0" w:color="auto"/>
        <w:left w:val="none" w:sz="0" w:space="0" w:color="auto"/>
        <w:bottom w:val="none" w:sz="0" w:space="0" w:color="auto"/>
        <w:right w:val="none" w:sz="0" w:space="0" w:color="auto"/>
      </w:divBdr>
    </w:div>
    <w:div w:id="102265156">
      <w:bodyDiv w:val="1"/>
      <w:marLeft w:val="0"/>
      <w:marRight w:val="0"/>
      <w:marTop w:val="0"/>
      <w:marBottom w:val="0"/>
      <w:divBdr>
        <w:top w:val="none" w:sz="0" w:space="0" w:color="auto"/>
        <w:left w:val="none" w:sz="0" w:space="0" w:color="auto"/>
        <w:bottom w:val="none" w:sz="0" w:space="0" w:color="auto"/>
        <w:right w:val="none" w:sz="0" w:space="0" w:color="auto"/>
      </w:divBdr>
    </w:div>
    <w:div w:id="103817247">
      <w:bodyDiv w:val="1"/>
      <w:marLeft w:val="0"/>
      <w:marRight w:val="0"/>
      <w:marTop w:val="0"/>
      <w:marBottom w:val="0"/>
      <w:divBdr>
        <w:top w:val="none" w:sz="0" w:space="0" w:color="auto"/>
        <w:left w:val="none" w:sz="0" w:space="0" w:color="auto"/>
        <w:bottom w:val="none" w:sz="0" w:space="0" w:color="auto"/>
        <w:right w:val="none" w:sz="0" w:space="0" w:color="auto"/>
      </w:divBdr>
    </w:div>
    <w:div w:id="110101310">
      <w:bodyDiv w:val="1"/>
      <w:marLeft w:val="0"/>
      <w:marRight w:val="0"/>
      <w:marTop w:val="0"/>
      <w:marBottom w:val="0"/>
      <w:divBdr>
        <w:top w:val="none" w:sz="0" w:space="0" w:color="auto"/>
        <w:left w:val="none" w:sz="0" w:space="0" w:color="auto"/>
        <w:bottom w:val="none" w:sz="0" w:space="0" w:color="auto"/>
        <w:right w:val="none" w:sz="0" w:space="0" w:color="auto"/>
      </w:divBdr>
    </w:div>
    <w:div w:id="111022887">
      <w:bodyDiv w:val="1"/>
      <w:marLeft w:val="0"/>
      <w:marRight w:val="0"/>
      <w:marTop w:val="0"/>
      <w:marBottom w:val="0"/>
      <w:divBdr>
        <w:top w:val="none" w:sz="0" w:space="0" w:color="auto"/>
        <w:left w:val="none" w:sz="0" w:space="0" w:color="auto"/>
        <w:bottom w:val="none" w:sz="0" w:space="0" w:color="auto"/>
        <w:right w:val="none" w:sz="0" w:space="0" w:color="auto"/>
      </w:divBdr>
    </w:div>
    <w:div w:id="111945136">
      <w:bodyDiv w:val="1"/>
      <w:marLeft w:val="0"/>
      <w:marRight w:val="0"/>
      <w:marTop w:val="0"/>
      <w:marBottom w:val="0"/>
      <w:divBdr>
        <w:top w:val="none" w:sz="0" w:space="0" w:color="auto"/>
        <w:left w:val="none" w:sz="0" w:space="0" w:color="auto"/>
        <w:bottom w:val="none" w:sz="0" w:space="0" w:color="auto"/>
        <w:right w:val="none" w:sz="0" w:space="0" w:color="auto"/>
      </w:divBdr>
    </w:div>
    <w:div w:id="114252273">
      <w:bodyDiv w:val="1"/>
      <w:marLeft w:val="0"/>
      <w:marRight w:val="0"/>
      <w:marTop w:val="0"/>
      <w:marBottom w:val="0"/>
      <w:divBdr>
        <w:top w:val="none" w:sz="0" w:space="0" w:color="auto"/>
        <w:left w:val="none" w:sz="0" w:space="0" w:color="auto"/>
        <w:bottom w:val="none" w:sz="0" w:space="0" w:color="auto"/>
        <w:right w:val="none" w:sz="0" w:space="0" w:color="auto"/>
      </w:divBdr>
    </w:div>
    <w:div w:id="115489163">
      <w:bodyDiv w:val="1"/>
      <w:marLeft w:val="0"/>
      <w:marRight w:val="0"/>
      <w:marTop w:val="0"/>
      <w:marBottom w:val="0"/>
      <w:divBdr>
        <w:top w:val="none" w:sz="0" w:space="0" w:color="auto"/>
        <w:left w:val="none" w:sz="0" w:space="0" w:color="auto"/>
        <w:bottom w:val="none" w:sz="0" w:space="0" w:color="auto"/>
        <w:right w:val="none" w:sz="0" w:space="0" w:color="auto"/>
      </w:divBdr>
    </w:div>
    <w:div w:id="122357894">
      <w:bodyDiv w:val="1"/>
      <w:marLeft w:val="0"/>
      <w:marRight w:val="0"/>
      <w:marTop w:val="0"/>
      <w:marBottom w:val="0"/>
      <w:divBdr>
        <w:top w:val="none" w:sz="0" w:space="0" w:color="auto"/>
        <w:left w:val="none" w:sz="0" w:space="0" w:color="auto"/>
        <w:bottom w:val="none" w:sz="0" w:space="0" w:color="auto"/>
        <w:right w:val="none" w:sz="0" w:space="0" w:color="auto"/>
      </w:divBdr>
    </w:div>
    <w:div w:id="124080737">
      <w:bodyDiv w:val="1"/>
      <w:marLeft w:val="0"/>
      <w:marRight w:val="0"/>
      <w:marTop w:val="0"/>
      <w:marBottom w:val="0"/>
      <w:divBdr>
        <w:top w:val="none" w:sz="0" w:space="0" w:color="auto"/>
        <w:left w:val="none" w:sz="0" w:space="0" w:color="auto"/>
        <w:bottom w:val="none" w:sz="0" w:space="0" w:color="auto"/>
        <w:right w:val="none" w:sz="0" w:space="0" w:color="auto"/>
      </w:divBdr>
    </w:div>
    <w:div w:id="124198686">
      <w:bodyDiv w:val="1"/>
      <w:marLeft w:val="0"/>
      <w:marRight w:val="0"/>
      <w:marTop w:val="0"/>
      <w:marBottom w:val="0"/>
      <w:divBdr>
        <w:top w:val="none" w:sz="0" w:space="0" w:color="auto"/>
        <w:left w:val="none" w:sz="0" w:space="0" w:color="auto"/>
        <w:bottom w:val="none" w:sz="0" w:space="0" w:color="auto"/>
        <w:right w:val="none" w:sz="0" w:space="0" w:color="auto"/>
      </w:divBdr>
    </w:div>
    <w:div w:id="128014137">
      <w:bodyDiv w:val="1"/>
      <w:marLeft w:val="0"/>
      <w:marRight w:val="0"/>
      <w:marTop w:val="0"/>
      <w:marBottom w:val="0"/>
      <w:divBdr>
        <w:top w:val="none" w:sz="0" w:space="0" w:color="auto"/>
        <w:left w:val="none" w:sz="0" w:space="0" w:color="auto"/>
        <w:bottom w:val="none" w:sz="0" w:space="0" w:color="auto"/>
        <w:right w:val="none" w:sz="0" w:space="0" w:color="auto"/>
      </w:divBdr>
    </w:div>
    <w:div w:id="132915691">
      <w:bodyDiv w:val="1"/>
      <w:marLeft w:val="0"/>
      <w:marRight w:val="0"/>
      <w:marTop w:val="0"/>
      <w:marBottom w:val="0"/>
      <w:divBdr>
        <w:top w:val="none" w:sz="0" w:space="0" w:color="auto"/>
        <w:left w:val="none" w:sz="0" w:space="0" w:color="auto"/>
        <w:bottom w:val="none" w:sz="0" w:space="0" w:color="auto"/>
        <w:right w:val="none" w:sz="0" w:space="0" w:color="auto"/>
      </w:divBdr>
    </w:div>
    <w:div w:id="137379648">
      <w:bodyDiv w:val="1"/>
      <w:marLeft w:val="0"/>
      <w:marRight w:val="0"/>
      <w:marTop w:val="0"/>
      <w:marBottom w:val="0"/>
      <w:divBdr>
        <w:top w:val="none" w:sz="0" w:space="0" w:color="auto"/>
        <w:left w:val="none" w:sz="0" w:space="0" w:color="auto"/>
        <w:bottom w:val="none" w:sz="0" w:space="0" w:color="auto"/>
        <w:right w:val="none" w:sz="0" w:space="0" w:color="auto"/>
      </w:divBdr>
    </w:div>
    <w:div w:id="159737288">
      <w:bodyDiv w:val="1"/>
      <w:marLeft w:val="0"/>
      <w:marRight w:val="0"/>
      <w:marTop w:val="0"/>
      <w:marBottom w:val="0"/>
      <w:divBdr>
        <w:top w:val="none" w:sz="0" w:space="0" w:color="auto"/>
        <w:left w:val="none" w:sz="0" w:space="0" w:color="auto"/>
        <w:bottom w:val="none" w:sz="0" w:space="0" w:color="auto"/>
        <w:right w:val="none" w:sz="0" w:space="0" w:color="auto"/>
      </w:divBdr>
    </w:div>
    <w:div w:id="161749660">
      <w:bodyDiv w:val="1"/>
      <w:marLeft w:val="0"/>
      <w:marRight w:val="0"/>
      <w:marTop w:val="0"/>
      <w:marBottom w:val="0"/>
      <w:divBdr>
        <w:top w:val="none" w:sz="0" w:space="0" w:color="auto"/>
        <w:left w:val="none" w:sz="0" w:space="0" w:color="auto"/>
        <w:bottom w:val="none" w:sz="0" w:space="0" w:color="auto"/>
        <w:right w:val="none" w:sz="0" w:space="0" w:color="auto"/>
      </w:divBdr>
    </w:div>
    <w:div w:id="163980121">
      <w:bodyDiv w:val="1"/>
      <w:marLeft w:val="0"/>
      <w:marRight w:val="0"/>
      <w:marTop w:val="0"/>
      <w:marBottom w:val="0"/>
      <w:divBdr>
        <w:top w:val="none" w:sz="0" w:space="0" w:color="auto"/>
        <w:left w:val="none" w:sz="0" w:space="0" w:color="auto"/>
        <w:bottom w:val="none" w:sz="0" w:space="0" w:color="auto"/>
        <w:right w:val="none" w:sz="0" w:space="0" w:color="auto"/>
      </w:divBdr>
    </w:div>
    <w:div w:id="167913331">
      <w:bodyDiv w:val="1"/>
      <w:marLeft w:val="0"/>
      <w:marRight w:val="0"/>
      <w:marTop w:val="0"/>
      <w:marBottom w:val="0"/>
      <w:divBdr>
        <w:top w:val="none" w:sz="0" w:space="0" w:color="auto"/>
        <w:left w:val="none" w:sz="0" w:space="0" w:color="auto"/>
        <w:bottom w:val="none" w:sz="0" w:space="0" w:color="auto"/>
        <w:right w:val="none" w:sz="0" w:space="0" w:color="auto"/>
      </w:divBdr>
    </w:div>
    <w:div w:id="168100917">
      <w:bodyDiv w:val="1"/>
      <w:marLeft w:val="0"/>
      <w:marRight w:val="0"/>
      <w:marTop w:val="0"/>
      <w:marBottom w:val="0"/>
      <w:divBdr>
        <w:top w:val="none" w:sz="0" w:space="0" w:color="auto"/>
        <w:left w:val="none" w:sz="0" w:space="0" w:color="auto"/>
        <w:bottom w:val="none" w:sz="0" w:space="0" w:color="auto"/>
        <w:right w:val="none" w:sz="0" w:space="0" w:color="auto"/>
      </w:divBdr>
    </w:div>
    <w:div w:id="173494821">
      <w:bodyDiv w:val="1"/>
      <w:marLeft w:val="0"/>
      <w:marRight w:val="0"/>
      <w:marTop w:val="0"/>
      <w:marBottom w:val="0"/>
      <w:divBdr>
        <w:top w:val="none" w:sz="0" w:space="0" w:color="auto"/>
        <w:left w:val="none" w:sz="0" w:space="0" w:color="auto"/>
        <w:bottom w:val="none" w:sz="0" w:space="0" w:color="auto"/>
        <w:right w:val="none" w:sz="0" w:space="0" w:color="auto"/>
      </w:divBdr>
    </w:div>
    <w:div w:id="174535663">
      <w:bodyDiv w:val="1"/>
      <w:marLeft w:val="0"/>
      <w:marRight w:val="0"/>
      <w:marTop w:val="0"/>
      <w:marBottom w:val="0"/>
      <w:divBdr>
        <w:top w:val="none" w:sz="0" w:space="0" w:color="auto"/>
        <w:left w:val="none" w:sz="0" w:space="0" w:color="auto"/>
        <w:bottom w:val="none" w:sz="0" w:space="0" w:color="auto"/>
        <w:right w:val="none" w:sz="0" w:space="0" w:color="auto"/>
      </w:divBdr>
    </w:div>
    <w:div w:id="184906654">
      <w:bodyDiv w:val="1"/>
      <w:marLeft w:val="0"/>
      <w:marRight w:val="0"/>
      <w:marTop w:val="0"/>
      <w:marBottom w:val="0"/>
      <w:divBdr>
        <w:top w:val="none" w:sz="0" w:space="0" w:color="auto"/>
        <w:left w:val="none" w:sz="0" w:space="0" w:color="auto"/>
        <w:bottom w:val="none" w:sz="0" w:space="0" w:color="auto"/>
        <w:right w:val="none" w:sz="0" w:space="0" w:color="auto"/>
      </w:divBdr>
    </w:div>
    <w:div w:id="189997495">
      <w:bodyDiv w:val="1"/>
      <w:marLeft w:val="0"/>
      <w:marRight w:val="0"/>
      <w:marTop w:val="0"/>
      <w:marBottom w:val="0"/>
      <w:divBdr>
        <w:top w:val="none" w:sz="0" w:space="0" w:color="auto"/>
        <w:left w:val="none" w:sz="0" w:space="0" w:color="auto"/>
        <w:bottom w:val="none" w:sz="0" w:space="0" w:color="auto"/>
        <w:right w:val="none" w:sz="0" w:space="0" w:color="auto"/>
      </w:divBdr>
    </w:div>
    <w:div w:id="194080909">
      <w:bodyDiv w:val="1"/>
      <w:marLeft w:val="0"/>
      <w:marRight w:val="0"/>
      <w:marTop w:val="0"/>
      <w:marBottom w:val="0"/>
      <w:divBdr>
        <w:top w:val="none" w:sz="0" w:space="0" w:color="auto"/>
        <w:left w:val="none" w:sz="0" w:space="0" w:color="auto"/>
        <w:bottom w:val="none" w:sz="0" w:space="0" w:color="auto"/>
        <w:right w:val="none" w:sz="0" w:space="0" w:color="auto"/>
      </w:divBdr>
    </w:div>
    <w:div w:id="195630439">
      <w:bodyDiv w:val="1"/>
      <w:marLeft w:val="0"/>
      <w:marRight w:val="0"/>
      <w:marTop w:val="0"/>
      <w:marBottom w:val="0"/>
      <w:divBdr>
        <w:top w:val="none" w:sz="0" w:space="0" w:color="auto"/>
        <w:left w:val="none" w:sz="0" w:space="0" w:color="auto"/>
        <w:bottom w:val="none" w:sz="0" w:space="0" w:color="auto"/>
        <w:right w:val="none" w:sz="0" w:space="0" w:color="auto"/>
      </w:divBdr>
    </w:div>
    <w:div w:id="196235932">
      <w:bodyDiv w:val="1"/>
      <w:marLeft w:val="0"/>
      <w:marRight w:val="0"/>
      <w:marTop w:val="0"/>
      <w:marBottom w:val="0"/>
      <w:divBdr>
        <w:top w:val="none" w:sz="0" w:space="0" w:color="auto"/>
        <w:left w:val="none" w:sz="0" w:space="0" w:color="auto"/>
        <w:bottom w:val="none" w:sz="0" w:space="0" w:color="auto"/>
        <w:right w:val="none" w:sz="0" w:space="0" w:color="auto"/>
      </w:divBdr>
    </w:div>
    <w:div w:id="199786245">
      <w:bodyDiv w:val="1"/>
      <w:marLeft w:val="0"/>
      <w:marRight w:val="0"/>
      <w:marTop w:val="0"/>
      <w:marBottom w:val="0"/>
      <w:divBdr>
        <w:top w:val="none" w:sz="0" w:space="0" w:color="auto"/>
        <w:left w:val="none" w:sz="0" w:space="0" w:color="auto"/>
        <w:bottom w:val="none" w:sz="0" w:space="0" w:color="auto"/>
        <w:right w:val="none" w:sz="0" w:space="0" w:color="auto"/>
      </w:divBdr>
    </w:div>
    <w:div w:id="200944863">
      <w:bodyDiv w:val="1"/>
      <w:marLeft w:val="0"/>
      <w:marRight w:val="0"/>
      <w:marTop w:val="0"/>
      <w:marBottom w:val="0"/>
      <w:divBdr>
        <w:top w:val="none" w:sz="0" w:space="0" w:color="auto"/>
        <w:left w:val="none" w:sz="0" w:space="0" w:color="auto"/>
        <w:bottom w:val="none" w:sz="0" w:space="0" w:color="auto"/>
        <w:right w:val="none" w:sz="0" w:space="0" w:color="auto"/>
      </w:divBdr>
    </w:div>
    <w:div w:id="217278534">
      <w:bodyDiv w:val="1"/>
      <w:marLeft w:val="0"/>
      <w:marRight w:val="0"/>
      <w:marTop w:val="0"/>
      <w:marBottom w:val="0"/>
      <w:divBdr>
        <w:top w:val="none" w:sz="0" w:space="0" w:color="auto"/>
        <w:left w:val="none" w:sz="0" w:space="0" w:color="auto"/>
        <w:bottom w:val="none" w:sz="0" w:space="0" w:color="auto"/>
        <w:right w:val="none" w:sz="0" w:space="0" w:color="auto"/>
      </w:divBdr>
    </w:div>
    <w:div w:id="218906965">
      <w:bodyDiv w:val="1"/>
      <w:marLeft w:val="0"/>
      <w:marRight w:val="0"/>
      <w:marTop w:val="0"/>
      <w:marBottom w:val="0"/>
      <w:divBdr>
        <w:top w:val="none" w:sz="0" w:space="0" w:color="auto"/>
        <w:left w:val="none" w:sz="0" w:space="0" w:color="auto"/>
        <w:bottom w:val="none" w:sz="0" w:space="0" w:color="auto"/>
        <w:right w:val="none" w:sz="0" w:space="0" w:color="auto"/>
      </w:divBdr>
    </w:div>
    <w:div w:id="220293566">
      <w:bodyDiv w:val="1"/>
      <w:marLeft w:val="0"/>
      <w:marRight w:val="0"/>
      <w:marTop w:val="0"/>
      <w:marBottom w:val="0"/>
      <w:divBdr>
        <w:top w:val="none" w:sz="0" w:space="0" w:color="auto"/>
        <w:left w:val="none" w:sz="0" w:space="0" w:color="auto"/>
        <w:bottom w:val="none" w:sz="0" w:space="0" w:color="auto"/>
        <w:right w:val="none" w:sz="0" w:space="0" w:color="auto"/>
      </w:divBdr>
    </w:div>
    <w:div w:id="221136283">
      <w:bodyDiv w:val="1"/>
      <w:marLeft w:val="0"/>
      <w:marRight w:val="0"/>
      <w:marTop w:val="0"/>
      <w:marBottom w:val="0"/>
      <w:divBdr>
        <w:top w:val="none" w:sz="0" w:space="0" w:color="auto"/>
        <w:left w:val="none" w:sz="0" w:space="0" w:color="auto"/>
        <w:bottom w:val="none" w:sz="0" w:space="0" w:color="auto"/>
        <w:right w:val="none" w:sz="0" w:space="0" w:color="auto"/>
      </w:divBdr>
    </w:div>
    <w:div w:id="228616037">
      <w:bodyDiv w:val="1"/>
      <w:marLeft w:val="0"/>
      <w:marRight w:val="0"/>
      <w:marTop w:val="0"/>
      <w:marBottom w:val="0"/>
      <w:divBdr>
        <w:top w:val="none" w:sz="0" w:space="0" w:color="auto"/>
        <w:left w:val="none" w:sz="0" w:space="0" w:color="auto"/>
        <w:bottom w:val="none" w:sz="0" w:space="0" w:color="auto"/>
        <w:right w:val="none" w:sz="0" w:space="0" w:color="auto"/>
      </w:divBdr>
    </w:div>
    <w:div w:id="230821711">
      <w:bodyDiv w:val="1"/>
      <w:marLeft w:val="0"/>
      <w:marRight w:val="0"/>
      <w:marTop w:val="0"/>
      <w:marBottom w:val="0"/>
      <w:divBdr>
        <w:top w:val="none" w:sz="0" w:space="0" w:color="auto"/>
        <w:left w:val="none" w:sz="0" w:space="0" w:color="auto"/>
        <w:bottom w:val="none" w:sz="0" w:space="0" w:color="auto"/>
        <w:right w:val="none" w:sz="0" w:space="0" w:color="auto"/>
      </w:divBdr>
    </w:div>
    <w:div w:id="239605196">
      <w:bodyDiv w:val="1"/>
      <w:marLeft w:val="0"/>
      <w:marRight w:val="0"/>
      <w:marTop w:val="0"/>
      <w:marBottom w:val="0"/>
      <w:divBdr>
        <w:top w:val="none" w:sz="0" w:space="0" w:color="auto"/>
        <w:left w:val="none" w:sz="0" w:space="0" w:color="auto"/>
        <w:bottom w:val="none" w:sz="0" w:space="0" w:color="auto"/>
        <w:right w:val="none" w:sz="0" w:space="0" w:color="auto"/>
      </w:divBdr>
    </w:div>
    <w:div w:id="242644599">
      <w:bodyDiv w:val="1"/>
      <w:marLeft w:val="0"/>
      <w:marRight w:val="0"/>
      <w:marTop w:val="0"/>
      <w:marBottom w:val="0"/>
      <w:divBdr>
        <w:top w:val="none" w:sz="0" w:space="0" w:color="auto"/>
        <w:left w:val="none" w:sz="0" w:space="0" w:color="auto"/>
        <w:bottom w:val="none" w:sz="0" w:space="0" w:color="auto"/>
        <w:right w:val="none" w:sz="0" w:space="0" w:color="auto"/>
      </w:divBdr>
    </w:div>
    <w:div w:id="252014069">
      <w:bodyDiv w:val="1"/>
      <w:marLeft w:val="0"/>
      <w:marRight w:val="0"/>
      <w:marTop w:val="0"/>
      <w:marBottom w:val="0"/>
      <w:divBdr>
        <w:top w:val="none" w:sz="0" w:space="0" w:color="auto"/>
        <w:left w:val="none" w:sz="0" w:space="0" w:color="auto"/>
        <w:bottom w:val="none" w:sz="0" w:space="0" w:color="auto"/>
        <w:right w:val="none" w:sz="0" w:space="0" w:color="auto"/>
      </w:divBdr>
    </w:div>
    <w:div w:id="255132716">
      <w:bodyDiv w:val="1"/>
      <w:marLeft w:val="0"/>
      <w:marRight w:val="0"/>
      <w:marTop w:val="0"/>
      <w:marBottom w:val="0"/>
      <w:divBdr>
        <w:top w:val="none" w:sz="0" w:space="0" w:color="auto"/>
        <w:left w:val="none" w:sz="0" w:space="0" w:color="auto"/>
        <w:bottom w:val="none" w:sz="0" w:space="0" w:color="auto"/>
        <w:right w:val="none" w:sz="0" w:space="0" w:color="auto"/>
      </w:divBdr>
    </w:div>
    <w:div w:id="258369421">
      <w:bodyDiv w:val="1"/>
      <w:marLeft w:val="0"/>
      <w:marRight w:val="0"/>
      <w:marTop w:val="0"/>
      <w:marBottom w:val="0"/>
      <w:divBdr>
        <w:top w:val="none" w:sz="0" w:space="0" w:color="auto"/>
        <w:left w:val="none" w:sz="0" w:space="0" w:color="auto"/>
        <w:bottom w:val="none" w:sz="0" w:space="0" w:color="auto"/>
        <w:right w:val="none" w:sz="0" w:space="0" w:color="auto"/>
      </w:divBdr>
    </w:div>
    <w:div w:id="263848653">
      <w:bodyDiv w:val="1"/>
      <w:marLeft w:val="0"/>
      <w:marRight w:val="0"/>
      <w:marTop w:val="0"/>
      <w:marBottom w:val="0"/>
      <w:divBdr>
        <w:top w:val="none" w:sz="0" w:space="0" w:color="auto"/>
        <w:left w:val="none" w:sz="0" w:space="0" w:color="auto"/>
        <w:bottom w:val="none" w:sz="0" w:space="0" w:color="auto"/>
        <w:right w:val="none" w:sz="0" w:space="0" w:color="auto"/>
      </w:divBdr>
    </w:div>
    <w:div w:id="266736105">
      <w:bodyDiv w:val="1"/>
      <w:marLeft w:val="0"/>
      <w:marRight w:val="0"/>
      <w:marTop w:val="0"/>
      <w:marBottom w:val="0"/>
      <w:divBdr>
        <w:top w:val="none" w:sz="0" w:space="0" w:color="auto"/>
        <w:left w:val="none" w:sz="0" w:space="0" w:color="auto"/>
        <w:bottom w:val="none" w:sz="0" w:space="0" w:color="auto"/>
        <w:right w:val="none" w:sz="0" w:space="0" w:color="auto"/>
      </w:divBdr>
    </w:div>
    <w:div w:id="269361495">
      <w:bodyDiv w:val="1"/>
      <w:marLeft w:val="0"/>
      <w:marRight w:val="0"/>
      <w:marTop w:val="0"/>
      <w:marBottom w:val="0"/>
      <w:divBdr>
        <w:top w:val="none" w:sz="0" w:space="0" w:color="auto"/>
        <w:left w:val="none" w:sz="0" w:space="0" w:color="auto"/>
        <w:bottom w:val="none" w:sz="0" w:space="0" w:color="auto"/>
        <w:right w:val="none" w:sz="0" w:space="0" w:color="auto"/>
      </w:divBdr>
    </w:div>
    <w:div w:id="271060066">
      <w:bodyDiv w:val="1"/>
      <w:marLeft w:val="0"/>
      <w:marRight w:val="0"/>
      <w:marTop w:val="0"/>
      <w:marBottom w:val="0"/>
      <w:divBdr>
        <w:top w:val="none" w:sz="0" w:space="0" w:color="auto"/>
        <w:left w:val="none" w:sz="0" w:space="0" w:color="auto"/>
        <w:bottom w:val="none" w:sz="0" w:space="0" w:color="auto"/>
        <w:right w:val="none" w:sz="0" w:space="0" w:color="auto"/>
      </w:divBdr>
    </w:div>
    <w:div w:id="273444297">
      <w:bodyDiv w:val="1"/>
      <w:marLeft w:val="0"/>
      <w:marRight w:val="0"/>
      <w:marTop w:val="0"/>
      <w:marBottom w:val="0"/>
      <w:divBdr>
        <w:top w:val="none" w:sz="0" w:space="0" w:color="auto"/>
        <w:left w:val="none" w:sz="0" w:space="0" w:color="auto"/>
        <w:bottom w:val="none" w:sz="0" w:space="0" w:color="auto"/>
        <w:right w:val="none" w:sz="0" w:space="0" w:color="auto"/>
      </w:divBdr>
    </w:div>
    <w:div w:id="281423180">
      <w:bodyDiv w:val="1"/>
      <w:marLeft w:val="0"/>
      <w:marRight w:val="0"/>
      <w:marTop w:val="0"/>
      <w:marBottom w:val="0"/>
      <w:divBdr>
        <w:top w:val="none" w:sz="0" w:space="0" w:color="auto"/>
        <w:left w:val="none" w:sz="0" w:space="0" w:color="auto"/>
        <w:bottom w:val="none" w:sz="0" w:space="0" w:color="auto"/>
        <w:right w:val="none" w:sz="0" w:space="0" w:color="auto"/>
      </w:divBdr>
    </w:div>
    <w:div w:id="287201256">
      <w:bodyDiv w:val="1"/>
      <w:marLeft w:val="0"/>
      <w:marRight w:val="0"/>
      <w:marTop w:val="0"/>
      <w:marBottom w:val="0"/>
      <w:divBdr>
        <w:top w:val="none" w:sz="0" w:space="0" w:color="auto"/>
        <w:left w:val="none" w:sz="0" w:space="0" w:color="auto"/>
        <w:bottom w:val="none" w:sz="0" w:space="0" w:color="auto"/>
        <w:right w:val="none" w:sz="0" w:space="0" w:color="auto"/>
      </w:divBdr>
    </w:div>
    <w:div w:id="292255990">
      <w:bodyDiv w:val="1"/>
      <w:marLeft w:val="0"/>
      <w:marRight w:val="0"/>
      <w:marTop w:val="0"/>
      <w:marBottom w:val="0"/>
      <w:divBdr>
        <w:top w:val="none" w:sz="0" w:space="0" w:color="auto"/>
        <w:left w:val="none" w:sz="0" w:space="0" w:color="auto"/>
        <w:bottom w:val="none" w:sz="0" w:space="0" w:color="auto"/>
        <w:right w:val="none" w:sz="0" w:space="0" w:color="auto"/>
      </w:divBdr>
    </w:div>
    <w:div w:id="294726507">
      <w:bodyDiv w:val="1"/>
      <w:marLeft w:val="0"/>
      <w:marRight w:val="0"/>
      <w:marTop w:val="0"/>
      <w:marBottom w:val="0"/>
      <w:divBdr>
        <w:top w:val="none" w:sz="0" w:space="0" w:color="auto"/>
        <w:left w:val="none" w:sz="0" w:space="0" w:color="auto"/>
        <w:bottom w:val="none" w:sz="0" w:space="0" w:color="auto"/>
        <w:right w:val="none" w:sz="0" w:space="0" w:color="auto"/>
      </w:divBdr>
    </w:div>
    <w:div w:id="299848135">
      <w:bodyDiv w:val="1"/>
      <w:marLeft w:val="0"/>
      <w:marRight w:val="0"/>
      <w:marTop w:val="0"/>
      <w:marBottom w:val="0"/>
      <w:divBdr>
        <w:top w:val="none" w:sz="0" w:space="0" w:color="auto"/>
        <w:left w:val="none" w:sz="0" w:space="0" w:color="auto"/>
        <w:bottom w:val="none" w:sz="0" w:space="0" w:color="auto"/>
        <w:right w:val="none" w:sz="0" w:space="0" w:color="auto"/>
      </w:divBdr>
    </w:div>
    <w:div w:id="301859229">
      <w:bodyDiv w:val="1"/>
      <w:marLeft w:val="0"/>
      <w:marRight w:val="0"/>
      <w:marTop w:val="0"/>
      <w:marBottom w:val="0"/>
      <w:divBdr>
        <w:top w:val="none" w:sz="0" w:space="0" w:color="auto"/>
        <w:left w:val="none" w:sz="0" w:space="0" w:color="auto"/>
        <w:bottom w:val="none" w:sz="0" w:space="0" w:color="auto"/>
        <w:right w:val="none" w:sz="0" w:space="0" w:color="auto"/>
      </w:divBdr>
    </w:div>
    <w:div w:id="304049793">
      <w:bodyDiv w:val="1"/>
      <w:marLeft w:val="0"/>
      <w:marRight w:val="0"/>
      <w:marTop w:val="0"/>
      <w:marBottom w:val="0"/>
      <w:divBdr>
        <w:top w:val="none" w:sz="0" w:space="0" w:color="auto"/>
        <w:left w:val="none" w:sz="0" w:space="0" w:color="auto"/>
        <w:bottom w:val="none" w:sz="0" w:space="0" w:color="auto"/>
        <w:right w:val="none" w:sz="0" w:space="0" w:color="auto"/>
      </w:divBdr>
    </w:div>
    <w:div w:id="309218168">
      <w:bodyDiv w:val="1"/>
      <w:marLeft w:val="0"/>
      <w:marRight w:val="0"/>
      <w:marTop w:val="0"/>
      <w:marBottom w:val="0"/>
      <w:divBdr>
        <w:top w:val="none" w:sz="0" w:space="0" w:color="auto"/>
        <w:left w:val="none" w:sz="0" w:space="0" w:color="auto"/>
        <w:bottom w:val="none" w:sz="0" w:space="0" w:color="auto"/>
        <w:right w:val="none" w:sz="0" w:space="0" w:color="auto"/>
      </w:divBdr>
    </w:div>
    <w:div w:id="309751905">
      <w:bodyDiv w:val="1"/>
      <w:marLeft w:val="0"/>
      <w:marRight w:val="0"/>
      <w:marTop w:val="0"/>
      <w:marBottom w:val="0"/>
      <w:divBdr>
        <w:top w:val="none" w:sz="0" w:space="0" w:color="auto"/>
        <w:left w:val="none" w:sz="0" w:space="0" w:color="auto"/>
        <w:bottom w:val="none" w:sz="0" w:space="0" w:color="auto"/>
        <w:right w:val="none" w:sz="0" w:space="0" w:color="auto"/>
      </w:divBdr>
    </w:div>
    <w:div w:id="317729327">
      <w:bodyDiv w:val="1"/>
      <w:marLeft w:val="0"/>
      <w:marRight w:val="0"/>
      <w:marTop w:val="0"/>
      <w:marBottom w:val="0"/>
      <w:divBdr>
        <w:top w:val="none" w:sz="0" w:space="0" w:color="auto"/>
        <w:left w:val="none" w:sz="0" w:space="0" w:color="auto"/>
        <w:bottom w:val="none" w:sz="0" w:space="0" w:color="auto"/>
        <w:right w:val="none" w:sz="0" w:space="0" w:color="auto"/>
      </w:divBdr>
    </w:div>
    <w:div w:id="326327029">
      <w:bodyDiv w:val="1"/>
      <w:marLeft w:val="0"/>
      <w:marRight w:val="0"/>
      <w:marTop w:val="0"/>
      <w:marBottom w:val="0"/>
      <w:divBdr>
        <w:top w:val="none" w:sz="0" w:space="0" w:color="auto"/>
        <w:left w:val="none" w:sz="0" w:space="0" w:color="auto"/>
        <w:bottom w:val="none" w:sz="0" w:space="0" w:color="auto"/>
        <w:right w:val="none" w:sz="0" w:space="0" w:color="auto"/>
      </w:divBdr>
    </w:div>
    <w:div w:id="326639123">
      <w:bodyDiv w:val="1"/>
      <w:marLeft w:val="0"/>
      <w:marRight w:val="0"/>
      <w:marTop w:val="0"/>
      <w:marBottom w:val="0"/>
      <w:divBdr>
        <w:top w:val="none" w:sz="0" w:space="0" w:color="auto"/>
        <w:left w:val="none" w:sz="0" w:space="0" w:color="auto"/>
        <w:bottom w:val="none" w:sz="0" w:space="0" w:color="auto"/>
        <w:right w:val="none" w:sz="0" w:space="0" w:color="auto"/>
      </w:divBdr>
    </w:div>
    <w:div w:id="328216502">
      <w:bodyDiv w:val="1"/>
      <w:marLeft w:val="0"/>
      <w:marRight w:val="0"/>
      <w:marTop w:val="0"/>
      <w:marBottom w:val="0"/>
      <w:divBdr>
        <w:top w:val="none" w:sz="0" w:space="0" w:color="auto"/>
        <w:left w:val="none" w:sz="0" w:space="0" w:color="auto"/>
        <w:bottom w:val="none" w:sz="0" w:space="0" w:color="auto"/>
        <w:right w:val="none" w:sz="0" w:space="0" w:color="auto"/>
      </w:divBdr>
    </w:div>
    <w:div w:id="329331357">
      <w:bodyDiv w:val="1"/>
      <w:marLeft w:val="0"/>
      <w:marRight w:val="0"/>
      <w:marTop w:val="0"/>
      <w:marBottom w:val="0"/>
      <w:divBdr>
        <w:top w:val="none" w:sz="0" w:space="0" w:color="auto"/>
        <w:left w:val="none" w:sz="0" w:space="0" w:color="auto"/>
        <w:bottom w:val="none" w:sz="0" w:space="0" w:color="auto"/>
        <w:right w:val="none" w:sz="0" w:space="0" w:color="auto"/>
      </w:divBdr>
    </w:div>
    <w:div w:id="330185952">
      <w:bodyDiv w:val="1"/>
      <w:marLeft w:val="0"/>
      <w:marRight w:val="0"/>
      <w:marTop w:val="0"/>
      <w:marBottom w:val="0"/>
      <w:divBdr>
        <w:top w:val="none" w:sz="0" w:space="0" w:color="auto"/>
        <w:left w:val="none" w:sz="0" w:space="0" w:color="auto"/>
        <w:bottom w:val="none" w:sz="0" w:space="0" w:color="auto"/>
        <w:right w:val="none" w:sz="0" w:space="0" w:color="auto"/>
      </w:divBdr>
    </w:div>
    <w:div w:id="337579961">
      <w:bodyDiv w:val="1"/>
      <w:marLeft w:val="0"/>
      <w:marRight w:val="0"/>
      <w:marTop w:val="0"/>
      <w:marBottom w:val="0"/>
      <w:divBdr>
        <w:top w:val="none" w:sz="0" w:space="0" w:color="auto"/>
        <w:left w:val="none" w:sz="0" w:space="0" w:color="auto"/>
        <w:bottom w:val="none" w:sz="0" w:space="0" w:color="auto"/>
        <w:right w:val="none" w:sz="0" w:space="0" w:color="auto"/>
      </w:divBdr>
    </w:div>
    <w:div w:id="337581974">
      <w:bodyDiv w:val="1"/>
      <w:marLeft w:val="0"/>
      <w:marRight w:val="0"/>
      <w:marTop w:val="0"/>
      <w:marBottom w:val="0"/>
      <w:divBdr>
        <w:top w:val="none" w:sz="0" w:space="0" w:color="auto"/>
        <w:left w:val="none" w:sz="0" w:space="0" w:color="auto"/>
        <w:bottom w:val="none" w:sz="0" w:space="0" w:color="auto"/>
        <w:right w:val="none" w:sz="0" w:space="0" w:color="auto"/>
      </w:divBdr>
    </w:div>
    <w:div w:id="339897568">
      <w:bodyDiv w:val="1"/>
      <w:marLeft w:val="0"/>
      <w:marRight w:val="0"/>
      <w:marTop w:val="0"/>
      <w:marBottom w:val="0"/>
      <w:divBdr>
        <w:top w:val="none" w:sz="0" w:space="0" w:color="auto"/>
        <w:left w:val="none" w:sz="0" w:space="0" w:color="auto"/>
        <w:bottom w:val="none" w:sz="0" w:space="0" w:color="auto"/>
        <w:right w:val="none" w:sz="0" w:space="0" w:color="auto"/>
      </w:divBdr>
    </w:div>
    <w:div w:id="340280623">
      <w:bodyDiv w:val="1"/>
      <w:marLeft w:val="0"/>
      <w:marRight w:val="0"/>
      <w:marTop w:val="0"/>
      <w:marBottom w:val="0"/>
      <w:divBdr>
        <w:top w:val="none" w:sz="0" w:space="0" w:color="auto"/>
        <w:left w:val="none" w:sz="0" w:space="0" w:color="auto"/>
        <w:bottom w:val="none" w:sz="0" w:space="0" w:color="auto"/>
        <w:right w:val="none" w:sz="0" w:space="0" w:color="auto"/>
      </w:divBdr>
    </w:div>
    <w:div w:id="341131515">
      <w:bodyDiv w:val="1"/>
      <w:marLeft w:val="0"/>
      <w:marRight w:val="0"/>
      <w:marTop w:val="0"/>
      <w:marBottom w:val="0"/>
      <w:divBdr>
        <w:top w:val="none" w:sz="0" w:space="0" w:color="auto"/>
        <w:left w:val="none" w:sz="0" w:space="0" w:color="auto"/>
        <w:bottom w:val="none" w:sz="0" w:space="0" w:color="auto"/>
        <w:right w:val="none" w:sz="0" w:space="0" w:color="auto"/>
      </w:divBdr>
    </w:div>
    <w:div w:id="341860564">
      <w:bodyDiv w:val="1"/>
      <w:marLeft w:val="0"/>
      <w:marRight w:val="0"/>
      <w:marTop w:val="0"/>
      <w:marBottom w:val="0"/>
      <w:divBdr>
        <w:top w:val="none" w:sz="0" w:space="0" w:color="auto"/>
        <w:left w:val="none" w:sz="0" w:space="0" w:color="auto"/>
        <w:bottom w:val="none" w:sz="0" w:space="0" w:color="auto"/>
        <w:right w:val="none" w:sz="0" w:space="0" w:color="auto"/>
      </w:divBdr>
    </w:div>
    <w:div w:id="343943882">
      <w:bodyDiv w:val="1"/>
      <w:marLeft w:val="0"/>
      <w:marRight w:val="0"/>
      <w:marTop w:val="0"/>
      <w:marBottom w:val="0"/>
      <w:divBdr>
        <w:top w:val="none" w:sz="0" w:space="0" w:color="auto"/>
        <w:left w:val="none" w:sz="0" w:space="0" w:color="auto"/>
        <w:bottom w:val="none" w:sz="0" w:space="0" w:color="auto"/>
        <w:right w:val="none" w:sz="0" w:space="0" w:color="auto"/>
      </w:divBdr>
    </w:div>
    <w:div w:id="349642328">
      <w:bodyDiv w:val="1"/>
      <w:marLeft w:val="0"/>
      <w:marRight w:val="0"/>
      <w:marTop w:val="0"/>
      <w:marBottom w:val="0"/>
      <w:divBdr>
        <w:top w:val="none" w:sz="0" w:space="0" w:color="auto"/>
        <w:left w:val="none" w:sz="0" w:space="0" w:color="auto"/>
        <w:bottom w:val="none" w:sz="0" w:space="0" w:color="auto"/>
        <w:right w:val="none" w:sz="0" w:space="0" w:color="auto"/>
      </w:divBdr>
    </w:div>
    <w:div w:id="354697258">
      <w:bodyDiv w:val="1"/>
      <w:marLeft w:val="0"/>
      <w:marRight w:val="0"/>
      <w:marTop w:val="0"/>
      <w:marBottom w:val="0"/>
      <w:divBdr>
        <w:top w:val="none" w:sz="0" w:space="0" w:color="auto"/>
        <w:left w:val="none" w:sz="0" w:space="0" w:color="auto"/>
        <w:bottom w:val="none" w:sz="0" w:space="0" w:color="auto"/>
        <w:right w:val="none" w:sz="0" w:space="0" w:color="auto"/>
      </w:divBdr>
    </w:div>
    <w:div w:id="357508893">
      <w:bodyDiv w:val="1"/>
      <w:marLeft w:val="0"/>
      <w:marRight w:val="0"/>
      <w:marTop w:val="0"/>
      <w:marBottom w:val="0"/>
      <w:divBdr>
        <w:top w:val="none" w:sz="0" w:space="0" w:color="auto"/>
        <w:left w:val="none" w:sz="0" w:space="0" w:color="auto"/>
        <w:bottom w:val="none" w:sz="0" w:space="0" w:color="auto"/>
        <w:right w:val="none" w:sz="0" w:space="0" w:color="auto"/>
      </w:divBdr>
    </w:div>
    <w:div w:id="358051062">
      <w:bodyDiv w:val="1"/>
      <w:marLeft w:val="0"/>
      <w:marRight w:val="0"/>
      <w:marTop w:val="0"/>
      <w:marBottom w:val="0"/>
      <w:divBdr>
        <w:top w:val="none" w:sz="0" w:space="0" w:color="auto"/>
        <w:left w:val="none" w:sz="0" w:space="0" w:color="auto"/>
        <w:bottom w:val="none" w:sz="0" w:space="0" w:color="auto"/>
        <w:right w:val="none" w:sz="0" w:space="0" w:color="auto"/>
      </w:divBdr>
    </w:div>
    <w:div w:id="366762702">
      <w:bodyDiv w:val="1"/>
      <w:marLeft w:val="0"/>
      <w:marRight w:val="0"/>
      <w:marTop w:val="0"/>
      <w:marBottom w:val="0"/>
      <w:divBdr>
        <w:top w:val="none" w:sz="0" w:space="0" w:color="auto"/>
        <w:left w:val="none" w:sz="0" w:space="0" w:color="auto"/>
        <w:bottom w:val="none" w:sz="0" w:space="0" w:color="auto"/>
        <w:right w:val="none" w:sz="0" w:space="0" w:color="auto"/>
      </w:divBdr>
    </w:div>
    <w:div w:id="372580409">
      <w:bodyDiv w:val="1"/>
      <w:marLeft w:val="0"/>
      <w:marRight w:val="0"/>
      <w:marTop w:val="0"/>
      <w:marBottom w:val="0"/>
      <w:divBdr>
        <w:top w:val="none" w:sz="0" w:space="0" w:color="auto"/>
        <w:left w:val="none" w:sz="0" w:space="0" w:color="auto"/>
        <w:bottom w:val="none" w:sz="0" w:space="0" w:color="auto"/>
        <w:right w:val="none" w:sz="0" w:space="0" w:color="auto"/>
      </w:divBdr>
    </w:div>
    <w:div w:id="384138816">
      <w:bodyDiv w:val="1"/>
      <w:marLeft w:val="0"/>
      <w:marRight w:val="0"/>
      <w:marTop w:val="0"/>
      <w:marBottom w:val="0"/>
      <w:divBdr>
        <w:top w:val="none" w:sz="0" w:space="0" w:color="auto"/>
        <w:left w:val="none" w:sz="0" w:space="0" w:color="auto"/>
        <w:bottom w:val="none" w:sz="0" w:space="0" w:color="auto"/>
        <w:right w:val="none" w:sz="0" w:space="0" w:color="auto"/>
      </w:divBdr>
    </w:div>
    <w:div w:id="391467145">
      <w:bodyDiv w:val="1"/>
      <w:marLeft w:val="0"/>
      <w:marRight w:val="0"/>
      <w:marTop w:val="0"/>
      <w:marBottom w:val="0"/>
      <w:divBdr>
        <w:top w:val="none" w:sz="0" w:space="0" w:color="auto"/>
        <w:left w:val="none" w:sz="0" w:space="0" w:color="auto"/>
        <w:bottom w:val="none" w:sz="0" w:space="0" w:color="auto"/>
        <w:right w:val="none" w:sz="0" w:space="0" w:color="auto"/>
      </w:divBdr>
    </w:div>
    <w:div w:id="391661902">
      <w:bodyDiv w:val="1"/>
      <w:marLeft w:val="0"/>
      <w:marRight w:val="0"/>
      <w:marTop w:val="0"/>
      <w:marBottom w:val="0"/>
      <w:divBdr>
        <w:top w:val="none" w:sz="0" w:space="0" w:color="auto"/>
        <w:left w:val="none" w:sz="0" w:space="0" w:color="auto"/>
        <w:bottom w:val="none" w:sz="0" w:space="0" w:color="auto"/>
        <w:right w:val="none" w:sz="0" w:space="0" w:color="auto"/>
      </w:divBdr>
    </w:div>
    <w:div w:id="401607279">
      <w:bodyDiv w:val="1"/>
      <w:marLeft w:val="0"/>
      <w:marRight w:val="0"/>
      <w:marTop w:val="0"/>
      <w:marBottom w:val="0"/>
      <w:divBdr>
        <w:top w:val="none" w:sz="0" w:space="0" w:color="auto"/>
        <w:left w:val="none" w:sz="0" w:space="0" w:color="auto"/>
        <w:bottom w:val="none" w:sz="0" w:space="0" w:color="auto"/>
        <w:right w:val="none" w:sz="0" w:space="0" w:color="auto"/>
      </w:divBdr>
    </w:div>
    <w:div w:id="402878650">
      <w:bodyDiv w:val="1"/>
      <w:marLeft w:val="0"/>
      <w:marRight w:val="0"/>
      <w:marTop w:val="0"/>
      <w:marBottom w:val="0"/>
      <w:divBdr>
        <w:top w:val="none" w:sz="0" w:space="0" w:color="auto"/>
        <w:left w:val="none" w:sz="0" w:space="0" w:color="auto"/>
        <w:bottom w:val="none" w:sz="0" w:space="0" w:color="auto"/>
        <w:right w:val="none" w:sz="0" w:space="0" w:color="auto"/>
      </w:divBdr>
    </w:div>
    <w:div w:id="406267113">
      <w:bodyDiv w:val="1"/>
      <w:marLeft w:val="0"/>
      <w:marRight w:val="0"/>
      <w:marTop w:val="0"/>
      <w:marBottom w:val="0"/>
      <w:divBdr>
        <w:top w:val="none" w:sz="0" w:space="0" w:color="auto"/>
        <w:left w:val="none" w:sz="0" w:space="0" w:color="auto"/>
        <w:bottom w:val="none" w:sz="0" w:space="0" w:color="auto"/>
        <w:right w:val="none" w:sz="0" w:space="0" w:color="auto"/>
      </w:divBdr>
    </w:div>
    <w:div w:id="407386392">
      <w:bodyDiv w:val="1"/>
      <w:marLeft w:val="0"/>
      <w:marRight w:val="0"/>
      <w:marTop w:val="0"/>
      <w:marBottom w:val="0"/>
      <w:divBdr>
        <w:top w:val="none" w:sz="0" w:space="0" w:color="auto"/>
        <w:left w:val="none" w:sz="0" w:space="0" w:color="auto"/>
        <w:bottom w:val="none" w:sz="0" w:space="0" w:color="auto"/>
        <w:right w:val="none" w:sz="0" w:space="0" w:color="auto"/>
      </w:divBdr>
    </w:div>
    <w:div w:id="411659827">
      <w:bodyDiv w:val="1"/>
      <w:marLeft w:val="0"/>
      <w:marRight w:val="0"/>
      <w:marTop w:val="0"/>
      <w:marBottom w:val="0"/>
      <w:divBdr>
        <w:top w:val="none" w:sz="0" w:space="0" w:color="auto"/>
        <w:left w:val="none" w:sz="0" w:space="0" w:color="auto"/>
        <w:bottom w:val="none" w:sz="0" w:space="0" w:color="auto"/>
        <w:right w:val="none" w:sz="0" w:space="0" w:color="auto"/>
      </w:divBdr>
    </w:div>
    <w:div w:id="418016313">
      <w:bodyDiv w:val="1"/>
      <w:marLeft w:val="0"/>
      <w:marRight w:val="0"/>
      <w:marTop w:val="0"/>
      <w:marBottom w:val="0"/>
      <w:divBdr>
        <w:top w:val="none" w:sz="0" w:space="0" w:color="auto"/>
        <w:left w:val="none" w:sz="0" w:space="0" w:color="auto"/>
        <w:bottom w:val="none" w:sz="0" w:space="0" w:color="auto"/>
        <w:right w:val="none" w:sz="0" w:space="0" w:color="auto"/>
      </w:divBdr>
    </w:div>
    <w:div w:id="424040253">
      <w:bodyDiv w:val="1"/>
      <w:marLeft w:val="0"/>
      <w:marRight w:val="0"/>
      <w:marTop w:val="0"/>
      <w:marBottom w:val="0"/>
      <w:divBdr>
        <w:top w:val="none" w:sz="0" w:space="0" w:color="auto"/>
        <w:left w:val="none" w:sz="0" w:space="0" w:color="auto"/>
        <w:bottom w:val="none" w:sz="0" w:space="0" w:color="auto"/>
        <w:right w:val="none" w:sz="0" w:space="0" w:color="auto"/>
      </w:divBdr>
    </w:div>
    <w:div w:id="440105759">
      <w:bodyDiv w:val="1"/>
      <w:marLeft w:val="0"/>
      <w:marRight w:val="0"/>
      <w:marTop w:val="0"/>
      <w:marBottom w:val="0"/>
      <w:divBdr>
        <w:top w:val="none" w:sz="0" w:space="0" w:color="auto"/>
        <w:left w:val="none" w:sz="0" w:space="0" w:color="auto"/>
        <w:bottom w:val="none" w:sz="0" w:space="0" w:color="auto"/>
        <w:right w:val="none" w:sz="0" w:space="0" w:color="auto"/>
      </w:divBdr>
    </w:div>
    <w:div w:id="440732417">
      <w:bodyDiv w:val="1"/>
      <w:marLeft w:val="0"/>
      <w:marRight w:val="0"/>
      <w:marTop w:val="0"/>
      <w:marBottom w:val="0"/>
      <w:divBdr>
        <w:top w:val="none" w:sz="0" w:space="0" w:color="auto"/>
        <w:left w:val="none" w:sz="0" w:space="0" w:color="auto"/>
        <w:bottom w:val="none" w:sz="0" w:space="0" w:color="auto"/>
        <w:right w:val="none" w:sz="0" w:space="0" w:color="auto"/>
      </w:divBdr>
    </w:div>
    <w:div w:id="443234006">
      <w:bodyDiv w:val="1"/>
      <w:marLeft w:val="0"/>
      <w:marRight w:val="0"/>
      <w:marTop w:val="0"/>
      <w:marBottom w:val="0"/>
      <w:divBdr>
        <w:top w:val="none" w:sz="0" w:space="0" w:color="auto"/>
        <w:left w:val="none" w:sz="0" w:space="0" w:color="auto"/>
        <w:bottom w:val="none" w:sz="0" w:space="0" w:color="auto"/>
        <w:right w:val="none" w:sz="0" w:space="0" w:color="auto"/>
      </w:divBdr>
      <w:divsChild>
        <w:div w:id="37822293">
          <w:marLeft w:val="0"/>
          <w:marRight w:val="0"/>
          <w:marTop w:val="0"/>
          <w:marBottom w:val="0"/>
          <w:divBdr>
            <w:top w:val="none" w:sz="0" w:space="0" w:color="auto"/>
            <w:left w:val="none" w:sz="0" w:space="0" w:color="auto"/>
            <w:bottom w:val="none" w:sz="0" w:space="0" w:color="auto"/>
            <w:right w:val="none" w:sz="0" w:space="0" w:color="auto"/>
          </w:divBdr>
          <w:divsChild>
            <w:div w:id="19008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3883">
      <w:bodyDiv w:val="1"/>
      <w:marLeft w:val="0"/>
      <w:marRight w:val="0"/>
      <w:marTop w:val="0"/>
      <w:marBottom w:val="0"/>
      <w:divBdr>
        <w:top w:val="none" w:sz="0" w:space="0" w:color="auto"/>
        <w:left w:val="none" w:sz="0" w:space="0" w:color="auto"/>
        <w:bottom w:val="none" w:sz="0" w:space="0" w:color="auto"/>
        <w:right w:val="none" w:sz="0" w:space="0" w:color="auto"/>
      </w:divBdr>
    </w:div>
    <w:div w:id="444689674">
      <w:bodyDiv w:val="1"/>
      <w:marLeft w:val="0"/>
      <w:marRight w:val="0"/>
      <w:marTop w:val="0"/>
      <w:marBottom w:val="0"/>
      <w:divBdr>
        <w:top w:val="none" w:sz="0" w:space="0" w:color="auto"/>
        <w:left w:val="none" w:sz="0" w:space="0" w:color="auto"/>
        <w:bottom w:val="none" w:sz="0" w:space="0" w:color="auto"/>
        <w:right w:val="none" w:sz="0" w:space="0" w:color="auto"/>
      </w:divBdr>
    </w:div>
    <w:div w:id="446241205">
      <w:bodyDiv w:val="1"/>
      <w:marLeft w:val="0"/>
      <w:marRight w:val="0"/>
      <w:marTop w:val="0"/>
      <w:marBottom w:val="0"/>
      <w:divBdr>
        <w:top w:val="none" w:sz="0" w:space="0" w:color="auto"/>
        <w:left w:val="none" w:sz="0" w:space="0" w:color="auto"/>
        <w:bottom w:val="none" w:sz="0" w:space="0" w:color="auto"/>
        <w:right w:val="none" w:sz="0" w:space="0" w:color="auto"/>
      </w:divBdr>
    </w:div>
    <w:div w:id="448818680">
      <w:bodyDiv w:val="1"/>
      <w:marLeft w:val="0"/>
      <w:marRight w:val="0"/>
      <w:marTop w:val="0"/>
      <w:marBottom w:val="0"/>
      <w:divBdr>
        <w:top w:val="none" w:sz="0" w:space="0" w:color="auto"/>
        <w:left w:val="none" w:sz="0" w:space="0" w:color="auto"/>
        <w:bottom w:val="none" w:sz="0" w:space="0" w:color="auto"/>
        <w:right w:val="none" w:sz="0" w:space="0" w:color="auto"/>
      </w:divBdr>
    </w:div>
    <w:div w:id="454712620">
      <w:bodyDiv w:val="1"/>
      <w:marLeft w:val="0"/>
      <w:marRight w:val="0"/>
      <w:marTop w:val="0"/>
      <w:marBottom w:val="0"/>
      <w:divBdr>
        <w:top w:val="none" w:sz="0" w:space="0" w:color="auto"/>
        <w:left w:val="none" w:sz="0" w:space="0" w:color="auto"/>
        <w:bottom w:val="none" w:sz="0" w:space="0" w:color="auto"/>
        <w:right w:val="none" w:sz="0" w:space="0" w:color="auto"/>
      </w:divBdr>
    </w:div>
    <w:div w:id="457995855">
      <w:bodyDiv w:val="1"/>
      <w:marLeft w:val="0"/>
      <w:marRight w:val="0"/>
      <w:marTop w:val="0"/>
      <w:marBottom w:val="0"/>
      <w:divBdr>
        <w:top w:val="none" w:sz="0" w:space="0" w:color="auto"/>
        <w:left w:val="none" w:sz="0" w:space="0" w:color="auto"/>
        <w:bottom w:val="none" w:sz="0" w:space="0" w:color="auto"/>
        <w:right w:val="none" w:sz="0" w:space="0" w:color="auto"/>
      </w:divBdr>
    </w:div>
    <w:div w:id="460803248">
      <w:bodyDiv w:val="1"/>
      <w:marLeft w:val="0"/>
      <w:marRight w:val="0"/>
      <w:marTop w:val="0"/>
      <w:marBottom w:val="0"/>
      <w:divBdr>
        <w:top w:val="none" w:sz="0" w:space="0" w:color="auto"/>
        <w:left w:val="none" w:sz="0" w:space="0" w:color="auto"/>
        <w:bottom w:val="none" w:sz="0" w:space="0" w:color="auto"/>
        <w:right w:val="none" w:sz="0" w:space="0" w:color="auto"/>
      </w:divBdr>
    </w:div>
    <w:div w:id="460927404">
      <w:bodyDiv w:val="1"/>
      <w:marLeft w:val="0"/>
      <w:marRight w:val="0"/>
      <w:marTop w:val="0"/>
      <w:marBottom w:val="0"/>
      <w:divBdr>
        <w:top w:val="none" w:sz="0" w:space="0" w:color="auto"/>
        <w:left w:val="none" w:sz="0" w:space="0" w:color="auto"/>
        <w:bottom w:val="none" w:sz="0" w:space="0" w:color="auto"/>
        <w:right w:val="none" w:sz="0" w:space="0" w:color="auto"/>
      </w:divBdr>
    </w:div>
    <w:div w:id="466237417">
      <w:bodyDiv w:val="1"/>
      <w:marLeft w:val="0"/>
      <w:marRight w:val="0"/>
      <w:marTop w:val="0"/>
      <w:marBottom w:val="0"/>
      <w:divBdr>
        <w:top w:val="none" w:sz="0" w:space="0" w:color="auto"/>
        <w:left w:val="none" w:sz="0" w:space="0" w:color="auto"/>
        <w:bottom w:val="none" w:sz="0" w:space="0" w:color="auto"/>
        <w:right w:val="none" w:sz="0" w:space="0" w:color="auto"/>
      </w:divBdr>
    </w:div>
    <w:div w:id="468791021">
      <w:bodyDiv w:val="1"/>
      <w:marLeft w:val="0"/>
      <w:marRight w:val="0"/>
      <w:marTop w:val="0"/>
      <w:marBottom w:val="0"/>
      <w:divBdr>
        <w:top w:val="none" w:sz="0" w:space="0" w:color="auto"/>
        <w:left w:val="none" w:sz="0" w:space="0" w:color="auto"/>
        <w:bottom w:val="none" w:sz="0" w:space="0" w:color="auto"/>
        <w:right w:val="none" w:sz="0" w:space="0" w:color="auto"/>
      </w:divBdr>
    </w:div>
    <w:div w:id="471408182">
      <w:bodyDiv w:val="1"/>
      <w:marLeft w:val="0"/>
      <w:marRight w:val="0"/>
      <w:marTop w:val="0"/>
      <w:marBottom w:val="0"/>
      <w:divBdr>
        <w:top w:val="none" w:sz="0" w:space="0" w:color="auto"/>
        <w:left w:val="none" w:sz="0" w:space="0" w:color="auto"/>
        <w:bottom w:val="none" w:sz="0" w:space="0" w:color="auto"/>
        <w:right w:val="none" w:sz="0" w:space="0" w:color="auto"/>
      </w:divBdr>
    </w:div>
    <w:div w:id="475338376">
      <w:bodyDiv w:val="1"/>
      <w:marLeft w:val="0"/>
      <w:marRight w:val="0"/>
      <w:marTop w:val="0"/>
      <w:marBottom w:val="0"/>
      <w:divBdr>
        <w:top w:val="none" w:sz="0" w:space="0" w:color="auto"/>
        <w:left w:val="none" w:sz="0" w:space="0" w:color="auto"/>
        <w:bottom w:val="none" w:sz="0" w:space="0" w:color="auto"/>
        <w:right w:val="none" w:sz="0" w:space="0" w:color="auto"/>
      </w:divBdr>
    </w:div>
    <w:div w:id="476344737">
      <w:bodyDiv w:val="1"/>
      <w:marLeft w:val="0"/>
      <w:marRight w:val="0"/>
      <w:marTop w:val="0"/>
      <w:marBottom w:val="0"/>
      <w:divBdr>
        <w:top w:val="none" w:sz="0" w:space="0" w:color="auto"/>
        <w:left w:val="none" w:sz="0" w:space="0" w:color="auto"/>
        <w:bottom w:val="none" w:sz="0" w:space="0" w:color="auto"/>
        <w:right w:val="none" w:sz="0" w:space="0" w:color="auto"/>
      </w:divBdr>
    </w:div>
    <w:div w:id="485512276">
      <w:bodyDiv w:val="1"/>
      <w:marLeft w:val="0"/>
      <w:marRight w:val="0"/>
      <w:marTop w:val="0"/>
      <w:marBottom w:val="0"/>
      <w:divBdr>
        <w:top w:val="none" w:sz="0" w:space="0" w:color="auto"/>
        <w:left w:val="none" w:sz="0" w:space="0" w:color="auto"/>
        <w:bottom w:val="none" w:sz="0" w:space="0" w:color="auto"/>
        <w:right w:val="none" w:sz="0" w:space="0" w:color="auto"/>
      </w:divBdr>
    </w:div>
    <w:div w:id="493686615">
      <w:bodyDiv w:val="1"/>
      <w:marLeft w:val="0"/>
      <w:marRight w:val="0"/>
      <w:marTop w:val="0"/>
      <w:marBottom w:val="0"/>
      <w:divBdr>
        <w:top w:val="none" w:sz="0" w:space="0" w:color="auto"/>
        <w:left w:val="none" w:sz="0" w:space="0" w:color="auto"/>
        <w:bottom w:val="none" w:sz="0" w:space="0" w:color="auto"/>
        <w:right w:val="none" w:sz="0" w:space="0" w:color="auto"/>
      </w:divBdr>
    </w:div>
    <w:div w:id="494300456">
      <w:bodyDiv w:val="1"/>
      <w:marLeft w:val="0"/>
      <w:marRight w:val="0"/>
      <w:marTop w:val="0"/>
      <w:marBottom w:val="0"/>
      <w:divBdr>
        <w:top w:val="none" w:sz="0" w:space="0" w:color="auto"/>
        <w:left w:val="none" w:sz="0" w:space="0" w:color="auto"/>
        <w:bottom w:val="none" w:sz="0" w:space="0" w:color="auto"/>
        <w:right w:val="none" w:sz="0" w:space="0" w:color="auto"/>
      </w:divBdr>
    </w:div>
    <w:div w:id="496262407">
      <w:bodyDiv w:val="1"/>
      <w:marLeft w:val="0"/>
      <w:marRight w:val="0"/>
      <w:marTop w:val="0"/>
      <w:marBottom w:val="0"/>
      <w:divBdr>
        <w:top w:val="none" w:sz="0" w:space="0" w:color="auto"/>
        <w:left w:val="none" w:sz="0" w:space="0" w:color="auto"/>
        <w:bottom w:val="none" w:sz="0" w:space="0" w:color="auto"/>
        <w:right w:val="none" w:sz="0" w:space="0" w:color="auto"/>
      </w:divBdr>
    </w:div>
    <w:div w:id="504439315">
      <w:bodyDiv w:val="1"/>
      <w:marLeft w:val="0"/>
      <w:marRight w:val="0"/>
      <w:marTop w:val="0"/>
      <w:marBottom w:val="0"/>
      <w:divBdr>
        <w:top w:val="none" w:sz="0" w:space="0" w:color="auto"/>
        <w:left w:val="none" w:sz="0" w:space="0" w:color="auto"/>
        <w:bottom w:val="none" w:sz="0" w:space="0" w:color="auto"/>
        <w:right w:val="none" w:sz="0" w:space="0" w:color="auto"/>
      </w:divBdr>
    </w:div>
    <w:div w:id="505171036">
      <w:bodyDiv w:val="1"/>
      <w:marLeft w:val="0"/>
      <w:marRight w:val="0"/>
      <w:marTop w:val="0"/>
      <w:marBottom w:val="0"/>
      <w:divBdr>
        <w:top w:val="none" w:sz="0" w:space="0" w:color="auto"/>
        <w:left w:val="none" w:sz="0" w:space="0" w:color="auto"/>
        <w:bottom w:val="none" w:sz="0" w:space="0" w:color="auto"/>
        <w:right w:val="none" w:sz="0" w:space="0" w:color="auto"/>
      </w:divBdr>
    </w:div>
    <w:div w:id="505555510">
      <w:bodyDiv w:val="1"/>
      <w:marLeft w:val="0"/>
      <w:marRight w:val="0"/>
      <w:marTop w:val="0"/>
      <w:marBottom w:val="0"/>
      <w:divBdr>
        <w:top w:val="none" w:sz="0" w:space="0" w:color="auto"/>
        <w:left w:val="none" w:sz="0" w:space="0" w:color="auto"/>
        <w:bottom w:val="none" w:sz="0" w:space="0" w:color="auto"/>
        <w:right w:val="none" w:sz="0" w:space="0" w:color="auto"/>
      </w:divBdr>
    </w:div>
    <w:div w:id="507331602">
      <w:bodyDiv w:val="1"/>
      <w:marLeft w:val="0"/>
      <w:marRight w:val="0"/>
      <w:marTop w:val="0"/>
      <w:marBottom w:val="0"/>
      <w:divBdr>
        <w:top w:val="none" w:sz="0" w:space="0" w:color="auto"/>
        <w:left w:val="none" w:sz="0" w:space="0" w:color="auto"/>
        <w:bottom w:val="none" w:sz="0" w:space="0" w:color="auto"/>
        <w:right w:val="none" w:sz="0" w:space="0" w:color="auto"/>
      </w:divBdr>
    </w:div>
    <w:div w:id="510031623">
      <w:bodyDiv w:val="1"/>
      <w:marLeft w:val="0"/>
      <w:marRight w:val="0"/>
      <w:marTop w:val="0"/>
      <w:marBottom w:val="0"/>
      <w:divBdr>
        <w:top w:val="none" w:sz="0" w:space="0" w:color="auto"/>
        <w:left w:val="none" w:sz="0" w:space="0" w:color="auto"/>
        <w:bottom w:val="none" w:sz="0" w:space="0" w:color="auto"/>
        <w:right w:val="none" w:sz="0" w:space="0" w:color="auto"/>
      </w:divBdr>
    </w:div>
    <w:div w:id="513108067">
      <w:bodyDiv w:val="1"/>
      <w:marLeft w:val="0"/>
      <w:marRight w:val="0"/>
      <w:marTop w:val="0"/>
      <w:marBottom w:val="0"/>
      <w:divBdr>
        <w:top w:val="none" w:sz="0" w:space="0" w:color="auto"/>
        <w:left w:val="none" w:sz="0" w:space="0" w:color="auto"/>
        <w:bottom w:val="none" w:sz="0" w:space="0" w:color="auto"/>
        <w:right w:val="none" w:sz="0" w:space="0" w:color="auto"/>
      </w:divBdr>
    </w:div>
    <w:div w:id="520902624">
      <w:bodyDiv w:val="1"/>
      <w:marLeft w:val="0"/>
      <w:marRight w:val="0"/>
      <w:marTop w:val="0"/>
      <w:marBottom w:val="0"/>
      <w:divBdr>
        <w:top w:val="none" w:sz="0" w:space="0" w:color="auto"/>
        <w:left w:val="none" w:sz="0" w:space="0" w:color="auto"/>
        <w:bottom w:val="none" w:sz="0" w:space="0" w:color="auto"/>
        <w:right w:val="none" w:sz="0" w:space="0" w:color="auto"/>
      </w:divBdr>
    </w:div>
    <w:div w:id="529029748">
      <w:bodyDiv w:val="1"/>
      <w:marLeft w:val="0"/>
      <w:marRight w:val="0"/>
      <w:marTop w:val="0"/>
      <w:marBottom w:val="0"/>
      <w:divBdr>
        <w:top w:val="none" w:sz="0" w:space="0" w:color="auto"/>
        <w:left w:val="none" w:sz="0" w:space="0" w:color="auto"/>
        <w:bottom w:val="none" w:sz="0" w:space="0" w:color="auto"/>
        <w:right w:val="none" w:sz="0" w:space="0" w:color="auto"/>
      </w:divBdr>
    </w:div>
    <w:div w:id="531302911">
      <w:bodyDiv w:val="1"/>
      <w:marLeft w:val="0"/>
      <w:marRight w:val="0"/>
      <w:marTop w:val="0"/>
      <w:marBottom w:val="0"/>
      <w:divBdr>
        <w:top w:val="none" w:sz="0" w:space="0" w:color="auto"/>
        <w:left w:val="none" w:sz="0" w:space="0" w:color="auto"/>
        <w:bottom w:val="none" w:sz="0" w:space="0" w:color="auto"/>
        <w:right w:val="none" w:sz="0" w:space="0" w:color="auto"/>
      </w:divBdr>
    </w:div>
    <w:div w:id="534195407">
      <w:bodyDiv w:val="1"/>
      <w:marLeft w:val="0"/>
      <w:marRight w:val="0"/>
      <w:marTop w:val="0"/>
      <w:marBottom w:val="0"/>
      <w:divBdr>
        <w:top w:val="none" w:sz="0" w:space="0" w:color="auto"/>
        <w:left w:val="none" w:sz="0" w:space="0" w:color="auto"/>
        <w:bottom w:val="none" w:sz="0" w:space="0" w:color="auto"/>
        <w:right w:val="none" w:sz="0" w:space="0" w:color="auto"/>
      </w:divBdr>
    </w:div>
    <w:div w:id="537083919">
      <w:bodyDiv w:val="1"/>
      <w:marLeft w:val="0"/>
      <w:marRight w:val="0"/>
      <w:marTop w:val="0"/>
      <w:marBottom w:val="0"/>
      <w:divBdr>
        <w:top w:val="none" w:sz="0" w:space="0" w:color="auto"/>
        <w:left w:val="none" w:sz="0" w:space="0" w:color="auto"/>
        <w:bottom w:val="none" w:sz="0" w:space="0" w:color="auto"/>
        <w:right w:val="none" w:sz="0" w:space="0" w:color="auto"/>
      </w:divBdr>
    </w:div>
    <w:div w:id="538978288">
      <w:bodyDiv w:val="1"/>
      <w:marLeft w:val="0"/>
      <w:marRight w:val="0"/>
      <w:marTop w:val="0"/>
      <w:marBottom w:val="0"/>
      <w:divBdr>
        <w:top w:val="none" w:sz="0" w:space="0" w:color="auto"/>
        <w:left w:val="none" w:sz="0" w:space="0" w:color="auto"/>
        <w:bottom w:val="none" w:sz="0" w:space="0" w:color="auto"/>
        <w:right w:val="none" w:sz="0" w:space="0" w:color="auto"/>
      </w:divBdr>
    </w:div>
    <w:div w:id="539050953">
      <w:bodyDiv w:val="1"/>
      <w:marLeft w:val="0"/>
      <w:marRight w:val="0"/>
      <w:marTop w:val="0"/>
      <w:marBottom w:val="0"/>
      <w:divBdr>
        <w:top w:val="none" w:sz="0" w:space="0" w:color="auto"/>
        <w:left w:val="none" w:sz="0" w:space="0" w:color="auto"/>
        <w:bottom w:val="none" w:sz="0" w:space="0" w:color="auto"/>
        <w:right w:val="none" w:sz="0" w:space="0" w:color="auto"/>
      </w:divBdr>
    </w:div>
    <w:div w:id="543643895">
      <w:bodyDiv w:val="1"/>
      <w:marLeft w:val="0"/>
      <w:marRight w:val="0"/>
      <w:marTop w:val="0"/>
      <w:marBottom w:val="0"/>
      <w:divBdr>
        <w:top w:val="none" w:sz="0" w:space="0" w:color="auto"/>
        <w:left w:val="none" w:sz="0" w:space="0" w:color="auto"/>
        <w:bottom w:val="none" w:sz="0" w:space="0" w:color="auto"/>
        <w:right w:val="none" w:sz="0" w:space="0" w:color="auto"/>
      </w:divBdr>
    </w:div>
    <w:div w:id="545138605">
      <w:bodyDiv w:val="1"/>
      <w:marLeft w:val="0"/>
      <w:marRight w:val="0"/>
      <w:marTop w:val="0"/>
      <w:marBottom w:val="0"/>
      <w:divBdr>
        <w:top w:val="none" w:sz="0" w:space="0" w:color="auto"/>
        <w:left w:val="none" w:sz="0" w:space="0" w:color="auto"/>
        <w:bottom w:val="none" w:sz="0" w:space="0" w:color="auto"/>
        <w:right w:val="none" w:sz="0" w:space="0" w:color="auto"/>
      </w:divBdr>
    </w:div>
    <w:div w:id="546138245">
      <w:bodyDiv w:val="1"/>
      <w:marLeft w:val="0"/>
      <w:marRight w:val="0"/>
      <w:marTop w:val="0"/>
      <w:marBottom w:val="0"/>
      <w:divBdr>
        <w:top w:val="none" w:sz="0" w:space="0" w:color="auto"/>
        <w:left w:val="none" w:sz="0" w:space="0" w:color="auto"/>
        <w:bottom w:val="none" w:sz="0" w:space="0" w:color="auto"/>
        <w:right w:val="none" w:sz="0" w:space="0" w:color="auto"/>
      </w:divBdr>
    </w:div>
    <w:div w:id="555553142">
      <w:bodyDiv w:val="1"/>
      <w:marLeft w:val="0"/>
      <w:marRight w:val="0"/>
      <w:marTop w:val="0"/>
      <w:marBottom w:val="0"/>
      <w:divBdr>
        <w:top w:val="none" w:sz="0" w:space="0" w:color="auto"/>
        <w:left w:val="none" w:sz="0" w:space="0" w:color="auto"/>
        <w:bottom w:val="none" w:sz="0" w:space="0" w:color="auto"/>
        <w:right w:val="none" w:sz="0" w:space="0" w:color="auto"/>
      </w:divBdr>
    </w:div>
    <w:div w:id="563832085">
      <w:bodyDiv w:val="1"/>
      <w:marLeft w:val="0"/>
      <w:marRight w:val="0"/>
      <w:marTop w:val="0"/>
      <w:marBottom w:val="0"/>
      <w:divBdr>
        <w:top w:val="none" w:sz="0" w:space="0" w:color="auto"/>
        <w:left w:val="none" w:sz="0" w:space="0" w:color="auto"/>
        <w:bottom w:val="none" w:sz="0" w:space="0" w:color="auto"/>
        <w:right w:val="none" w:sz="0" w:space="0" w:color="auto"/>
      </w:divBdr>
    </w:div>
    <w:div w:id="566765275">
      <w:bodyDiv w:val="1"/>
      <w:marLeft w:val="0"/>
      <w:marRight w:val="0"/>
      <w:marTop w:val="0"/>
      <w:marBottom w:val="0"/>
      <w:divBdr>
        <w:top w:val="none" w:sz="0" w:space="0" w:color="auto"/>
        <w:left w:val="none" w:sz="0" w:space="0" w:color="auto"/>
        <w:bottom w:val="none" w:sz="0" w:space="0" w:color="auto"/>
        <w:right w:val="none" w:sz="0" w:space="0" w:color="auto"/>
      </w:divBdr>
    </w:div>
    <w:div w:id="567419419">
      <w:bodyDiv w:val="1"/>
      <w:marLeft w:val="0"/>
      <w:marRight w:val="0"/>
      <w:marTop w:val="0"/>
      <w:marBottom w:val="0"/>
      <w:divBdr>
        <w:top w:val="none" w:sz="0" w:space="0" w:color="auto"/>
        <w:left w:val="none" w:sz="0" w:space="0" w:color="auto"/>
        <w:bottom w:val="none" w:sz="0" w:space="0" w:color="auto"/>
        <w:right w:val="none" w:sz="0" w:space="0" w:color="auto"/>
      </w:divBdr>
    </w:div>
    <w:div w:id="569116829">
      <w:bodyDiv w:val="1"/>
      <w:marLeft w:val="0"/>
      <w:marRight w:val="0"/>
      <w:marTop w:val="0"/>
      <w:marBottom w:val="0"/>
      <w:divBdr>
        <w:top w:val="none" w:sz="0" w:space="0" w:color="auto"/>
        <w:left w:val="none" w:sz="0" w:space="0" w:color="auto"/>
        <w:bottom w:val="none" w:sz="0" w:space="0" w:color="auto"/>
        <w:right w:val="none" w:sz="0" w:space="0" w:color="auto"/>
      </w:divBdr>
    </w:div>
    <w:div w:id="569466162">
      <w:bodyDiv w:val="1"/>
      <w:marLeft w:val="0"/>
      <w:marRight w:val="0"/>
      <w:marTop w:val="0"/>
      <w:marBottom w:val="0"/>
      <w:divBdr>
        <w:top w:val="none" w:sz="0" w:space="0" w:color="auto"/>
        <w:left w:val="none" w:sz="0" w:space="0" w:color="auto"/>
        <w:bottom w:val="none" w:sz="0" w:space="0" w:color="auto"/>
        <w:right w:val="none" w:sz="0" w:space="0" w:color="auto"/>
      </w:divBdr>
    </w:div>
    <w:div w:id="575211266">
      <w:bodyDiv w:val="1"/>
      <w:marLeft w:val="0"/>
      <w:marRight w:val="0"/>
      <w:marTop w:val="0"/>
      <w:marBottom w:val="0"/>
      <w:divBdr>
        <w:top w:val="none" w:sz="0" w:space="0" w:color="auto"/>
        <w:left w:val="none" w:sz="0" w:space="0" w:color="auto"/>
        <w:bottom w:val="none" w:sz="0" w:space="0" w:color="auto"/>
        <w:right w:val="none" w:sz="0" w:space="0" w:color="auto"/>
      </w:divBdr>
    </w:div>
    <w:div w:id="586498804">
      <w:bodyDiv w:val="1"/>
      <w:marLeft w:val="0"/>
      <w:marRight w:val="0"/>
      <w:marTop w:val="0"/>
      <w:marBottom w:val="0"/>
      <w:divBdr>
        <w:top w:val="none" w:sz="0" w:space="0" w:color="auto"/>
        <w:left w:val="none" w:sz="0" w:space="0" w:color="auto"/>
        <w:bottom w:val="none" w:sz="0" w:space="0" w:color="auto"/>
        <w:right w:val="none" w:sz="0" w:space="0" w:color="auto"/>
      </w:divBdr>
    </w:div>
    <w:div w:id="586773016">
      <w:bodyDiv w:val="1"/>
      <w:marLeft w:val="0"/>
      <w:marRight w:val="0"/>
      <w:marTop w:val="0"/>
      <w:marBottom w:val="0"/>
      <w:divBdr>
        <w:top w:val="none" w:sz="0" w:space="0" w:color="auto"/>
        <w:left w:val="none" w:sz="0" w:space="0" w:color="auto"/>
        <w:bottom w:val="none" w:sz="0" w:space="0" w:color="auto"/>
        <w:right w:val="none" w:sz="0" w:space="0" w:color="auto"/>
      </w:divBdr>
    </w:div>
    <w:div w:id="592054721">
      <w:bodyDiv w:val="1"/>
      <w:marLeft w:val="0"/>
      <w:marRight w:val="0"/>
      <w:marTop w:val="0"/>
      <w:marBottom w:val="0"/>
      <w:divBdr>
        <w:top w:val="none" w:sz="0" w:space="0" w:color="auto"/>
        <w:left w:val="none" w:sz="0" w:space="0" w:color="auto"/>
        <w:bottom w:val="none" w:sz="0" w:space="0" w:color="auto"/>
        <w:right w:val="none" w:sz="0" w:space="0" w:color="auto"/>
      </w:divBdr>
    </w:div>
    <w:div w:id="596719419">
      <w:bodyDiv w:val="1"/>
      <w:marLeft w:val="0"/>
      <w:marRight w:val="0"/>
      <w:marTop w:val="0"/>
      <w:marBottom w:val="0"/>
      <w:divBdr>
        <w:top w:val="none" w:sz="0" w:space="0" w:color="auto"/>
        <w:left w:val="none" w:sz="0" w:space="0" w:color="auto"/>
        <w:bottom w:val="none" w:sz="0" w:space="0" w:color="auto"/>
        <w:right w:val="none" w:sz="0" w:space="0" w:color="auto"/>
      </w:divBdr>
    </w:div>
    <w:div w:id="601181822">
      <w:bodyDiv w:val="1"/>
      <w:marLeft w:val="0"/>
      <w:marRight w:val="0"/>
      <w:marTop w:val="0"/>
      <w:marBottom w:val="0"/>
      <w:divBdr>
        <w:top w:val="none" w:sz="0" w:space="0" w:color="auto"/>
        <w:left w:val="none" w:sz="0" w:space="0" w:color="auto"/>
        <w:bottom w:val="none" w:sz="0" w:space="0" w:color="auto"/>
        <w:right w:val="none" w:sz="0" w:space="0" w:color="auto"/>
      </w:divBdr>
    </w:div>
    <w:div w:id="605309252">
      <w:bodyDiv w:val="1"/>
      <w:marLeft w:val="0"/>
      <w:marRight w:val="0"/>
      <w:marTop w:val="0"/>
      <w:marBottom w:val="0"/>
      <w:divBdr>
        <w:top w:val="none" w:sz="0" w:space="0" w:color="auto"/>
        <w:left w:val="none" w:sz="0" w:space="0" w:color="auto"/>
        <w:bottom w:val="none" w:sz="0" w:space="0" w:color="auto"/>
        <w:right w:val="none" w:sz="0" w:space="0" w:color="auto"/>
      </w:divBdr>
    </w:div>
    <w:div w:id="612250627">
      <w:bodyDiv w:val="1"/>
      <w:marLeft w:val="0"/>
      <w:marRight w:val="0"/>
      <w:marTop w:val="0"/>
      <w:marBottom w:val="0"/>
      <w:divBdr>
        <w:top w:val="none" w:sz="0" w:space="0" w:color="auto"/>
        <w:left w:val="none" w:sz="0" w:space="0" w:color="auto"/>
        <w:bottom w:val="none" w:sz="0" w:space="0" w:color="auto"/>
        <w:right w:val="none" w:sz="0" w:space="0" w:color="auto"/>
      </w:divBdr>
    </w:div>
    <w:div w:id="612979471">
      <w:bodyDiv w:val="1"/>
      <w:marLeft w:val="0"/>
      <w:marRight w:val="0"/>
      <w:marTop w:val="0"/>
      <w:marBottom w:val="0"/>
      <w:divBdr>
        <w:top w:val="none" w:sz="0" w:space="0" w:color="auto"/>
        <w:left w:val="none" w:sz="0" w:space="0" w:color="auto"/>
        <w:bottom w:val="none" w:sz="0" w:space="0" w:color="auto"/>
        <w:right w:val="none" w:sz="0" w:space="0" w:color="auto"/>
      </w:divBdr>
    </w:div>
    <w:div w:id="613365676">
      <w:bodyDiv w:val="1"/>
      <w:marLeft w:val="0"/>
      <w:marRight w:val="0"/>
      <w:marTop w:val="0"/>
      <w:marBottom w:val="0"/>
      <w:divBdr>
        <w:top w:val="none" w:sz="0" w:space="0" w:color="auto"/>
        <w:left w:val="none" w:sz="0" w:space="0" w:color="auto"/>
        <w:bottom w:val="none" w:sz="0" w:space="0" w:color="auto"/>
        <w:right w:val="none" w:sz="0" w:space="0" w:color="auto"/>
      </w:divBdr>
    </w:div>
    <w:div w:id="614874664">
      <w:bodyDiv w:val="1"/>
      <w:marLeft w:val="0"/>
      <w:marRight w:val="0"/>
      <w:marTop w:val="0"/>
      <w:marBottom w:val="0"/>
      <w:divBdr>
        <w:top w:val="none" w:sz="0" w:space="0" w:color="auto"/>
        <w:left w:val="none" w:sz="0" w:space="0" w:color="auto"/>
        <w:bottom w:val="none" w:sz="0" w:space="0" w:color="auto"/>
        <w:right w:val="none" w:sz="0" w:space="0" w:color="auto"/>
      </w:divBdr>
    </w:div>
    <w:div w:id="620764637">
      <w:bodyDiv w:val="1"/>
      <w:marLeft w:val="0"/>
      <w:marRight w:val="0"/>
      <w:marTop w:val="0"/>
      <w:marBottom w:val="0"/>
      <w:divBdr>
        <w:top w:val="none" w:sz="0" w:space="0" w:color="auto"/>
        <w:left w:val="none" w:sz="0" w:space="0" w:color="auto"/>
        <w:bottom w:val="none" w:sz="0" w:space="0" w:color="auto"/>
        <w:right w:val="none" w:sz="0" w:space="0" w:color="auto"/>
      </w:divBdr>
    </w:div>
    <w:div w:id="622541203">
      <w:bodyDiv w:val="1"/>
      <w:marLeft w:val="0"/>
      <w:marRight w:val="0"/>
      <w:marTop w:val="0"/>
      <w:marBottom w:val="0"/>
      <w:divBdr>
        <w:top w:val="none" w:sz="0" w:space="0" w:color="auto"/>
        <w:left w:val="none" w:sz="0" w:space="0" w:color="auto"/>
        <w:bottom w:val="none" w:sz="0" w:space="0" w:color="auto"/>
        <w:right w:val="none" w:sz="0" w:space="0" w:color="auto"/>
      </w:divBdr>
    </w:div>
    <w:div w:id="622811112">
      <w:bodyDiv w:val="1"/>
      <w:marLeft w:val="0"/>
      <w:marRight w:val="0"/>
      <w:marTop w:val="0"/>
      <w:marBottom w:val="0"/>
      <w:divBdr>
        <w:top w:val="none" w:sz="0" w:space="0" w:color="auto"/>
        <w:left w:val="none" w:sz="0" w:space="0" w:color="auto"/>
        <w:bottom w:val="none" w:sz="0" w:space="0" w:color="auto"/>
        <w:right w:val="none" w:sz="0" w:space="0" w:color="auto"/>
      </w:divBdr>
    </w:div>
    <w:div w:id="623118964">
      <w:bodyDiv w:val="1"/>
      <w:marLeft w:val="0"/>
      <w:marRight w:val="0"/>
      <w:marTop w:val="0"/>
      <w:marBottom w:val="0"/>
      <w:divBdr>
        <w:top w:val="none" w:sz="0" w:space="0" w:color="auto"/>
        <w:left w:val="none" w:sz="0" w:space="0" w:color="auto"/>
        <w:bottom w:val="none" w:sz="0" w:space="0" w:color="auto"/>
        <w:right w:val="none" w:sz="0" w:space="0" w:color="auto"/>
      </w:divBdr>
    </w:div>
    <w:div w:id="625741098">
      <w:bodyDiv w:val="1"/>
      <w:marLeft w:val="0"/>
      <w:marRight w:val="0"/>
      <w:marTop w:val="0"/>
      <w:marBottom w:val="0"/>
      <w:divBdr>
        <w:top w:val="none" w:sz="0" w:space="0" w:color="auto"/>
        <w:left w:val="none" w:sz="0" w:space="0" w:color="auto"/>
        <w:bottom w:val="none" w:sz="0" w:space="0" w:color="auto"/>
        <w:right w:val="none" w:sz="0" w:space="0" w:color="auto"/>
      </w:divBdr>
    </w:div>
    <w:div w:id="636883145">
      <w:bodyDiv w:val="1"/>
      <w:marLeft w:val="0"/>
      <w:marRight w:val="0"/>
      <w:marTop w:val="0"/>
      <w:marBottom w:val="0"/>
      <w:divBdr>
        <w:top w:val="none" w:sz="0" w:space="0" w:color="auto"/>
        <w:left w:val="none" w:sz="0" w:space="0" w:color="auto"/>
        <w:bottom w:val="none" w:sz="0" w:space="0" w:color="auto"/>
        <w:right w:val="none" w:sz="0" w:space="0" w:color="auto"/>
      </w:divBdr>
    </w:div>
    <w:div w:id="637492108">
      <w:bodyDiv w:val="1"/>
      <w:marLeft w:val="0"/>
      <w:marRight w:val="0"/>
      <w:marTop w:val="0"/>
      <w:marBottom w:val="0"/>
      <w:divBdr>
        <w:top w:val="none" w:sz="0" w:space="0" w:color="auto"/>
        <w:left w:val="none" w:sz="0" w:space="0" w:color="auto"/>
        <w:bottom w:val="none" w:sz="0" w:space="0" w:color="auto"/>
        <w:right w:val="none" w:sz="0" w:space="0" w:color="auto"/>
      </w:divBdr>
    </w:div>
    <w:div w:id="641079602">
      <w:bodyDiv w:val="1"/>
      <w:marLeft w:val="0"/>
      <w:marRight w:val="0"/>
      <w:marTop w:val="0"/>
      <w:marBottom w:val="0"/>
      <w:divBdr>
        <w:top w:val="none" w:sz="0" w:space="0" w:color="auto"/>
        <w:left w:val="none" w:sz="0" w:space="0" w:color="auto"/>
        <w:bottom w:val="none" w:sz="0" w:space="0" w:color="auto"/>
        <w:right w:val="none" w:sz="0" w:space="0" w:color="auto"/>
      </w:divBdr>
    </w:div>
    <w:div w:id="653217125">
      <w:bodyDiv w:val="1"/>
      <w:marLeft w:val="0"/>
      <w:marRight w:val="0"/>
      <w:marTop w:val="0"/>
      <w:marBottom w:val="0"/>
      <w:divBdr>
        <w:top w:val="none" w:sz="0" w:space="0" w:color="auto"/>
        <w:left w:val="none" w:sz="0" w:space="0" w:color="auto"/>
        <w:bottom w:val="none" w:sz="0" w:space="0" w:color="auto"/>
        <w:right w:val="none" w:sz="0" w:space="0" w:color="auto"/>
      </w:divBdr>
    </w:div>
    <w:div w:id="655455046">
      <w:bodyDiv w:val="1"/>
      <w:marLeft w:val="0"/>
      <w:marRight w:val="0"/>
      <w:marTop w:val="0"/>
      <w:marBottom w:val="0"/>
      <w:divBdr>
        <w:top w:val="none" w:sz="0" w:space="0" w:color="auto"/>
        <w:left w:val="none" w:sz="0" w:space="0" w:color="auto"/>
        <w:bottom w:val="none" w:sz="0" w:space="0" w:color="auto"/>
        <w:right w:val="none" w:sz="0" w:space="0" w:color="auto"/>
      </w:divBdr>
    </w:div>
    <w:div w:id="656224545">
      <w:bodyDiv w:val="1"/>
      <w:marLeft w:val="0"/>
      <w:marRight w:val="0"/>
      <w:marTop w:val="0"/>
      <w:marBottom w:val="0"/>
      <w:divBdr>
        <w:top w:val="none" w:sz="0" w:space="0" w:color="auto"/>
        <w:left w:val="none" w:sz="0" w:space="0" w:color="auto"/>
        <w:bottom w:val="none" w:sz="0" w:space="0" w:color="auto"/>
        <w:right w:val="none" w:sz="0" w:space="0" w:color="auto"/>
      </w:divBdr>
    </w:div>
    <w:div w:id="658383252">
      <w:bodyDiv w:val="1"/>
      <w:marLeft w:val="0"/>
      <w:marRight w:val="0"/>
      <w:marTop w:val="0"/>
      <w:marBottom w:val="0"/>
      <w:divBdr>
        <w:top w:val="none" w:sz="0" w:space="0" w:color="auto"/>
        <w:left w:val="none" w:sz="0" w:space="0" w:color="auto"/>
        <w:bottom w:val="none" w:sz="0" w:space="0" w:color="auto"/>
        <w:right w:val="none" w:sz="0" w:space="0" w:color="auto"/>
      </w:divBdr>
    </w:div>
    <w:div w:id="659650033">
      <w:bodyDiv w:val="1"/>
      <w:marLeft w:val="0"/>
      <w:marRight w:val="0"/>
      <w:marTop w:val="0"/>
      <w:marBottom w:val="0"/>
      <w:divBdr>
        <w:top w:val="none" w:sz="0" w:space="0" w:color="auto"/>
        <w:left w:val="none" w:sz="0" w:space="0" w:color="auto"/>
        <w:bottom w:val="none" w:sz="0" w:space="0" w:color="auto"/>
        <w:right w:val="none" w:sz="0" w:space="0" w:color="auto"/>
      </w:divBdr>
    </w:div>
    <w:div w:id="666058746">
      <w:bodyDiv w:val="1"/>
      <w:marLeft w:val="0"/>
      <w:marRight w:val="0"/>
      <w:marTop w:val="0"/>
      <w:marBottom w:val="0"/>
      <w:divBdr>
        <w:top w:val="none" w:sz="0" w:space="0" w:color="auto"/>
        <w:left w:val="none" w:sz="0" w:space="0" w:color="auto"/>
        <w:bottom w:val="none" w:sz="0" w:space="0" w:color="auto"/>
        <w:right w:val="none" w:sz="0" w:space="0" w:color="auto"/>
      </w:divBdr>
    </w:div>
    <w:div w:id="673066978">
      <w:bodyDiv w:val="1"/>
      <w:marLeft w:val="0"/>
      <w:marRight w:val="0"/>
      <w:marTop w:val="0"/>
      <w:marBottom w:val="0"/>
      <w:divBdr>
        <w:top w:val="none" w:sz="0" w:space="0" w:color="auto"/>
        <w:left w:val="none" w:sz="0" w:space="0" w:color="auto"/>
        <w:bottom w:val="none" w:sz="0" w:space="0" w:color="auto"/>
        <w:right w:val="none" w:sz="0" w:space="0" w:color="auto"/>
      </w:divBdr>
    </w:div>
    <w:div w:id="682786629">
      <w:bodyDiv w:val="1"/>
      <w:marLeft w:val="0"/>
      <w:marRight w:val="0"/>
      <w:marTop w:val="0"/>
      <w:marBottom w:val="0"/>
      <w:divBdr>
        <w:top w:val="none" w:sz="0" w:space="0" w:color="auto"/>
        <w:left w:val="none" w:sz="0" w:space="0" w:color="auto"/>
        <w:bottom w:val="none" w:sz="0" w:space="0" w:color="auto"/>
        <w:right w:val="none" w:sz="0" w:space="0" w:color="auto"/>
      </w:divBdr>
    </w:div>
    <w:div w:id="683213089">
      <w:bodyDiv w:val="1"/>
      <w:marLeft w:val="0"/>
      <w:marRight w:val="0"/>
      <w:marTop w:val="0"/>
      <w:marBottom w:val="0"/>
      <w:divBdr>
        <w:top w:val="none" w:sz="0" w:space="0" w:color="auto"/>
        <w:left w:val="none" w:sz="0" w:space="0" w:color="auto"/>
        <w:bottom w:val="none" w:sz="0" w:space="0" w:color="auto"/>
        <w:right w:val="none" w:sz="0" w:space="0" w:color="auto"/>
      </w:divBdr>
    </w:div>
    <w:div w:id="684869218">
      <w:bodyDiv w:val="1"/>
      <w:marLeft w:val="0"/>
      <w:marRight w:val="0"/>
      <w:marTop w:val="0"/>
      <w:marBottom w:val="0"/>
      <w:divBdr>
        <w:top w:val="none" w:sz="0" w:space="0" w:color="auto"/>
        <w:left w:val="none" w:sz="0" w:space="0" w:color="auto"/>
        <w:bottom w:val="none" w:sz="0" w:space="0" w:color="auto"/>
        <w:right w:val="none" w:sz="0" w:space="0" w:color="auto"/>
      </w:divBdr>
    </w:div>
    <w:div w:id="701592569">
      <w:bodyDiv w:val="1"/>
      <w:marLeft w:val="0"/>
      <w:marRight w:val="0"/>
      <w:marTop w:val="0"/>
      <w:marBottom w:val="0"/>
      <w:divBdr>
        <w:top w:val="none" w:sz="0" w:space="0" w:color="auto"/>
        <w:left w:val="none" w:sz="0" w:space="0" w:color="auto"/>
        <w:bottom w:val="none" w:sz="0" w:space="0" w:color="auto"/>
        <w:right w:val="none" w:sz="0" w:space="0" w:color="auto"/>
      </w:divBdr>
    </w:div>
    <w:div w:id="705374198">
      <w:bodyDiv w:val="1"/>
      <w:marLeft w:val="0"/>
      <w:marRight w:val="0"/>
      <w:marTop w:val="0"/>
      <w:marBottom w:val="0"/>
      <w:divBdr>
        <w:top w:val="none" w:sz="0" w:space="0" w:color="auto"/>
        <w:left w:val="none" w:sz="0" w:space="0" w:color="auto"/>
        <w:bottom w:val="none" w:sz="0" w:space="0" w:color="auto"/>
        <w:right w:val="none" w:sz="0" w:space="0" w:color="auto"/>
      </w:divBdr>
    </w:div>
    <w:div w:id="706564510">
      <w:bodyDiv w:val="1"/>
      <w:marLeft w:val="0"/>
      <w:marRight w:val="0"/>
      <w:marTop w:val="0"/>
      <w:marBottom w:val="0"/>
      <w:divBdr>
        <w:top w:val="none" w:sz="0" w:space="0" w:color="auto"/>
        <w:left w:val="none" w:sz="0" w:space="0" w:color="auto"/>
        <w:bottom w:val="none" w:sz="0" w:space="0" w:color="auto"/>
        <w:right w:val="none" w:sz="0" w:space="0" w:color="auto"/>
      </w:divBdr>
    </w:div>
    <w:div w:id="708605728">
      <w:bodyDiv w:val="1"/>
      <w:marLeft w:val="0"/>
      <w:marRight w:val="0"/>
      <w:marTop w:val="0"/>
      <w:marBottom w:val="0"/>
      <w:divBdr>
        <w:top w:val="none" w:sz="0" w:space="0" w:color="auto"/>
        <w:left w:val="none" w:sz="0" w:space="0" w:color="auto"/>
        <w:bottom w:val="none" w:sz="0" w:space="0" w:color="auto"/>
        <w:right w:val="none" w:sz="0" w:space="0" w:color="auto"/>
      </w:divBdr>
    </w:div>
    <w:div w:id="712383608">
      <w:bodyDiv w:val="1"/>
      <w:marLeft w:val="0"/>
      <w:marRight w:val="0"/>
      <w:marTop w:val="0"/>
      <w:marBottom w:val="0"/>
      <w:divBdr>
        <w:top w:val="none" w:sz="0" w:space="0" w:color="auto"/>
        <w:left w:val="none" w:sz="0" w:space="0" w:color="auto"/>
        <w:bottom w:val="none" w:sz="0" w:space="0" w:color="auto"/>
        <w:right w:val="none" w:sz="0" w:space="0" w:color="auto"/>
      </w:divBdr>
    </w:div>
    <w:div w:id="714624977">
      <w:bodyDiv w:val="1"/>
      <w:marLeft w:val="0"/>
      <w:marRight w:val="0"/>
      <w:marTop w:val="0"/>
      <w:marBottom w:val="0"/>
      <w:divBdr>
        <w:top w:val="none" w:sz="0" w:space="0" w:color="auto"/>
        <w:left w:val="none" w:sz="0" w:space="0" w:color="auto"/>
        <w:bottom w:val="none" w:sz="0" w:space="0" w:color="auto"/>
        <w:right w:val="none" w:sz="0" w:space="0" w:color="auto"/>
      </w:divBdr>
    </w:div>
    <w:div w:id="720523725">
      <w:bodyDiv w:val="1"/>
      <w:marLeft w:val="0"/>
      <w:marRight w:val="0"/>
      <w:marTop w:val="0"/>
      <w:marBottom w:val="0"/>
      <w:divBdr>
        <w:top w:val="none" w:sz="0" w:space="0" w:color="auto"/>
        <w:left w:val="none" w:sz="0" w:space="0" w:color="auto"/>
        <w:bottom w:val="none" w:sz="0" w:space="0" w:color="auto"/>
        <w:right w:val="none" w:sz="0" w:space="0" w:color="auto"/>
      </w:divBdr>
    </w:div>
    <w:div w:id="725883291">
      <w:bodyDiv w:val="1"/>
      <w:marLeft w:val="0"/>
      <w:marRight w:val="0"/>
      <w:marTop w:val="0"/>
      <w:marBottom w:val="0"/>
      <w:divBdr>
        <w:top w:val="none" w:sz="0" w:space="0" w:color="auto"/>
        <w:left w:val="none" w:sz="0" w:space="0" w:color="auto"/>
        <w:bottom w:val="none" w:sz="0" w:space="0" w:color="auto"/>
        <w:right w:val="none" w:sz="0" w:space="0" w:color="auto"/>
      </w:divBdr>
    </w:div>
    <w:div w:id="730005587">
      <w:bodyDiv w:val="1"/>
      <w:marLeft w:val="0"/>
      <w:marRight w:val="0"/>
      <w:marTop w:val="0"/>
      <w:marBottom w:val="0"/>
      <w:divBdr>
        <w:top w:val="none" w:sz="0" w:space="0" w:color="auto"/>
        <w:left w:val="none" w:sz="0" w:space="0" w:color="auto"/>
        <w:bottom w:val="none" w:sz="0" w:space="0" w:color="auto"/>
        <w:right w:val="none" w:sz="0" w:space="0" w:color="auto"/>
      </w:divBdr>
    </w:div>
    <w:div w:id="738478226">
      <w:bodyDiv w:val="1"/>
      <w:marLeft w:val="0"/>
      <w:marRight w:val="0"/>
      <w:marTop w:val="0"/>
      <w:marBottom w:val="0"/>
      <w:divBdr>
        <w:top w:val="none" w:sz="0" w:space="0" w:color="auto"/>
        <w:left w:val="none" w:sz="0" w:space="0" w:color="auto"/>
        <w:bottom w:val="none" w:sz="0" w:space="0" w:color="auto"/>
        <w:right w:val="none" w:sz="0" w:space="0" w:color="auto"/>
      </w:divBdr>
    </w:div>
    <w:div w:id="754404661">
      <w:bodyDiv w:val="1"/>
      <w:marLeft w:val="0"/>
      <w:marRight w:val="0"/>
      <w:marTop w:val="0"/>
      <w:marBottom w:val="0"/>
      <w:divBdr>
        <w:top w:val="none" w:sz="0" w:space="0" w:color="auto"/>
        <w:left w:val="none" w:sz="0" w:space="0" w:color="auto"/>
        <w:bottom w:val="none" w:sz="0" w:space="0" w:color="auto"/>
        <w:right w:val="none" w:sz="0" w:space="0" w:color="auto"/>
      </w:divBdr>
    </w:div>
    <w:div w:id="762997458">
      <w:bodyDiv w:val="1"/>
      <w:marLeft w:val="0"/>
      <w:marRight w:val="0"/>
      <w:marTop w:val="0"/>
      <w:marBottom w:val="0"/>
      <w:divBdr>
        <w:top w:val="none" w:sz="0" w:space="0" w:color="auto"/>
        <w:left w:val="none" w:sz="0" w:space="0" w:color="auto"/>
        <w:bottom w:val="none" w:sz="0" w:space="0" w:color="auto"/>
        <w:right w:val="none" w:sz="0" w:space="0" w:color="auto"/>
      </w:divBdr>
    </w:div>
    <w:div w:id="764156734">
      <w:bodyDiv w:val="1"/>
      <w:marLeft w:val="0"/>
      <w:marRight w:val="0"/>
      <w:marTop w:val="0"/>
      <w:marBottom w:val="0"/>
      <w:divBdr>
        <w:top w:val="none" w:sz="0" w:space="0" w:color="auto"/>
        <w:left w:val="none" w:sz="0" w:space="0" w:color="auto"/>
        <w:bottom w:val="none" w:sz="0" w:space="0" w:color="auto"/>
        <w:right w:val="none" w:sz="0" w:space="0" w:color="auto"/>
      </w:divBdr>
    </w:div>
    <w:div w:id="765423867">
      <w:bodyDiv w:val="1"/>
      <w:marLeft w:val="0"/>
      <w:marRight w:val="0"/>
      <w:marTop w:val="0"/>
      <w:marBottom w:val="0"/>
      <w:divBdr>
        <w:top w:val="none" w:sz="0" w:space="0" w:color="auto"/>
        <w:left w:val="none" w:sz="0" w:space="0" w:color="auto"/>
        <w:bottom w:val="none" w:sz="0" w:space="0" w:color="auto"/>
        <w:right w:val="none" w:sz="0" w:space="0" w:color="auto"/>
      </w:divBdr>
    </w:div>
    <w:div w:id="768550313">
      <w:bodyDiv w:val="1"/>
      <w:marLeft w:val="0"/>
      <w:marRight w:val="0"/>
      <w:marTop w:val="0"/>
      <w:marBottom w:val="0"/>
      <w:divBdr>
        <w:top w:val="none" w:sz="0" w:space="0" w:color="auto"/>
        <w:left w:val="none" w:sz="0" w:space="0" w:color="auto"/>
        <w:bottom w:val="none" w:sz="0" w:space="0" w:color="auto"/>
        <w:right w:val="none" w:sz="0" w:space="0" w:color="auto"/>
      </w:divBdr>
    </w:div>
    <w:div w:id="770206435">
      <w:bodyDiv w:val="1"/>
      <w:marLeft w:val="0"/>
      <w:marRight w:val="0"/>
      <w:marTop w:val="0"/>
      <w:marBottom w:val="0"/>
      <w:divBdr>
        <w:top w:val="none" w:sz="0" w:space="0" w:color="auto"/>
        <w:left w:val="none" w:sz="0" w:space="0" w:color="auto"/>
        <w:bottom w:val="none" w:sz="0" w:space="0" w:color="auto"/>
        <w:right w:val="none" w:sz="0" w:space="0" w:color="auto"/>
      </w:divBdr>
    </w:div>
    <w:div w:id="773524229">
      <w:bodyDiv w:val="1"/>
      <w:marLeft w:val="0"/>
      <w:marRight w:val="0"/>
      <w:marTop w:val="0"/>
      <w:marBottom w:val="0"/>
      <w:divBdr>
        <w:top w:val="none" w:sz="0" w:space="0" w:color="auto"/>
        <w:left w:val="none" w:sz="0" w:space="0" w:color="auto"/>
        <w:bottom w:val="none" w:sz="0" w:space="0" w:color="auto"/>
        <w:right w:val="none" w:sz="0" w:space="0" w:color="auto"/>
      </w:divBdr>
    </w:div>
    <w:div w:id="776869527">
      <w:bodyDiv w:val="1"/>
      <w:marLeft w:val="0"/>
      <w:marRight w:val="0"/>
      <w:marTop w:val="0"/>
      <w:marBottom w:val="0"/>
      <w:divBdr>
        <w:top w:val="none" w:sz="0" w:space="0" w:color="auto"/>
        <w:left w:val="none" w:sz="0" w:space="0" w:color="auto"/>
        <w:bottom w:val="none" w:sz="0" w:space="0" w:color="auto"/>
        <w:right w:val="none" w:sz="0" w:space="0" w:color="auto"/>
      </w:divBdr>
    </w:div>
    <w:div w:id="790055990">
      <w:bodyDiv w:val="1"/>
      <w:marLeft w:val="0"/>
      <w:marRight w:val="0"/>
      <w:marTop w:val="0"/>
      <w:marBottom w:val="0"/>
      <w:divBdr>
        <w:top w:val="none" w:sz="0" w:space="0" w:color="auto"/>
        <w:left w:val="none" w:sz="0" w:space="0" w:color="auto"/>
        <w:bottom w:val="none" w:sz="0" w:space="0" w:color="auto"/>
        <w:right w:val="none" w:sz="0" w:space="0" w:color="auto"/>
      </w:divBdr>
    </w:div>
    <w:div w:id="793789608">
      <w:bodyDiv w:val="1"/>
      <w:marLeft w:val="0"/>
      <w:marRight w:val="0"/>
      <w:marTop w:val="0"/>
      <w:marBottom w:val="0"/>
      <w:divBdr>
        <w:top w:val="none" w:sz="0" w:space="0" w:color="auto"/>
        <w:left w:val="none" w:sz="0" w:space="0" w:color="auto"/>
        <w:bottom w:val="none" w:sz="0" w:space="0" w:color="auto"/>
        <w:right w:val="none" w:sz="0" w:space="0" w:color="auto"/>
      </w:divBdr>
    </w:div>
    <w:div w:id="796990462">
      <w:bodyDiv w:val="1"/>
      <w:marLeft w:val="0"/>
      <w:marRight w:val="0"/>
      <w:marTop w:val="0"/>
      <w:marBottom w:val="0"/>
      <w:divBdr>
        <w:top w:val="none" w:sz="0" w:space="0" w:color="auto"/>
        <w:left w:val="none" w:sz="0" w:space="0" w:color="auto"/>
        <w:bottom w:val="none" w:sz="0" w:space="0" w:color="auto"/>
        <w:right w:val="none" w:sz="0" w:space="0" w:color="auto"/>
      </w:divBdr>
    </w:div>
    <w:div w:id="797797791">
      <w:bodyDiv w:val="1"/>
      <w:marLeft w:val="0"/>
      <w:marRight w:val="0"/>
      <w:marTop w:val="0"/>
      <w:marBottom w:val="0"/>
      <w:divBdr>
        <w:top w:val="none" w:sz="0" w:space="0" w:color="auto"/>
        <w:left w:val="none" w:sz="0" w:space="0" w:color="auto"/>
        <w:bottom w:val="none" w:sz="0" w:space="0" w:color="auto"/>
        <w:right w:val="none" w:sz="0" w:space="0" w:color="auto"/>
      </w:divBdr>
    </w:div>
    <w:div w:id="799685447">
      <w:bodyDiv w:val="1"/>
      <w:marLeft w:val="0"/>
      <w:marRight w:val="0"/>
      <w:marTop w:val="0"/>
      <w:marBottom w:val="0"/>
      <w:divBdr>
        <w:top w:val="none" w:sz="0" w:space="0" w:color="auto"/>
        <w:left w:val="none" w:sz="0" w:space="0" w:color="auto"/>
        <w:bottom w:val="none" w:sz="0" w:space="0" w:color="auto"/>
        <w:right w:val="none" w:sz="0" w:space="0" w:color="auto"/>
      </w:divBdr>
    </w:div>
    <w:div w:id="805200212">
      <w:bodyDiv w:val="1"/>
      <w:marLeft w:val="0"/>
      <w:marRight w:val="0"/>
      <w:marTop w:val="0"/>
      <w:marBottom w:val="0"/>
      <w:divBdr>
        <w:top w:val="none" w:sz="0" w:space="0" w:color="auto"/>
        <w:left w:val="none" w:sz="0" w:space="0" w:color="auto"/>
        <w:bottom w:val="none" w:sz="0" w:space="0" w:color="auto"/>
        <w:right w:val="none" w:sz="0" w:space="0" w:color="auto"/>
      </w:divBdr>
    </w:div>
    <w:div w:id="808741063">
      <w:bodyDiv w:val="1"/>
      <w:marLeft w:val="0"/>
      <w:marRight w:val="0"/>
      <w:marTop w:val="0"/>
      <w:marBottom w:val="0"/>
      <w:divBdr>
        <w:top w:val="none" w:sz="0" w:space="0" w:color="auto"/>
        <w:left w:val="none" w:sz="0" w:space="0" w:color="auto"/>
        <w:bottom w:val="none" w:sz="0" w:space="0" w:color="auto"/>
        <w:right w:val="none" w:sz="0" w:space="0" w:color="auto"/>
      </w:divBdr>
    </w:div>
    <w:div w:id="820929900">
      <w:bodyDiv w:val="1"/>
      <w:marLeft w:val="0"/>
      <w:marRight w:val="0"/>
      <w:marTop w:val="0"/>
      <w:marBottom w:val="0"/>
      <w:divBdr>
        <w:top w:val="none" w:sz="0" w:space="0" w:color="auto"/>
        <w:left w:val="none" w:sz="0" w:space="0" w:color="auto"/>
        <w:bottom w:val="none" w:sz="0" w:space="0" w:color="auto"/>
        <w:right w:val="none" w:sz="0" w:space="0" w:color="auto"/>
      </w:divBdr>
    </w:div>
    <w:div w:id="824592656">
      <w:bodyDiv w:val="1"/>
      <w:marLeft w:val="0"/>
      <w:marRight w:val="0"/>
      <w:marTop w:val="0"/>
      <w:marBottom w:val="0"/>
      <w:divBdr>
        <w:top w:val="none" w:sz="0" w:space="0" w:color="auto"/>
        <w:left w:val="none" w:sz="0" w:space="0" w:color="auto"/>
        <w:bottom w:val="none" w:sz="0" w:space="0" w:color="auto"/>
        <w:right w:val="none" w:sz="0" w:space="0" w:color="auto"/>
      </w:divBdr>
    </w:div>
    <w:div w:id="826285276">
      <w:bodyDiv w:val="1"/>
      <w:marLeft w:val="0"/>
      <w:marRight w:val="0"/>
      <w:marTop w:val="0"/>
      <w:marBottom w:val="0"/>
      <w:divBdr>
        <w:top w:val="none" w:sz="0" w:space="0" w:color="auto"/>
        <w:left w:val="none" w:sz="0" w:space="0" w:color="auto"/>
        <w:bottom w:val="none" w:sz="0" w:space="0" w:color="auto"/>
        <w:right w:val="none" w:sz="0" w:space="0" w:color="auto"/>
      </w:divBdr>
    </w:div>
    <w:div w:id="828134512">
      <w:bodyDiv w:val="1"/>
      <w:marLeft w:val="0"/>
      <w:marRight w:val="0"/>
      <w:marTop w:val="0"/>
      <w:marBottom w:val="0"/>
      <w:divBdr>
        <w:top w:val="none" w:sz="0" w:space="0" w:color="auto"/>
        <w:left w:val="none" w:sz="0" w:space="0" w:color="auto"/>
        <w:bottom w:val="none" w:sz="0" w:space="0" w:color="auto"/>
        <w:right w:val="none" w:sz="0" w:space="0" w:color="auto"/>
      </w:divBdr>
    </w:div>
    <w:div w:id="831868752">
      <w:bodyDiv w:val="1"/>
      <w:marLeft w:val="0"/>
      <w:marRight w:val="0"/>
      <w:marTop w:val="0"/>
      <w:marBottom w:val="0"/>
      <w:divBdr>
        <w:top w:val="none" w:sz="0" w:space="0" w:color="auto"/>
        <w:left w:val="none" w:sz="0" w:space="0" w:color="auto"/>
        <w:bottom w:val="none" w:sz="0" w:space="0" w:color="auto"/>
        <w:right w:val="none" w:sz="0" w:space="0" w:color="auto"/>
      </w:divBdr>
    </w:div>
    <w:div w:id="831985761">
      <w:bodyDiv w:val="1"/>
      <w:marLeft w:val="0"/>
      <w:marRight w:val="0"/>
      <w:marTop w:val="0"/>
      <w:marBottom w:val="0"/>
      <w:divBdr>
        <w:top w:val="none" w:sz="0" w:space="0" w:color="auto"/>
        <w:left w:val="none" w:sz="0" w:space="0" w:color="auto"/>
        <w:bottom w:val="none" w:sz="0" w:space="0" w:color="auto"/>
        <w:right w:val="none" w:sz="0" w:space="0" w:color="auto"/>
      </w:divBdr>
    </w:div>
    <w:div w:id="835802406">
      <w:bodyDiv w:val="1"/>
      <w:marLeft w:val="0"/>
      <w:marRight w:val="0"/>
      <w:marTop w:val="0"/>
      <w:marBottom w:val="0"/>
      <w:divBdr>
        <w:top w:val="none" w:sz="0" w:space="0" w:color="auto"/>
        <w:left w:val="none" w:sz="0" w:space="0" w:color="auto"/>
        <w:bottom w:val="none" w:sz="0" w:space="0" w:color="auto"/>
        <w:right w:val="none" w:sz="0" w:space="0" w:color="auto"/>
      </w:divBdr>
    </w:div>
    <w:div w:id="841622161">
      <w:bodyDiv w:val="1"/>
      <w:marLeft w:val="0"/>
      <w:marRight w:val="0"/>
      <w:marTop w:val="0"/>
      <w:marBottom w:val="0"/>
      <w:divBdr>
        <w:top w:val="none" w:sz="0" w:space="0" w:color="auto"/>
        <w:left w:val="none" w:sz="0" w:space="0" w:color="auto"/>
        <w:bottom w:val="none" w:sz="0" w:space="0" w:color="auto"/>
        <w:right w:val="none" w:sz="0" w:space="0" w:color="auto"/>
      </w:divBdr>
    </w:div>
    <w:div w:id="843939813">
      <w:bodyDiv w:val="1"/>
      <w:marLeft w:val="0"/>
      <w:marRight w:val="0"/>
      <w:marTop w:val="0"/>
      <w:marBottom w:val="0"/>
      <w:divBdr>
        <w:top w:val="none" w:sz="0" w:space="0" w:color="auto"/>
        <w:left w:val="none" w:sz="0" w:space="0" w:color="auto"/>
        <w:bottom w:val="none" w:sz="0" w:space="0" w:color="auto"/>
        <w:right w:val="none" w:sz="0" w:space="0" w:color="auto"/>
      </w:divBdr>
    </w:div>
    <w:div w:id="845755161">
      <w:bodyDiv w:val="1"/>
      <w:marLeft w:val="0"/>
      <w:marRight w:val="0"/>
      <w:marTop w:val="0"/>
      <w:marBottom w:val="0"/>
      <w:divBdr>
        <w:top w:val="none" w:sz="0" w:space="0" w:color="auto"/>
        <w:left w:val="none" w:sz="0" w:space="0" w:color="auto"/>
        <w:bottom w:val="none" w:sz="0" w:space="0" w:color="auto"/>
        <w:right w:val="none" w:sz="0" w:space="0" w:color="auto"/>
      </w:divBdr>
    </w:div>
    <w:div w:id="848523248">
      <w:bodyDiv w:val="1"/>
      <w:marLeft w:val="0"/>
      <w:marRight w:val="0"/>
      <w:marTop w:val="0"/>
      <w:marBottom w:val="0"/>
      <w:divBdr>
        <w:top w:val="none" w:sz="0" w:space="0" w:color="auto"/>
        <w:left w:val="none" w:sz="0" w:space="0" w:color="auto"/>
        <w:bottom w:val="none" w:sz="0" w:space="0" w:color="auto"/>
        <w:right w:val="none" w:sz="0" w:space="0" w:color="auto"/>
      </w:divBdr>
    </w:div>
    <w:div w:id="852035567">
      <w:bodyDiv w:val="1"/>
      <w:marLeft w:val="0"/>
      <w:marRight w:val="0"/>
      <w:marTop w:val="0"/>
      <w:marBottom w:val="0"/>
      <w:divBdr>
        <w:top w:val="none" w:sz="0" w:space="0" w:color="auto"/>
        <w:left w:val="none" w:sz="0" w:space="0" w:color="auto"/>
        <w:bottom w:val="none" w:sz="0" w:space="0" w:color="auto"/>
        <w:right w:val="none" w:sz="0" w:space="0" w:color="auto"/>
      </w:divBdr>
    </w:div>
    <w:div w:id="860166747">
      <w:bodyDiv w:val="1"/>
      <w:marLeft w:val="0"/>
      <w:marRight w:val="0"/>
      <w:marTop w:val="0"/>
      <w:marBottom w:val="0"/>
      <w:divBdr>
        <w:top w:val="none" w:sz="0" w:space="0" w:color="auto"/>
        <w:left w:val="none" w:sz="0" w:space="0" w:color="auto"/>
        <w:bottom w:val="none" w:sz="0" w:space="0" w:color="auto"/>
        <w:right w:val="none" w:sz="0" w:space="0" w:color="auto"/>
      </w:divBdr>
    </w:div>
    <w:div w:id="860750173">
      <w:bodyDiv w:val="1"/>
      <w:marLeft w:val="0"/>
      <w:marRight w:val="0"/>
      <w:marTop w:val="0"/>
      <w:marBottom w:val="0"/>
      <w:divBdr>
        <w:top w:val="none" w:sz="0" w:space="0" w:color="auto"/>
        <w:left w:val="none" w:sz="0" w:space="0" w:color="auto"/>
        <w:bottom w:val="none" w:sz="0" w:space="0" w:color="auto"/>
        <w:right w:val="none" w:sz="0" w:space="0" w:color="auto"/>
      </w:divBdr>
    </w:div>
    <w:div w:id="868681354">
      <w:bodyDiv w:val="1"/>
      <w:marLeft w:val="0"/>
      <w:marRight w:val="0"/>
      <w:marTop w:val="0"/>
      <w:marBottom w:val="0"/>
      <w:divBdr>
        <w:top w:val="none" w:sz="0" w:space="0" w:color="auto"/>
        <w:left w:val="none" w:sz="0" w:space="0" w:color="auto"/>
        <w:bottom w:val="none" w:sz="0" w:space="0" w:color="auto"/>
        <w:right w:val="none" w:sz="0" w:space="0" w:color="auto"/>
      </w:divBdr>
    </w:div>
    <w:div w:id="869731023">
      <w:bodyDiv w:val="1"/>
      <w:marLeft w:val="0"/>
      <w:marRight w:val="0"/>
      <w:marTop w:val="0"/>
      <w:marBottom w:val="0"/>
      <w:divBdr>
        <w:top w:val="none" w:sz="0" w:space="0" w:color="auto"/>
        <w:left w:val="none" w:sz="0" w:space="0" w:color="auto"/>
        <w:bottom w:val="none" w:sz="0" w:space="0" w:color="auto"/>
        <w:right w:val="none" w:sz="0" w:space="0" w:color="auto"/>
      </w:divBdr>
    </w:div>
    <w:div w:id="875315617">
      <w:bodyDiv w:val="1"/>
      <w:marLeft w:val="0"/>
      <w:marRight w:val="0"/>
      <w:marTop w:val="0"/>
      <w:marBottom w:val="0"/>
      <w:divBdr>
        <w:top w:val="none" w:sz="0" w:space="0" w:color="auto"/>
        <w:left w:val="none" w:sz="0" w:space="0" w:color="auto"/>
        <w:bottom w:val="none" w:sz="0" w:space="0" w:color="auto"/>
        <w:right w:val="none" w:sz="0" w:space="0" w:color="auto"/>
      </w:divBdr>
    </w:div>
    <w:div w:id="880678016">
      <w:bodyDiv w:val="1"/>
      <w:marLeft w:val="0"/>
      <w:marRight w:val="0"/>
      <w:marTop w:val="0"/>
      <w:marBottom w:val="0"/>
      <w:divBdr>
        <w:top w:val="none" w:sz="0" w:space="0" w:color="auto"/>
        <w:left w:val="none" w:sz="0" w:space="0" w:color="auto"/>
        <w:bottom w:val="none" w:sz="0" w:space="0" w:color="auto"/>
        <w:right w:val="none" w:sz="0" w:space="0" w:color="auto"/>
      </w:divBdr>
    </w:div>
    <w:div w:id="887029815">
      <w:bodyDiv w:val="1"/>
      <w:marLeft w:val="0"/>
      <w:marRight w:val="0"/>
      <w:marTop w:val="0"/>
      <w:marBottom w:val="0"/>
      <w:divBdr>
        <w:top w:val="none" w:sz="0" w:space="0" w:color="auto"/>
        <w:left w:val="none" w:sz="0" w:space="0" w:color="auto"/>
        <w:bottom w:val="none" w:sz="0" w:space="0" w:color="auto"/>
        <w:right w:val="none" w:sz="0" w:space="0" w:color="auto"/>
      </w:divBdr>
    </w:div>
    <w:div w:id="891891780">
      <w:bodyDiv w:val="1"/>
      <w:marLeft w:val="0"/>
      <w:marRight w:val="0"/>
      <w:marTop w:val="0"/>
      <w:marBottom w:val="0"/>
      <w:divBdr>
        <w:top w:val="none" w:sz="0" w:space="0" w:color="auto"/>
        <w:left w:val="none" w:sz="0" w:space="0" w:color="auto"/>
        <w:bottom w:val="none" w:sz="0" w:space="0" w:color="auto"/>
        <w:right w:val="none" w:sz="0" w:space="0" w:color="auto"/>
      </w:divBdr>
    </w:div>
    <w:div w:id="892932554">
      <w:bodyDiv w:val="1"/>
      <w:marLeft w:val="0"/>
      <w:marRight w:val="0"/>
      <w:marTop w:val="0"/>
      <w:marBottom w:val="0"/>
      <w:divBdr>
        <w:top w:val="none" w:sz="0" w:space="0" w:color="auto"/>
        <w:left w:val="none" w:sz="0" w:space="0" w:color="auto"/>
        <w:bottom w:val="none" w:sz="0" w:space="0" w:color="auto"/>
        <w:right w:val="none" w:sz="0" w:space="0" w:color="auto"/>
      </w:divBdr>
    </w:div>
    <w:div w:id="911546236">
      <w:bodyDiv w:val="1"/>
      <w:marLeft w:val="0"/>
      <w:marRight w:val="0"/>
      <w:marTop w:val="0"/>
      <w:marBottom w:val="0"/>
      <w:divBdr>
        <w:top w:val="none" w:sz="0" w:space="0" w:color="auto"/>
        <w:left w:val="none" w:sz="0" w:space="0" w:color="auto"/>
        <w:bottom w:val="none" w:sz="0" w:space="0" w:color="auto"/>
        <w:right w:val="none" w:sz="0" w:space="0" w:color="auto"/>
      </w:divBdr>
    </w:div>
    <w:div w:id="914243604">
      <w:bodyDiv w:val="1"/>
      <w:marLeft w:val="0"/>
      <w:marRight w:val="0"/>
      <w:marTop w:val="0"/>
      <w:marBottom w:val="0"/>
      <w:divBdr>
        <w:top w:val="none" w:sz="0" w:space="0" w:color="auto"/>
        <w:left w:val="none" w:sz="0" w:space="0" w:color="auto"/>
        <w:bottom w:val="none" w:sz="0" w:space="0" w:color="auto"/>
        <w:right w:val="none" w:sz="0" w:space="0" w:color="auto"/>
      </w:divBdr>
    </w:div>
    <w:div w:id="916402057">
      <w:bodyDiv w:val="1"/>
      <w:marLeft w:val="0"/>
      <w:marRight w:val="0"/>
      <w:marTop w:val="0"/>
      <w:marBottom w:val="0"/>
      <w:divBdr>
        <w:top w:val="none" w:sz="0" w:space="0" w:color="auto"/>
        <w:left w:val="none" w:sz="0" w:space="0" w:color="auto"/>
        <w:bottom w:val="none" w:sz="0" w:space="0" w:color="auto"/>
        <w:right w:val="none" w:sz="0" w:space="0" w:color="auto"/>
      </w:divBdr>
    </w:div>
    <w:div w:id="917518845">
      <w:bodyDiv w:val="1"/>
      <w:marLeft w:val="0"/>
      <w:marRight w:val="0"/>
      <w:marTop w:val="0"/>
      <w:marBottom w:val="0"/>
      <w:divBdr>
        <w:top w:val="none" w:sz="0" w:space="0" w:color="auto"/>
        <w:left w:val="none" w:sz="0" w:space="0" w:color="auto"/>
        <w:bottom w:val="none" w:sz="0" w:space="0" w:color="auto"/>
        <w:right w:val="none" w:sz="0" w:space="0" w:color="auto"/>
      </w:divBdr>
    </w:div>
    <w:div w:id="923341695">
      <w:bodyDiv w:val="1"/>
      <w:marLeft w:val="0"/>
      <w:marRight w:val="0"/>
      <w:marTop w:val="0"/>
      <w:marBottom w:val="0"/>
      <w:divBdr>
        <w:top w:val="none" w:sz="0" w:space="0" w:color="auto"/>
        <w:left w:val="none" w:sz="0" w:space="0" w:color="auto"/>
        <w:bottom w:val="none" w:sz="0" w:space="0" w:color="auto"/>
        <w:right w:val="none" w:sz="0" w:space="0" w:color="auto"/>
      </w:divBdr>
    </w:div>
    <w:div w:id="927541040">
      <w:bodyDiv w:val="1"/>
      <w:marLeft w:val="0"/>
      <w:marRight w:val="0"/>
      <w:marTop w:val="0"/>
      <w:marBottom w:val="0"/>
      <w:divBdr>
        <w:top w:val="none" w:sz="0" w:space="0" w:color="auto"/>
        <w:left w:val="none" w:sz="0" w:space="0" w:color="auto"/>
        <w:bottom w:val="none" w:sz="0" w:space="0" w:color="auto"/>
        <w:right w:val="none" w:sz="0" w:space="0" w:color="auto"/>
      </w:divBdr>
    </w:div>
    <w:div w:id="929047860">
      <w:bodyDiv w:val="1"/>
      <w:marLeft w:val="0"/>
      <w:marRight w:val="0"/>
      <w:marTop w:val="0"/>
      <w:marBottom w:val="0"/>
      <w:divBdr>
        <w:top w:val="none" w:sz="0" w:space="0" w:color="auto"/>
        <w:left w:val="none" w:sz="0" w:space="0" w:color="auto"/>
        <w:bottom w:val="none" w:sz="0" w:space="0" w:color="auto"/>
        <w:right w:val="none" w:sz="0" w:space="0" w:color="auto"/>
      </w:divBdr>
    </w:div>
    <w:div w:id="929628846">
      <w:bodyDiv w:val="1"/>
      <w:marLeft w:val="0"/>
      <w:marRight w:val="0"/>
      <w:marTop w:val="0"/>
      <w:marBottom w:val="0"/>
      <w:divBdr>
        <w:top w:val="none" w:sz="0" w:space="0" w:color="auto"/>
        <w:left w:val="none" w:sz="0" w:space="0" w:color="auto"/>
        <w:bottom w:val="none" w:sz="0" w:space="0" w:color="auto"/>
        <w:right w:val="none" w:sz="0" w:space="0" w:color="auto"/>
      </w:divBdr>
    </w:div>
    <w:div w:id="930088942">
      <w:bodyDiv w:val="1"/>
      <w:marLeft w:val="0"/>
      <w:marRight w:val="0"/>
      <w:marTop w:val="0"/>
      <w:marBottom w:val="0"/>
      <w:divBdr>
        <w:top w:val="none" w:sz="0" w:space="0" w:color="auto"/>
        <w:left w:val="none" w:sz="0" w:space="0" w:color="auto"/>
        <w:bottom w:val="none" w:sz="0" w:space="0" w:color="auto"/>
        <w:right w:val="none" w:sz="0" w:space="0" w:color="auto"/>
      </w:divBdr>
    </w:div>
    <w:div w:id="932709160">
      <w:bodyDiv w:val="1"/>
      <w:marLeft w:val="0"/>
      <w:marRight w:val="0"/>
      <w:marTop w:val="0"/>
      <w:marBottom w:val="0"/>
      <w:divBdr>
        <w:top w:val="none" w:sz="0" w:space="0" w:color="auto"/>
        <w:left w:val="none" w:sz="0" w:space="0" w:color="auto"/>
        <w:bottom w:val="none" w:sz="0" w:space="0" w:color="auto"/>
        <w:right w:val="none" w:sz="0" w:space="0" w:color="auto"/>
      </w:divBdr>
    </w:div>
    <w:div w:id="938177949">
      <w:bodyDiv w:val="1"/>
      <w:marLeft w:val="0"/>
      <w:marRight w:val="0"/>
      <w:marTop w:val="0"/>
      <w:marBottom w:val="0"/>
      <w:divBdr>
        <w:top w:val="none" w:sz="0" w:space="0" w:color="auto"/>
        <w:left w:val="none" w:sz="0" w:space="0" w:color="auto"/>
        <w:bottom w:val="none" w:sz="0" w:space="0" w:color="auto"/>
        <w:right w:val="none" w:sz="0" w:space="0" w:color="auto"/>
      </w:divBdr>
    </w:div>
    <w:div w:id="945847473">
      <w:bodyDiv w:val="1"/>
      <w:marLeft w:val="0"/>
      <w:marRight w:val="0"/>
      <w:marTop w:val="0"/>
      <w:marBottom w:val="0"/>
      <w:divBdr>
        <w:top w:val="none" w:sz="0" w:space="0" w:color="auto"/>
        <w:left w:val="none" w:sz="0" w:space="0" w:color="auto"/>
        <w:bottom w:val="none" w:sz="0" w:space="0" w:color="auto"/>
        <w:right w:val="none" w:sz="0" w:space="0" w:color="auto"/>
      </w:divBdr>
    </w:div>
    <w:div w:id="946545232">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6520999">
      <w:bodyDiv w:val="1"/>
      <w:marLeft w:val="0"/>
      <w:marRight w:val="0"/>
      <w:marTop w:val="0"/>
      <w:marBottom w:val="0"/>
      <w:divBdr>
        <w:top w:val="none" w:sz="0" w:space="0" w:color="auto"/>
        <w:left w:val="none" w:sz="0" w:space="0" w:color="auto"/>
        <w:bottom w:val="none" w:sz="0" w:space="0" w:color="auto"/>
        <w:right w:val="none" w:sz="0" w:space="0" w:color="auto"/>
      </w:divBdr>
    </w:div>
    <w:div w:id="959148082">
      <w:bodyDiv w:val="1"/>
      <w:marLeft w:val="0"/>
      <w:marRight w:val="0"/>
      <w:marTop w:val="0"/>
      <w:marBottom w:val="0"/>
      <w:divBdr>
        <w:top w:val="none" w:sz="0" w:space="0" w:color="auto"/>
        <w:left w:val="none" w:sz="0" w:space="0" w:color="auto"/>
        <w:bottom w:val="none" w:sz="0" w:space="0" w:color="auto"/>
        <w:right w:val="none" w:sz="0" w:space="0" w:color="auto"/>
      </w:divBdr>
    </w:div>
    <w:div w:id="960041232">
      <w:bodyDiv w:val="1"/>
      <w:marLeft w:val="0"/>
      <w:marRight w:val="0"/>
      <w:marTop w:val="0"/>
      <w:marBottom w:val="0"/>
      <w:divBdr>
        <w:top w:val="none" w:sz="0" w:space="0" w:color="auto"/>
        <w:left w:val="none" w:sz="0" w:space="0" w:color="auto"/>
        <w:bottom w:val="none" w:sz="0" w:space="0" w:color="auto"/>
        <w:right w:val="none" w:sz="0" w:space="0" w:color="auto"/>
      </w:divBdr>
    </w:div>
    <w:div w:id="977998765">
      <w:bodyDiv w:val="1"/>
      <w:marLeft w:val="0"/>
      <w:marRight w:val="0"/>
      <w:marTop w:val="0"/>
      <w:marBottom w:val="0"/>
      <w:divBdr>
        <w:top w:val="none" w:sz="0" w:space="0" w:color="auto"/>
        <w:left w:val="none" w:sz="0" w:space="0" w:color="auto"/>
        <w:bottom w:val="none" w:sz="0" w:space="0" w:color="auto"/>
        <w:right w:val="none" w:sz="0" w:space="0" w:color="auto"/>
      </w:divBdr>
    </w:div>
    <w:div w:id="978413096">
      <w:bodyDiv w:val="1"/>
      <w:marLeft w:val="0"/>
      <w:marRight w:val="0"/>
      <w:marTop w:val="0"/>
      <w:marBottom w:val="0"/>
      <w:divBdr>
        <w:top w:val="none" w:sz="0" w:space="0" w:color="auto"/>
        <w:left w:val="none" w:sz="0" w:space="0" w:color="auto"/>
        <w:bottom w:val="none" w:sz="0" w:space="0" w:color="auto"/>
        <w:right w:val="none" w:sz="0" w:space="0" w:color="auto"/>
      </w:divBdr>
    </w:div>
    <w:div w:id="994720147">
      <w:bodyDiv w:val="1"/>
      <w:marLeft w:val="0"/>
      <w:marRight w:val="0"/>
      <w:marTop w:val="0"/>
      <w:marBottom w:val="0"/>
      <w:divBdr>
        <w:top w:val="none" w:sz="0" w:space="0" w:color="auto"/>
        <w:left w:val="none" w:sz="0" w:space="0" w:color="auto"/>
        <w:bottom w:val="none" w:sz="0" w:space="0" w:color="auto"/>
        <w:right w:val="none" w:sz="0" w:space="0" w:color="auto"/>
      </w:divBdr>
    </w:div>
    <w:div w:id="998970674">
      <w:bodyDiv w:val="1"/>
      <w:marLeft w:val="0"/>
      <w:marRight w:val="0"/>
      <w:marTop w:val="0"/>
      <w:marBottom w:val="0"/>
      <w:divBdr>
        <w:top w:val="none" w:sz="0" w:space="0" w:color="auto"/>
        <w:left w:val="none" w:sz="0" w:space="0" w:color="auto"/>
        <w:bottom w:val="none" w:sz="0" w:space="0" w:color="auto"/>
        <w:right w:val="none" w:sz="0" w:space="0" w:color="auto"/>
      </w:divBdr>
    </w:div>
    <w:div w:id="1008024418">
      <w:bodyDiv w:val="1"/>
      <w:marLeft w:val="0"/>
      <w:marRight w:val="0"/>
      <w:marTop w:val="0"/>
      <w:marBottom w:val="0"/>
      <w:divBdr>
        <w:top w:val="none" w:sz="0" w:space="0" w:color="auto"/>
        <w:left w:val="none" w:sz="0" w:space="0" w:color="auto"/>
        <w:bottom w:val="none" w:sz="0" w:space="0" w:color="auto"/>
        <w:right w:val="none" w:sz="0" w:space="0" w:color="auto"/>
      </w:divBdr>
    </w:div>
    <w:div w:id="1013335365">
      <w:bodyDiv w:val="1"/>
      <w:marLeft w:val="0"/>
      <w:marRight w:val="0"/>
      <w:marTop w:val="0"/>
      <w:marBottom w:val="0"/>
      <w:divBdr>
        <w:top w:val="none" w:sz="0" w:space="0" w:color="auto"/>
        <w:left w:val="none" w:sz="0" w:space="0" w:color="auto"/>
        <w:bottom w:val="none" w:sz="0" w:space="0" w:color="auto"/>
        <w:right w:val="none" w:sz="0" w:space="0" w:color="auto"/>
      </w:divBdr>
    </w:div>
    <w:div w:id="1016349693">
      <w:bodyDiv w:val="1"/>
      <w:marLeft w:val="0"/>
      <w:marRight w:val="0"/>
      <w:marTop w:val="0"/>
      <w:marBottom w:val="0"/>
      <w:divBdr>
        <w:top w:val="none" w:sz="0" w:space="0" w:color="auto"/>
        <w:left w:val="none" w:sz="0" w:space="0" w:color="auto"/>
        <w:bottom w:val="none" w:sz="0" w:space="0" w:color="auto"/>
        <w:right w:val="none" w:sz="0" w:space="0" w:color="auto"/>
      </w:divBdr>
    </w:div>
    <w:div w:id="1018698790">
      <w:bodyDiv w:val="1"/>
      <w:marLeft w:val="0"/>
      <w:marRight w:val="0"/>
      <w:marTop w:val="0"/>
      <w:marBottom w:val="0"/>
      <w:divBdr>
        <w:top w:val="none" w:sz="0" w:space="0" w:color="auto"/>
        <w:left w:val="none" w:sz="0" w:space="0" w:color="auto"/>
        <w:bottom w:val="none" w:sz="0" w:space="0" w:color="auto"/>
        <w:right w:val="none" w:sz="0" w:space="0" w:color="auto"/>
      </w:divBdr>
    </w:div>
    <w:div w:id="1019701368">
      <w:bodyDiv w:val="1"/>
      <w:marLeft w:val="0"/>
      <w:marRight w:val="0"/>
      <w:marTop w:val="0"/>
      <w:marBottom w:val="0"/>
      <w:divBdr>
        <w:top w:val="none" w:sz="0" w:space="0" w:color="auto"/>
        <w:left w:val="none" w:sz="0" w:space="0" w:color="auto"/>
        <w:bottom w:val="none" w:sz="0" w:space="0" w:color="auto"/>
        <w:right w:val="none" w:sz="0" w:space="0" w:color="auto"/>
      </w:divBdr>
    </w:div>
    <w:div w:id="1028990425">
      <w:bodyDiv w:val="1"/>
      <w:marLeft w:val="0"/>
      <w:marRight w:val="0"/>
      <w:marTop w:val="0"/>
      <w:marBottom w:val="0"/>
      <w:divBdr>
        <w:top w:val="none" w:sz="0" w:space="0" w:color="auto"/>
        <w:left w:val="none" w:sz="0" w:space="0" w:color="auto"/>
        <w:bottom w:val="none" w:sz="0" w:space="0" w:color="auto"/>
        <w:right w:val="none" w:sz="0" w:space="0" w:color="auto"/>
      </w:divBdr>
    </w:div>
    <w:div w:id="1030495543">
      <w:bodyDiv w:val="1"/>
      <w:marLeft w:val="0"/>
      <w:marRight w:val="0"/>
      <w:marTop w:val="0"/>
      <w:marBottom w:val="0"/>
      <w:divBdr>
        <w:top w:val="none" w:sz="0" w:space="0" w:color="auto"/>
        <w:left w:val="none" w:sz="0" w:space="0" w:color="auto"/>
        <w:bottom w:val="none" w:sz="0" w:space="0" w:color="auto"/>
        <w:right w:val="none" w:sz="0" w:space="0" w:color="auto"/>
      </w:divBdr>
    </w:div>
    <w:div w:id="1038896379">
      <w:bodyDiv w:val="1"/>
      <w:marLeft w:val="0"/>
      <w:marRight w:val="0"/>
      <w:marTop w:val="0"/>
      <w:marBottom w:val="0"/>
      <w:divBdr>
        <w:top w:val="none" w:sz="0" w:space="0" w:color="auto"/>
        <w:left w:val="none" w:sz="0" w:space="0" w:color="auto"/>
        <w:bottom w:val="none" w:sz="0" w:space="0" w:color="auto"/>
        <w:right w:val="none" w:sz="0" w:space="0" w:color="auto"/>
      </w:divBdr>
    </w:div>
    <w:div w:id="1043598043">
      <w:bodyDiv w:val="1"/>
      <w:marLeft w:val="0"/>
      <w:marRight w:val="0"/>
      <w:marTop w:val="0"/>
      <w:marBottom w:val="0"/>
      <w:divBdr>
        <w:top w:val="none" w:sz="0" w:space="0" w:color="auto"/>
        <w:left w:val="none" w:sz="0" w:space="0" w:color="auto"/>
        <w:bottom w:val="none" w:sz="0" w:space="0" w:color="auto"/>
        <w:right w:val="none" w:sz="0" w:space="0" w:color="auto"/>
      </w:divBdr>
    </w:div>
    <w:div w:id="1047097861">
      <w:bodyDiv w:val="1"/>
      <w:marLeft w:val="0"/>
      <w:marRight w:val="0"/>
      <w:marTop w:val="0"/>
      <w:marBottom w:val="0"/>
      <w:divBdr>
        <w:top w:val="none" w:sz="0" w:space="0" w:color="auto"/>
        <w:left w:val="none" w:sz="0" w:space="0" w:color="auto"/>
        <w:bottom w:val="none" w:sz="0" w:space="0" w:color="auto"/>
        <w:right w:val="none" w:sz="0" w:space="0" w:color="auto"/>
      </w:divBdr>
    </w:div>
    <w:div w:id="1049258123">
      <w:bodyDiv w:val="1"/>
      <w:marLeft w:val="0"/>
      <w:marRight w:val="0"/>
      <w:marTop w:val="0"/>
      <w:marBottom w:val="0"/>
      <w:divBdr>
        <w:top w:val="none" w:sz="0" w:space="0" w:color="auto"/>
        <w:left w:val="none" w:sz="0" w:space="0" w:color="auto"/>
        <w:bottom w:val="none" w:sz="0" w:space="0" w:color="auto"/>
        <w:right w:val="none" w:sz="0" w:space="0" w:color="auto"/>
      </w:divBdr>
    </w:div>
    <w:div w:id="1054965643">
      <w:bodyDiv w:val="1"/>
      <w:marLeft w:val="0"/>
      <w:marRight w:val="0"/>
      <w:marTop w:val="0"/>
      <w:marBottom w:val="0"/>
      <w:divBdr>
        <w:top w:val="none" w:sz="0" w:space="0" w:color="auto"/>
        <w:left w:val="none" w:sz="0" w:space="0" w:color="auto"/>
        <w:bottom w:val="none" w:sz="0" w:space="0" w:color="auto"/>
        <w:right w:val="none" w:sz="0" w:space="0" w:color="auto"/>
      </w:divBdr>
    </w:div>
    <w:div w:id="1059474457">
      <w:bodyDiv w:val="1"/>
      <w:marLeft w:val="0"/>
      <w:marRight w:val="0"/>
      <w:marTop w:val="0"/>
      <w:marBottom w:val="0"/>
      <w:divBdr>
        <w:top w:val="none" w:sz="0" w:space="0" w:color="auto"/>
        <w:left w:val="none" w:sz="0" w:space="0" w:color="auto"/>
        <w:bottom w:val="none" w:sz="0" w:space="0" w:color="auto"/>
        <w:right w:val="none" w:sz="0" w:space="0" w:color="auto"/>
      </w:divBdr>
    </w:div>
    <w:div w:id="1063867914">
      <w:bodyDiv w:val="1"/>
      <w:marLeft w:val="0"/>
      <w:marRight w:val="0"/>
      <w:marTop w:val="0"/>
      <w:marBottom w:val="0"/>
      <w:divBdr>
        <w:top w:val="none" w:sz="0" w:space="0" w:color="auto"/>
        <w:left w:val="none" w:sz="0" w:space="0" w:color="auto"/>
        <w:bottom w:val="none" w:sz="0" w:space="0" w:color="auto"/>
        <w:right w:val="none" w:sz="0" w:space="0" w:color="auto"/>
      </w:divBdr>
    </w:div>
    <w:div w:id="1068649021">
      <w:bodyDiv w:val="1"/>
      <w:marLeft w:val="0"/>
      <w:marRight w:val="0"/>
      <w:marTop w:val="0"/>
      <w:marBottom w:val="0"/>
      <w:divBdr>
        <w:top w:val="none" w:sz="0" w:space="0" w:color="auto"/>
        <w:left w:val="none" w:sz="0" w:space="0" w:color="auto"/>
        <w:bottom w:val="none" w:sz="0" w:space="0" w:color="auto"/>
        <w:right w:val="none" w:sz="0" w:space="0" w:color="auto"/>
      </w:divBdr>
    </w:div>
    <w:div w:id="1070692530">
      <w:bodyDiv w:val="1"/>
      <w:marLeft w:val="0"/>
      <w:marRight w:val="0"/>
      <w:marTop w:val="0"/>
      <w:marBottom w:val="0"/>
      <w:divBdr>
        <w:top w:val="none" w:sz="0" w:space="0" w:color="auto"/>
        <w:left w:val="none" w:sz="0" w:space="0" w:color="auto"/>
        <w:bottom w:val="none" w:sz="0" w:space="0" w:color="auto"/>
        <w:right w:val="none" w:sz="0" w:space="0" w:color="auto"/>
      </w:divBdr>
    </w:div>
    <w:div w:id="1072893932">
      <w:bodyDiv w:val="1"/>
      <w:marLeft w:val="0"/>
      <w:marRight w:val="0"/>
      <w:marTop w:val="0"/>
      <w:marBottom w:val="0"/>
      <w:divBdr>
        <w:top w:val="none" w:sz="0" w:space="0" w:color="auto"/>
        <w:left w:val="none" w:sz="0" w:space="0" w:color="auto"/>
        <w:bottom w:val="none" w:sz="0" w:space="0" w:color="auto"/>
        <w:right w:val="none" w:sz="0" w:space="0" w:color="auto"/>
      </w:divBdr>
    </w:div>
    <w:div w:id="1078867652">
      <w:bodyDiv w:val="1"/>
      <w:marLeft w:val="0"/>
      <w:marRight w:val="0"/>
      <w:marTop w:val="0"/>
      <w:marBottom w:val="0"/>
      <w:divBdr>
        <w:top w:val="none" w:sz="0" w:space="0" w:color="auto"/>
        <w:left w:val="none" w:sz="0" w:space="0" w:color="auto"/>
        <w:bottom w:val="none" w:sz="0" w:space="0" w:color="auto"/>
        <w:right w:val="none" w:sz="0" w:space="0" w:color="auto"/>
      </w:divBdr>
    </w:div>
    <w:div w:id="1082871812">
      <w:bodyDiv w:val="1"/>
      <w:marLeft w:val="0"/>
      <w:marRight w:val="0"/>
      <w:marTop w:val="0"/>
      <w:marBottom w:val="0"/>
      <w:divBdr>
        <w:top w:val="none" w:sz="0" w:space="0" w:color="auto"/>
        <w:left w:val="none" w:sz="0" w:space="0" w:color="auto"/>
        <w:bottom w:val="none" w:sz="0" w:space="0" w:color="auto"/>
        <w:right w:val="none" w:sz="0" w:space="0" w:color="auto"/>
      </w:divBdr>
    </w:div>
    <w:div w:id="1087188278">
      <w:bodyDiv w:val="1"/>
      <w:marLeft w:val="0"/>
      <w:marRight w:val="0"/>
      <w:marTop w:val="0"/>
      <w:marBottom w:val="0"/>
      <w:divBdr>
        <w:top w:val="none" w:sz="0" w:space="0" w:color="auto"/>
        <w:left w:val="none" w:sz="0" w:space="0" w:color="auto"/>
        <w:bottom w:val="none" w:sz="0" w:space="0" w:color="auto"/>
        <w:right w:val="none" w:sz="0" w:space="0" w:color="auto"/>
      </w:divBdr>
    </w:div>
    <w:div w:id="1092169882">
      <w:bodyDiv w:val="1"/>
      <w:marLeft w:val="0"/>
      <w:marRight w:val="0"/>
      <w:marTop w:val="0"/>
      <w:marBottom w:val="0"/>
      <w:divBdr>
        <w:top w:val="none" w:sz="0" w:space="0" w:color="auto"/>
        <w:left w:val="none" w:sz="0" w:space="0" w:color="auto"/>
        <w:bottom w:val="none" w:sz="0" w:space="0" w:color="auto"/>
        <w:right w:val="none" w:sz="0" w:space="0" w:color="auto"/>
      </w:divBdr>
    </w:div>
    <w:div w:id="1095901524">
      <w:bodyDiv w:val="1"/>
      <w:marLeft w:val="0"/>
      <w:marRight w:val="0"/>
      <w:marTop w:val="0"/>
      <w:marBottom w:val="0"/>
      <w:divBdr>
        <w:top w:val="none" w:sz="0" w:space="0" w:color="auto"/>
        <w:left w:val="none" w:sz="0" w:space="0" w:color="auto"/>
        <w:bottom w:val="none" w:sz="0" w:space="0" w:color="auto"/>
        <w:right w:val="none" w:sz="0" w:space="0" w:color="auto"/>
      </w:divBdr>
    </w:div>
    <w:div w:id="1104114229">
      <w:bodyDiv w:val="1"/>
      <w:marLeft w:val="0"/>
      <w:marRight w:val="0"/>
      <w:marTop w:val="0"/>
      <w:marBottom w:val="0"/>
      <w:divBdr>
        <w:top w:val="none" w:sz="0" w:space="0" w:color="auto"/>
        <w:left w:val="none" w:sz="0" w:space="0" w:color="auto"/>
        <w:bottom w:val="none" w:sz="0" w:space="0" w:color="auto"/>
        <w:right w:val="none" w:sz="0" w:space="0" w:color="auto"/>
      </w:divBdr>
    </w:div>
    <w:div w:id="1113328976">
      <w:bodyDiv w:val="1"/>
      <w:marLeft w:val="0"/>
      <w:marRight w:val="0"/>
      <w:marTop w:val="0"/>
      <w:marBottom w:val="0"/>
      <w:divBdr>
        <w:top w:val="none" w:sz="0" w:space="0" w:color="auto"/>
        <w:left w:val="none" w:sz="0" w:space="0" w:color="auto"/>
        <w:bottom w:val="none" w:sz="0" w:space="0" w:color="auto"/>
        <w:right w:val="none" w:sz="0" w:space="0" w:color="auto"/>
      </w:divBdr>
    </w:div>
    <w:div w:id="1118063151">
      <w:bodyDiv w:val="1"/>
      <w:marLeft w:val="0"/>
      <w:marRight w:val="0"/>
      <w:marTop w:val="0"/>
      <w:marBottom w:val="0"/>
      <w:divBdr>
        <w:top w:val="none" w:sz="0" w:space="0" w:color="auto"/>
        <w:left w:val="none" w:sz="0" w:space="0" w:color="auto"/>
        <w:bottom w:val="none" w:sz="0" w:space="0" w:color="auto"/>
        <w:right w:val="none" w:sz="0" w:space="0" w:color="auto"/>
      </w:divBdr>
    </w:div>
    <w:div w:id="1123036456">
      <w:bodyDiv w:val="1"/>
      <w:marLeft w:val="0"/>
      <w:marRight w:val="0"/>
      <w:marTop w:val="0"/>
      <w:marBottom w:val="0"/>
      <w:divBdr>
        <w:top w:val="none" w:sz="0" w:space="0" w:color="auto"/>
        <w:left w:val="none" w:sz="0" w:space="0" w:color="auto"/>
        <w:bottom w:val="none" w:sz="0" w:space="0" w:color="auto"/>
        <w:right w:val="none" w:sz="0" w:space="0" w:color="auto"/>
      </w:divBdr>
    </w:div>
    <w:div w:id="1128939315">
      <w:bodyDiv w:val="1"/>
      <w:marLeft w:val="0"/>
      <w:marRight w:val="0"/>
      <w:marTop w:val="0"/>
      <w:marBottom w:val="0"/>
      <w:divBdr>
        <w:top w:val="none" w:sz="0" w:space="0" w:color="auto"/>
        <w:left w:val="none" w:sz="0" w:space="0" w:color="auto"/>
        <w:bottom w:val="none" w:sz="0" w:space="0" w:color="auto"/>
        <w:right w:val="none" w:sz="0" w:space="0" w:color="auto"/>
      </w:divBdr>
    </w:div>
    <w:div w:id="1136797011">
      <w:bodyDiv w:val="1"/>
      <w:marLeft w:val="0"/>
      <w:marRight w:val="0"/>
      <w:marTop w:val="0"/>
      <w:marBottom w:val="0"/>
      <w:divBdr>
        <w:top w:val="none" w:sz="0" w:space="0" w:color="auto"/>
        <w:left w:val="none" w:sz="0" w:space="0" w:color="auto"/>
        <w:bottom w:val="none" w:sz="0" w:space="0" w:color="auto"/>
        <w:right w:val="none" w:sz="0" w:space="0" w:color="auto"/>
      </w:divBdr>
    </w:div>
    <w:div w:id="1140339873">
      <w:bodyDiv w:val="1"/>
      <w:marLeft w:val="0"/>
      <w:marRight w:val="0"/>
      <w:marTop w:val="0"/>
      <w:marBottom w:val="0"/>
      <w:divBdr>
        <w:top w:val="none" w:sz="0" w:space="0" w:color="auto"/>
        <w:left w:val="none" w:sz="0" w:space="0" w:color="auto"/>
        <w:bottom w:val="none" w:sz="0" w:space="0" w:color="auto"/>
        <w:right w:val="none" w:sz="0" w:space="0" w:color="auto"/>
      </w:divBdr>
    </w:div>
    <w:div w:id="1143430627">
      <w:bodyDiv w:val="1"/>
      <w:marLeft w:val="0"/>
      <w:marRight w:val="0"/>
      <w:marTop w:val="0"/>
      <w:marBottom w:val="0"/>
      <w:divBdr>
        <w:top w:val="none" w:sz="0" w:space="0" w:color="auto"/>
        <w:left w:val="none" w:sz="0" w:space="0" w:color="auto"/>
        <w:bottom w:val="none" w:sz="0" w:space="0" w:color="auto"/>
        <w:right w:val="none" w:sz="0" w:space="0" w:color="auto"/>
      </w:divBdr>
    </w:div>
    <w:div w:id="1143893172">
      <w:bodyDiv w:val="1"/>
      <w:marLeft w:val="0"/>
      <w:marRight w:val="0"/>
      <w:marTop w:val="0"/>
      <w:marBottom w:val="0"/>
      <w:divBdr>
        <w:top w:val="none" w:sz="0" w:space="0" w:color="auto"/>
        <w:left w:val="none" w:sz="0" w:space="0" w:color="auto"/>
        <w:bottom w:val="none" w:sz="0" w:space="0" w:color="auto"/>
        <w:right w:val="none" w:sz="0" w:space="0" w:color="auto"/>
      </w:divBdr>
    </w:div>
    <w:div w:id="1145898371">
      <w:bodyDiv w:val="1"/>
      <w:marLeft w:val="0"/>
      <w:marRight w:val="0"/>
      <w:marTop w:val="0"/>
      <w:marBottom w:val="0"/>
      <w:divBdr>
        <w:top w:val="none" w:sz="0" w:space="0" w:color="auto"/>
        <w:left w:val="none" w:sz="0" w:space="0" w:color="auto"/>
        <w:bottom w:val="none" w:sz="0" w:space="0" w:color="auto"/>
        <w:right w:val="none" w:sz="0" w:space="0" w:color="auto"/>
      </w:divBdr>
    </w:div>
    <w:div w:id="1147941784">
      <w:bodyDiv w:val="1"/>
      <w:marLeft w:val="0"/>
      <w:marRight w:val="0"/>
      <w:marTop w:val="0"/>
      <w:marBottom w:val="0"/>
      <w:divBdr>
        <w:top w:val="none" w:sz="0" w:space="0" w:color="auto"/>
        <w:left w:val="none" w:sz="0" w:space="0" w:color="auto"/>
        <w:bottom w:val="none" w:sz="0" w:space="0" w:color="auto"/>
        <w:right w:val="none" w:sz="0" w:space="0" w:color="auto"/>
      </w:divBdr>
    </w:div>
    <w:div w:id="1152060392">
      <w:bodyDiv w:val="1"/>
      <w:marLeft w:val="0"/>
      <w:marRight w:val="0"/>
      <w:marTop w:val="0"/>
      <w:marBottom w:val="0"/>
      <w:divBdr>
        <w:top w:val="none" w:sz="0" w:space="0" w:color="auto"/>
        <w:left w:val="none" w:sz="0" w:space="0" w:color="auto"/>
        <w:bottom w:val="none" w:sz="0" w:space="0" w:color="auto"/>
        <w:right w:val="none" w:sz="0" w:space="0" w:color="auto"/>
      </w:divBdr>
    </w:div>
    <w:div w:id="1154181678">
      <w:bodyDiv w:val="1"/>
      <w:marLeft w:val="0"/>
      <w:marRight w:val="0"/>
      <w:marTop w:val="0"/>
      <w:marBottom w:val="0"/>
      <w:divBdr>
        <w:top w:val="none" w:sz="0" w:space="0" w:color="auto"/>
        <w:left w:val="none" w:sz="0" w:space="0" w:color="auto"/>
        <w:bottom w:val="none" w:sz="0" w:space="0" w:color="auto"/>
        <w:right w:val="none" w:sz="0" w:space="0" w:color="auto"/>
      </w:divBdr>
    </w:div>
    <w:div w:id="1155148153">
      <w:bodyDiv w:val="1"/>
      <w:marLeft w:val="0"/>
      <w:marRight w:val="0"/>
      <w:marTop w:val="0"/>
      <w:marBottom w:val="0"/>
      <w:divBdr>
        <w:top w:val="none" w:sz="0" w:space="0" w:color="auto"/>
        <w:left w:val="none" w:sz="0" w:space="0" w:color="auto"/>
        <w:bottom w:val="none" w:sz="0" w:space="0" w:color="auto"/>
        <w:right w:val="none" w:sz="0" w:space="0" w:color="auto"/>
      </w:divBdr>
    </w:div>
    <w:div w:id="1161434015">
      <w:bodyDiv w:val="1"/>
      <w:marLeft w:val="0"/>
      <w:marRight w:val="0"/>
      <w:marTop w:val="0"/>
      <w:marBottom w:val="0"/>
      <w:divBdr>
        <w:top w:val="none" w:sz="0" w:space="0" w:color="auto"/>
        <w:left w:val="none" w:sz="0" w:space="0" w:color="auto"/>
        <w:bottom w:val="none" w:sz="0" w:space="0" w:color="auto"/>
        <w:right w:val="none" w:sz="0" w:space="0" w:color="auto"/>
      </w:divBdr>
    </w:div>
    <w:div w:id="1166357090">
      <w:bodyDiv w:val="1"/>
      <w:marLeft w:val="0"/>
      <w:marRight w:val="0"/>
      <w:marTop w:val="0"/>
      <w:marBottom w:val="0"/>
      <w:divBdr>
        <w:top w:val="none" w:sz="0" w:space="0" w:color="auto"/>
        <w:left w:val="none" w:sz="0" w:space="0" w:color="auto"/>
        <w:bottom w:val="none" w:sz="0" w:space="0" w:color="auto"/>
        <w:right w:val="none" w:sz="0" w:space="0" w:color="auto"/>
      </w:divBdr>
    </w:div>
    <w:div w:id="1172910648">
      <w:bodyDiv w:val="1"/>
      <w:marLeft w:val="0"/>
      <w:marRight w:val="0"/>
      <w:marTop w:val="0"/>
      <w:marBottom w:val="0"/>
      <w:divBdr>
        <w:top w:val="none" w:sz="0" w:space="0" w:color="auto"/>
        <w:left w:val="none" w:sz="0" w:space="0" w:color="auto"/>
        <w:bottom w:val="none" w:sz="0" w:space="0" w:color="auto"/>
        <w:right w:val="none" w:sz="0" w:space="0" w:color="auto"/>
      </w:divBdr>
    </w:div>
    <w:div w:id="1180311549">
      <w:bodyDiv w:val="1"/>
      <w:marLeft w:val="0"/>
      <w:marRight w:val="0"/>
      <w:marTop w:val="0"/>
      <w:marBottom w:val="0"/>
      <w:divBdr>
        <w:top w:val="none" w:sz="0" w:space="0" w:color="auto"/>
        <w:left w:val="none" w:sz="0" w:space="0" w:color="auto"/>
        <w:bottom w:val="none" w:sz="0" w:space="0" w:color="auto"/>
        <w:right w:val="none" w:sz="0" w:space="0" w:color="auto"/>
      </w:divBdr>
    </w:div>
    <w:div w:id="1181436194">
      <w:bodyDiv w:val="1"/>
      <w:marLeft w:val="0"/>
      <w:marRight w:val="0"/>
      <w:marTop w:val="0"/>
      <w:marBottom w:val="0"/>
      <w:divBdr>
        <w:top w:val="none" w:sz="0" w:space="0" w:color="auto"/>
        <w:left w:val="none" w:sz="0" w:space="0" w:color="auto"/>
        <w:bottom w:val="none" w:sz="0" w:space="0" w:color="auto"/>
        <w:right w:val="none" w:sz="0" w:space="0" w:color="auto"/>
      </w:divBdr>
    </w:div>
    <w:div w:id="1182429915">
      <w:bodyDiv w:val="1"/>
      <w:marLeft w:val="0"/>
      <w:marRight w:val="0"/>
      <w:marTop w:val="0"/>
      <w:marBottom w:val="0"/>
      <w:divBdr>
        <w:top w:val="none" w:sz="0" w:space="0" w:color="auto"/>
        <w:left w:val="none" w:sz="0" w:space="0" w:color="auto"/>
        <w:bottom w:val="none" w:sz="0" w:space="0" w:color="auto"/>
        <w:right w:val="none" w:sz="0" w:space="0" w:color="auto"/>
      </w:divBdr>
    </w:div>
    <w:div w:id="1203906031">
      <w:bodyDiv w:val="1"/>
      <w:marLeft w:val="0"/>
      <w:marRight w:val="0"/>
      <w:marTop w:val="0"/>
      <w:marBottom w:val="0"/>
      <w:divBdr>
        <w:top w:val="none" w:sz="0" w:space="0" w:color="auto"/>
        <w:left w:val="none" w:sz="0" w:space="0" w:color="auto"/>
        <w:bottom w:val="none" w:sz="0" w:space="0" w:color="auto"/>
        <w:right w:val="none" w:sz="0" w:space="0" w:color="auto"/>
      </w:divBdr>
    </w:div>
    <w:div w:id="1207135636">
      <w:bodyDiv w:val="1"/>
      <w:marLeft w:val="0"/>
      <w:marRight w:val="0"/>
      <w:marTop w:val="0"/>
      <w:marBottom w:val="0"/>
      <w:divBdr>
        <w:top w:val="none" w:sz="0" w:space="0" w:color="auto"/>
        <w:left w:val="none" w:sz="0" w:space="0" w:color="auto"/>
        <w:bottom w:val="none" w:sz="0" w:space="0" w:color="auto"/>
        <w:right w:val="none" w:sz="0" w:space="0" w:color="auto"/>
      </w:divBdr>
    </w:div>
    <w:div w:id="1213807970">
      <w:bodyDiv w:val="1"/>
      <w:marLeft w:val="0"/>
      <w:marRight w:val="0"/>
      <w:marTop w:val="0"/>
      <w:marBottom w:val="0"/>
      <w:divBdr>
        <w:top w:val="none" w:sz="0" w:space="0" w:color="auto"/>
        <w:left w:val="none" w:sz="0" w:space="0" w:color="auto"/>
        <w:bottom w:val="none" w:sz="0" w:space="0" w:color="auto"/>
        <w:right w:val="none" w:sz="0" w:space="0" w:color="auto"/>
      </w:divBdr>
    </w:div>
    <w:div w:id="1216114864">
      <w:bodyDiv w:val="1"/>
      <w:marLeft w:val="0"/>
      <w:marRight w:val="0"/>
      <w:marTop w:val="0"/>
      <w:marBottom w:val="0"/>
      <w:divBdr>
        <w:top w:val="none" w:sz="0" w:space="0" w:color="auto"/>
        <w:left w:val="none" w:sz="0" w:space="0" w:color="auto"/>
        <w:bottom w:val="none" w:sz="0" w:space="0" w:color="auto"/>
        <w:right w:val="none" w:sz="0" w:space="0" w:color="auto"/>
      </w:divBdr>
    </w:div>
    <w:div w:id="1216357366">
      <w:bodyDiv w:val="1"/>
      <w:marLeft w:val="0"/>
      <w:marRight w:val="0"/>
      <w:marTop w:val="0"/>
      <w:marBottom w:val="0"/>
      <w:divBdr>
        <w:top w:val="none" w:sz="0" w:space="0" w:color="auto"/>
        <w:left w:val="none" w:sz="0" w:space="0" w:color="auto"/>
        <w:bottom w:val="none" w:sz="0" w:space="0" w:color="auto"/>
        <w:right w:val="none" w:sz="0" w:space="0" w:color="auto"/>
      </w:divBdr>
    </w:div>
    <w:div w:id="1219586810">
      <w:bodyDiv w:val="1"/>
      <w:marLeft w:val="0"/>
      <w:marRight w:val="0"/>
      <w:marTop w:val="0"/>
      <w:marBottom w:val="0"/>
      <w:divBdr>
        <w:top w:val="none" w:sz="0" w:space="0" w:color="auto"/>
        <w:left w:val="none" w:sz="0" w:space="0" w:color="auto"/>
        <w:bottom w:val="none" w:sz="0" w:space="0" w:color="auto"/>
        <w:right w:val="none" w:sz="0" w:space="0" w:color="auto"/>
      </w:divBdr>
    </w:div>
    <w:div w:id="1221794494">
      <w:bodyDiv w:val="1"/>
      <w:marLeft w:val="0"/>
      <w:marRight w:val="0"/>
      <w:marTop w:val="0"/>
      <w:marBottom w:val="0"/>
      <w:divBdr>
        <w:top w:val="none" w:sz="0" w:space="0" w:color="auto"/>
        <w:left w:val="none" w:sz="0" w:space="0" w:color="auto"/>
        <w:bottom w:val="none" w:sz="0" w:space="0" w:color="auto"/>
        <w:right w:val="none" w:sz="0" w:space="0" w:color="auto"/>
      </w:divBdr>
    </w:div>
    <w:div w:id="1223637800">
      <w:bodyDiv w:val="1"/>
      <w:marLeft w:val="0"/>
      <w:marRight w:val="0"/>
      <w:marTop w:val="0"/>
      <w:marBottom w:val="0"/>
      <w:divBdr>
        <w:top w:val="none" w:sz="0" w:space="0" w:color="auto"/>
        <w:left w:val="none" w:sz="0" w:space="0" w:color="auto"/>
        <w:bottom w:val="none" w:sz="0" w:space="0" w:color="auto"/>
        <w:right w:val="none" w:sz="0" w:space="0" w:color="auto"/>
      </w:divBdr>
    </w:div>
    <w:div w:id="1226602289">
      <w:bodyDiv w:val="1"/>
      <w:marLeft w:val="0"/>
      <w:marRight w:val="0"/>
      <w:marTop w:val="0"/>
      <w:marBottom w:val="0"/>
      <w:divBdr>
        <w:top w:val="none" w:sz="0" w:space="0" w:color="auto"/>
        <w:left w:val="none" w:sz="0" w:space="0" w:color="auto"/>
        <w:bottom w:val="none" w:sz="0" w:space="0" w:color="auto"/>
        <w:right w:val="none" w:sz="0" w:space="0" w:color="auto"/>
      </w:divBdr>
    </w:div>
    <w:div w:id="1245728092">
      <w:bodyDiv w:val="1"/>
      <w:marLeft w:val="0"/>
      <w:marRight w:val="0"/>
      <w:marTop w:val="0"/>
      <w:marBottom w:val="0"/>
      <w:divBdr>
        <w:top w:val="none" w:sz="0" w:space="0" w:color="auto"/>
        <w:left w:val="none" w:sz="0" w:space="0" w:color="auto"/>
        <w:bottom w:val="none" w:sz="0" w:space="0" w:color="auto"/>
        <w:right w:val="none" w:sz="0" w:space="0" w:color="auto"/>
      </w:divBdr>
    </w:div>
    <w:div w:id="1246765425">
      <w:bodyDiv w:val="1"/>
      <w:marLeft w:val="0"/>
      <w:marRight w:val="0"/>
      <w:marTop w:val="0"/>
      <w:marBottom w:val="0"/>
      <w:divBdr>
        <w:top w:val="none" w:sz="0" w:space="0" w:color="auto"/>
        <w:left w:val="none" w:sz="0" w:space="0" w:color="auto"/>
        <w:bottom w:val="none" w:sz="0" w:space="0" w:color="auto"/>
        <w:right w:val="none" w:sz="0" w:space="0" w:color="auto"/>
      </w:divBdr>
    </w:div>
    <w:div w:id="1248198682">
      <w:bodyDiv w:val="1"/>
      <w:marLeft w:val="0"/>
      <w:marRight w:val="0"/>
      <w:marTop w:val="0"/>
      <w:marBottom w:val="0"/>
      <w:divBdr>
        <w:top w:val="none" w:sz="0" w:space="0" w:color="auto"/>
        <w:left w:val="none" w:sz="0" w:space="0" w:color="auto"/>
        <w:bottom w:val="none" w:sz="0" w:space="0" w:color="auto"/>
        <w:right w:val="none" w:sz="0" w:space="0" w:color="auto"/>
      </w:divBdr>
    </w:div>
    <w:div w:id="1248423105">
      <w:bodyDiv w:val="1"/>
      <w:marLeft w:val="0"/>
      <w:marRight w:val="0"/>
      <w:marTop w:val="0"/>
      <w:marBottom w:val="0"/>
      <w:divBdr>
        <w:top w:val="none" w:sz="0" w:space="0" w:color="auto"/>
        <w:left w:val="none" w:sz="0" w:space="0" w:color="auto"/>
        <w:bottom w:val="none" w:sz="0" w:space="0" w:color="auto"/>
        <w:right w:val="none" w:sz="0" w:space="0" w:color="auto"/>
      </w:divBdr>
    </w:div>
    <w:div w:id="1255286156">
      <w:bodyDiv w:val="1"/>
      <w:marLeft w:val="0"/>
      <w:marRight w:val="0"/>
      <w:marTop w:val="0"/>
      <w:marBottom w:val="0"/>
      <w:divBdr>
        <w:top w:val="none" w:sz="0" w:space="0" w:color="auto"/>
        <w:left w:val="none" w:sz="0" w:space="0" w:color="auto"/>
        <w:bottom w:val="none" w:sz="0" w:space="0" w:color="auto"/>
        <w:right w:val="none" w:sz="0" w:space="0" w:color="auto"/>
      </w:divBdr>
    </w:div>
    <w:div w:id="1259605717">
      <w:bodyDiv w:val="1"/>
      <w:marLeft w:val="0"/>
      <w:marRight w:val="0"/>
      <w:marTop w:val="0"/>
      <w:marBottom w:val="0"/>
      <w:divBdr>
        <w:top w:val="none" w:sz="0" w:space="0" w:color="auto"/>
        <w:left w:val="none" w:sz="0" w:space="0" w:color="auto"/>
        <w:bottom w:val="none" w:sz="0" w:space="0" w:color="auto"/>
        <w:right w:val="none" w:sz="0" w:space="0" w:color="auto"/>
      </w:divBdr>
    </w:div>
    <w:div w:id="1260723550">
      <w:bodyDiv w:val="1"/>
      <w:marLeft w:val="0"/>
      <w:marRight w:val="0"/>
      <w:marTop w:val="0"/>
      <w:marBottom w:val="0"/>
      <w:divBdr>
        <w:top w:val="none" w:sz="0" w:space="0" w:color="auto"/>
        <w:left w:val="none" w:sz="0" w:space="0" w:color="auto"/>
        <w:bottom w:val="none" w:sz="0" w:space="0" w:color="auto"/>
        <w:right w:val="none" w:sz="0" w:space="0" w:color="auto"/>
      </w:divBdr>
    </w:div>
    <w:div w:id="1262836498">
      <w:bodyDiv w:val="1"/>
      <w:marLeft w:val="0"/>
      <w:marRight w:val="0"/>
      <w:marTop w:val="0"/>
      <w:marBottom w:val="0"/>
      <w:divBdr>
        <w:top w:val="none" w:sz="0" w:space="0" w:color="auto"/>
        <w:left w:val="none" w:sz="0" w:space="0" w:color="auto"/>
        <w:bottom w:val="none" w:sz="0" w:space="0" w:color="auto"/>
        <w:right w:val="none" w:sz="0" w:space="0" w:color="auto"/>
      </w:divBdr>
    </w:div>
    <w:div w:id="1269851377">
      <w:bodyDiv w:val="1"/>
      <w:marLeft w:val="0"/>
      <w:marRight w:val="0"/>
      <w:marTop w:val="0"/>
      <w:marBottom w:val="0"/>
      <w:divBdr>
        <w:top w:val="none" w:sz="0" w:space="0" w:color="auto"/>
        <w:left w:val="none" w:sz="0" w:space="0" w:color="auto"/>
        <w:bottom w:val="none" w:sz="0" w:space="0" w:color="auto"/>
        <w:right w:val="none" w:sz="0" w:space="0" w:color="auto"/>
      </w:divBdr>
    </w:div>
    <w:div w:id="1284455871">
      <w:bodyDiv w:val="1"/>
      <w:marLeft w:val="0"/>
      <w:marRight w:val="0"/>
      <w:marTop w:val="0"/>
      <w:marBottom w:val="0"/>
      <w:divBdr>
        <w:top w:val="none" w:sz="0" w:space="0" w:color="auto"/>
        <w:left w:val="none" w:sz="0" w:space="0" w:color="auto"/>
        <w:bottom w:val="none" w:sz="0" w:space="0" w:color="auto"/>
        <w:right w:val="none" w:sz="0" w:space="0" w:color="auto"/>
      </w:divBdr>
    </w:div>
    <w:div w:id="1285843117">
      <w:bodyDiv w:val="1"/>
      <w:marLeft w:val="0"/>
      <w:marRight w:val="0"/>
      <w:marTop w:val="0"/>
      <w:marBottom w:val="0"/>
      <w:divBdr>
        <w:top w:val="none" w:sz="0" w:space="0" w:color="auto"/>
        <w:left w:val="none" w:sz="0" w:space="0" w:color="auto"/>
        <w:bottom w:val="none" w:sz="0" w:space="0" w:color="auto"/>
        <w:right w:val="none" w:sz="0" w:space="0" w:color="auto"/>
      </w:divBdr>
    </w:div>
    <w:div w:id="1291474461">
      <w:bodyDiv w:val="1"/>
      <w:marLeft w:val="0"/>
      <w:marRight w:val="0"/>
      <w:marTop w:val="0"/>
      <w:marBottom w:val="0"/>
      <w:divBdr>
        <w:top w:val="none" w:sz="0" w:space="0" w:color="auto"/>
        <w:left w:val="none" w:sz="0" w:space="0" w:color="auto"/>
        <w:bottom w:val="none" w:sz="0" w:space="0" w:color="auto"/>
        <w:right w:val="none" w:sz="0" w:space="0" w:color="auto"/>
      </w:divBdr>
    </w:div>
    <w:div w:id="1299994425">
      <w:bodyDiv w:val="1"/>
      <w:marLeft w:val="0"/>
      <w:marRight w:val="0"/>
      <w:marTop w:val="0"/>
      <w:marBottom w:val="0"/>
      <w:divBdr>
        <w:top w:val="none" w:sz="0" w:space="0" w:color="auto"/>
        <w:left w:val="none" w:sz="0" w:space="0" w:color="auto"/>
        <w:bottom w:val="none" w:sz="0" w:space="0" w:color="auto"/>
        <w:right w:val="none" w:sz="0" w:space="0" w:color="auto"/>
      </w:divBdr>
    </w:div>
    <w:div w:id="1302884612">
      <w:bodyDiv w:val="1"/>
      <w:marLeft w:val="0"/>
      <w:marRight w:val="0"/>
      <w:marTop w:val="0"/>
      <w:marBottom w:val="0"/>
      <w:divBdr>
        <w:top w:val="none" w:sz="0" w:space="0" w:color="auto"/>
        <w:left w:val="none" w:sz="0" w:space="0" w:color="auto"/>
        <w:bottom w:val="none" w:sz="0" w:space="0" w:color="auto"/>
        <w:right w:val="none" w:sz="0" w:space="0" w:color="auto"/>
      </w:divBdr>
    </w:div>
    <w:div w:id="1304895589">
      <w:bodyDiv w:val="1"/>
      <w:marLeft w:val="0"/>
      <w:marRight w:val="0"/>
      <w:marTop w:val="0"/>
      <w:marBottom w:val="0"/>
      <w:divBdr>
        <w:top w:val="none" w:sz="0" w:space="0" w:color="auto"/>
        <w:left w:val="none" w:sz="0" w:space="0" w:color="auto"/>
        <w:bottom w:val="none" w:sz="0" w:space="0" w:color="auto"/>
        <w:right w:val="none" w:sz="0" w:space="0" w:color="auto"/>
      </w:divBdr>
    </w:div>
    <w:div w:id="1306425821">
      <w:bodyDiv w:val="1"/>
      <w:marLeft w:val="0"/>
      <w:marRight w:val="0"/>
      <w:marTop w:val="0"/>
      <w:marBottom w:val="0"/>
      <w:divBdr>
        <w:top w:val="none" w:sz="0" w:space="0" w:color="auto"/>
        <w:left w:val="none" w:sz="0" w:space="0" w:color="auto"/>
        <w:bottom w:val="none" w:sz="0" w:space="0" w:color="auto"/>
        <w:right w:val="none" w:sz="0" w:space="0" w:color="auto"/>
      </w:divBdr>
    </w:div>
    <w:div w:id="1308242848">
      <w:bodyDiv w:val="1"/>
      <w:marLeft w:val="0"/>
      <w:marRight w:val="0"/>
      <w:marTop w:val="0"/>
      <w:marBottom w:val="0"/>
      <w:divBdr>
        <w:top w:val="none" w:sz="0" w:space="0" w:color="auto"/>
        <w:left w:val="none" w:sz="0" w:space="0" w:color="auto"/>
        <w:bottom w:val="none" w:sz="0" w:space="0" w:color="auto"/>
        <w:right w:val="none" w:sz="0" w:space="0" w:color="auto"/>
      </w:divBdr>
    </w:div>
    <w:div w:id="1312294380">
      <w:bodyDiv w:val="1"/>
      <w:marLeft w:val="0"/>
      <w:marRight w:val="0"/>
      <w:marTop w:val="0"/>
      <w:marBottom w:val="0"/>
      <w:divBdr>
        <w:top w:val="none" w:sz="0" w:space="0" w:color="auto"/>
        <w:left w:val="none" w:sz="0" w:space="0" w:color="auto"/>
        <w:bottom w:val="none" w:sz="0" w:space="0" w:color="auto"/>
        <w:right w:val="none" w:sz="0" w:space="0" w:color="auto"/>
      </w:divBdr>
    </w:div>
    <w:div w:id="1314025127">
      <w:bodyDiv w:val="1"/>
      <w:marLeft w:val="0"/>
      <w:marRight w:val="0"/>
      <w:marTop w:val="0"/>
      <w:marBottom w:val="0"/>
      <w:divBdr>
        <w:top w:val="none" w:sz="0" w:space="0" w:color="auto"/>
        <w:left w:val="none" w:sz="0" w:space="0" w:color="auto"/>
        <w:bottom w:val="none" w:sz="0" w:space="0" w:color="auto"/>
        <w:right w:val="none" w:sz="0" w:space="0" w:color="auto"/>
      </w:divBdr>
    </w:div>
    <w:div w:id="1323852206">
      <w:bodyDiv w:val="1"/>
      <w:marLeft w:val="0"/>
      <w:marRight w:val="0"/>
      <w:marTop w:val="0"/>
      <w:marBottom w:val="0"/>
      <w:divBdr>
        <w:top w:val="none" w:sz="0" w:space="0" w:color="auto"/>
        <w:left w:val="none" w:sz="0" w:space="0" w:color="auto"/>
        <w:bottom w:val="none" w:sz="0" w:space="0" w:color="auto"/>
        <w:right w:val="none" w:sz="0" w:space="0" w:color="auto"/>
      </w:divBdr>
      <w:divsChild>
        <w:div w:id="779380502">
          <w:marLeft w:val="0"/>
          <w:marRight w:val="0"/>
          <w:marTop w:val="0"/>
          <w:marBottom w:val="0"/>
          <w:divBdr>
            <w:top w:val="none" w:sz="0" w:space="0" w:color="auto"/>
            <w:left w:val="none" w:sz="0" w:space="0" w:color="auto"/>
            <w:bottom w:val="none" w:sz="0" w:space="0" w:color="auto"/>
            <w:right w:val="none" w:sz="0" w:space="0" w:color="auto"/>
          </w:divBdr>
          <w:divsChild>
            <w:div w:id="3972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142">
      <w:bodyDiv w:val="1"/>
      <w:marLeft w:val="0"/>
      <w:marRight w:val="0"/>
      <w:marTop w:val="0"/>
      <w:marBottom w:val="0"/>
      <w:divBdr>
        <w:top w:val="none" w:sz="0" w:space="0" w:color="auto"/>
        <w:left w:val="none" w:sz="0" w:space="0" w:color="auto"/>
        <w:bottom w:val="none" w:sz="0" w:space="0" w:color="auto"/>
        <w:right w:val="none" w:sz="0" w:space="0" w:color="auto"/>
      </w:divBdr>
    </w:div>
    <w:div w:id="1331248218">
      <w:bodyDiv w:val="1"/>
      <w:marLeft w:val="0"/>
      <w:marRight w:val="0"/>
      <w:marTop w:val="0"/>
      <w:marBottom w:val="0"/>
      <w:divBdr>
        <w:top w:val="none" w:sz="0" w:space="0" w:color="auto"/>
        <w:left w:val="none" w:sz="0" w:space="0" w:color="auto"/>
        <w:bottom w:val="none" w:sz="0" w:space="0" w:color="auto"/>
        <w:right w:val="none" w:sz="0" w:space="0" w:color="auto"/>
      </w:divBdr>
    </w:div>
    <w:div w:id="1333680391">
      <w:bodyDiv w:val="1"/>
      <w:marLeft w:val="0"/>
      <w:marRight w:val="0"/>
      <w:marTop w:val="0"/>
      <w:marBottom w:val="0"/>
      <w:divBdr>
        <w:top w:val="none" w:sz="0" w:space="0" w:color="auto"/>
        <w:left w:val="none" w:sz="0" w:space="0" w:color="auto"/>
        <w:bottom w:val="none" w:sz="0" w:space="0" w:color="auto"/>
        <w:right w:val="none" w:sz="0" w:space="0" w:color="auto"/>
      </w:divBdr>
    </w:div>
    <w:div w:id="1333947335">
      <w:bodyDiv w:val="1"/>
      <w:marLeft w:val="0"/>
      <w:marRight w:val="0"/>
      <w:marTop w:val="0"/>
      <w:marBottom w:val="0"/>
      <w:divBdr>
        <w:top w:val="none" w:sz="0" w:space="0" w:color="auto"/>
        <w:left w:val="none" w:sz="0" w:space="0" w:color="auto"/>
        <w:bottom w:val="none" w:sz="0" w:space="0" w:color="auto"/>
        <w:right w:val="none" w:sz="0" w:space="0" w:color="auto"/>
      </w:divBdr>
    </w:div>
    <w:div w:id="1335455528">
      <w:bodyDiv w:val="1"/>
      <w:marLeft w:val="0"/>
      <w:marRight w:val="0"/>
      <w:marTop w:val="0"/>
      <w:marBottom w:val="0"/>
      <w:divBdr>
        <w:top w:val="none" w:sz="0" w:space="0" w:color="auto"/>
        <w:left w:val="none" w:sz="0" w:space="0" w:color="auto"/>
        <w:bottom w:val="none" w:sz="0" w:space="0" w:color="auto"/>
        <w:right w:val="none" w:sz="0" w:space="0" w:color="auto"/>
      </w:divBdr>
    </w:div>
    <w:div w:id="1343895451">
      <w:bodyDiv w:val="1"/>
      <w:marLeft w:val="0"/>
      <w:marRight w:val="0"/>
      <w:marTop w:val="0"/>
      <w:marBottom w:val="0"/>
      <w:divBdr>
        <w:top w:val="none" w:sz="0" w:space="0" w:color="auto"/>
        <w:left w:val="none" w:sz="0" w:space="0" w:color="auto"/>
        <w:bottom w:val="none" w:sz="0" w:space="0" w:color="auto"/>
        <w:right w:val="none" w:sz="0" w:space="0" w:color="auto"/>
      </w:divBdr>
    </w:div>
    <w:div w:id="1344942948">
      <w:bodyDiv w:val="1"/>
      <w:marLeft w:val="0"/>
      <w:marRight w:val="0"/>
      <w:marTop w:val="0"/>
      <w:marBottom w:val="0"/>
      <w:divBdr>
        <w:top w:val="none" w:sz="0" w:space="0" w:color="auto"/>
        <w:left w:val="none" w:sz="0" w:space="0" w:color="auto"/>
        <w:bottom w:val="none" w:sz="0" w:space="0" w:color="auto"/>
        <w:right w:val="none" w:sz="0" w:space="0" w:color="auto"/>
      </w:divBdr>
    </w:div>
    <w:div w:id="1346862449">
      <w:bodyDiv w:val="1"/>
      <w:marLeft w:val="0"/>
      <w:marRight w:val="0"/>
      <w:marTop w:val="0"/>
      <w:marBottom w:val="0"/>
      <w:divBdr>
        <w:top w:val="none" w:sz="0" w:space="0" w:color="auto"/>
        <w:left w:val="none" w:sz="0" w:space="0" w:color="auto"/>
        <w:bottom w:val="none" w:sz="0" w:space="0" w:color="auto"/>
        <w:right w:val="none" w:sz="0" w:space="0" w:color="auto"/>
      </w:divBdr>
    </w:div>
    <w:div w:id="1353991526">
      <w:bodyDiv w:val="1"/>
      <w:marLeft w:val="0"/>
      <w:marRight w:val="0"/>
      <w:marTop w:val="0"/>
      <w:marBottom w:val="0"/>
      <w:divBdr>
        <w:top w:val="none" w:sz="0" w:space="0" w:color="auto"/>
        <w:left w:val="none" w:sz="0" w:space="0" w:color="auto"/>
        <w:bottom w:val="none" w:sz="0" w:space="0" w:color="auto"/>
        <w:right w:val="none" w:sz="0" w:space="0" w:color="auto"/>
      </w:divBdr>
    </w:div>
    <w:div w:id="1364482854">
      <w:bodyDiv w:val="1"/>
      <w:marLeft w:val="0"/>
      <w:marRight w:val="0"/>
      <w:marTop w:val="0"/>
      <w:marBottom w:val="0"/>
      <w:divBdr>
        <w:top w:val="none" w:sz="0" w:space="0" w:color="auto"/>
        <w:left w:val="none" w:sz="0" w:space="0" w:color="auto"/>
        <w:bottom w:val="none" w:sz="0" w:space="0" w:color="auto"/>
        <w:right w:val="none" w:sz="0" w:space="0" w:color="auto"/>
      </w:divBdr>
    </w:div>
    <w:div w:id="1368919266">
      <w:bodyDiv w:val="1"/>
      <w:marLeft w:val="0"/>
      <w:marRight w:val="0"/>
      <w:marTop w:val="0"/>
      <w:marBottom w:val="0"/>
      <w:divBdr>
        <w:top w:val="none" w:sz="0" w:space="0" w:color="auto"/>
        <w:left w:val="none" w:sz="0" w:space="0" w:color="auto"/>
        <w:bottom w:val="none" w:sz="0" w:space="0" w:color="auto"/>
        <w:right w:val="none" w:sz="0" w:space="0" w:color="auto"/>
      </w:divBdr>
    </w:div>
    <w:div w:id="1368943838">
      <w:bodyDiv w:val="1"/>
      <w:marLeft w:val="0"/>
      <w:marRight w:val="0"/>
      <w:marTop w:val="0"/>
      <w:marBottom w:val="0"/>
      <w:divBdr>
        <w:top w:val="none" w:sz="0" w:space="0" w:color="auto"/>
        <w:left w:val="none" w:sz="0" w:space="0" w:color="auto"/>
        <w:bottom w:val="none" w:sz="0" w:space="0" w:color="auto"/>
        <w:right w:val="none" w:sz="0" w:space="0" w:color="auto"/>
      </w:divBdr>
    </w:div>
    <w:div w:id="1375151914">
      <w:bodyDiv w:val="1"/>
      <w:marLeft w:val="0"/>
      <w:marRight w:val="0"/>
      <w:marTop w:val="0"/>
      <w:marBottom w:val="0"/>
      <w:divBdr>
        <w:top w:val="none" w:sz="0" w:space="0" w:color="auto"/>
        <w:left w:val="none" w:sz="0" w:space="0" w:color="auto"/>
        <w:bottom w:val="none" w:sz="0" w:space="0" w:color="auto"/>
        <w:right w:val="none" w:sz="0" w:space="0" w:color="auto"/>
      </w:divBdr>
    </w:div>
    <w:div w:id="1375426326">
      <w:bodyDiv w:val="1"/>
      <w:marLeft w:val="0"/>
      <w:marRight w:val="0"/>
      <w:marTop w:val="0"/>
      <w:marBottom w:val="0"/>
      <w:divBdr>
        <w:top w:val="none" w:sz="0" w:space="0" w:color="auto"/>
        <w:left w:val="none" w:sz="0" w:space="0" w:color="auto"/>
        <w:bottom w:val="none" w:sz="0" w:space="0" w:color="auto"/>
        <w:right w:val="none" w:sz="0" w:space="0" w:color="auto"/>
      </w:divBdr>
    </w:div>
    <w:div w:id="1377510827">
      <w:bodyDiv w:val="1"/>
      <w:marLeft w:val="0"/>
      <w:marRight w:val="0"/>
      <w:marTop w:val="0"/>
      <w:marBottom w:val="0"/>
      <w:divBdr>
        <w:top w:val="none" w:sz="0" w:space="0" w:color="auto"/>
        <w:left w:val="none" w:sz="0" w:space="0" w:color="auto"/>
        <w:bottom w:val="none" w:sz="0" w:space="0" w:color="auto"/>
        <w:right w:val="none" w:sz="0" w:space="0" w:color="auto"/>
      </w:divBdr>
    </w:div>
    <w:div w:id="1382746381">
      <w:bodyDiv w:val="1"/>
      <w:marLeft w:val="0"/>
      <w:marRight w:val="0"/>
      <w:marTop w:val="0"/>
      <w:marBottom w:val="0"/>
      <w:divBdr>
        <w:top w:val="none" w:sz="0" w:space="0" w:color="auto"/>
        <w:left w:val="none" w:sz="0" w:space="0" w:color="auto"/>
        <w:bottom w:val="none" w:sz="0" w:space="0" w:color="auto"/>
        <w:right w:val="none" w:sz="0" w:space="0" w:color="auto"/>
      </w:divBdr>
    </w:div>
    <w:div w:id="1383820841">
      <w:bodyDiv w:val="1"/>
      <w:marLeft w:val="0"/>
      <w:marRight w:val="0"/>
      <w:marTop w:val="0"/>
      <w:marBottom w:val="0"/>
      <w:divBdr>
        <w:top w:val="none" w:sz="0" w:space="0" w:color="auto"/>
        <w:left w:val="none" w:sz="0" w:space="0" w:color="auto"/>
        <w:bottom w:val="none" w:sz="0" w:space="0" w:color="auto"/>
        <w:right w:val="none" w:sz="0" w:space="0" w:color="auto"/>
      </w:divBdr>
    </w:div>
    <w:div w:id="1391002760">
      <w:bodyDiv w:val="1"/>
      <w:marLeft w:val="0"/>
      <w:marRight w:val="0"/>
      <w:marTop w:val="0"/>
      <w:marBottom w:val="0"/>
      <w:divBdr>
        <w:top w:val="none" w:sz="0" w:space="0" w:color="auto"/>
        <w:left w:val="none" w:sz="0" w:space="0" w:color="auto"/>
        <w:bottom w:val="none" w:sz="0" w:space="0" w:color="auto"/>
        <w:right w:val="none" w:sz="0" w:space="0" w:color="auto"/>
      </w:divBdr>
    </w:div>
    <w:div w:id="1397162704">
      <w:bodyDiv w:val="1"/>
      <w:marLeft w:val="0"/>
      <w:marRight w:val="0"/>
      <w:marTop w:val="0"/>
      <w:marBottom w:val="0"/>
      <w:divBdr>
        <w:top w:val="none" w:sz="0" w:space="0" w:color="auto"/>
        <w:left w:val="none" w:sz="0" w:space="0" w:color="auto"/>
        <w:bottom w:val="none" w:sz="0" w:space="0" w:color="auto"/>
        <w:right w:val="none" w:sz="0" w:space="0" w:color="auto"/>
      </w:divBdr>
    </w:div>
    <w:div w:id="1403060238">
      <w:bodyDiv w:val="1"/>
      <w:marLeft w:val="0"/>
      <w:marRight w:val="0"/>
      <w:marTop w:val="0"/>
      <w:marBottom w:val="0"/>
      <w:divBdr>
        <w:top w:val="none" w:sz="0" w:space="0" w:color="auto"/>
        <w:left w:val="none" w:sz="0" w:space="0" w:color="auto"/>
        <w:bottom w:val="none" w:sz="0" w:space="0" w:color="auto"/>
        <w:right w:val="none" w:sz="0" w:space="0" w:color="auto"/>
      </w:divBdr>
    </w:div>
    <w:div w:id="1404572643">
      <w:bodyDiv w:val="1"/>
      <w:marLeft w:val="0"/>
      <w:marRight w:val="0"/>
      <w:marTop w:val="0"/>
      <w:marBottom w:val="0"/>
      <w:divBdr>
        <w:top w:val="none" w:sz="0" w:space="0" w:color="auto"/>
        <w:left w:val="none" w:sz="0" w:space="0" w:color="auto"/>
        <w:bottom w:val="none" w:sz="0" w:space="0" w:color="auto"/>
        <w:right w:val="none" w:sz="0" w:space="0" w:color="auto"/>
      </w:divBdr>
    </w:div>
    <w:div w:id="1407148569">
      <w:bodyDiv w:val="1"/>
      <w:marLeft w:val="0"/>
      <w:marRight w:val="0"/>
      <w:marTop w:val="0"/>
      <w:marBottom w:val="0"/>
      <w:divBdr>
        <w:top w:val="none" w:sz="0" w:space="0" w:color="auto"/>
        <w:left w:val="none" w:sz="0" w:space="0" w:color="auto"/>
        <w:bottom w:val="none" w:sz="0" w:space="0" w:color="auto"/>
        <w:right w:val="none" w:sz="0" w:space="0" w:color="auto"/>
      </w:divBdr>
    </w:div>
    <w:div w:id="1408384139">
      <w:bodyDiv w:val="1"/>
      <w:marLeft w:val="0"/>
      <w:marRight w:val="0"/>
      <w:marTop w:val="0"/>
      <w:marBottom w:val="0"/>
      <w:divBdr>
        <w:top w:val="none" w:sz="0" w:space="0" w:color="auto"/>
        <w:left w:val="none" w:sz="0" w:space="0" w:color="auto"/>
        <w:bottom w:val="none" w:sz="0" w:space="0" w:color="auto"/>
        <w:right w:val="none" w:sz="0" w:space="0" w:color="auto"/>
      </w:divBdr>
    </w:div>
    <w:div w:id="1414274369">
      <w:bodyDiv w:val="1"/>
      <w:marLeft w:val="0"/>
      <w:marRight w:val="0"/>
      <w:marTop w:val="0"/>
      <w:marBottom w:val="0"/>
      <w:divBdr>
        <w:top w:val="none" w:sz="0" w:space="0" w:color="auto"/>
        <w:left w:val="none" w:sz="0" w:space="0" w:color="auto"/>
        <w:bottom w:val="none" w:sz="0" w:space="0" w:color="auto"/>
        <w:right w:val="none" w:sz="0" w:space="0" w:color="auto"/>
      </w:divBdr>
    </w:div>
    <w:div w:id="1419714718">
      <w:bodyDiv w:val="1"/>
      <w:marLeft w:val="0"/>
      <w:marRight w:val="0"/>
      <w:marTop w:val="0"/>
      <w:marBottom w:val="0"/>
      <w:divBdr>
        <w:top w:val="none" w:sz="0" w:space="0" w:color="auto"/>
        <w:left w:val="none" w:sz="0" w:space="0" w:color="auto"/>
        <w:bottom w:val="none" w:sz="0" w:space="0" w:color="auto"/>
        <w:right w:val="none" w:sz="0" w:space="0" w:color="auto"/>
      </w:divBdr>
    </w:div>
    <w:div w:id="1422098114">
      <w:bodyDiv w:val="1"/>
      <w:marLeft w:val="0"/>
      <w:marRight w:val="0"/>
      <w:marTop w:val="0"/>
      <w:marBottom w:val="0"/>
      <w:divBdr>
        <w:top w:val="none" w:sz="0" w:space="0" w:color="auto"/>
        <w:left w:val="none" w:sz="0" w:space="0" w:color="auto"/>
        <w:bottom w:val="none" w:sz="0" w:space="0" w:color="auto"/>
        <w:right w:val="none" w:sz="0" w:space="0" w:color="auto"/>
      </w:divBdr>
    </w:div>
    <w:div w:id="1424106540">
      <w:bodyDiv w:val="1"/>
      <w:marLeft w:val="0"/>
      <w:marRight w:val="0"/>
      <w:marTop w:val="0"/>
      <w:marBottom w:val="0"/>
      <w:divBdr>
        <w:top w:val="none" w:sz="0" w:space="0" w:color="auto"/>
        <w:left w:val="none" w:sz="0" w:space="0" w:color="auto"/>
        <w:bottom w:val="none" w:sz="0" w:space="0" w:color="auto"/>
        <w:right w:val="none" w:sz="0" w:space="0" w:color="auto"/>
      </w:divBdr>
    </w:div>
    <w:div w:id="1426029277">
      <w:bodyDiv w:val="1"/>
      <w:marLeft w:val="0"/>
      <w:marRight w:val="0"/>
      <w:marTop w:val="0"/>
      <w:marBottom w:val="0"/>
      <w:divBdr>
        <w:top w:val="none" w:sz="0" w:space="0" w:color="auto"/>
        <w:left w:val="none" w:sz="0" w:space="0" w:color="auto"/>
        <w:bottom w:val="none" w:sz="0" w:space="0" w:color="auto"/>
        <w:right w:val="none" w:sz="0" w:space="0" w:color="auto"/>
      </w:divBdr>
    </w:div>
    <w:div w:id="1436706581">
      <w:bodyDiv w:val="1"/>
      <w:marLeft w:val="0"/>
      <w:marRight w:val="0"/>
      <w:marTop w:val="0"/>
      <w:marBottom w:val="0"/>
      <w:divBdr>
        <w:top w:val="none" w:sz="0" w:space="0" w:color="auto"/>
        <w:left w:val="none" w:sz="0" w:space="0" w:color="auto"/>
        <w:bottom w:val="none" w:sz="0" w:space="0" w:color="auto"/>
        <w:right w:val="none" w:sz="0" w:space="0" w:color="auto"/>
      </w:divBdr>
    </w:div>
    <w:div w:id="1451129509">
      <w:bodyDiv w:val="1"/>
      <w:marLeft w:val="0"/>
      <w:marRight w:val="0"/>
      <w:marTop w:val="0"/>
      <w:marBottom w:val="0"/>
      <w:divBdr>
        <w:top w:val="none" w:sz="0" w:space="0" w:color="auto"/>
        <w:left w:val="none" w:sz="0" w:space="0" w:color="auto"/>
        <w:bottom w:val="none" w:sz="0" w:space="0" w:color="auto"/>
        <w:right w:val="none" w:sz="0" w:space="0" w:color="auto"/>
      </w:divBdr>
    </w:div>
    <w:div w:id="1453592304">
      <w:bodyDiv w:val="1"/>
      <w:marLeft w:val="0"/>
      <w:marRight w:val="0"/>
      <w:marTop w:val="0"/>
      <w:marBottom w:val="0"/>
      <w:divBdr>
        <w:top w:val="none" w:sz="0" w:space="0" w:color="auto"/>
        <w:left w:val="none" w:sz="0" w:space="0" w:color="auto"/>
        <w:bottom w:val="none" w:sz="0" w:space="0" w:color="auto"/>
        <w:right w:val="none" w:sz="0" w:space="0" w:color="auto"/>
      </w:divBdr>
    </w:div>
    <w:div w:id="1455909300">
      <w:bodyDiv w:val="1"/>
      <w:marLeft w:val="0"/>
      <w:marRight w:val="0"/>
      <w:marTop w:val="0"/>
      <w:marBottom w:val="0"/>
      <w:divBdr>
        <w:top w:val="none" w:sz="0" w:space="0" w:color="auto"/>
        <w:left w:val="none" w:sz="0" w:space="0" w:color="auto"/>
        <w:bottom w:val="none" w:sz="0" w:space="0" w:color="auto"/>
        <w:right w:val="none" w:sz="0" w:space="0" w:color="auto"/>
      </w:divBdr>
    </w:div>
    <w:div w:id="1461994462">
      <w:bodyDiv w:val="1"/>
      <w:marLeft w:val="0"/>
      <w:marRight w:val="0"/>
      <w:marTop w:val="0"/>
      <w:marBottom w:val="0"/>
      <w:divBdr>
        <w:top w:val="none" w:sz="0" w:space="0" w:color="auto"/>
        <w:left w:val="none" w:sz="0" w:space="0" w:color="auto"/>
        <w:bottom w:val="none" w:sz="0" w:space="0" w:color="auto"/>
        <w:right w:val="none" w:sz="0" w:space="0" w:color="auto"/>
      </w:divBdr>
    </w:div>
    <w:div w:id="1470513179">
      <w:bodyDiv w:val="1"/>
      <w:marLeft w:val="0"/>
      <w:marRight w:val="0"/>
      <w:marTop w:val="0"/>
      <w:marBottom w:val="0"/>
      <w:divBdr>
        <w:top w:val="none" w:sz="0" w:space="0" w:color="auto"/>
        <w:left w:val="none" w:sz="0" w:space="0" w:color="auto"/>
        <w:bottom w:val="none" w:sz="0" w:space="0" w:color="auto"/>
        <w:right w:val="none" w:sz="0" w:space="0" w:color="auto"/>
      </w:divBdr>
    </w:div>
    <w:div w:id="1489243863">
      <w:bodyDiv w:val="1"/>
      <w:marLeft w:val="0"/>
      <w:marRight w:val="0"/>
      <w:marTop w:val="0"/>
      <w:marBottom w:val="0"/>
      <w:divBdr>
        <w:top w:val="none" w:sz="0" w:space="0" w:color="auto"/>
        <w:left w:val="none" w:sz="0" w:space="0" w:color="auto"/>
        <w:bottom w:val="none" w:sz="0" w:space="0" w:color="auto"/>
        <w:right w:val="none" w:sz="0" w:space="0" w:color="auto"/>
      </w:divBdr>
    </w:div>
    <w:div w:id="1489859511">
      <w:bodyDiv w:val="1"/>
      <w:marLeft w:val="0"/>
      <w:marRight w:val="0"/>
      <w:marTop w:val="0"/>
      <w:marBottom w:val="0"/>
      <w:divBdr>
        <w:top w:val="none" w:sz="0" w:space="0" w:color="auto"/>
        <w:left w:val="none" w:sz="0" w:space="0" w:color="auto"/>
        <w:bottom w:val="none" w:sz="0" w:space="0" w:color="auto"/>
        <w:right w:val="none" w:sz="0" w:space="0" w:color="auto"/>
      </w:divBdr>
    </w:div>
    <w:div w:id="1490052035">
      <w:bodyDiv w:val="1"/>
      <w:marLeft w:val="0"/>
      <w:marRight w:val="0"/>
      <w:marTop w:val="0"/>
      <w:marBottom w:val="0"/>
      <w:divBdr>
        <w:top w:val="none" w:sz="0" w:space="0" w:color="auto"/>
        <w:left w:val="none" w:sz="0" w:space="0" w:color="auto"/>
        <w:bottom w:val="none" w:sz="0" w:space="0" w:color="auto"/>
        <w:right w:val="none" w:sz="0" w:space="0" w:color="auto"/>
      </w:divBdr>
    </w:div>
    <w:div w:id="1491558608">
      <w:bodyDiv w:val="1"/>
      <w:marLeft w:val="0"/>
      <w:marRight w:val="0"/>
      <w:marTop w:val="0"/>
      <w:marBottom w:val="0"/>
      <w:divBdr>
        <w:top w:val="none" w:sz="0" w:space="0" w:color="auto"/>
        <w:left w:val="none" w:sz="0" w:space="0" w:color="auto"/>
        <w:bottom w:val="none" w:sz="0" w:space="0" w:color="auto"/>
        <w:right w:val="none" w:sz="0" w:space="0" w:color="auto"/>
      </w:divBdr>
    </w:div>
    <w:div w:id="1492213509">
      <w:bodyDiv w:val="1"/>
      <w:marLeft w:val="0"/>
      <w:marRight w:val="0"/>
      <w:marTop w:val="0"/>
      <w:marBottom w:val="0"/>
      <w:divBdr>
        <w:top w:val="none" w:sz="0" w:space="0" w:color="auto"/>
        <w:left w:val="none" w:sz="0" w:space="0" w:color="auto"/>
        <w:bottom w:val="none" w:sz="0" w:space="0" w:color="auto"/>
        <w:right w:val="none" w:sz="0" w:space="0" w:color="auto"/>
      </w:divBdr>
    </w:div>
    <w:div w:id="1495413045">
      <w:bodyDiv w:val="1"/>
      <w:marLeft w:val="0"/>
      <w:marRight w:val="0"/>
      <w:marTop w:val="0"/>
      <w:marBottom w:val="0"/>
      <w:divBdr>
        <w:top w:val="none" w:sz="0" w:space="0" w:color="auto"/>
        <w:left w:val="none" w:sz="0" w:space="0" w:color="auto"/>
        <w:bottom w:val="none" w:sz="0" w:space="0" w:color="auto"/>
        <w:right w:val="none" w:sz="0" w:space="0" w:color="auto"/>
      </w:divBdr>
    </w:div>
    <w:div w:id="1501892064">
      <w:bodyDiv w:val="1"/>
      <w:marLeft w:val="0"/>
      <w:marRight w:val="0"/>
      <w:marTop w:val="0"/>
      <w:marBottom w:val="0"/>
      <w:divBdr>
        <w:top w:val="none" w:sz="0" w:space="0" w:color="auto"/>
        <w:left w:val="none" w:sz="0" w:space="0" w:color="auto"/>
        <w:bottom w:val="none" w:sz="0" w:space="0" w:color="auto"/>
        <w:right w:val="none" w:sz="0" w:space="0" w:color="auto"/>
      </w:divBdr>
    </w:div>
    <w:div w:id="1507288272">
      <w:bodyDiv w:val="1"/>
      <w:marLeft w:val="0"/>
      <w:marRight w:val="0"/>
      <w:marTop w:val="0"/>
      <w:marBottom w:val="0"/>
      <w:divBdr>
        <w:top w:val="none" w:sz="0" w:space="0" w:color="auto"/>
        <w:left w:val="none" w:sz="0" w:space="0" w:color="auto"/>
        <w:bottom w:val="none" w:sz="0" w:space="0" w:color="auto"/>
        <w:right w:val="none" w:sz="0" w:space="0" w:color="auto"/>
      </w:divBdr>
    </w:div>
    <w:div w:id="1520656832">
      <w:bodyDiv w:val="1"/>
      <w:marLeft w:val="0"/>
      <w:marRight w:val="0"/>
      <w:marTop w:val="0"/>
      <w:marBottom w:val="0"/>
      <w:divBdr>
        <w:top w:val="none" w:sz="0" w:space="0" w:color="auto"/>
        <w:left w:val="none" w:sz="0" w:space="0" w:color="auto"/>
        <w:bottom w:val="none" w:sz="0" w:space="0" w:color="auto"/>
        <w:right w:val="none" w:sz="0" w:space="0" w:color="auto"/>
      </w:divBdr>
    </w:div>
    <w:div w:id="1523324792">
      <w:bodyDiv w:val="1"/>
      <w:marLeft w:val="0"/>
      <w:marRight w:val="0"/>
      <w:marTop w:val="0"/>
      <w:marBottom w:val="0"/>
      <w:divBdr>
        <w:top w:val="none" w:sz="0" w:space="0" w:color="auto"/>
        <w:left w:val="none" w:sz="0" w:space="0" w:color="auto"/>
        <w:bottom w:val="none" w:sz="0" w:space="0" w:color="auto"/>
        <w:right w:val="none" w:sz="0" w:space="0" w:color="auto"/>
      </w:divBdr>
    </w:div>
    <w:div w:id="1523590619">
      <w:bodyDiv w:val="1"/>
      <w:marLeft w:val="0"/>
      <w:marRight w:val="0"/>
      <w:marTop w:val="0"/>
      <w:marBottom w:val="0"/>
      <w:divBdr>
        <w:top w:val="none" w:sz="0" w:space="0" w:color="auto"/>
        <w:left w:val="none" w:sz="0" w:space="0" w:color="auto"/>
        <w:bottom w:val="none" w:sz="0" w:space="0" w:color="auto"/>
        <w:right w:val="none" w:sz="0" w:space="0" w:color="auto"/>
      </w:divBdr>
    </w:div>
    <w:div w:id="1526022851">
      <w:bodyDiv w:val="1"/>
      <w:marLeft w:val="0"/>
      <w:marRight w:val="0"/>
      <w:marTop w:val="0"/>
      <w:marBottom w:val="0"/>
      <w:divBdr>
        <w:top w:val="none" w:sz="0" w:space="0" w:color="auto"/>
        <w:left w:val="none" w:sz="0" w:space="0" w:color="auto"/>
        <w:bottom w:val="none" w:sz="0" w:space="0" w:color="auto"/>
        <w:right w:val="none" w:sz="0" w:space="0" w:color="auto"/>
      </w:divBdr>
    </w:div>
    <w:div w:id="1535344541">
      <w:bodyDiv w:val="1"/>
      <w:marLeft w:val="0"/>
      <w:marRight w:val="0"/>
      <w:marTop w:val="0"/>
      <w:marBottom w:val="0"/>
      <w:divBdr>
        <w:top w:val="none" w:sz="0" w:space="0" w:color="auto"/>
        <w:left w:val="none" w:sz="0" w:space="0" w:color="auto"/>
        <w:bottom w:val="none" w:sz="0" w:space="0" w:color="auto"/>
        <w:right w:val="none" w:sz="0" w:space="0" w:color="auto"/>
      </w:divBdr>
    </w:div>
    <w:div w:id="1564952266">
      <w:bodyDiv w:val="1"/>
      <w:marLeft w:val="0"/>
      <w:marRight w:val="0"/>
      <w:marTop w:val="0"/>
      <w:marBottom w:val="0"/>
      <w:divBdr>
        <w:top w:val="none" w:sz="0" w:space="0" w:color="auto"/>
        <w:left w:val="none" w:sz="0" w:space="0" w:color="auto"/>
        <w:bottom w:val="none" w:sz="0" w:space="0" w:color="auto"/>
        <w:right w:val="none" w:sz="0" w:space="0" w:color="auto"/>
      </w:divBdr>
    </w:div>
    <w:div w:id="1568880944">
      <w:bodyDiv w:val="1"/>
      <w:marLeft w:val="0"/>
      <w:marRight w:val="0"/>
      <w:marTop w:val="0"/>
      <w:marBottom w:val="0"/>
      <w:divBdr>
        <w:top w:val="none" w:sz="0" w:space="0" w:color="auto"/>
        <w:left w:val="none" w:sz="0" w:space="0" w:color="auto"/>
        <w:bottom w:val="none" w:sz="0" w:space="0" w:color="auto"/>
        <w:right w:val="none" w:sz="0" w:space="0" w:color="auto"/>
      </w:divBdr>
    </w:div>
    <w:div w:id="1576477071">
      <w:bodyDiv w:val="1"/>
      <w:marLeft w:val="0"/>
      <w:marRight w:val="0"/>
      <w:marTop w:val="0"/>
      <w:marBottom w:val="0"/>
      <w:divBdr>
        <w:top w:val="none" w:sz="0" w:space="0" w:color="auto"/>
        <w:left w:val="none" w:sz="0" w:space="0" w:color="auto"/>
        <w:bottom w:val="none" w:sz="0" w:space="0" w:color="auto"/>
        <w:right w:val="none" w:sz="0" w:space="0" w:color="auto"/>
      </w:divBdr>
    </w:div>
    <w:div w:id="1587837666">
      <w:bodyDiv w:val="1"/>
      <w:marLeft w:val="0"/>
      <w:marRight w:val="0"/>
      <w:marTop w:val="0"/>
      <w:marBottom w:val="0"/>
      <w:divBdr>
        <w:top w:val="none" w:sz="0" w:space="0" w:color="auto"/>
        <w:left w:val="none" w:sz="0" w:space="0" w:color="auto"/>
        <w:bottom w:val="none" w:sz="0" w:space="0" w:color="auto"/>
        <w:right w:val="none" w:sz="0" w:space="0" w:color="auto"/>
      </w:divBdr>
    </w:div>
    <w:div w:id="1592466060">
      <w:bodyDiv w:val="1"/>
      <w:marLeft w:val="0"/>
      <w:marRight w:val="0"/>
      <w:marTop w:val="0"/>
      <w:marBottom w:val="0"/>
      <w:divBdr>
        <w:top w:val="none" w:sz="0" w:space="0" w:color="auto"/>
        <w:left w:val="none" w:sz="0" w:space="0" w:color="auto"/>
        <w:bottom w:val="none" w:sz="0" w:space="0" w:color="auto"/>
        <w:right w:val="none" w:sz="0" w:space="0" w:color="auto"/>
      </w:divBdr>
    </w:div>
    <w:div w:id="1597446631">
      <w:bodyDiv w:val="1"/>
      <w:marLeft w:val="0"/>
      <w:marRight w:val="0"/>
      <w:marTop w:val="0"/>
      <w:marBottom w:val="0"/>
      <w:divBdr>
        <w:top w:val="none" w:sz="0" w:space="0" w:color="auto"/>
        <w:left w:val="none" w:sz="0" w:space="0" w:color="auto"/>
        <w:bottom w:val="none" w:sz="0" w:space="0" w:color="auto"/>
        <w:right w:val="none" w:sz="0" w:space="0" w:color="auto"/>
      </w:divBdr>
    </w:div>
    <w:div w:id="1607498381">
      <w:bodyDiv w:val="1"/>
      <w:marLeft w:val="0"/>
      <w:marRight w:val="0"/>
      <w:marTop w:val="0"/>
      <w:marBottom w:val="0"/>
      <w:divBdr>
        <w:top w:val="none" w:sz="0" w:space="0" w:color="auto"/>
        <w:left w:val="none" w:sz="0" w:space="0" w:color="auto"/>
        <w:bottom w:val="none" w:sz="0" w:space="0" w:color="auto"/>
        <w:right w:val="none" w:sz="0" w:space="0" w:color="auto"/>
      </w:divBdr>
    </w:div>
    <w:div w:id="1608731292">
      <w:bodyDiv w:val="1"/>
      <w:marLeft w:val="0"/>
      <w:marRight w:val="0"/>
      <w:marTop w:val="0"/>
      <w:marBottom w:val="0"/>
      <w:divBdr>
        <w:top w:val="none" w:sz="0" w:space="0" w:color="auto"/>
        <w:left w:val="none" w:sz="0" w:space="0" w:color="auto"/>
        <w:bottom w:val="none" w:sz="0" w:space="0" w:color="auto"/>
        <w:right w:val="none" w:sz="0" w:space="0" w:color="auto"/>
      </w:divBdr>
    </w:div>
    <w:div w:id="1615558096">
      <w:bodyDiv w:val="1"/>
      <w:marLeft w:val="0"/>
      <w:marRight w:val="0"/>
      <w:marTop w:val="0"/>
      <w:marBottom w:val="0"/>
      <w:divBdr>
        <w:top w:val="none" w:sz="0" w:space="0" w:color="auto"/>
        <w:left w:val="none" w:sz="0" w:space="0" w:color="auto"/>
        <w:bottom w:val="none" w:sz="0" w:space="0" w:color="auto"/>
        <w:right w:val="none" w:sz="0" w:space="0" w:color="auto"/>
      </w:divBdr>
    </w:div>
    <w:div w:id="1618760434">
      <w:bodyDiv w:val="1"/>
      <w:marLeft w:val="0"/>
      <w:marRight w:val="0"/>
      <w:marTop w:val="0"/>
      <w:marBottom w:val="0"/>
      <w:divBdr>
        <w:top w:val="none" w:sz="0" w:space="0" w:color="auto"/>
        <w:left w:val="none" w:sz="0" w:space="0" w:color="auto"/>
        <w:bottom w:val="none" w:sz="0" w:space="0" w:color="auto"/>
        <w:right w:val="none" w:sz="0" w:space="0" w:color="auto"/>
      </w:divBdr>
    </w:div>
    <w:div w:id="1619331427">
      <w:bodyDiv w:val="1"/>
      <w:marLeft w:val="0"/>
      <w:marRight w:val="0"/>
      <w:marTop w:val="0"/>
      <w:marBottom w:val="0"/>
      <w:divBdr>
        <w:top w:val="none" w:sz="0" w:space="0" w:color="auto"/>
        <w:left w:val="none" w:sz="0" w:space="0" w:color="auto"/>
        <w:bottom w:val="none" w:sz="0" w:space="0" w:color="auto"/>
        <w:right w:val="none" w:sz="0" w:space="0" w:color="auto"/>
      </w:divBdr>
    </w:div>
    <w:div w:id="1620336592">
      <w:bodyDiv w:val="1"/>
      <w:marLeft w:val="0"/>
      <w:marRight w:val="0"/>
      <w:marTop w:val="0"/>
      <w:marBottom w:val="0"/>
      <w:divBdr>
        <w:top w:val="none" w:sz="0" w:space="0" w:color="auto"/>
        <w:left w:val="none" w:sz="0" w:space="0" w:color="auto"/>
        <w:bottom w:val="none" w:sz="0" w:space="0" w:color="auto"/>
        <w:right w:val="none" w:sz="0" w:space="0" w:color="auto"/>
      </w:divBdr>
    </w:div>
    <w:div w:id="1620600486">
      <w:bodyDiv w:val="1"/>
      <w:marLeft w:val="0"/>
      <w:marRight w:val="0"/>
      <w:marTop w:val="0"/>
      <w:marBottom w:val="0"/>
      <w:divBdr>
        <w:top w:val="none" w:sz="0" w:space="0" w:color="auto"/>
        <w:left w:val="none" w:sz="0" w:space="0" w:color="auto"/>
        <w:bottom w:val="none" w:sz="0" w:space="0" w:color="auto"/>
        <w:right w:val="none" w:sz="0" w:space="0" w:color="auto"/>
      </w:divBdr>
    </w:div>
    <w:div w:id="1622150358">
      <w:bodyDiv w:val="1"/>
      <w:marLeft w:val="0"/>
      <w:marRight w:val="0"/>
      <w:marTop w:val="0"/>
      <w:marBottom w:val="0"/>
      <w:divBdr>
        <w:top w:val="none" w:sz="0" w:space="0" w:color="auto"/>
        <w:left w:val="none" w:sz="0" w:space="0" w:color="auto"/>
        <w:bottom w:val="none" w:sz="0" w:space="0" w:color="auto"/>
        <w:right w:val="none" w:sz="0" w:space="0" w:color="auto"/>
      </w:divBdr>
    </w:div>
    <w:div w:id="1633168777">
      <w:bodyDiv w:val="1"/>
      <w:marLeft w:val="0"/>
      <w:marRight w:val="0"/>
      <w:marTop w:val="0"/>
      <w:marBottom w:val="0"/>
      <w:divBdr>
        <w:top w:val="none" w:sz="0" w:space="0" w:color="auto"/>
        <w:left w:val="none" w:sz="0" w:space="0" w:color="auto"/>
        <w:bottom w:val="none" w:sz="0" w:space="0" w:color="auto"/>
        <w:right w:val="none" w:sz="0" w:space="0" w:color="auto"/>
      </w:divBdr>
    </w:div>
    <w:div w:id="1634555647">
      <w:bodyDiv w:val="1"/>
      <w:marLeft w:val="0"/>
      <w:marRight w:val="0"/>
      <w:marTop w:val="0"/>
      <w:marBottom w:val="0"/>
      <w:divBdr>
        <w:top w:val="none" w:sz="0" w:space="0" w:color="auto"/>
        <w:left w:val="none" w:sz="0" w:space="0" w:color="auto"/>
        <w:bottom w:val="none" w:sz="0" w:space="0" w:color="auto"/>
        <w:right w:val="none" w:sz="0" w:space="0" w:color="auto"/>
      </w:divBdr>
    </w:div>
    <w:div w:id="1634824039">
      <w:bodyDiv w:val="1"/>
      <w:marLeft w:val="0"/>
      <w:marRight w:val="0"/>
      <w:marTop w:val="0"/>
      <w:marBottom w:val="0"/>
      <w:divBdr>
        <w:top w:val="none" w:sz="0" w:space="0" w:color="auto"/>
        <w:left w:val="none" w:sz="0" w:space="0" w:color="auto"/>
        <w:bottom w:val="none" w:sz="0" w:space="0" w:color="auto"/>
        <w:right w:val="none" w:sz="0" w:space="0" w:color="auto"/>
      </w:divBdr>
    </w:div>
    <w:div w:id="1635328780">
      <w:bodyDiv w:val="1"/>
      <w:marLeft w:val="0"/>
      <w:marRight w:val="0"/>
      <w:marTop w:val="0"/>
      <w:marBottom w:val="0"/>
      <w:divBdr>
        <w:top w:val="none" w:sz="0" w:space="0" w:color="auto"/>
        <w:left w:val="none" w:sz="0" w:space="0" w:color="auto"/>
        <w:bottom w:val="none" w:sz="0" w:space="0" w:color="auto"/>
        <w:right w:val="none" w:sz="0" w:space="0" w:color="auto"/>
      </w:divBdr>
    </w:div>
    <w:div w:id="1636526001">
      <w:bodyDiv w:val="1"/>
      <w:marLeft w:val="0"/>
      <w:marRight w:val="0"/>
      <w:marTop w:val="0"/>
      <w:marBottom w:val="0"/>
      <w:divBdr>
        <w:top w:val="none" w:sz="0" w:space="0" w:color="auto"/>
        <w:left w:val="none" w:sz="0" w:space="0" w:color="auto"/>
        <w:bottom w:val="none" w:sz="0" w:space="0" w:color="auto"/>
        <w:right w:val="none" w:sz="0" w:space="0" w:color="auto"/>
      </w:divBdr>
    </w:div>
    <w:div w:id="1643267444">
      <w:bodyDiv w:val="1"/>
      <w:marLeft w:val="0"/>
      <w:marRight w:val="0"/>
      <w:marTop w:val="0"/>
      <w:marBottom w:val="0"/>
      <w:divBdr>
        <w:top w:val="none" w:sz="0" w:space="0" w:color="auto"/>
        <w:left w:val="none" w:sz="0" w:space="0" w:color="auto"/>
        <w:bottom w:val="none" w:sz="0" w:space="0" w:color="auto"/>
        <w:right w:val="none" w:sz="0" w:space="0" w:color="auto"/>
      </w:divBdr>
    </w:div>
    <w:div w:id="1650089001">
      <w:bodyDiv w:val="1"/>
      <w:marLeft w:val="0"/>
      <w:marRight w:val="0"/>
      <w:marTop w:val="0"/>
      <w:marBottom w:val="0"/>
      <w:divBdr>
        <w:top w:val="none" w:sz="0" w:space="0" w:color="auto"/>
        <w:left w:val="none" w:sz="0" w:space="0" w:color="auto"/>
        <w:bottom w:val="none" w:sz="0" w:space="0" w:color="auto"/>
        <w:right w:val="none" w:sz="0" w:space="0" w:color="auto"/>
      </w:divBdr>
    </w:div>
    <w:div w:id="1661619824">
      <w:bodyDiv w:val="1"/>
      <w:marLeft w:val="0"/>
      <w:marRight w:val="0"/>
      <w:marTop w:val="0"/>
      <w:marBottom w:val="0"/>
      <w:divBdr>
        <w:top w:val="none" w:sz="0" w:space="0" w:color="auto"/>
        <w:left w:val="none" w:sz="0" w:space="0" w:color="auto"/>
        <w:bottom w:val="none" w:sz="0" w:space="0" w:color="auto"/>
        <w:right w:val="none" w:sz="0" w:space="0" w:color="auto"/>
      </w:divBdr>
    </w:div>
    <w:div w:id="1672104429">
      <w:bodyDiv w:val="1"/>
      <w:marLeft w:val="0"/>
      <w:marRight w:val="0"/>
      <w:marTop w:val="0"/>
      <w:marBottom w:val="0"/>
      <w:divBdr>
        <w:top w:val="none" w:sz="0" w:space="0" w:color="auto"/>
        <w:left w:val="none" w:sz="0" w:space="0" w:color="auto"/>
        <w:bottom w:val="none" w:sz="0" w:space="0" w:color="auto"/>
        <w:right w:val="none" w:sz="0" w:space="0" w:color="auto"/>
      </w:divBdr>
    </w:div>
    <w:div w:id="1678848287">
      <w:bodyDiv w:val="1"/>
      <w:marLeft w:val="0"/>
      <w:marRight w:val="0"/>
      <w:marTop w:val="0"/>
      <w:marBottom w:val="0"/>
      <w:divBdr>
        <w:top w:val="none" w:sz="0" w:space="0" w:color="auto"/>
        <w:left w:val="none" w:sz="0" w:space="0" w:color="auto"/>
        <w:bottom w:val="none" w:sz="0" w:space="0" w:color="auto"/>
        <w:right w:val="none" w:sz="0" w:space="0" w:color="auto"/>
      </w:divBdr>
    </w:div>
    <w:div w:id="1695226068">
      <w:bodyDiv w:val="1"/>
      <w:marLeft w:val="0"/>
      <w:marRight w:val="0"/>
      <w:marTop w:val="0"/>
      <w:marBottom w:val="0"/>
      <w:divBdr>
        <w:top w:val="none" w:sz="0" w:space="0" w:color="auto"/>
        <w:left w:val="none" w:sz="0" w:space="0" w:color="auto"/>
        <w:bottom w:val="none" w:sz="0" w:space="0" w:color="auto"/>
        <w:right w:val="none" w:sz="0" w:space="0" w:color="auto"/>
      </w:divBdr>
    </w:div>
    <w:div w:id="1695765883">
      <w:bodyDiv w:val="1"/>
      <w:marLeft w:val="0"/>
      <w:marRight w:val="0"/>
      <w:marTop w:val="0"/>
      <w:marBottom w:val="0"/>
      <w:divBdr>
        <w:top w:val="none" w:sz="0" w:space="0" w:color="auto"/>
        <w:left w:val="none" w:sz="0" w:space="0" w:color="auto"/>
        <w:bottom w:val="none" w:sz="0" w:space="0" w:color="auto"/>
        <w:right w:val="none" w:sz="0" w:space="0" w:color="auto"/>
      </w:divBdr>
    </w:div>
    <w:div w:id="1696805294">
      <w:bodyDiv w:val="1"/>
      <w:marLeft w:val="0"/>
      <w:marRight w:val="0"/>
      <w:marTop w:val="0"/>
      <w:marBottom w:val="0"/>
      <w:divBdr>
        <w:top w:val="none" w:sz="0" w:space="0" w:color="auto"/>
        <w:left w:val="none" w:sz="0" w:space="0" w:color="auto"/>
        <w:bottom w:val="none" w:sz="0" w:space="0" w:color="auto"/>
        <w:right w:val="none" w:sz="0" w:space="0" w:color="auto"/>
      </w:divBdr>
    </w:div>
    <w:div w:id="1707292591">
      <w:bodyDiv w:val="1"/>
      <w:marLeft w:val="0"/>
      <w:marRight w:val="0"/>
      <w:marTop w:val="0"/>
      <w:marBottom w:val="0"/>
      <w:divBdr>
        <w:top w:val="none" w:sz="0" w:space="0" w:color="auto"/>
        <w:left w:val="none" w:sz="0" w:space="0" w:color="auto"/>
        <w:bottom w:val="none" w:sz="0" w:space="0" w:color="auto"/>
        <w:right w:val="none" w:sz="0" w:space="0" w:color="auto"/>
      </w:divBdr>
    </w:div>
    <w:div w:id="1713773559">
      <w:bodyDiv w:val="1"/>
      <w:marLeft w:val="0"/>
      <w:marRight w:val="0"/>
      <w:marTop w:val="0"/>
      <w:marBottom w:val="0"/>
      <w:divBdr>
        <w:top w:val="none" w:sz="0" w:space="0" w:color="auto"/>
        <w:left w:val="none" w:sz="0" w:space="0" w:color="auto"/>
        <w:bottom w:val="none" w:sz="0" w:space="0" w:color="auto"/>
        <w:right w:val="none" w:sz="0" w:space="0" w:color="auto"/>
      </w:divBdr>
    </w:div>
    <w:div w:id="1717512253">
      <w:bodyDiv w:val="1"/>
      <w:marLeft w:val="0"/>
      <w:marRight w:val="0"/>
      <w:marTop w:val="0"/>
      <w:marBottom w:val="0"/>
      <w:divBdr>
        <w:top w:val="none" w:sz="0" w:space="0" w:color="auto"/>
        <w:left w:val="none" w:sz="0" w:space="0" w:color="auto"/>
        <w:bottom w:val="none" w:sz="0" w:space="0" w:color="auto"/>
        <w:right w:val="none" w:sz="0" w:space="0" w:color="auto"/>
      </w:divBdr>
    </w:div>
    <w:div w:id="1721123631">
      <w:bodyDiv w:val="1"/>
      <w:marLeft w:val="0"/>
      <w:marRight w:val="0"/>
      <w:marTop w:val="0"/>
      <w:marBottom w:val="0"/>
      <w:divBdr>
        <w:top w:val="none" w:sz="0" w:space="0" w:color="auto"/>
        <w:left w:val="none" w:sz="0" w:space="0" w:color="auto"/>
        <w:bottom w:val="none" w:sz="0" w:space="0" w:color="auto"/>
        <w:right w:val="none" w:sz="0" w:space="0" w:color="auto"/>
      </w:divBdr>
    </w:div>
    <w:div w:id="1726903952">
      <w:bodyDiv w:val="1"/>
      <w:marLeft w:val="0"/>
      <w:marRight w:val="0"/>
      <w:marTop w:val="0"/>
      <w:marBottom w:val="0"/>
      <w:divBdr>
        <w:top w:val="none" w:sz="0" w:space="0" w:color="auto"/>
        <w:left w:val="none" w:sz="0" w:space="0" w:color="auto"/>
        <w:bottom w:val="none" w:sz="0" w:space="0" w:color="auto"/>
        <w:right w:val="none" w:sz="0" w:space="0" w:color="auto"/>
      </w:divBdr>
    </w:div>
    <w:div w:id="1728338520">
      <w:bodyDiv w:val="1"/>
      <w:marLeft w:val="0"/>
      <w:marRight w:val="0"/>
      <w:marTop w:val="0"/>
      <w:marBottom w:val="0"/>
      <w:divBdr>
        <w:top w:val="none" w:sz="0" w:space="0" w:color="auto"/>
        <w:left w:val="none" w:sz="0" w:space="0" w:color="auto"/>
        <w:bottom w:val="none" w:sz="0" w:space="0" w:color="auto"/>
        <w:right w:val="none" w:sz="0" w:space="0" w:color="auto"/>
      </w:divBdr>
    </w:div>
    <w:div w:id="1732583191">
      <w:bodyDiv w:val="1"/>
      <w:marLeft w:val="0"/>
      <w:marRight w:val="0"/>
      <w:marTop w:val="0"/>
      <w:marBottom w:val="0"/>
      <w:divBdr>
        <w:top w:val="none" w:sz="0" w:space="0" w:color="auto"/>
        <w:left w:val="none" w:sz="0" w:space="0" w:color="auto"/>
        <w:bottom w:val="none" w:sz="0" w:space="0" w:color="auto"/>
        <w:right w:val="none" w:sz="0" w:space="0" w:color="auto"/>
      </w:divBdr>
    </w:div>
    <w:div w:id="1740708301">
      <w:bodyDiv w:val="1"/>
      <w:marLeft w:val="0"/>
      <w:marRight w:val="0"/>
      <w:marTop w:val="0"/>
      <w:marBottom w:val="0"/>
      <w:divBdr>
        <w:top w:val="none" w:sz="0" w:space="0" w:color="auto"/>
        <w:left w:val="none" w:sz="0" w:space="0" w:color="auto"/>
        <w:bottom w:val="none" w:sz="0" w:space="0" w:color="auto"/>
        <w:right w:val="none" w:sz="0" w:space="0" w:color="auto"/>
      </w:divBdr>
    </w:div>
    <w:div w:id="1748500780">
      <w:bodyDiv w:val="1"/>
      <w:marLeft w:val="0"/>
      <w:marRight w:val="0"/>
      <w:marTop w:val="0"/>
      <w:marBottom w:val="0"/>
      <w:divBdr>
        <w:top w:val="none" w:sz="0" w:space="0" w:color="auto"/>
        <w:left w:val="none" w:sz="0" w:space="0" w:color="auto"/>
        <w:bottom w:val="none" w:sz="0" w:space="0" w:color="auto"/>
        <w:right w:val="none" w:sz="0" w:space="0" w:color="auto"/>
      </w:divBdr>
    </w:div>
    <w:div w:id="1751464633">
      <w:bodyDiv w:val="1"/>
      <w:marLeft w:val="0"/>
      <w:marRight w:val="0"/>
      <w:marTop w:val="0"/>
      <w:marBottom w:val="0"/>
      <w:divBdr>
        <w:top w:val="none" w:sz="0" w:space="0" w:color="auto"/>
        <w:left w:val="none" w:sz="0" w:space="0" w:color="auto"/>
        <w:bottom w:val="none" w:sz="0" w:space="0" w:color="auto"/>
        <w:right w:val="none" w:sz="0" w:space="0" w:color="auto"/>
      </w:divBdr>
    </w:div>
    <w:div w:id="1758356913">
      <w:bodyDiv w:val="1"/>
      <w:marLeft w:val="0"/>
      <w:marRight w:val="0"/>
      <w:marTop w:val="0"/>
      <w:marBottom w:val="0"/>
      <w:divBdr>
        <w:top w:val="none" w:sz="0" w:space="0" w:color="auto"/>
        <w:left w:val="none" w:sz="0" w:space="0" w:color="auto"/>
        <w:bottom w:val="none" w:sz="0" w:space="0" w:color="auto"/>
        <w:right w:val="none" w:sz="0" w:space="0" w:color="auto"/>
      </w:divBdr>
    </w:div>
    <w:div w:id="1760978471">
      <w:bodyDiv w:val="1"/>
      <w:marLeft w:val="0"/>
      <w:marRight w:val="0"/>
      <w:marTop w:val="0"/>
      <w:marBottom w:val="0"/>
      <w:divBdr>
        <w:top w:val="none" w:sz="0" w:space="0" w:color="auto"/>
        <w:left w:val="none" w:sz="0" w:space="0" w:color="auto"/>
        <w:bottom w:val="none" w:sz="0" w:space="0" w:color="auto"/>
        <w:right w:val="none" w:sz="0" w:space="0" w:color="auto"/>
      </w:divBdr>
    </w:div>
    <w:div w:id="1762870873">
      <w:bodyDiv w:val="1"/>
      <w:marLeft w:val="0"/>
      <w:marRight w:val="0"/>
      <w:marTop w:val="0"/>
      <w:marBottom w:val="0"/>
      <w:divBdr>
        <w:top w:val="none" w:sz="0" w:space="0" w:color="auto"/>
        <w:left w:val="none" w:sz="0" w:space="0" w:color="auto"/>
        <w:bottom w:val="none" w:sz="0" w:space="0" w:color="auto"/>
        <w:right w:val="none" w:sz="0" w:space="0" w:color="auto"/>
      </w:divBdr>
    </w:div>
    <w:div w:id="1765494588">
      <w:bodyDiv w:val="1"/>
      <w:marLeft w:val="0"/>
      <w:marRight w:val="0"/>
      <w:marTop w:val="0"/>
      <w:marBottom w:val="0"/>
      <w:divBdr>
        <w:top w:val="none" w:sz="0" w:space="0" w:color="auto"/>
        <w:left w:val="none" w:sz="0" w:space="0" w:color="auto"/>
        <w:bottom w:val="none" w:sz="0" w:space="0" w:color="auto"/>
        <w:right w:val="none" w:sz="0" w:space="0" w:color="auto"/>
      </w:divBdr>
    </w:div>
    <w:div w:id="1765497943">
      <w:bodyDiv w:val="1"/>
      <w:marLeft w:val="0"/>
      <w:marRight w:val="0"/>
      <w:marTop w:val="0"/>
      <w:marBottom w:val="0"/>
      <w:divBdr>
        <w:top w:val="none" w:sz="0" w:space="0" w:color="auto"/>
        <w:left w:val="none" w:sz="0" w:space="0" w:color="auto"/>
        <w:bottom w:val="none" w:sz="0" w:space="0" w:color="auto"/>
        <w:right w:val="none" w:sz="0" w:space="0" w:color="auto"/>
      </w:divBdr>
    </w:div>
    <w:div w:id="1769811654">
      <w:bodyDiv w:val="1"/>
      <w:marLeft w:val="0"/>
      <w:marRight w:val="0"/>
      <w:marTop w:val="0"/>
      <w:marBottom w:val="0"/>
      <w:divBdr>
        <w:top w:val="none" w:sz="0" w:space="0" w:color="auto"/>
        <w:left w:val="none" w:sz="0" w:space="0" w:color="auto"/>
        <w:bottom w:val="none" w:sz="0" w:space="0" w:color="auto"/>
        <w:right w:val="none" w:sz="0" w:space="0" w:color="auto"/>
      </w:divBdr>
    </w:div>
    <w:div w:id="1773477380">
      <w:bodyDiv w:val="1"/>
      <w:marLeft w:val="0"/>
      <w:marRight w:val="0"/>
      <w:marTop w:val="0"/>
      <w:marBottom w:val="0"/>
      <w:divBdr>
        <w:top w:val="none" w:sz="0" w:space="0" w:color="auto"/>
        <w:left w:val="none" w:sz="0" w:space="0" w:color="auto"/>
        <w:bottom w:val="none" w:sz="0" w:space="0" w:color="auto"/>
        <w:right w:val="none" w:sz="0" w:space="0" w:color="auto"/>
      </w:divBdr>
    </w:div>
    <w:div w:id="1780877153">
      <w:bodyDiv w:val="1"/>
      <w:marLeft w:val="0"/>
      <w:marRight w:val="0"/>
      <w:marTop w:val="0"/>
      <w:marBottom w:val="0"/>
      <w:divBdr>
        <w:top w:val="none" w:sz="0" w:space="0" w:color="auto"/>
        <w:left w:val="none" w:sz="0" w:space="0" w:color="auto"/>
        <w:bottom w:val="none" w:sz="0" w:space="0" w:color="auto"/>
        <w:right w:val="none" w:sz="0" w:space="0" w:color="auto"/>
      </w:divBdr>
    </w:div>
    <w:div w:id="1782647181">
      <w:bodyDiv w:val="1"/>
      <w:marLeft w:val="0"/>
      <w:marRight w:val="0"/>
      <w:marTop w:val="0"/>
      <w:marBottom w:val="0"/>
      <w:divBdr>
        <w:top w:val="none" w:sz="0" w:space="0" w:color="auto"/>
        <w:left w:val="none" w:sz="0" w:space="0" w:color="auto"/>
        <w:bottom w:val="none" w:sz="0" w:space="0" w:color="auto"/>
        <w:right w:val="none" w:sz="0" w:space="0" w:color="auto"/>
      </w:divBdr>
    </w:div>
    <w:div w:id="1783501221">
      <w:bodyDiv w:val="1"/>
      <w:marLeft w:val="0"/>
      <w:marRight w:val="0"/>
      <w:marTop w:val="0"/>
      <w:marBottom w:val="0"/>
      <w:divBdr>
        <w:top w:val="none" w:sz="0" w:space="0" w:color="auto"/>
        <w:left w:val="none" w:sz="0" w:space="0" w:color="auto"/>
        <w:bottom w:val="none" w:sz="0" w:space="0" w:color="auto"/>
        <w:right w:val="none" w:sz="0" w:space="0" w:color="auto"/>
      </w:divBdr>
    </w:div>
    <w:div w:id="1786003309">
      <w:bodyDiv w:val="1"/>
      <w:marLeft w:val="0"/>
      <w:marRight w:val="0"/>
      <w:marTop w:val="0"/>
      <w:marBottom w:val="0"/>
      <w:divBdr>
        <w:top w:val="none" w:sz="0" w:space="0" w:color="auto"/>
        <w:left w:val="none" w:sz="0" w:space="0" w:color="auto"/>
        <w:bottom w:val="none" w:sz="0" w:space="0" w:color="auto"/>
        <w:right w:val="none" w:sz="0" w:space="0" w:color="auto"/>
      </w:divBdr>
    </w:div>
    <w:div w:id="1786848859">
      <w:bodyDiv w:val="1"/>
      <w:marLeft w:val="0"/>
      <w:marRight w:val="0"/>
      <w:marTop w:val="0"/>
      <w:marBottom w:val="0"/>
      <w:divBdr>
        <w:top w:val="none" w:sz="0" w:space="0" w:color="auto"/>
        <w:left w:val="none" w:sz="0" w:space="0" w:color="auto"/>
        <w:bottom w:val="none" w:sz="0" w:space="0" w:color="auto"/>
        <w:right w:val="none" w:sz="0" w:space="0" w:color="auto"/>
      </w:divBdr>
    </w:div>
    <w:div w:id="1789931802">
      <w:bodyDiv w:val="1"/>
      <w:marLeft w:val="0"/>
      <w:marRight w:val="0"/>
      <w:marTop w:val="0"/>
      <w:marBottom w:val="0"/>
      <w:divBdr>
        <w:top w:val="none" w:sz="0" w:space="0" w:color="auto"/>
        <w:left w:val="none" w:sz="0" w:space="0" w:color="auto"/>
        <w:bottom w:val="none" w:sz="0" w:space="0" w:color="auto"/>
        <w:right w:val="none" w:sz="0" w:space="0" w:color="auto"/>
      </w:divBdr>
    </w:div>
    <w:div w:id="1791581301">
      <w:bodyDiv w:val="1"/>
      <w:marLeft w:val="0"/>
      <w:marRight w:val="0"/>
      <w:marTop w:val="0"/>
      <w:marBottom w:val="0"/>
      <w:divBdr>
        <w:top w:val="none" w:sz="0" w:space="0" w:color="auto"/>
        <w:left w:val="none" w:sz="0" w:space="0" w:color="auto"/>
        <w:bottom w:val="none" w:sz="0" w:space="0" w:color="auto"/>
        <w:right w:val="none" w:sz="0" w:space="0" w:color="auto"/>
      </w:divBdr>
    </w:div>
    <w:div w:id="1794329516">
      <w:bodyDiv w:val="1"/>
      <w:marLeft w:val="0"/>
      <w:marRight w:val="0"/>
      <w:marTop w:val="0"/>
      <w:marBottom w:val="0"/>
      <w:divBdr>
        <w:top w:val="none" w:sz="0" w:space="0" w:color="auto"/>
        <w:left w:val="none" w:sz="0" w:space="0" w:color="auto"/>
        <w:bottom w:val="none" w:sz="0" w:space="0" w:color="auto"/>
        <w:right w:val="none" w:sz="0" w:space="0" w:color="auto"/>
      </w:divBdr>
    </w:div>
    <w:div w:id="1797873868">
      <w:bodyDiv w:val="1"/>
      <w:marLeft w:val="0"/>
      <w:marRight w:val="0"/>
      <w:marTop w:val="0"/>
      <w:marBottom w:val="0"/>
      <w:divBdr>
        <w:top w:val="none" w:sz="0" w:space="0" w:color="auto"/>
        <w:left w:val="none" w:sz="0" w:space="0" w:color="auto"/>
        <w:bottom w:val="none" w:sz="0" w:space="0" w:color="auto"/>
        <w:right w:val="none" w:sz="0" w:space="0" w:color="auto"/>
      </w:divBdr>
    </w:div>
    <w:div w:id="1809739858">
      <w:bodyDiv w:val="1"/>
      <w:marLeft w:val="0"/>
      <w:marRight w:val="0"/>
      <w:marTop w:val="0"/>
      <w:marBottom w:val="0"/>
      <w:divBdr>
        <w:top w:val="none" w:sz="0" w:space="0" w:color="auto"/>
        <w:left w:val="none" w:sz="0" w:space="0" w:color="auto"/>
        <w:bottom w:val="none" w:sz="0" w:space="0" w:color="auto"/>
        <w:right w:val="none" w:sz="0" w:space="0" w:color="auto"/>
      </w:divBdr>
    </w:div>
    <w:div w:id="1812136918">
      <w:bodyDiv w:val="1"/>
      <w:marLeft w:val="0"/>
      <w:marRight w:val="0"/>
      <w:marTop w:val="0"/>
      <w:marBottom w:val="0"/>
      <w:divBdr>
        <w:top w:val="none" w:sz="0" w:space="0" w:color="auto"/>
        <w:left w:val="none" w:sz="0" w:space="0" w:color="auto"/>
        <w:bottom w:val="none" w:sz="0" w:space="0" w:color="auto"/>
        <w:right w:val="none" w:sz="0" w:space="0" w:color="auto"/>
      </w:divBdr>
    </w:div>
    <w:div w:id="1812938393">
      <w:bodyDiv w:val="1"/>
      <w:marLeft w:val="0"/>
      <w:marRight w:val="0"/>
      <w:marTop w:val="0"/>
      <w:marBottom w:val="0"/>
      <w:divBdr>
        <w:top w:val="none" w:sz="0" w:space="0" w:color="auto"/>
        <w:left w:val="none" w:sz="0" w:space="0" w:color="auto"/>
        <w:bottom w:val="none" w:sz="0" w:space="0" w:color="auto"/>
        <w:right w:val="none" w:sz="0" w:space="0" w:color="auto"/>
      </w:divBdr>
    </w:div>
    <w:div w:id="1817262499">
      <w:bodyDiv w:val="1"/>
      <w:marLeft w:val="0"/>
      <w:marRight w:val="0"/>
      <w:marTop w:val="0"/>
      <w:marBottom w:val="0"/>
      <w:divBdr>
        <w:top w:val="none" w:sz="0" w:space="0" w:color="auto"/>
        <w:left w:val="none" w:sz="0" w:space="0" w:color="auto"/>
        <w:bottom w:val="none" w:sz="0" w:space="0" w:color="auto"/>
        <w:right w:val="none" w:sz="0" w:space="0" w:color="auto"/>
      </w:divBdr>
    </w:div>
    <w:div w:id="1823109488">
      <w:bodyDiv w:val="1"/>
      <w:marLeft w:val="0"/>
      <w:marRight w:val="0"/>
      <w:marTop w:val="0"/>
      <w:marBottom w:val="0"/>
      <w:divBdr>
        <w:top w:val="none" w:sz="0" w:space="0" w:color="auto"/>
        <w:left w:val="none" w:sz="0" w:space="0" w:color="auto"/>
        <w:bottom w:val="none" w:sz="0" w:space="0" w:color="auto"/>
        <w:right w:val="none" w:sz="0" w:space="0" w:color="auto"/>
      </w:divBdr>
    </w:div>
    <w:div w:id="1825317164">
      <w:bodyDiv w:val="1"/>
      <w:marLeft w:val="0"/>
      <w:marRight w:val="0"/>
      <w:marTop w:val="0"/>
      <w:marBottom w:val="0"/>
      <w:divBdr>
        <w:top w:val="none" w:sz="0" w:space="0" w:color="auto"/>
        <w:left w:val="none" w:sz="0" w:space="0" w:color="auto"/>
        <w:bottom w:val="none" w:sz="0" w:space="0" w:color="auto"/>
        <w:right w:val="none" w:sz="0" w:space="0" w:color="auto"/>
      </w:divBdr>
    </w:div>
    <w:div w:id="1828595298">
      <w:bodyDiv w:val="1"/>
      <w:marLeft w:val="0"/>
      <w:marRight w:val="0"/>
      <w:marTop w:val="0"/>
      <w:marBottom w:val="0"/>
      <w:divBdr>
        <w:top w:val="none" w:sz="0" w:space="0" w:color="auto"/>
        <w:left w:val="none" w:sz="0" w:space="0" w:color="auto"/>
        <w:bottom w:val="none" w:sz="0" w:space="0" w:color="auto"/>
        <w:right w:val="none" w:sz="0" w:space="0" w:color="auto"/>
      </w:divBdr>
    </w:div>
    <w:div w:id="1831939423">
      <w:bodyDiv w:val="1"/>
      <w:marLeft w:val="0"/>
      <w:marRight w:val="0"/>
      <w:marTop w:val="0"/>
      <w:marBottom w:val="0"/>
      <w:divBdr>
        <w:top w:val="none" w:sz="0" w:space="0" w:color="auto"/>
        <w:left w:val="none" w:sz="0" w:space="0" w:color="auto"/>
        <w:bottom w:val="none" w:sz="0" w:space="0" w:color="auto"/>
        <w:right w:val="none" w:sz="0" w:space="0" w:color="auto"/>
      </w:divBdr>
    </w:div>
    <w:div w:id="1841966693">
      <w:bodyDiv w:val="1"/>
      <w:marLeft w:val="0"/>
      <w:marRight w:val="0"/>
      <w:marTop w:val="0"/>
      <w:marBottom w:val="0"/>
      <w:divBdr>
        <w:top w:val="none" w:sz="0" w:space="0" w:color="auto"/>
        <w:left w:val="none" w:sz="0" w:space="0" w:color="auto"/>
        <w:bottom w:val="none" w:sz="0" w:space="0" w:color="auto"/>
        <w:right w:val="none" w:sz="0" w:space="0" w:color="auto"/>
      </w:divBdr>
    </w:div>
    <w:div w:id="1855265274">
      <w:bodyDiv w:val="1"/>
      <w:marLeft w:val="0"/>
      <w:marRight w:val="0"/>
      <w:marTop w:val="0"/>
      <w:marBottom w:val="0"/>
      <w:divBdr>
        <w:top w:val="none" w:sz="0" w:space="0" w:color="auto"/>
        <w:left w:val="none" w:sz="0" w:space="0" w:color="auto"/>
        <w:bottom w:val="none" w:sz="0" w:space="0" w:color="auto"/>
        <w:right w:val="none" w:sz="0" w:space="0" w:color="auto"/>
      </w:divBdr>
    </w:div>
    <w:div w:id="1861358773">
      <w:bodyDiv w:val="1"/>
      <w:marLeft w:val="0"/>
      <w:marRight w:val="0"/>
      <w:marTop w:val="0"/>
      <w:marBottom w:val="0"/>
      <w:divBdr>
        <w:top w:val="none" w:sz="0" w:space="0" w:color="auto"/>
        <w:left w:val="none" w:sz="0" w:space="0" w:color="auto"/>
        <w:bottom w:val="none" w:sz="0" w:space="0" w:color="auto"/>
        <w:right w:val="none" w:sz="0" w:space="0" w:color="auto"/>
      </w:divBdr>
    </w:div>
    <w:div w:id="1862468844">
      <w:bodyDiv w:val="1"/>
      <w:marLeft w:val="0"/>
      <w:marRight w:val="0"/>
      <w:marTop w:val="0"/>
      <w:marBottom w:val="0"/>
      <w:divBdr>
        <w:top w:val="none" w:sz="0" w:space="0" w:color="auto"/>
        <w:left w:val="none" w:sz="0" w:space="0" w:color="auto"/>
        <w:bottom w:val="none" w:sz="0" w:space="0" w:color="auto"/>
        <w:right w:val="none" w:sz="0" w:space="0" w:color="auto"/>
      </w:divBdr>
    </w:div>
    <w:div w:id="1862860962">
      <w:bodyDiv w:val="1"/>
      <w:marLeft w:val="0"/>
      <w:marRight w:val="0"/>
      <w:marTop w:val="0"/>
      <w:marBottom w:val="0"/>
      <w:divBdr>
        <w:top w:val="none" w:sz="0" w:space="0" w:color="auto"/>
        <w:left w:val="none" w:sz="0" w:space="0" w:color="auto"/>
        <w:bottom w:val="none" w:sz="0" w:space="0" w:color="auto"/>
        <w:right w:val="none" w:sz="0" w:space="0" w:color="auto"/>
      </w:divBdr>
    </w:div>
    <w:div w:id="1865552917">
      <w:bodyDiv w:val="1"/>
      <w:marLeft w:val="0"/>
      <w:marRight w:val="0"/>
      <w:marTop w:val="0"/>
      <w:marBottom w:val="0"/>
      <w:divBdr>
        <w:top w:val="none" w:sz="0" w:space="0" w:color="auto"/>
        <w:left w:val="none" w:sz="0" w:space="0" w:color="auto"/>
        <w:bottom w:val="none" w:sz="0" w:space="0" w:color="auto"/>
        <w:right w:val="none" w:sz="0" w:space="0" w:color="auto"/>
      </w:divBdr>
    </w:div>
    <w:div w:id="1866671326">
      <w:bodyDiv w:val="1"/>
      <w:marLeft w:val="0"/>
      <w:marRight w:val="0"/>
      <w:marTop w:val="0"/>
      <w:marBottom w:val="0"/>
      <w:divBdr>
        <w:top w:val="none" w:sz="0" w:space="0" w:color="auto"/>
        <w:left w:val="none" w:sz="0" w:space="0" w:color="auto"/>
        <w:bottom w:val="none" w:sz="0" w:space="0" w:color="auto"/>
        <w:right w:val="none" w:sz="0" w:space="0" w:color="auto"/>
      </w:divBdr>
    </w:div>
    <w:div w:id="1869445040">
      <w:bodyDiv w:val="1"/>
      <w:marLeft w:val="0"/>
      <w:marRight w:val="0"/>
      <w:marTop w:val="0"/>
      <w:marBottom w:val="0"/>
      <w:divBdr>
        <w:top w:val="none" w:sz="0" w:space="0" w:color="auto"/>
        <w:left w:val="none" w:sz="0" w:space="0" w:color="auto"/>
        <w:bottom w:val="none" w:sz="0" w:space="0" w:color="auto"/>
        <w:right w:val="none" w:sz="0" w:space="0" w:color="auto"/>
      </w:divBdr>
    </w:div>
    <w:div w:id="1872525770">
      <w:bodyDiv w:val="1"/>
      <w:marLeft w:val="0"/>
      <w:marRight w:val="0"/>
      <w:marTop w:val="0"/>
      <w:marBottom w:val="0"/>
      <w:divBdr>
        <w:top w:val="none" w:sz="0" w:space="0" w:color="auto"/>
        <w:left w:val="none" w:sz="0" w:space="0" w:color="auto"/>
        <w:bottom w:val="none" w:sz="0" w:space="0" w:color="auto"/>
        <w:right w:val="none" w:sz="0" w:space="0" w:color="auto"/>
      </w:divBdr>
    </w:div>
    <w:div w:id="1873684005">
      <w:bodyDiv w:val="1"/>
      <w:marLeft w:val="0"/>
      <w:marRight w:val="0"/>
      <w:marTop w:val="0"/>
      <w:marBottom w:val="0"/>
      <w:divBdr>
        <w:top w:val="none" w:sz="0" w:space="0" w:color="auto"/>
        <w:left w:val="none" w:sz="0" w:space="0" w:color="auto"/>
        <w:bottom w:val="none" w:sz="0" w:space="0" w:color="auto"/>
        <w:right w:val="none" w:sz="0" w:space="0" w:color="auto"/>
      </w:divBdr>
    </w:div>
    <w:div w:id="1874727777">
      <w:bodyDiv w:val="1"/>
      <w:marLeft w:val="0"/>
      <w:marRight w:val="0"/>
      <w:marTop w:val="0"/>
      <w:marBottom w:val="0"/>
      <w:divBdr>
        <w:top w:val="none" w:sz="0" w:space="0" w:color="auto"/>
        <w:left w:val="none" w:sz="0" w:space="0" w:color="auto"/>
        <w:bottom w:val="none" w:sz="0" w:space="0" w:color="auto"/>
        <w:right w:val="none" w:sz="0" w:space="0" w:color="auto"/>
      </w:divBdr>
    </w:div>
    <w:div w:id="1877697482">
      <w:bodyDiv w:val="1"/>
      <w:marLeft w:val="0"/>
      <w:marRight w:val="0"/>
      <w:marTop w:val="0"/>
      <w:marBottom w:val="0"/>
      <w:divBdr>
        <w:top w:val="none" w:sz="0" w:space="0" w:color="auto"/>
        <w:left w:val="none" w:sz="0" w:space="0" w:color="auto"/>
        <w:bottom w:val="none" w:sz="0" w:space="0" w:color="auto"/>
        <w:right w:val="none" w:sz="0" w:space="0" w:color="auto"/>
      </w:divBdr>
    </w:div>
    <w:div w:id="1884558211">
      <w:bodyDiv w:val="1"/>
      <w:marLeft w:val="0"/>
      <w:marRight w:val="0"/>
      <w:marTop w:val="0"/>
      <w:marBottom w:val="0"/>
      <w:divBdr>
        <w:top w:val="none" w:sz="0" w:space="0" w:color="auto"/>
        <w:left w:val="none" w:sz="0" w:space="0" w:color="auto"/>
        <w:bottom w:val="none" w:sz="0" w:space="0" w:color="auto"/>
        <w:right w:val="none" w:sz="0" w:space="0" w:color="auto"/>
      </w:divBdr>
    </w:div>
    <w:div w:id="1886940638">
      <w:bodyDiv w:val="1"/>
      <w:marLeft w:val="0"/>
      <w:marRight w:val="0"/>
      <w:marTop w:val="0"/>
      <w:marBottom w:val="0"/>
      <w:divBdr>
        <w:top w:val="none" w:sz="0" w:space="0" w:color="auto"/>
        <w:left w:val="none" w:sz="0" w:space="0" w:color="auto"/>
        <w:bottom w:val="none" w:sz="0" w:space="0" w:color="auto"/>
        <w:right w:val="none" w:sz="0" w:space="0" w:color="auto"/>
      </w:divBdr>
    </w:div>
    <w:div w:id="1897232679">
      <w:bodyDiv w:val="1"/>
      <w:marLeft w:val="0"/>
      <w:marRight w:val="0"/>
      <w:marTop w:val="0"/>
      <w:marBottom w:val="0"/>
      <w:divBdr>
        <w:top w:val="none" w:sz="0" w:space="0" w:color="auto"/>
        <w:left w:val="none" w:sz="0" w:space="0" w:color="auto"/>
        <w:bottom w:val="none" w:sz="0" w:space="0" w:color="auto"/>
        <w:right w:val="none" w:sz="0" w:space="0" w:color="auto"/>
      </w:divBdr>
    </w:div>
    <w:div w:id="1900045632">
      <w:bodyDiv w:val="1"/>
      <w:marLeft w:val="0"/>
      <w:marRight w:val="0"/>
      <w:marTop w:val="0"/>
      <w:marBottom w:val="0"/>
      <w:divBdr>
        <w:top w:val="none" w:sz="0" w:space="0" w:color="auto"/>
        <w:left w:val="none" w:sz="0" w:space="0" w:color="auto"/>
        <w:bottom w:val="none" w:sz="0" w:space="0" w:color="auto"/>
        <w:right w:val="none" w:sz="0" w:space="0" w:color="auto"/>
      </w:divBdr>
    </w:div>
    <w:div w:id="1909916881">
      <w:bodyDiv w:val="1"/>
      <w:marLeft w:val="0"/>
      <w:marRight w:val="0"/>
      <w:marTop w:val="0"/>
      <w:marBottom w:val="0"/>
      <w:divBdr>
        <w:top w:val="none" w:sz="0" w:space="0" w:color="auto"/>
        <w:left w:val="none" w:sz="0" w:space="0" w:color="auto"/>
        <w:bottom w:val="none" w:sz="0" w:space="0" w:color="auto"/>
        <w:right w:val="none" w:sz="0" w:space="0" w:color="auto"/>
      </w:divBdr>
    </w:div>
    <w:div w:id="1910577976">
      <w:bodyDiv w:val="1"/>
      <w:marLeft w:val="0"/>
      <w:marRight w:val="0"/>
      <w:marTop w:val="0"/>
      <w:marBottom w:val="0"/>
      <w:divBdr>
        <w:top w:val="none" w:sz="0" w:space="0" w:color="auto"/>
        <w:left w:val="none" w:sz="0" w:space="0" w:color="auto"/>
        <w:bottom w:val="none" w:sz="0" w:space="0" w:color="auto"/>
        <w:right w:val="none" w:sz="0" w:space="0" w:color="auto"/>
      </w:divBdr>
    </w:div>
    <w:div w:id="1928230752">
      <w:bodyDiv w:val="1"/>
      <w:marLeft w:val="0"/>
      <w:marRight w:val="0"/>
      <w:marTop w:val="0"/>
      <w:marBottom w:val="0"/>
      <w:divBdr>
        <w:top w:val="none" w:sz="0" w:space="0" w:color="auto"/>
        <w:left w:val="none" w:sz="0" w:space="0" w:color="auto"/>
        <w:bottom w:val="none" w:sz="0" w:space="0" w:color="auto"/>
        <w:right w:val="none" w:sz="0" w:space="0" w:color="auto"/>
      </w:divBdr>
    </w:div>
    <w:div w:id="1929652837">
      <w:bodyDiv w:val="1"/>
      <w:marLeft w:val="0"/>
      <w:marRight w:val="0"/>
      <w:marTop w:val="0"/>
      <w:marBottom w:val="0"/>
      <w:divBdr>
        <w:top w:val="none" w:sz="0" w:space="0" w:color="auto"/>
        <w:left w:val="none" w:sz="0" w:space="0" w:color="auto"/>
        <w:bottom w:val="none" w:sz="0" w:space="0" w:color="auto"/>
        <w:right w:val="none" w:sz="0" w:space="0" w:color="auto"/>
      </w:divBdr>
    </w:div>
    <w:div w:id="1930389604">
      <w:bodyDiv w:val="1"/>
      <w:marLeft w:val="0"/>
      <w:marRight w:val="0"/>
      <w:marTop w:val="0"/>
      <w:marBottom w:val="0"/>
      <w:divBdr>
        <w:top w:val="none" w:sz="0" w:space="0" w:color="auto"/>
        <w:left w:val="none" w:sz="0" w:space="0" w:color="auto"/>
        <w:bottom w:val="none" w:sz="0" w:space="0" w:color="auto"/>
        <w:right w:val="none" w:sz="0" w:space="0" w:color="auto"/>
      </w:divBdr>
    </w:div>
    <w:div w:id="1937909291">
      <w:bodyDiv w:val="1"/>
      <w:marLeft w:val="0"/>
      <w:marRight w:val="0"/>
      <w:marTop w:val="0"/>
      <w:marBottom w:val="0"/>
      <w:divBdr>
        <w:top w:val="none" w:sz="0" w:space="0" w:color="auto"/>
        <w:left w:val="none" w:sz="0" w:space="0" w:color="auto"/>
        <w:bottom w:val="none" w:sz="0" w:space="0" w:color="auto"/>
        <w:right w:val="none" w:sz="0" w:space="0" w:color="auto"/>
      </w:divBdr>
    </w:div>
    <w:div w:id="1938247648">
      <w:bodyDiv w:val="1"/>
      <w:marLeft w:val="0"/>
      <w:marRight w:val="0"/>
      <w:marTop w:val="0"/>
      <w:marBottom w:val="0"/>
      <w:divBdr>
        <w:top w:val="none" w:sz="0" w:space="0" w:color="auto"/>
        <w:left w:val="none" w:sz="0" w:space="0" w:color="auto"/>
        <w:bottom w:val="none" w:sz="0" w:space="0" w:color="auto"/>
        <w:right w:val="none" w:sz="0" w:space="0" w:color="auto"/>
      </w:divBdr>
    </w:div>
    <w:div w:id="1943223617">
      <w:bodyDiv w:val="1"/>
      <w:marLeft w:val="0"/>
      <w:marRight w:val="0"/>
      <w:marTop w:val="0"/>
      <w:marBottom w:val="0"/>
      <w:divBdr>
        <w:top w:val="none" w:sz="0" w:space="0" w:color="auto"/>
        <w:left w:val="none" w:sz="0" w:space="0" w:color="auto"/>
        <w:bottom w:val="none" w:sz="0" w:space="0" w:color="auto"/>
        <w:right w:val="none" w:sz="0" w:space="0" w:color="auto"/>
      </w:divBdr>
    </w:div>
    <w:div w:id="1953247877">
      <w:bodyDiv w:val="1"/>
      <w:marLeft w:val="0"/>
      <w:marRight w:val="0"/>
      <w:marTop w:val="0"/>
      <w:marBottom w:val="0"/>
      <w:divBdr>
        <w:top w:val="none" w:sz="0" w:space="0" w:color="auto"/>
        <w:left w:val="none" w:sz="0" w:space="0" w:color="auto"/>
        <w:bottom w:val="none" w:sz="0" w:space="0" w:color="auto"/>
        <w:right w:val="none" w:sz="0" w:space="0" w:color="auto"/>
      </w:divBdr>
    </w:div>
    <w:div w:id="1956522468">
      <w:bodyDiv w:val="1"/>
      <w:marLeft w:val="0"/>
      <w:marRight w:val="0"/>
      <w:marTop w:val="0"/>
      <w:marBottom w:val="0"/>
      <w:divBdr>
        <w:top w:val="none" w:sz="0" w:space="0" w:color="auto"/>
        <w:left w:val="none" w:sz="0" w:space="0" w:color="auto"/>
        <w:bottom w:val="none" w:sz="0" w:space="0" w:color="auto"/>
        <w:right w:val="none" w:sz="0" w:space="0" w:color="auto"/>
      </w:divBdr>
    </w:div>
    <w:div w:id="1957834507">
      <w:bodyDiv w:val="1"/>
      <w:marLeft w:val="0"/>
      <w:marRight w:val="0"/>
      <w:marTop w:val="0"/>
      <w:marBottom w:val="0"/>
      <w:divBdr>
        <w:top w:val="none" w:sz="0" w:space="0" w:color="auto"/>
        <w:left w:val="none" w:sz="0" w:space="0" w:color="auto"/>
        <w:bottom w:val="none" w:sz="0" w:space="0" w:color="auto"/>
        <w:right w:val="none" w:sz="0" w:space="0" w:color="auto"/>
      </w:divBdr>
    </w:div>
    <w:div w:id="1958757387">
      <w:bodyDiv w:val="1"/>
      <w:marLeft w:val="0"/>
      <w:marRight w:val="0"/>
      <w:marTop w:val="0"/>
      <w:marBottom w:val="0"/>
      <w:divBdr>
        <w:top w:val="none" w:sz="0" w:space="0" w:color="auto"/>
        <w:left w:val="none" w:sz="0" w:space="0" w:color="auto"/>
        <w:bottom w:val="none" w:sz="0" w:space="0" w:color="auto"/>
        <w:right w:val="none" w:sz="0" w:space="0" w:color="auto"/>
      </w:divBdr>
    </w:div>
    <w:div w:id="1969580610">
      <w:bodyDiv w:val="1"/>
      <w:marLeft w:val="0"/>
      <w:marRight w:val="0"/>
      <w:marTop w:val="0"/>
      <w:marBottom w:val="0"/>
      <w:divBdr>
        <w:top w:val="none" w:sz="0" w:space="0" w:color="auto"/>
        <w:left w:val="none" w:sz="0" w:space="0" w:color="auto"/>
        <w:bottom w:val="none" w:sz="0" w:space="0" w:color="auto"/>
        <w:right w:val="none" w:sz="0" w:space="0" w:color="auto"/>
      </w:divBdr>
    </w:div>
    <w:div w:id="1970013088">
      <w:bodyDiv w:val="1"/>
      <w:marLeft w:val="0"/>
      <w:marRight w:val="0"/>
      <w:marTop w:val="0"/>
      <w:marBottom w:val="0"/>
      <w:divBdr>
        <w:top w:val="none" w:sz="0" w:space="0" w:color="auto"/>
        <w:left w:val="none" w:sz="0" w:space="0" w:color="auto"/>
        <w:bottom w:val="none" w:sz="0" w:space="0" w:color="auto"/>
        <w:right w:val="none" w:sz="0" w:space="0" w:color="auto"/>
      </w:divBdr>
    </w:div>
    <w:div w:id="1970667576">
      <w:bodyDiv w:val="1"/>
      <w:marLeft w:val="0"/>
      <w:marRight w:val="0"/>
      <w:marTop w:val="0"/>
      <w:marBottom w:val="0"/>
      <w:divBdr>
        <w:top w:val="none" w:sz="0" w:space="0" w:color="auto"/>
        <w:left w:val="none" w:sz="0" w:space="0" w:color="auto"/>
        <w:bottom w:val="none" w:sz="0" w:space="0" w:color="auto"/>
        <w:right w:val="none" w:sz="0" w:space="0" w:color="auto"/>
      </w:divBdr>
    </w:div>
    <w:div w:id="1971011588">
      <w:bodyDiv w:val="1"/>
      <w:marLeft w:val="0"/>
      <w:marRight w:val="0"/>
      <w:marTop w:val="0"/>
      <w:marBottom w:val="0"/>
      <w:divBdr>
        <w:top w:val="none" w:sz="0" w:space="0" w:color="auto"/>
        <w:left w:val="none" w:sz="0" w:space="0" w:color="auto"/>
        <w:bottom w:val="none" w:sz="0" w:space="0" w:color="auto"/>
        <w:right w:val="none" w:sz="0" w:space="0" w:color="auto"/>
      </w:divBdr>
    </w:div>
    <w:div w:id="1974170227">
      <w:bodyDiv w:val="1"/>
      <w:marLeft w:val="0"/>
      <w:marRight w:val="0"/>
      <w:marTop w:val="0"/>
      <w:marBottom w:val="0"/>
      <w:divBdr>
        <w:top w:val="none" w:sz="0" w:space="0" w:color="auto"/>
        <w:left w:val="none" w:sz="0" w:space="0" w:color="auto"/>
        <w:bottom w:val="none" w:sz="0" w:space="0" w:color="auto"/>
        <w:right w:val="none" w:sz="0" w:space="0" w:color="auto"/>
      </w:divBdr>
    </w:div>
    <w:div w:id="1980108308">
      <w:bodyDiv w:val="1"/>
      <w:marLeft w:val="0"/>
      <w:marRight w:val="0"/>
      <w:marTop w:val="0"/>
      <w:marBottom w:val="0"/>
      <w:divBdr>
        <w:top w:val="none" w:sz="0" w:space="0" w:color="auto"/>
        <w:left w:val="none" w:sz="0" w:space="0" w:color="auto"/>
        <w:bottom w:val="none" w:sz="0" w:space="0" w:color="auto"/>
        <w:right w:val="none" w:sz="0" w:space="0" w:color="auto"/>
      </w:divBdr>
    </w:div>
    <w:div w:id="1986618206">
      <w:bodyDiv w:val="1"/>
      <w:marLeft w:val="0"/>
      <w:marRight w:val="0"/>
      <w:marTop w:val="0"/>
      <w:marBottom w:val="0"/>
      <w:divBdr>
        <w:top w:val="none" w:sz="0" w:space="0" w:color="auto"/>
        <w:left w:val="none" w:sz="0" w:space="0" w:color="auto"/>
        <w:bottom w:val="none" w:sz="0" w:space="0" w:color="auto"/>
        <w:right w:val="none" w:sz="0" w:space="0" w:color="auto"/>
      </w:divBdr>
    </w:div>
    <w:div w:id="1991666791">
      <w:bodyDiv w:val="1"/>
      <w:marLeft w:val="0"/>
      <w:marRight w:val="0"/>
      <w:marTop w:val="0"/>
      <w:marBottom w:val="0"/>
      <w:divBdr>
        <w:top w:val="none" w:sz="0" w:space="0" w:color="auto"/>
        <w:left w:val="none" w:sz="0" w:space="0" w:color="auto"/>
        <w:bottom w:val="none" w:sz="0" w:space="0" w:color="auto"/>
        <w:right w:val="none" w:sz="0" w:space="0" w:color="auto"/>
      </w:divBdr>
    </w:div>
    <w:div w:id="1999382674">
      <w:bodyDiv w:val="1"/>
      <w:marLeft w:val="0"/>
      <w:marRight w:val="0"/>
      <w:marTop w:val="0"/>
      <w:marBottom w:val="0"/>
      <w:divBdr>
        <w:top w:val="none" w:sz="0" w:space="0" w:color="auto"/>
        <w:left w:val="none" w:sz="0" w:space="0" w:color="auto"/>
        <w:bottom w:val="none" w:sz="0" w:space="0" w:color="auto"/>
        <w:right w:val="none" w:sz="0" w:space="0" w:color="auto"/>
      </w:divBdr>
    </w:div>
    <w:div w:id="2000696447">
      <w:bodyDiv w:val="1"/>
      <w:marLeft w:val="0"/>
      <w:marRight w:val="0"/>
      <w:marTop w:val="0"/>
      <w:marBottom w:val="0"/>
      <w:divBdr>
        <w:top w:val="none" w:sz="0" w:space="0" w:color="auto"/>
        <w:left w:val="none" w:sz="0" w:space="0" w:color="auto"/>
        <w:bottom w:val="none" w:sz="0" w:space="0" w:color="auto"/>
        <w:right w:val="none" w:sz="0" w:space="0" w:color="auto"/>
      </w:divBdr>
    </w:div>
    <w:div w:id="2007129314">
      <w:bodyDiv w:val="1"/>
      <w:marLeft w:val="0"/>
      <w:marRight w:val="0"/>
      <w:marTop w:val="0"/>
      <w:marBottom w:val="0"/>
      <w:divBdr>
        <w:top w:val="none" w:sz="0" w:space="0" w:color="auto"/>
        <w:left w:val="none" w:sz="0" w:space="0" w:color="auto"/>
        <w:bottom w:val="none" w:sz="0" w:space="0" w:color="auto"/>
        <w:right w:val="none" w:sz="0" w:space="0" w:color="auto"/>
      </w:divBdr>
    </w:div>
    <w:div w:id="2008944730">
      <w:bodyDiv w:val="1"/>
      <w:marLeft w:val="0"/>
      <w:marRight w:val="0"/>
      <w:marTop w:val="0"/>
      <w:marBottom w:val="0"/>
      <w:divBdr>
        <w:top w:val="none" w:sz="0" w:space="0" w:color="auto"/>
        <w:left w:val="none" w:sz="0" w:space="0" w:color="auto"/>
        <w:bottom w:val="none" w:sz="0" w:space="0" w:color="auto"/>
        <w:right w:val="none" w:sz="0" w:space="0" w:color="auto"/>
      </w:divBdr>
    </w:div>
    <w:div w:id="2012832540">
      <w:bodyDiv w:val="1"/>
      <w:marLeft w:val="0"/>
      <w:marRight w:val="0"/>
      <w:marTop w:val="0"/>
      <w:marBottom w:val="0"/>
      <w:divBdr>
        <w:top w:val="none" w:sz="0" w:space="0" w:color="auto"/>
        <w:left w:val="none" w:sz="0" w:space="0" w:color="auto"/>
        <w:bottom w:val="none" w:sz="0" w:space="0" w:color="auto"/>
        <w:right w:val="none" w:sz="0" w:space="0" w:color="auto"/>
      </w:divBdr>
    </w:div>
    <w:div w:id="2013485746">
      <w:bodyDiv w:val="1"/>
      <w:marLeft w:val="0"/>
      <w:marRight w:val="0"/>
      <w:marTop w:val="0"/>
      <w:marBottom w:val="0"/>
      <w:divBdr>
        <w:top w:val="none" w:sz="0" w:space="0" w:color="auto"/>
        <w:left w:val="none" w:sz="0" w:space="0" w:color="auto"/>
        <w:bottom w:val="none" w:sz="0" w:space="0" w:color="auto"/>
        <w:right w:val="none" w:sz="0" w:space="0" w:color="auto"/>
      </w:divBdr>
    </w:div>
    <w:div w:id="2015185753">
      <w:bodyDiv w:val="1"/>
      <w:marLeft w:val="0"/>
      <w:marRight w:val="0"/>
      <w:marTop w:val="0"/>
      <w:marBottom w:val="0"/>
      <w:divBdr>
        <w:top w:val="none" w:sz="0" w:space="0" w:color="auto"/>
        <w:left w:val="none" w:sz="0" w:space="0" w:color="auto"/>
        <w:bottom w:val="none" w:sz="0" w:space="0" w:color="auto"/>
        <w:right w:val="none" w:sz="0" w:space="0" w:color="auto"/>
      </w:divBdr>
    </w:div>
    <w:div w:id="2016490029">
      <w:bodyDiv w:val="1"/>
      <w:marLeft w:val="0"/>
      <w:marRight w:val="0"/>
      <w:marTop w:val="0"/>
      <w:marBottom w:val="0"/>
      <w:divBdr>
        <w:top w:val="none" w:sz="0" w:space="0" w:color="auto"/>
        <w:left w:val="none" w:sz="0" w:space="0" w:color="auto"/>
        <w:bottom w:val="none" w:sz="0" w:space="0" w:color="auto"/>
        <w:right w:val="none" w:sz="0" w:space="0" w:color="auto"/>
      </w:divBdr>
    </w:div>
    <w:div w:id="2021882265">
      <w:bodyDiv w:val="1"/>
      <w:marLeft w:val="0"/>
      <w:marRight w:val="0"/>
      <w:marTop w:val="0"/>
      <w:marBottom w:val="0"/>
      <w:divBdr>
        <w:top w:val="none" w:sz="0" w:space="0" w:color="auto"/>
        <w:left w:val="none" w:sz="0" w:space="0" w:color="auto"/>
        <w:bottom w:val="none" w:sz="0" w:space="0" w:color="auto"/>
        <w:right w:val="none" w:sz="0" w:space="0" w:color="auto"/>
      </w:divBdr>
    </w:div>
    <w:div w:id="2030180271">
      <w:bodyDiv w:val="1"/>
      <w:marLeft w:val="0"/>
      <w:marRight w:val="0"/>
      <w:marTop w:val="0"/>
      <w:marBottom w:val="0"/>
      <w:divBdr>
        <w:top w:val="none" w:sz="0" w:space="0" w:color="auto"/>
        <w:left w:val="none" w:sz="0" w:space="0" w:color="auto"/>
        <w:bottom w:val="none" w:sz="0" w:space="0" w:color="auto"/>
        <w:right w:val="none" w:sz="0" w:space="0" w:color="auto"/>
      </w:divBdr>
    </w:div>
    <w:div w:id="2030795778">
      <w:bodyDiv w:val="1"/>
      <w:marLeft w:val="0"/>
      <w:marRight w:val="0"/>
      <w:marTop w:val="0"/>
      <w:marBottom w:val="0"/>
      <w:divBdr>
        <w:top w:val="none" w:sz="0" w:space="0" w:color="auto"/>
        <w:left w:val="none" w:sz="0" w:space="0" w:color="auto"/>
        <w:bottom w:val="none" w:sz="0" w:space="0" w:color="auto"/>
        <w:right w:val="none" w:sz="0" w:space="0" w:color="auto"/>
      </w:divBdr>
    </w:div>
    <w:div w:id="2053650804">
      <w:bodyDiv w:val="1"/>
      <w:marLeft w:val="0"/>
      <w:marRight w:val="0"/>
      <w:marTop w:val="0"/>
      <w:marBottom w:val="0"/>
      <w:divBdr>
        <w:top w:val="none" w:sz="0" w:space="0" w:color="auto"/>
        <w:left w:val="none" w:sz="0" w:space="0" w:color="auto"/>
        <w:bottom w:val="none" w:sz="0" w:space="0" w:color="auto"/>
        <w:right w:val="none" w:sz="0" w:space="0" w:color="auto"/>
      </w:divBdr>
    </w:div>
    <w:div w:id="2055427913">
      <w:bodyDiv w:val="1"/>
      <w:marLeft w:val="0"/>
      <w:marRight w:val="0"/>
      <w:marTop w:val="0"/>
      <w:marBottom w:val="0"/>
      <w:divBdr>
        <w:top w:val="none" w:sz="0" w:space="0" w:color="auto"/>
        <w:left w:val="none" w:sz="0" w:space="0" w:color="auto"/>
        <w:bottom w:val="none" w:sz="0" w:space="0" w:color="auto"/>
        <w:right w:val="none" w:sz="0" w:space="0" w:color="auto"/>
      </w:divBdr>
    </w:div>
    <w:div w:id="2058163877">
      <w:bodyDiv w:val="1"/>
      <w:marLeft w:val="0"/>
      <w:marRight w:val="0"/>
      <w:marTop w:val="0"/>
      <w:marBottom w:val="0"/>
      <w:divBdr>
        <w:top w:val="none" w:sz="0" w:space="0" w:color="auto"/>
        <w:left w:val="none" w:sz="0" w:space="0" w:color="auto"/>
        <w:bottom w:val="none" w:sz="0" w:space="0" w:color="auto"/>
        <w:right w:val="none" w:sz="0" w:space="0" w:color="auto"/>
      </w:divBdr>
    </w:div>
    <w:div w:id="2064939631">
      <w:bodyDiv w:val="1"/>
      <w:marLeft w:val="0"/>
      <w:marRight w:val="0"/>
      <w:marTop w:val="0"/>
      <w:marBottom w:val="0"/>
      <w:divBdr>
        <w:top w:val="none" w:sz="0" w:space="0" w:color="auto"/>
        <w:left w:val="none" w:sz="0" w:space="0" w:color="auto"/>
        <w:bottom w:val="none" w:sz="0" w:space="0" w:color="auto"/>
        <w:right w:val="none" w:sz="0" w:space="0" w:color="auto"/>
      </w:divBdr>
    </w:div>
    <w:div w:id="2070958161">
      <w:bodyDiv w:val="1"/>
      <w:marLeft w:val="0"/>
      <w:marRight w:val="0"/>
      <w:marTop w:val="0"/>
      <w:marBottom w:val="0"/>
      <w:divBdr>
        <w:top w:val="none" w:sz="0" w:space="0" w:color="auto"/>
        <w:left w:val="none" w:sz="0" w:space="0" w:color="auto"/>
        <w:bottom w:val="none" w:sz="0" w:space="0" w:color="auto"/>
        <w:right w:val="none" w:sz="0" w:space="0" w:color="auto"/>
      </w:divBdr>
    </w:div>
    <w:div w:id="2072725366">
      <w:bodyDiv w:val="1"/>
      <w:marLeft w:val="0"/>
      <w:marRight w:val="0"/>
      <w:marTop w:val="0"/>
      <w:marBottom w:val="0"/>
      <w:divBdr>
        <w:top w:val="none" w:sz="0" w:space="0" w:color="auto"/>
        <w:left w:val="none" w:sz="0" w:space="0" w:color="auto"/>
        <w:bottom w:val="none" w:sz="0" w:space="0" w:color="auto"/>
        <w:right w:val="none" w:sz="0" w:space="0" w:color="auto"/>
      </w:divBdr>
    </w:div>
    <w:div w:id="2076925796">
      <w:bodyDiv w:val="1"/>
      <w:marLeft w:val="0"/>
      <w:marRight w:val="0"/>
      <w:marTop w:val="0"/>
      <w:marBottom w:val="0"/>
      <w:divBdr>
        <w:top w:val="none" w:sz="0" w:space="0" w:color="auto"/>
        <w:left w:val="none" w:sz="0" w:space="0" w:color="auto"/>
        <w:bottom w:val="none" w:sz="0" w:space="0" w:color="auto"/>
        <w:right w:val="none" w:sz="0" w:space="0" w:color="auto"/>
      </w:divBdr>
    </w:div>
    <w:div w:id="2088572886">
      <w:bodyDiv w:val="1"/>
      <w:marLeft w:val="0"/>
      <w:marRight w:val="0"/>
      <w:marTop w:val="0"/>
      <w:marBottom w:val="0"/>
      <w:divBdr>
        <w:top w:val="none" w:sz="0" w:space="0" w:color="auto"/>
        <w:left w:val="none" w:sz="0" w:space="0" w:color="auto"/>
        <w:bottom w:val="none" w:sz="0" w:space="0" w:color="auto"/>
        <w:right w:val="none" w:sz="0" w:space="0" w:color="auto"/>
      </w:divBdr>
    </w:div>
    <w:div w:id="2095397561">
      <w:bodyDiv w:val="1"/>
      <w:marLeft w:val="0"/>
      <w:marRight w:val="0"/>
      <w:marTop w:val="0"/>
      <w:marBottom w:val="0"/>
      <w:divBdr>
        <w:top w:val="none" w:sz="0" w:space="0" w:color="auto"/>
        <w:left w:val="none" w:sz="0" w:space="0" w:color="auto"/>
        <w:bottom w:val="none" w:sz="0" w:space="0" w:color="auto"/>
        <w:right w:val="none" w:sz="0" w:space="0" w:color="auto"/>
      </w:divBdr>
    </w:div>
    <w:div w:id="2097552295">
      <w:bodyDiv w:val="1"/>
      <w:marLeft w:val="0"/>
      <w:marRight w:val="0"/>
      <w:marTop w:val="0"/>
      <w:marBottom w:val="0"/>
      <w:divBdr>
        <w:top w:val="none" w:sz="0" w:space="0" w:color="auto"/>
        <w:left w:val="none" w:sz="0" w:space="0" w:color="auto"/>
        <w:bottom w:val="none" w:sz="0" w:space="0" w:color="auto"/>
        <w:right w:val="none" w:sz="0" w:space="0" w:color="auto"/>
      </w:divBdr>
    </w:div>
    <w:div w:id="2100440715">
      <w:bodyDiv w:val="1"/>
      <w:marLeft w:val="0"/>
      <w:marRight w:val="0"/>
      <w:marTop w:val="0"/>
      <w:marBottom w:val="0"/>
      <w:divBdr>
        <w:top w:val="none" w:sz="0" w:space="0" w:color="auto"/>
        <w:left w:val="none" w:sz="0" w:space="0" w:color="auto"/>
        <w:bottom w:val="none" w:sz="0" w:space="0" w:color="auto"/>
        <w:right w:val="none" w:sz="0" w:space="0" w:color="auto"/>
      </w:divBdr>
    </w:div>
    <w:div w:id="2105419436">
      <w:bodyDiv w:val="1"/>
      <w:marLeft w:val="0"/>
      <w:marRight w:val="0"/>
      <w:marTop w:val="0"/>
      <w:marBottom w:val="0"/>
      <w:divBdr>
        <w:top w:val="none" w:sz="0" w:space="0" w:color="auto"/>
        <w:left w:val="none" w:sz="0" w:space="0" w:color="auto"/>
        <w:bottom w:val="none" w:sz="0" w:space="0" w:color="auto"/>
        <w:right w:val="none" w:sz="0" w:space="0" w:color="auto"/>
      </w:divBdr>
    </w:div>
    <w:div w:id="2108035236">
      <w:bodyDiv w:val="1"/>
      <w:marLeft w:val="0"/>
      <w:marRight w:val="0"/>
      <w:marTop w:val="0"/>
      <w:marBottom w:val="0"/>
      <w:divBdr>
        <w:top w:val="none" w:sz="0" w:space="0" w:color="auto"/>
        <w:left w:val="none" w:sz="0" w:space="0" w:color="auto"/>
        <w:bottom w:val="none" w:sz="0" w:space="0" w:color="auto"/>
        <w:right w:val="none" w:sz="0" w:space="0" w:color="auto"/>
      </w:divBdr>
    </w:div>
    <w:div w:id="2114930321">
      <w:bodyDiv w:val="1"/>
      <w:marLeft w:val="0"/>
      <w:marRight w:val="0"/>
      <w:marTop w:val="0"/>
      <w:marBottom w:val="0"/>
      <w:divBdr>
        <w:top w:val="none" w:sz="0" w:space="0" w:color="auto"/>
        <w:left w:val="none" w:sz="0" w:space="0" w:color="auto"/>
        <w:bottom w:val="none" w:sz="0" w:space="0" w:color="auto"/>
        <w:right w:val="none" w:sz="0" w:space="0" w:color="auto"/>
      </w:divBdr>
    </w:div>
    <w:div w:id="2118325322">
      <w:bodyDiv w:val="1"/>
      <w:marLeft w:val="0"/>
      <w:marRight w:val="0"/>
      <w:marTop w:val="0"/>
      <w:marBottom w:val="0"/>
      <w:divBdr>
        <w:top w:val="none" w:sz="0" w:space="0" w:color="auto"/>
        <w:left w:val="none" w:sz="0" w:space="0" w:color="auto"/>
        <w:bottom w:val="none" w:sz="0" w:space="0" w:color="auto"/>
        <w:right w:val="none" w:sz="0" w:space="0" w:color="auto"/>
      </w:divBdr>
    </w:div>
    <w:div w:id="2119518758">
      <w:bodyDiv w:val="1"/>
      <w:marLeft w:val="0"/>
      <w:marRight w:val="0"/>
      <w:marTop w:val="0"/>
      <w:marBottom w:val="0"/>
      <w:divBdr>
        <w:top w:val="none" w:sz="0" w:space="0" w:color="auto"/>
        <w:left w:val="none" w:sz="0" w:space="0" w:color="auto"/>
        <w:bottom w:val="none" w:sz="0" w:space="0" w:color="auto"/>
        <w:right w:val="none" w:sz="0" w:space="0" w:color="auto"/>
      </w:divBdr>
    </w:div>
    <w:div w:id="2121142840">
      <w:bodyDiv w:val="1"/>
      <w:marLeft w:val="0"/>
      <w:marRight w:val="0"/>
      <w:marTop w:val="0"/>
      <w:marBottom w:val="0"/>
      <w:divBdr>
        <w:top w:val="none" w:sz="0" w:space="0" w:color="auto"/>
        <w:left w:val="none" w:sz="0" w:space="0" w:color="auto"/>
        <w:bottom w:val="none" w:sz="0" w:space="0" w:color="auto"/>
        <w:right w:val="none" w:sz="0" w:space="0" w:color="auto"/>
      </w:divBdr>
    </w:div>
    <w:div w:id="2123844020">
      <w:bodyDiv w:val="1"/>
      <w:marLeft w:val="0"/>
      <w:marRight w:val="0"/>
      <w:marTop w:val="0"/>
      <w:marBottom w:val="0"/>
      <w:divBdr>
        <w:top w:val="none" w:sz="0" w:space="0" w:color="auto"/>
        <w:left w:val="none" w:sz="0" w:space="0" w:color="auto"/>
        <w:bottom w:val="none" w:sz="0" w:space="0" w:color="auto"/>
        <w:right w:val="none" w:sz="0" w:space="0" w:color="auto"/>
      </w:divBdr>
    </w:div>
    <w:div w:id="2125155365">
      <w:bodyDiv w:val="1"/>
      <w:marLeft w:val="0"/>
      <w:marRight w:val="0"/>
      <w:marTop w:val="0"/>
      <w:marBottom w:val="0"/>
      <w:divBdr>
        <w:top w:val="none" w:sz="0" w:space="0" w:color="auto"/>
        <w:left w:val="none" w:sz="0" w:space="0" w:color="auto"/>
        <w:bottom w:val="none" w:sz="0" w:space="0" w:color="auto"/>
        <w:right w:val="none" w:sz="0" w:space="0" w:color="auto"/>
      </w:divBdr>
    </w:div>
    <w:div w:id="2125415916">
      <w:bodyDiv w:val="1"/>
      <w:marLeft w:val="0"/>
      <w:marRight w:val="0"/>
      <w:marTop w:val="0"/>
      <w:marBottom w:val="0"/>
      <w:divBdr>
        <w:top w:val="none" w:sz="0" w:space="0" w:color="auto"/>
        <w:left w:val="none" w:sz="0" w:space="0" w:color="auto"/>
        <w:bottom w:val="none" w:sz="0" w:space="0" w:color="auto"/>
        <w:right w:val="none" w:sz="0" w:space="0" w:color="auto"/>
      </w:divBdr>
    </w:div>
    <w:div w:id="2131891927">
      <w:bodyDiv w:val="1"/>
      <w:marLeft w:val="0"/>
      <w:marRight w:val="0"/>
      <w:marTop w:val="0"/>
      <w:marBottom w:val="0"/>
      <w:divBdr>
        <w:top w:val="none" w:sz="0" w:space="0" w:color="auto"/>
        <w:left w:val="none" w:sz="0" w:space="0" w:color="auto"/>
        <w:bottom w:val="none" w:sz="0" w:space="0" w:color="auto"/>
        <w:right w:val="none" w:sz="0" w:space="0" w:color="auto"/>
      </w:divBdr>
    </w:div>
    <w:div w:id="2132353976">
      <w:bodyDiv w:val="1"/>
      <w:marLeft w:val="0"/>
      <w:marRight w:val="0"/>
      <w:marTop w:val="0"/>
      <w:marBottom w:val="0"/>
      <w:divBdr>
        <w:top w:val="none" w:sz="0" w:space="0" w:color="auto"/>
        <w:left w:val="none" w:sz="0" w:space="0" w:color="auto"/>
        <w:bottom w:val="none" w:sz="0" w:space="0" w:color="auto"/>
        <w:right w:val="none" w:sz="0" w:space="0" w:color="auto"/>
      </w:divBdr>
    </w:div>
    <w:div w:id="2137140293">
      <w:bodyDiv w:val="1"/>
      <w:marLeft w:val="0"/>
      <w:marRight w:val="0"/>
      <w:marTop w:val="0"/>
      <w:marBottom w:val="0"/>
      <w:divBdr>
        <w:top w:val="none" w:sz="0" w:space="0" w:color="auto"/>
        <w:left w:val="none" w:sz="0" w:space="0" w:color="auto"/>
        <w:bottom w:val="none" w:sz="0" w:space="0" w:color="auto"/>
        <w:right w:val="none" w:sz="0" w:space="0" w:color="auto"/>
      </w:divBdr>
    </w:div>
    <w:div w:id="2141150766">
      <w:bodyDiv w:val="1"/>
      <w:marLeft w:val="0"/>
      <w:marRight w:val="0"/>
      <w:marTop w:val="0"/>
      <w:marBottom w:val="0"/>
      <w:divBdr>
        <w:top w:val="none" w:sz="0" w:space="0" w:color="auto"/>
        <w:left w:val="none" w:sz="0" w:space="0" w:color="auto"/>
        <w:bottom w:val="none" w:sz="0" w:space="0" w:color="auto"/>
        <w:right w:val="none" w:sz="0" w:space="0" w:color="auto"/>
      </w:divBdr>
    </w:div>
    <w:div w:id="2142535342">
      <w:bodyDiv w:val="1"/>
      <w:marLeft w:val="0"/>
      <w:marRight w:val="0"/>
      <w:marTop w:val="0"/>
      <w:marBottom w:val="0"/>
      <w:divBdr>
        <w:top w:val="none" w:sz="0" w:space="0" w:color="auto"/>
        <w:left w:val="none" w:sz="0" w:space="0" w:color="auto"/>
        <w:bottom w:val="none" w:sz="0" w:space="0" w:color="auto"/>
        <w:right w:val="none" w:sz="0" w:space="0" w:color="auto"/>
      </w:divBdr>
    </w:div>
    <w:div w:id="214423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lasscentral.com/report/moocwatch-23-moocs-back-in-the-spotligh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doi.org/10.29333/iji.2022.1518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upport.google.com/trends/answer/4365533?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tatista.com/statistics/1331323/videoconferencing-market-share/"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d86fe4-59bd-4182-9c39-31e60ae532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Tre21</b:Tag>
    <b:SourceType>JournalArticle</b:SourceType>
    <b:Guid>{83352A83-DA0C-40EE-B75C-F590C9CBEBB1}</b:Guid>
    <b:Title>What COVID-19 has introduced into education: challenges Facing Higher Education Institutions (HEIs)</b:Title>
    <b:JournalName>Higher Education Pedagogies</b:JournalName>
    <b:Year>2021</b:Year>
    <b:Pages>213-227</b:Pages>
    <b:Author>
      <b:Author>
        <b:NameList>
          <b:Person>
            <b:Last>Treve</b:Last>
            <b:First>M.</b:First>
          </b:Person>
        </b:NameList>
      </b:Author>
    </b:Author>
    <b:Volume>6</b:Volume>
    <b:Issue>1</b:Issue>
    <b:DOI>https://doi.org/10.1080/23752696.2021.1951616</b:DOI>
    <b:RefOrder>1</b:RefOrder>
  </b:Source>
  <b:Source>
    <b:Tag>Wel22</b:Tag>
    <b:SourceType>JournalArticle</b:SourceType>
    <b:Guid>{25364508-8E8A-4953-A20D-6337DF5C5084}</b:Guid>
    <b:Title>COVID Crisis, Culture Wars and Australian Higher Education</b:Title>
    <b:JournalName> Higher Education Policy</b:JournalName>
    <b:Year>2022</b:Year>
    <b:Pages>1-19</b:Pages>
    <b:Author>
      <b:Author>
        <b:NameList>
          <b:Person>
            <b:Last>Welch</b:Last>
            <b:First>A.</b:First>
          </b:Person>
        </b:NameList>
      </b:Author>
    </b:Author>
    <b:DOI>https://doi.org/10.1057/s41307-022-00265-1</b:DOI>
    <b:RefOrder>2</b:RefOrder>
  </b:Source>
  <b:Source>
    <b:Tag>Mas22</b:Tag>
    <b:SourceType>JournalArticle</b:SourceType>
    <b:Guid>{68AFA384-5682-49F3-ACB1-7C935B7A3DE7}</b:Guid>
    <b:Title>Distance Learning in Higher Education During Covid-19</b:Title>
    <b:JournalName>Frontiers in Education</b:JournalName>
    <b:Year>2022</b:Year>
    <b:Author>
      <b:Author>
        <b:NameList>
          <b:Person>
            <b:Last>Masalimova</b:Last>
            <b:Middle>R.</b:Middle>
            <b:First>A.</b:First>
          </b:Person>
          <b:Person>
            <b:Last>Khvatova</b:Last>
            <b:Middle>A.</b:Middle>
            <b:First>M.</b:First>
          </b:Person>
          <b:Person>
            <b:Last>Chikileva</b:Last>
            <b:Middle>S.</b:Middle>
            <b:First>L.</b:First>
          </b:Person>
          <b:Person>
            <b:Last>Zvyagintseva</b:Last>
            <b:Middle>P.</b:Middle>
            <b:First>E.</b:First>
          </b:Person>
          <b:Person>
            <b:Last>Stepanova</b:Last>
            <b:Middle>V.</b:Middle>
            <b:First>V.</b:First>
          </b:Person>
          <b:Person>
            <b:Last>Melnik</b:Last>
            <b:First>M,</b:First>
          </b:Person>
        </b:NameList>
      </b:Author>
    </b:Author>
    <b:Volume>7</b:Volume>
    <b:DOI>10.3389/feduc.2022.822958</b:DOI>
    <b:RefOrder>3</b:RefOrder>
  </b:Source>
  <b:Source>
    <b:Tag>Arr21</b:Tag>
    <b:SourceType>JournalArticle</b:SourceType>
    <b:Guid>{FC4E819E-188F-40D5-82C1-569365CD82F9}</b:Guid>
    <b:Title>When Covid-19 is only part of the picture: caring pedagogy in higher education in Guatemala.</b:Title>
    <b:JournalName>Pastoral Care in Education</b:JournalName>
    <b:Year>2021</b:Year>
    <b:Pages>236-249</b:Pages>
    <b:Author>
      <b:Author>
        <b:NameList>
          <b:Person>
            <b:Last>Arriaza Westendorff</b:Last>
            <b:Middle>E.</b:Middle>
            <b:First>R.</b:First>
          </b:Person>
          <b:Person>
            <b:Last>Mutch</b:Last>
            <b:First>C.</b:First>
          </b:Person>
          <b:Person>
            <b:Last>Mutch</b:Last>
            <b:Middle>T.</b:Middle>
            <b:First>N.</b:First>
          </b:Person>
        </b:NameList>
      </b:Author>
    </b:Author>
    <b:Volume>39</b:Volume>
    <b:Issue>3</b:Issue>
    <b:DOI>10.1080/02643944.2021.1938648</b:DOI>
    <b:RefOrder>4</b:RefOrder>
  </b:Source>
  <b:Source>
    <b:Tag>Daw20</b:Tag>
    <b:SourceType>JournalArticle</b:SourceType>
    <b:Guid>{9DC24DF1-0508-42E7-90D1-61D3A81C2E8F}</b:Guid>
    <b:Title>Impact of COVID-19 on the education sector in Nepal-challenges and coping strategies.</b:Title>
    <b:JournalName>Sage Submissions. Preprint</b:JournalName>
    <b:Year>2020</b:Year>
    <b:Author>
      <b:Author>
        <b:NameList>
          <b:Person>
            <b:Last>Dawadi </b:Last>
            <b:First>S.</b:First>
          </b:Person>
          <b:Person>
            <b:Last>Giri</b:Last>
            <b:First>R.</b:First>
          </b:Person>
          <b:Person>
            <b:Last>Simkhada</b:Last>
            <b:First>P.</b:First>
          </b:Person>
        </b:NameList>
      </b:Author>
    </b:Author>
    <b:DOI>10.31124/advance.12344336.v1</b:DOI>
    <b:RefOrder>5</b:RefOrder>
  </b:Source>
  <b:Source>
    <b:Tag>Iva20</b:Tag>
    <b:SourceType>JournalArticle</b:SourceType>
    <b:Guid>{C35CDD11-9EEC-42F9-9970-048751D923B1}</b:Guid>
    <b:Title>Digital transformation of everyday life - How COVID-19 pandemic transformed the basic education of the young generation and why information management research should care?</b:Title>
    <b:JournalName>International Journal of Information Management</b:JournalName>
    <b:Year>2020</b:Year>
    <b:Author>
      <b:Author>
        <b:NameList>
          <b:Person>
            <b:Last>Ivari </b:Last>
            <b:First>N.</b:First>
          </b:Person>
          <b:Person>
            <b:Last>Sharma</b:Last>
            <b:First>S.</b:First>
          </b:Person>
          <b:Person>
            <b:Last>Ventä-Olkkonen</b:Last>
            <b:First>L.</b:First>
          </b:Person>
        </b:NameList>
      </b:Author>
    </b:Author>
    <b:DOI>10.1016/j.ijinfomgt.2020.102183</b:DOI>
    <b:RefOrder>6</b:RefOrder>
  </b:Source>
  <b:Source>
    <b:Tag>Erk20</b:Tag>
    <b:SourceType>JournalArticle</b:SourceType>
    <b:Guid>{B90EB0A5-85DD-47D3-B8FA-51EC9E1C10B9}</b:Guid>
    <b:Title>Covid-19 sonrası yükseköğretim</b:Title>
    <b:JournalName>Yükseköğretim Dergisi</b:JournalName>
    <b:Year>2020</b:Year>
    <b:Pages>125-133</b:Pages>
    <b:Author>
      <b:Author>
        <b:NameList>
          <b:Person>
            <b:Last>Erkut</b:Last>
            <b:First>E.</b:First>
          </b:Person>
        </b:NameList>
      </b:Author>
    </b:Author>
    <b:Volume>10</b:Volume>
    <b:Issue>2</b:Issue>
    <b:DOI>10.2399/yod.20.002</b:DOI>
    <b:RefOrder>7</b:RefOrder>
  </b:Source>
  <b:Source>
    <b:Tag>Men22</b:Tag>
    <b:SourceType>JournalArticle</b:SourceType>
    <b:Guid>{C84704D1-936D-4EB5-9928-6B76D8BDB165}</b:Guid>
    <b:Title>Distance education tool selection using novel spherical fuzzy AHP EDAS</b:Title>
    <b:JournalName>Soft Computing</b:JournalName>
    <b:Year>2022</b:Year>
    <b:Pages>1617-1635</b:Pages>
    <b:Author>
      <b:Author>
        <b:NameList>
          <b:Person>
            <b:Last>Menekşe</b:Last>
            <b:First>A.</b:First>
          </b:Person>
          <b:Person>
            <b:Last>Camgöz Akdağ</b:Last>
            <b:First>H.</b:First>
          </b:Person>
        </b:NameList>
      </b:Author>
    </b:Author>
    <b:Volume>26</b:Volume>
    <b:Issue>4</b:Issue>
    <b:DOI>10.1007/s00500-022-06763-z</b:DOI>
    <b:RefOrder>8</b:RefOrder>
  </b:Source>
  <b:Source>
    <b:Tag>Men21</b:Tag>
    <b:SourceType>JournalArticle</b:SourceType>
    <b:Guid>{78E199A3-CDBB-4F26-BE10-24B92B3495C7}</b:Guid>
    <b:Title>Perception of faculty and students about E-learning–its feasibility, acceptance, and implementation in COVID pandemic crisis</b:Title>
    <b:JournalName>Journal of Marine Medical Society</b:JournalName>
    <b:Year>2021</b:Year>
    <b:Pages>167-170</b:Pages>
    <b:Author>
      <b:Author>
        <b:NameList>
          <b:Person>
            <b:Last>Menon</b:Last>
            <b:First>P.</b:First>
          </b:Person>
          <b:Person>
            <b:Last>Pande</b:Last>
            <b:First>V.</b:First>
          </b:Person>
          <b:Person>
            <b:Last>Jadhav</b:Last>
            <b:First>S.</b:First>
          </b:Person>
          <b:Person>
            <b:Last>Agarkhedar</b:Last>
            <b:First>S.</b:First>
          </b:Person>
        </b:NameList>
      </b:Author>
    </b:Author>
    <b:Volume>23</b:Volume>
    <b:Issue>2</b:Issue>
    <b:DOI>10.4103/jmms.jmms_25_21</b:DOI>
    <b:RefOrder>9</b:RefOrder>
  </b:Source>
  <b:Source>
    <b:Tag>Ohn21</b:Tag>
    <b:SourceType>JournalArticle</b:SourceType>
    <b:Guid>{25CBD7FD-4131-4D2A-8891-189EADDA8826}</b:Guid>
    <b:Title>Optimizing Remote Learning: Leveraging Zoom to Develop and Implement Successful Education Sessions</b:Title>
    <b:JournalName>Journal of Medical Education and Curricular Development</b:JournalName>
    <b:Year>2021</b:Year>
    <b:Author>
      <b:Author>
        <b:NameList>
          <b:Person>
            <b:Last>Ohnigian</b:Last>
            <b:First>S.</b:First>
          </b:Person>
          <b:Person>
            <b:Last>Richards</b:Last>
            <b:Middle>B.</b:Middle>
            <b:First>J.</b:First>
          </b:Person>
          <b:Person>
            <b:Last>Monette</b:Last>
            <b:Middle>L.</b:Middle>
            <b:First>D.</b:First>
          </b:Person>
          <b:Person>
            <b:Last>Roberts</b:Last>
            <b:Middle>H.</b:Middle>
            <b:First>D.</b:First>
          </b:Person>
        </b:NameList>
      </b:Author>
    </b:Author>
    <b:DOI>10.1177/23821205211020760</b:DOI>
    <b:RefOrder>10</b:RefOrder>
  </b:Source>
  <b:Source>
    <b:Tag>Res21</b:Tag>
    <b:SourceType>JournalArticle</b:SourceType>
    <b:Guid>{F6061CE0-24F4-4F91-B8D9-E457BDD10FA0}</b:Guid>
    <b:Title>Improvement Efforts for Student Learning Outcomes and Motivation using Edmodo during the COVID-19 Pandemic</b:Title>
    <b:JournalName>International Journal of Education in Mathematics Science and Technology</b:JournalName>
    <b:Year>2021</b:Year>
    <b:Pages>614-624</b:Pages>
    <b:Author>
      <b:Author>
        <b:NameList>
          <b:Person>
            <b:Last>Restuati</b:Last>
            <b:First>M.</b:First>
          </b:Person>
          <b:Person>
            <b:Last>Nasution</b:Last>
            <b:Middle>Y.</b:Middle>
            <b:First>M.</b:First>
          </b:Person>
          <b:Person>
            <b:Last>Pulungan</b:Last>
            <b:Middle>S.</b:Middle>
            <b:First>A.</b:First>
          </b:Person>
          <b:Person>
            <b:Last>Pratiwi</b:Last>
            <b:First>N.</b:First>
          </b:Person>
          <b:Person>
            <b:Last>Safirah</b:Last>
            <b:First>B.</b:First>
          </b:Person>
        </b:NameList>
      </b:Author>
    </b:Author>
    <b:Volume>9</b:Volume>
    <b:Issue>4</b:Issue>
    <b:DOI>10.46328/ijemst.1974</b:DOI>
    <b:RefOrder>11</b:RefOrder>
  </b:Source>
  <b:Source>
    <b:Tag>Ten21</b:Tag>
    <b:SourceType>JournalArticle</b:SourceType>
    <b:Guid>{9AD2E885-EB83-4E13-B5ED-1039498C68E5}</b:Guid>
    <b:Title>Effectiveness of Google Classroom and Edmodo in online learning during the COVID-19 pandemic among pharmacy students of Health Polytechnic of Health Ministry Kupang, Indonesia</b:Title>
    <b:JournalName>Pharmacy Education</b:JournalName>
    <b:Year>2021</b:Year>
    <b:Pages>833-837</b:Pages>
    <b:Author>
      <b:Author>
        <b:NameList>
          <b:Person>
            <b:Last>Tenda</b:Last>
            <b:Middle>E.</b:Middle>
            <b:First>P.</b:First>
          </b:Person>
          <b:Person>
            <b:Last>Hilaria</b:Last>
            <b:First>M.</b:First>
          </b:Person>
          <b:Person>
            <b:Last>Upa</b:Last>
            <b:Middle>S.</b:Middle>
            <b:First>M.</b:First>
          </b:Person>
          <b:Person>
            <b:Last>Rahmat</b:Last>
            <b:Middle>G.</b:Middle>
            <b:First>E.</b:First>
          </b:Person>
        </b:NameList>
      </b:Author>
    </b:Author>
    <b:Volume>21</b:Volume>
    <b:Issue>1</b:Issue>
    <b:DOI>10.46542/pe.2021.211.833837</b:DOI>
    <b:RefOrder>12</b:RefOrder>
  </b:Source>
  <b:Source>
    <b:Tag>Wiy21</b:Tag>
    <b:SourceType>ConferenceProceedings</b:SourceType>
    <b:Guid>{9F8B5CCB-C01A-412E-BF6B-DE5D4566C798}</b:Guid>
    <b:Title>The Use of Technology-Based Communication Media in The Teaching-Learning Interaction of Educational Study Programs in The Pandemic of Covid 19</b:Title>
    <b:Year>2021</b:Year>
    <b:Pages>103-107</b:Pages>
    <b:ConferenceName>11th IEEE International Conference on Electronics Information and Emergency Communication (ICEIEC)</b:ConferenceName>
    <b:City>Beijing, China</b:City>
    <b:Publisher>IEEE; IEEE Beijing Sect</b:Publisher>
    <b:Author>
      <b:Author>
        <b:NameList>
          <b:Person>
            <b:Last>Wiyono</b:Last>
            <b:Middle>B.</b:Middle>
            <b:First>B.</b:First>
          </b:Person>
          <b:Person>
            <b:Last>Indeswari</b:Last>
            <b:First>H.</b:First>
          </b:Person>
          <b:Person>
            <b:Last>Prestiadi</b:Last>
            <b:First>D.</b:First>
          </b:Person>
        </b:NameList>
      </b:Author>
    </b:Author>
    <b:RefOrder>13</b:RefOrder>
  </b:Source>
  <b:Source>
    <b:Tag>Alk22</b:Tag>
    <b:SourceType>JournalArticle</b:SourceType>
    <b:Guid>{28D436C8-C474-40E5-BF7F-6E9D810D2866}</b:Guid>
    <b:Title>Effectiveness of using E-learning systems during COVID-19 in Saudi Arabia: Experiences and perceptions analysis of engineering students</b:Title>
    <b:Pages>1-21</b:Pages>
    <b:Year>2022</b:Year>
    <b:Author>
      <b:Author>
        <b:NameList>
          <b:Person>
            <b:Last>Alkabaa</b:Last>
            <b:Middle>S.</b:Middle>
            <b:First>A.</b:First>
          </b:Person>
        </b:NameList>
      </b:Author>
    </b:Author>
    <b:JournalName>Education and Information Technologies</b:JournalName>
    <b:DOI>10.1007/s10639-022-11054-z</b:DOI>
    <b:RefOrder>14</b:RefOrder>
  </b:Source>
  <b:Source>
    <b:Tag>Mak22</b:Tag>
    <b:SourceType>JournalArticle</b:SourceType>
    <b:Guid>{EE71C504-B03B-4A7E-BDC5-325C61AE4101}</b:Guid>
    <b:Title>Moodle-Based Online Learning Management in Higher Education</b:Title>
    <b:JournalName>International Journal of Instruction</b:JournalName>
    <b:Year>2022</b:Year>
    <b:Pages>135-152</b:Pages>
    <b:Author>
      <b:Author>
        <b:NameList>
          <b:Person>
            <b:Last>Makruf</b:Last>
            <b:First>I.</b:First>
          </b:Person>
          <b:Person>
            <b:Last>Rifa'i</b:Last>
            <b:Middle>A.</b:Middle>
            <b:First>A.</b:First>
          </b:Person>
          <b:Person>
            <b:Last>Triana </b:Last>
            <b:First>Y.</b:First>
          </b:Person>
        </b:NameList>
      </b:Author>
    </b:Author>
    <b:Volume>15</b:Volume>
    <b:Issue>1</b:Issue>
    <b:DOI>10.29333/iji.2022.1518a</b:DOI>
    <b:RefOrder>15</b:RefOrder>
  </b:Source>
  <b:Source>
    <b:Tag>Ada21</b:Tag>
    <b:SourceType>JournalArticle</b:SourceType>
    <b:Guid>{678026E0-05C8-464F-803F-E4A6ACAFCDA0}</b:Guid>
    <b:Title>Peception of online learning by students of university pedagogical study programs during COVID-19 pandemic</b:Title>
    <b:JournalName>AD ALTA: Journal of Interdisciplinary Research</b:JournalName>
    <b:Year>2021</b:Year>
    <b:Pages>8-14</b:Pages>
    <b:Author>
      <b:Author>
        <b:NameList>
          <b:Person>
            <b:Last>Adamec</b:Last>
            <b:First>P.</b:First>
          </b:Person>
          <b:Person>
            <b:Last>Simane</b:Last>
            <b:First>M.</b:First>
          </b:Person>
        </b:NameList>
      </b:Author>
    </b:Author>
    <b:Volume>11</b:Volume>
    <b:Issue>2</b:Issue>
    <b:RefOrder>16</b:RefOrder>
  </b:Source>
  <b:Source>
    <b:Tag>But21</b:Tag>
    <b:SourceType>JournalArticle</b:SourceType>
    <b:Guid>{650209B8-F1D8-4DD2-9422-511AECCF1A5C}</b:Guid>
    <b:Title>The Effectiveness of Online Education during Covid 19 Pandemic - A Comparative Analysis between the Perceptions of Academic Students and High School Students from Romani</b:Title>
    <b:JournalName>Sustainability</b:JournalName>
    <b:Year>2021</b:Year>
    <b:Pages>5311</b:Pages>
    <b:Author>
      <b:Author>
        <b:NameList>
          <b:Person>
            <b:Last>Butnaru</b:Last>
            <b:Middle>I.</b:Middle>
            <b:First>G.</b:First>
          </b:Person>
          <b:Person>
            <b:Last>Nitja</b:Last>
            <b:First>V.</b:First>
          </b:Person>
          <b:Person>
            <b:Last>Anichiti</b:Last>
            <b:First>A.</b:First>
          </b:Person>
          <b:Person>
            <b:Last>Brinza</b:Last>
            <b:First>G.</b:First>
          </b:Person>
        </b:NameList>
      </b:Author>
    </b:Author>
    <b:Issue>13</b:Issue>
    <b:RefOrder>17</b:RefOrder>
  </b:Source>
  <b:Source>
    <b:Tag>Pha21</b:Tag>
    <b:SourceType>JournalArticle</b:SourceType>
    <b:Guid>{6ECCEC83-4D4F-4411-A7B5-6160B1DDB898}</b:Guid>
    <b:Title>COVID-19 impacts of inbound tourism on Australian economy.</b:Title>
    <b:JournalName>Annals of Tourism Research</b:JournalName>
    <b:Year>2021</b:Year>
    <b:Pages>103179</b:Pages>
    <b:Author>
      <b:Author>
        <b:NameList>
          <b:Person>
            <b:Last>Pham</b:Last>
            <b:Middle>D.</b:Middle>
            <b:First>T.</b:First>
          </b:Person>
          <b:Person>
            <b:Last>Dwyer</b:Last>
            <b:First>L.</b:First>
          </b:Person>
          <b:Person>
            <b:Last>Su</b:Last>
            <b:Middle>J.</b:Middle>
            <b:First>J.</b:First>
          </b:Person>
          <b:Person>
            <b:Last>Ngo</b:Last>
            <b:First>T.</b:First>
          </b:Person>
        </b:NameList>
      </b:Author>
    </b:Author>
    <b:Volume>88</b:Volume>
    <b:RefOrder>18</b:RefOrder>
  </b:Source>
  <b:Source>
    <b:Tag>Ade20</b:Tag>
    <b:SourceType>JournalArticle</b:SourceType>
    <b:Guid>{D838C846-64A6-4974-99E3-44999D3100E3}</b:Guid>
    <b:Title>Coronavirus (COVID-19) and Nigerian Education System: Impactos, Management, Responses, and Way Forward</b:Title>
    <b:JournalName>Educational Journal</b:JournalName>
    <b:Year>2020</b:Year>
    <b:Author>
      <b:Author>
        <b:NameList>
          <b:Person>
            <b:Last>Adelakun</b:Last>
            <b:Middle>S.</b:Middle>
            <b:First>I.</b:First>
          </b:Person>
        </b:NameList>
      </b:Author>
    </b:Author>
    <b:Volume>3</b:Volume>
    <b:Issue>4</b:Issue>
    <b:DOI>10.31058/j.edu.2020.34009</b:DOI>
    <b:RefOrder>19</b:RefOrder>
  </b:Source>
  <b:Source>
    <b:Tag>Sau20</b:Tag>
    <b:SourceType>JournalArticle</b:SourceType>
    <b:Guid>{6358E1C3-C363-4B14-BE64-7ADA0DA56545}</b:Guid>
    <b:Title>Digital philantrocapitalism in education: Covid-19, UNESCO, Google, Facebook, and Microsoft</b:Title>
    <b:JournalName>Teknocultura: Revista de Cultura Digital y Movimientos Sociales</b:JournalName>
    <b:Year>2020</b:Year>
    <b:Pages>159-168</b:Pages>
    <b:Author>
      <b:Author>
        <b:NameList>
          <b:Person>
            <b:Last>Saura</b:Last>
            <b:First>G.</b:First>
          </b:Person>
        </b:NameList>
      </b:Author>
    </b:Author>
    <b:Volume>17</b:Volume>
    <b:Issue>2</b:Issue>
    <b:DOI>10.5209/TEKN.69547</b:DOI>
    <b:RefOrder>20</b:RefOrder>
  </b:Source>
  <b:Source>
    <b:Tag>Zap16</b:Tag>
    <b:SourceType>JournalArticle</b:SourceType>
    <b:Guid>{9346EBD8-78B4-47E4-B6F7-EAE833693C62}</b:Guid>
    <b:Title>Learning Management Systems</b:Title>
    <b:JournalName>RED: Revista de Educación a Distancia</b:JournalName>
    <b:Year>2016</b:Year>
    <b:Author>
      <b:Author>
        <b:NameList>
          <b:Person>
            <b:Last>Zapata</b:Last>
            <b:First>M.</b:First>
          </b:Person>
        </b:NameList>
      </b:Author>
    </b:Author>
    <b:Issue>50</b:Issue>
    <b:DOI>10.6018/red/50/5</b:DOI>
    <b:RefOrder>21</b:RefOrder>
  </b:Source>
  <b:Source>
    <b:Tag>Mou17</b:Tag>
    <b:SourceType>JournalArticle</b:SourceType>
    <b:Guid>{CEE6C69D-51F2-4A5D-B9A6-B44477EEFADC}</b:Guid>
    <b:Title>An overview of the interactive learning management system of Jazan University, Saudi Arabia</b:Title>
    <b:JournalName>Information Technologies and Learning Tools</b:JournalName>
    <b:Year>2017</b:Year>
    <b:Pages>108-117</b:Pages>
    <b:Author>
      <b:Author>
        <b:NameList>
          <b:Person>
            <b:Last>Moukali</b:Last>
            <b:Middle>H.</b:Middle>
            <b:First>K.</b:First>
          </b:Person>
          <b:Person>
            <b:Last>Saeed</b:Last>
            <b:Middle>N.</b:Middle>
            <b:First>M.</b:First>
          </b:Person>
        </b:NameList>
      </b:Author>
    </b:Author>
    <b:Volume>58</b:Volume>
    <b:Issue>2</b:Issue>
    <b:DOI>10.33407/itlt.v58i2.1496</b:DOI>
    <b:RefOrder>22</b:RefOrder>
  </b:Source>
  <b:Source>
    <b:Tag>Kro19</b:Tag>
    <b:SourceType>JournalArticle</b:SourceType>
    <b:Guid>{F7F4AD3C-780B-421E-9883-C19AF8D146C6}</b:Guid>
    <b:Title>SN-Learning: An exploratory study beyond e-learning and evaluation of its applications using EV-SNL framework</b:Title>
    <b:JournalName>Journal of Computer Assisted Learning</b:JournalName>
    <b:Year>2019</b:Year>
    <b:Pages>168-177</b:Pages>
    <b:Author>
      <b:Author>
        <b:NameList>
          <b:Person>
            <b:Last>Krouska</b:Last>
            <b:First>A.</b:First>
          </b:Person>
          <b:Person>
            <b:Last>Troussas</b:Last>
            <b:First>C.</b:First>
          </b:Person>
          <b:Person>
            <b:Last>Virvou</b:Last>
            <b:First>M.</b:First>
          </b:Person>
        </b:NameList>
      </b:Author>
    </b:Author>
    <b:Volume>35</b:Volume>
    <b:Issue>2</b:Issue>
    <b:DOI>10.1111/jcal.12330</b:DOI>
    <b:RefOrder>23</b:RefOrder>
  </b:Source>
  <b:Source>
    <b:Tag>Sah20</b:Tag>
    <b:SourceType>JournalArticle</b:SourceType>
    <b:Guid>{58157750-AB96-417F-BC83-C96340E4CD50}</b:Guid>
    <b:Title>Learners' Needs in Online Learning Environments and Third Generation Learning Management Systems (LMS 3.0)</b:Title>
    <b:JournalName>Technology Knowledge and Learning</b:JournalName>
    <b:Year>2020</b:Year>
    <b:Pages>33-48</b:Pages>
    <b:Author>
      <b:Author>
        <b:NameList>
          <b:Person>
            <b:Last>Sahin</b:Last>
            <b:First>M.</b:First>
          </b:Person>
          <b:Person>
            <b:Last>Yurdugul</b:Last>
            <b:First>H.</b:First>
          </b:Person>
        </b:NameList>
      </b:Author>
    </b:Author>
    <b:Volume>27</b:Volume>
    <b:Issue>1</b:Issue>
    <b:DOI>10.1007/s10758-020-09479-x</b:DOI>
    <b:RefOrder>24</b:RefOrder>
  </b:Source>
  <b:Source>
    <b:Tag>Bas20</b:Tag>
    <b:SourceType>JournalArticle</b:SourceType>
    <b:Guid>{D01A9D57-ABB6-4F61-B21B-78307BEF8A49}</b:Guid>
    <b:Title>Usability Evaluation of Open Source Learning Management Systems</b:Title>
    <b:JournalName>International Journal of Advanced Computer Science and Applications</b:JournalName>
    <b:Year>2020</b:Year>
    <b:Pages>400-410</b:Pages>
    <b:Author>
      <b:Author>
        <b:NameList>
          <b:Person>
            <b:Last>Basaran</b:Last>
            <b:First>S.</b:First>
          </b:Person>
          <b:Person>
            <b:Last>Mohammed</b:Last>
            <b:Middle>K.</b:Middle>
            <b:First>R.</b:First>
          </b:Person>
        </b:NameList>
      </b:Author>
    </b:Author>
    <b:Volume>11</b:Volume>
    <b:Issue>6</b:Issue>
    <b:RefOrder>25</b:RefOrder>
  </b:Source>
  <b:Source>
    <b:Tag>Tar22</b:Tag>
    <b:SourceType>JournalArticle</b:SourceType>
    <b:Guid>{D38BA543-E903-40AD-948A-8496EC05F636}</b:Guid>
    <b:Title>Employing Google Classroom to Teach Female Students during the COVID-19 Pandemic</b:Title>
    <b:JournalName>Computers in the Schools</b:JournalName>
    <b:Year>2022</b:Year>
    <b:Pages>300-321</b:Pages>
    <b:Author>
      <b:Author>
        <b:NameList>
          <b:Person>
            <b:Last>Tarteer</b:Last>
            <b:First>S.</b:First>
          </b:Person>
          <b:Person>
            <b:Last>Badah</b:Last>
            <b:First>A.</b:First>
          </b:Person>
          <b:Person>
            <b:Last>Khlaif</b:Last>
            <b:Middle>N.</b:Middle>
            <b:First>Z.</b:First>
          </b:Person>
        </b:NameList>
      </b:Author>
    </b:Author>
    <b:Volume>38</b:Volume>
    <b:Issue>4</b:Issue>
    <b:DOI>10.1080/07380569.2021.1988318</b:DOI>
    <b:RefOrder>26</b:RefOrder>
  </b:Source>
  <b:Source>
    <b:Tag>Onl21</b:Tag>
    <b:SourceType>JournalArticle</b:SourceType>
    <b:Guid>{4DD7F15C-90E1-482B-8122-774B6121BD93}</b:Guid>
    <b:Title>Online Learning and Teaching using Google Classroom during the COVID-19 Pandemic</b:Title>
    <b:JournalName>Desidoc Journal of Library &amp; Information Technology</b:JournalName>
    <b:Year>2021</b:Year>
    <b:Pages>352-357</b:Pages>
    <b:Volume>41</b:Volume>
    <b:Issue>5</b:Issue>
    <b:DOI>10.14429/djlit.41.5.16205</b:DOI>
    <b:Author>
      <b:Author>
        <b:NameList>
          <b:Person>
            <b:Last>Sharda</b:Last>
            <b:First>P.</b:First>
          </b:Person>
          <b:Person>
            <b:Last>Bajpai</b:Last>
            <b:Middle>K.</b:Middle>
            <b:First>M.</b:First>
          </b:Person>
        </b:NameList>
      </b:Author>
    </b:Author>
    <b:RefOrder>27</b:RefOrder>
  </b:Source>
  <b:Source>
    <b:Tag>Mor201</b:Tag>
    <b:SourceType>JournalArticle</b:SourceType>
    <b:Guid>{0F22802A-8BF5-49EC-943D-5CEADC03B6AF}</b:Guid>
    <b:Title>Using Learning Management Systems to Provide 4-H Programming During the COVID-19 Pandemic and Beyond</b:Title>
    <b:JournalName>Journa of Extension</b:JournalName>
    <b:Year>2020</b:Year>
    <b:Author>
      <b:Author>
        <b:NameList>
          <b:Person>
            <b:Last>Morefield</b:Last>
            <b:First>S.</b:First>
          </b:Person>
          <b:Person>
            <b:Last>Janeiro</b:Last>
            <b:Middle>G.</b:Middle>
            <b:First>M.</b:First>
          </b:Person>
        </b:NameList>
      </b:Author>
    </b:Author>
    <b:Volume>58</b:Volume>
    <b:Issue>6</b:Issue>
    <b:RefOrder>28</b:RefOrder>
  </b:Source>
  <b:Source>
    <b:Tag>Dov21</b:Tag>
    <b:SourceType>JournalArticle</b:SourceType>
    <b:Guid>{8472DC0F-2987-4EF1-8F20-371C43B51E6E}</b:Guid>
    <b:Title>Service-Learning for a Multiple Learning Modality Environment</b:Title>
    <b:JournalName>Journal of Chemical Education</b:JournalName>
    <b:Year>2021</b:Year>
    <b:Pages>2005-2011</b:Pages>
    <b:Author>
      <b:Author>
        <b:NameList>
          <b:Person>
            <b:Last>Dovi</b:Last>
            <b:First>K.</b:First>
          </b:Person>
          <b:Person>
            <b:Last>Chiarelli</b:Last>
            <b:First>J.</b:First>
          </b:Person>
          <b:Person>
            <b:Last>Franco</b:Last>
            <b:First>J.</b:First>
          </b:Person>
        </b:NameList>
      </b:Author>
    </b:Author>
    <b:Volume>98</b:Volume>
    <b:Issue>6</b:Issue>
    <b:DOI>10.1021/acs.jchemed.0c01475</b:DOI>
    <b:RefOrder>29</b:RefOrder>
  </b:Source>
  <b:Source>
    <b:Tag>Tea15</b:Tag>
    <b:SourceType>JournalArticle</b:SourceType>
    <b:Guid>{FB4496BC-32C4-4780-B379-977AC197FF98}</b:Guid>
    <b:Title>Teaching and Learning in Cross-Disciplinary Virtual Teams</b:Title>
    <b:JournalName>IEEE Transactions on Professional Communication</b:JournalName>
    <b:Year>2015</b:Year>
    <b:Pages>208-229</b:Pages>
    <b:Volume>58</b:Volume>
    <b:Issue>2</b:Issue>
    <b:DOI>10.1109/TPC.2015.2429973</b:DOI>
    <b:Author>
      <b:Author>
        <b:NameList>
          <b:Person>
            <b:Last>Brewer</b:Last>
            <b:Middle>E.</b:Middle>
            <b:First>P.</b:First>
          </b:Person>
          <b:Person>
            <b:Last>Mitchell</b:Last>
            <b:First>A.</b:First>
          </b:Person>
          <b:Person>
            <b:Last>Sanders</b:Last>
            <b:First>R.</b:First>
          </b:Person>
          <b:Person>
            <b:Last>Wallace</b:Last>
            <b:First>P.</b:First>
          </b:Person>
          <b:Person>
            <b:Last>Wood</b:Last>
            <b:Middle>D.</b:Middle>
            <b:First>D.</b:First>
          </b:Person>
        </b:NameList>
      </b:Author>
    </b:Author>
    <b:RefOrder>30</b:RefOrder>
  </b:Source>
  <b:Source>
    <b:Tag>Dis22</b:Tag>
    <b:SourceType>JournalArticle</b:SourceType>
    <b:Guid>{5E50F7A1-A6FB-4019-89D4-42CA145A0F60}</b:Guid>
    <b:Title>Distance Education During the COVID-19 Pandemic: A Cross-sectional Study Among Medical Students in Basrah (Iraq)</b:Title>
    <b:JournalName>International Journal of Early Childhood Special Education</b:JournalName>
    <b:Year>2022</b:Year>
    <b:Pages>640-646</b:Pages>
    <b:Volume>14</b:Volume>
    <b:Issue>1</b:Issue>
    <b:DOI>10.9756/INT-JECSE/V14I1.221076</b:DOI>
    <b:Author>
      <b:Author>
        <b:NameList>
          <b:Person>
            <b:Last>Al-Mulla</b:Last>
            <b:Middle>Y.</b:Middle>
            <b:First>A.</b:First>
          </b:Person>
          <b:Person>
            <b:Last>Abed</b:Last>
            <b:Middle>H.</b:Middle>
            <b:First>A.</b:First>
          </b:Person>
          <b:Person>
            <b:Last>Leabi</b:Last>
            <b:Middle>S.</b:Middle>
            <b:First>O.</b:First>
          </b:Person>
        </b:NameList>
      </b:Author>
    </b:Author>
    <b:RefOrder>31</b:RefOrder>
  </b:Source>
  <b:Source>
    <b:Tag>Sta20</b:Tag>
    <b:SourceType>JournalArticle</b:SourceType>
    <b:Guid>{4657437A-6CAD-4103-B05E-DD9AE5D0916D}</b:Guid>
    <b:Title>Statistical Profiles of Users' Interactions with Videos in Large Repositories: Mining of Khan Academy Repository</b:Title>
    <b:Year>2020</b:Year>
    <b:Pages>2101-2121</b:Pages>
    <b:JournalName>KSII Transactions on Internet and Information Systems</b:JournalName>
    <b:Volume>14</b:Volume>
    <b:Issue>5</b:Issue>
    <b:DOI>10.3837/tiis.2020.05.013</b:DOI>
    <b:Author>
      <b:Author>
        <b:NameList>
          <b:Person>
            <b:Last>Yassine</b:Last>
            <b:First>S.</b:First>
          </b:Person>
          <b:Person>
            <b:Last>Kadry</b:Last>
            <b:First>S.</b:First>
          </b:Person>
          <b:Person>
            <b:Last>Sicilia</b:Last>
            <b:Middle>A.</b:Middle>
            <b:First>M.</b:First>
          </b:Person>
        </b:NameList>
      </b:Author>
    </b:Author>
    <b:RefOrder>32</b:RefOrder>
  </b:Source>
  <b:Source>
    <b:Tag>Sán20</b:Tag>
    <b:SourceType>JournalArticle</b:SourceType>
    <b:Guid>{F9C04FC8-0051-4F5D-B3E0-475C40CBDA72}</b:Guid>
    <b:Title>Generating educational mobile applications using UIDPs identified by artificial intelligence techniques</b:Title>
    <b:JournalName>Computer Standards &amp; Interfaces</b:JournalName>
    <b:Year>2020</b:Year>
    <b:Author>
      <b:Author>
        <b:NameList>
          <b:Person>
            <b:Last>Sánchez-Morales</b:Last>
            <b:Middle>N.</b:Middle>
            <b:First>L.</b:First>
          </b:Person>
          <b:Person>
            <b:Last>Alor-Hernandez</b:Last>
            <b:First>G.</b:First>
          </b:Person>
          <b:Person>
            <b:Last>Rosales-Morales</b:Last>
            <b:First>V.</b:First>
          </b:Person>
          <b:Person>
            <b:Last>Cortes-Camarillo</b:Last>
            <b:Middle>A.</b:Middle>
            <b:First>C.</b:First>
          </b:Person>
          <b:Person>
            <b:Last>Sanchez-Cervantes</b:Last>
            <b:Middle>L.</b:Middle>
            <b:First>J.</b:First>
          </b:Person>
        </b:NameList>
      </b:Author>
    </b:Author>
    <b:Volume>70</b:Volume>
    <b:DOI>10.1016/j.csi.2019.103407</b:DOI>
    <b:RefOrder>33</b:RefOrder>
  </b:Source>
  <b:Source>
    <b:Tag>COV22</b:Tag>
    <b:SourceType>JournalArticle</b:SourceType>
    <b:Guid>{11A9F7FE-D762-4B18-9AA9-C8DAC2B2AC32}</b:Guid>
    <b:Title>COVID-19 and Dental Education: the Experience of the Dental School from the University of Milan</b:Title>
    <b:JournalName>Medicanl Science Educator</b:JournalName>
    <b:Year>2022</b:Year>
    <b:Pages>537-544</b:Pages>
    <b:Volume>32</b:Volume>
    <b:Issue>2</b:Issue>
    <b:DOI>10.1007/s40670-022-01531-y</b:DOI>
    <b:Author>
      <b:Author>
        <b:NameList>
          <b:Person>
            <b:Last>Varoni</b:Last>
            <b:Middle>M.</b:Middle>
            <b:First>E.</b:First>
          </b:Person>
          <b:Person>
            <b:Last>Sardella</b:Last>
            <b:First>A.</b:First>
          </b:Person>
          <b:Person>
            <b:Last>Lodi</b:Last>
            <b:First>G.</b:First>
          </b:Person>
          <b:Person>
            <b:Last>Iriti</b:Last>
            <b:First>M.</b:First>
          </b:Person>
          <b:Person>
            <b:Last>Carrassi</b:Last>
            <b:First>A.</b:First>
          </b:Person>
        </b:NameList>
      </b:Author>
    </b:Author>
    <b:RefOrder>34</b:RefOrder>
  </b:Source>
  <b:Source>
    <b:Tag>Ahm22</b:Tag>
    <b:SourceType>JournalArticle</b:SourceType>
    <b:Guid>{1BD950F8-432A-4B7F-85B0-01F6E05EAAF3}</b:Guid>
    <b:Title>ABiNE-CRS: course recommender system in online education using attributed bipartite network embedding</b:Title>
    <b:JournalName>Applied Intelligence</b:JournalName>
    <b:Year>2022</b:Year>
    <b:Author>
      <b:Author>
        <b:NameList>
          <b:Person>
            <b:Last>Ahmad</b:Last>
            <b:Middle>K.</b:Middle>
            <b:First>H.</b:First>
          </b:Person>
          <b:Person>
            <b:Last>Wu</b:Last>
            <b:Middle>Q.</b:Middle>
            <b:First>Z.</b:First>
          </b:Person>
          <b:Person>
            <b:Last>Muhammad</b:Last>
            <b:Middle>A.</b:Middle>
            <b:First>B.</b:First>
          </b:Person>
        </b:NameList>
      </b:Author>
    </b:Author>
    <b:DOI>10.1007/s10489-022-03758-z</b:DOI>
    <b:RefOrder>35</b:RefOrder>
  </b:Source>
  <b:Source>
    <b:Tag>Die22</b:Tag>
    <b:SourceType>JournalArticle</b:SourceType>
    <b:Guid>{9FA076E9-8647-4132-89FB-8BDB1811A0FB}</b:Guid>
    <b:Title>Research on the Optimization of the Physical Education Teaching Mode Based on Cluster Analysis under the Background of Big Dat</b:Title>
    <b:JournalName>Scientific Programming</b:JournalName>
    <b:Year>2022</b:Year>
    <b:Pages>6340526</b:Pages>
    <b:DOI>10.1155/2022/6340526</b:DOI>
    <b:Author>
      <b:Author>
        <b:NameList>
          <b:Person>
            <b:Last>Die</b:Last>
            <b:First>H.</b:First>
          </b:Person>
          <b:Person>
            <b:Last>Lianhong</b:Last>
            <b:First>L.</b:First>
          </b:Person>
        </b:NameList>
      </b:Author>
    </b:Author>
    <b:RefOrder>36</b:RefOrder>
  </b:Source>
  <b:Source>
    <b:Tag>Nar21</b:Tag>
    <b:SourceType>JournalArticle</b:SourceType>
    <b:Guid>{F50A035C-B176-418C-96FB-4BF5802F0CBE}</b:Guid>
    <b:Title>The "Idea Advantage": How Content Sharing Strategies Impact Engagement in Online Learning Platforms</b:Title>
    <b:JournalName>Journal of Marketing Research</b:JournalName>
    <b:Year>2021</b:Year>
    <b:Pages>61-78</b:Pages>
    <b:Author>
      <b:Author>
        <b:NameList>
          <b:Person>
            <b:Last>Narang</b:Last>
            <b:First>U.</b:First>
          </b:Person>
          <b:Person>
            <b:Last>Yadav</b:Last>
            <b:Middle>S.</b:Middle>
            <b:First>M.</b:First>
          </b:Person>
          <b:Person>
            <b:Last>Rindfleisch</b:Last>
            <b:First>A.</b:First>
          </b:Person>
        </b:NameList>
      </b:Author>
    </b:Author>
    <b:Volume>59</b:Volume>
    <b:Issue>1</b:Issue>
    <b:DOI>10.1177/00222437211017828</b:DOI>
    <b:RefOrder>37</b:RefOrder>
  </b:Source>
  <b:Source>
    <b:Tag>Son21</b:Tag>
    <b:SourceType>JournalArticle</b:SourceType>
    <b:Guid>{E00C15A6-F5B9-49DB-A91B-DAF926E3F71C}</b:Guid>
    <b:Title>Meta-Heuristic Algorithms for Learning Path Recommender at MOOC</b:Title>
    <b:JournalName>IEEE Access</b:JournalName>
    <b:Year>2021</b:Year>
    <b:Pages>59093-59107</b:Pages>
    <b:Author>
      <b:Author>
        <b:NameList>
          <b:Person>
            <b:Last>Son</b:Last>
            <b:Middle>T.</b:Middle>
            <b:First>N.</b:First>
          </b:Person>
          <b:Person>
            <b:Last>Jaafar</b:Last>
            <b:First>J.</b:First>
          </b:Person>
          <b:Person>
            <b:Last>Aziz</b:Last>
            <b:Middle>A.</b:Middle>
            <b:First>I.</b:First>
          </b:Person>
          <b:Person>
            <b:Last>Anh</b:Last>
            <b:Middle>N.</b:Middle>
            <b:First>B.</b:First>
          </b:Person>
        </b:NameList>
      </b:Author>
    </b:Author>
    <b:Volume>9</b:Volume>
    <b:DOI>10.1109/ACCESS.2021.3072222</b:DOI>
    <b:RefOrder>38</b:RefOrder>
  </b:Source>
  <b:Source>
    <b:Tag>Sha21</b:Tag>
    <b:SourceType>JournalArticle</b:SourceType>
    <b:Guid>{A0369CC7-F99E-4868-867A-D960C725B170}</b:Guid>
    <b:Title>Analysis of MOOC on Programming for IT Specialist Training</b:Title>
    <b:Year>2021</b:Year>
    <b:JournalName>International Journal of Emerging Technology in Learning</b:JournalName>
    <b:Pages>113-128</b:Pages>
    <b:Author>
      <b:Author>
        <b:NameList>
          <b:Person>
            <b:Last>Sharov</b:Last>
            <b:First>S.</b:First>
          </b:Person>
          <b:Person>
            <b:Last>Kolmakova</b:Last>
            <b:First>V.</b:First>
          </b:Person>
          <b:Person>
            <b:Last>Sharova</b:Last>
            <b:First>T.</b:First>
          </b:Person>
          <b:Person>
            <b:Last>Pavlenko</b:Last>
            <b:First>A.</b:First>
          </b:Person>
        </b:NameList>
      </b:Author>
    </b:Author>
    <b:Volume>16</b:Volume>
    <b:Issue>22</b:Issue>
    <b:RefOrder>39</b:RefOrder>
  </b:Source>
  <b:Source>
    <b:Tag>Gon20</b:Tag>
    <b:SourceType>JournalArticle</b:SourceType>
    <b:Guid>{822E4BC4-D7B9-42DC-A5E8-6ABC2FF552DF}</b:Guid>
    <b:Title>Factors that influence learner engagement and completion rate in an xMOOC on energy and sustainability</b:Title>
    <b:JournalName>Kwnowledge Management &amp; E-Learning: An International Journal</b:JournalName>
    <b:Year>2020</b:Year>
    <b:Pages>129-146</b:Pages>
    <b:Author>
      <b:Author>
        <b:NameList>
          <b:Person>
            <b:Last>González</b:Last>
            <b:Middle>A.</b:Middle>
            <b:First>J.</b:First>
          </b:Person>
          <b:Person>
            <b:Last>Glasserman-Morales</b:Last>
            <b:Middle>D.</b:Middle>
            <b:First>L.</b:First>
          </b:Person>
        </b:NameList>
      </b:Author>
    </b:Author>
    <b:Volume>12</b:Volume>
    <b:Issue>2</b:Issue>
    <b:RefOrder>40</b:RefOrder>
  </b:Source>
  <b:Source>
    <b:Tag>Cav21</b:Tag>
    <b:SourceType>JournalArticle</b:SourceType>
    <b:Guid>{2A1AAFFD-1692-4D3F-9C44-93CA479F73D6}</b:Guid>
    <b:Title>Determinants of Learning Management Systems during COVID-19 Pandemic for Sustainable Education</b:Title>
    <b:JournalName>Sustainability</b:JournalName>
    <b:Year>2021</b:Year>
    <b:Pages>5189</b:Pages>
    <b:Author>
      <b:Author>
        <b:NameList>
          <b:Person>
            <b:Last>Cavus</b:Last>
            <b:First>N.</b:First>
          </b:Person>
          <b:Person>
            <b:Last>Mohammed</b:Last>
            <b:Middle>B.</b:Middle>
            <b:First>Y.</b:First>
          </b:Person>
          <b:Person>
            <b:Last>Yakubu</b:Last>
            <b:Middle>N.</b:Middle>
            <b:First>M.</b:First>
          </b:Person>
        </b:NameList>
      </b:Author>
    </b:Author>
    <b:Volume>13</b:Volume>
    <b:Issue>9</b:Issue>
    <b:DOI>https://doi.org/10.3390/su13095189</b:DOI>
    <b:RefOrder>41</b:RefOrder>
  </b:Source>
  <b:Source>
    <b:Tag>Ess20</b:Tag>
    <b:SourceType>JournalArticle</b:SourceType>
    <b:Guid>{BD53CB07-4D4D-41C8-87C6-8C43DF0F9E79}</b:Guid>
    <b:Title>COVID-19 Impact on Undergraduate Education: Academicians' Perspective</b:Title>
    <b:JournalName>Journal of Health and Allied Sciences Nu</b:JournalName>
    <b:Year>2020</b:Year>
    <b:Pages>138-139</b:Pages>
    <b:Author>
      <b:Author>
        <b:NameList>
          <b:Person>
            <b:Last>Essa</b:Last>
            <b:Middle>M.</b:Middle>
            <b:First>M.</b:First>
          </b:Person>
          <b:Person>
            <b:Last>Subramanian</b:Last>
            <b:Middle>P.</b:Middle>
            <b:First>K.</b:First>
          </b:Person>
          <b:Person>
            <b:Last>Jayasuriya</b:Last>
            <b:Middle>P.</b:Middle>
            <b:First>H.</b:First>
          </b:Person>
        </b:NameList>
      </b:Author>
    </b:Author>
    <b:Volume>10</b:Volume>
    <b:Issue>3</b:Issue>
    <b:DOI>10.1055/s-0040-1718609</b:DOI>
    <b:RefOrder>42</b:RefOrder>
  </b:Source>
  <b:Source>
    <b:Tag>Bel21</b:Tag>
    <b:SourceType>JournalArticle</b:SourceType>
    <b:Guid>{A4AE7AC5-5753-4D18-A2F7-8A7ACEACC08F}</b:Guid>
    <b:Title>COVID‐19 and education: restructuring after the pandemic</b:Title>
    <b:JournalName>Transplant International</b:JournalName>
    <b:Year>2021</b:Year>
    <b:Pages>220-223</b:Pages>
    <b:Author>
      <b:Author>
        <b:NameList>
          <b:Person>
            <b:Last>Bellini</b:Last>
            <b:Middle>I.</b:Middle>
            <b:First>M.</b:First>
          </b:Person>
          <b:Person>
            <b:Last>Pengel</b:Last>
            <b:First>L.</b:First>
          </b:Person>
          <b:Person>
            <b:Last>Potena</b:Last>
            <b:First>L.</b:First>
          </b:Person>
          <b:Person>
            <b:Last>Segantini</b:Last>
            <b:First>L.</b:First>
          </b:Person>
          <b:Person>
            <b:Last>ESOT COVID‐19 Working Group</b:Last>
          </b:Person>
        </b:NameList>
      </b:Author>
    </b:Author>
    <b:Volume>34</b:Volume>
    <b:Issue>2</b:Issue>
    <b:DOI>https://doi.org/10.1111/tri.13788</b:DOI>
    <b:RefOrder>43</b:RefOrder>
  </b:Source>
  <b:Source>
    <b:Tag>Día21</b:Tag>
    <b:SourceType>JournalArticle</b:SourceType>
    <b:Guid>{BABEA21A-91CA-4303-919F-ECCF2C326DF5}</b:Guid>
    <b:Title>Telesimulation-based education during COVID-19</b:Title>
    <b:JournalName>The Clinical Teacher</b:JournalName>
    <b:Year>2021</b:Year>
    <b:Pages>121-125</b:Pages>
    <b:Author>
      <b:Author>
        <b:NameList>
          <b:Person>
            <b:Last>Díaz</b:Last>
            <b:Middle>C.</b:Middle>
            <b:First>M.</b:First>
          </b:Person>
          <b:Person>
            <b:Last>Walsh</b:Last>
            <b:Middle>M.</b:Middle>
            <b:First>B.</b:First>
          </b:Person>
        </b:NameList>
      </b:Author>
    </b:Author>
    <b:Volume>18</b:Volume>
    <b:Issue>2</b:Issue>
    <b:DOI>https://doi.org/10.1111/tct.13273</b:DOI>
    <b:RefOrder>44</b:RefOrder>
  </b:Source>
  <b:Source>
    <b:Tag>The21</b:Tag>
    <b:SourceType>JournalArticle</b:SourceType>
    <b:Guid>{74B54B01-94D7-4A1D-9E2C-0D03DCD0885B}</b:Guid>
    <b:Title>The Effect of COVID-19 on Education</b:Title>
    <b:JournalName>Pediatrics Clinics of North America</b:JournalName>
    <b:Year>2021</b:Year>
    <b:Pages>1071-1079</b:Pages>
    <b:Volume>68</b:Volume>
    <b:Issue>5</b:Issue>
    <b:DOI>10.1016/j.pcl.2021.05.009</b:DOI>
    <b:Author>
      <b:Author>
        <b:NameList>
          <b:Person>
            <b:Last>Hoofman</b:Last>
            <b:First>J.</b:First>
          </b:Person>
          <b:Person>
            <b:Last>Secord</b:Last>
            <b:First>E.</b:First>
          </b:Person>
        </b:NameList>
      </b:Author>
    </b:Author>
    <b:RefOrder>45</b:RefOrder>
  </b:Source>
  <b:Source>
    <b:Tag>Tree21</b:Tag>
    <b:SourceType>JournalArticle</b:SourceType>
    <b:Guid>{6C191F0B-B9A5-4335-A9EB-D42BA87FB0C3}</b:Guid>
    <b:Title>What COVID-19 has introduced into education: challenges Facing Higher Education Institutions (HEIs)</b:Title>
    <b:JournalName>Higher Education Pedgogies</b:JournalName>
    <b:Year>2021</b:Year>
    <b:Pages>212-227</b:Pages>
    <b:Author>
      <b:Author>
        <b:NameList>
          <b:Person>
            <b:Last>Treve</b:Last>
            <b:First>M.</b:First>
          </b:Person>
        </b:NameList>
      </b:Author>
    </b:Author>
    <b:Volume>6</b:Volume>
    <b:Issue>1</b:Issue>
    <b:DOI>https://doi.org/10.1080/23752696.2021.1951616</b:DOI>
    <b:RefOrder>46</b:RefOrder>
  </b:Source>
  <b:Source>
    <b:Tag>Ala22</b:Tag>
    <b:SourceType>JournalArticle</b:SourceType>
    <b:Guid>{F3B5A7D7-1CE1-4888-AAFD-2AC97BB07F03}</b:Guid>
    <b:Title>Education and the Fourth Industrial Revolution: Lessons from COVID-19</b:Title>
    <b:JournalName>CMC-Computers Materials &amp; Contrinua</b:JournalName>
    <b:Year>2022</b:Year>
    <b:Pages>951-962</b:Pages>
    <b:Author>
      <b:Author>
        <b:NameList>
          <b:Person>
            <b:Last>Alakrash</b:Last>
            <b:Middle>M.</b:Middle>
            <b:First>H.</b:First>
          </b:Person>
          <b:Person>
            <b:Last>Razak</b:Last>
            <b:Middle>A.</b:Middle>
            <b:First>N.</b:First>
          </b:Person>
        </b:NameList>
      </b:Author>
    </b:Author>
    <b:Volume>70</b:Volume>
    <b:Issue>1</b:Issue>
    <b:DOI>10.32604/cmc.2022.014288</b:DOI>
    <b:RefOrder>47</b:RefOrder>
  </b:Source>
  <b:Source>
    <b:Tag>Maas22</b:Tag>
    <b:SourceType>JournalArticle</b:SourceType>
    <b:Guid>{74868613-8604-4089-8B77-C4AC7DA5230F}</b:Guid>
    <b:Title>Distance Learning in Higher Education During Covid-19</b:Title>
    <b:JournalName>Frontiers in Education</b:JournalName>
    <b:Year>2022</b:Year>
    <b:Author>
      <b:Author>
        <b:NameList>
          <b:Person>
            <b:Last>Masalimova</b:Last>
            <b:Middle>R.</b:Middle>
            <b:First>A.</b:First>
          </b:Person>
          <b:Person>
            <b:Last>Khatova</b:Last>
            <b:Middle>A.</b:Middle>
            <b:First>M.</b:First>
          </b:Person>
          <b:Person>
            <b:Last>Chikilwva</b:Last>
            <b:Middle>S.</b:Middle>
            <b:First>L.</b:First>
          </b:Person>
          <b:Person>
            <b:Last>Zvyagintseva</b:Last>
            <b:Middle>P.</b:Middle>
            <b:First>E.</b:First>
          </b:Person>
          <b:Person>
            <b:Last>Stepanova</b:Last>
            <b:Middle>V.</b:Middle>
            <b:First>V.</b:First>
          </b:Person>
          <b:Person>
            <b:Last>Melnik</b:Last>
            <b:Middle>V.</b:Middle>
            <b:First>M.</b:First>
          </b:Person>
        </b:NameList>
      </b:Author>
    </b:Author>
    <b:Volume>7</b:Volume>
    <b:DOI>10.3389/feduc.2022.822958</b:DOI>
    <b:RefOrder>48</b:RefOrder>
  </b:Source>
  <b:Source>
    <b:Tag>Cor21</b:Tag>
    <b:SourceType>JournalArticle</b:SourceType>
    <b:Guid>{F4390203-5D6D-4B52-AAA0-EA6C07EC186B}</b:Guid>
    <b:Title>COVID-19 in the Field of Education: State of the Art</b:Title>
    <b:JournalName>Sustainability</b:JournalName>
    <b:Year>2021</b:Year>
    <b:Author>
      <b:Author>
        <b:NameList>
          <b:Person>
            <b:Last>Correl-Almuzara</b:Last>
            <b:First>A.</b:First>
          </b:Person>
          <b:Person>
            <b:Last>Lopez-Belmonte</b:Last>
            <b:First>J.</b:First>
          </b:Person>
          <b:Person>
            <b:Last>Marin-Marin</b:Last>
            <b:Middle>A.</b:Middle>
            <b:First>J.</b:First>
          </b:Person>
          <b:Person>
            <b:Last>Moreno-Gurrero</b:Last>
            <b:Middle>J.</b:Middle>
            <b:First>A.</b:First>
          </b:Person>
        </b:NameList>
      </b:Author>
    </b:Author>
    <b:Volume>13</b:Volume>
    <b:Issue>10</b:Issue>
    <b:DOI>10.3390/su13105452</b:DOI>
    <b:RefOrder>49</b:RefOrder>
  </b:Source>
  <b:Source>
    <b:Tag>Sob21</b:Tag>
    <b:SourceType>JournalArticle</b:SourceType>
    <b:Guid>{0720971A-0D4C-415E-8D0D-0C31829534A6}</b:Guid>
    <b:Title>EU27 Higher education institutions and COVID-19, Year 2020.</b:Title>
    <b:JournalName>International Journal of Environmental Research and Public Health</b:JournalName>
    <b:Year>2021</b:Year>
    <b:Pages>5963</b:Pages>
    <b:Author>
      <b:Author>
        <b:NameList>
          <b:Person>
            <b:Last>Sobral</b:Last>
            <b:Middle>R.</b:Middle>
            <b:First>S.</b:First>
          </b:Person>
          <b:Person>
            <b:Last>Jesus-Silva</b:Last>
            <b:First>N.</b:First>
          </b:Person>
          <b:Person>
            <b:Last>Cardoso</b:Last>
            <b:First>A.</b:First>
          </b:Person>
          <b:Person>
            <b:Last>Moreira</b:Last>
            <b:First>F.</b:First>
          </b:Person>
        </b:NameList>
      </b:Author>
    </b:Author>
    <b:Volume>18</b:Volume>
    <b:Issue>11</b:Issue>
    <b:DOI>10.3390/ijerph18115963</b:DOI>
    <b:RefOrder>50</b:RefOrder>
  </b:Source>
  <b:Source>
    <b:Tag>Cua20</b:Tag>
    <b:SourceType>JournalArticle</b:SourceType>
    <b:Guid>{126BBD61-6A37-41D3-A50E-093437C646FC}</b:Guid>
    <b:Title>Philippine Higher Education Institutions in the Time of COVID-19 Pandemic</b:Title>
    <b:JournalName>Revista Romaneasca PEntru Educatie Multimensionala</b:JournalName>
    <b:Year>2020</b:Year>
    <b:Pages>61-70</b:Pages>
    <b:Author>
      <b:Author>
        <b:NameList>
          <b:Person>
            <b:Last>Cuaton</b:Last>
            <b:Middle>P.</b:Middle>
            <b:First>G.</b:First>
          </b:Person>
        </b:NameList>
      </b:Author>
    </b:Author>
    <b:Volume>12</b:Volume>
    <b:Issue>1</b:Issue>
    <b:DOI>10.18662/rrem/12.1sup2/247</b:DOI>
    <b:RefOrder>51</b:RefOrder>
  </b:Source>
  <b:Source>
    <b:Tag>Cov22</b:Tag>
    <b:SourceType>JournalArticle</b:SourceType>
    <b:Guid>{61F6793A-B78A-4DED-9375-BEBE0753C7A9}</b:Guid>
    <b:Title>Covid-19 and higher education: The Times They Are A'Changin</b:Title>
    <b:JournalName>Educational Review</b:JournalName>
    <b:Year>2022</b:Year>
    <b:Pages>365-377</b:Pages>
    <b:Volume>74</b:Volume>
    <b:Issue>3</b:Issue>
    <b:DOI>10.1080/00131911.2022.2076462</b:DOI>
    <b:Author>
      <b:Author>
        <b:NameList>
          <b:Person>
            <b:Last>Arday</b:Last>
            <b:First>J.</b:First>
          </b:Person>
        </b:NameList>
      </b:Author>
    </b:Author>
    <b:RefOrder>52</b:RefOrder>
  </b:Source>
  <b:Source>
    <b:Tag>Abu21</b:Tag>
    <b:SourceType>JournalArticle</b:SourceType>
    <b:Guid>{63D97B25-1864-48A6-A41B-BE6D94A2D5E4}</b:Guid>
    <b:Title>The impact of COVID-19 on the private higher education system and students in Oman</b:Title>
    <b:JournalName>Journal of University Teaching and Learning Practice</b:JournalName>
    <b:Year>2021</b:Year>
    <b:Author>
      <b:Author>
        <b:NameList>
          <b:Person>
            <b:Last>Abushammala</b:Last>
            <b:First>M.</b:First>
          </b:Person>
          <b:Person>
            <b:Last>Qazi</b:Last>
            <b:First>W.</b:First>
          </b:Person>
          <b:Person>
            <b:Last>Manchiryal</b:Last>
            <b:Middle>K.</b:Middle>
            <b:First>R.</b:First>
          </b:Person>
        </b:NameList>
      </b:Author>
    </b:Author>
    <b:Volume>18</b:Volume>
    <b:Issue>3</b:Issue>
    <b:RefOrder>53</b:RefOrder>
  </b:Source>
  <b:Source>
    <b:Tag>Pul21</b:Tag>
    <b:SourceType>JournalArticle</b:SourceType>
    <b:Guid>{10714F34-FEA1-4DA5-A9BE-10ADACB5FAB2}</b:Guid>
    <b:Title>Vaccine hesitancy and anti-vaccination in the time of COVID-19: A Google Trends analysis</b:Title>
    <b:Year>2021</b:Year>
    <b:Volume>39</b:Volume>
    <b:Pages>1877-1881</b:Pages>
    <b:DOI>https://doi.org/10.1016/j.vaccine.2021.03.019</b:DOI>
    <b:JournalName>Vaccine</b:JournalName>
    <b:Issue>14</b:Issue>
    <b:Author>
      <b:Author>
        <b:NameList>
          <b:Person>
            <b:Last>Pullan</b:Last>
            <b:First>S.</b:First>
          </b:Person>
          <b:Person>
            <b:Last>Dey</b:Last>
            <b:First>M.</b:First>
          </b:Person>
        </b:NameList>
      </b:Author>
    </b:Author>
    <b:RefOrder>54</b:RefOrder>
  </b:Source>
  <b:Source>
    <b:Tag>Bro21</b:Tag>
    <b:SourceType>JournalArticle</b:SourceType>
    <b:Guid>{3538EA94-2C06-436D-A477-DE445E7FC024}</b:Guid>
    <b:Title>COVID-19, lockdowns and well-being: Evidence from Google Trends</b:Title>
    <b:JournalName>Journal of Public Economics</b:JournalName>
    <b:Year>2021</b:Year>
    <b:Pages>104346</b:Pages>
    <b:Author>
      <b:Author>
        <b:NameList>
          <b:Person>
            <b:Last>Brodeur</b:Last>
            <b:First>A.</b:First>
          </b:Person>
          <b:Person>
            <b:Last>Clark</b:Last>
            <b:First>A.</b:First>
          </b:Person>
          <b:Person>
            <b:Last>Fleche</b:Last>
            <b:First>S.</b:First>
          </b:Person>
          <b:Person>
            <b:Last>Powdthavee</b:Last>
            <b:First>N.</b:First>
          </b:Person>
        </b:NameList>
      </b:Author>
    </b:Author>
    <b:Volume>193</b:Volume>
    <b:DOI>https://doi.org/10.1016/j.jpubeco.2020.104346</b:DOI>
    <b:RefOrder>55</b:RefOrder>
  </b:Source>
  <b:Source>
    <b:Tag>Goo22</b:Tag>
    <b:SourceType>InternetSite</b:SourceType>
    <b:Guid>{85852C57-FA97-4A6A-AF6E-D0FA2812BD24}</b:Guid>
    <b:Title>Trends Help</b:Title>
    <b:Year>2022</b:Year>
    <b:Author>
      <b:Author>
        <b:Corporate>Google</b:Corporate>
      </b:Author>
    </b:Author>
    <b:InternetSiteTitle>FAQ about Google Trends data</b:InternetSiteTitle>
    <b:URL>https://support.google.com/trends/answer/4365533?hl=en</b:URL>
    <b:RefOrder>56</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C4EAD0935B45419BECBA19C2542DF1" ma:contentTypeVersion="18" ma:contentTypeDescription="Create a new document." ma:contentTypeScope="" ma:versionID="96a67be6f6d636ff279dfb9c45fab1c4">
  <xsd:schema xmlns:xsd="http://www.w3.org/2001/XMLSchema" xmlns:xs="http://www.w3.org/2001/XMLSchema" xmlns:p="http://schemas.microsoft.com/office/2006/metadata/properties" xmlns:ns3="ce975de6-3ede-476c-929a-673641b17b27" xmlns:ns4="2bd86fe4-59bd-4182-9c39-31e60ae532ed" targetNamespace="http://schemas.microsoft.com/office/2006/metadata/properties" ma:root="true" ma:fieldsID="8e390534bed1dd1850f8abb145bd933b" ns3:_="" ns4:_="">
    <xsd:import namespace="ce975de6-3ede-476c-929a-673641b17b27"/>
    <xsd:import namespace="2bd86fe4-59bd-4182-9c39-31e60ae532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75de6-3ede-476c-929a-673641b17b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86fe4-59bd-4182-9c39-31e60ae532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4615-FE7E-4515-95E4-2B3D3DFF63FC}">
  <ds:schemaRefs>
    <ds:schemaRef ds:uri="http://schemas.microsoft.com/office/2006/metadata/properties"/>
    <ds:schemaRef ds:uri="http://schemas.microsoft.com/office/infopath/2007/PartnerControls"/>
    <ds:schemaRef ds:uri="2bd86fe4-59bd-4182-9c39-31e60ae532ed"/>
  </ds:schemaRefs>
</ds:datastoreItem>
</file>

<file path=customXml/itemProps2.xml><?xml version="1.0" encoding="utf-8"?>
<ds:datastoreItem xmlns:ds="http://schemas.openxmlformats.org/officeDocument/2006/customXml" ds:itemID="{AB456639-8E78-4EAE-9814-003A19AE647E}">
  <ds:schemaRefs>
    <ds:schemaRef ds:uri="http://schemas.openxmlformats.org/officeDocument/2006/bibliography"/>
  </ds:schemaRefs>
</ds:datastoreItem>
</file>

<file path=customXml/itemProps3.xml><?xml version="1.0" encoding="utf-8"?>
<ds:datastoreItem xmlns:ds="http://schemas.openxmlformats.org/officeDocument/2006/customXml" ds:itemID="{C70BFC18-75AC-42A3-B0DA-33E3A738462F}">
  <ds:schemaRefs>
    <ds:schemaRef ds:uri="http://schemas.microsoft.com/sharepoint/v3/contenttype/forms"/>
  </ds:schemaRefs>
</ds:datastoreItem>
</file>

<file path=customXml/itemProps4.xml><?xml version="1.0" encoding="utf-8"?>
<ds:datastoreItem xmlns:ds="http://schemas.openxmlformats.org/officeDocument/2006/customXml" ds:itemID="{5FC48D5A-A026-41FE-A48B-FBD1C0CD4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75de6-3ede-476c-929a-673641b17b27"/>
    <ds:schemaRef ds:uri="2bd86fe4-59bd-4182-9c39-31e60ae53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36</Pages>
  <Words>9973</Words>
  <Characters>54854</Characters>
  <Application>Microsoft Office Word</Application>
  <DocSecurity>0</DocSecurity>
  <Lines>457</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Bandala</dc:creator>
  <cp:lastModifiedBy>Alicia Santillán</cp:lastModifiedBy>
  <cp:revision>7</cp:revision>
  <cp:lastPrinted>2026-02-08T23:09:00Z</cp:lastPrinted>
  <dcterms:created xsi:type="dcterms:W3CDTF">2025-12-09T17:28:00Z</dcterms:created>
  <dcterms:modified xsi:type="dcterms:W3CDTF">2026-04-01T01:13:00Z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0x01010015C4EAD0935B45419BECBA19C2542DF1</vt:lpwstr>
  </property>
</Properties>
</file>