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A32D7" w14:textId="1F77C561" w:rsidR="003E1065" w:rsidRPr="00F03B68" w:rsidRDefault="00F03B68" w:rsidP="003E1065">
      <w:pPr>
        <w:spacing w:before="240" w:line="360" w:lineRule="auto"/>
        <w:jc w:val="right"/>
        <w:rPr>
          <w:b/>
          <w:i/>
          <w:iCs/>
          <w:szCs w:val="24"/>
        </w:rPr>
      </w:pPr>
      <w:r w:rsidRPr="00F03B68">
        <w:rPr>
          <w:b/>
          <w:i/>
          <w:iCs/>
          <w:szCs w:val="24"/>
        </w:rPr>
        <w:t>https://doi.org/10.23913/ride.v16i31.2685</w:t>
      </w:r>
    </w:p>
    <w:p w14:paraId="5F49D794" w14:textId="42E49893" w:rsidR="003E1065" w:rsidRDefault="003E1065" w:rsidP="003E1065">
      <w:pPr>
        <w:spacing w:before="240" w:line="360" w:lineRule="auto"/>
        <w:jc w:val="right"/>
        <w:rPr>
          <w:b/>
          <w:sz w:val="28"/>
          <w:szCs w:val="28"/>
        </w:rPr>
      </w:pPr>
      <w:r w:rsidRPr="00693E3A">
        <w:rPr>
          <w:b/>
          <w:bCs/>
          <w:i/>
          <w:iCs/>
          <w:color w:val="000000" w:themeColor="text1"/>
          <w:szCs w:val="24"/>
        </w:rPr>
        <w:t>Artículos científicos</w:t>
      </w:r>
    </w:p>
    <w:p w14:paraId="4B836B7D" w14:textId="4D2D5605" w:rsidR="00FD245F" w:rsidRPr="003E1065" w:rsidRDefault="00FD245F" w:rsidP="003E1065">
      <w:pPr>
        <w:spacing w:after="0" w:line="276" w:lineRule="auto"/>
        <w:jc w:val="right"/>
        <w:rPr>
          <w:rFonts w:asciiTheme="minorHAnsi" w:hAnsiTheme="minorHAnsi" w:cstheme="minorHAnsi"/>
          <w:b/>
          <w:sz w:val="32"/>
          <w:szCs w:val="32"/>
        </w:rPr>
      </w:pPr>
      <w:r w:rsidRPr="003E1065">
        <w:rPr>
          <w:rFonts w:asciiTheme="minorHAnsi" w:hAnsiTheme="minorHAnsi" w:cstheme="minorHAnsi"/>
          <w:b/>
          <w:sz w:val="32"/>
          <w:szCs w:val="32"/>
        </w:rPr>
        <w:t xml:space="preserve">El </w:t>
      </w:r>
      <w:r w:rsidR="00641E20" w:rsidRPr="003E1065">
        <w:rPr>
          <w:rFonts w:asciiTheme="minorHAnsi" w:hAnsiTheme="minorHAnsi" w:cstheme="minorHAnsi"/>
          <w:b/>
          <w:sz w:val="32"/>
          <w:szCs w:val="32"/>
        </w:rPr>
        <w:t>p</w:t>
      </w:r>
      <w:r w:rsidRPr="003E1065">
        <w:rPr>
          <w:rFonts w:asciiTheme="minorHAnsi" w:hAnsiTheme="minorHAnsi" w:cstheme="minorHAnsi"/>
          <w:b/>
          <w:sz w:val="32"/>
          <w:szCs w:val="32"/>
        </w:rPr>
        <w:t xml:space="preserve">roceso de </w:t>
      </w:r>
      <w:r w:rsidR="001C2275" w:rsidRPr="003E1065">
        <w:rPr>
          <w:rFonts w:asciiTheme="minorHAnsi" w:hAnsiTheme="minorHAnsi" w:cstheme="minorHAnsi"/>
          <w:b/>
          <w:sz w:val="32"/>
          <w:szCs w:val="32"/>
        </w:rPr>
        <w:t>t</w:t>
      </w:r>
      <w:r w:rsidRPr="003E1065">
        <w:rPr>
          <w:rFonts w:asciiTheme="minorHAnsi" w:hAnsiTheme="minorHAnsi" w:cstheme="minorHAnsi"/>
          <w:b/>
          <w:sz w:val="32"/>
          <w:szCs w:val="32"/>
        </w:rPr>
        <w:t xml:space="preserve">itulación en el Instituto Tecnológico de Ciudad Juárez. Un </w:t>
      </w:r>
      <w:r w:rsidR="001C2275" w:rsidRPr="003E1065">
        <w:rPr>
          <w:rFonts w:asciiTheme="minorHAnsi" w:hAnsiTheme="minorHAnsi" w:cstheme="minorHAnsi"/>
          <w:b/>
          <w:sz w:val="32"/>
          <w:szCs w:val="32"/>
        </w:rPr>
        <w:t>e</w:t>
      </w:r>
      <w:r w:rsidR="00DF0E91" w:rsidRPr="003E1065">
        <w:rPr>
          <w:rFonts w:asciiTheme="minorHAnsi" w:hAnsiTheme="minorHAnsi" w:cstheme="minorHAnsi"/>
          <w:b/>
          <w:sz w:val="32"/>
          <w:szCs w:val="32"/>
        </w:rPr>
        <w:t xml:space="preserve">nfoque </w:t>
      </w:r>
      <w:r w:rsidR="001C2275" w:rsidRPr="003E1065">
        <w:rPr>
          <w:rFonts w:asciiTheme="minorHAnsi" w:hAnsiTheme="minorHAnsi" w:cstheme="minorHAnsi"/>
          <w:b/>
          <w:sz w:val="32"/>
          <w:szCs w:val="32"/>
        </w:rPr>
        <w:t>d</w:t>
      </w:r>
      <w:r w:rsidRPr="003E1065">
        <w:rPr>
          <w:rFonts w:asciiTheme="minorHAnsi" w:hAnsiTheme="minorHAnsi" w:cstheme="minorHAnsi"/>
          <w:b/>
          <w:sz w:val="32"/>
          <w:szCs w:val="32"/>
        </w:rPr>
        <w:t>iagnóstic</w:t>
      </w:r>
      <w:r w:rsidR="00DF0E91" w:rsidRPr="003E1065">
        <w:rPr>
          <w:rFonts w:asciiTheme="minorHAnsi" w:hAnsiTheme="minorHAnsi" w:cstheme="minorHAnsi"/>
          <w:b/>
          <w:sz w:val="32"/>
          <w:szCs w:val="32"/>
        </w:rPr>
        <w:t>o</w:t>
      </w:r>
      <w:r w:rsidRPr="003E1065">
        <w:rPr>
          <w:rFonts w:asciiTheme="minorHAnsi" w:hAnsiTheme="minorHAnsi" w:cstheme="minorHAnsi"/>
          <w:b/>
          <w:sz w:val="32"/>
          <w:szCs w:val="32"/>
        </w:rPr>
        <w:t xml:space="preserve"> y de </w:t>
      </w:r>
      <w:r w:rsidR="001C2275" w:rsidRPr="003E1065">
        <w:rPr>
          <w:rFonts w:asciiTheme="minorHAnsi" w:hAnsiTheme="minorHAnsi" w:cstheme="minorHAnsi"/>
          <w:b/>
          <w:sz w:val="32"/>
          <w:szCs w:val="32"/>
        </w:rPr>
        <w:t>s</w:t>
      </w:r>
      <w:r w:rsidRPr="003E1065">
        <w:rPr>
          <w:rFonts w:asciiTheme="minorHAnsi" w:hAnsiTheme="minorHAnsi" w:cstheme="minorHAnsi"/>
          <w:b/>
          <w:sz w:val="32"/>
          <w:szCs w:val="32"/>
        </w:rPr>
        <w:t>istemas</w:t>
      </w:r>
    </w:p>
    <w:p w14:paraId="1A522F5F" w14:textId="5FE582CD" w:rsidR="00E52778" w:rsidRPr="003E1065" w:rsidRDefault="003E1065" w:rsidP="003E1065">
      <w:pPr>
        <w:spacing w:after="0" w:line="276" w:lineRule="auto"/>
        <w:jc w:val="right"/>
        <w:rPr>
          <w:rFonts w:asciiTheme="minorHAnsi" w:hAnsiTheme="minorHAnsi" w:cstheme="minorHAnsi"/>
          <w:b/>
          <w:i/>
          <w:iCs/>
          <w:sz w:val="28"/>
          <w:szCs w:val="28"/>
        </w:rPr>
      </w:pPr>
      <w:r w:rsidRPr="000B5828">
        <w:rPr>
          <w:rFonts w:asciiTheme="minorHAnsi" w:hAnsiTheme="minorHAnsi" w:cstheme="minorHAnsi"/>
          <w:b/>
          <w:i/>
          <w:iCs/>
          <w:sz w:val="28"/>
          <w:szCs w:val="28"/>
        </w:rPr>
        <w:br/>
      </w:r>
      <w:proofErr w:type="spellStart"/>
      <w:r w:rsidR="00E52778" w:rsidRPr="000B5828">
        <w:rPr>
          <w:rFonts w:asciiTheme="minorHAnsi" w:hAnsiTheme="minorHAnsi" w:cstheme="minorHAnsi"/>
          <w:b/>
          <w:i/>
          <w:iCs/>
          <w:sz w:val="28"/>
          <w:szCs w:val="28"/>
        </w:rPr>
        <w:t>The</w:t>
      </w:r>
      <w:proofErr w:type="spellEnd"/>
      <w:r w:rsidR="00E52778" w:rsidRPr="000B5828">
        <w:rPr>
          <w:rFonts w:asciiTheme="minorHAnsi" w:hAnsiTheme="minorHAnsi" w:cstheme="minorHAnsi"/>
          <w:b/>
          <w:i/>
          <w:iCs/>
          <w:sz w:val="28"/>
          <w:szCs w:val="28"/>
        </w:rPr>
        <w:t xml:space="preserve"> </w:t>
      </w:r>
      <w:proofErr w:type="spellStart"/>
      <w:r w:rsidR="001C2275" w:rsidRPr="000B5828">
        <w:rPr>
          <w:rFonts w:asciiTheme="minorHAnsi" w:hAnsiTheme="minorHAnsi" w:cstheme="minorHAnsi"/>
          <w:b/>
          <w:i/>
          <w:iCs/>
          <w:sz w:val="28"/>
          <w:szCs w:val="28"/>
        </w:rPr>
        <w:t>d</w:t>
      </w:r>
      <w:r w:rsidR="00E52778" w:rsidRPr="000B5828">
        <w:rPr>
          <w:rFonts w:asciiTheme="minorHAnsi" w:hAnsiTheme="minorHAnsi" w:cstheme="minorHAnsi"/>
          <w:b/>
          <w:i/>
          <w:iCs/>
          <w:sz w:val="28"/>
          <w:szCs w:val="28"/>
        </w:rPr>
        <w:t>egree</w:t>
      </w:r>
      <w:r w:rsidR="001C2275" w:rsidRPr="000B5828">
        <w:rPr>
          <w:rFonts w:asciiTheme="minorHAnsi" w:hAnsiTheme="minorHAnsi" w:cstheme="minorHAnsi"/>
          <w:b/>
          <w:i/>
          <w:iCs/>
          <w:sz w:val="28"/>
          <w:szCs w:val="28"/>
        </w:rPr>
        <w:t>-o</w:t>
      </w:r>
      <w:r w:rsidR="00E52778" w:rsidRPr="000B5828">
        <w:rPr>
          <w:rFonts w:asciiTheme="minorHAnsi" w:hAnsiTheme="minorHAnsi" w:cstheme="minorHAnsi"/>
          <w:b/>
          <w:i/>
          <w:iCs/>
          <w:sz w:val="28"/>
          <w:szCs w:val="28"/>
        </w:rPr>
        <w:t>btaining</w:t>
      </w:r>
      <w:proofErr w:type="spellEnd"/>
      <w:r w:rsidR="00E52778" w:rsidRPr="000B5828">
        <w:rPr>
          <w:rFonts w:asciiTheme="minorHAnsi" w:hAnsiTheme="minorHAnsi" w:cstheme="minorHAnsi"/>
          <w:b/>
          <w:i/>
          <w:iCs/>
          <w:sz w:val="28"/>
          <w:szCs w:val="28"/>
        </w:rPr>
        <w:t xml:space="preserve"> </w:t>
      </w:r>
      <w:proofErr w:type="spellStart"/>
      <w:r w:rsidR="00361E96" w:rsidRPr="000B5828">
        <w:rPr>
          <w:rFonts w:asciiTheme="minorHAnsi" w:hAnsiTheme="minorHAnsi" w:cstheme="minorHAnsi"/>
          <w:b/>
          <w:i/>
          <w:iCs/>
          <w:sz w:val="28"/>
          <w:szCs w:val="28"/>
        </w:rPr>
        <w:t>p</w:t>
      </w:r>
      <w:r w:rsidR="00E52778" w:rsidRPr="000B5828">
        <w:rPr>
          <w:rFonts w:asciiTheme="minorHAnsi" w:hAnsiTheme="minorHAnsi" w:cstheme="minorHAnsi"/>
          <w:b/>
          <w:i/>
          <w:iCs/>
          <w:sz w:val="28"/>
          <w:szCs w:val="28"/>
        </w:rPr>
        <w:t>rocess</w:t>
      </w:r>
      <w:proofErr w:type="spellEnd"/>
      <w:r w:rsidR="00E52778" w:rsidRPr="000B5828">
        <w:rPr>
          <w:rFonts w:asciiTheme="minorHAnsi" w:hAnsiTheme="minorHAnsi" w:cstheme="minorHAnsi"/>
          <w:b/>
          <w:i/>
          <w:iCs/>
          <w:sz w:val="28"/>
          <w:szCs w:val="28"/>
        </w:rPr>
        <w:t xml:space="preserve"> at </w:t>
      </w:r>
      <w:proofErr w:type="spellStart"/>
      <w:r w:rsidR="00E52778" w:rsidRPr="000B5828">
        <w:rPr>
          <w:rFonts w:asciiTheme="minorHAnsi" w:hAnsiTheme="minorHAnsi" w:cstheme="minorHAnsi"/>
          <w:b/>
          <w:i/>
          <w:iCs/>
          <w:sz w:val="28"/>
          <w:szCs w:val="28"/>
        </w:rPr>
        <w:t>the</w:t>
      </w:r>
      <w:proofErr w:type="spellEnd"/>
      <w:r w:rsidR="00E52778" w:rsidRPr="000B5828">
        <w:rPr>
          <w:rFonts w:asciiTheme="minorHAnsi" w:hAnsiTheme="minorHAnsi" w:cstheme="minorHAnsi"/>
          <w:b/>
          <w:i/>
          <w:iCs/>
          <w:sz w:val="28"/>
          <w:szCs w:val="28"/>
        </w:rPr>
        <w:t xml:space="preserve"> Instituto Tecnológico de Ciudad Juárez. </w:t>
      </w:r>
      <w:r w:rsidR="00E52778" w:rsidRPr="003E1065">
        <w:rPr>
          <w:rFonts w:asciiTheme="minorHAnsi" w:hAnsiTheme="minorHAnsi" w:cstheme="minorHAnsi"/>
          <w:b/>
          <w:i/>
          <w:iCs/>
          <w:sz w:val="28"/>
          <w:szCs w:val="28"/>
        </w:rPr>
        <w:t xml:space="preserve">A </w:t>
      </w:r>
      <w:proofErr w:type="spellStart"/>
      <w:r w:rsidR="00361E96" w:rsidRPr="003E1065">
        <w:rPr>
          <w:rFonts w:asciiTheme="minorHAnsi" w:hAnsiTheme="minorHAnsi" w:cstheme="minorHAnsi"/>
          <w:b/>
          <w:i/>
          <w:iCs/>
          <w:sz w:val="28"/>
          <w:szCs w:val="28"/>
        </w:rPr>
        <w:t>d</w:t>
      </w:r>
      <w:r w:rsidR="00E52778" w:rsidRPr="003E1065">
        <w:rPr>
          <w:rFonts w:asciiTheme="minorHAnsi" w:hAnsiTheme="minorHAnsi" w:cstheme="minorHAnsi"/>
          <w:b/>
          <w:i/>
          <w:iCs/>
          <w:sz w:val="28"/>
          <w:szCs w:val="28"/>
        </w:rPr>
        <w:t>iagnostic</w:t>
      </w:r>
      <w:proofErr w:type="spellEnd"/>
      <w:r w:rsidR="00E52778" w:rsidRPr="003E1065">
        <w:rPr>
          <w:rFonts w:asciiTheme="minorHAnsi" w:hAnsiTheme="minorHAnsi" w:cstheme="minorHAnsi"/>
          <w:b/>
          <w:i/>
          <w:iCs/>
          <w:sz w:val="28"/>
          <w:szCs w:val="28"/>
        </w:rPr>
        <w:t xml:space="preserve"> and </w:t>
      </w:r>
      <w:proofErr w:type="spellStart"/>
      <w:r w:rsidR="00361E96" w:rsidRPr="003E1065">
        <w:rPr>
          <w:rFonts w:asciiTheme="minorHAnsi" w:hAnsiTheme="minorHAnsi" w:cstheme="minorHAnsi"/>
          <w:b/>
          <w:i/>
          <w:iCs/>
          <w:sz w:val="28"/>
          <w:szCs w:val="28"/>
        </w:rPr>
        <w:t>s</w:t>
      </w:r>
      <w:r w:rsidR="00E52778" w:rsidRPr="003E1065">
        <w:rPr>
          <w:rFonts w:asciiTheme="minorHAnsi" w:hAnsiTheme="minorHAnsi" w:cstheme="minorHAnsi"/>
          <w:b/>
          <w:i/>
          <w:iCs/>
          <w:sz w:val="28"/>
          <w:szCs w:val="28"/>
        </w:rPr>
        <w:t>ystems</w:t>
      </w:r>
      <w:proofErr w:type="spellEnd"/>
      <w:r w:rsidR="00E52778" w:rsidRPr="003E1065">
        <w:rPr>
          <w:rFonts w:asciiTheme="minorHAnsi" w:hAnsiTheme="minorHAnsi" w:cstheme="minorHAnsi"/>
          <w:b/>
          <w:i/>
          <w:iCs/>
          <w:sz w:val="28"/>
          <w:szCs w:val="28"/>
        </w:rPr>
        <w:t xml:space="preserve"> </w:t>
      </w:r>
      <w:proofErr w:type="spellStart"/>
      <w:r w:rsidR="00361E96" w:rsidRPr="003E1065">
        <w:rPr>
          <w:rFonts w:asciiTheme="minorHAnsi" w:hAnsiTheme="minorHAnsi" w:cstheme="minorHAnsi"/>
          <w:b/>
          <w:i/>
          <w:iCs/>
          <w:sz w:val="28"/>
          <w:szCs w:val="28"/>
        </w:rPr>
        <w:t>a</w:t>
      </w:r>
      <w:r w:rsidR="00E52778" w:rsidRPr="003E1065">
        <w:rPr>
          <w:rFonts w:asciiTheme="minorHAnsi" w:hAnsiTheme="minorHAnsi" w:cstheme="minorHAnsi"/>
          <w:b/>
          <w:i/>
          <w:iCs/>
          <w:sz w:val="28"/>
          <w:szCs w:val="28"/>
        </w:rPr>
        <w:t>pproach</w:t>
      </w:r>
      <w:proofErr w:type="spellEnd"/>
    </w:p>
    <w:p w14:paraId="3A0F40D7" w14:textId="02D7EDA9" w:rsidR="003E1065" w:rsidRPr="003E1065" w:rsidRDefault="003E1065" w:rsidP="003E1065">
      <w:pPr>
        <w:spacing w:after="0" w:line="276" w:lineRule="auto"/>
        <w:jc w:val="right"/>
        <w:rPr>
          <w:rFonts w:asciiTheme="minorHAnsi" w:hAnsiTheme="minorHAnsi" w:cstheme="minorHAnsi"/>
          <w:b/>
          <w:i/>
          <w:iCs/>
          <w:sz w:val="28"/>
          <w:szCs w:val="28"/>
        </w:rPr>
      </w:pPr>
      <w:r>
        <w:rPr>
          <w:rFonts w:asciiTheme="minorHAnsi" w:hAnsiTheme="minorHAnsi" w:cstheme="minorHAnsi"/>
          <w:b/>
          <w:i/>
          <w:iCs/>
          <w:sz w:val="28"/>
          <w:szCs w:val="28"/>
        </w:rPr>
        <w:br/>
      </w:r>
      <w:r w:rsidRPr="003E1065">
        <w:rPr>
          <w:rFonts w:asciiTheme="minorHAnsi" w:hAnsiTheme="minorHAnsi" w:cstheme="minorHAnsi"/>
          <w:b/>
          <w:i/>
          <w:iCs/>
          <w:sz w:val="28"/>
          <w:szCs w:val="28"/>
        </w:rPr>
        <w:t xml:space="preserve">O </w:t>
      </w:r>
      <w:proofErr w:type="spellStart"/>
      <w:r w:rsidRPr="003E1065">
        <w:rPr>
          <w:rFonts w:asciiTheme="minorHAnsi" w:hAnsiTheme="minorHAnsi" w:cstheme="minorHAnsi"/>
          <w:b/>
          <w:i/>
          <w:iCs/>
          <w:sz w:val="28"/>
          <w:szCs w:val="28"/>
        </w:rPr>
        <w:t>processo</w:t>
      </w:r>
      <w:proofErr w:type="spellEnd"/>
      <w:r w:rsidRPr="003E1065">
        <w:rPr>
          <w:rFonts w:asciiTheme="minorHAnsi" w:hAnsiTheme="minorHAnsi" w:cstheme="minorHAnsi"/>
          <w:b/>
          <w:i/>
          <w:iCs/>
          <w:sz w:val="28"/>
          <w:szCs w:val="28"/>
        </w:rPr>
        <w:t xml:space="preserve"> de </w:t>
      </w:r>
      <w:proofErr w:type="spellStart"/>
      <w:r w:rsidRPr="003E1065">
        <w:rPr>
          <w:rFonts w:asciiTheme="minorHAnsi" w:hAnsiTheme="minorHAnsi" w:cstheme="minorHAnsi"/>
          <w:b/>
          <w:i/>
          <w:iCs/>
          <w:sz w:val="28"/>
          <w:szCs w:val="28"/>
        </w:rPr>
        <w:t>graduação</w:t>
      </w:r>
      <w:proofErr w:type="spellEnd"/>
      <w:r w:rsidRPr="003E1065">
        <w:rPr>
          <w:rFonts w:asciiTheme="minorHAnsi" w:hAnsiTheme="minorHAnsi" w:cstheme="minorHAnsi"/>
          <w:b/>
          <w:i/>
          <w:iCs/>
          <w:sz w:val="28"/>
          <w:szCs w:val="28"/>
        </w:rPr>
        <w:t xml:space="preserve"> no Instituto Tecnológico de Ciudad Juárez: </w:t>
      </w:r>
      <w:proofErr w:type="spellStart"/>
      <w:r w:rsidRPr="003E1065">
        <w:rPr>
          <w:rFonts w:asciiTheme="minorHAnsi" w:hAnsiTheme="minorHAnsi" w:cstheme="minorHAnsi"/>
          <w:b/>
          <w:i/>
          <w:iCs/>
          <w:sz w:val="28"/>
          <w:szCs w:val="28"/>
        </w:rPr>
        <w:t>uma</w:t>
      </w:r>
      <w:proofErr w:type="spellEnd"/>
      <w:r w:rsidRPr="003E1065">
        <w:rPr>
          <w:rFonts w:asciiTheme="minorHAnsi" w:hAnsiTheme="minorHAnsi" w:cstheme="minorHAnsi"/>
          <w:b/>
          <w:i/>
          <w:iCs/>
          <w:sz w:val="28"/>
          <w:szCs w:val="28"/>
        </w:rPr>
        <w:t xml:space="preserve"> </w:t>
      </w:r>
      <w:proofErr w:type="spellStart"/>
      <w:r w:rsidRPr="003E1065">
        <w:rPr>
          <w:rFonts w:asciiTheme="minorHAnsi" w:hAnsiTheme="minorHAnsi" w:cstheme="minorHAnsi"/>
          <w:b/>
          <w:i/>
          <w:iCs/>
          <w:sz w:val="28"/>
          <w:szCs w:val="28"/>
        </w:rPr>
        <w:t>abordagem</w:t>
      </w:r>
      <w:proofErr w:type="spellEnd"/>
      <w:r w:rsidRPr="003E1065">
        <w:rPr>
          <w:rFonts w:asciiTheme="minorHAnsi" w:hAnsiTheme="minorHAnsi" w:cstheme="minorHAnsi"/>
          <w:b/>
          <w:i/>
          <w:iCs/>
          <w:sz w:val="28"/>
          <w:szCs w:val="28"/>
        </w:rPr>
        <w:t xml:space="preserve"> diagnóstica e </w:t>
      </w:r>
      <w:proofErr w:type="spellStart"/>
      <w:r w:rsidRPr="003E1065">
        <w:rPr>
          <w:rFonts w:asciiTheme="minorHAnsi" w:hAnsiTheme="minorHAnsi" w:cstheme="minorHAnsi"/>
          <w:b/>
          <w:i/>
          <w:iCs/>
          <w:sz w:val="28"/>
          <w:szCs w:val="28"/>
        </w:rPr>
        <w:t>sistêmica</w:t>
      </w:r>
      <w:proofErr w:type="spellEnd"/>
    </w:p>
    <w:p w14:paraId="4A720188" w14:textId="77777777" w:rsidR="00BC62AB" w:rsidRDefault="00BC62AB" w:rsidP="003E1065">
      <w:pPr>
        <w:spacing w:after="0"/>
        <w:jc w:val="right"/>
      </w:pPr>
    </w:p>
    <w:p w14:paraId="0BBF7EBE" w14:textId="0B3D51A6" w:rsidR="00FD245F" w:rsidRPr="003E1065" w:rsidRDefault="00FD245F" w:rsidP="003E1065">
      <w:pPr>
        <w:spacing w:after="0" w:line="276" w:lineRule="auto"/>
        <w:jc w:val="right"/>
        <w:rPr>
          <w:rFonts w:asciiTheme="minorHAnsi" w:hAnsiTheme="minorHAnsi" w:cstheme="minorHAnsi"/>
          <w:b/>
          <w:bCs/>
        </w:rPr>
      </w:pPr>
      <w:bookmarkStart w:id="0" w:name="_Hlk200540354"/>
      <w:r w:rsidRPr="003E1065">
        <w:rPr>
          <w:rFonts w:asciiTheme="minorHAnsi" w:hAnsiTheme="minorHAnsi" w:cstheme="minorHAnsi"/>
          <w:b/>
          <w:bCs/>
        </w:rPr>
        <w:t>Luz Elena Tarango Hernández</w:t>
      </w:r>
    </w:p>
    <w:p w14:paraId="3B9CFE93" w14:textId="15A36A94" w:rsidR="0073664C" w:rsidRDefault="0073664C" w:rsidP="003E1065">
      <w:pPr>
        <w:spacing w:after="0" w:line="276" w:lineRule="auto"/>
        <w:jc w:val="right"/>
      </w:pPr>
      <w:r>
        <w:t>Tecnológico Nacional de México</w:t>
      </w:r>
      <w:r w:rsidR="00F03B68">
        <w:t xml:space="preserve">, </w:t>
      </w:r>
      <w:r>
        <w:t>IT de Ciudad Juárez</w:t>
      </w:r>
      <w:r w:rsidR="00F03B68">
        <w:t>, México</w:t>
      </w:r>
    </w:p>
    <w:p w14:paraId="7460A21A" w14:textId="38F643BE" w:rsidR="00BC62AB" w:rsidRPr="003E1065" w:rsidRDefault="00CA2A6C" w:rsidP="003E1065">
      <w:pPr>
        <w:spacing w:after="0" w:line="276" w:lineRule="auto"/>
        <w:jc w:val="right"/>
        <w:rPr>
          <w:rFonts w:asciiTheme="minorHAnsi" w:hAnsiTheme="minorHAnsi" w:cstheme="minorHAnsi"/>
          <w:color w:val="FF0000"/>
        </w:rPr>
      </w:pPr>
      <w:r w:rsidRPr="003E1065">
        <w:rPr>
          <w:rFonts w:asciiTheme="minorHAnsi" w:hAnsiTheme="minorHAnsi" w:cstheme="minorHAnsi"/>
          <w:color w:val="FF0000"/>
        </w:rPr>
        <w:t xml:space="preserve">luz.th@cdjuarez.tecnm.mx </w:t>
      </w:r>
    </w:p>
    <w:p w14:paraId="32AE300C" w14:textId="08F3480C" w:rsidR="0073664C" w:rsidRDefault="0073664C" w:rsidP="003E1065">
      <w:pPr>
        <w:spacing w:after="0" w:line="276" w:lineRule="auto"/>
        <w:jc w:val="right"/>
      </w:pPr>
      <w:r w:rsidRPr="003E1065">
        <w:t>https://orcid.org/0000-0003-4194-9709</w:t>
      </w:r>
    </w:p>
    <w:p w14:paraId="564A7518" w14:textId="77777777" w:rsidR="00BC62AB" w:rsidRDefault="00BC62AB" w:rsidP="003E1065">
      <w:pPr>
        <w:spacing w:after="0" w:line="276" w:lineRule="auto"/>
        <w:jc w:val="right"/>
      </w:pPr>
    </w:p>
    <w:p w14:paraId="5AF4419E" w14:textId="230D74E7" w:rsidR="0060130B" w:rsidRPr="003E1065" w:rsidRDefault="0060130B" w:rsidP="003E1065">
      <w:pPr>
        <w:spacing w:after="0" w:line="276" w:lineRule="auto"/>
        <w:jc w:val="right"/>
        <w:rPr>
          <w:rFonts w:asciiTheme="minorHAnsi" w:hAnsiTheme="minorHAnsi" w:cstheme="minorHAnsi"/>
          <w:b/>
          <w:bCs/>
        </w:rPr>
      </w:pPr>
      <w:r w:rsidRPr="003E1065">
        <w:rPr>
          <w:rFonts w:asciiTheme="minorHAnsi" w:hAnsiTheme="minorHAnsi" w:cstheme="minorHAnsi"/>
          <w:b/>
          <w:bCs/>
        </w:rPr>
        <w:t xml:space="preserve">Yadira </w:t>
      </w:r>
      <w:proofErr w:type="spellStart"/>
      <w:r w:rsidRPr="003E1065">
        <w:rPr>
          <w:rFonts w:asciiTheme="minorHAnsi" w:hAnsiTheme="minorHAnsi" w:cstheme="minorHAnsi"/>
          <w:b/>
          <w:bCs/>
        </w:rPr>
        <w:t>Dozal</w:t>
      </w:r>
      <w:proofErr w:type="spellEnd"/>
      <w:r w:rsidRPr="003E1065">
        <w:rPr>
          <w:rFonts w:asciiTheme="minorHAnsi" w:hAnsiTheme="minorHAnsi" w:cstheme="minorHAnsi"/>
          <w:b/>
          <w:bCs/>
        </w:rPr>
        <w:t xml:space="preserve"> </w:t>
      </w:r>
      <w:proofErr w:type="spellStart"/>
      <w:r w:rsidRPr="003E1065">
        <w:rPr>
          <w:rFonts w:asciiTheme="minorHAnsi" w:hAnsiTheme="minorHAnsi" w:cstheme="minorHAnsi"/>
          <w:b/>
          <w:bCs/>
        </w:rPr>
        <w:t>Assmar</w:t>
      </w:r>
      <w:proofErr w:type="spellEnd"/>
    </w:p>
    <w:p w14:paraId="68E7F996" w14:textId="0D437EB1" w:rsidR="006A1F2D" w:rsidRDefault="00F03B68" w:rsidP="003E1065">
      <w:pPr>
        <w:spacing w:after="0" w:line="276" w:lineRule="auto"/>
        <w:jc w:val="right"/>
      </w:pPr>
      <w:r>
        <w:t>Tecnológico Nacional de México, IT de Ciudad Juárez, México</w:t>
      </w:r>
    </w:p>
    <w:p w14:paraId="370945CE" w14:textId="6FA2037E" w:rsidR="00BC62AB" w:rsidRPr="003E1065" w:rsidRDefault="00CA2A6C" w:rsidP="003E1065">
      <w:pPr>
        <w:spacing w:after="0" w:line="276" w:lineRule="auto"/>
        <w:jc w:val="right"/>
        <w:rPr>
          <w:rFonts w:asciiTheme="minorHAnsi" w:hAnsiTheme="minorHAnsi" w:cstheme="minorHAnsi"/>
          <w:color w:val="FF0000"/>
        </w:rPr>
      </w:pPr>
      <w:r w:rsidRPr="003E1065">
        <w:rPr>
          <w:rFonts w:asciiTheme="minorHAnsi" w:hAnsiTheme="minorHAnsi" w:cstheme="minorHAnsi"/>
          <w:color w:val="FF0000"/>
        </w:rPr>
        <w:t xml:space="preserve">yadira.da@cdjuarez.tecnm.mx </w:t>
      </w:r>
    </w:p>
    <w:p w14:paraId="7AD927E4" w14:textId="2DB881AD" w:rsidR="0060130B" w:rsidRDefault="0060130B" w:rsidP="003E1065">
      <w:pPr>
        <w:spacing w:after="0" w:line="276" w:lineRule="auto"/>
        <w:jc w:val="right"/>
      </w:pPr>
      <w:r w:rsidRPr="003E1065">
        <w:t>https://orcid.org/0009-0004-8181-6606</w:t>
      </w:r>
    </w:p>
    <w:p w14:paraId="57AC4254" w14:textId="77777777" w:rsidR="0060130B" w:rsidRDefault="0060130B" w:rsidP="003E1065">
      <w:pPr>
        <w:spacing w:after="0" w:line="276" w:lineRule="auto"/>
        <w:jc w:val="right"/>
      </w:pPr>
    </w:p>
    <w:p w14:paraId="6DDDDB5A" w14:textId="6CEE11DD" w:rsidR="0060130B" w:rsidRPr="003E1065" w:rsidRDefault="0060130B" w:rsidP="003E1065">
      <w:pPr>
        <w:spacing w:after="0" w:line="276" w:lineRule="auto"/>
        <w:jc w:val="right"/>
        <w:rPr>
          <w:rFonts w:asciiTheme="minorHAnsi" w:hAnsiTheme="minorHAnsi" w:cstheme="minorHAnsi"/>
          <w:b/>
          <w:bCs/>
        </w:rPr>
      </w:pPr>
      <w:r w:rsidRPr="003E1065">
        <w:rPr>
          <w:rFonts w:asciiTheme="minorHAnsi" w:hAnsiTheme="minorHAnsi" w:cstheme="minorHAnsi"/>
          <w:b/>
          <w:bCs/>
        </w:rPr>
        <w:t>Lizette Alvarado Tarango</w:t>
      </w:r>
    </w:p>
    <w:p w14:paraId="47B7CB45" w14:textId="09FE5151" w:rsidR="0060130B" w:rsidRDefault="00F03B68" w:rsidP="003E1065">
      <w:pPr>
        <w:spacing w:after="0" w:line="276" w:lineRule="auto"/>
        <w:jc w:val="right"/>
      </w:pPr>
      <w:bookmarkStart w:id="1" w:name="_Hlk200539986"/>
      <w:r>
        <w:t>Tecnológico Nacional de México, IT de Ciudad Juárez, México</w:t>
      </w:r>
    </w:p>
    <w:bookmarkEnd w:id="1"/>
    <w:p w14:paraId="59C99EDD" w14:textId="13D59E78" w:rsidR="0060130B" w:rsidRPr="003E1065" w:rsidRDefault="00CA2A6C" w:rsidP="003E1065">
      <w:pPr>
        <w:spacing w:after="0" w:line="276" w:lineRule="auto"/>
        <w:jc w:val="right"/>
        <w:rPr>
          <w:rFonts w:asciiTheme="minorHAnsi" w:hAnsiTheme="minorHAnsi" w:cstheme="minorHAnsi"/>
          <w:color w:val="FF0000"/>
        </w:rPr>
      </w:pPr>
      <w:r w:rsidRPr="003E1065">
        <w:rPr>
          <w:rFonts w:asciiTheme="minorHAnsi" w:hAnsiTheme="minorHAnsi" w:cstheme="minorHAnsi"/>
          <w:color w:val="FF0000"/>
        </w:rPr>
        <w:t>lizette.at</w:t>
      </w:r>
      <w:bookmarkStart w:id="2" w:name="_Hlk200540100"/>
      <w:r w:rsidRPr="003E1065">
        <w:rPr>
          <w:rFonts w:asciiTheme="minorHAnsi" w:hAnsiTheme="minorHAnsi" w:cstheme="minorHAnsi"/>
          <w:color w:val="FF0000"/>
        </w:rPr>
        <w:t>@cdjuarez.tecnm.mx</w:t>
      </w:r>
      <w:bookmarkEnd w:id="2"/>
      <w:r w:rsidRPr="003E1065">
        <w:rPr>
          <w:rFonts w:asciiTheme="minorHAnsi" w:hAnsiTheme="minorHAnsi" w:cstheme="minorHAnsi"/>
          <w:color w:val="FF0000"/>
        </w:rPr>
        <w:t xml:space="preserve"> </w:t>
      </w:r>
    </w:p>
    <w:p w14:paraId="075DBE9C" w14:textId="2E5FFBC6" w:rsidR="00FD245F" w:rsidRDefault="00BC62AB" w:rsidP="003E1065">
      <w:pPr>
        <w:spacing w:after="0" w:line="276" w:lineRule="auto"/>
        <w:jc w:val="right"/>
      </w:pPr>
      <w:r w:rsidRPr="003E1065">
        <w:t>https://orcid.org/0000-0001-7934-8330</w:t>
      </w:r>
    </w:p>
    <w:p w14:paraId="6537A29C" w14:textId="77777777" w:rsidR="00BC62AB" w:rsidRDefault="00BC62AB" w:rsidP="003E1065">
      <w:pPr>
        <w:spacing w:after="0" w:line="276" w:lineRule="auto"/>
        <w:jc w:val="right"/>
      </w:pPr>
    </w:p>
    <w:p w14:paraId="44F67725" w14:textId="1143D2C8" w:rsidR="00BC62AB" w:rsidRPr="003E1065" w:rsidRDefault="00BC62AB" w:rsidP="003E1065">
      <w:pPr>
        <w:spacing w:after="0" w:line="276" w:lineRule="auto"/>
        <w:jc w:val="right"/>
        <w:rPr>
          <w:rFonts w:asciiTheme="minorHAnsi" w:hAnsiTheme="minorHAnsi" w:cstheme="minorHAnsi"/>
          <w:b/>
          <w:bCs/>
        </w:rPr>
      </w:pPr>
      <w:r w:rsidRPr="003E1065">
        <w:rPr>
          <w:rFonts w:asciiTheme="minorHAnsi" w:hAnsiTheme="minorHAnsi" w:cstheme="minorHAnsi"/>
          <w:b/>
          <w:bCs/>
        </w:rPr>
        <w:t>Humberto García Castellanos</w:t>
      </w:r>
    </w:p>
    <w:p w14:paraId="1BB7FB4C" w14:textId="2A126202" w:rsidR="00BC62AB" w:rsidRDefault="00F03B68" w:rsidP="003E1065">
      <w:pPr>
        <w:spacing w:after="0" w:line="276" w:lineRule="auto"/>
        <w:jc w:val="right"/>
      </w:pPr>
      <w:r>
        <w:t>Tecnológico Nacional de México, IT de Ciudad Juárez, México</w:t>
      </w:r>
    </w:p>
    <w:p w14:paraId="3FE2F4D0" w14:textId="4F1D93C1" w:rsidR="00BC62AB" w:rsidRPr="003E1065" w:rsidRDefault="00BC62AB" w:rsidP="003E1065">
      <w:pPr>
        <w:spacing w:after="0" w:line="276" w:lineRule="auto"/>
        <w:jc w:val="right"/>
        <w:rPr>
          <w:rFonts w:asciiTheme="minorHAnsi" w:hAnsiTheme="minorHAnsi" w:cstheme="minorHAnsi"/>
          <w:color w:val="FF0000"/>
        </w:rPr>
      </w:pPr>
      <w:r w:rsidRPr="003E1065">
        <w:rPr>
          <w:rFonts w:asciiTheme="minorHAnsi" w:hAnsiTheme="minorHAnsi" w:cstheme="minorHAnsi"/>
          <w:color w:val="FF0000"/>
        </w:rPr>
        <w:t>humber.gc@cdjuarez.tecnm.mx</w:t>
      </w:r>
    </w:p>
    <w:p w14:paraId="137D02FE" w14:textId="4CF6C2D7" w:rsidR="00BC62AB" w:rsidRDefault="00CA2A6C" w:rsidP="003E1065">
      <w:pPr>
        <w:spacing w:after="0" w:line="276" w:lineRule="auto"/>
        <w:jc w:val="right"/>
      </w:pPr>
      <w:r w:rsidRPr="003E1065">
        <w:t>https://orcid.org/0000-0002-4684-4888</w:t>
      </w:r>
      <w:r>
        <w:t xml:space="preserve"> </w:t>
      </w:r>
    </w:p>
    <w:p w14:paraId="0E4CF686" w14:textId="77777777" w:rsidR="009337FF" w:rsidRDefault="009337FF" w:rsidP="003E1065">
      <w:pPr>
        <w:spacing w:after="0" w:line="276" w:lineRule="auto"/>
        <w:jc w:val="right"/>
      </w:pPr>
    </w:p>
    <w:p w14:paraId="67AE559C" w14:textId="483C9CDA" w:rsidR="009337FF" w:rsidRPr="003E1065" w:rsidRDefault="009337FF" w:rsidP="003E1065">
      <w:pPr>
        <w:spacing w:after="0" w:line="276" w:lineRule="auto"/>
        <w:jc w:val="right"/>
        <w:rPr>
          <w:rFonts w:asciiTheme="minorHAnsi" w:hAnsiTheme="minorHAnsi" w:cstheme="minorHAnsi"/>
          <w:b/>
          <w:bCs/>
        </w:rPr>
      </w:pPr>
      <w:r w:rsidRPr="003E1065">
        <w:rPr>
          <w:rFonts w:asciiTheme="minorHAnsi" w:hAnsiTheme="minorHAnsi" w:cstheme="minorHAnsi"/>
          <w:b/>
          <w:bCs/>
        </w:rPr>
        <w:t>Diego Adiel Sandoval Chávez</w:t>
      </w:r>
    </w:p>
    <w:p w14:paraId="7E8D10D4" w14:textId="19FD5BDF" w:rsidR="009C1EB7" w:rsidRDefault="00F03B68" w:rsidP="003E1065">
      <w:pPr>
        <w:spacing w:after="0" w:line="276" w:lineRule="auto"/>
        <w:jc w:val="right"/>
      </w:pPr>
      <w:r>
        <w:t>Tecnológico Nacional de México, IT de Ciudad Juárez, México</w:t>
      </w:r>
    </w:p>
    <w:p w14:paraId="52CF3C7D" w14:textId="6A979D2B" w:rsidR="00BC62AB" w:rsidRPr="003E1065" w:rsidRDefault="00CA2A6C" w:rsidP="003E1065">
      <w:pPr>
        <w:spacing w:after="0" w:line="276" w:lineRule="auto"/>
        <w:jc w:val="right"/>
        <w:rPr>
          <w:rFonts w:asciiTheme="minorHAnsi" w:hAnsiTheme="minorHAnsi" w:cstheme="minorHAnsi"/>
          <w:color w:val="FF0000"/>
        </w:rPr>
      </w:pPr>
      <w:r w:rsidRPr="003E1065">
        <w:rPr>
          <w:rFonts w:asciiTheme="minorHAnsi" w:hAnsiTheme="minorHAnsi" w:cstheme="minorHAnsi"/>
          <w:color w:val="FF0000"/>
        </w:rPr>
        <w:t xml:space="preserve">diego.sc@cdjuarez.tecnm.mx </w:t>
      </w:r>
    </w:p>
    <w:p w14:paraId="4C4A4E82" w14:textId="029BC546" w:rsidR="009337FF" w:rsidRDefault="009337FF" w:rsidP="003E1065">
      <w:pPr>
        <w:spacing w:after="0" w:line="276" w:lineRule="auto"/>
        <w:jc w:val="right"/>
      </w:pPr>
      <w:r w:rsidRPr="003E1065">
        <w:t>https://orcid.org/0000-0002-2536-1844</w:t>
      </w:r>
      <w:bookmarkEnd w:id="0"/>
    </w:p>
    <w:p w14:paraId="356CE5CC" w14:textId="77777777" w:rsidR="00F03B68" w:rsidRDefault="00F03B68" w:rsidP="003E1065">
      <w:pPr>
        <w:spacing w:after="0" w:line="360" w:lineRule="auto"/>
        <w:rPr>
          <w:rFonts w:asciiTheme="minorHAnsi" w:hAnsiTheme="minorHAnsi" w:cstheme="minorHAnsi"/>
          <w:b/>
          <w:sz w:val="28"/>
          <w:szCs w:val="28"/>
        </w:rPr>
      </w:pPr>
    </w:p>
    <w:p w14:paraId="1DF39A30" w14:textId="77777777" w:rsidR="00F03B68" w:rsidRDefault="00F03B68" w:rsidP="003E1065">
      <w:pPr>
        <w:spacing w:after="0" w:line="360" w:lineRule="auto"/>
        <w:rPr>
          <w:rFonts w:asciiTheme="minorHAnsi" w:hAnsiTheme="minorHAnsi" w:cstheme="minorHAnsi"/>
          <w:b/>
          <w:sz w:val="28"/>
          <w:szCs w:val="28"/>
        </w:rPr>
      </w:pPr>
    </w:p>
    <w:p w14:paraId="1492781F" w14:textId="6FA2037E" w:rsidR="00FD245F" w:rsidRPr="003E1065" w:rsidRDefault="00FD245F" w:rsidP="003E1065">
      <w:pPr>
        <w:spacing w:after="0" w:line="360" w:lineRule="auto"/>
        <w:rPr>
          <w:rFonts w:asciiTheme="minorHAnsi" w:hAnsiTheme="minorHAnsi" w:cstheme="minorHAnsi"/>
          <w:b/>
          <w:sz w:val="28"/>
          <w:szCs w:val="28"/>
        </w:rPr>
      </w:pPr>
      <w:r w:rsidRPr="003E1065">
        <w:rPr>
          <w:rFonts w:asciiTheme="minorHAnsi" w:hAnsiTheme="minorHAnsi" w:cstheme="minorHAnsi"/>
          <w:b/>
          <w:sz w:val="28"/>
          <w:szCs w:val="28"/>
        </w:rPr>
        <w:lastRenderedPageBreak/>
        <w:t>Resumen</w:t>
      </w:r>
    </w:p>
    <w:p w14:paraId="21A0E513" w14:textId="4AC93BFC" w:rsidR="00641E20" w:rsidRPr="00641E20" w:rsidRDefault="003818B9" w:rsidP="003E1065">
      <w:pPr>
        <w:spacing w:after="0" w:line="360" w:lineRule="auto"/>
        <w:jc w:val="both"/>
        <w:rPr>
          <w:bCs/>
        </w:rPr>
      </w:pPr>
      <w:r>
        <w:rPr>
          <w:bCs/>
        </w:rPr>
        <w:t xml:space="preserve">El proceso de titulación en el Instituto Tecnológico de Ciudad Juárez presenta rezagos importantes que impiden a esta </w:t>
      </w:r>
      <w:r w:rsidR="00575409">
        <w:rPr>
          <w:bCs/>
        </w:rPr>
        <w:t>entidad</w:t>
      </w:r>
      <w:r>
        <w:rPr>
          <w:bCs/>
        </w:rPr>
        <w:t xml:space="preserve"> educativa cumplir </w:t>
      </w:r>
      <w:r w:rsidR="00575409">
        <w:rPr>
          <w:bCs/>
        </w:rPr>
        <w:t>cabal</w:t>
      </w:r>
      <w:r w:rsidR="003B7A93">
        <w:rPr>
          <w:bCs/>
        </w:rPr>
        <w:t>mente con el mandato social</w:t>
      </w:r>
      <w:r>
        <w:rPr>
          <w:bCs/>
        </w:rPr>
        <w:t>. La titulación es un proceso complejo que involucra varios actores y al menos dos dominios: el de la institución</w:t>
      </w:r>
      <w:r w:rsidR="00DD00FB">
        <w:rPr>
          <w:bCs/>
        </w:rPr>
        <w:t>, incluido su entorno legal,</w:t>
      </w:r>
      <w:r>
        <w:rPr>
          <w:bCs/>
        </w:rPr>
        <w:t xml:space="preserve"> y el de</w:t>
      </w:r>
      <w:r w:rsidR="00DD00FB">
        <w:rPr>
          <w:bCs/>
        </w:rPr>
        <w:t xml:space="preserve"> los</w:t>
      </w:r>
      <w:r w:rsidR="00E96C37">
        <w:rPr>
          <w:bCs/>
        </w:rPr>
        <w:t xml:space="preserve"> egresados pendientes de titulación</w:t>
      </w:r>
      <w:r>
        <w:rPr>
          <w:bCs/>
        </w:rPr>
        <w:t>. Esta investigación tuvo como objetivo presentar un abordaje diagnóstico y explicativo</w:t>
      </w:r>
      <w:r w:rsidR="00DD00FB">
        <w:rPr>
          <w:bCs/>
        </w:rPr>
        <w:t xml:space="preserve"> del proceso de titulación a la luz de la Teoría General de Sistemas, </w:t>
      </w:r>
      <w:r w:rsidR="00E96C37">
        <w:rPr>
          <w:bCs/>
        </w:rPr>
        <w:t>y la MSD</w:t>
      </w:r>
      <w:r w:rsidR="00DD00FB">
        <w:rPr>
          <w:bCs/>
        </w:rPr>
        <w:t xml:space="preserve">. </w:t>
      </w:r>
      <w:r w:rsidR="009763AD">
        <w:rPr>
          <w:bCs/>
        </w:rPr>
        <w:t xml:space="preserve">La investigación se define como </w:t>
      </w:r>
      <w:r w:rsidR="00E96C37">
        <w:rPr>
          <w:bCs/>
        </w:rPr>
        <w:t>diseño no experimental, cuantitativo, de corte trasversal y alcance explicativo-correlacional</w:t>
      </w:r>
      <w:r w:rsidR="009763AD">
        <w:rPr>
          <w:bCs/>
        </w:rPr>
        <w:t xml:space="preserve">, </w:t>
      </w:r>
      <w:r w:rsidR="00DD00FB">
        <w:rPr>
          <w:bCs/>
        </w:rPr>
        <w:t>consistió en</w:t>
      </w:r>
      <w:r w:rsidR="009763AD">
        <w:rPr>
          <w:bCs/>
        </w:rPr>
        <w:t xml:space="preserve"> </w:t>
      </w:r>
      <w:r w:rsidR="00DD00FB">
        <w:rPr>
          <w:bCs/>
        </w:rPr>
        <w:t>tres etapas: a) mapeo y análisis sistémico del proceso de titulación; b) conducción de una encuesta a n</w:t>
      </w:r>
      <w:r w:rsidR="00ED34DD">
        <w:rPr>
          <w:bCs/>
        </w:rPr>
        <w:t xml:space="preserve"> </w:t>
      </w:r>
      <w:r w:rsidR="00DD00FB">
        <w:rPr>
          <w:bCs/>
        </w:rPr>
        <w:t>=</w:t>
      </w:r>
      <w:r w:rsidR="00ED34DD">
        <w:rPr>
          <w:bCs/>
        </w:rPr>
        <w:t xml:space="preserve"> </w:t>
      </w:r>
      <w:r w:rsidR="00DD00FB">
        <w:rPr>
          <w:bCs/>
        </w:rPr>
        <w:t xml:space="preserve">230 </w:t>
      </w:r>
      <w:r w:rsidR="00E96C37" w:rsidRPr="00D558F2">
        <w:rPr>
          <w:bCs/>
        </w:rPr>
        <w:t>egresados titula</w:t>
      </w:r>
      <w:r w:rsidR="00ED34DD" w:rsidRPr="00D558F2">
        <w:rPr>
          <w:bCs/>
        </w:rPr>
        <w:t>dos en el periodo de estudio</w:t>
      </w:r>
      <w:r w:rsidR="00DD00FB" w:rsidRPr="00D558F2">
        <w:rPr>
          <w:bCs/>
        </w:rPr>
        <w:t xml:space="preserve">, mediante un cuestionario </w:t>
      </w:r>
      <w:r w:rsidR="00DD00FB" w:rsidRPr="00D558F2">
        <w:rPr>
          <w:bCs/>
          <w:i/>
          <w:iCs/>
        </w:rPr>
        <w:t>ad hoc</w:t>
      </w:r>
      <w:r w:rsidR="00DD00FB" w:rsidRPr="00D558F2">
        <w:rPr>
          <w:bCs/>
        </w:rPr>
        <w:t xml:space="preserve"> validado por</w:t>
      </w:r>
      <w:r w:rsidR="00DD00FB">
        <w:rPr>
          <w:bCs/>
        </w:rPr>
        <w:t xml:space="preserve"> expertos; y c) análisis </w:t>
      </w:r>
      <w:r w:rsidR="003B7A93">
        <w:rPr>
          <w:bCs/>
        </w:rPr>
        <w:t>multiva</w:t>
      </w:r>
      <w:r w:rsidR="00ED34DD">
        <w:rPr>
          <w:bCs/>
        </w:rPr>
        <w:t>ria</w:t>
      </w:r>
      <w:r w:rsidR="00B16E61">
        <w:rPr>
          <w:bCs/>
        </w:rPr>
        <w:t>ble</w:t>
      </w:r>
      <w:r w:rsidR="003B7A93">
        <w:rPr>
          <w:bCs/>
        </w:rPr>
        <w:t xml:space="preserve"> correlacional</w:t>
      </w:r>
      <w:r w:rsidR="00DD00FB">
        <w:rPr>
          <w:bCs/>
        </w:rPr>
        <w:t xml:space="preserve"> entre los tiempo</w:t>
      </w:r>
      <w:r w:rsidR="009763AD">
        <w:rPr>
          <w:bCs/>
        </w:rPr>
        <w:t>s</w:t>
      </w:r>
      <w:r w:rsidR="00DD00FB">
        <w:rPr>
          <w:bCs/>
        </w:rPr>
        <w:t xml:space="preserve"> de </w:t>
      </w:r>
      <w:r w:rsidR="00E96C37">
        <w:rPr>
          <w:bCs/>
        </w:rPr>
        <w:t>trámite/</w:t>
      </w:r>
      <w:r w:rsidR="00DD00FB">
        <w:rPr>
          <w:bCs/>
        </w:rPr>
        <w:t>procesamiento</w:t>
      </w:r>
      <w:r w:rsidR="00E96C37">
        <w:rPr>
          <w:bCs/>
        </w:rPr>
        <w:t xml:space="preserve"> administrativo </w:t>
      </w:r>
      <w:r w:rsidR="00DD00FB">
        <w:rPr>
          <w:bCs/>
        </w:rPr>
        <w:t xml:space="preserve"> definidos en la primera etapa y las variables sociodemográficas</w:t>
      </w:r>
      <w:r w:rsidR="009763AD">
        <w:rPr>
          <w:bCs/>
        </w:rPr>
        <w:t xml:space="preserve">. Los resultados mostraron que el </w:t>
      </w:r>
      <w:r w:rsidR="009B2E7D">
        <w:rPr>
          <w:bCs/>
        </w:rPr>
        <w:t>E</w:t>
      </w:r>
      <w:r w:rsidR="009763AD">
        <w:rPr>
          <w:bCs/>
        </w:rPr>
        <w:t xml:space="preserve">nfoque de </w:t>
      </w:r>
      <w:r w:rsidR="009B2E7D">
        <w:rPr>
          <w:bCs/>
        </w:rPr>
        <w:t>S</w:t>
      </w:r>
      <w:r w:rsidR="009763AD">
        <w:rPr>
          <w:bCs/>
        </w:rPr>
        <w:t>istemas es pertinente para el abordaje del proceso de titulación, ya que revela los principales procesos sub</w:t>
      </w:r>
      <w:r w:rsidR="003B7A93">
        <w:rPr>
          <w:bCs/>
        </w:rPr>
        <w:t>procesos</w:t>
      </w:r>
      <w:r w:rsidR="009763AD">
        <w:rPr>
          <w:bCs/>
        </w:rPr>
        <w:t xml:space="preserve">. Se encontró que las variables sexo, trabajo, estado civil y carrera </w:t>
      </w:r>
      <w:r w:rsidR="00E96C37">
        <w:rPr>
          <w:bCs/>
        </w:rPr>
        <w:t>predijeron</w:t>
      </w:r>
      <w:r w:rsidR="009763AD">
        <w:rPr>
          <w:bCs/>
        </w:rPr>
        <w:t xml:space="preserve"> </w:t>
      </w:r>
      <w:r w:rsidR="00E96C37">
        <w:rPr>
          <w:bCs/>
        </w:rPr>
        <w:t>e</w:t>
      </w:r>
      <w:r w:rsidR="009763AD">
        <w:rPr>
          <w:bCs/>
        </w:rPr>
        <w:t xml:space="preserve">l proceso de titulación. Se presentan las conclusiones, limitaciones y recomendaciones </w:t>
      </w:r>
      <w:r w:rsidR="00E96C37">
        <w:rPr>
          <w:bCs/>
        </w:rPr>
        <w:t>que se derivan del proceso</w:t>
      </w:r>
      <w:r w:rsidR="009763AD">
        <w:rPr>
          <w:bCs/>
        </w:rPr>
        <w:t>.</w:t>
      </w:r>
    </w:p>
    <w:p w14:paraId="58968C5E" w14:textId="3D7A5BBF" w:rsidR="00FD245F" w:rsidRDefault="00FD245F" w:rsidP="003E1065">
      <w:pPr>
        <w:spacing w:after="0" w:line="360" w:lineRule="auto"/>
        <w:jc w:val="both"/>
        <w:rPr>
          <w:bCs/>
        </w:rPr>
      </w:pPr>
      <w:r w:rsidRPr="003E1065">
        <w:rPr>
          <w:rFonts w:asciiTheme="minorHAnsi" w:hAnsiTheme="minorHAnsi" w:cstheme="minorHAnsi"/>
          <w:b/>
          <w:sz w:val="28"/>
          <w:szCs w:val="28"/>
        </w:rPr>
        <w:t>Palabras clave:</w:t>
      </w:r>
      <w:r w:rsidR="00ED1193">
        <w:rPr>
          <w:b/>
        </w:rPr>
        <w:t xml:space="preserve"> </w:t>
      </w:r>
      <w:r w:rsidR="00575409">
        <w:rPr>
          <w:bCs/>
        </w:rPr>
        <w:t>E</w:t>
      </w:r>
      <w:r w:rsidR="00ED1193">
        <w:rPr>
          <w:bCs/>
        </w:rPr>
        <w:t xml:space="preserve">nfoque de </w:t>
      </w:r>
      <w:r w:rsidR="0083230F">
        <w:rPr>
          <w:bCs/>
        </w:rPr>
        <w:t>S</w:t>
      </w:r>
      <w:r w:rsidR="00ED1193">
        <w:rPr>
          <w:bCs/>
        </w:rPr>
        <w:t>istemas</w:t>
      </w:r>
      <w:r w:rsidR="0083230F">
        <w:rPr>
          <w:bCs/>
        </w:rPr>
        <w:t>;</w:t>
      </w:r>
      <w:r w:rsidR="00516CA0">
        <w:rPr>
          <w:bCs/>
        </w:rPr>
        <w:t xml:space="preserve"> proceso de titulación</w:t>
      </w:r>
      <w:r w:rsidR="0083230F">
        <w:rPr>
          <w:bCs/>
        </w:rPr>
        <w:t>;</w:t>
      </w:r>
      <w:r w:rsidR="00516CA0">
        <w:rPr>
          <w:bCs/>
        </w:rPr>
        <w:t xml:space="preserve"> </w:t>
      </w:r>
      <w:r w:rsidR="00A95A61">
        <w:rPr>
          <w:bCs/>
        </w:rPr>
        <w:t>gestión educativa</w:t>
      </w:r>
      <w:r w:rsidR="003E1065">
        <w:rPr>
          <w:bCs/>
        </w:rPr>
        <w:t>.</w:t>
      </w:r>
    </w:p>
    <w:p w14:paraId="5B1C2BA7" w14:textId="77777777" w:rsidR="003E1065" w:rsidRPr="00ED1193" w:rsidRDefault="003E1065" w:rsidP="003E1065">
      <w:pPr>
        <w:spacing w:after="0" w:line="360" w:lineRule="auto"/>
        <w:jc w:val="both"/>
        <w:rPr>
          <w:bCs/>
        </w:rPr>
      </w:pPr>
    </w:p>
    <w:p w14:paraId="2293EA7C" w14:textId="71E96BB2" w:rsidR="00FD245F" w:rsidRPr="000B5828" w:rsidRDefault="00E52778" w:rsidP="003E1065">
      <w:pPr>
        <w:spacing w:after="0" w:line="360" w:lineRule="auto"/>
        <w:rPr>
          <w:rFonts w:asciiTheme="minorHAnsi" w:hAnsiTheme="minorHAnsi" w:cstheme="minorHAnsi"/>
          <w:b/>
          <w:sz w:val="28"/>
          <w:szCs w:val="28"/>
          <w:lang w:val="en-US"/>
        </w:rPr>
      </w:pPr>
      <w:r w:rsidRPr="000B5828">
        <w:rPr>
          <w:rFonts w:asciiTheme="minorHAnsi" w:hAnsiTheme="minorHAnsi" w:cstheme="minorHAnsi"/>
          <w:b/>
          <w:sz w:val="28"/>
          <w:szCs w:val="28"/>
          <w:lang w:val="en-US"/>
        </w:rPr>
        <w:t>Abstract</w:t>
      </w:r>
    </w:p>
    <w:p w14:paraId="763E1683" w14:textId="74240F38" w:rsidR="00E52778" w:rsidRPr="00373754" w:rsidRDefault="00575409" w:rsidP="003E1065">
      <w:pPr>
        <w:spacing w:after="0" w:line="360" w:lineRule="auto"/>
        <w:jc w:val="both"/>
        <w:rPr>
          <w:lang w:val="en-US"/>
        </w:rPr>
      </w:pPr>
      <w:r w:rsidRPr="00575409">
        <w:rPr>
          <w:lang w:val="en-US"/>
        </w:rPr>
        <w:t xml:space="preserve">The graduation process at the Instituto </w:t>
      </w:r>
      <w:proofErr w:type="spellStart"/>
      <w:r w:rsidRPr="00575409">
        <w:rPr>
          <w:lang w:val="en-US"/>
        </w:rPr>
        <w:t>Tecnol</w:t>
      </w:r>
      <w:r w:rsidR="003B7A93">
        <w:rPr>
          <w:lang w:val="en-US"/>
        </w:rPr>
        <w:t>ó</w:t>
      </w:r>
      <w:r w:rsidRPr="00575409">
        <w:rPr>
          <w:lang w:val="en-US"/>
        </w:rPr>
        <w:t>gico</w:t>
      </w:r>
      <w:proofErr w:type="spellEnd"/>
      <w:r w:rsidRPr="00575409">
        <w:rPr>
          <w:lang w:val="en-US"/>
        </w:rPr>
        <w:t xml:space="preserve"> de Ciudad Juárez presents </w:t>
      </w:r>
      <w:r w:rsidR="0083230F">
        <w:rPr>
          <w:lang w:val="en-US"/>
        </w:rPr>
        <w:t>significant delays</w:t>
      </w:r>
      <w:r w:rsidRPr="00575409">
        <w:rPr>
          <w:lang w:val="en-US"/>
        </w:rPr>
        <w:t xml:space="preserve"> that prevent this educational institution from fully complying with the task that society has</w:t>
      </w:r>
      <w:r w:rsidR="0083230F">
        <w:rPr>
          <w:lang w:val="en-US"/>
        </w:rPr>
        <w:t xml:space="preserve"> entrusted to it</w:t>
      </w:r>
      <w:r w:rsidRPr="00575409">
        <w:rPr>
          <w:lang w:val="en-US"/>
        </w:rPr>
        <w:t>. Graduation is a complex process that involves several actors and at least two</w:t>
      </w:r>
      <w:r w:rsidR="0083230F">
        <w:rPr>
          <w:lang w:val="en-US"/>
        </w:rPr>
        <w:t xml:space="preserve"> domains</w:t>
      </w:r>
      <w:r w:rsidRPr="00575409">
        <w:rPr>
          <w:lang w:val="en-US"/>
        </w:rPr>
        <w:t>: that of the institution, including its legal environment, and that of the</w:t>
      </w:r>
      <w:r w:rsidR="0083230F">
        <w:rPr>
          <w:lang w:val="en-US"/>
        </w:rPr>
        <w:t xml:space="preserve"> students pending graduation</w:t>
      </w:r>
      <w:r w:rsidRPr="00575409">
        <w:rPr>
          <w:lang w:val="en-US"/>
        </w:rPr>
        <w:t>. The aim of this research was to present a diagnostic and explanatory approach to the graduation process in the light of General Systems Theory, specifically soft systems. The research is defined as non-experimental,</w:t>
      </w:r>
      <w:r w:rsidR="008269D1">
        <w:rPr>
          <w:lang w:val="en-US"/>
        </w:rPr>
        <w:t xml:space="preserve"> </w:t>
      </w:r>
      <w:r w:rsidR="0083230F">
        <w:rPr>
          <w:lang w:val="en-US"/>
        </w:rPr>
        <w:t>quantita</w:t>
      </w:r>
      <w:r w:rsidR="008269D1">
        <w:rPr>
          <w:lang w:val="en-US"/>
        </w:rPr>
        <w:t>ti</w:t>
      </w:r>
      <w:r w:rsidR="0083230F">
        <w:rPr>
          <w:lang w:val="en-US"/>
        </w:rPr>
        <w:t>ve</w:t>
      </w:r>
      <w:r w:rsidRPr="00575409">
        <w:rPr>
          <w:lang w:val="en-US"/>
        </w:rPr>
        <w:t xml:space="preserve">, </w:t>
      </w:r>
      <w:r w:rsidR="008269D1">
        <w:rPr>
          <w:lang w:val="en-US"/>
        </w:rPr>
        <w:t xml:space="preserve">cross-sectional design with an explanatory- correlational scope. The study consisted in three stages: </w:t>
      </w:r>
      <w:r w:rsidRPr="00575409">
        <w:rPr>
          <w:lang w:val="en-US"/>
        </w:rPr>
        <w:t>a) mapping and systemic analysis of the graduation process; b) conducting a survey of n = 230 graduate students</w:t>
      </w:r>
      <w:r w:rsidR="00ED34DD">
        <w:rPr>
          <w:lang w:val="en-US"/>
        </w:rPr>
        <w:t xml:space="preserve"> </w:t>
      </w:r>
      <w:r w:rsidR="00ED34DD" w:rsidRPr="00ED34DD">
        <w:rPr>
          <w:lang w:val="en-US"/>
        </w:rPr>
        <w:t>during the study period</w:t>
      </w:r>
      <w:r w:rsidRPr="00575409">
        <w:rPr>
          <w:lang w:val="en-US"/>
        </w:rPr>
        <w:t xml:space="preserve">, using an </w:t>
      </w:r>
      <w:r w:rsidRPr="003B7A93">
        <w:rPr>
          <w:i/>
          <w:iCs/>
          <w:lang w:val="en-US"/>
        </w:rPr>
        <w:t>ad hoc</w:t>
      </w:r>
      <w:r w:rsidRPr="00575409">
        <w:rPr>
          <w:lang w:val="en-US"/>
        </w:rPr>
        <w:t xml:space="preserve"> questionnaire validated by experts; and c) multivariate analysis</w:t>
      </w:r>
      <w:r w:rsidR="008269D1">
        <w:rPr>
          <w:lang w:val="en-US"/>
        </w:rPr>
        <w:t xml:space="preserve"> examines the relationship</w:t>
      </w:r>
      <w:r w:rsidRPr="00575409">
        <w:rPr>
          <w:lang w:val="en-US"/>
        </w:rPr>
        <w:t xml:space="preserve"> between the processing times defined in the first stage and the socio-demographic variables.  The results showed that the systemic </w:t>
      </w:r>
      <w:r w:rsidRPr="00575409">
        <w:rPr>
          <w:lang w:val="en-US"/>
        </w:rPr>
        <w:lastRenderedPageBreak/>
        <w:t xml:space="preserve">approach is relevant </w:t>
      </w:r>
      <w:r w:rsidR="008269D1">
        <w:rPr>
          <w:lang w:val="en-US"/>
        </w:rPr>
        <w:t>proved pertinent for a analyzing the graduation process</w:t>
      </w:r>
      <w:r w:rsidRPr="00575409">
        <w:rPr>
          <w:lang w:val="en-US"/>
        </w:rPr>
        <w:t xml:space="preserve"> the degree process, as it reveals</w:t>
      </w:r>
      <w:r w:rsidR="009B2E7D">
        <w:rPr>
          <w:lang w:val="en-US"/>
        </w:rPr>
        <w:t xml:space="preserve"> key sub</w:t>
      </w:r>
      <w:r w:rsidRPr="00575409">
        <w:rPr>
          <w:lang w:val="en-US"/>
        </w:rPr>
        <w:t xml:space="preserve">processes. The variables gender, job, marital status and </w:t>
      </w:r>
      <w:r w:rsidR="009B2E7D">
        <w:rPr>
          <w:lang w:val="en-US"/>
        </w:rPr>
        <w:t>degree program</w:t>
      </w:r>
      <w:r w:rsidRPr="00575409">
        <w:rPr>
          <w:lang w:val="en-US"/>
        </w:rPr>
        <w:t xml:space="preserve"> were found to be explanatory variables of the graduation process. Conclusions, limitations and recommendations derived from the study are presented.</w:t>
      </w:r>
    </w:p>
    <w:p w14:paraId="64F47FF9" w14:textId="5C5BB8FF" w:rsidR="00E52778" w:rsidRDefault="00E52778" w:rsidP="003E1065">
      <w:pPr>
        <w:spacing w:after="0" w:line="360" w:lineRule="auto"/>
        <w:jc w:val="both"/>
        <w:rPr>
          <w:lang w:val="en-US"/>
        </w:rPr>
      </w:pPr>
      <w:r w:rsidRPr="003E1065">
        <w:rPr>
          <w:rFonts w:asciiTheme="minorHAnsi" w:hAnsiTheme="minorHAnsi" w:cstheme="minorHAnsi"/>
          <w:b/>
          <w:sz w:val="28"/>
          <w:szCs w:val="28"/>
          <w:lang w:val="en-US"/>
        </w:rPr>
        <w:t>Keywords:</w:t>
      </w:r>
      <w:r w:rsidRPr="00373754">
        <w:rPr>
          <w:lang w:val="en-US"/>
        </w:rPr>
        <w:t xml:space="preserve"> </w:t>
      </w:r>
      <w:r w:rsidR="00575409">
        <w:rPr>
          <w:lang w:val="en-US"/>
        </w:rPr>
        <w:t>S</w:t>
      </w:r>
      <w:r w:rsidRPr="00373754">
        <w:rPr>
          <w:lang w:val="en-US"/>
        </w:rPr>
        <w:t>ystem approach</w:t>
      </w:r>
      <w:r w:rsidR="00373754" w:rsidRPr="00373754">
        <w:rPr>
          <w:lang w:val="en-US"/>
        </w:rPr>
        <w:t>,</w:t>
      </w:r>
      <w:r w:rsidR="00373754">
        <w:rPr>
          <w:lang w:val="en-US"/>
        </w:rPr>
        <w:t xml:space="preserve"> degree</w:t>
      </w:r>
      <w:r w:rsidR="00575409">
        <w:rPr>
          <w:lang w:val="en-US"/>
        </w:rPr>
        <w:t>-</w:t>
      </w:r>
      <w:r w:rsidR="00373754">
        <w:rPr>
          <w:lang w:val="en-US"/>
        </w:rPr>
        <w:t xml:space="preserve">obtaining process, </w:t>
      </w:r>
      <w:r w:rsidR="00A95A61">
        <w:rPr>
          <w:lang w:val="en-US"/>
        </w:rPr>
        <w:t>educational management</w:t>
      </w:r>
      <w:r w:rsidR="003E1065">
        <w:rPr>
          <w:lang w:val="en-US"/>
        </w:rPr>
        <w:t>.</w:t>
      </w:r>
    </w:p>
    <w:p w14:paraId="15E9EAD9" w14:textId="77777777" w:rsidR="003E1065" w:rsidRDefault="003E1065" w:rsidP="003E1065">
      <w:pPr>
        <w:spacing w:after="0" w:line="360" w:lineRule="auto"/>
        <w:jc w:val="both"/>
        <w:rPr>
          <w:lang w:val="en-US"/>
        </w:rPr>
      </w:pPr>
    </w:p>
    <w:p w14:paraId="2BDF2A48" w14:textId="468A4158" w:rsidR="003E1065" w:rsidRPr="00F03B68" w:rsidRDefault="003E1065" w:rsidP="003E1065">
      <w:pPr>
        <w:spacing w:after="0" w:line="360" w:lineRule="auto"/>
        <w:jc w:val="both"/>
        <w:rPr>
          <w:rFonts w:asciiTheme="minorHAnsi" w:hAnsiTheme="minorHAnsi" w:cstheme="minorHAnsi"/>
          <w:b/>
          <w:sz w:val="28"/>
          <w:szCs w:val="28"/>
        </w:rPr>
      </w:pPr>
      <w:r w:rsidRPr="00F03B68">
        <w:rPr>
          <w:rFonts w:asciiTheme="minorHAnsi" w:hAnsiTheme="minorHAnsi" w:cstheme="minorHAnsi"/>
          <w:b/>
          <w:sz w:val="28"/>
          <w:szCs w:val="28"/>
        </w:rPr>
        <w:t>Resumo</w:t>
      </w:r>
    </w:p>
    <w:p w14:paraId="33CCCFBD" w14:textId="66DCC791" w:rsidR="003E1065" w:rsidRPr="003E1065" w:rsidRDefault="003E1065" w:rsidP="003E1065">
      <w:pPr>
        <w:spacing w:after="0" w:line="360" w:lineRule="auto"/>
        <w:jc w:val="both"/>
      </w:pPr>
      <w:r w:rsidRPr="003E1065">
        <w:t xml:space="preserve">O </w:t>
      </w:r>
      <w:proofErr w:type="spellStart"/>
      <w:r w:rsidRPr="003E1065">
        <w:t>processo</w:t>
      </w:r>
      <w:proofErr w:type="spellEnd"/>
      <w:r w:rsidRPr="003E1065">
        <w:t xml:space="preserve"> de </w:t>
      </w:r>
      <w:proofErr w:type="spellStart"/>
      <w:r w:rsidRPr="003E1065">
        <w:t>graduação</w:t>
      </w:r>
      <w:proofErr w:type="spellEnd"/>
      <w:r w:rsidRPr="003E1065">
        <w:t xml:space="preserve"> no Instituto Tecnológico de Ciudad Juárez </w:t>
      </w:r>
      <w:proofErr w:type="spellStart"/>
      <w:r w:rsidRPr="003E1065">
        <w:t>apresenta</w:t>
      </w:r>
      <w:proofErr w:type="spellEnd"/>
      <w:r w:rsidRPr="003E1065">
        <w:t xml:space="preserve"> </w:t>
      </w:r>
      <w:proofErr w:type="spellStart"/>
      <w:r w:rsidRPr="003E1065">
        <w:t>deficiências</w:t>
      </w:r>
      <w:proofErr w:type="spellEnd"/>
      <w:r w:rsidRPr="003E1065">
        <w:t xml:space="preserve"> significativas que </w:t>
      </w:r>
      <w:proofErr w:type="spellStart"/>
      <w:r w:rsidRPr="003E1065">
        <w:t>impedem</w:t>
      </w:r>
      <w:proofErr w:type="spellEnd"/>
      <w:r w:rsidRPr="003E1065">
        <w:t xml:space="preserve"> </w:t>
      </w:r>
      <w:proofErr w:type="spellStart"/>
      <w:r w:rsidRPr="003E1065">
        <w:t>essa</w:t>
      </w:r>
      <w:proofErr w:type="spellEnd"/>
      <w:r w:rsidRPr="003E1065">
        <w:t xml:space="preserve"> </w:t>
      </w:r>
      <w:proofErr w:type="spellStart"/>
      <w:r w:rsidRPr="003E1065">
        <w:t>instituição</w:t>
      </w:r>
      <w:proofErr w:type="spellEnd"/>
      <w:r w:rsidRPr="003E1065">
        <w:t xml:space="preserve"> de </w:t>
      </w:r>
      <w:proofErr w:type="spellStart"/>
      <w:r w:rsidRPr="003E1065">
        <w:t>ensino</w:t>
      </w:r>
      <w:proofErr w:type="spellEnd"/>
      <w:r w:rsidRPr="003E1065">
        <w:t xml:space="preserve"> de </w:t>
      </w:r>
      <w:proofErr w:type="spellStart"/>
      <w:r w:rsidRPr="003E1065">
        <w:t>cumprir</w:t>
      </w:r>
      <w:proofErr w:type="spellEnd"/>
      <w:r w:rsidRPr="003E1065">
        <w:t xml:space="preserve"> plenamente </w:t>
      </w:r>
      <w:proofErr w:type="spellStart"/>
      <w:r w:rsidRPr="003E1065">
        <w:t>seu</w:t>
      </w:r>
      <w:proofErr w:type="spellEnd"/>
      <w:r w:rsidRPr="003E1065">
        <w:t xml:space="preserve"> mandato social. A </w:t>
      </w:r>
      <w:proofErr w:type="spellStart"/>
      <w:r w:rsidRPr="003E1065">
        <w:t>graduação</w:t>
      </w:r>
      <w:proofErr w:type="spellEnd"/>
      <w:r w:rsidRPr="003E1065">
        <w:t xml:space="preserve"> é </w:t>
      </w:r>
      <w:proofErr w:type="spellStart"/>
      <w:r w:rsidRPr="003E1065">
        <w:t>um</w:t>
      </w:r>
      <w:proofErr w:type="spellEnd"/>
      <w:r w:rsidRPr="003E1065">
        <w:t xml:space="preserve"> </w:t>
      </w:r>
      <w:proofErr w:type="spellStart"/>
      <w:r w:rsidRPr="003E1065">
        <w:t>processo</w:t>
      </w:r>
      <w:proofErr w:type="spellEnd"/>
      <w:r w:rsidRPr="003E1065">
        <w:t xml:space="preserve"> complexo que </w:t>
      </w:r>
      <w:proofErr w:type="spellStart"/>
      <w:r w:rsidRPr="003E1065">
        <w:t>envolve</w:t>
      </w:r>
      <w:proofErr w:type="spellEnd"/>
      <w:r w:rsidRPr="003E1065">
        <w:t xml:space="preserve"> diversos atores </w:t>
      </w:r>
      <w:proofErr w:type="gramStart"/>
      <w:r w:rsidRPr="003E1065">
        <w:t>e</w:t>
      </w:r>
      <w:proofErr w:type="gramEnd"/>
      <w:r w:rsidRPr="003E1065">
        <w:t xml:space="preserve"> pelo menos </w:t>
      </w:r>
      <w:proofErr w:type="spellStart"/>
      <w:r w:rsidRPr="003E1065">
        <w:t>dois</w:t>
      </w:r>
      <w:proofErr w:type="spellEnd"/>
      <w:r w:rsidRPr="003E1065">
        <w:t xml:space="preserve"> </w:t>
      </w:r>
      <w:proofErr w:type="spellStart"/>
      <w:r w:rsidRPr="003E1065">
        <w:t>domínios</w:t>
      </w:r>
      <w:proofErr w:type="spellEnd"/>
      <w:r w:rsidRPr="003E1065">
        <w:t xml:space="preserve">: o da </w:t>
      </w:r>
      <w:proofErr w:type="spellStart"/>
      <w:r w:rsidRPr="003E1065">
        <w:t>instituição</w:t>
      </w:r>
      <w:proofErr w:type="spellEnd"/>
      <w:r w:rsidRPr="003E1065">
        <w:t xml:space="preserve">, </w:t>
      </w:r>
      <w:proofErr w:type="spellStart"/>
      <w:r w:rsidRPr="003E1065">
        <w:t>incluindo</w:t>
      </w:r>
      <w:proofErr w:type="spellEnd"/>
      <w:r w:rsidRPr="003E1065">
        <w:t xml:space="preserve"> </w:t>
      </w:r>
      <w:proofErr w:type="spellStart"/>
      <w:r w:rsidRPr="003E1065">
        <w:t>seu</w:t>
      </w:r>
      <w:proofErr w:type="spellEnd"/>
      <w:r w:rsidRPr="003E1065">
        <w:t xml:space="preserve"> ambiente legal, e o dos graduados que </w:t>
      </w:r>
      <w:proofErr w:type="spellStart"/>
      <w:r w:rsidRPr="003E1065">
        <w:t>aguardam</w:t>
      </w:r>
      <w:proofErr w:type="spellEnd"/>
      <w:r w:rsidRPr="003E1065">
        <w:t xml:space="preserve"> </w:t>
      </w:r>
      <w:proofErr w:type="spellStart"/>
      <w:r w:rsidRPr="003E1065">
        <w:t>seus</w:t>
      </w:r>
      <w:proofErr w:type="spellEnd"/>
      <w:r w:rsidRPr="003E1065">
        <w:t xml:space="preserve"> diplomas. Esta pesquisa teve como objetivo </w:t>
      </w:r>
      <w:proofErr w:type="spellStart"/>
      <w:r w:rsidRPr="003E1065">
        <w:t>apresentar</w:t>
      </w:r>
      <w:proofErr w:type="spellEnd"/>
      <w:r w:rsidRPr="003E1065">
        <w:t xml:space="preserve"> </w:t>
      </w:r>
      <w:proofErr w:type="spellStart"/>
      <w:r w:rsidRPr="003E1065">
        <w:t>uma</w:t>
      </w:r>
      <w:proofErr w:type="spellEnd"/>
      <w:r w:rsidRPr="003E1065">
        <w:t xml:space="preserve"> </w:t>
      </w:r>
      <w:proofErr w:type="spellStart"/>
      <w:r w:rsidRPr="003E1065">
        <w:t>abordagem</w:t>
      </w:r>
      <w:proofErr w:type="spellEnd"/>
      <w:r w:rsidRPr="003E1065">
        <w:t xml:space="preserve"> diagnóstica </w:t>
      </w:r>
      <w:proofErr w:type="gramStart"/>
      <w:r w:rsidRPr="003E1065">
        <w:t>e</w:t>
      </w:r>
      <w:proofErr w:type="gramEnd"/>
      <w:r w:rsidRPr="003E1065">
        <w:t xml:space="preserve"> explicativa do </w:t>
      </w:r>
      <w:proofErr w:type="spellStart"/>
      <w:r w:rsidRPr="003E1065">
        <w:t>processo</w:t>
      </w:r>
      <w:proofErr w:type="spellEnd"/>
      <w:r w:rsidRPr="003E1065">
        <w:t xml:space="preserve"> de </w:t>
      </w:r>
      <w:proofErr w:type="spellStart"/>
      <w:r w:rsidRPr="003E1065">
        <w:t>graduação</w:t>
      </w:r>
      <w:proofErr w:type="spellEnd"/>
      <w:r w:rsidRPr="003E1065">
        <w:t xml:space="preserve"> à luz da </w:t>
      </w:r>
      <w:proofErr w:type="spellStart"/>
      <w:r w:rsidRPr="003E1065">
        <w:t>Teoria</w:t>
      </w:r>
      <w:proofErr w:type="spellEnd"/>
      <w:r w:rsidRPr="003E1065">
        <w:t xml:space="preserve"> </w:t>
      </w:r>
      <w:proofErr w:type="spellStart"/>
      <w:r w:rsidRPr="003E1065">
        <w:t>Geral</w:t>
      </w:r>
      <w:proofErr w:type="spellEnd"/>
      <w:r w:rsidRPr="003E1065">
        <w:t xml:space="preserve"> dos Sistemas e do MSD (</w:t>
      </w:r>
      <w:proofErr w:type="spellStart"/>
      <w:r w:rsidRPr="003E1065">
        <w:t>Design</w:t>
      </w:r>
      <w:proofErr w:type="spellEnd"/>
      <w:r w:rsidRPr="003E1065">
        <w:t xml:space="preserve"> de Sistemas Multidisciplinar). A pesquisa é definida como </w:t>
      </w:r>
      <w:proofErr w:type="spellStart"/>
      <w:r w:rsidRPr="003E1065">
        <w:t>um</w:t>
      </w:r>
      <w:proofErr w:type="spellEnd"/>
      <w:r w:rsidRPr="003E1065">
        <w:t xml:space="preserve"> </w:t>
      </w:r>
      <w:proofErr w:type="spellStart"/>
      <w:r w:rsidRPr="003E1065">
        <w:t>estudo</w:t>
      </w:r>
      <w:proofErr w:type="spellEnd"/>
      <w:r w:rsidRPr="003E1065">
        <w:t xml:space="preserve"> transversal, </w:t>
      </w:r>
      <w:proofErr w:type="spellStart"/>
      <w:r w:rsidRPr="003E1065">
        <w:t>quantitativo</w:t>
      </w:r>
      <w:proofErr w:type="spellEnd"/>
      <w:r w:rsidRPr="003E1065">
        <w:t xml:space="preserve"> e </w:t>
      </w:r>
      <w:proofErr w:type="spellStart"/>
      <w:r w:rsidRPr="003E1065">
        <w:t>não</w:t>
      </w:r>
      <w:proofErr w:type="spellEnd"/>
      <w:r w:rsidRPr="003E1065">
        <w:t xml:space="preserve"> experimental, </w:t>
      </w:r>
      <w:proofErr w:type="spellStart"/>
      <w:r w:rsidRPr="003E1065">
        <w:t>com</w:t>
      </w:r>
      <w:proofErr w:type="spellEnd"/>
      <w:r w:rsidRPr="003E1065">
        <w:t xml:space="preserve"> escopo explicativo-correlacional. </w:t>
      </w:r>
      <w:proofErr w:type="spellStart"/>
      <w:r w:rsidRPr="003E1065">
        <w:t>Consistiu</w:t>
      </w:r>
      <w:proofErr w:type="spellEnd"/>
      <w:r w:rsidRPr="003E1065">
        <w:t xml:space="preserve"> em </w:t>
      </w:r>
      <w:proofErr w:type="spellStart"/>
      <w:r w:rsidRPr="003E1065">
        <w:t>três</w:t>
      </w:r>
      <w:proofErr w:type="spellEnd"/>
      <w:r w:rsidRPr="003E1065">
        <w:t xml:space="preserve"> etapas: a) </w:t>
      </w:r>
      <w:proofErr w:type="spellStart"/>
      <w:r w:rsidRPr="003E1065">
        <w:t>mapeamento</w:t>
      </w:r>
      <w:proofErr w:type="spellEnd"/>
      <w:r w:rsidRPr="003E1065">
        <w:t xml:space="preserve"> e </w:t>
      </w:r>
      <w:proofErr w:type="spellStart"/>
      <w:r w:rsidRPr="003E1065">
        <w:t>análise</w:t>
      </w:r>
      <w:proofErr w:type="spellEnd"/>
      <w:r w:rsidRPr="003E1065">
        <w:t xml:space="preserve"> </w:t>
      </w:r>
      <w:proofErr w:type="spellStart"/>
      <w:r w:rsidRPr="003E1065">
        <w:t>sistêmica</w:t>
      </w:r>
      <w:proofErr w:type="spellEnd"/>
      <w:r w:rsidRPr="003E1065">
        <w:t xml:space="preserve"> do </w:t>
      </w:r>
      <w:proofErr w:type="spellStart"/>
      <w:r w:rsidRPr="003E1065">
        <w:t>processo</w:t>
      </w:r>
      <w:proofErr w:type="spellEnd"/>
      <w:r w:rsidRPr="003E1065">
        <w:t xml:space="preserve"> de </w:t>
      </w:r>
      <w:proofErr w:type="spellStart"/>
      <w:r w:rsidRPr="003E1065">
        <w:t>graduação</w:t>
      </w:r>
      <w:proofErr w:type="spellEnd"/>
      <w:r w:rsidRPr="003E1065">
        <w:t xml:space="preserve">; b) </w:t>
      </w:r>
      <w:proofErr w:type="spellStart"/>
      <w:r w:rsidRPr="003E1065">
        <w:t>aplicação</w:t>
      </w:r>
      <w:proofErr w:type="spellEnd"/>
      <w:r w:rsidRPr="003E1065">
        <w:t xml:space="preserve"> de </w:t>
      </w:r>
      <w:proofErr w:type="spellStart"/>
      <w:r w:rsidRPr="003E1065">
        <w:t>um</w:t>
      </w:r>
      <w:proofErr w:type="spellEnd"/>
      <w:r w:rsidRPr="003E1065">
        <w:t xml:space="preserve"> </w:t>
      </w:r>
      <w:proofErr w:type="spellStart"/>
      <w:r w:rsidRPr="003E1065">
        <w:t>questionário</w:t>
      </w:r>
      <w:proofErr w:type="spellEnd"/>
      <w:r w:rsidRPr="003E1065">
        <w:t xml:space="preserve"> ad hoc validado por especialistas a 230 graduados que </w:t>
      </w:r>
      <w:proofErr w:type="spellStart"/>
      <w:r w:rsidRPr="003E1065">
        <w:t>receberam</w:t>
      </w:r>
      <w:proofErr w:type="spellEnd"/>
      <w:r w:rsidRPr="003E1065">
        <w:t xml:space="preserve"> </w:t>
      </w:r>
      <w:proofErr w:type="spellStart"/>
      <w:r w:rsidRPr="003E1065">
        <w:t>seus</w:t>
      </w:r>
      <w:proofErr w:type="spellEnd"/>
      <w:r w:rsidRPr="003E1065">
        <w:t xml:space="preserve"> diplomas durante o período do </w:t>
      </w:r>
      <w:proofErr w:type="spellStart"/>
      <w:r w:rsidRPr="003E1065">
        <w:t>estudo</w:t>
      </w:r>
      <w:proofErr w:type="spellEnd"/>
      <w:r w:rsidRPr="003E1065">
        <w:t xml:space="preserve">; e c) </w:t>
      </w:r>
      <w:proofErr w:type="spellStart"/>
      <w:r w:rsidRPr="003E1065">
        <w:t>análise</w:t>
      </w:r>
      <w:proofErr w:type="spellEnd"/>
      <w:r w:rsidRPr="003E1065">
        <w:t xml:space="preserve"> correlacional multivariada entre os tempos de </w:t>
      </w:r>
      <w:proofErr w:type="spellStart"/>
      <w:r w:rsidRPr="003E1065">
        <w:t>processamento</w:t>
      </w:r>
      <w:proofErr w:type="spellEnd"/>
      <w:r w:rsidRPr="003E1065">
        <w:t xml:space="preserve"> administrativo definidos </w:t>
      </w:r>
      <w:proofErr w:type="spellStart"/>
      <w:r w:rsidRPr="003E1065">
        <w:t>na</w:t>
      </w:r>
      <w:proofErr w:type="spellEnd"/>
      <w:r w:rsidRPr="003E1065">
        <w:t xml:space="preserve"> </w:t>
      </w:r>
      <w:proofErr w:type="spellStart"/>
      <w:r w:rsidRPr="003E1065">
        <w:t>primeira</w:t>
      </w:r>
      <w:proofErr w:type="spellEnd"/>
      <w:r w:rsidRPr="003E1065">
        <w:t xml:space="preserve"> etapa e </w:t>
      </w:r>
      <w:proofErr w:type="spellStart"/>
      <w:r w:rsidRPr="003E1065">
        <w:t>variáveis</w:t>
      </w:r>
      <w:proofErr w:type="spellEnd"/>
      <w:r w:rsidRPr="003E1065">
        <w:t xml:space="preserve"> ​​sociodemográficas. Os resultados </w:t>
      </w:r>
      <w:proofErr w:type="spellStart"/>
      <w:r w:rsidRPr="003E1065">
        <w:t>mostraram</w:t>
      </w:r>
      <w:proofErr w:type="spellEnd"/>
      <w:r w:rsidRPr="003E1065">
        <w:t xml:space="preserve"> que a </w:t>
      </w:r>
      <w:proofErr w:type="spellStart"/>
      <w:r w:rsidRPr="003E1065">
        <w:t>Abordagem</w:t>
      </w:r>
      <w:proofErr w:type="spellEnd"/>
      <w:r w:rsidRPr="003E1065">
        <w:t xml:space="preserve"> </w:t>
      </w:r>
      <w:proofErr w:type="spellStart"/>
      <w:r w:rsidRPr="003E1065">
        <w:t>Sistêmica</w:t>
      </w:r>
      <w:proofErr w:type="spellEnd"/>
      <w:r w:rsidRPr="003E1065">
        <w:t xml:space="preserve"> é relevante para abordar o </w:t>
      </w:r>
      <w:proofErr w:type="spellStart"/>
      <w:r w:rsidRPr="003E1065">
        <w:t>processo</w:t>
      </w:r>
      <w:proofErr w:type="spellEnd"/>
      <w:r w:rsidRPr="003E1065">
        <w:t xml:space="preserve"> de </w:t>
      </w:r>
      <w:proofErr w:type="spellStart"/>
      <w:r w:rsidRPr="003E1065">
        <w:t>graduação</w:t>
      </w:r>
      <w:proofErr w:type="spellEnd"/>
      <w:r w:rsidRPr="003E1065">
        <w:t xml:space="preserve">, </w:t>
      </w:r>
      <w:proofErr w:type="spellStart"/>
      <w:r w:rsidRPr="003E1065">
        <w:t>pois</w:t>
      </w:r>
      <w:proofErr w:type="spellEnd"/>
      <w:r w:rsidRPr="003E1065">
        <w:t xml:space="preserve"> revela os </w:t>
      </w:r>
      <w:proofErr w:type="spellStart"/>
      <w:r w:rsidRPr="003E1065">
        <w:t>principais</w:t>
      </w:r>
      <w:proofErr w:type="spellEnd"/>
      <w:r w:rsidRPr="003E1065">
        <w:t xml:space="preserve"> </w:t>
      </w:r>
      <w:proofErr w:type="spellStart"/>
      <w:r w:rsidRPr="003E1065">
        <w:t>processos</w:t>
      </w:r>
      <w:proofErr w:type="spellEnd"/>
      <w:r w:rsidRPr="003E1065">
        <w:t xml:space="preserve"> e </w:t>
      </w:r>
      <w:proofErr w:type="spellStart"/>
      <w:r w:rsidRPr="003E1065">
        <w:t>subprocessos</w:t>
      </w:r>
      <w:proofErr w:type="spellEnd"/>
      <w:r w:rsidRPr="003E1065">
        <w:t xml:space="preserve">. As </w:t>
      </w:r>
      <w:proofErr w:type="spellStart"/>
      <w:r w:rsidRPr="003E1065">
        <w:t>variáveis</w:t>
      </w:r>
      <w:proofErr w:type="spellEnd"/>
      <w:r w:rsidRPr="003E1065">
        <w:t xml:space="preserve"> ​​sexo, </w:t>
      </w:r>
      <w:proofErr w:type="spellStart"/>
      <w:r w:rsidRPr="003E1065">
        <w:t>emprego</w:t>
      </w:r>
      <w:proofErr w:type="spellEnd"/>
      <w:r w:rsidRPr="003E1065">
        <w:t xml:space="preserve">, estado civil </w:t>
      </w:r>
      <w:proofErr w:type="gramStart"/>
      <w:r w:rsidRPr="003E1065">
        <w:t>e</w:t>
      </w:r>
      <w:proofErr w:type="gramEnd"/>
      <w:r w:rsidRPr="003E1065">
        <w:t xml:space="preserve"> área de </w:t>
      </w:r>
      <w:proofErr w:type="spellStart"/>
      <w:r w:rsidRPr="003E1065">
        <w:t>estudo</w:t>
      </w:r>
      <w:proofErr w:type="spellEnd"/>
      <w:r w:rsidRPr="003E1065">
        <w:t xml:space="preserve"> </w:t>
      </w:r>
      <w:proofErr w:type="spellStart"/>
      <w:r w:rsidRPr="003E1065">
        <w:t>foram</w:t>
      </w:r>
      <w:proofErr w:type="spellEnd"/>
      <w:r w:rsidRPr="003E1065">
        <w:t xml:space="preserve"> consideradas </w:t>
      </w:r>
      <w:proofErr w:type="spellStart"/>
      <w:r w:rsidRPr="003E1065">
        <w:t>preditoras</w:t>
      </w:r>
      <w:proofErr w:type="spellEnd"/>
      <w:r w:rsidRPr="003E1065">
        <w:t xml:space="preserve"> do </w:t>
      </w:r>
      <w:proofErr w:type="spellStart"/>
      <w:r w:rsidRPr="003E1065">
        <w:t>processo</w:t>
      </w:r>
      <w:proofErr w:type="spellEnd"/>
      <w:r w:rsidRPr="003E1065">
        <w:t xml:space="preserve"> de </w:t>
      </w:r>
      <w:proofErr w:type="spellStart"/>
      <w:r w:rsidRPr="003E1065">
        <w:t>graduação</w:t>
      </w:r>
      <w:proofErr w:type="spellEnd"/>
      <w:r w:rsidRPr="003E1065">
        <w:t xml:space="preserve">. As </w:t>
      </w:r>
      <w:proofErr w:type="spellStart"/>
      <w:r w:rsidRPr="003E1065">
        <w:t>conclusões</w:t>
      </w:r>
      <w:proofErr w:type="spellEnd"/>
      <w:r w:rsidRPr="003E1065">
        <w:t xml:space="preserve">, </w:t>
      </w:r>
      <w:proofErr w:type="spellStart"/>
      <w:r w:rsidRPr="003E1065">
        <w:t>limitações</w:t>
      </w:r>
      <w:proofErr w:type="spellEnd"/>
      <w:r w:rsidRPr="003E1065">
        <w:t xml:space="preserve"> e </w:t>
      </w:r>
      <w:proofErr w:type="spellStart"/>
      <w:r w:rsidRPr="003E1065">
        <w:t>recomendações</w:t>
      </w:r>
      <w:proofErr w:type="spellEnd"/>
      <w:r w:rsidRPr="003E1065">
        <w:t xml:space="preserve"> derivadas </w:t>
      </w:r>
      <w:proofErr w:type="spellStart"/>
      <w:r w:rsidRPr="003E1065">
        <w:t>deste</w:t>
      </w:r>
      <w:proofErr w:type="spellEnd"/>
      <w:r w:rsidRPr="003E1065">
        <w:t xml:space="preserve"> </w:t>
      </w:r>
      <w:proofErr w:type="spellStart"/>
      <w:r w:rsidRPr="003E1065">
        <w:t>processo</w:t>
      </w:r>
      <w:proofErr w:type="spellEnd"/>
      <w:r w:rsidRPr="003E1065">
        <w:t xml:space="preserve"> </w:t>
      </w:r>
      <w:proofErr w:type="spellStart"/>
      <w:r w:rsidRPr="003E1065">
        <w:t>são</w:t>
      </w:r>
      <w:proofErr w:type="spellEnd"/>
      <w:r w:rsidRPr="003E1065">
        <w:t xml:space="preserve"> </w:t>
      </w:r>
      <w:proofErr w:type="spellStart"/>
      <w:r w:rsidRPr="003E1065">
        <w:t>apresentadas</w:t>
      </w:r>
      <w:proofErr w:type="spellEnd"/>
      <w:r w:rsidRPr="003E1065">
        <w:t>.</w:t>
      </w:r>
    </w:p>
    <w:p w14:paraId="0112152D" w14:textId="3EE0F817" w:rsidR="003E1065" w:rsidRDefault="003E1065" w:rsidP="003E1065">
      <w:pPr>
        <w:spacing w:after="0" w:line="360" w:lineRule="auto"/>
        <w:jc w:val="both"/>
      </w:pPr>
      <w:proofErr w:type="spellStart"/>
      <w:r w:rsidRPr="000B5828">
        <w:rPr>
          <w:rFonts w:asciiTheme="minorHAnsi" w:hAnsiTheme="minorHAnsi" w:cstheme="minorHAnsi"/>
          <w:b/>
          <w:sz w:val="28"/>
          <w:szCs w:val="28"/>
        </w:rPr>
        <w:t>Palavras</w:t>
      </w:r>
      <w:proofErr w:type="spellEnd"/>
      <w:r w:rsidRPr="000B5828">
        <w:rPr>
          <w:rFonts w:asciiTheme="minorHAnsi" w:hAnsiTheme="minorHAnsi" w:cstheme="minorHAnsi"/>
          <w:b/>
          <w:sz w:val="28"/>
          <w:szCs w:val="28"/>
        </w:rPr>
        <w:t>-chave:</w:t>
      </w:r>
      <w:r w:rsidRPr="003E1065">
        <w:t xml:space="preserve"> </w:t>
      </w:r>
      <w:proofErr w:type="spellStart"/>
      <w:r w:rsidRPr="003E1065">
        <w:t>Abordagem</w:t>
      </w:r>
      <w:proofErr w:type="spellEnd"/>
      <w:r w:rsidRPr="003E1065">
        <w:t xml:space="preserve"> </w:t>
      </w:r>
      <w:proofErr w:type="spellStart"/>
      <w:r w:rsidRPr="003E1065">
        <w:t>Sistêmica</w:t>
      </w:r>
      <w:proofErr w:type="spellEnd"/>
      <w:r w:rsidRPr="003E1065">
        <w:t xml:space="preserve">; </w:t>
      </w:r>
      <w:proofErr w:type="spellStart"/>
      <w:r w:rsidRPr="003E1065">
        <w:t>processo</w:t>
      </w:r>
      <w:proofErr w:type="spellEnd"/>
      <w:r w:rsidRPr="003E1065">
        <w:t xml:space="preserve"> de </w:t>
      </w:r>
      <w:proofErr w:type="spellStart"/>
      <w:r w:rsidRPr="003E1065">
        <w:t>graduação</w:t>
      </w:r>
      <w:proofErr w:type="spellEnd"/>
      <w:r w:rsidRPr="003E1065">
        <w:t xml:space="preserve">; </w:t>
      </w:r>
      <w:proofErr w:type="spellStart"/>
      <w:r w:rsidRPr="003E1065">
        <w:t>gestão</w:t>
      </w:r>
      <w:proofErr w:type="spellEnd"/>
      <w:r w:rsidRPr="003E1065">
        <w:t xml:space="preserve"> educacional.</w:t>
      </w:r>
    </w:p>
    <w:p w14:paraId="62122AFB" w14:textId="261C74E7" w:rsidR="003E1065" w:rsidRPr="003E1065" w:rsidRDefault="003E1065" w:rsidP="003E1065">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eastAsia="Times New Roman" w:cs="Courier New"/>
          <w:color w:val="000000"/>
          <w:kern w:val="3"/>
          <w:szCs w:val="20"/>
          <w:lang w:eastAsia="es-MX"/>
        </w:rPr>
      </w:pPr>
      <w:r w:rsidRPr="003E1065">
        <w:rPr>
          <w:rFonts w:eastAsia="Times New Roman" w:cs="Courier New"/>
          <w:b/>
          <w:color w:val="000000"/>
          <w:kern w:val="3"/>
          <w:szCs w:val="20"/>
          <w:lang w:eastAsia="es-MX"/>
        </w:rPr>
        <w:t xml:space="preserve">Fecha Recepción: </w:t>
      </w:r>
      <w:proofErr w:type="gramStart"/>
      <w:r>
        <w:rPr>
          <w:rFonts w:eastAsia="Times New Roman" w:cs="Courier New"/>
          <w:color w:val="000000"/>
          <w:kern w:val="3"/>
          <w:szCs w:val="20"/>
          <w:lang w:eastAsia="es-MX"/>
        </w:rPr>
        <w:t>Junio</w:t>
      </w:r>
      <w:proofErr w:type="gramEnd"/>
      <w:r w:rsidRPr="003E1065">
        <w:rPr>
          <w:rFonts w:eastAsia="Times New Roman" w:cs="Courier New"/>
          <w:color w:val="000000"/>
          <w:kern w:val="3"/>
          <w:szCs w:val="20"/>
          <w:lang w:eastAsia="es-MX"/>
        </w:rPr>
        <w:t xml:space="preserve"> 2025                                       </w:t>
      </w:r>
      <w:r w:rsidRPr="003E1065">
        <w:rPr>
          <w:rFonts w:eastAsia="Times New Roman" w:cs="Courier New"/>
          <w:b/>
          <w:color w:val="000000"/>
          <w:kern w:val="3"/>
          <w:szCs w:val="20"/>
          <w:lang w:eastAsia="es-MX"/>
        </w:rPr>
        <w:t xml:space="preserve">Fecha Aceptación: </w:t>
      </w:r>
      <w:r>
        <w:rPr>
          <w:rFonts w:eastAsia="Times New Roman" w:cs="Courier New"/>
          <w:color w:val="000000"/>
          <w:kern w:val="3"/>
          <w:szCs w:val="20"/>
          <w:lang w:eastAsia="es-MX"/>
        </w:rPr>
        <w:t>Noviembre</w:t>
      </w:r>
      <w:r w:rsidRPr="003E1065">
        <w:rPr>
          <w:rFonts w:eastAsia="Times New Roman" w:cs="Courier New"/>
          <w:color w:val="000000"/>
          <w:kern w:val="3"/>
          <w:szCs w:val="20"/>
          <w:lang w:eastAsia="es-MX"/>
        </w:rPr>
        <w:t xml:space="preserve"> 2025</w:t>
      </w:r>
    </w:p>
    <w:p w14:paraId="0D6ED85D" w14:textId="6E07BAD2" w:rsidR="003E1065" w:rsidRPr="003E1065" w:rsidRDefault="00F03B68" w:rsidP="003E1065">
      <w:pPr>
        <w:spacing w:after="0" w:line="360" w:lineRule="auto"/>
        <w:jc w:val="both"/>
      </w:pPr>
      <w:r>
        <w:rPr>
          <w:rFonts w:asciiTheme="minorHAnsi" w:eastAsia="Times New Roman" w:hAnsiTheme="minorHAnsi" w:cs="Times New Roman"/>
          <w:noProof/>
          <w:kern w:val="2"/>
          <w:sz w:val="22"/>
        </w:rPr>
        <w:pict w14:anchorId="5090E79C">
          <v:rect id="_x0000_i1025" style="width:441.9pt;height:.05pt" o:hralign="center" o:hrstd="t" o:hr="t" fillcolor="#a0a0a0" stroked="f"/>
        </w:pict>
      </w:r>
    </w:p>
    <w:p w14:paraId="64F89931" w14:textId="77777777" w:rsidR="00F03B68" w:rsidRDefault="00F03B68" w:rsidP="003E1065">
      <w:pPr>
        <w:spacing w:after="0" w:line="360" w:lineRule="auto"/>
        <w:jc w:val="center"/>
        <w:rPr>
          <w:b/>
          <w:sz w:val="32"/>
          <w:szCs w:val="32"/>
        </w:rPr>
      </w:pPr>
    </w:p>
    <w:p w14:paraId="68D7C862" w14:textId="77777777" w:rsidR="00F03B68" w:rsidRDefault="00F03B68" w:rsidP="003E1065">
      <w:pPr>
        <w:spacing w:after="0" w:line="360" w:lineRule="auto"/>
        <w:jc w:val="center"/>
        <w:rPr>
          <w:b/>
          <w:sz w:val="32"/>
          <w:szCs w:val="32"/>
        </w:rPr>
      </w:pPr>
    </w:p>
    <w:p w14:paraId="68148DD5" w14:textId="77777777" w:rsidR="00F03B68" w:rsidRDefault="00F03B68" w:rsidP="003E1065">
      <w:pPr>
        <w:spacing w:after="0" w:line="360" w:lineRule="auto"/>
        <w:jc w:val="center"/>
        <w:rPr>
          <w:b/>
          <w:sz w:val="32"/>
          <w:szCs w:val="32"/>
        </w:rPr>
      </w:pPr>
    </w:p>
    <w:p w14:paraId="3C1F3EF9" w14:textId="77777777" w:rsidR="00F03B68" w:rsidRDefault="00F03B68" w:rsidP="003E1065">
      <w:pPr>
        <w:spacing w:after="0" w:line="360" w:lineRule="auto"/>
        <w:jc w:val="center"/>
        <w:rPr>
          <w:b/>
          <w:sz w:val="32"/>
          <w:szCs w:val="32"/>
        </w:rPr>
      </w:pPr>
    </w:p>
    <w:p w14:paraId="77849223" w14:textId="77777777" w:rsidR="00F03B68" w:rsidRDefault="00F03B68" w:rsidP="003E1065">
      <w:pPr>
        <w:spacing w:after="0" w:line="360" w:lineRule="auto"/>
        <w:jc w:val="center"/>
        <w:rPr>
          <w:b/>
          <w:sz w:val="32"/>
          <w:szCs w:val="32"/>
        </w:rPr>
      </w:pPr>
    </w:p>
    <w:p w14:paraId="1F9765F3" w14:textId="15BFBB63" w:rsidR="00FD245F" w:rsidRPr="00A34454" w:rsidRDefault="00FD245F" w:rsidP="003E1065">
      <w:pPr>
        <w:spacing w:after="0" w:line="360" w:lineRule="auto"/>
        <w:jc w:val="center"/>
        <w:rPr>
          <w:b/>
          <w:sz w:val="32"/>
          <w:szCs w:val="32"/>
        </w:rPr>
      </w:pPr>
      <w:r w:rsidRPr="00A34454">
        <w:rPr>
          <w:b/>
          <w:sz w:val="32"/>
          <w:szCs w:val="32"/>
        </w:rPr>
        <w:lastRenderedPageBreak/>
        <w:t>Introducción</w:t>
      </w:r>
    </w:p>
    <w:p w14:paraId="0E2ED906" w14:textId="4B87CDDA" w:rsidR="004151E1" w:rsidRDefault="00FD245F" w:rsidP="003E1065">
      <w:pPr>
        <w:spacing w:after="0" w:line="360" w:lineRule="auto"/>
        <w:ind w:firstLine="709"/>
        <w:jc w:val="both"/>
      </w:pPr>
      <w:r>
        <w:t>El encargo social que tiene</w:t>
      </w:r>
      <w:r w:rsidR="009A4295">
        <w:t xml:space="preserve"> el Instituto Tecnológico de Ciudad Juárez (ITCJ) </w:t>
      </w:r>
      <w:r w:rsidR="00367F65">
        <w:t xml:space="preserve">es un </w:t>
      </w:r>
      <w:r w:rsidR="00367F65" w:rsidRPr="004D013F">
        <w:rPr>
          <w:i/>
          <w:iCs/>
        </w:rPr>
        <w:t>continuum</w:t>
      </w:r>
      <w:r w:rsidR="00367F65">
        <w:t xml:space="preserve"> que </w:t>
      </w:r>
      <w:r w:rsidR="00FC36B7">
        <w:t>transita</w:t>
      </w:r>
      <w:r w:rsidR="00367F65">
        <w:t xml:space="preserve"> desde la selección de ingreso de los estudiantes y </w:t>
      </w:r>
      <w:r w:rsidR="002C39AE">
        <w:t xml:space="preserve">que </w:t>
      </w:r>
      <w:r w:rsidR="00367F65">
        <w:t xml:space="preserve">no termina con la titulación, sino que se extiende al proceso de seguimiento de </w:t>
      </w:r>
      <w:r w:rsidR="00A95A61">
        <w:t>los egresados</w:t>
      </w:r>
      <w:r w:rsidR="00FC36B7">
        <w:t>, generación tras generación</w:t>
      </w:r>
      <w:r w:rsidR="00367F65">
        <w:t xml:space="preserve">. </w:t>
      </w:r>
      <w:r w:rsidR="00D92903">
        <w:t xml:space="preserve">No obstante, para la evaluación del desempeño de operación de </w:t>
      </w:r>
      <w:r w:rsidR="009A4295">
        <w:t>las</w:t>
      </w:r>
      <w:r w:rsidR="00D92903">
        <w:t xml:space="preserve"> entidades educativas, la </w:t>
      </w:r>
      <w:r w:rsidR="009A4295">
        <w:t xml:space="preserve">titulación </w:t>
      </w:r>
      <w:r w:rsidR="00D92903">
        <w:t>juega un papel preponderante, ya que es el indicador representa</w:t>
      </w:r>
      <w:r w:rsidR="00173622">
        <w:t>tivo</w:t>
      </w:r>
      <w:r w:rsidR="00D92903">
        <w:t xml:space="preserve"> </w:t>
      </w:r>
      <w:r w:rsidR="009B2E7D">
        <w:t xml:space="preserve">de </w:t>
      </w:r>
      <w:r w:rsidR="00D92903">
        <w:t>cuán eficiente es una instancia educativa en relación con los estudiantes que acepta respecto de aquellos que egresan</w:t>
      </w:r>
      <w:r w:rsidR="009B2E7D">
        <w:t>,</w:t>
      </w:r>
      <w:r w:rsidR="001E0168">
        <w:t xml:space="preserve"> Herrera </w:t>
      </w:r>
      <w:r w:rsidR="001E0168" w:rsidRPr="00A500AC">
        <w:rPr>
          <w:i/>
          <w:iCs/>
        </w:rPr>
        <w:t>et al</w:t>
      </w:r>
      <w:r w:rsidR="001E0168">
        <w:t>.</w:t>
      </w:r>
      <w:r w:rsidR="00994949">
        <w:t xml:space="preserve">, </w:t>
      </w:r>
      <w:r w:rsidR="001E0168">
        <w:t xml:space="preserve">(2024). </w:t>
      </w:r>
      <w:r w:rsidR="00B2753A">
        <w:t>En este sentido, el proceso de titulación se ha convertido en un</w:t>
      </w:r>
      <w:r w:rsidR="004151E1">
        <w:t>a</w:t>
      </w:r>
      <w:r w:rsidR="00B2753A">
        <w:t xml:space="preserve"> </w:t>
      </w:r>
      <w:r w:rsidR="009B2E7D">
        <w:t>restricción tipo</w:t>
      </w:r>
      <w:r w:rsidR="00B2753A">
        <w:t xml:space="preserve"> cuello de botella porque</w:t>
      </w:r>
      <w:r w:rsidR="004151E1">
        <w:t xml:space="preserve"> en este punto confluyen varios requerimientos que el estudiante</w:t>
      </w:r>
      <w:r w:rsidR="00A95A61">
        <w:t xml:space="preserve"> no titulado (ENT)</w:t>
      </w:r>
      <w:r w:rsidR="004151E1">
        <w:t xml:space="preserve"> debe cumplir, por una parte, y</w:t>
      </w:r>
      <w:r w:rsidR="00ED46C8">
        <w:t xml:space="preserve"> </w:t>
      </w:r>
      <w:r w:rsidR="002C39AE">
        <w:t>por otra,</w:t>
      </w:r>
      <w:r w:rsidR="004151E1">
        <w:t xml:space="preserve"> un conjunto de normativas a las que la institución debe</w:t>
      </w:r>
      <w:r w:rsidR="009A4295">
        <w:t xml:space="preserve"> apegarse</w:t>
      </w:r>
      <w:r w:rsidR="004151E1">
        <w:t xml:space="preserve">. </w:t>
      </w:r>
    </w:p>
    <w:p w14:paraId="36486212" w14:textId="5E25F33D" w:rsidR="00367F65" w:rsidRDefault="004151E1" w:rsidP="003E1065">
      <w:pPr>
        <w:spacing w:after="0" w:line="360" w:lineRule="auto"/>
        <w:ind w:firstLine="709"/>
        <w:jc w:val="both"/>
      </w:pPr>
      <w:r>
        <w:t xml:space="preserve">En el dominio </w:t>
      </w:r>
      <w:r w:rsidR="00B30A70">
        <w:t xml:space="preserve">de los </w:t>
      </w:r>
      <w:r w:rsidR="00A95A61">
        <w:t>EN</w:t>
      </w:r>
      <w:r w:rsidR="009B2E7D">
        <w:t>T</w:t>
      </w:r>
      <w:r w:rsidR="00B30A70">
        <w:t>, la dificultad para concretar la titulación reside principalmente en el cumplimiento de los requisitos, tales como la conclusión y acreditación de l</w:t>
      </w:r>
      <w:r w:rsidR="00FC36B7">
        <w:t>os créditos</w:t>
      </w:r>
      <w:r w:rsidR="00B30A70">
        <w:t xml:space="preserve"> del programa, la disposición adecuada de la documentación legal para iniciar el trámite, obtención de</w:t>
      </w:r>
      <w:r w:rsidR="00B814DF">
        <w:t>l</w:t>
      </w:r>
      <w:r w:rsidR="00B30A70">
        <w:t xml:space="preserve"> nivel adecuado </w:t>
      </w:r>
      <w:r w:rsidR="009B2E7D">
        <w:t>de</w:t>
      </w:r>
      <w:r w:rsidR="00B30A70">
        <w:t xml:space="preserve"> dominio del inglés y e</w:t>
      </w:r>
      <w:r w:rsidR="005D425E">
        <w:t xml:space="preserve">l pago de derechos, principalmente. Los factores determinantes en este dominio </w:t>
      </w:r>
      <w:r w:rsidR="00AC66CA">
        <w:t>i</w:t>
      </w:r>
      <w:r w:rsidR="005D425E">
        <w:t>ncluyen</w:t>
      </w:r>
      <w:r w:rsidR="009B2E7D">
        <w:t>,</w:t>
      </w:r>
      <w:r w:rsidR="005D425E">
        <w:t xml:space="preserve"> el sentido de responsabilidad, la disciplina, la gestión del tiempo</w:t>
      </w:r>
      <w:r w:rsidR="00C223FD">
        <w:t>,</w:t>
      </w:r>
      <w:r w:rsidR="00AC66CA">
        <w:t xml:space="preserve"> </w:t>
      </w:r>
      <w:r w:rsidR="00C223FD">
        <w:t>la proc</w:t>
      </w:r>
      <w:r w:rsidR="00B65FE8">
        <w:t>r</w:t>
      </w:r>
      <w:r w:rsidR="00C223FD">
        <w:t>astinación</w:t>
      </w:r>
      <w:r w:rsidR="00733F8F">
        <w:t xml:space="preserve"> (por ejemplo) </w:t>
      </w:r>
      <w:r w:rsidR="00C223FD">
        <w:t xml:space="preserve">o </w:t>
      </w:r>
      <w:r w:rsidR="00AC66CA">
        <w:t>el interés personal en concluir el proceso</w:t>
      </w:r>
      <w:r w:rsidR="00173622">
        <w:t xml:space="preserve"> (García </w:t>
      </w:r>
      <w:r w:rsidR="00173622" w:rsidRPr="00173622">
        <w:rPr>
          <w:i/>
          <w:iCs/>
        </w:rPr>
        <w:t>et al.</w:t>
      </w:r>
      <w:r w:rsidR="009B2E7D">
        <w:t xml:space="preserve">, </w:t>
      </w:r>
      <w:r w:rsidR="00173622">
        <w:t>2021).</w:t>
      </w:r>
      <w:r w:rsidR="00AC66CA">
        <w:t xml:space="preserve"> Por su parte, las dificultades </w:t>
      </w:r>
      <w:r w:rsidR="009A4295">
        <w:t xml:space="preserve">que se perciben </w:t>
      </w:r>
      <w:r w:rsidR="004D013F">
        <w:t>por parte de los estudiantes</w:t>
      </w:r>
      <w:r w:rsidR="00AC66CA">
        <w:t xml:space="preserve"> </w:t>
      </w:r>
      <w:r w:rsidR="009A4295">
        <w:t xml:space="preserve">incluyen </w:t>
      </w:r>
      <w:r w:rsidR="00AC66CA">
        <w:t>los horarios de clases</w:t>
      </w:r>
      <w:r w:rsidR="00C223FD">
        <w:t xml:space="preserve"> y de trabajo, la condición socioeconómica, el lugar de residencia o el estado civil. Estas dificultades interactúan con los factores determinantes. Así, por ejemplo, una persona que tiende a proc</w:t>
      </w:r>
      <w:r w:rsidR="00B65FE8">
        <w:t xml:space="preserve">rastinar, que es casada, vive lejos de la institución y además </w:t>
      </w:r>
      <w:r w:rsidR="002C6EEF">
        <w:t xml:space="preserve">que </w:t>
      </w:r>
      <w:r w:rsidR="00B65FE8">
        <w:t>trabaja, es</w:t>
      </w:r>
      <w:r w:rsidR="009B2E7D">
        <w:t xml:space="preserve"> más probable</w:t>
      </w:r>
      <w:r w:rsidR="00B65FE8">
        <w:t xml:space="preserve"> que </w:t>
      </w:r>
      <w:r w:rsidR="0029371E">
        <w:t xml:space="preserve">experimente retrasos y dificultades para </w:t>
      </w:r>
      <w:r w:rsidR="00B65FE8">
        <w:t>cumpl</w:t>
      </w:r>
      <w:r w:rsidR="0029371E">
        <w:t>ir</w:t>
      </w:r>
      <w:r w:rsidR="00B65FE8">
        <w:t xml:space="preserve"> con los requisitos de titulación a tiempo o que term</w:t>
      </w:r>
      <w:r w:rsidR="002646E7">
        <w:t>ine por no cumplirlos del todo.</w:t>
      </w:r>
    </w:p>
    <w:p w14:paraId="11E70A6F" w14:textId="3A4E8B64" w:rsidR="002646E7" w:rsidRDefault="002646E7" w:rsidP="003E1065">
      <w:pPr>
        <w:spacing w:after="0" w:line="360" w:lineRule="auto"/>
        <w:ind w:firstLine="709"/>
        <w:jc w:val="both"/>
      </w:pPr>
      <w:r>
        <w:t xml:space="preserve">En el dominio de la institución se incluyen dificultades en los procesos académicos, administrativos y normativos. </w:t>
      </w:r>
      <w:r w:rsidR="006F0C14">
        <w:t>En</w:t>
      </w:r>
      <w:r>
        <w:t xml:space="preserve"> los procesos académicos, las dificultades se manifiestan </w:t>
      </w:r>
      <w:r w:rsidR="004A6DD7">
        <w:t xml:space="preserve">en </w:t>
      </w:r>
      <w:r>
        <w:t xml:space="preserve">la heterogeneidad de los departamentos que, agrupados por disciplinas, imprimen en los trabajos </w:t>
      </w:r>
      <w:proofErr w:type="spellStart"/>
      <w:r>
        <w:t>recepcionales</w:t>
      </w:r>
      <w:proofErr w:type="spellEnd"/>
      <w:r>
        <w:t xml:space="preserve"> </w:t>
      </w:r>
      <w:r w:rsidR="004A6DD7">
        <w:t>su</w:t>
      </w:r>
      <w:r>
        <w:t xml:space="preserve"> visión particular</w:t>
      </w:r>
      <w:r w:rsidR="004A6DD7">
        <w:t xml:space="preserve">, </w:t>
      </w:r>
      <w:r w:rsidR="004D013F">
        <w:t xml:space="preserve">es decir, no estandarizada. Además, </w:t>
      </w:r>
      <w:r w:rsidR="004A6DD7">
        <w:t>determinan tiempos de revisión diferentes, carecen de criterios definidos para la asignación de tutores</w:t>
      </w:r>
      <w:r w:rsidR="002C39AE">
        <w:t xml:space="preserve"> y asesores</w:t>
      </w:r>
      <w:r w:rsidR="006F0C14">
        <w:t>,</w:t>
      </w:r>
      <w:r w:rsidR="004A6DD7">
        <w:t xml:space="preserve"> o bien se </w:t>
      </w:r>
      <w:r w:rsidR="002C39AE">
        <w:t xml:space="preserve">experimentan </w:t>
      </w:r>
      <w:r w:rsidR="004A6DD7">
        <w:t>inconsistencias y desacuerdos entre revisores a la hora de liberar un trabajo de residencias</w:t>
      </w:r>
      <w:r w:rsidR="002C39AE">
        <w:t xml:space="preserve"> profesionales</w:t>
      </w:r>
      <w:r w:rsidR="004A6DD7">
        <w:t xml:space="preserve">. </w:t>
      </w:r>
      <w:r w:rsidR="001D01A6">
        <w:t>En relación con las dificultades en los procesos administrativos</w:t>
      </w:r>
      <w:r w:rsidR="002C39AE">
        <w:t>,</w:t>
      </w:r>
      <w:r w:rsidR="001D01A6">
        <w:t xml:space="preserve"> el panorama es más complejo y se detalla más adelante en este trabajo, pero puede resumirse entre</w:t>
      </w:r>
      <w:r w:rsidR="001E28CC">
        <w:t xml:space="preserve"> </w:t>
      </w:r>
      <w:r w:rsidR="0029371E">
        <w:t>tres</w:t>
      </w:r>
      <w:r w:rsidR="008D7AB7">
        <w:t xml:space="preserve"> áreas sustantivas: </w:t>
      </w:r>
      <w:r w:rsidR="00F904AB">
        <w:t xml:space="preserve">el área académica o </w:t>
      </w:r>
      <w:r w:rsidR="001E28CC">
        <w:t xml:space="preserve">el </w:t>
      </w:r>
      <w:r w:rsidR="001E28CC">
        <w:lastRenderedPageBreak/>
        <w:t xml:space="preserve">departamento </w:t>
      </w:r>
      <w:r w:rsidR="008D7AB7">
        <w:t>académico</w:t>
      </w:r>
      <w:r w:rsidR="00F904AB">
        <w:t xml:space="preserve"> (DA)</w:t>
      </w:r>
      <w:r w:rsidR="0029371E">
        <w:t xml:space="preserve">, la División de Estudios Profesionales (DEP) </w:t>
      </w:r>
      <w:r w:rsidR="001E28CC">
        <w:t xml:space="preserve">y el </w:t>
      </w:r>
      <w:r w:rsidR="00E36F12">
        <w:t>D</w:t>
      </w:r>
      <w:r w:rsidR="001E28CC">
        <w:t>epartamento de Servicios Escolares</w:t>
      </w:r>
      <w:r w:rsidR="00E36F12">
        <w:t xml:space="preserve"> (SE)</w:t>
      </w:r>
      <w:r w:rsidR="001E28CC">
        <w:t xml:space="preserve">. En </w:t>
      </w:r>
      <w:r w:rsidR="0029371E">
        <w:t>estos</w:t>
      </w:r>
      <w:r w:rsidR="001E28CC">
        <w:t xml:space="preserve"> </w:t>
      </w:r>
      <w:r w:rsidR="00F904AB">
        <w:t xml:space="preserve">procesos tienen </w:t>
      </w:r>
      <w:r w:rsidR="001E28CC">
        <w:t xml:space="preserve">lugar </w:t>
      </w:r>
      <w:r w:rsidR="00F904AB">
        <w:t xml:space="preserve">actividades </w:t>
      </w:r>
      <w:r w:rsidR="001E28CC">
        <w:t xml:space="preserve">que no necesariamente agregan valor </w:t>
      </w:r>
      <w:r w:rsidR="00F904AB">
        <w:t>(eficiencia, calidad</w:t>
      </w:r>
      <w:r w:rsidR="00B814DF">
        <w:t xml:space="preserve"> o</w:t>
      </w:r>
      <w:r w:rsidR="00F904AB">
        <w:t xml:space="preserve"> rapidez) </w:t>
      </w:r>
      <w:r w:rsidR="001E28CC">
        <w:t>al proceso</w:t>
      </w:r>
      <w:r w:rsidR="008D7AB7">
        <w:t xml:space="preserve"> de titulación</w:t>
      </w:r>
      <w:r w:rsidR="001E28CC">
        <w:t xml:space="preserve">. Además, </w:t>
      </w:r>
      <w:r w:rsidR="008D7AB7">
        <w:t xml:space="preserve">tampoco </w:t>
      </w:r>
      <w:r w:rsidR="004D013F">
        <w:t>s</w:t>
      </w:r>
      <w:r w:rsidR="008D7AB7">
        <w:t>e</w:t>
      </w:r>
      <w:r w:rsidR="001E28CC">
        <w:t xml:space="preserve"> observan prácticas estándar documentadas</w:t>
      </w:r>
      <w:r w:rsidR="008D7AB7">
        <w:t xml:space="preserve"> que permitan replicar las actividades y tareas de forma asegurada</w:t>
      </w:r>
      <w:r w:rsidR="002C39AE">
        <w:t>,</w:t>
      </w:r>
      <w:r w:rsidR="008D7AB7">
        <w:t xml:space="preserve"> obteniendo resultados similares, más allá del personal que las ejecute. Por último, como </w:t>
      </w:r>
      <w:r w:rsidR="002C39AE">
        <w:t xml:space="preserve">también </w:t>
      </w:r>
      <w:r w:rsidR="008D7AB7">
        <w:t xml:space="preserve">se detallará más adelante, la observancia </w:t>
      </w:r>
      <w:r w:rsidR="008E79D1">
        <w:t>de</w:t>
      </w:r>
      <w:r w:rsidR="008D7AB7">
        <w:t xml:space="preserve"> los procesos normativos es un proceso que </w:t>
      </w:r>
      <w:r w:rsidR="000F475C">
        <w:t>tiene el potencial de</w:t>
      </w:r>
      <w:r w:rsidR="008D7AB7">
        <w:t xml:space="preserve"> </w:t>
      </w:r>
      <w:r w:rsidR="002C39AE">
        <w:t>ralentizar</w:t>
      </w:r>
      <w:r w:rsidR="008D7AB7">
        <w:t xml:space="preserve"> la titulación de los estudiantes.</w:t>
      </w:r>
    </w:p>
    <w:p w14:paraId="6787F926" w14:textId="5D25E752" w:rsidR="0062651F" w:rsidRDefault="0062651F" w:rsidP="003E1065">
      <w:pPr>
        <w:spacing w:after="0" w:line="360" w:lineRule="auto"/>
        <w:ind w:firstLine="709"/>
        <w:jc w:val="both"/>
      </w:pPr>
      <w:r>
        <w:t xml:space="preserve">En el portal del Tecnológico Nacional de México (TNM) se ratifica que el proceso de titulación representa la fase final de la formación profesional de un estudiante. A través de este proceso, </w:t>
      </w:r>
      <w:r w:rsidR="00DB0356">
        <w:t>se</w:t>
      </w:r>
      <w:r>
        <w:t xml:space="preserve"> muestra que</w:t>
      </w:r>
      <w:r w:rsidR="00F904AB">
        <w:t xml:space="preserve"> </w:t>
      </w:r>
      <w:r w:rsidR="00833722">
        <w:t>se</w:t>
      </w:r>
      <w:r>
        <w:t xml:space="preserve"> ha</w:t>
      </w:r>
      <w:r w:rsidR="00833722">
        <w:t>n</w:t>
      </w:r>
      <w:r>
        <w:t xml:space="preserve"> incorporado los diversos elementos de su preparación profesional y la institución verifica que l</w:t>
      </w:r>
      <w:r w:rsidR="005B7363">
        <w:t>a</w:t>
      </w:r>
      <w:r>
        <w:t xml:space="preserve"> </w:t>
      </w:r>
      <w:r w:rsidR="00833722">
        <w:t xml:space="preserve">persona </w:t>
      </w:r>
      <w:r>
        <w:t>candidat</w:t>
      </w:r>
      <w:r w:rsidR="00833722">
        <w:t>a</w:t>
      </w:r>
      <w:r>
        <w:t xml:space="preserve"> al título </w:t>
      </w:r>
      <w:r w:rsidR="005B7363">
        <w:t>posee el perfil p</w:t>
      </w:r>
      <w:r>
        <w:t xml:space="preserve">rofesional en un área específica (TNM, 2022). </w:t>
      </w:r>
      <w:r w:rsidR="00F904AB">
        <w:t>E</w:t>
      </w:r>
      <w:r>
        <w:t>ste proceso evalúa si se ha cumplido</w:t>
      </w:r>
      <w:r w:rsidR="009A4295">
        <w:t xml:space="preserve"> el objetivo</w:t>
      </w:r>
      <w:r>
        <w:t xml:space="preserve"> de proporcionar a la sociedad profesionales de alta calidad y graduados en el tiempo previsto. Se inicia al cumplir con el 100</w:t>
      </w:r>
      <w:r w:rsidR="00FC36B7">
        <w:t xml:space="preserve"> </w:t>
      </w:r>
      <w:r>
        <w:t xml:space="preserve">% de los créditos, demostrar el dominio de un idioma extranjero, completar 500 horas de servicio social y finalizar exitosamente la residencia profesional. Además, es necesario aprobar alguna opción de titulación según el plan de estudios, cargar en un portal la versión digital de los documentos y solicitar una cita para verificar la documentación. Una vez completados estos pasos, se fija la fecha para el acto de recepción profesional y se asigna un comité tutorial para formalizar el acto y tomar el juramento de ética profesional. Al finalizar, el </w:t>
      </w:r>
      <w:r w:rsidR="00DB0356">
        <w:t xml:space="preserve">ahora </w:t>
      </w:r>
      <w:r>
        <w:t>egresado recibe la constancia de haberse graduado del programa.</w:t>
      </w:r>
    </w:p>
    <w:p w14:paraId="666E02D1" w14:textId="2C20FEE4" w:rsidR="00BB3FBF" w:rsidRDefault="00B66F4F" w:rsidP="003E1065">
      <w:pPr>
        <w:spacing w:after="0" w:line="360" w:lineRule="auto"/>
        <w:ind w:firstLine="709"/>
        <w:jc w:val="both"/>
      </w:pPr>
      <w:r>
        <w:t>Tomando como ejemplo la carrera Ingeniería Industrial, d</w:t>
      </w:r>
      <w:r w:rsidR="00BB3FBF">
        <w:t xml:space="preserve">atos </w:t>
      </w:r>
      <w:r w:rsidR="00435F45">
        <w:t xml:space="preserve">proporcionados por </w:t>
      </w:r>
      <w:r w:rsidR="00BB3FBF">
        <w:t>la D</w:t>
      </w:r>
      <w:r w:rsidR="00DB0356">
        <w:t>EP</w:t>
      </w:r>
      <w:r w:rsidR="00BB3FBF">
        <w:t xml:space="preserve"> </w:t>
      </w:r>
      <w:r w:rsidR="00FC36B7">
        <w:t xml:space="preserve">del ITCJ </w:t>
      </w:r>
      <w:r w:rsidR="00BB3FBF">
        <w:t>hasta febrero de 2022</w:t>
      </w:r>
      <w:r>
        <w:t>,</w:t>
      </w:r>
      <w:r w:rsidR="00BB3FBF">
        <w:t xml:space="preserve"> señalan que</w:t>
      </w:r>
      <w:r w:rsidR="00435F45">
        <w:t>,</w:t>
      </w:r>
      <w:r w:rsidR="00BB3FBF">
        <w:t xml:space="preserve"> de los 1353 alumn</w:t>
      </w:r>
      <w:r>
        <w:t xml:space="preserve">os que ingresaron </w:t>
      </w:r>
      <w:r w:rsidR="00BB3FBF">
        <w:t xml:space="preserve">entre 2011 </w:t>
      </w:r>
      <w:r w:rsidR="00435F45">
        <w:t xml:space="preserve">al </w:t>
      </w:r>
      <w:r w:rsidR="00BB3FBF">
        <w:t>2015, solo 491 completaron sus estudios, lo que representa un 36</w:t>
      </w:r>
      <w:r w:rsidR="002D611F">
        <w:t xml:space="preserve"> </w:t>
      </w:r>
      <w:r w:rsidR="00BB3FBF">
        <w:t>%. De estos, 297 (60</w:t>
      </w:r>
      <w:r w:rsidR="002D611F">
        <w:t xml:space="preserve"> </w:t>
      </w:r>
      <w:r w:rsidR="00BB3FBF">
        <w:t>%) cumplieron con todos los créditos y se titularon, mientras que los 194 restantes (40</w:t>
      </w:r>
      <w:r w:rsidR="002D611F">
        <w:t xml:space="preserve"> </w:t>
      </w:r>
      <w:r w:rsidR="00BB3FBF">
        <w:t xml:space="preserve">%) aún no han concluido el proceso de titulación. Esto sugiere que casi cuatro de cada </w:t>
      </w:r>
      <w:r w:rsidR="00435F45">
        <w:t xml:space="preserve">diez </w:t>
      </w:r>
      <w:r w:rsidR="00BB3FBF">
        <w:t>estudiantes no han obtenido su título, una situación que se repite en la mayoría de las carreras.</w:t>
      </w:r>
    </w:p>
    <w:p w14:paraId="256EE7DD" w14:textId="7D37A89B" w:rsidR="007727E3" w:rsidRDefault="007727E3" w:rsidP="003E1065">
      <w:pPr>
        <w:spacing w:after="0" w:line="360" w:lineRule="auto"/>
        <w:ind w:firstLine="709"/>
        <w:jc w:val="both"/>
      </w:pPr>
      <w:r>
        <w:t xml:space="preserve">En la </w:t>
      </w:r>
      <w:r w:rsidR="00435F45">
        <w:t>F</w:t>
      </w:r>
      <w:r>
        <w:t>igura 1 se presenta el estado de titulación de todas las carreras de los estudiantes que ingresaron entre 2011 y 2015, y que para 2022 ya deberían estar titulados. La Comisión de Coordinación de los Organismos de Evaluación de la Educación Superior (COCOEES) estableció las medias nacionales actuales para los estándares de rendimiento escolar: índice de reprobación 50</w:t>
      </w:r>
      <w:r w:rsidR="002D611F">
        <w:t xml:space="preserve"> </w:t>
      </w:r>
      <w:r>
        <w:t>%, índice de deserción 20</w:t>
      </w:r>
      <w:r w:rsidR="002D611F">
        <w:t xml:space="preserve"> </w:t>
      </w:r>
      <w:r>
        <w:t>%, eficiencia terminal 40</w:t>
      </w:r>
      <w:r w:rsidR="002D611F">
        <w:t xml:space="preserve"> </w:t>
      </w:r>
      <w:r>
        <w:t xml:space="preserve">% y </w:t>
      </w:r>
      <w:r>
        <w:lastRenderedPageBreak/>
        <w:t>titulación 30</w:t>
      </w:r>
      <w:r w:rsidR="002D611F">
        <w:t xml:space="preserve"> </w:t>
      </w:r>
      <w:r>
        <w:t>% (Vargas Leyva y Jiménez, 2015). Como se puede observar, el ITCJ muestra un desempeño muy pobre en lo que respecta a la titulación.</w:t>
      </w:r>
      <w:r w:rsidR="009A4295">
        <w:t xml:space="preserve"> En un periodo de solo cinco años, hay 1070 </w:t>
      </w:r>
      <w:r w:rsidR="00ED0801">
        <w:t>ENT</w:t>
      </w:r>
      <w:r w:rsidR="009A4295">
        <w:t xml:space="preserve"> que no han obtenido su título. La distribución de estos </w:t>
      </w:r>
      <w:r w:rsidR="00ED0801">
        <w:t>ENT</w:t>
      </w:r>
      <w:r w:rsidR="009A4295">
        <w:t xml:space="preserve"> se presenta en la </w:t>
      </w:r>
      <w:r w:rsidR="00435F45">
        <w:t>F</w:t>
      </w:r>
      <w:r w:rsidR="009A4295">
        <w:t>igura 2</w:t>
      </w:r>
      <w:r w:rsidR="004D013F">
        <w:t>.</w:t>
      </w:r>
    </w:p>
    <w:p w14:paraId="4316C6F5" w14:textId="77777777" w:rsidR="003E1065" w:rsidRDefault="003E1065" w:rsidP="003E1065">
      <w:pPr>
        <w:spacing w:after="0" w:line="360" w:lineRule="auto"/>
        <w:ind w:firstLine="709"/>
        <w:jc w:val="both"/>
      </w:pPr>
    </w:p>
    <w:p w14:paraId="10DAB91B" w14:textId="77777777" w:rsidR="00F51499" w:rsidRDefault="00F51499" w:rsidP="00DC35E4">
      <w:pPr>
        <w:spacing w:after="0" w:line="240" w:lineRule="auto"/>
        <w:jc w:val="center"/>
      </w:pPr>
      <w:r w:rsidRPr="00F51499">
        <w:rPr>
          <w:b/>
          <w:bCs/>
        </w:rPr>
        <w:t>Figura 1</w:t>
      </w:r>
      <w:r>
        <w:t>. Estatus de titulación por carrera en el ITCJ (2011-2015)</w:t>
      </w:r>
    </w:p>
    <w:p w14:paraId="53DE43C5" w14:textId="61BEFCC6" w:rsidR="00F51499" w:rsidRDefault="00F51499" w:rsidP="00DC35E4">
      <w:pPr>
        <w:spacing w:after="0" w:line="240" w:lineRule="auto"/>
        <w:jc w:val="center"/>
      </w:pPr>
    </w:p>
    <w:p w14:paraId="39F80030" w14:textId="06353A6B" w:rsidR="00293630" w:rsidRPr="003E1065" w:rsidRDefault="00550489" w:rsidP="00293630">
      <w:pPr>
        <w:spacing w:after="0" w:line="360" w:lineRule="auto"/>
        <w:jc w:val="center"/>
      </w:pPr>
      <w:r>
        <w:rPr>
          <w:noProof/>
        </w:rPr>
        <w:drawing>
          <wp:inline distT="0" distB="0" distL="0" distR="0" wp14:anchorId="11CAF130" wp14:editId="1AAE7DF9">
            <wp:extent cx="5529852" cy="2056732"/>
            <wp:effectExtent l="0" t="0" r="0" b="1270"/>
            <wp:docPr id="73640913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703" cy="2070438"/>
                    </a:xfrm>
                    <a:prstGeom prst="rect">
                      <a:avLst/>
                    </a:prstGeom>
                    <a:noFill/>
                  </pic:spPr>
                </pic:pic>
              </a:graphicData>
            </a:graphic>
          </wp:inline>
        </w:drawing>
      </w:r>
      <w:bookmarkStart w:id="3" w:name="_Hlk205452387"/>
      <w:r w:rsidR="00293630" w:rsidRPr="00293630">
        <w:rPr>
          <w:i/>
          <w:iCs/>
        </w:rPr>
        <w:t xml:space="preserve"> </w:t>
      </w:r>
      <w:r w:rsidR="00293630" w:rsidRPr="003E1065">
        <w:t>Fuente: Elaboración propia (2024)</w:t>
      </w:r>
    </w:p>
    <w:bookmarkEnd w:id="3"/>
    <w:p w14:paraId="2380554F" w14:textId="179D8D8B" w:rsidR="00575409" w:rsidRDefault="00575409" w:rsidP="003E1065">
      <w:pPr>
        <w:spacing w:after="0" w:line="360" w:lineRule="auto"/>
        <w:jc w:val="both"/>
      </w:pPr>
      <w:r>
        <w:t>El Programa de Desarrollo Institucional (PDI) 2019-2024 del Tecnológico Nacional de México (2019) indica que en 2018 se graduaron 70</w:t>
      </w:r>
      <w:r w:rsidR="00526C22">
        <w:t>.</w:t>
      </w:r>
      <w:r>
        <w:t>772</w:t>
      </w:r>
      <w:r w:rsidR="00526C22">
        <w:t xml:space="preserve"> mil</w:t>
      </w:r>
      <w:r>
        <w:t xml:space="preserve"> estudiantes, de los cuales 69</w:t>
      </w:r>
      <w:r w:rsidR="00526C22">
        <w:t>.</w:t>
      </w:r>
      <w:r>
        <w:t>358</w:t>
      </w:r>
      <w:r w:rsidR="00526C22">
        <w:t xml:space="preserve"> mil</w:t>
      </w:r>
      <w:r>
        <w:t xml:space="preserve"> fueron de licenciatura y 1</w:t>
      </w:r>
      <w:r w:rsidR="00526C22">
        <w:t>.</w:t>
      </w:r>
      <w:r>
        <w:t>414</w:t>
      </w:r>
      <w:r w:rsidR="00526C22">
        <w:t xml:space="preserve"> mil</w:t>
      </w:r>
      <w:r>
        <w:t xml:space="preserve"> de posgrado. Además, se titularon 53</w:t>
      </w:r>
      <w:r w:rsidR="00526C22">
        <w:t>.</w:t>
      </w:r>
      <w:r>
        <w:t>463</w:t>
      </w:r>
      <w:r w:rsidR="00526C22">
        <w:t xml:space="preserve"> mil, </w:t>
      </w:r>
      <w:r>
        <w:t>ENT: 52</w:t>
      </w:r>
      <w:r w:rsidR="00526C22">
        <w:t>.</w:t>
      </w:r>
      <w:r>
        <w:t>096</w:t>
      </w:r>
      <w:r w:rsidR="00526C22">
        <w:t xml:space="preserve"> mil</w:t>
      </w:r>
      <w:r>
        <w:t xml:space="preserve"> de licenciatura y 1</w:t>
      </w:r>
      <w:r w:rsidR="00526C22">
        <w:t>.</w:t>
      </w:r>
      <w:r>
        <w:t>367</w:t>
      </w:r>
      <w:r w:rsidR="00526C22">
        <w:t xml:space="preserve"> mil</w:t>
      </w:r>
      <w:r>
        <w:t xml:space="preserve"> de posgrado. Esto sugiere que a nivel nacional se mantiene la misma tendencia, con una eficiencia de titulación cercana al 77 %. El documento también destaca la problemática relacionada con el número de ENT del TecNM, que mostró una desaceleración de 2017 a 2018, pasando de 71</w:t>
      </w:r>
      <w:r w:rsidR="000D7EF0">
        <w:t>.</w:t>
      </w:r>
      <w:r>
        <w:t>152</w:t>
      </w:r>
      <w:r w:rsidR="000D7EF0">
        <w:t xml:space="preserve"> mil</w:t>
      </w:r>
      <w:r>
        <w:t xml:space="preserve"> a 70</w:t>
      </w:r>
      <w:r w:rsidR="000D7EF0">
        <w:t>.</w:t>
      </w:r>
      <w:r>
        <w:t>772</w:t>
      </w:r>
      <w:r w:rsidR="000D7EF0">
        <w:t xml:space="preserve"> mil</w:t>
      </w:r>
      <w:r>
        <w:t xml:space="preserve"> graduados. De manera similar, el número de ENT titulados disminuyó</w:t>
      </w:r>
      <w:r w:rsidR="000D7EF0">
        <w:t xml:space="preserve"> de</w:t>
      </w:r>
      <w:r>
        <w:t xml:space="preserve"> 54</w:t>
      </w:r>
      <w:r w:rsidR="000D7EF0">
        <w:t>.</w:t>
      </w:r>
      <w:r>
        <w:t>185</w:t>
      </w:r>
      <w:r w:rsidR="000D7EF0">
        <w:t xml:space="preserve"> mil</w:t>
      </w:r>
      <w:r>
        <w:t xml:space="preserve"> en </w:t>
      </w:r>
      <w:r w:rsidR="00994949">
        <w:t xml:space="preserve">2017 </w:t>
      </w:r>
      <w:r w:rsidR="002D611F">
        <w:t xml:space="preserve">a </w:t>
      </w:r>
      <w:r w:rsidR="00994949">
        <w:t>53.463</w:t>
      </w:r>
      <w:r w:rsidR="000D7EF0">
        <w:t xml:space="preserve"> mil</w:t>
      </w:r>
      <w:r>
        <w:t xml:space="preserve"> en 2018.</w:t>
      </w:r>
    </w:p>
    <w:p w14:paraId="0B9E78AD" w14:textId="77777777" w:rsidR="003E1065" w:rsidRDefault="003E1065" w:rsidP="00EF284B">
      <w:pPr>
        <w:spacing w:line="360" w:lineRule="auto"/>
        <w:jc w:val="both"/>
      </w:pPr>
    </w:p>
    <w:p w14:paraId="4B696B2B" w14:textId="77777777" w:rsidR="00F03B68" w:rsidRDefault="00F03B68" w:rsidP="00EF284B">
      <w:pPr>
        <w:spacing w:line="360" w:lineRule="auto"/>
        <w:jc w:val="both"/>
      </w:pPr>
    </w:p>
    <w:p w14:paraId="2E571369" w14:textId="77777777" w:rsidR="00F03B68" w:rsidRDefault="00F03B68" w:rsidP="00EF284B">
      <w:pPr>
        <w:spacing w:line="360" w:lineRule="auto"/>
        <w:jc w:val="both"/>
      </w:pPr>
    </w:p>
    <w:p w14:paraId="07C1E7A2" w14:textId="77777777" w:rsidR="00F03B68" w:rsidRDefault="00F03B68" w:rsidP="00EF284B">
      <w:pPr>
        <w:spacing w:line="360" w:lineRule="auto"/>
        <w:jc w:val="both"/>
      </w:pPr>
    </w:p>
    <w:p w14:paraId="0BCF804E" w14:textId="77777777" w:rsidR="00F03B68" w:rsidRDefault="00F03B68" w:rsidP="00EF284B">
      <w:pPr>
        <w:spacing w:line="360" w:lineRule="auto"/>
        <w:jc w:val="both"/>
      </w:pPr>
    </w:p>
    <w:p w14:paraId="088D1B18" w14:textId="77777777" w:rsidR="00F03B68" w:rsidRDefault="00F03B68" w:rsidP="00EF284B">
      <w:pPr>
        <w:spacing w:line="360" w:lineRule="auto"/>
        <w:jc w:val="both"/>
      </w:pPr>
    </w:p>
    <w:p w14:paraId="6BF2C115" w14:textId="32392E47" w:rsidR="00F51499" w:rsidRDefault="00F51499" w:rsidP="003E1065">
      <w:pPr>
        <w:spacing w:after="0" w:line="360" w:lineRule="auto"/>
        <w:jc w:val="center"/>
      </w:pPr>
      <w:r w:rsidRPr="00F51499">
        <w:rPr>
          <w:b/>
          <w:bCs/>
        </w:rPr>
        <w:lastRenderedPageBreak/>
        <w:t>Figura 2.</w:t>
      </w:r>
      <w:r w:rsidRPr="009E0863">
        <w:t xml:space="preserve"> </w:t>
      </w:r>
      <w:r>
        <w:t>Año de ingreso de los s</w:t>
      </w:r>
      <w:r w:rsidRPr="009E0863">
        <w:t xml:space="preserve">olicitantes para </w:t>
      </w:r>
      <w:r>
        <w:t>a</w:t>
      </w:r>
      <w:r w:rsidRPr="009E0863">
        <w:t>c</w:t>
      </w:r>
      <w:r>
        <w:t>t</w:t>
      </w:r>
      <w:r w:rsidRPr="009E0863">
        <w:t xml:space="preserve">os </w:t>
      </w:r>
      <w:proofErr w:type="spellStart"/>
      <w:r w:rsidR="003B74EE">
        <w:t>recepcionales</w:t>
      </w:r>
      <w:proofErr w:type="spellEnd"/>
      <w:r>
        <w:t xml:space="preserve"> en 2022</w:t>
      </w:r>
    </w:p>
    <w:p w14:paraId="79FE24D9" w14:textId="7DB96AF3" w:rsidR="00293630" w:rsidRPr="003E1065" w:rsidRDefault="00550489" w:rsidP="00293630">
      <w:pPr>
        <w:pStyle w:val="NormalWeb"/>
        <w:spacing w:before="0" w:beforeAutospacing="0" w:after="0" w:afterAutospacing="0" w:line="360" w:lineRule="auto"/>
        <w:jc w:val="center"/>
        <w:rPr>
          <w:lang w:val="es-MX"/>
        </w:rPr>
      </w:pPr>
      <w:r>
        <w:rPr>
          <w:noProof/>
        </w:rPr>
        <w:drawing>
          <wp:inline distT="0" distB="0" distL="0" distR="0" wp14:anchorId="13D44214" wp14:editId="318F04AD">
            <wp:extent cx="5943025" cy="2608593"/>
            <wp:effectExtent l="0" t="0" r="635" b="1270"/>
            <wp:docPr id="2914454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9142" cy="2615667"/>
                    </a:xfrm>
                    <a:prstGeom prst="rect">
                      <a:avLst/>
                    </a:prstGeom>
                    <a:noFill/>
                  </pic:spPr>
                </pic:pic>
              </a:graphicData>
            </a:graphic>
          </wp:inline>
        </w:drawing>
      </w:r>
      <w:r w:rsidR="00293630" w:rsidRPr="00293630">
        <w:rPr>
          <w:i/>
          <w:iCs/>
          <w:lang w:val="es-MX"/>
        </w:rPr>
        <w:t xml:space="preserve"> </w:t>
      </w:r>
      <w:r w:rsidR="00293630" w:rsidRPr="003E1065">
        <w:rPr>
          <w:lang w:val="es-MX"/>
        </w:rPr>
        <w:t>Fuente: Elaboración propia (2024)</w:t>
      </w:r>
    </w:p>
    <w:p w14:paraId="21BD9E1C" w14:textId="658151C2" w:rsidR="009A4295" w:rsidRDefault="00573D0E" w:rsidP="003E1065">
      <w:pPr>
        <w:spacing w:after="0" w:line="360" w:lineRule="auto"/>
        <w:ind w:firstLine="709"/>
        <w:jc w:val="both"/>
      </w:pPr>
      <w:r>
        <w:t xml:space="preserve">Sondeos informales </w:t>
      </w:r>
      <w:r w:rsidR="000D7EF0">
        <w:t>o testimonial</w:t>
      </w:r>
      <w:r w:rsidR="003B74EE">
        <w:t>es</w:t>
      </w:r>
      <w:r w:rsidR="000D7EF0">
        <w:t xml:space="preserve"> </w:t>
      </w:r>
      <w:r>
        <w:t xml:space="preserve">recopilados entre el personal de los departamentos </w:t>
      </w:r>
      <w:r w:rsidR="00FE7416">
        <w:t>involucrados e</w:t>
      </w:r>
      <w:r>
        <w:t>n este problema refuerzan la ide</w:t>
      </w:r>
      <w:r w:rsidR="00FE7416">
        <w:t>a</w:t>
      </w:r>
      <w:r>
        <w:t xml:space="preserve"> que se desconoce</w:t>
      </w:r>
      <w:r w:rsidR="004D013F">
        <w:t>n</w:t>
      </w:r>
      <w:r>
        <w:t xml:space="preserve"> las caus</w:t>
      </w:r>
      <w:r w:rsidR="00FE7416">
        <w:t>as y factores que influyen en los rezagos de titulación</w:t>
      </w:r>
      <w:r>
        <w:t xml:space="preserve">. </w:t>
      </w:r>
      <w:r w:rsidR="004D013F">
        <w:t xml:space="preserve">Si bien </w:t>
      </w:r>
      <w:r>
        <w:t xml:space="preserve">se tienen algunas </w:t>
      </w:r>
      <w:r w:rsidR="004D013F">
        <w:t xml:space="preserve">ideas acerca de </w:t>
      </w:r>
      <w:r>
        <w:t xml:space="preserve">cuáles podrían ser estas causas, no </w:t>
      </w:r>
      <w:r w:rsidR="00FE7416">
        <w:t>existe un estudio con una apreciación</w:t>
      </w:r>
      <w:r>
        <w:t xml:space="preserve"> </w:t>
      </w:r>
      <w:r w:rsidR="00DB0356">
        <w:t xml:space="preserve">global </w:t>
      </w:r>
      <w:r w:rsidR="000D7EF0">
        <w:t>o</w:t>
      </w:r>
      <w:r w:rsidR="00DB0356">
        <w:t xml:space="preserve"> holística</w:t>
      </w:r>
      <w:r>
        <w:t xml:space="preserve"> que </w:t>
      </w:r>
      <w:r w:rsidR="00FE7416">
        <w:t>afronte</w:t>
      </w:r>
      <w:r>
        <w:t xml:space="preserve"> la situación actual. Además, no se han implementado acciones concretas para mejorar, ya que los esfuerzos son aislados y no se monitorean periódicamente sus efectos.</w:t>
      </w:r>
    </w:p>
    <w:p w14:paraId="6C1DDD5B" w14:textId="4D77A12C" w:rsidR="00FF6257" w:rsidRDefault="000D7EF0" w:rsidP="003E1065">
      <w:pPr>
        <w:spacing w:after="0" w:line="360" w:lineRule="auto"/>
        <w:ind w:firstLine="709"/>
        <w:jc w:val="both"/>
      </w:pPr>
      <w:r>
        <w:t xml:space="preserve">Con </w:t>
      </w:r>
      <w:r w:rsidR="00A46D96">
        <w:t>la excepción del trabajo de Correa</w:t>
      </w:r>
      <w:r w:rsidR="003B74EE">
        <w:t>-</w:t>
      </w:r>
      <w:r w:rsidR="00A46D96">
        <w:t>Terán (2024</w:t>
      </w:r>
      <w:r w:rsidR="00E315E6">
        <w:t>), son</w:t>
      </w:r>
      <w:r w:rsidR="00A46D96">
        <w:t xml:space="preserve"> escasos los estudios relativos a la titulación </w:t>
      </w:r>
      <w:r w:rsidR="00E74A99">
        <w:t xml:space="preserve">de </w:t>
      </w:r>
      <w:r w:rsidR="00ED0801">
        <w:t>ENT</w:t>
      </w:r>
      <w:r w:rsidR="00A46D96">
        <w:t xml:space="preserve"> y </w:t>
      </w:r>
      <w:r w:rsidR="0038472B">
        <w:t xml:space="preserve">al </w:t>
      </w:r>
      <w:r w:rsidR="00E74A99">
        <w:t>porqué no se culmina el proceso de titulación</w:t>
      </w:r>
      <w:r w:rsidR="0038472B">
        <w:t xml:space="preserve"> en tiempo y forma</w:t>
      </w:r>
      <w:r w:rsidR="00E74A99">
        <w:t xml:space="preserve">. </w:t>
      </w:r>
      <w:r w:rsidR="0038472B">
        <w:t>En este sentido, a</w:t>
      </w:r>
      <w:r w:rsidR="00A94C5A">
        <w:t xml:space="preserve">cerca de las dificultades para titularse en una universidad mexicana, </w:t>
      </w:r>
      <w:r w:rsidR="00A94C5A" w:rsidRPr="00386196">
        <w:t>Rodríguez (2014)</w:t>
      </w:r>
      <w:r w:rsidR="00A94C5A">
        <w:t xml:space="preserve"> señala que solo uno de cada 10 mexicanos accede a la educación terciar</w:t>
      </w:r>
      <w:r w:rsidR="00E74A99">
        <w:t>ia y</w:t>
      </w:r>
      <w:r w:rsidR="00A94C5A">
        <w:t xml:space="preserve"> de estos tres de cada 10 no logran titularse. </w:t>
      </w:r>
      <w:r w:rsidR="0076361C" w:rsidRPr="00386196">
        <w:t xml:space="preserve">Toscano </w:t>
      </w:r>
      <w:r w:rsidR="0076361C" w:rsidRPr="00A500AC">
        <w:rPr>
          <w:i/>
          <w:iCs/>
        </w:rPr>
        <w:t xml:space="preserve">et </w:t>
      </w:r>
      <w:r w:rsidR="00A500AC" w:rsidRPr="00A500AC">
        <w:rPr>
          <w:i/>
          <w:iCs/>
        </w:rPr>
        <w:t>a</w:t>
      </w:r>
      <w:r w:rsidR="0076361C" w:rsidRPr="00A500AC">
        <w:rPr>
          <w:i/>
          <w:iCs/>
        </w:rPr>
        <w:t>l</w:t>
      </w:r>
      <w:r w:rsidR="00386196" w:rsidRPr="00386196">
        <w:t>.</w:t>
      </w:r>
      <w:r w:rsidR="00FF6257">
        <w:t xml:space="preserve">, </w:t>
      </w:r>
      <w:r w:rsidR="0076361C" w:rsidRPr="00386196">
        <w:t>(2016)</w:t>
      </w:r>
      <w:r w:rsidR="0076361C">
        <w:t xml:space="preserve"> analizan los factores que influyen en la titulación de los </w:t>
      </w:r>
      <w:r w:rsidR="00ED0801">
        <w:t>ENT</w:t>
      </w:r>
      <w:r w:rsidR="0076361C">
        <w:t xml:space="preserve"> de un programa académico de pregrado en México, encontrando datos relevantes relacionados con las variables: edad, sexo, programa académico, bachillerato de procedencia, tiempo de egreso y opción de titulación. </w:t>
      </w:r>
    </w:p>
    <w:p w14:paraId="0C6352FE" w14:textId="491CB1CC" w:rsidR="00343FC0" w:rsidRDefault="0076361C" w:rsidP="003E1065">
      <w:pPr>
        <w:spacing w:after="0" w:line="360" w:lineRule="auto"/>
        <w:ind w:firstLine="709"/>
        <w:jc w:val="both"/>
      </w:pPr>
      <w:r>
        <w:t xml:space="preserve">Por su parte, </w:t>
      </w:r>
      <w:r w:rsidRPr="00386196">
        <w:t xml:space="preserve">Hernández </w:t>
      </w:r>
      <w:r w:rsidRPr="00A500AC">
        <w:rPr>
          <w:i/>
          <w:iCs/>
        </w:rPr>
        <w:t xml:space="preserve">et </w:t>
      </w:r>
      <w:r w:rsidR="00A500AC" w:rsidRPr="00A500AC">
        <w:rPr>
          <w:i/>
          <w:iCs/>
        </w:rPr>
        <w:t>a</w:t>
      </w:r>
      <w:r w:rsidRPr="00A500AC">
        <w:rPr>
          <w:i/>
          <w:iCs/>
        </w:rPr>
        <w:t>l.</w:t>
      </w:r>
      <w:r w:rsidR="00FF6257">
        <w:rPr>
          <w:i/>
          <w:iCs/>
        </w:rPr>
        <w:t>,</w:t>
      </w:r>
      <w:r w:rsidRPr="00A500AC">
        <w:rPr>
          <w:i/>
          <w:iCs/>
        </w:rPr>
        <w:t xml:space="preserve"> </w:t>
      </w:r>
      <w:r w:rsidRPr="00386196">
        <w:t>(2021)</w:t>
      </w:r>
      <w:r>
        <w:t xml:space="preserve"> proponen una metodología para el seguimiento de la trayectoria escolar en </w:t>
      </w:r>
      <w:r w:rsidR="0020121D">
        <w:t>un i</w:t>
      </w:r>
      <w:r>
        <w:t xml:space="preserve">nstituto </w:t>
      </w:r>
      <w:r w:rsidR="0020121D">
        <w:t>t</w:t>
      </w:r>
      <w:r>
        <w:t xml:space="preserve">ecnológico </w:t>
      </w:r>
      <w:r w:rsidR="0020121D">
        <w:t>s</w:t>
      </w:r>
      <w:r>
        <w:t>uperior, sugiriendo cómo identificar los factores que favorecen u obstaculizan el proceso educativo</w:t>
      </w:r>
      <w:r w:rsidR="0020121D">
        <w:t xml:space="preserve">. </w:t>
      </w:r>
      <w:r w:rsidR="00F05F2A" w:rsidRPr="00386196">
        <w:t xml:space="preserve">Oseguera </w:t>
      </w:r>
      <w:r w:rsidR="00F05F2A" w:rsidRPr="00A500AC">
        <w:rPr>
          <w:i/>
          <w:iCs/>
        </w:rPr>
        <w:t xml:space="preserve">et </w:t>
      </w:r>
      <w:r w:rsidR="00A500AC" w:rsidRPr="00A500AC">
        <w:rPr>
          <w:i/>
          <w:iCs/>
        </w:rPr>
        <w:t>a</w:t>
      </w:r>
      <w:r w:rsidR="00F05F2A" w:rsidRPr="00A500AC">
        <w:rPr>
          <w:i/>
          <w:iCs/>
        </w:rPr>
        <w:t>l.</w:t>
      </w:r>
      <w:r w:rsidR="00FF6257">
        <w:rPr>
          <w:i/>
          <w:iCs/>
        </w:rPr>
        <w:t>,</w:t>
      </w:r>
      <w:r w:rsidR="00F05F2A" w:rsidRPr="00386196">
        <w:t xml:space="preserve"> (2019)</w:t>
      </w:r>
      <w:r w:rsidR="00F05F2A">
        <w:t xml:space="preserve"> </w:t>
      </w:r>
      <w:r w:rsidR="00A3504E">
        <w:t>resalta</w:t>
      </w:r>
      <w:r w:rsidR="00D143CE">
        <w:t>n</w:t>
      </w:r>
      <w:r w:rsidR="00A3504E">
        <w:t xml:space="preserve"> la importancia del proceso de titulación en el compromiso de los institutos tecnológicos con</w:t>
      </w:r>
      <w:r w:rsidR="00F05F2A">
        <w:t xml:space="preserve"> la evolución de la industria 1.0 a la industria 4.0, aplicada a la educación y al mejoramiento continuo de docentes y estudiantes. Esto se debe a la motivación y el acompañamiento del estudiante en el desarrollo del informe de residencia o proyecto de titulación, </w:t>
      </w:r>
      <w:r w:rsidR="00A3504E">
        <w:t xml:space="preserve">inclusive en </w:t>
      </w:r>
      <w:r w:rsidR="00F05F2A">
        <w:lastRenderedPageBreak/>
        <w:t>entorno</w:t>
      </w:r>
      <w:r w:rsidR="00A3504E">
        <w:t>s</w:t>
      </w:r>
      <w:r w:rsidR="00F05F2A">
        <w:t xml:space="preserve"> virtual</w:t>
      </w:r>
      <w:r w:rsidR="00A3504E">
        <w:t>es</w:t>
      </w:r>
      <w:r w:rsidR="00A3504E" w:rsidRPr="001D4C91">
        <w:t xml:space="preserve">. </w:t>
      </w:r>
      <w:r w:rsidR="00D92136" w:rsidRPr="001D4C91">
        <w:t>Cordero (2019)</w:t>
      </w:r>
      <w:r w:rsidR="00D92136">
        <w:t xml:space="preserve"> analiza el proceso administrativo de titulación de una universidad en Ecuador, encontrando que las demoras en el proceso se </w:t>
      </w:r>
      <w:r w:rsidR="00DF0E91">
        <w:t>atribuían</w:t>
      </w:r>
      <w:r w:rsidR="00D92136">
        <w:t xml:space="preserve"> a la lentitud en la gestión de los departamentos administrativos responsables, relacionada directamente con la preparación de la carpeta académica del estudiante. Este proceso, realizado manual</w:t>
      </w:r>
      <w:r w:rsidR="00352435">
        <w:t>mente, genera tiempos excesivos</w:t>
      </w:r>
      <w:r w:rsidR="00D92136">
        <w:t xml:space="preserve">. </w:t>
      </w:r>
      <w:r w:rsidR="00FF6257">
        <w:t>El autor</w:t>
      </w:r>
      <w:r w:rsidR="00D92136">
        <w:t xml:space="preserve"> propone implementar la gestión por procesos con el objetivo de cuantificar y mejorar los tiempos de </w:t>
      </w:r>
      <w:r w:rsidR="000365F8">
        <w:t>titulación</w:t>
      </w:r>
      <w:r w:rsidR="00D92136">
        <w:t xml:space="preserve">. </w:t>
      </w:r>
      <w:r w:rsidR="00DF0E91" w:rsidRPr="00921AB0">
        <w:rPr>
          <w:color w:val="000000" w:themeColor="text1"/>
        </w:rPr>
        <w:t xml:space="preserve">Vázquez </w:t>
      </w:r>
      <w:r w:rsidR="00DF0E91" w:rsidRPr="00A500AC">
        <w:rPr>
          <w:i/>
          <w:iCs/>
          <w:color w:val="000000" w:themeColor="text1"/>
        </w:rPr>
        <w:t xml:space="preserve">et </w:t>
      </w:r>
      <w:r w:rsidR="00A500AC" w:rsidRPr="00A500AC">
        <w:rPr>
          <w:i/>
          <w:iCs/>
          <w:color w:val="000000" w:themeColor="text1"/>
        </w:rPr>
        <w:t>a</w:t>
      </w:r>
      <w:r w:rsidR="00DF0E91" w:rsidRPr="00A500AC">
        <w:rPr>
          <w:i/>
          <w:iCs/>
          <w:color w:val="000000" w:themeColor="text1"/>
        </w:rPr>
        <w:t>l.</w:t>
      </w:r>
      <w:r w:rsidR="00FF6257">
        <w:rPr>
          <w:i/>
          <w:iCs/>
          <w:color w:val="000000" w:themeColor="text1"/>
        </w:rPr>
        <w:t>,</w:t>
      </w:r>
      <w:r w:rsidR="00DF0E91" w:rsidRPr="00921AB0">
        <w:rPr>
          <w:color w:val="000000" w:themeColor="text1"/>
        </w:rPr>
        <w:t xml:space="preserve"> </w:t>
      </w:r>
      <w:sdt>
        <w:sdtPr>
          <w:rPr>
            <w:color w:val="000000" w:themeColor="text1"/>
          </w:rPr>
          <w:id w:val="860780696"/>
          <w:citation/>
        </w:sdtPr>
        <w:sdtEndPr/>
        <w:sdtContent>
          <w:r w:rsidR="00DF0E91" w:rsidRPr="00921AB0">
            <w:rPr>
              <w:color w:val="000000" w:themeColor="text1"/>
            </w:rPr>
            <w:fldChar w:fldCharType="begin"/>
          </w:r>
          <w:r w:rsidR="00DF0E91" w:rsidRPr="00921AB0">
            <w:rPr>
              <w:color w:val="000000" w:themeColor="text1"/>
            </w:rPr>
            <w:instrText xml:space="preserve">CITATION Váz22 \n  \t  \l 2058 </w:instrText>
          </w:r>
          <w:r w:rsidR="00DF0E91" w:rsidRPr="00921AB0">
            <w:rPr>
              <w:color w:val="000000" w:themeColor="text1"/>
            </w:rPr>
            <w:fldChar w:fldCharType="separate"/>
          </w:r>
          <w:r w:rsidR="00DF0E91" w:rsidRPr="00921AB0">
            <w:rPr>
              <w:noProof/>
              <w:color w:val="000000" w:themeColor="text1"/>
            </w:rPr>
            <w:t>(2022)</w:t>
          </w:r>
          <w:r w:rsidR="00DF0E91" w:rsidRPr="00921AB0">
            <w:rPr>
              <w:color w:val="000000" w:themeColor="text1"/>
            </w:rPr>
            <w:fldChar w:fldCharType="end"/>
          </w:r>
        </w:sdtContent>
      </w:sdt>
      <w:r w:rsidR="00DF0E91" w:rsidRPr="00921AB0">
        <w:rPr>
          <w:color w:val="000000" w:themeColor="text1"/>
        </w:rPr>
        <w:t xml:space="preserve"> sugieren la implementación de un proceso de detección de áreas de mejora </w:t>
      </w:r>
      <w:r w:rsidR="00DF0E91">
        <w:rPr>
          <w:color w:val="000000" w:themeColor="text1"/>
        </w:rPr>
        <w:t xml:space="preserve">para la </w:t>
      </w:r>
      <w:r w:rsidR="00DF0E91" w:rsidRPr="00921AB0">
        <w:rPr>
          <w:color w:val="000000" w:themeColor="text1"/>
        </w:rPr>
        <w:t xml:space="preserve">solución de problemas que existen en una organización. El método propuesto </w:t>
      </w:r>
      <w:r w:rsidR="004E49DD">
        <w:rPr>
          <w:color w:val="000000" w:themeColor="text1"/>
        </w:rPr>
        <w:t xml:space="preserve">se esquematizó </w:t>
      </w:r>
      <w:r w:rsidR="00DF0E91" w:rsidRPr="00921AB0">
        <w:rPr>
          <w:color w:val="000000" w:themeColor="text1"/>
        </w:rPr>
        <w:t>en un diagrama de flujo</w:t>
      </w:r>
      <w:r w:rsidR="0031449A">
        <w:rPr>
          <w:color w:val="000000" w:themeColor="text1"/>
        </w:rPr>
        <w:t xml:space="preserve">. </w:t>
      </w:r>
      <w:r w:rsidR="00343FC0" w:rsidRPr="00A50B22">
        <w:t>Carlos y Granados (2022)</w:t>
      </w:r>
      <w:r w:rsidR="00343FC0">
        <w:t xml:space="preserve"> analizaron el proceso de titulación de los ingresantes a tres programas en una universidad entre 2009 y 2015. Los resultados mostraron que, a diciembre de 2021, el porcentaje de titulados </w:t>
      </w:r>
      <w:r w:rsidR="004E49DD">
        <w:t xml:space="preserve">de cada programa </w:t>
      </w:r>
      <w:r w:rsidR="00343FC0">
        <w:t>era bajo: 44</w:t>
      </w:r>
      <w:r w:rsidR="004E49DD">
        <w:t xml:space="preserve"> </w:t>
      </w:r>
      <w:r w:rsidR="00343FC0">
        <w:t>%</w:t>
      </w:r>
      <w:r w:rsidR="004E49DD">
        <w:t xml:space="preserve">, </w:t>
      </w:r>
      <w:r w:rsidR="00343FC0">
        <w:t>19</w:t>
      </w:r>
      <w:r w:rsidR="004E49DD">
        <w:t xml:space="preserve"> </w:t>
      </w:r>
      <w:r w:rsidR="00343FC0">
        <w:t>% y 13</w:t>
      </w:r>
      <w:r w:rsidR="004E49DD">
        <w:t xml:space="preserve"> </w:t>
      </w:r>
      <w:r w:rsidR="00343FC0">
        <w:t>%</w:t>
      </w:r>
      <w:r w:rsidR="004E49DD">
        <w:t xml:space="preserve">. </w:t>
      </w:r>
      <w:r w:rsidR="00343FC0">
        <w:t xml:space="preserve"> El retraso en la titulación respecto </w:t>
      </w:r>
      <w:r w:rsidR="000B3151">
        <w:t>del</w:t>
      </w:r>
      <w:r w:rsidR="004E49DD">
        <w:t xml:space="preserve"> esperado en el </w:t>
      </w:r>
      <w:r w:rsidR="00343FC0">
        <w:t xml:space="preserve">año varió entre </w:t>
      </w:r>
      <w:r w:rsidR="004E49DD">
        <w:t>uno</w:t>
      </w:r>
      <w:r w:rsidR="00343FC0">
        <w:t xml:space="preserve"> y </w:t>
      </w:r>
      <w:r w:rsidR="004E49DD">
        <w:t>seis</w:t>
      </w:r>
      <w:r w:rsidR="00343FC0">
        <w:t xml:space="preserve"> años. </w:t>
      </w:r>
      <w:r w:rsidR="004E49DD">
        <w:t>Se encontró que l</w:t>
      </w:r>
      <w:r w:rsidR="00343FC0">
        <w:t>os factores que favorecieron la titulación fueron asesorías continuas, grupos de investigación, seminarios de tesis y financiamiento. Los factores que retrasaron la titulación incluyeron trámites administrativos, falta de tiempo, horarios de trabajo y dificultad en la redacción de la tesis.</w:t>
      </w:r>
    </w:p>
    <w:p w14:paraId="21645106" w14:textId="24D2CBF0" w:rsidR="00AC773B" w:rsidRDefault="000365F8" w:rsidP="003E1065">
      <w:pPr>
        <w:spacing w:after="0" w:line="360" w:lineRule="auto"/>
        <w:ind w:firstLine="709"/>
        <w:jc w:val="both"/>
      </w:pPr>
      <w:r>
        <w:t>La revisión de la literatura reve</w:t>
      </w:r>
      <w:r w:rsidR="00A50B22">
        <w:t>l</w:t>
      </w:r>
      <w:r w:rsidR="00776A77">
        <w:t>a</w:t>
      </w:r>
      <w:r>
        <w:t xml:space="preserve"> que los abordajes teóricos referenciales</w:t>
      </w:r>
      <w:r w:rsidR="00FF6257">
        <w:t xml:space="preserve"> sobre la</w:t>
      </w:r>
      <w:r>
        <w:t xml:space="preserve"> temática son fragmentados, poseen una marcada heterogeneidad y no conciben el problema de manera sistémica, es decir, no consideran el objeto de investigación como un todo en el que las partes están estrechamente relacionadas</w:t>
      </w:r>
      <w:r w:rsidR="0031449A">
        <w:t>. Los estudios hasta ahora conducidos carecen de una perspectiva amplia que incluya ambos dominios</w:t>
      </w:r>
      <w:r w:rsidR="007D2C60">
        <w:t>,</w:t>
      </w:r>
      <w:r w:rsidR="0031449A">
        <w:t xml:space="preserve"> el de los </w:t>
      </w:r>
      <w:r w:rsidR="00730600">
        <w:t>ENT</w:t>
      </w:r>
      <w:r w:rsidR="0031449A">
        <w:t xml:space="preserve"> y el de la institución. Por otra parte, el ITCJ es una entidad federal en la que prevalecen estructuras jerárquicas administrativas verticales y marcos normativos rígidos</w:t>
      </w:r>
      <w:r w:rsidR="002E2476">
        <w:t xml:space="preserve"> que </w:t>
      </w:r>
      <w:r w:rsidR="00060A15">
        <w:t>no favorecen</w:t>
      </w:r>
      <w:r w:rsidR="002E2476">
        <w:t xml:space="preserve"> a la toma de decisiones flexible y dinámica. </w:t>
      </w:r>
    </w:p>
    <w:p w14:paraId="70C76A71" w14:textId="3A13ADAF" w:rsidR="00ED1193" w:rsidRDefault="002E2476" w:rsidP="003E1065">
      <w:pPr>
        <w:spacing w:after="0" w:line="360" w:lineRule="auto"/>
        <w:ind w:firstLine="709"/>
        <w:jc w:val="both"/>
        <w:rPr>
          <w:bCs/>
          <w:color w:val="000000" w:themeColor="text1"/>
        </w:rPr>
      </w:pPr>
      <w:r>
        <w:t xml:space="preserve">Con este marco de referencia, </w:t>
      </w:r>
      <w:r w:rsidR="00C632AD">
        <w:t xml:space="preserve">es posible definir el problema de investigación el cual consiste en </w:t>
      </w:r>
      <w:r w:rsidR="00060A15">
        <w:t xml:space="preserve">la </w:t>
      </w:r>
      <w:r w:rsidR="00C632AD">
        <w:t>carencia de una visión holística</w:t>
      </w:r>
      <w:r w:rsidR="00060A15">
        <w:t xml:space="preserve">, </w:t>
      </w:r>
      <w:r w:rsidR="00C632AD">
        <w:t>con sentido de gestión</w:t>
      </w:r>
      <w:r w:rsidR="007D2C60">
        <w:t>,</w:t>
      </w:r>
      <w:r w:rsidR="00C632AD">
        <w:t xml:space="preserve"> para el abordaje del proceso de titulación de los ENT que considere al conjunto de a</w:t>
      </w:r>
      <w:r w:rsidR="007D2C60">
        <w:t>c</w:t>
      </w:r>
      <w:r w:rsidR="00C632AD">
        <w:t xml:space="preserve">tores </w:t>
      </w:r>
      <w:r w:rsidR="000A5B5D">
        <w:t xml:space="preserve">y funciones </w:t>
      </w:r>
      <w:r w:rsidR="00C632AD">
        <w:t>que inciden en esta problemática.</w:t>
      </w:r>
      <w:r w:rsidR="00060A15">
        <w:t xml:space="preserve"> D</w:t>
      </w:r>
      <w:r w:rsidR="00C632AD">
        <w:t>e esta manera</w:t>
      </w:r>
      <w:r w:rsidR="007D2C60">
        <w:t>,</w:t>
      </w:r>
      <w:r w:rsidR="00C632AD">
        <w:t xml:space="preserve"> surge la interrogante acerca de cuáles son los factores que inciden en este proceso y cu</w:t>
      </w:r>
      <w:r w:rsidR="003365B3">
        <w:t>á</w:t>
      </w:r>
      <w:r w:rsidR="00C632AD">
        <w:t xml:space="preserve">l es la naturaleza de su relación. </w:t>
      </w:r>
      <w:r w:rsidR="000A5B5D">
        <w:t>Así</w:t>
      </w:r>
      <w:r w:rsidR="00C632AD">
        <w:t>, los</w:t>
      </w:r>
      <w:r>
        <w:t xml:space="preserve"> objetivo</w:t>
      </w:r>
      <w:r w:rsidR="00C632AD">
        <w:t>s</w:t>
      </w:r>
      <w:r>
        <w:t xml:space="preserve"> </w:t>
      </w:r>
      <w:r w:rsidR="0028683E">
        <w:t>de esta investigación son</w:t>
      </w:r>
      <w:r>
        <w:t xml:space="preserve"> </w:t>
      </w:r>
      <w:r w:rsidR="00ED1193">
        <w:t>i</w:t>
      </w:r>
      <w:r w:rsidR="004D5C48" w:rsidRPr="00ED1193">
        <w:rPr>
          <w:bCs/>
          <w:color w:val="000000" w:themeColor="text1"/>
        </w:rPr>
        <w:t xml:space="preserve">dentificar los factores de incidencia en el proceso de titulación relacionados con el seguimiento del proceso administrativo </w:t>
      </w:r>
      <w:r w:rsidR="00ED1193">
        <w:rPr>
          <w:bCs/>
          <w:color w:val="000000" w:themeColor="text1"/>
        </w:rPr>
        <w:t xml:space="preserve">de titulación </w:t>
      </w:r>
      <w:r w:rsidR="004D5C48" w:rsidRPr="00ED1193">
        <w:rPr>
          <w:bCs/>
          <w:color w:val="000000" w:themeColor="text1"/>
        </w:rPr>
        <w:t xml:space="preserve">de los </w:t>
      </w:r>
      <w:r w:rsidR="00730600">
        <w:rPr>
          <w:bCs/>
          <w:color w:val="000000" w:themeColor="text1"/>
        </w:rPr>
        <w:t>ENT</w:t>
      </w:r>
      <w:r w:rsidR="00C632AD">
        <w:rPr>
          <w:bCs/>
          <w:color w:val="000000" w:themeColor="text1"/>
        </w:rPr>
        <w:t xml:space="preserve"> y conocer la naturaleza de su relación. </w:t>
      </w:r>
      <w:r w:rsidR="00ED1193">
        <w:rPr>
          <w:bCs/>
          <w:color w:val="000000" w:themeColor="text1"/>
        </w:rPr>
        <w:t>La investigación aspira a e</w:t>
      </w:r>
      <w:r w:rsidR="004D5C48" w:rsidRPr="00921AB0">
        <w:rPr>
          <w:bCs/>
          <w:color w:val="000000" w:themeColor="text1"/>
        </w:rPr>
        <w:t xml:space="preserve">stablecer un marco </w:t>
      </w:r>
      <w:r w:rsidR="00575409">
        <w:rPr>
          <w:bCs/>
          <w:color w:val="000000" w:themeColor="text1"/>
        </w:rPr>
        <w:t>de referencia s</w:t>
      </w:r>
      <w:r w:rsidR="004D5C48" w:rsidRPr="00921AB0">
        <w:rPr>
          <w:bCs/>
          <w:color w:val="000000" w:themeColor="text1"/>
        </w:rPr>
        <w:t xml:space="preserve">istémico de gestión del proceso que determine cuáles son las áreas administrativas </w:t>
      </w:r>
      <w:r w:rsidR="004D5C48" w:rsidRPr="00921AB0">
        <w:rPr>
          <w:bCs/>
          <w:color w:val="000000" w:themeColor="text1"/>
        </w:rPr>
        <w:lastRenderedPageBreak/>
        <w:t>con potencial impacto de mejora.</w:t>
      </w:r>
      <w:r w:rsidR="00575409">
        <w:rPr>
          <w:bCs/>
          <w:color w:val="000000" w:themeColor="text1"/>
        </w:rPr>
        <w:t xml:space="preserve"> Se espera también un perfil de los rasgos </w:t>
      </w:r>
      <w:r w:rsidR="00AC773B">
        <w:rPr>
          <w:bCs/>
          <w:color w:val="000000" w:themeColor="text1"/>
        </w:rPr>
        <w:t>sociodemográficos</w:t>
      </w:r>
      <w:r w:rsidR="00575409">
        <w:rPr>
          <w:bCs/>
          <w:color w:val="000000" w:themeColor="text1"/>
        </w:rPr>
        <w:t xml:space="preserve"> de</w:t>
      </w:r>
      <w:r w:rsidR="00AC773B">
        <w:rPr>
          <w:bCs/>
          <w:color w:val="000000" w:themeColor="text1"/>
        </w:rPr>
        <w:t xml:space="preserve"> ENT que guíe las acciones de mejoramiento del proceso de titulación en el ITCJ.</w:t>
      </w:r>
    </w:p>
    <w:p w14:paraId="57D25F31" w14:textId="77777777" w:rsidR="003E1065" w:rsidRDefault="003E1065" w:rsidP="003E1065">
      <w:pPr>
        <w:spacing w:after="0" w:line="360" w:lineRule="auto"/>
        <w:ind w:firstLine="709"/>
        <w:jc w:val="both"/>
        <w:rPr>
          <w:bCs/>
          <w:color w:val="000000" w:themeColor="text1"/>
        </w:rPr>
      </w:pPr>
    </w:p>
    <w:p w14:paraId="407E70CB" w14:textId="594CEFBE" w:rsidR="00ED1193" w:rsidRPr="00A34454" w:rsidRDefault="00ED1193" w:rsidP="003E1065">
      <w:pPr>
        <w:spacing w:after="0" w:line="360" w:lineRule="auto"/>
        <w:jc w:val="center"/>
        <w:rPr>
          <w:b/>
          <w:color w:val="000000" w:themeColor="text1"/>
          <w:sz w:val="32"/>
          <w:szCs w:val="32"/>
        </w:rPr>
      </w:pPr>
      <w:r w:rsidRPr="00A34454">
        <w:rPr>
          <w:b/>
          <w:color w:val="000000" w:themeColor="text1"/>
          <w:sz w:val="32"/>
          <w:szCs w:val="32"/>
        </w:rPr>
        <w:t>Método</w:t>
      </w:r>
    </w:p>
    <w:p w14:paraId="5BBE92BD" w14:textId="46187F9C" w:rsidR="00BE5A3F" w:rsidRDefault="008C57D4" w:rsidP="003E1065">
      <w:pPr>
        <w:spacing w:after="0" w:line="360" w:lineRule="auto"/>
        <w:ind w:firstLine="709"/>
        <w:jc w:val="both"/>
        <w:rPr>
          <w:bCs/>
          <w:color w:val="000000" w:themeColor="text1"/>
        </w:rPr>
      </w:pPr>
      <w:r>
        <w:t xml:space="preserve">Se desarrolla un </w:t>
      </w:r>
      <w:bookmarkStart w:id="4" w:name="_Hlk205367030"/>
      <w:r>
        <w:rPr>
          <w:bCs/>
          <w:color w:val="000000" w:themeColor="text1"/>
        </w:rPr>
        <w:t>estudio no experimental, descriptivo</w:t>
      </w:r>
      <w:bookmarkEnd w:id="4"/>
      <w:r>
        <w:rPr>
          <w:bCs/>
          <w:color w:val="000000" w:themeColor="text1"/>
        </w:rPr>
        <w:t>, relacional, explicativo y cuantitativo, la temporalidad es transversal</w:t>
      </w:r>
      <w:r>
        <w:t xml:space="preserve">, el paradigma que lo sustenta </w:t>
      </w:r>
      <w:r w:rsidR="00BE5A3F">
        <w:t xml:space="preserve">paradigma </w:t>
      </w:r>
      <w:r>
        <w:t>neopositivis</w:t>
      </w:r>
      <w:r w:rsidR="00BE5A3F">
        <w:t>ta</w:t>
      </w:r>
      <w:r>
        <w:t xml:space="preserve"> (Ramos, 2025). </w:t>
      </w:r>
      <w:r w:rsidR="004C333E">
        <w:t>La investigación se en</w:t>
      </w:r>
      <w:r w:rsidR="00AC773B">
        <w:t>cuadra</w:t>
      </w:r>
      <w:r w:rsidR="004C333E">
        <w:t xml:space="preserve"> en la Teoría General de Sistemas (TGS)</w:t>
      </w:r>
      <w:r w:rsidR="00E96C37">
        <w:t xml:space="preserve"> y sistemas blandos, referido como Metodología de Sistemas Blandos (MSB)</w:t>
      </w:r>
      <w:r w:rsidR="004C333E">
        <w:t>, que se refiere a las acciones o tareas que deben realizar las personas implicadas en los procesos. El autor de referencia para estos sistemas es Peter Checkland</w:t>
      </w:r>
      <w:r w:rsidR="006028B3">
        <w:t xml:space="preserve"> (1981) también citado por </w:t>
      </w:r>
      <w:r w:rsidR="004C333E" w:rsidRPr="000A53AA">
        <w:t>Murillo</w:t>
      </w:r>
      <w:r w:rsidR="00372840">
        <w:t>,</w:t>
      </w:r>
      <w:r w:rsidR="004C333E" w:rsidRPr="000A53AA">
        <w:t xml:space="preserve"> 2019</w:t>
      </w:r>
      <w:r w:rsidR="006028B3">
        <w:t xml:space="preserve"> y </w:t>
      </w:r>
      <w:proofErr w:type="spellStart"/>
      <w:r w:rsidR="004C333E" w:rsidRPr="000A53AA">
        <w:t>Taipe</w:t>
      </w:r>
      <w:proofErr w:type="spellEnd"/>
      <w:r w:rsidR="00372840">
        <w:t>,</w:t>
      </w:r>
      <w:r w:rsidR="004C333E" w:rsidRPr="000A53AA">
        <w:t xml:space="preserve"> 2022.</w:t>
      </w:r>
      <w:r w:rsidR="00ED1193">
        <w:rPr>
          <w:bCs/>
          <w:color w:val="000000" w:themeColor="text1"/>
        </w:rPr>
        <w:t xml:space="preserve"> </w:t>
      </w:r>
      <w:r w:rsidR="00AA781C">
        <w:rPr>
          <w:bCs/>
          <w:color w:val="000000" w:themeColor="text1"/>
        </w:rPr>
        <w:t>La investigación transitó por tres etapas.</w:t>
      </w:r>
    </w:p>
    <w:p w14:paraId="5FE80645" w14:textId="720F7103" w:rsidR="00F23319" w:rsidRPr="00D558F2" w:rsidRDefault="00AA781C" w:rsidP="003E1065">
      <w:pPr>
        <w:spacing w:after="0" w:line="360" w:lineRule="auto"/>
        <w:ind w:firstLine="709"/>
        <w:jc w:val="both"/>
        <w:rPr>
          <w:bCs/>
          <w:color w:val="000000" w:themeColor="text1"/>
        </w:rPr>
      </w:pPr>
      <w:r w:rsidRPr="00D558F2">
        <w:rPr>
          <w:bCs/>
          <w:color w:val="000000" w:themeColor="text1"/>
        </w:rPr>
        <w:t xml:space="preserve">La primera etapa consistió en adoptar el </w:t>
      </w:r>
      <w:r w:rsidR="0083230F" w:rsidRPr="00D558F2">
        <w:rPr>
          <w:bCs/>
          <w:color w:val="000000" w:themeColor="text1"/>
        </w:rPr>
        <w:t>E</w:t>
      </w:r>
      <w:r w:rsidRPr="00D558F2">
        <w:rPr>
          <w:bCs/>
          <w:color w:val="000000" w:themeColor="text1"/>
        </w:rPr>
        <w:t xml:space="preserve">nfoque de </w:t>
      </w:r>
      <w:r w:rsidR="0083230F" w:rsidRPr="00D558F2">
        <w:rPr>
          <w:bCs/>
          <w:color w:val="000000" w:themeColor="text1"/>
        </w:rPr>
        <w:t>S</w:t>
      </w:r>
      <w:r w:rsidRPr="00D558F2">
        <w:rPr>
          <w:bCs/>
          <w:color w:val="000000" w:themeColor="text1"/>
        </w:rPr>
        <w:t xml:space="preserve">istemas </w:t>
      </w:r>
      <w:r w:rsidR="004F06D7" w:rsidRPr="00D558F2">
        <w:rPr>
          <w:bCs/>
          <w:color w:val="000000" w:themeColor="text1"/>
        </w:rPr>
        <w:t>para comprender el proceso de titulación,</w:t>
      </w:r>
      <w:r w:rsidR="00F23319" w:rsidRPr="00D558F2">
        <w:rPr>
          <w:bCs/>
          <w:color w:val="000000" w:themeColor="text1"/>
        </w:rPr>
        <w:t xml:space="preserve"> para ello se estableció la definición del sistema de raíz, mejor conocido como el CATWOE (C=clientes, A=Actores, T=proceso de transformación, W=</w:t>
      </w:r>
      <w:proofErr w:type="spellStart"/>
      <w:r w:rsidR="00F23319" w:rsidRPr="00D558F2">
        <w:rPr>
          <w:bCs/>
          <w:i/>
          <w:iCs/>
          <w:color w:val="000000" w:themeColor="text1"/>
        </w:rPr>
        <w:t>Weltanschauuung</w:t>
      </w:r>
      <w:proofErr w:type="spellEnd"/>
      <w:r w:rsidR="00F23319" w:rsidRPr="00D558F2">
        <w:rPr>
          <w:bCs/>
          <w:color w:val="000000" w:themeColor="text1"/>
        </w:rPr>
        <w:t xml:space="preserve"> Percepción del mundo, O= </w:t>
      </w:r>
      <w:proofErr w:type="spellStart"/>
      <w:r w:rsidR="00F23319" w:rsidRPr="00D558F2">
        <w:rPr>
          <w:bCs/>
          <w:i/>
          <w:iCs/>
          <w:color w:val="000000" w:themeColor="text1"/>
        </w:rPr>
        <w:t>Ow</w:t>
      </w:r>
      <w:r w:rsidR="00892B0A" w:rsidRPr="00D558F2">
        <w:rPr>
          <w:bCs/>
          <w:i/>
          <w:iCs/>
          <w:color w:val="000000" w:themeColor="text1"/>
        </w:rPr>
        <w:t>ner</w:t>
      </w:r>
      <w:proofErr w:type="spellEnd"/>
      <w:r w:rsidR="00892B0A" w:rsidRPr="00D558F2">
        <w:rPr>
          <w:bCs/>
          <w:color w:val="000000" w:themeColor="text1"/>
        </w:rPr>
        <w:t>,</w:t>
      </w:r>
      <w:r w:rsidR="00F23319" w:rsidRPr="00D558F2">
        <w:rPr>
          <w:bCs/>
          <w:color w:val="000000" w:themeColor="text1"/>
        </w:rPr>
        <w:t xml:space="preserve"> propietario y E=</w:t>
      </w:r>
      <w:proofErr w:type="spellStart"/>
      <w:r w:rsidR="00F23319" w:rsidRPr="00D558F2">
        <w:rPr>
          <w:bCs/>
          <w:i/>
          <w:iCs/>
          <w:color w:val="000000" w:themeColor="text1"/>
        </w:rPr>
        <w:t>environment</w:t>
      </w:r>
      <w:proofErr w:type="spellEnd"/>
      <w:r w:rsidR="00F23319" w:rsidRPr="00D558F2">
        <w:rPr>
          <w:bCs/>
          <w:color w:val="000000" w:themeColor="text1"/>
        </w:rPr>
        <w:t xml:space="preserve">). Por lo tanto, se estableció que los clientes (C) de este proceso son los ENT, los actores (A) principales son </w:t>
      </w:r>
      <w:r w:rsidR="004F06D7" w:rsidRPr="00D558F2">
        <w:rPr>
          <w:bCs/>
          <w:color w:val="000000" w:themeColor="text1"/>
        </w:rPr>
        <w:t>los departamentos involucrados</w:t>
      </w:r>
      <w:r w:rsidR="00372840" w:rsidRPr="00D558F2">
        <w:rPr>
          <w:bCs/>
          <w:color w:val="000000" w:themeColor="text1"/>
        </w:rPr>
        <w:t xml:space="preserve"> fueron SE</w:t>
      </w:r>
      <w:r w:rsidR="00E76D3C" w:rsidRPr="00D558F2">
        <w:rPr>
          <w:bCs/>
          <w:color w:val="000000" w:themeColor="text1"/>
        </w:rPr>
        <w:t xml:space="preserve"> (jefe)</w:t>
      </w:r>
      <w:r w:rsidR="00372840" w:rsidRPr="00D558F2">
        <w:rPr>
          <w:bCs/>
          <w:color w:val="000000" w:themeColor="text1"/>
        </w:rPr>
        <w:t>, DEP</w:t>
      </w:r>
      <w:r w:rsidR="00E76D3C" w:rsidRPr="00D558F2">
        <w:rPr>
          <w:bCs/>
          <w:color w:val="000000" w:themeColor="text1"/>
        </w:rPr>
        <w:t xml:space="preserve"> (jefe)</w:t>
      </w:r>
      <w:r w:rsidR="00372840" w:rsidRPr="00D558F2">
        <w:rPr>
          <w:bCs/>
          <w:color w:val="000000" w:themeColor="text1"/>
        </w:rPr>
        <w:t>, DA</w:t>
      </w:r>
      <w:r w:rsidR="00E76D3C" w:rsidRPr="00D558F2">
        <w:rPr>
          <w:bCs/>
          <w:color w:val="000000" w:themeColor="text1"/>
        </w:rPr>
        <w:t xml:space="preserve"> (jefe)</w:t>
      </w:r>
      <w:r w:rsidR="00372840" w:rsidRPr="00D558F2">
        <w:rPr>
          <w:bCs/>
          <w:color w:val="000000" w:themeColor="text1"/>
        </w:rPr>
        <w:t xml:space="preserve"> </w:t>
      </w:r>
      <w:r w:rsidR="004F06D7" w:rsidRPr="00D558F2">
        <w:rPr>
          <w:bCs/>
          <w:color w:val="000000" w:themeColor="text1"/>
        </w:rPr>
        <w:t>y</w:t>
      </w:r>
      <w:r w:rsidR="00E76D3C" w:rsidRPr="00D558F2">
        <w:rPr>
          <w:bCs/>
          <w:color w:val="000000" w:themeColor="text1"/>
        </w:rPr>
        <w:t xml:space="preserve"> </w:t>
      </w:r>
      <w:r w:rsidR="004F06D7" w:rsidRPr="00D558F2">
        <w:rPr>
          <w:bCs/>
          <w:color w:val="000000" w:themeColor="text1"/>
        </w:rPr>
        <w:t>personal</w:t>
      </w:r>
      <w:r w:rsidR="00E76D3C" w:rsidRPr="00D558F2">
        <w:rPr>
          <w:bCs/>
          <w:color w:val="000000" w:themeColor="text1"/>
        </w:rPr>
        <w:t xml:space="preserve"> a cargo</w:t>
      </w:r>
      <w:r w:rsidR="00AB444B" w:rsidRPr="00D558F2">
        <w:rPr>
          <w:bCs/>
          <w:color w:val="000000" w:themeColor="text1"/>
        </w:rPr>
        <w:t xml:space="preserve">. </w:t>
      </w:r>
      <w:r w:rsidR="00F23319" w:rsidRPr="00D558F2">
        <w:rPr>
          <w:bCs/>
          <w:color w:val="000000" w:themeColor="text1"/>
        </w:rPr>
        <w:t xml:space="preserve">El proceso (T) es el proceso de titulación por el cual deben transitar todos los ENT, la W se estableció como una situación que se puede mejorar para aumentar la eficiencia del proceso. El propietario (O) se concretó que es el departamento de SE, ya el proceso empieza </w:t>
      </w:r>
      <w:r w:rsidR="00941616" w:rsidRPr="00D558F2">
        <w:rPr>
          <w:bCs/>
          <w:color w:val="000000" w:themeColor="text1"/>
        </w:rPr>
        <w:t xml:space="preserve">y termina </w:t>
      </w:r>
      <w:r w:rsidR="00F23319" w:rsidRPr="00D558F2">
        <w:rPr>
          <w:bCs/>
          <w:color w:val="000000" w:themeColor="text1"/>
        </w:rPr>
        <w:t>ahí.</w:t>
      </w:r>
      <w:r w:rsidR="00941616" w:rsidRPr="00D558F2">
        <w:rPr>
          <w:bCs/>
          <w:color w:val="000000" w:themeColor="text1"/>
        </w:rPr>
        <w:t xml:space="preserve"> Aunque para que se pueda mejorar las decisiones finales, la deben tomar los directivos. </w:t>
      </w:r>
    </w:p>
    <w:p w14:paraId="70EE9D25" w14:textId="6620C3DF" w:rsidR="00941616" w:rsidRDefault="00941616" w:rsidP="003E1065">
      <w:pPr>
        <w:spacing w:after="0" w:line="360" w:lineRule="auto"/>
        <w:ind w:firstLine="709"/>
        <w:jc w:val="both"/>
        <w:rPr>
          <w:bCs/>
          <w:color w:val="000000" w:themeColor="text1"/>
        </w:rPr>
      </w:pPr>
      <w:r w:rsidRPr="00D558F2">
        <w:rPr>
          <w:bCs/>
          <w:color w:val="000000" w:themeColor="text1"/>
        </w:rPr>
        <w:t>Se a</w:t>
      </w:r>
      <w:r w:rsidR="00892B0A" w:rsidRPr="00D558F2">
        <w:rPr>
          <w:bCs/>
          <w:color w:val="000000" w:themeColor="text1"/>
        </w:rPr>
        <w:t>na</w:t>
      </w:r>
      <w:r w:rsidRPr="00D558F2">
        <w:rPr>
          <w:bCs/>
          <w:color w:val="000000" w:themeColor="text1"/>
        </w:rPr>
        <w:t xml:space="preserve">lizaron los subsistemas </w:t>
      </w:r>
      <w:r w:rsidR="00892B0A" w:rsidRPr="00D558F2">
        <w:rPr>
          <w:bCs/>
          <w:color w:val="000000" w:themeColor="text1"/>
        </w:rPr>
        <w:t>relativos a</w:t>
      </w:r>
      <w:r w:rsidRPr="00D558F2">
        <w:rPr>
          <w:bCs/>
          <w:color w:val="000000" w:themeColor="text1"/>
        </w:rPr>
        <w:t xml:space="preserve"> conocimientos, </w:t>
      </w:r>
      <w:r w:rsidR="00892B0A" w:rsidRPr="00D558F2">
        <w:rPr>
          <w:bCs/>
          <w:color w:val="000000" w:themeColor="text1"/>
        </w:rPr>
        <w:t>operación</w:t>
      </w:r>
      <w:r w:rsidRPr="00D558F2">
        <w:rPr>
          <w:bCs/>
          <w:color w:val="000000" w:themeColor="text1"/>
        </w:rPr>
        <w:t xml:space="preserve"> y control para cada </w:t>
      </w:r>
      <w:r w:rsidR="00892B0A" w:rsidRPr="00D558F2">
        <w:rPr>
          <w:bCs/>
          <w:color w:val="000000" w:themeColor="text1"/>
        </w:rPr>
        <w:t>uno</w:t>
      </w:r>
      <w:r w:rsidRPr="00D558F2">
        <w:rPr>
          <w:bCs/>
          <w:color w:val="000000" w:themeColor="text1"/>
        </w:rPr>
        <w:t xml:space="preserve"> de los a</w:t>
      </w:r>
      <w:r w:rsidR="00892B0A" w:rsidRPr="00D558F2">
        <w:rPr>
          <w:bCs/>
          <w:color w:val="000000" w:themeColor="text1"/>
        </w:rPr>
        <w:t>c</w:t>
      </w:r>
      <w:r w:rsidRPr="00D558F2">
        <w:rPr>
          <w:bCs/>
          <w:color w:val="000000" w:themeColor="text1"/>
        </w:rPr>
        <w:t xml:space="preserve">tores, como lo </w:t>
      </w:r>
      <w:r w:rsidR="00892B0A" w:rsidRPr="00D558F2">
        <w:rPr>
          <w:bCs/>
          <w:color w:val="000000" w:themeColor="text1"/>
        </w:rPr>
        <w:t>señala</w:t>
      </w:r>
      <w:r w:rsidRPr="00D558F2">
        <w:rPr>
          <w:bCs/>
          <w:color w:val="000000" w:themeColor="text1"/>
        </w:rPr>
        <w:t xml:space="preserve"> la MSB</w:t>
      </w:r>
      <w:r w:rsidR="001B6DFA" w:rsidRPr="00D558F2">
        <w:rPr>
          <w:bCs/>
          <w:color w:val="000000" w:themeColor="text1"/>
        </w:rPr>
        <w:t>. Lo anterior</w:t>
      </w:r>
      <w:r w:rsidRPr="00D558F2">
        <w:rPr>
          <w:bCs/>
          <w:color w:val="000000" w:themeColor="text1"/>
        </w:rPr>
        <w:t xml:space="preserve"> se realizó por medio </w:t>
      </w:r>
      <w:r w:rsidR="00D27921" w:rsidRPr="00D558F2">
        <w:rPr>
          <w:bCs/>
          <w:color w:val="000000" w:themeColor="text1"/>
        </w:rPr>
        <w:t>de</w:t>
      </w:r>
      <w:r w:rsidRPr="00D558F2">
        <w:rPr>
          <w:bCs/>
          <w:color w:val="000000" w:themeColor="text1"/>
        </w:rPr>
        <w:t xml:space="preserve"> </w:t>
      </w:r>
      <w:r w:rsidR="00824BF3" w:rsidRPr="00D558F2">
        <w:rPr>
          <w:bCs/>
          <w:color w:val="000000" w:themeColor="text1"/>
        </w:rPr>
        <w:t xml:space="preserve">reuniones y </w:t>
      </w:r>
      <w:r w:rsidRPr="00D558F2">
        <w:rPr>
          <w:bCs/>
          <w:color w:val="000000" w:themeColor="text1"/>
        </w:rPr>
        <w:t>entrevistas personales</w:t>
      </w:r>
      <w:r w:rsidR="00824BF3" w:rsidRPr="00D558F2">
        <w:rPr>
          <w:bCs/>
          <w:color w:val="000000" w:themeColor="text1"/>
        </w:rPr>
        <w:t>. S</w:t>
      </w:r>
      <w:r w:rsidRPr="00D558F2">
        <w:rPr>
          <w:bCs/>
          <w:color w:val="000000" w:themeColor="text1"/>
        </w:rPr>
        <w:t xml:space="preserve">e conjuntó la información y se llegó a consenso por parte de los investigadores que la parte crítica </w:t>
      </w:r>
      <w:r w:rsidR="00824BF3" w:rsidRPr="00D558F2">
        <w:rPr>
          <w:bCs/>
          <w:color w:val="000000" w:themeColor="text1"/>
        </w:rPr>
        <w:t>residía</w:t>
      </w:r>
      <w:r w:rsidRPr="00D558F2">
        <w:rPr>
          <w:bCs/>
          <w:color w:val="000000" w:themeColor="text1"/>
        </w:rPr>
        <w:t xml:space="preserve"> en el departamento de SE.</w:t>
      </w:r>
      <w:r>
        <w:rPr>
          <w:bCs/>
          <w:color w:val="000000" w:themeColor="text1"/>
        </w:rPr>
        <w:t xml:space="preserve">   </w:t>
      </w:r>
    </w:p>
    <w:p w14:paraId="1884D3CE" w14:textId="0B8AD567" w:rsidR="00E76D3C" w:rsidRDefault="00571243" w:rsidP="003E1065">
      <w:pPr>
        <w:spacing w:after="0" w:line="360" w:lineRule="auto"/>
        <w:ind w:firstLine="709"/>
        <w:jc w:val="both"/>
      </w:pPr>
      <w:r>
        <w:rPr>
          <w:bCs/>
          <w:color w:val="000000" w:themeColor="text1"/>
        </w:rPr>
        <w:t>Así</w:t>
      </w:r>
      <w:r w:rsidR="00824BF3">
        <w:rPr>
          <w:bCs/>
          <w:color w:val="000000" w:themeColor="text1"/>
        </w:rPr>
        <w:t xml:space="preserve">, </w:t>
      </w:r>
      <w:r>
        <w:rPr>
          <w:bCs/>
          <w:color w:val="000000" w:themeColor="text1"/>
        </w:rPr>
        <w:t>c</w:t>
      </w:r>
      <w:r w:rsidR="00C0259A">
        <w:rPr>
          <w:bCs/>
          <w:color w:val="000000" w:themeColor="text1"/>
        </w:rPr>
        <w:t xml:space="preserve">on </w:t>
      </w:r>
      <w:r w:rsidR="00AB444B">
        <w:rPr>
          <w:bCs/>
          <w:color w:val="000000" w:themeColor="text1"/>
        </w:rPr>
        <w:t xml:space="preserve">base </w:t>
      </w:r>
      <w:r w:rsidR="00C0259A">
        <w:rPr>
          <w:bCs/>
          <w:color w:val="000000" w:themeColor="text1"/>
        </w:rPr>
        <w:t xml:space="preserve">en </w:t>
      </w:r>
      <w:r w:rsidR="00AB444B">
        <w:rPr>
          <w:bCs/>
          <w:color w:val="000000" w:themeColor="text1"/>
        </w:rPr>
        <w:t xml:space="preserve">al análisis sistémico, se determinó que el departamento de SE, es el que conlleva más actividades (Figura 3) se </w:t>
      </w:r>
      <w:r>
        <w:rPr>
          <w:bCs/>
          <w:color w:val="000000" w:themeColor="text1"/>
        </w:rPr>
        <w:t>identificaron</w:t>
      </w:r>
      <w:r w:rsidR="00AB444B">
        <w:rPr>
          <w:bCs/>
          <w:color w:val="000000" w:themeColor="text1"/>
        </w:rPr>
        <w:t xml:space="preserve"> </w:t>
      </w:r>
      <w:r w:rsidR="004F06D7">
        <w:rPr>
          <w:bCs/>
          <w:color w:val="000000" w:themeColor="text1"/>
        </w:rPr>
        <w:t>las variables críticas a estudiar</w:t>
      </w:r>
      <w:r w:rsidR="000C0C55">
        <w:rPr>
          <w:bCs/>
          <w:color w:val="000000" w:themeColor="text1"/>
        </w:rPr>
        <w:t>. E</w:t>
      </w:r>
      <w:r w:rsidR="000C0C55">
        <w:t xml:space="preserve">n esta etapa se incluyó a los responsables de las áreas administrativas y académicas involucradas con el proceso de titulación, realizando </w:t>
      </w:r>
      <w:r w:rsidR="00AB444B">
        <w:t>ocho sesiones</w:t>
      </w:r>
      <w:r w:rsidR="000C0C55">
        <w:t xml:space="preserve"> de trabajo</w:t>
      </w:r>
      <w:r w:rsidR="00AB444B">
        <w:t xml:space="preserve"> con duración de dos horas,</w:t>
      </w:r>
      <w:r w:rsidR="000C0C55">
        <w:t xml:space="preserve"> para definir </w:t>
      </w:r>
      <w:r>
        <w:t>la manera en la que</w:t>
      </w:r>
      <w:r w:rsidR="000C0C55">
        <w:t xml:space="preserve"> se lleva a cabo el proceso y elaborar los diagramas de flujo de las actividades. </w:t>
      </w:r>
    </w:p>
    <w:p w14:paraId="62DBE28F" w14:textId="44A8893C" w:rsidR="00C819A8" w:rsidRDefault="001B6DFA" w:rsidP="003E1065">
      <w:pPr>
        <w:spacing w:after="0" w:line="360" w:lineRule="auto"/>
        <w:ind w:firstLine="709"/>
        <w:jc w:val="both"/>
      </w:pPr>
      <w:r>
        <w:rPr>
          <w:bCs/>
          <w:color w:val="000000" w:themeColor="text1"/>
        </w:rPr>
        <w:lastRenderedPageBreak/>
        <w:t>En l</w:t>
      </w:r>
      <w:r w:rsidR="00237540">
        <w:rPr>
          <w:bCs/>
          <w:color w:val="000000" w:themeColor="text1"/>
        </w:rPr>
        <w:t xml:space="preserve">a segunda etapa </w:t>
      </w:r>
      <w:r w:rsidR="005925BF">
        <w:rPr>
          <w:bCs/>
          <w:color w:val="000000" w:themeColor="text1"/>
        </w:rPr>
        <w:t>se</w:t>
      </w:r>
      <w:r w:rsidR="007D41B5">
        <w:rPr>
          <w:bCs/>
          <w:color w:val="000000" w:themeColor="text1"/>
        </w:rPr>
        <w:t xml:space="preserve"> </w:t>
      </w:r>
      <w:r w:rsidR="005925BF">
        <w:rPr>
          <w:bCs/>
          <w:color w:val="000000" w:themeColor="text1"/>
        </w:rPr>
        <w:t>diseñó</w:t>
      </w:r>
      <w:r w:rsidR="007D41B5">
        <w:rPr>
          <w:bCs/>
          <w:color w:val="000000" w:themeColor="text1"/>
        </w:rPr>
        <w:t xml:space="preserve"> y aplic</w:t>
      </w:r>
      <w:r w:rsidR="005925BF">
        <w:rPr>
          <w:bCs/>
          <w:color w:val="000000" w:themeColor="text1"/>
        </w:rPr>
        <w:t>ó</w:t>
      </w:r>
      <w:r w:rsidR="007D41B5">
        <w:rPr>
          <w:bCs/>
          <w:color w:val="000000" w:themeColor="text1"/>
        </w:rPr>
        <w:t xml:space="preserve"> una encuesta </w:t>
      </w:r>
      <w:r w:rsidR="00516CA0">
        <w:rPr>
          <w:bCs/>
          <w:color w:val="000000" w:themeColor="text1"/>
        </w:rPr>
        <w:t xml:space="preserve">en línea </w:t>
      </w:r>
      <w:r w:rsidR="007D41B5">
        <w:rPr>
          <w:bCs/>
          <w:color w:val="000000" w:themeColor="text1"/>
        </w:rPr>
        <w:t xml:space="preserve">a los </w:t>
      </w:r>
      <w:r w:rsidR="00D558F2">
        <w:rPr>
          <w:bCs/>
          <w:color w:val="000000" w:themeColor="text1"/>
        </w:rPr>
        <w:t>egresados si titulados,</w:t>
      </w:r>
      <w:r w:rsidR="00571243">
        <w:rPr>
          <w:bCs/>
          <w:color w:val="000000" w:themeColor="text1"/>
        </w:rPr>
        <w:t xml:space="preserve"> e</w:t>
      </w:r>
      <w:r w:rsidR="009340C7">
        <w:rPr>
          <w:bCs/>
          <w:color w:val="000000" w:themeColor="text1"/>
        </w:rPr>
        <w:t xml:space="preserve">sta </w:t>
      </w:r>
      <w:r w:rsidR="00571243">
        <w:rPr>
          <w:bCs/>
          <w:color w:val="000000" w:themeColor="text1"/>
        </w:rPr>
        <w:t xml:space="preserve">se levantó </w:t>
      </w:r>
      <w:r w:rsidR="00B16E61">
        <w:rPr>
          <w:bCs/>
          <w:color w:val="000000" w:themeColor="text1"/>
        </w:rPr>
        <w:t>e</w:t>
      </w:r>
      <w:r w:rsidR="009340C7">
        <w:rPr>
          <w:bCs/>
          <w:color w:val="000000" w:themeColor="text1"/>
        </w:rPr>
        <w:t xml:space="preserve">n el periodo del enero a </w:t>
      </w:r>
      <w:r w:rsidR="00541825">
        <w:rPr>
          <w:bCs/>
          <w:color w:val="000000" w:themeColor="text1"/>
        </w:rPr>
        <w:t>junio</w:t>
      </w:r>
      <w:r w:rsidR="009340C7">
        <w:rPr>
          <w:bCs/>
          <w:color w:val="000000" w:themeColor="text1"/>
        </w:rPr>
        <w:t xml:space="preserve"> del 2024.</w:t>
      </w:r>
      <w:r w:rsidR="00B16E61" w:rsidRPr="00B16E61">
        <w:rPr>
          <w:bCs/>
          <w:color w:val="EE0000"/>
        </w:rPr>
        <w:t xml:space="preserve"> </w:t>
      </w:r>
      <w:r w:rsidR="004A65FB">
        <w:t>Se identificó una población de estudio de N</w:t>
      </w:r>
      <w:r w:rsidR="00941616">
        <w:t xml:space="preserve"> </w:t>
      </w:r>
      <w:r w:rsidR="004A65FB">
        <w:t>=</w:t>
      </w:r>
      <w:r w:rsidR="00941616">
        <w:t xml:space="preserve"> </w:t>
      </w:r>
      <w:r w:rsidR="004A65FB">
        <w:t xml:space="preserve">539 </w:t>
      </w:r>
      <w:r w:rsidR="00541825">
        <w:t>titulados en el periodo agosto diciembre del 202</w:t>
      </w:r>
      <w:r w:rsidR="00D558F2">
        <w:t>3</w:t>
      </w:r>
      <w:r w:rsidR="004A65FB">
        <w:t>. Para lograr un nivel de confianza del 95</w:t>
      </w:r>
      <w:r w:rsidR="00C0259A">
        <w:t xml:space="preserve"> </w:t>
      </w:r>
      <w:r w:rsidR="004A65FB">
        <w:t>% con un margen de error no superior al 5</w:t>
      </w:r>
      <w:r w:rsidR="00C0259A">
        <w:t xml:space="preserve"> </w:t>
      </w:r>
      <w:r w:rsidR="004A65FB">
        <w:t>%, se estableció una muestra aleatoria de tamaño n</w:t>
      </w:r>
      <w:r w:rsidR="00C0259A">
        <w:t xml:space="preserve"> </w:t>
      </w:r>
      <w:r w:rsidR="004A65FB">
        <w:t>=</w:t>
      </w:r>
      <w:r w:rsidR="00C0259A">
        <w:t xml:space="preserve"> </w:t>
      </w:r>
      <w:r w:rsidR="004A65FB">
        <w:t xml:space="preserve">225. No obstante, se logró recopilar información en exceso para un total de 230 </w:t>
      </w:r>
      <w:r w:rsidR="00D558F2">
        <w:t>de titulados</w:t>
      </w:r>
      <w:r w:rsidR="00C0259A">
        <w:t xml:space="preserve">, lo que </w:t>
      </w:r>
      <w:r w:rsidR="005925BF">
        <w:t>aument</w:t>
      </w:r>
      <w:r w:rsidR="006307F6">
        <w:t>ó</w:t>
      </w:r>
      <w:r w:rsidR="00C0259A">
        <w:t xml:space="preserve"> la confianza, </w:t>
      </w:r>
      <w:r w:rsidR="005925BF">
        <w:t>y redu</w:t>
      </w:r>
      <w:r w:rsidR="006307F6">
        <w:t>jo</w:t>
      </w:r>
      <w:r w:rsidR="005925BF">
        <w:t xml:space="preserve"> el</w:t>
      </w:r>
      <w:r w:rsidR="00C0259A">
        <w:t xml:space="preserve"> error de estimación. Al efecto</w:t>
      </w:r>
      <w:r w:rsidR="005925BF">
        <w:t>,</w:t>
      </w:r>
      <w:r w:rsidR="00C0259A">
        <w:t xml:space="preserve"> la muestra </w:t>
      </w:r>
      <w:r w:rsidR="006307F6">
        <w:t xml:space="preserve">se </w:t>
      </w:r>
      <w:r w:rsidR="00C0259A">
        <w:t>consider</w:t>
      </w:r>
      <w:r w:rsidR="006307F6">
        <w:t>ó</w:t>
      </w:r>
      <w:r w:rsidR="00C0259A">
        <w:t xml:space="preserve"> </w:t>
      </w:r>
      <w:r w:rsidR="00B16E61">
        <w:t>con un buen nivel de aleatorización,</w:t>
      </w:r>
      <w:r w:rsidR="00C0259A">
        <w:t xml:space="preserve"> en tanto que no se </w:t>
      </w:r>
      <w:r w:rsidR="00B16E61">
        <w:t>identificó</w:t>
      </w:r>
      <w:r w:rsidR="00C0259A">
        <w:t xml:space="preserve"> ningún proceso que i</w:t>
      </w:r>
      <w:r w:rsidR="006307F6">
        <w:t>ndujera</w:t>
      </w:r>
      <w:r w:rsidR="00C0259A">
        <w:t xml:space="preserve"> sesgo, si bien se reconoce que no es un muestreo completamente </w:t>
      </w:r>
      <w:r w:rsidR="00B16E61">
        <w:t xml:space="preserve">aleatorizado. Por último, la tasa de respuesta fue de 42.67 %, </w:t>
      </w:r>
      <w:r w:rsidR="00C819A8">
        <w:t>la cual pudo ser mayor, pero</w:t>
      </w:r>
      <w:r w:rsidR="00B16E61">
        <w:t xml:space="preserve"> al cumplir con el tamaño de muestra requerido se detuvo el proceso de muestreo.</w:t>
      </w:r>
      <w:r w:rsidR="00C0259A">
        <w:t xml:space="preserve"> </w:t>
      </w:r>
      <w:r w:rsidR="004A65FB">
        <w:t xml:space="preserve">El cuestionario fue </w:t>
      </w:r>
      <w:r w:rsidR="000C0C55">
        <w:t xml:space="preserve">diseñado </w:t>
      </w:r>
      <w:r w:rsidR="004A65FB" w:rsidRPr="000C0C55">
        <w:rPr>
          <w:i/>
          <w:iCs/>
        </w:rPr>
        <w:t>ad hoc</w:t>
      </w:r>
      <w:r w:rsidR="004A65FB">
        <w:t xml:space="preserve"> </w:t>
      </w:r>
      <w:r w:rsidR="000C0C55">
        <w:t xml:space="preserve">y consensuado por las partes interesadas </w:t>
      </w:r>
      <w:r w:rsidR="008F5275">
        <w:t xml:space="preserve">que intervinieron en la etapa anterior, logrando un buen grado de acuerdo (ANOVA de Friedman, p </w:t>
      </w:r>
      <w:r w:rsidR="008F5275">
        <w:rPr>
          <w:rFonts w:cs="Times New Roman"/>
        </w:rPr>
        <w:t>˂</w:t>
      </w:r>
      <w:r w:rsidR="008F5275">
        <w:t xml:space="preserve"> 0.260)</w:t>
      </w:r>
      <w:r w:rsidR="00FF123B">
        <w:t xml:space="preserve">. </w:t>
      </w:r>
    </w:p>
    <w:p w14:paraId="751333C8" w14:textId="1E8DC031" w:rsidR="00D75B6F" w:rsidRDefault="00FF123B" w:rsidP="003E1065">
      <w:pPr>
        <w:spacing w:after="0" w:line="360" w:lineRule="auto"/>
        <w:ind w:firstLine="709"/>
        <w:jc w:val="both"/>
      </w:pPr>
      <w:r>
        <w:t>En la tercera etapa se condujo el análisis relacional</w:t>
      </w:r>
      <w:r w:rsidR="00516CA0">
        <w:t xml:space="preserve"> </w:t>
      </w:r>
      <w:r w:rsidR="00D75B6F">
        <w:t>de los resultados de la encuesta. Se revelaron relaciones de asociación entre las variables sociodemográficas y los tiempos entre las etapas del proceso de titulación. Lo anterior mediante el uso de modelos de regresión multiva</w:t>
      </w:r>
      <w:r w:rsidR="00B16E61">
        <w:t>riable</w:t>
      </w:r>
      <w:r w:rsidR="00D75B6F">
        <w:t>.</w:t>
      </w:r>
      <w:r w:rsidR="00B16E61">
        <w:t xml:space="preserve"> Los cálculos de realizaron en el software SSPS</w:t>
      </w:r>
      <w:r w:rsidR="00A27934">
        <w:t>©</w:t>
      </w:r>
      <w:r w:rsidR="00B16E61">
        <w:t xml:space="preserve">, ajustando un modelo </w:t>
      </w:r>
      <w:r w:rsidR="009340C7">
        <w:t xml:space="preserve">de regresión </w:t>
      </w:r>
      <w:r w:rsidR="00B16E61">
        <w:t>lineal con la corrección de Cox. Se verificaron los supuestos de normalidad, homo</w:t>
      </w:r>
      <w:r w:rsidR="009340C7">
        <w:t>cedasticidad y colinealidad.</w:t>
      </w:r>
    </w:p>
    <w:p w14:paraId="26AA883E" w14:textId="77777777" w:rsidR="003E1065" w:rsidRDefault="003E1065" w:rsidP="003E1065">
      <w:pPr>
        <w:spacing w:after="0" w:line="360" w:lineRule="auto"/>
        <w:jc w:val="both"/>
      </w:pPr>
    </w:p>
    <w:p w14:paraId="7E31C53D" w14:textId="2411013B" w:rsidR="00D75B6F" w:rsidRPr="00A34454" w:rsidRDefault="00D75B6F" w:rsidP="003E1065">
      <w:pPr>
        <w:spacing w:after="0" w:line="360" w:lineRule="auto"/>
        <w:jc w:val="center"/>
        <w:rPr>
          <w:b/>
          <w:bCs/>
          <w:sz w:val="32"/>
          <w:szCs w:val="32"/>
        </w:rPr>
      </w:pPr>
      <w:r w:rsidRPr="00A34454">
        <w:rPr>
          <w:b/>
          <w:bCs/>
          <w:sz w:val="32"/>
          <w:szCs w:val="32"/>
        </w:rPr>
        <w:t>Resultados</w:t>
      </w:r>
    </w:p>
    <w:p w14:paraId="5EEB76C2" w14:textId="66F0FFC1" w:rsidR="00A81EAB" w:rsidRDefault="00A81EAB" w:rsidP="003E1065">
      <w:pPr>
        <w:spacing w:after="0" w:line="360" w:lineRule="auto"/>
        <w:ind w:firstLine="709"/>
        <w:jc w:val="both"/>
      </w:pPr>
      <w:r>
        <w:t>De las sesiones de análisis entre las partes involucradas en el proceso administrativo de titulación se deriva el mapeo del sistema</w:t>
      </w:r>
      <w:r w:rsidR="004B3B96">
        <w:t xml:space="preserve">, </w:t>
      </w:r>
      <w:r w:rsidR="000B3151">
        <w:t xml:space="preserve">el cual se centró </w:t>
      </w:r>
      <w:r w:rsidR="004B3B96">
        <w:t xml:space="preserve">en el </w:t>
      </w:r>
      <w:r w:rsidR="000B3151">
        <w:t>depa</w:t>
      </w:r>
      <w:r w:rsidR="004B3B96">
        <w:t>rtamento de SE,</w:t>
      </w:r>
      <w:r>
        <w:t xml:space="preserve"> con sus respectivos </w:t>
      </w:r>
      <w:r w:rsidR="00423FAF">
        <w:t>sub</w:t>
      </w:r>
      <w:r>
        <w:t>procesos</w:t>
      </w:r>
      <w:r w:rsidR="00C819A8">
        <w:t xml:space="preserve"> (</w:t>
      </w:r>
      <w:r w:rsidR="0075702F">
        <w:t xml:space="preserve">véase </w:t>
      </w:r>
      <w:r w:rsidR="00435F45">
        <w:t>F</w:t>
      </w:r>
      <w:r w:rsidR="002416A8">
        <w:t>igura 3</w:t>
      </w:r>
      <w:r w:rsidR="00C819A8">
        <w:t>)</w:t>
      </w:r>
      <w:r w:rsidR="00BE3E00">
        <w:t>.</w:t>
      </w:r>
      <w:r w:rsidR="00B12E19">
        <w:t xml:space="preserve"> Esta diagramación del proceso de titulación en el departamento SE es uno de los </w:t>
      </w:r>
      <w:r w:rsidR="00423FAF">
        <w:t>hallazgos</w:t>
      </w:r>
      <w:r w:rsidR="00B12E19">
        <w:t xml:space="preserve"> de esta investigación, ya que imprime visibilidad a los procesos de menor jerarquía y permite su apreciación holística</w:t>
      </w:r>
      <w:r w:rsidR="000A76E5">
        <w:t>. Asimismo, revela las posibles interacciones y oportunidades de sinergia</w:t>
      </w:r>
      <w:r w:rsidR="008E2511">
        <w:t>.</w:t>
      </w:r>
    </w:p>
    <w:p w14:paraId="5C2B66F5" w14:textId="1EB55295" w:rsidR="00323E2D" w:rsidRDefault="00FC36B7" w:rsidP="003E1065">
      <w:pPr>
        <w:spacing w:after="0" w:line="360" w:lineRule="auto"/>
        <w:ind w:firstLine="709"/>
        <w:jc w:val="both"/>
      </w:pPr>
      <w:r>
        <w:t xml:space="preserve">Para una mejor comprensión, se describe el proceso de titulación en su dimensión longitudinal, si bien algunas etapas </w:t>
      </w:r>
      <w:r w:rsidR="0098473F">
        <w:t xml:space="preserve">pueden </w:t>
      </w:r>
      <w:r>
        <w:t>toman lugar simultáneamente o tienen diferente temporalidad. La etapa uno consiste en prestar atención a aproximadamente</w:t>
      </w:r>
      <w:r w:rsidR="0003445E">
        <w:t xml:space="preserve"> </w:t>
      </w:r>
      <w:r>
        <w:t>500 EN</w:t>
      </w:r>
      <w:r w:rsidR="0028683E">
        <w:t>T</w:t>
      </w:r>
      <w:r w:rsidR="009C3CD5">
        <w:t xml:space="preserve"> (dato proporcionado por la jefa de SE y afirmado por la DEP)</w:t>
      </w:r>
      <w:r>
        <w:t>, entre estos se cuentan los que probablemente se titular</w:t>
      </w:r>
      <w:r w:rsidR="009C3CD5">
        <w:t>ía</w:t>
      </w:r>
      <w:r w:rsidR="00DC35E4">
        <w:t>n</w:t>
      </w:r>
      <w:r>
        <w:t xml:space="preserve"> en el </w:t>
      </w:r>
      <w:r w:rsidR="00DC35E4">
        <w:t xml:space="preserve">presente </w:t>
      </w:r>
      <w:r>
        <w:t xml:space="preserve">periodo, mientras que aquellos que recién se inscriben en la convocatoria (etapa 4) es muy probable que no lo logren en ese mismo </w:t>
      </w:r>
      <w:r>
        <w:lastRenderedPageBreak/>
        <w:t xml:space="preserve">periodo. La etapa </w:t>
      </w:r>
      <w:r w:rsidR="00E315E6">
        <w:t>dos consiste</w:t>
      </w:r>
      <w:r>
        <w:t xml:space="preserve"> en programar las actividades del proceso, esta etapa se liga con las etapas 3 y 4 </w:t>
      </w:r>
      <w:r w:rsidR="00DC35E4">
        <w:t xml:space="preserve">(se muestra con flechas) </w:t>
      </w:r>
      <w:r>
        <w:t xml:space="preserve">en las que se </w:t>
      </w:r>
      <w:r w:rsidR="00DC35E4">
        <w:t>cita</w:t>
      </w:r>
      <w:r>
        <w:t xml:space="preserve"> a los ENT a una reunión informativa y se publica la convocatoria para el proceso de titulación. </w:t>
      </w:r>
      <w:r w:rsidR="00DC35E4">
        <w:t>Ya i</w:t>
      </w:r>
      <w:r>
        <w:t>nformados y convocados, se procede a la apertura de la plataforma Moodle</w:t>
      </w:r>
      <w:r w:rsidR="00713118">
        <w:t>®</w:t>
      </w:r>
      <w:r w:rsidR="00DC35E4">
        <w:t xml:space="preserve"> (etapa cinco)</w:t>
      </w:r>
      <w:r>
        <w:t xml:space="preserve"> y </w:t>
      </w:r>
      <w:r w:rsidR="008105B4">
        <w:t>se debe</w:t>
      </w:r>
      <w:r>
        <w:t xml:space="preserve"> solicitar al centro de cómputo que agregue las direcciones de correo electrónico institucionales de los ENT. </w:t>
      </w:r>
    </w:p>
    <w:p w14:paraId="05D232FF" w14:textId="7FDC38ED" w:rsidR="004D7519" w:rsidRDefault="00FC36B7" w:rsidP="003E1065">
      <w:pPr>
        <w:spacing w:after="0" w:line="360" w:lineRule="auto"/>
        <w:ind w:firstLine="709"/>
        <w:jc w:val="both"/>
      </w:pPr>
      <w:r>
        <w:t xml:space="preserve">En esta etapa también se detectan a ENT muy rezagados y se establece contacto </w:t>
      </w:r>
      <w:r w:rsidR="00DC35E4">
        <w:t xml:space="preserve">directo </w:t>
      </w:r>
      <w:r>
        <w:t xml:space="preserve">con ellos. Una de las etapas críticas es la seis, en la que se revisa el expediente físicamente, es decir, </w:t>
      </w:r>
      <w:r w:rsidR="00DC35E4">
        <w:t xml:space="preserve">el personal de SE de </w:t>
      </w:r>
      <w:r>
        <w:t xml:space="preserve">la institución verifica a detalle la documentación </w:t>
      </w:r>
      <w:r w:rsidR="00DC35E4">
        <w:t>que se tiene en el expediente físico</w:t>
      </w:r>
      <w:r>
        <w:t xml:space="preserve">. Por </w:t>
      </w:r>
      <w:r w:rsidR="00DC35E4">
        <w:t>otra</w:t>
      </w:r>
      <w:r>
        <w:t xml:space="preserve"> parte, en la etapa siete</w:t>
      </w:r>
      <w:r w:rsidR="00A905F2">
        <w:t>,</w:t>
      </w:r>
      <w:r>
        <w:t xml:space="preserve"> </w:t>
      </w:r>
      <w:r w:rsidR="001F3976">
        <w:t xml:space="preserve">también se verifica lo que los ENT subieron al portal esto es </w:t>
      </w:r>
      <w:r>
        <w:t>la documentación digitalizada</w:t>
      </w:r>
      <w:r w:rsidR="00575209">
        <w:t xml:space="preserve"> (debe ser legible, que estén ambos lados la credencial del INE, debe tener los sellos correspondientes el certificado de bachillerato, entre otros detalles)</w:t>
      </w:r>
      <w:r>
        <w:t xml:space="preserve">. En la etapa ocho se procede al cotejo en físico de la documentación digital cargada en el portal con los originales que los ENT presentan. Si la etapa anterior resulta exitosa, en la etapa nueve se recibe la constancia del pago de derechos y se otorga el certificado de no inconveniencia. Por último, en el paso 10 se elabora el certificado, se anexa al expediente del ahora egresado y se autoriza el pago del acto </w:t>
      </w:r>
      <w:proofErr w:type="spellStart"/>
      <w:r>
        <w:t>recepcional</w:t>
      </w:r>
      <w:proofErr w:type="spellEnd"/>
      <w:r w:rsidR="00AC773B">
        <w:t>, después del cual es egresado cumple con su ciclo escolar.</w:t>
      </w:r>
      <w:r w:rsidR="004D7519" w:rsidRPr="004D7519">
        <w:t xml:space="preserve"> </w:t>
      </w:r>
      <w:r w:rsidR="004D7519">
        <w:t xml:space="preserve">El rol del departamento SE es preponderante, ya que dentro de su ámbito se gestan la mayoría de los procesos de menor jerarquía que inciden en el proceso superordinado de titulación. Con base en este hallazgo, se decidió conducir un análisis sistémico del proceso tal cual se lleva actualmente en SE, el cual se presenta en la Figura 3. </w:t>
      </w:r>
    </w:p>
    <w:p w14:paraId="09D05584" w14:textId="6BFB2079" w:rsidR="00FC36B7" w:rsidRDefault="00FC36B7" w:rsidP="003E1065">
      <w:pPr>
        <w:spacing w:after="0" w:line="360" w:lineRule="auto"/>
        <w:jc w:val="both"/>
      </w:pPr>
    </w:p>
    <w:p w14:paraId="622C93EA" w14:textId="77777777" w:rsidR="00F03B68" w:rsidRDefault="00F03B68" w:rsidP="003E1065">
      <w:pPr>
        <w:spacing w:after="0" w:line="360" w:lineRule="auto"/>
        <w:jc w:val="both"/>
      </w:pPr>
    </w:p>
    <w:p w14:paraId="45B4C287" w14:textId="77777777" w:rsidR="00F03B68" w:rsidRDefault="00F03B68" w:rsidP="003E1065">
      <w:pPr>
        <w:spacing w:after="0" w:line="360" w:lineRule="auto"/>
        <w:jc w:val="both"/>
      </w:pPr>
    </w:p>
    <w:p w14:paraId="48FE408B" w14:textId="77777777" w:rsidR="00F03B68" w:rsidRDefault="00F03B68" w:rsidP="003E1065">
      <w:pPr>
        <w:spacing w:after="0" w:line="360" w:lineRule="auto"/>
        <w:jc w:val="both"/>
      </w:pPr>
    </w:p>
    <w:p w14:paraId="3C54BC0B" w14:textId="77777777" w:rsidR="00F03B68" w:rsidRDefault="00F03B68" w:rsidP="003E1065">
      <w:pPr>
        <w:spacing w:after="0" w:line="360" w:lineRule="auto"/>
        <w:jc w:val="both"/>
      </w:pPr>
    </w:p>
    <w:p w14:paraId="45851A99" w14:textId="77777777" w:rsidR="00F03B68" w:rsidRDefault="00F03B68" w:rsidP="003E1065">
      <w:pPr>
        <w:spacing w:after="0" w:line="360" w:lineRule="auto"/>
        <w:jc w:val="both"/>
      </w:pPr>
    </w:p>
    <w:p w14:paraId="06C9D0DE" w14:textId="77777777" w:rsidR="00F03B68" w:rsidRDefault="00F03B68" w:rsidP="003E1065">
      <w:pPr>
        <w:spacing w:after="0" w:line="360" w:lineRule="auto"/>
        <w:jc w:val="both"/>
      </w:pPr>
    </w:p>
    <w:p w14:paraId="4F70F29E" w14:textId="77777777" w:rsidR="00F03B68" w:rsidRDefault="00F03B68" w:rsidP="003E1065">
      <w:pPr>
        <w:spacing w:after="0" w:line="360" w:lineRule="auto"/>
        <w:jc w:val="both"/>
      </w:pPr>
    </w:p>
    <w:p w14:paraId="340A9F57" w14:textId="77777777" w:rsidR="00F03B68" w:rsidRDefault="00F03B68" w:rsidP="003E1065">
      <w:pPr>
        <w:spacing w:after="0" w:line="360" w:lineRule="auto"/>
        <w:jc w:val="both"/>
      </w:pPr>
    </w:p>
    <w:p w14:paraId="20728F45" w14:textId="77777777" w:rsidR="00F03B68" w:rsidRDefault="00F03B68" w:rsidP="003E1065">
      <w:pPr>
        <w:spacing w:after="0" w:line="360" w:lineRule="auto"/>
        <w:jc w:val="both"/>
      </w:pPr>
    </w:p>
    <w:p w14:paraId="1D64A4F4" w14:textId="77777777" w:rsidR="00F03B68" w:rsidRDefault="00F03B68" w:rsidP="003E1065">
      <w:pPr>
        <w:spacing w:after="0" w:line="360" w:lineRule="auto"/>
        <w:jc w:val="both"/>
      </w:pPr>
    </w:p>
    <w:p w14:paraId="16D362D3" w14:textId="3C9AAEF2" w:rsidR="00575209" w:rsidRDefault="0094151F" w:rsidP="003E1065">
      <w:pPr>
        <w:spacing w:line="360" w:lineRule="auto"/>
        <w:jc w:val="center"/>
      </w:pPr>
      <w:r w:rsidRPr="0094151F">
        <w:rPr>
          <w:b/>
          <w:bCs/>
        </w:rPr>
        <w:lastRenderedPageBreak/>
        <w:t>Figura 3.</w:t>
      </w:r>
      <w:r>
        <w:t xml:space="preserve"> Mapeo del proceso de titulación desde la perspectiva del departamento SE.</w:t>
      </w:r>
    </w:p>
    <w:p w14:paraId="0C9D495D" w14:textId="4682F7BE" w:rsidR="0094151F" w:rsidRDefault="0094151F" w:rsidP="00DC35E4">
      <w:pPr>
        <w:spacing w:after="0" w:line="360" w:lineRule="auto"/>
        <w:jc w:val="center"/>
      </w:pPr>
    </w:p>
    <w:p w14:paraId="334CBBB4" w14:textId="5FFDA9F9" w:rsidR="0046651F" w:rsidRDefault="00550489" w:rsidP="003E1065">
      <w:pPr>
        <w:spacing w:after="0" w:line="360" w:lineRule="auto"/>
        <w:jc w:val="center"/>
      </w:pPr>
      <w:r>
        <w:rPr>
          <w:noProof/>
        </w:rPr>
        <w:drawing>
          <wp:inline distT="0" distB="0" distL="0" distR="0" wp14:anchorId="56BC4196" wp14:editId="46C90706">
            <wp:extent cx="5669915" cy="5454650"/>
            <wp:effectExtent l="0" t="0" r="6985" b="0"/>
            <wp:docPr id="174415817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915" cy="5454650"/>
                    </a:xfrm>
                    <a:prstGeom prst="rect">
                      <a:avLst/>
                    </a:prstGeom>
                    <a:noFill/>
                  </pic:spPr>
                </pic:pic>
              </a:graphicData>
            </a:graphic>
          </wp:inline>
        </w:drawing>
      </w:r>
      <w:r w:rsidR="00293630" w:rsidRPr="00293630">
        <w:t xml:space="preserve"> </w:t>
      </w:r>
      <w:r w:rsidR="00CC6326">
        <w:t xml:space="preserve">Fuente: </w:t>
      </w:r>
      <w:r w:rsidR="00293630" w:rsidRPr="00173622">
        <w:t>Elaboración propia (2024)</w:t>
      </w:r>
    </w:p>
    <w:p w14:paraId="2D82DF54" w14:textId="00720C87" w:rsidR="002615C7" w:rsidRDefault="008E06A1" w:rsidP="003E1065">
      <w:pPr>
        <w:spacing w:after="0" w:line="360" w:lineRule="auto"/>
        <w:ind w:firstLine="709"/>
        <w:jc w:val="both"/>
      </w:pPr>
      <w:r>
        <w:t xml:space="preserve">Ahora bien, </w:t>
      </w:r>
      <w:r w:rsidR="008A5BC2">
        <w:t>los principios de los sistemas blandos de</w:t>
      </w:r>
      <w:r>
        <w:t>rivados de</w:t>
      </w:r>
      <w:r w:rsidR="008A5BC2">
        <w:t xml:space="preserve"> la TGS</w:t>
      </w:r>
      <w:r w:rsidR="00D25D85">
        <w:t xml:space="preserve">, </w:t>
      </w:r>
      <w:r>
        <w:t xml:space="preserve">recomiendan </w:t>
      </w:r>
      <w:r w:rsidR="00D25D85">
        <w:t>divid</w:t>
      </w:r>
      <w:r>
        <w:t>ir</w:t>
      </w:r>
      <w:r w:rsidR="00D25D85">
        <w:t xml:space="preserve"> el proceso en subprocesos, centrando la atención en las actividades humanas</w:t>
      </w:r>
      <w:r>
        <w:t xml:space="preserve"> (</w:t>
      </w:r>
      <w:r w:rsidR="009C3CD5">
        <w:t xml:space="preserve">Checkland 1981; </w:t>
      </w:r>
      <w:r>
        <w:t>Murillo 2019</w:t>
      </w:r>
      <w:r w:rsidR="009C3CD5">
        <w:t>;</w:t>
      </w:r>
      <w:r>
        <w:t xml:space="preserve"> </w:t>
      </w:r>
      <w:proofErr w:type="spellStart"/>
      <w:r>
        <w:t>Taipe</w:t>
      </w:r>
      <w:proofErr w:type="spellEnd"/>
      <w:r>
        <w:t xml:space="preserve"> 2022</w:t>
      </w:r>
      <w:r w:rsidR="00BE5A3F">
        <w:t>)</w:t>
      </w:r>
      <w:r w:rsidR="00D25D85">
        <w:t xml:space="preserve">. A diferencia del mero análisis fragmentario </w:t>
      </w:r>
      <w:r w:rsidR="00043512">
        <w:t>es</w:t>
      </w:r>
      <w:r w:rsidR="00D25D85">
        <w:t>t</w:t>
      </w:r>
      <w:r w:rsidR="00043512">
        <w:t>e</w:t>
      </w:r>
      <w:r w:rsidR="00D25D85">
        <w:t xml:space="preserve"> </w:t>
      </w:r>
      <w:r w:rsidR="00043512">
        <w:t xml:space="preserve">abordaje </w:t>
      </w:r>
      <w:r w:rsidR="00D25D85">
        <w:t>confiere una visión global al ejercicio de análisis, conservando su unicidad</w:t>
      </w:r>
      <w:r>
        <w:t xml:space="preserve">. Con lo anterior, el equipo de investigación identificó los input y output de cada proceso, las restricciones que los afectan, las acciones de gestión que eventualmente se adoptarían </w:t>
      </w:r>
      <w:r w:rsidR="00662D7E">
        <w:t>y los indicadores que habría que monitorear para el buen desempeño del proceso.</w:t>
      </w:r>
      <w:r w:rsidR="00323E2D">
        <w:t xml:space="preserve"> Esto en relación a MSB, es por lo que se agregó lo relacionado con el subsistema de monitoreo y control.</w:t>
      </w:r>
    </w:p>
    <w:p w14:paraId="6926B254" w14:textId="332B66CF" w:rsidR="001F3976" w:rsidRDefault="001F3976" w:rsidP="003E1065">
      <w:pPr>
        <w:spacing w:after="0" w:line="360" w:lineRule="auto"/>
        <w:ind w:firstLine="709"/>
        <w:jc w:val="both"/>
      </w:pPr>
      <w:r>
        <w:lastRenderedPageBreak/>
        <w:t xml:space="preserve">En la Tabla 1, se hace una propuesta sistémica relacionada con cada </w:t>
      </w:r>
      <w:r w:rsidR="009340C7">
        <w:t>ins</w:t>
      </w:r>
      <w:r>
        <w:t xml:space="preserve">tancia del proceso en </w:t>
      </w:r>
      <w:r w:rsidR="0082214C">
        <w:t>SE, donde</w:t>
      </w:r>
      <w:r>
        <w:t xml:space="preserve"> </w:t>
      </w:r>
      <w:r w:rsidR="00C21E18">
        <w:t xml:space="preserve">describen las entradas, las salidas, las restricciones, las acciones de gestión propuestas y los indicadores, todo esto para mejorar el flujo. Cabe mencionar que aquí empieza y termina el proceso de titulación, por lo </w:t>
      </w:r>
      <w:r w:rsidR="005215D8">
        <w:t>tanto,</w:t>
      </w:r>
      <w:r w:rsidR="00C21E18">
        <w:t xml:space="preserve"> SE </w:t>
      </w:r>
      <w:r w:rsidR="00323E2D">
        <w:t>determina</w:t>
      </w:r>
      <w:r w:rsidR="00C21E18">
        <w:t xml:space="preserve"> </w:t>
      </w:r>
      <w:r w:rsidR="005215D8">
        <w:t>de la cantidad de titulaciones que se envían</w:t>
      </w:r>
      <w:r w:rsidR="00323E2D">
        <w:t xml:space="preserve"> o procesan</w:t>
      </w:r>
      <w:r w:rsidR="005215D8">
        <w:t xml:space="preserve">, </w:t>
      </w:r>
      <w:r w:rsidR="00323E2D">
        <w:t xml:space="preserve">a </w:t>
      </w:r>
      <w:r w:rsidR="00C21E18">
        <w:t xml:space="preserve">todas las demás áreas, </w:t>
      </w:r>
      <w:r w:rsidR="009612A7">
        <w:t xml:space="preserve">y éstas </w:t>
      </w:r>
      <w:r w:rsidR="00C21E18">
        <w:t>se alinean y hacen lo necesario para titular a los que llegan a esas instancias.</w:t>
      </w:r>
      <w:r w:rsidR="009612A7">
        <w:t xml:space="preserve"> </w:t>
      </w:r>
    </w:p>
    <w:p w14:paraId="647FCBD7" w14:textId="77777777" w:rsidR="003E1065" w:rsidRDefault="003E1065" w:rsidP="003E1065">
      <w:pPr>
        <w:spacing w:after="0" w:line="360" w:lineRule="auto"/>
        <w:ind w:firstLine="709"/>
        <w:jc w:val="both"/>
      </w:pPr>
    </w:p>
    <w:p w14:paraId="614E3D38" w14:textId="77777777" w:rsidR="00AC773B" w:rsidRDefault="00AC773B" w:rsidP="003E1065">
      <w:pPr>
        <w:spacing w:after="0" w:line="360" w:lineRule="auto"/>
        <w:jc w:val="center"/>
      </w:pPr>
      <w:r w:rsidRPr="00F51499">
        <w:rPr>
          <w:b/>
          <w:bCs/>
        </w:rPr>
        <w:t>Tabla 1.</w:t>
      </w:r>
      <w:r>
        <w:t xml:space="preserve"> Análisis sistémico del proceso de titulación en el departamento SE del ITCJ.</w:t>
      </w:r>
    </w:p>
    <w:tbl>
      <w:tblPr>
        <w:tblStyle w:val="Tablanormal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276"/>
        <w:gridCol w:w="1276"/>
        <w:gridCol w:w="992"/>
        <w:gridCol w:w="1417"/>
        <w:gridCol w:w="1418"/>
      </w:tblGrid>
      <w:tr w:rsidR="00D143CE" w:rsidRPr="003E1065" w14:paraId="1F88C593" w14:textId="77777777" w:rsidTr="003E1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tcPr>
          <w:p w14:paraId="48C851DB" w14:textId="2D9431F4" w:rsidR="00470886" w:rsidRPr="003E1065" w:rsidRDefault="0082214C" w:rsidP="001F3976">
            <w:pPr>
              <w:jc w:val="center"/>
              <w:rPr>
                <w:rFonts w:cs="Times New Roman"/>
                <w:b w:val="0"/>
                <w:bCs w:val="0"/>
                <w:sz w:val="14"/>
                <w:szCs w:val="14"/>
              </w:rPr>
            </w:pPr>
            <w:r w:rsidRPr="003E1065">
              <w:rPr>
                <w:rFonts w:cs="Times New Roman"/>
                <w:b w:val="0"/>
                <w:bCs w:val="0"/>
                <w:sz w:val="14"/>
                <w:szCs w:val="14"/>
              </w:rPr>
              <w:t>PROCESO</w:t>
            </w:r>
          </w:p>
        </w:tc>
        <w:tc>
          <w:tcPr>
            <w:tcW w:w="1417" w:type="dxa"/>
            <w:tcBorders>
              <w:bottom w:val="none" w:sz="0" w:space="0" w:color="auto"/>
            </w:tcBorders>
          </w:tcPr>
          <w:p w14:paraId="47F91626" w14:textId="128CE68A" w:rsidR="00470886" w:rsidRPr="003E1065" w:rsidRDefault="0082214C" w:rsidP="001F397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4"/>
                <w:szCs w:val="14"/>
              </w:rPr>
            </w:pPr>
            <w:r w:rsidRPr="003E1065">
              <w:rPr>
                <w:rFonts w:cs="Times New Roman"/>
                <w:b w:val="0"/>
                <w:bCs w:val="0"/>
                <w:sz w:val="14"/>
                <w:szCs w:val="14"/>
              </w:rPr>
              <w:t>DESCRIPCIÓN</w:t>
            </w:r>
          </w:p>
        </w:tc>
        <w:tc>
          <w:tcPr>
            <w:tcW w:w="1276" w:type="dxa"/>
            <w:tcBorders>
              <w:bottom w:val="none" w:sz="0" w:space="0" w:color="auto"/>
            </w:tcBorders>
          </w:tcPr>
          <w:p w14:paraId="39D3969B" w14:textId="1B21A4F5" w:rsidR="00470886" w:rsidRPr="003E1065" w:rsidRDefault="0082214C" w:rsidP="001F397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4"/>
                <w:szCs w:val="14"/>
              </w:rPr>
            </w:pPr>
            <w:r w:rsidRPr="003E1065">
              <w:rPr>
                <w:rFonts w:cs="Times New Roman"/>
                <w:b w:val="0"/>
                <w:bCs w:val="0"/>
                <w:sz w:val="14"/>
                <w:szCs w:val="14"/>
              </w:rPr>
              <w:t>INPUT</w:t>
            </w:r>
          </w:p>
        </w:tc>
        <w:tc>
          <w:tcPr>
            <w:tcW w:w="1276" w:type="dxa"/>
            <w:tcBorders>
              <w:bottom w:val="none" w:sz="0" w:space="0" w:color="auto"/>
            </w:tcBorders>
          </w:tcPr>
          <w:p w14:paraId="05459A3E" w14:textId="5520BA41" w:rsidR="00470886" w:rsidRPr="003E1065" w:rsidRDefault="0082214C" w:rsidP="001F397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4"/>
                <w:szCs w:val="14"/>
              </w:rPr>
            </w:pPr>
            <w:r w:rsidRPr="003E1065">
              <w:rPr>
                <w:rFonts w:cs="Times New Roman"/>
                <w:b w:val="0"/>
                <w:bCs w:val="0"/>
                <w:sz w:val="14"/>
                <w:szCs w:val="14"/>
              </w:rPr>
              <w:t>OUTPUT</w:t>
            </w:r>
          </w:p>
        </w:tc>
        <w:tc>
          <w:tcPr>
            <w:tcW w:w="992" w:type="dxa"/>
            <w:tcBorders>
              <w:bottom w:val="none" w:sz="0" w:space="0" w:color="auto"/>
            </w:tcBorders>
          </w:tcPr>
          <w:p w14:paraId="5A3AFF82" w14:textId="14D20105" w:rsidR="00470886" w:rsidRPr="003E1065" w:rsidRDefault="0082214C" w:rsidP="001F397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4"/>
                <w:szCs w:val="14"/>
              </w:rPr>
            </w:pPr>
            <w:r w:rsidRPr="003E1065">
              <w:rPr>
                <w:rFonts w:cs="Times New Roman"/>
                <w:b w:val="0"/>
                <w:bCs w:val="0"/>
                <w:sz w:val="14"/>
                <w:szCs w:val="14"/>
              </w:rPr>
              <w:t>RESTRICCIÓN</w:t>
            </w:r>
          </w:p>
        </w:tc>
        <w:tc>
          <w:tcPr>
            <w:tcW w:w="1417" w:type="dxa"/>
            <w:tcBorders>
              <w:bottom w:val="none" w:sz="0" w:space="0" w:color="auto"/>
            </w:tcBorders>
          </w:tcPr>
          <w:p w14:paraId="246906E7" w14:textId="11F4502E" w:rsidR="00470886" w:rsidRPr="003E1065" w:rsidRDefault="0082214C" w:rsidP="001F397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4"/>
                <w:szCs w:val="14"/>
              </w:rPr>
            </w:pPr>
            <w:r w:rsidRPr="003E1065">
              <w:rPr>
                <w:rFonts w:cs="Times New Roman"/>
                <w:b w:val="0"/>
                <w:bCs w:val="0"/>
                <w:sz w:val="14"/>
                <w:szCs w:val="14"/>
              </w:rPr>
              <w:t>ACCIONES DE GESTIÓN</w:t>
            </w:r>
          </w:p>
        </w:tc>
        <w:tc>
          <w:tcPr>
            <w:tcW w:w="1418" w:type="dxa"/>
            <w:tcBorders>
              <w:bottom w:val="none" w:sz="0" w:space="0" w:color="auto"/>
            </w:tcBorders>
          </w:tcPr>
          <w:p w14:paraId="6C3A9C3D" w14:textId="00299C2F" w:rsidR="00470886" w:rsidRPr="003E1065" w:rsidRDefault="0082214C" w:rsidP="001F3976">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14"/>
                <w:szCs w:val="14"/>
              </w:rPr>
            </w:pPr>
            <w:r w:rsidRPr="003E1065">
              <w:rPr>
                <w:rFonts w:cs="Times New Roman"/>
                <w:b w:val="0"/>
                <w:bCs w:val="0"/>
                <w:sz w:val="14"/>
                <w:szCs w:val="14"/>
              </w:rPr>
              <w:t>INDICADORES</w:t>
            </w:r>
          </w:p>
        </w:tc>
      </w:tr>
      <w:tr w:rsidR="00B069FC" w:rsidRPr="003E1065" w14:paraId="659D20DB" w14:textId="77777777" w:rsidTr="003E1065">
        <w:trPr>
          <w:cnfStyle w:val="000000100000" w:firstRow="0" w:lastRow="0" w:firstColumn="0" w:lastColumn="0" w:oddVBand="0" w:evenVBand="0" w:oddHBand="1" w:evenHBand="0" w:firstRowFirstColumn="0" w:firstRowLastColumn="0" w:lastRowFirstColumn="0" w:lastRowLastColumn="0"/>
          <w:trHeight w:val="1216"/>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5D106427" w14:textId="5887D2BF" w:rsidR="00470886" w:rsidRPr="003E1065" w:rsidRDefault="00470886" w:rsidP="0082214C">
            <w:pPr>
              <w:pStyle w:val="Prrafodelista"/>
              <w:numPr>
                <w:ilvl w:val="0"/>
                <w:numId w:val="10"/>
              </w:numPr>
              <w:ind w:left="173" w:hanging="173"/>
              <w:contextualSpacing/>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Atención a rezagados del semestre anterior</w:t>
            </w:r>
          </w:p>
        </w:tc>
        <w:tc>
          <w:tcPr>
            <w:tcW w:w="1417" w:type="dxa"/>
            <w:tcBorders>
              <w:top w:val="none" w:sz="0" w:space="0" w:color="auto"/>
              <w:bottom w:val="none" w:sz="0" w:space="0" w:color="auto"/>
            </w:tcBorders>
          </w:tcPr>
          <w:p w14:paraId="58DF1E82" w14:textId="3EE43975" w:rsidR="00470886" w:rsidRPr="003E1065" w:rsidRDefault="003B392E"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Identificar</w:t>
            </w:r>
            <w:r w:rsidR="00470886" w:rsidRPr="003E1065">
              <w:rPr>
                <w:rFonts w:cs="Times New Roman"/>
                <w:sz w:val="16"/>
                <w:szCs w:val="16"/>
              </w:rPr>
              <w:t xml:space="preserve"> ENT que inicia</w:t>
            </w:r>
            <w:r w:rsidRPr="003E1065">
              <w:rPr>
                <w:rFonts w:cs="Times New Roman"/>
                <w:sz w:val="16"/>
                <w:szCs w:val="16"/>
              </w:rPr>
              <w:t xml:space="preserve">ron </w:t>
            </w:r>
            <w:r w:rsidR="00470886" w:rsidRPr="003E1065">
              <w:rPr>
                <w:rFonts w:cs="Times New Roman"/>
                <w:sz w:val="16"/>
                <w:szCs w:val="16"/>
              </w:rPr>
              <w:t>proceso en periodo anterior.</w:t>
            </w:r>
          </w:p>
        </w:tc>
        <w:tc>
          <w:tcPr>
            <w:tcW w:w="1276" w:type="dxa"/>
            <w:tcBorders>
              <w:top w:val="none" w:sz="0" w:space="0" w:color="auto"/>
              <w:bottom w:val="none" w:sz="0" w:space="0" w:color="auto"/>
            </w:tcBorders>
          </w:tcPr>
          <w:p w14:paraId="0394F635" w14:textId="77777777" w:rsidR="00243D08"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Información</w:t>
            </w:r>
          </w:p>
          <w:p w14:paraId="02A2421D" w14:textId="46FD6EEB"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convocatoria del semestre anterior</w:t>
            </w:r>
          </w:p>
        </w:tc>
        <w:tc>
          <w:tcPr>
            <w:tcW w:w="1276" w:type="dxa"/>
            <w:tcBorders>
              <w:top w:val="none" w:sz="0" w:space="0" w:color="auto"/>
              <w:bottom w:val="none" w:sz="0" w:space="0" w:color="auto"/>
            </w:tcBorders>
          </w:tcPr>
          <w:p w14:paraId="25CF00B1" w14:textId="4A1DA856"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ENT identificados que cumplen con requisitos</w:t>
            </w:r>
          </w:p>
        </w:tc>
        <w:tc>
          <w:tcPr>
            <w:tcW w:w="992" w:type="dxa"/>
            <w:tcBorders>
              <w:top w:val="none" w:sz="0" w:space="0" w:color="auto"/>
              <w:bottom w:val="none" w:sz="0" w:space="0" w:color="auto"/>
            </w:tcBorders>
          </w:tcPr>
          <w:p w14:paraId="115A5BF3" w14:textId="5E5D44DA" w:rsidR="00470886" w:rsidRPr="003E1065" w:rsidRDefault="000B01D3"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Recursos (</w:t>
            </w:r>
            <w:r w:rsidR="00470886" w:rsidRPr="003E1065">
              <w:rPr>
                <w:rFonts w:cs="Times New Roman"/>
                <w:sz w:val="16"/>
                <w:szCs w:val="16"/>
              </w:rPr>
              <w:t>Tiempo, personal</w:t>
            </w:r>
            <w:r w:rsidRPr="003E1065">
              <w:rPr>
                <w:rFonts w:cs="Times New Roman"/>
                <w:sz w:val="16"/>
                <w:szCs w:val="16"/>
              </w:rPr>
              <w:t>)</w:t>
            </w:r>
            <w:r w:rsidR="00470886" w:rsidRPr="003E1065">
              <w:rPr>
                <w:rFonts w:cs="Times New Roman"/>
                <w:sz w:val="16"/>
                <w:szCs w:val="16"/>
              </w:rPr>
              <w:t xml:space="preserve"> tecnología</w:t>
            </w:r>
          </w:p>
          <w:p w14:paraId="528634FF" w14:textId="5985D2C3" w:rsidR="00470886" w:rsidRPr="003E1065" w:rsidRDefault="000B01D3"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w:t>
            </w:r>
            <w:r w:rsidR="007868C0" w:rsidRPr="003E1065">
              <w:rPr>
                <w:rFonts w:cs="Times New Roman"/>
                <w:sz w:val="16"/>
                <w:szCs w:val="16"/>
              </w:rPr>
              <w:t>s</w:t>
            </w:r>
            <w:r w:rsidR="00470886" w:rsidRPr="003E1065">
              <w:rPr>
                <w:rFonts w:cs="Times New Roman"/>
                <w:sz w:val="16"/>
                <w:szCs w:val="16"/>
              </w:rPr>
              <w:t>istemas obsoletos</w:t>
            </w:r>
            <w:r w:rsidRPr="003E1065">
              <w:rPr>
                <w:rFonts w:cs="Times New Roman"/>
                <w:sz w:val="16"/>
                <w:szCs w:val="16"/>
              </w:rPr>
              <w:t xml:space="preserve">, </w:t>
            </w:r>
            <w:r w:rsidRPr="003E1065">
              <w:rPr>
                <w:rFonts w:cs="Times New Roman"/>
                <w:i/>
                <w:iCs/>
                <w:sz w:val="16"/>
                <w:szCs w:val="16"/>
              </w:rPr>
              <w:t>spam</w:t>
            </w:r>
            <w:r w:rsidRPr="003E1065">
              <w:rPr>
                <w:rFonts w:cs="Times New Roman"/>
                <w:sz w:val="16"/>
                <w:szCs w:val="16"/>
              </w:rPr>
              <w:t>)</w:t>
            </w:r>
          </w:p>
        </w:tc>
        <w:tc>
          <w:tcPr>
            <w:tcW w:w="1417" w:type="dxa"/>
            <w:tcBorders>
              <w:top w:val="none" w:sz="0" w:space="0" w:color="auto"/>
              <w:bottom w:val="none" w:sz="0" w:space="0" w:color="auto"/>
            </w:tcBorders>
          </w:tcPr>
          <w:p w14:paraId="01ABEB90" w14:textId="3FFCF266" w:rsidR="00470886" w:rsidRPr="003E1065" w:rsidRDefault="003B392E"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Más</w:t>
            </w:r>
            <w:r w:rsidR="00470886" w:rsidRPr="003E1065">
              <w:rPr>
                <w:rFonts w:cs="Times New Roman"/>
                <w:sz w:val="16"/>
                <w:szCs w:val="16"/>
              </w:rPr>
              <w:t xml:space="preserve"> personal de base</w:t>
            </w:r>
          </w:p>
          <w:p w14:paraId="3B78AD62" w14:textId="1CE9A098" w:rsidR="00470886" w:rsidRPr="003E1065" w:rsidRDefault="008A5BC2"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T</w:t>
            </w:r>
            <w:r w:rsidR="00470886" w:rsidRPr="003E1065">
              <w:rPr>
                <w:rFonts w:cs="Times New Roman"/>
                <w:sz w:val="16"/>
                <w:szCs w:val="16"/>
              </w:rPr>
              <w:t>ecnología y modernización de registros</w:t>
            </w:r>
          </w:p>
        </w:tc>
        <w:tc>
          <w:tcPr>
            <w:tcW w:w="1418" w:type="dxa"/>
            <w:tcBorders>
              <w:top w:val="none" w:sz="0" w:space="0" w:color="auto"/>
              <w:bottom w:val="none" w:sz="0" w:space="0" w:color="auto"/>
            </w:tcBorders>
          </w:tcPr>
          <w:p w14:paraId="290237ED"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ENT </w:t>
            </w:r>
            <w:r w:rsidR="000B01D3" w:rsidRPr="003E1065">
              <w:rPr>
                <w:rFonts w:cs="Times New Roman"/>
                <w:sz w:val="16"/>
                <w:szCs w:val="16"/>
              </w:rPr>
              <w:t>titulados/</w:t>
            </w:r>
            <w:r w:rsidRPr="003E1065">
              <w:rPr>
                <w:rFonts w:cs="Times New Roman"/>
                <w:sz w:val="16"/>
                <w:szCs w:val="16"/>
              </w:rPr>
              <w:t xml:space="preserve"> </w:t>
            </w:r>
            <w:r w:rsidR="000B01D3" w:rsidRPr="003E1065">
              <w:rPr>
                <w:rFonts w:cs="Times New Roman"/>
                <w:sz w:val="16"/>
                <w:szCs w:val="16"/>
              </w:rPr>
              <w:t>Total de ENT rezagados</w:t>
            </w:r>
          </w:p>
          <w:p w14:paraId="1FA059AE" w14:textId="5BFF60D8" w:rsidR="000B01D3" w:rsidRPr="003E1065" w:rsidRDefault="000B01D3"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ENT titulados periodo actual/ ENT periodo actual</w:t>
            </w:r>
          </w:p>
        </w:tc>
      </w:tr>
      <w:tr w:rsidR="00B069FC" w:rsidRPr="003E1065" w14:paraId="2B7F7924" w14:textId="77777777" w:rsidTr="003E1065">
        <w:tc>
          <w:tcPr>
            <w:cnfStyle w:val="001000000000" w:firstRow="0" w:lastRow="0" w:firstColumn="1" w:lastColumn="0" w:oddVBand="0" w:evenVBand="0" w:oddHBand="0" w:evenHBand="0" w:firstRowFirstColumn="0" w:firstRowLastColumn="0" w:lastRowFirstColumn="0" w:lastRowLastColumn="0"/>
            <w:tcW w:w="1560" w:type="dxa"/>
          </w:tcPr>
          <w:p w14:paraId="580257AF" w14:textId="3B570834" w:rsidR="00470886" w:rsidRPr="003E1065" w:rsidRDefault="00470886" w:rsidP="003B7A93">
            <w:pPr>
              <w:pStyle w:val="Prrafodelista"/>
              <w:widowControl/>
              <w:numPr>
                <w:ilvl w:val="0"/>
                <w:numId w:val="10"/>
              </w:numPr>
              <w:autoSpaceDE/>
              <w:autoSpaceDN/>
              <w:ind w:left="173" w:hanging="173"/>
              <w:contextualSpacing/>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Programación de eventos para proceso de titulación en sesión grupal</w:t>
            </w:r>
          </w:p>
        </w:tc>
        <w:tc>
          <w:tcPr>
            <w:tcW w:w="1417" w:type="dxa"/>
          </w:tcPr>
          <w:p w14:paraId="6CEAC484" w14:textId="08D5BE8E"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Programar: examen de </w:t>
            </w:r>
            <w:r w:rsidR="00243D08" w:rsidRPr="003E1065">
              <w:rPr>
                <w:rFonts w:cs="Times New Roman"/>
                <w:sz w:val="16"/>
                <w:szCs w:val="16"/>
              </w:rPr>
              <w:t>inglés, convocatoria</w:t>
            </w:r>
            <w:r w:rsidRPr="003E1065">
              <w:rPr>
                <w:rFonts w:cs="Times New Roman"/>
                <w:sz w:val="16"/>
                <w:szCs w:val="16"/>
              </w:rPr>
              <w:t>, plazos</w:t>
            </w:r>
            <w:r w:rsidR="003B392E" w:rsidRPr="003E1065">
              <w:rPr>
                <w:rFonts w:cs="Times New Roman"/>
                <w:sz w:val="16"/>
                <w:szCs w:val="16"/>
              </w:rPr>
              <w:t>,</w:t>
            </w:r>
            <w:r w:rsidRPr="003E1065">
              <w:rPr>
                <w:rFonts w:cs="Times New Roman"/>
                <w:sz w:val="16"/>
                <w:szCs w:val="16"/>
              </w:rPr>
              <w:t xml:space="preserve"> graduación.</w:t>
            </w:r>
          </w:p>
        </w:tc>
        <w:tc>
          <w:tcPr>
            <w:tcW w:w="1276" w:type="dxa"/>
          </w:tcPr>
          <w:p w14:paraId="0581E408" w14:textId="2E5719F5"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Programa de actividades escolares, </w:t>
            </w:r>
            <w:r w:rsidR="003B392E" w:rsidRPr="003E1065">
              <w:rPr>
                <w:rFonts w:cs="Times New Roman"/>
                <w:sz w:val="16"/>
                <w:szCs w:val="16"/>
              </w:rPr>
              <w:t xml:space="preserve">y </w:t>
            </w:r>
            <w:r w:rsidRPr="003E1065">
              <w:rPr>
                <w:rFonts w:cs="Times New Roman"/>
                <w:sz w:val="16"/>
                <w:szCs w:val="16"/>
              </w:rPr>
              <w:t>Registro de Profesiones</w:t>
            </w:r>
          </w:p>
        </w:tc>
        <w:tc>
          <w:tcPr>
            <w:tcW w:w="1276" w:type="dxa"/>
          </w:tcPr>
          <w:p w14:paraId="6315C5EB" w14:textId="4B55C77D"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Programa de eventos para proceso de titulación</w:t>
            </w:r>
          </w:p>
        </w:tc>
        <w:tc>
          <w:tcPr>
            <w:tcW w:w="992" w:type="dxa"/>
          </w:tcPr>
          <w:p w14:paraId="5556BF5B" w14:textId="5DB230B4"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Carencia de visión global del programa</w:t>
            </w:r>
          </w:p>
        </w:tc>
        <w:tc>
          <w:tcPr>
            <w:tcW w:w="1417" w:type="dxa"/>
          </w:tcPr>
          <w:p w14:paraId="7BF7F0FA" w14:textId="430705A4"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Incluir</w:t>
            </w:r>
            <w:r w:rsidR="003B392E" w:rsidRPr="003E1065">
              <w:rPr>
                <w:rFonts w:cs="Times New Roman"/>
                <w:sz w:val="16"/>
                <w:szCs w:val="16"/>
              </w:rPr>
              <w:t xml:space="preserve"> fechas</w:t>
            </w:r>
            <w:r w:rsidRPr="003E1065">
              <w:rPr>
                <w:rFonts w:cs="Times New Roman"/>
                <w:sz w:val="16"/>
                <w:szCs w:val="16"/>
              </w:rPr>
              <w:t xml:space="preserve"> de reunión </w:t>
            </w:r>
            <w:r w:rsidR="003B392E" w:rsidRPr="003E1065">
              <w:rPr>
                <w:rFonts w:cs="Times New Roman"/>
                <w:sz w:val="16"/>
                <w:szCs w:val="16"/>
              </w:rPr>
              <w:t>para programar</w:t>
            </w:r>
          </w:p>
          <w:p w14:paraId="71E4AEBD"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Revisiones periódicas.</w:t>
            </w:r>
          </w:p>
        </w:tc>
        <w:tc>
          <w:tcPr>
            <w:tcW w:w="1418" w:type="dxa"/>
          </w:tcPr>
          <w:p w14:paraId="6D1075AE" w14:textId="602E4798"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Grado de</w:t>
            </w:r>
            <w:r w:rsidR="002615C7" w:rsidRPr="003E1065">
              <w:rPr>
                <w:rFonts w:cs="Times New Roman"/>
                <w:sz w:val="16"/>
                <w:szCs w:val="16"/>
              </w:rPr>
              <w:t xml:space="preserve"> </w:t>
            </w:r>
            <w:r w:rsidRPr="003E1065">
              <w:rPr>
                <w:rFonts w:cs="Times New Roman"/>
                <w:sz w:val="16"/>
                <w:szCs w:val="16"/>
              </w:rPr>
              <w:t>cumplimiento del programa</w:t>
            </w:r>
          </w:p>
        </w:tc>
      </w:tr>
      <w:tr w:rsidR="00B069FC" w:rsidRPr="003E1065" w14:paraId="07E77073" w14:textId="77777777" w:rsidTr="003E1065">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54572754" w14:textId="61FAF7BA" w:rsidR="00470886" w:rsidRPr="003E1065" w:rsidRDefault="00470886" w:rsidP="003B7A93">
            <w:pPr>
              <w:pStyle w:val="Prrafodelista"/>
              <w:widowControl/>
              <w:numPr>
                <w:ilvl w:val="0"/>
                <w:numId w:val="10"/>
              </w:numPr>
              <w:autoSpaceDE/>
              <w:autoSpaceDN/>
              <w:ind w:left="174" w:hanging="174"/>
              <w:contextualSpacing/>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Reunión informativa con ENT</w:t>
            </w:r>
          </w:p>
        </w:tc>
        <w:tc>
          <w:tcPr>
            <w:tcW w:w="1417" w:type="dxa"/>
            <w:tcBorders>
              <w:top w:val="none" w:sz="0" w:space="0" w:color="auto"/>
              <w:bottom w:val="none" w:sz="0" w:space="0" w:color="auto"/>
            </w:tcBorders>
          </w:tcPr>
          <w:p w14:paraId="2E8CA5C5" w14:textId="246282CF"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Citar a los ENT y explicar proceso</w:t>
            </w:r>
            <w:r w:rsidR="007868C0" w:rsidRPr="003E1065">
              <w:rPr>
                <w:rFonts w:cs="Times New Roman"/>
                <w:sz w:val="16"/>
                <w:szCs w:val="16"/>
              </w:rPr>
              <w:t xml:space="preserve"> de titulación</w:t>
            </w:r>
          </w:p>
        </w:tc>
        <w:tc>
          <w:tcPr>
            <w:tcW w:w="1276" w:type="dxa"/>
            <w:tcBorders>
              <w:top w:val="none" w:sz="0" w:space="0" w:color="auto"/>
              <w:bottom w:val="none" w:sz="0" w:space="0" w:color="auto"/>
            </w:tcBorders>
          </w:tcPr>
          <w:p w14:paraId="64C051C1" w14:textId="521F86BC"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Agenda, información del Moodle y de e-firma</w:t>
            </w:r>
          </w:p>
        </w:tc>
        <w:tc>
          <w:tcPr>
            <w:tcW w:w="1276" w:type="dxa"/>
            <w:tcBorders>
              <w:top w:val="none" w:sz="0" w:space="0" w:color="auto"/>
              <w:bottom w:val="none" w:sz="0" w:space="0" w:color="auto"/>
            </w:tcBorders>
          </w:tcPr>
          <w:p w14:paraId="410D3520"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Relación de ENT.</w:t>
            </w:r>
          </w:p>
          <w:p w14:paraId="32BBE890"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Preguntas frecuentes</w:t>
            </w:r>
          </w:p>
          <w:p w14:paraId="6DD5B147"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992" w:type="dxa"/>
            <w:tcBorders>
              <w:top w:val="none" w:sz="0" w:space="0" w:color="auto"/>
              <w:bottom w:val="none" w:sz="0" w:space="0" w:color="auto"/>
            </w:tcBorders>
          </w:tcPr>
          <w:p w14:paraId="39FEF03F"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Poca o baja asistencia</w:t>
            </w:r>
          </w:p>
        </w:tc>
        <w:tc>
          <w:tcPr>
            <w:tcW w:w="1417" w:type="dxa"/>
            <w:tcBorders>
              <w:top w:val="none" w:sz="0" w:space="0" w:color="auto"/>
              <w:bottom w:val="none" w:sz="0" w:space="0" w:color="auto"/>
            </w:tcBorders>
          </w:tcPr>
          <w:p w14:paraId="045379AE" w14:textId="54B3AE0D"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Grabar reunión y subir a portal </w:t>
            </w:r>
            <w:r w:rsidR="007868C0" w:rsidRPr="003E1065">
              <w:rPr>
                <w:rFonts w:cs="Times New Roman"/>
                <w:sz w:val="16"/>
                <w:szCs w:val="16"/>
              </w:rPr>
              <w:t xml:space="preserve">con </w:t>
            </w:r>
            <w:r w:rsidRPr="003E1065">
              <w:rPr>
                <w:rFonts w:cs="Times New Roman"/>
                <w:sz w:val="16"/>
                <w:szCs w:val="16"/>
              </w:rPr>
              <w:t>preguntas frecuentes</w:t>
            </w:r>
          </w:p>
        </w:tc>
        <w:tc>
          <w:tcPr>
            <w:tcW w:w="1418" w:type="dxa"/>
            <w:tcBorders>
              <w:top w:val="none" w:sz="0" w:space="0" w:color="auto"/>
              <w:bottom w:val="none" w:sz="0" w:space="0" w:color="auto"/>
            </w:tcBorders>
          </w:tcPr>
          <w:p w14:paraId="116FC50E" w14:textId="21079249" w:rsidR="00470886" w:rsidRPr="003E1065" w:rsidRDefault="0082214C"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de</w:t>
            </w:r>
            <w:r w:rsidR="00470886" w:rsidRPr="003E1065">
              <w:rPr>
                <w:rFonts w:cs="Times New Roman"/>
                <w:sz w:val="16"/>
                <w:szCs w:val="16"/>
              </w:rPr>
              <w:t xml:space="preserve"> ENT asistentes titulados</w:t>
            </w:r>
          </w:p>
        </w:tc>
      </w:tr>
      <w:tr w:rsidR="00B069FC" w:rsidRPr="003E1065" w14:paraId="7731CBCA" w14:textId="77777777" w:rsidTr="003E1065">
        <w:tc>
          <w:tcPr>
            <w:cnfStyle w:val="001000000000" w:firstRow="0" w:lastRow="0" w:firstColumn="1" w:lastColumn="0" w:oddVBand="0" w:evenVBand="0" w:oddHBand="0" w:evenHBand="0" w:firstRowFirstColumn="0" w:firstRowLastColumn="0" w:lastRowFirstColumn="0" w:lastRowLastColumn="0"/>
            <w:tcW w:w="1560" w:type="dxa"/>
          </w:tcPr>
          <w:p w14:paraId="54D18E65" w14:textId="77777777" w:rsidR="00470886" w:rsidRPr="003E1065" w:rsidRDefault="00470886" w:rsidP="003B7A93">
            <w:pPr>
              <w:pStyle w:val="Prrafodelista"/>
              <w:widowControl/>
              <w:numPr>
                <w:ilvl w:val="0"/>
                <w:numId w:val="10"/>
              </w:numPr>
              <w:autoSpaceDE/>
              <w:autoSpaceDN/>
              <w:ind w:left="174" w:hanging="174"/>
              <w:contextualSpacing/>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 xml:space="preserve">Publicación de convocatoria </w:t>
            </w:r>
          </w:p>
        </w:tc>
        <w:tc>
          <w:tcPr>
            <w:tcW w:w="1417" w:type="dxa"/>
          </w:tcPr>
          <w:p w14:paraId="06508F63"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Cargar en portal la convocatoria </w:t>
            </w:r>
          </w:p>
        </w:tc>
        <w:tc>
          <w:tcPr>
            <w:tcW w:w="1276" w:type="dxa"/>
          </w:tcPr>
          <w:p w14:paraId="5B998282" w14:textId="2812B000"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Actualización del </w:t>
            </w:r>
            <w:r w:rsidRPr="003E1065">
              <w:rPr>
                <w:rFonts w:cs="Times New Roman"/>
                <w:i/>
                <w:iCs/>
                <w:sz w:val="16"/>
                <w:szCs w:val="16"/>
              </w:rPr>
              <w:t xml:space="preserve">Google </w:t>
            </w:r>
            <w:proofErr w:type="spellStart"/>
            <w:r w:rsidRPr="003E1065">
              <w:rPr>
                <w:rFonts w:cs="Times New Roman"/>
                <w:i/>
                <w:iCs/>
                <w:sz w:val="16"/>
                <w:szCs w:val="16"/>
              </w:rPr>
              <w:t>form</w:t>
            </w:r>
            <w:r w:rsidR="0082214C" w:rsidRPr="003E1065">
              <w:rPr>
                <w:rFonts w:cs="Times New Roman"/>
                <w:i/>
                <w:iCs/>
                <w:sz w:val="16"/>
                <w:szCs w:val="16"/>
              </w:rPr>
              <w:t>s</w:t>
            </w:r>
            <w:proofErr w:type="spellEnd"/>
            <w:r w:rsidR="001D6F39" w:rsidRPr="003E1065">
              <w:rPr>
                <w:rFonts w:cs="Times New Roman"/>
                <w:i/>
                <w:iCs/>
                <w:sz w:val="16"/>
                <w:szCs w:val="16"/>
              </w:rPr>
              <w:t xml:space="preserve"> y</w:t>
            </w:r>
            <w:r w:rsidRPr="003E1065">
              <w:rPr>
                <w:rFonts w:cs="Times New Roman"/>
                <w:sz w:val="16"/>
                <w:szCs w:val="16"/>
              </w:rPr>
              <w:t xml:space="preserve"> portal ITCJ </w:t>
            </w:r>
          </w:p>
        </w:tc>
        <w:tc>
          <w:tcPr>
            <w:tcW w:w="1276" w:type="dxa"/>
          </w:tcPr>
          <w:p w14:paraId="2B30A240" w14:textId="2B6A8C25"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Relación de ENT </w:t>
            </w:r>
            <w:r w:rsidR="001D6F39" w:rsidRPr="003E1065">
              <w:rPr>
                <w:rFonts w:cs="Times New Roman"/>
                <w:sz w:val="16"/>
                <w:szCs w:val="16"/>
              </w:rPr>
              <w:t>con</w:t>
            </w:r>
            <w:r w:rsidRPr="003E1065">
              <w:rPr>
                <w:rFonts w:cs="Times New Roman"/>
                <w:sz w:val="16"/>
                <w:szCs w:val="16"/>
              </w:rPr>
              <w:t xml:space="preserve"> acceso al Moodle</w:t>
            </w:r>
          </w:p>
        </w:tc>
        <w:tc>
          <w:tcPr>
            <w:tcW w:w="992" w:type="dxa"/>
          </w:tcPr>
          <w:p w14:paraId="03CD2FBF" w14:textId="7A2EE5AB" w:rsidR="00470886" w:rsidRPr="003E1065" w:rsidRDefault="001D6F39"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L</w:t>
            </w:r>
            <w:r w:rsidR="008A5BC2" w:rsidRPr="003E1065">
              <w:rPr>
                <w:rFonts w:cs="Times New Roman"/>
                <w:sz w:val="16"/>
                <w:szCs w:val="16"/>
              </w:rPr>
              <w:t>ímite</w:t>
            </w:r>
            <w:r w:rsidR="00470886" w:rsidRPr="003E1065">
              <w:rPr>
                <w:rFonts w:cs="Times New Roman"/>
                <w:sz w:val="16"/>
                <w:szCs w:val="16"/>
              </w:rPr>
              <w:t xml:space="preserve"> de 500</w:t>
            </w:r>
            <w:r w:rsidR="00671681" w:rsidRPr="003E1065">
              <w:rPr>
                <w:rFonts w:cs="Times New Roman"/>
                <w:sz w:val="16"/>
                <w:szCs w:val="16"/>
              </w:rPr>
              <w:t>.</w:t>
            </w:r>
          </w:p>
          <w:p w14:paraId="71AD523B" w14:textId="78B69B2A"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Mensajes </w:t>
            </w:r>
            <w:r w:rsidR="008A5BC2" w:rsidRPr="003E1065">
              <w:rPr>
                <w:rFonts w:cs="Times New Roman"/>
                <w:sz w:val="16"/>
                <w:szCs w:val="16"/>
              </w:rPr>
              <w:t>en</w:t>
            </w:r>
            <w:r w:rsidRPr="003E1065">
              <w:rPr>
                <w:rFonts w:cs="Times New Roman"/>
                <w:sz w:val="16"/>
                <w:szCs w:val="16"/>
              </w:rPr>
              <w:t xml:space="preserve"> </w:t>
            </w:r>
            <w:r w:rsidRPr="003E1065">
              <w:rPr>
                <w:rFonts w:cs="Times New Roman"/>
                <w:i/>
                <w:iCs/>
                <w:sz w:val="16"/>
                <w:szCs w:val="16"/>
              </w:rPr>
              <w:t>spam</w:t>
            </w:r>
          </w:p>
        </w:tc>
        <w:tc>
          <w:tcPr>
            <w:tcW w:w="1417" w:type="dxa"/>
          </w:tcPr>
          <w:p w14:paraId="213882D8"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i/>
                <w:iCs/>
                <w:sz w:val="16"/>
                <w:szCs w:val="16"/>
              </w:rPr>
              <w:t>App</w:t>
            </w:r>
            <w:r w:rsidRPr="003E1065">
              <w:rPr>
                <w:rFonts w:cs="Times New Roman"/>
                <w:sz w:val="16"/>
                <w:szCs w:val="16"/>
              </w:rPr>
              <w:t xml:space="preserve"> integral para acceder a esa información </w:t>
            </w:r>
          </w:p>
        </w:tc>
        <w:tc>
          <w:tcPr>
            <w:tcW w:w="1418" w:type="dxa"/>
          </w:tcPr>
          <w:p w14:paraId="1000510B" w14:textId="520AA0B9" w:rsidR="00470886" w:rsidRPr="003E1065" w:rsidRDefault="0082214C"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de</w:t>
            </w:r>
            <w:r w:rsidR="00470886" w:rsidRPr="003E1065">
              <w:rPr>
                <w:rFonts w:cs="Times New Roman"/>
                <w:sz w:val="16"/>
                <w:szCs w:val="16"/>
              </w:rPr>
              <w:t xml:space="preserve"> solicitudes completas </w:t>
            </w:r>
          </w:p>
        </w:tc>
      </w:tr>
      <w:tr w:rsidR="00B069FC" w:rsidRPr="003E1065" w14:paraId="3F77DCCB" w14:textId="77777777" w:rsidTr="003E1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4C63F872" w14:textId="77777777" w:rsidR="00470886" w:rsidRPr="003E1065" w:rsidRDefault="00470886" w:rsidP="003B7A93">
            <w:pPr>
              <w:pStyle w:val="Prrafodelista"/>
              <w:widowControl/>
              <w:numPr>
                <w:ilvl w:val="0"/>
                <w:numId w:val="10"/>
              </w:numPr>
              <w:autoSpaceDE/>
              <w:autoSpaceDN/>
              <w:ind w:left="174" w:hanging="174"/>
              <w:contextualSpacing/>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Acceso a la plataforma Moodle</w:t>
            </w:r>
          </w:p>
        </w:tc>
        <w:tc>
          <w:tcPr>
            <w:tcW w:w="1417" w:type="dxa"/>
            <w:tcBorders>
              <w:top w:val="none" w:sz="0" w:space="0" w:color="auto"/>
              <w:bottom w:val="none" w:sz="0" w:space="0" w:color="auto"/>
            </w:tcBorders>
          </w:tcPr>
          <w:p w14:paraId="323F1531" w14:textId="3E35D240"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Generan grupos Moodle para cargar documentos</w:t>
            </w:r>
          </w:p>
        </w:tc>
        <w:tc>
          <w:tcPr>
            <w:tcW w:w="1276" w:type="dxa"/>
            <w:tcBorders>
              <w:top w:val="none" w:sz="0" w:space="0" w:color="auto"/>
              <w:bottom w:val="none" w:sz="0" w:space="0" w:color="auto"/>
            </w:tcBorders>
          </w:tcPr>
          <w:p w14:paraId="1F542B93" w14:textId="3CA25B90"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Convocatoria en </w:t>
            </w:r>
            <w:r w:rsidRPr="003E1065">
              <w:rPr>
                <w:rFonts w:cs="Times New Roman"/>
                <w:i/>
                <w:iCs/>
                <w:sz w:val="16"/>
                <w:szCs w:val="16"/>
              </w:rPr>
              <w:t xml:space="preserve">Google </w:t>
            </w:r>
            <w:proofErr w:type="spellStart"/>
            <w:r w:rsidRPr="003E1065">
              <w:rPr>
                <w:rFonts w:cs="Times New Roman"/>
                <w:i/>
                <w:iCs/>
                <w:sz w:val="16"/>
                <w:szCs w:val="16"/>
              </w:rPr>
              <w:t>forms</w:t>
            </w:r>
            <w:proofErr w:type="spellEnd"/>
            <w:r w:rsidRPr="003E1065">
              <w:rPr>
                <w:rFonts w:cs="Times New Roman"/>
                <w:sz w:val="16"/>
                <w:szCs w:val="16"/>
              </w:rPr>
              <w:t>,</w:t>
            </w:r>
            <w:r w:rsidR="001D6F39" w:rsidRPr="003E1065">
              <w:rPr>
                <w:rFonts w:cs="Times New Roman"/>
                <w:sz w:val="16"/>
                <w:szCs w:val="16"/>
              </w:rPr>
              <w:t xml:space="preserve"> </w:t>
            </w:r>
            <w:r w:rsidRPr="003E1065">
              <w:rPr>
                <w:rFonts w:cs="Times New Roman"/>
                <w:sz w:val="16"/>
                <w:szCs w:val="16"/>
              </w:rPr>
              <w:t>Correo electrónico</w:t>
            </w:r>
          </w:p>
        </w:tc>
        <w:tc>
          <w:tcPr>
            <w:tcW w:w="1276" w:type="dxa"/>
            <w:tcBorders>
              <w:top w:val="none" w:sz="0" w:space="0" w:color="auto"/>
              <w:bottom w:val="none" w:sz="0" w:space="0" w:color="auto"/>
            </w:tcBorders>
          </w:tcPr>
          <w:p w14:paraId="7B186D95"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Relación de ENT solicitantes</w:t>
            </w:r>
          </w:p>
        </w:tc>
        <w:tc>
          <w:tcPr>
            <w:tcW w:w="992" w:type="dxa"/>
            <w:tcBorders>
              <w:top w:val="none" w:sz="0" w:space="0" w:color="auto"/>
              <w:bottom w:val="none" w:sz="0" w:space="0" w:color="auto"/>
            </w:tcBorders>
          </w:tcPr>
          <w:p w14:paraId="7330DC65" w14:textId="240C651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Mensajes en </w:t>
            </w:r>
            <w:r w:rsidRPr="003E1065">
              <w:rPr>
                <w:rFonts w:cs="Times New Roman"/>
                <w:i/>
                <w:iCs/>
                <w:sz w:val="16"/>
                <w:szCs w:val="16"/>
              </w:rPr>
              <w:t>spam.</w:t>
            </w:r>
          </w:p>
          <w:p w14:paraId="348404DB"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Respuestas tardías </w:t>
            </w:r>
          </w:p>
        </w:tc>
        <w:tc>
          <w:tcPr>
            <w:tcW w:w="1417" w:type="dxa"/>
            <w:tcBorders>
              <w:top w:val="none" w:sz="0" w:space="0" w:color="auto"/>
              <w:bottom w:val="none" w:sz="0" w:space="0" w:color="auto"/>
            </w:tcBorders>
          </w:tcPr>
          <w:p w14:paraId="47BB0A45" w14:textId="55B1434E"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Mejorar el portal del ITCJ, para acce</w:t>
            </w:r>
            <w:r w:rsidR="001D6F39" w:rsidRPr="003E1065">
              <w:rPr>
                <w:rFonts w:cs="Times New Roman"/>
                <w:sz w:val="16"/>
                <w:szCs w:val="16"/>
              </w:rPr>
              <w:t>so a correos</w:t>
            </w:r>
          </w:p>
        </w:tc>
        <w:tc>
          <w:tcPr>
            <w:tcW w:w="1418" w:type="dxa"/>
            <w:tcBorders>
              <w:top w:val="none" w:sz="0" w:space="0" w:color="auto"/>
              <w:bottom w:val="none" w:sz="0" w:space="0" w:color="auto"/>
            </w:tcBorders>
          </w:tcPr>
          <w:p w14:paraId="6D85C232" w14:textId="04574628" w:rsidR="00470886" w:rsidRPr="003E1065" w:rsidRDefault="0082214C"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de</w:t>
            </w:r>
            <w:r w:rsidR="00470886" w:rsidRPr="003E1065">
              <w:rPr>
                <w:rFonts w:cs="Times New Roman"/>
                <w:sz w:val="16"/>
                <w:szCs w:val="16"/>
              </w:rPr>
              <w:t xml:space="preserve"> ENT liberados</w:t>
            </w:r>
          </w:p>
        </w:tc>
      </w:tr>
      <w:tr w:rsidR="00B069FC" w:rsidRPr="003E1065" w14:paraId="230D24AE" w14:textId="77777777" w:rsidTr="003E1065">
        <w:tc>
          <w:tcPr>
            <w:cnfStyle w:val="001000000000" w:firstRow="0" w:lastRow="0" w:firstColumn="1" w:lastColumn="0" w:oddVBand="0" w:evenVBand="0" w:oddHBand="0" w:evenHBand="0" w:firstRowFirstColumn="0" w:firstRowLastColumn="0" w:lastRowFirstColumn="0" w:lastRowLastColumn="0"/>
            <w:tcW w:w="1560" w:type="dxa"/>
          </w:tcPr>
          <w:p w14:paraId="745E2F7C" w14:textId="77777777" w:rsidR="00470886" w:rsidRPr="003E1065" w:rsidRDefault="00470886" w:rsidP="003B7A93">
            <w:pPr>
              <w:pStyle w:val="Prrafodelista"/>
              <w:widowControl/>
              <w:numPr>
                <w:ilvl w:val="0"/>
                <w:numId w:val="10"/>
              </w:numPr>
              <w:autoSpaceDE/>
              <w:autoSpaceDN/>
              <w:ind w:left="174" w:right="95" w:hanging="174"/>
              <w:contextualSpacing/>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 xml:space="preserve">Revisar el expediente físico </w:t>
            </w:r>
          </w:p>
        </w:tc>
        <w:tc>
          <w:tcPr>
            <w:tcW w:w="1417" w:type="dxa"/>
          </w:tcPr>
          <w:p w14:paraId="5C509CC9" w14:textId="1E74DCAD" w:rsidR="00470886" w:rsidRPr="003E1065" w:rsidRDefault="008A5BC2"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Ver </w:t>
            </w:r>
            <w:r w:rsidR="00470886" w:rsidRPr="003E1065">
              <w:rPr>
                <w:rFonts w:cs="Times New Roman"/>
                <w:sz w:val="16"/>
                <w:szCs w:val="16"/>
              </w:rPr>
              <w:t>requisitos académicos, legales y administrativos.</w:t>
            </w:r>
          </w:p>
        </w:tc>
        <w:tc>
          <w:tcPr>
            <w:tcW w:w="1276" w:type="dxa"/>
          </w:tcPr>
          <w:p w14:paraId="1B9BA4DC"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Expediente físico</w:t>
            </w:r>
          </w:p>
        </w:tc>
        <w:tc>
          <w:tcPr>
            <w:tcW w:w="1276" w:type="dxa"/>
          </w:tcPr>
          <w:p w14:paraId="3D105D98" w14:textId="01E39E23" w:rsidR="00470886" w:rsidRPr="003E1065" w:rsidRDefault="008A5BC2"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S</w:t>
            </w:r>
            <w:r w:rsidR="00470886" w:rsidRPr="003E1065">
              <w:rPr>
                <w:rFonts w:cs="Times New Roman"/>
                <w:sz w:val="16"/>
                <w:szCs w:val="16"/>
              </w:rPr>
              <w:t>iguiente proceso o se contacta para aclaraciones</w:t>
            </w:r>
          </w:p>
        </w:tc>
        <w:tc>
          <w:tcPr>
            <w:tcW w:w="992" w:type="dxa"/>
          </w:tcPr>
          <w:p w14:paraId="37E3699C"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Sistema de registros obsoleto.</w:t>
            </w:r>
          </w:p>
        </w:tc>
        <w:tc>
          <w:tcPr>
            <w:tcW w:w="1417" w:type="dxa"/>
          </w:tcPr>
          <w:p w14:paraId="2A5753E6"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Implantar sistema 5S</w:t>
            </w:r>
          </w:p>
        </w:tc>
        <w:tc>
          <w:tcPr>
            <w:tcW w:w="1418" w:type="dxa"/>
          </w:tcPr>
          <w:p w14:paraId="733A6A4E" w14:textId="5453A5F6" w:rsidR="00470886" w:rsidRPr="003E1065" w:rsidRDefault="0082214C"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ENT</w:t>
            </w:r>
            <w:r w:rsidR="00470886" w:rsidRPr="003E1065">
              <w:rPr>
                <w:rFonts w:cs="Times New Roman"/>
                <w:sz w:val="16"/>
                <w:szCs w:val="16"/>
              </w:rPr>
              <w:t xml:space="preserve"> identificados</w:t>
            </w:r>
            <w:r w:rsidR="008A5BC2" w:rsidRPr="003E1065">
              <w:rPr>
                <w:rFonts w:cs="Times New Roman"/>
                <w:sz w:val="16"/>
                <w:szCs w:val="16"/>
              </w:rPr>
              <w:t>.</w:t>
            </w:r>
            <w:r w:rsidR="007868C0" w:rsidRPr="003E1065">
              <w:rPr>
                <w:rFonts w:cs="Times New Roman"/>
                <w:sz w:val="16"/>
                <w:szCs w:val="16"/>
              </w:rPr>
              <w:t xml:space="preserve"> </w:t>
            </w:r>
            <w:r w:rsidR="008A5BC2" w:rsidRPr="003E1065">
              <w:rPr>
                <w:rFonts w:cs="Times New Roman"/>
                <w:sz w:val="16"/>
                <w:szCs w:val="16"/>
              </w:rPr>
              <w:t>E</w:t>
            </w:r>
            <w:r w:rsidR="00470886" w:rsidRPr="003E1065">
              <w:rPr>
                <w:rFonts w:cs="Times New Roman"/>
                <w:sz w:val="16"/>
                <w:szCs w:val="16"/>
              </w:rPr>
              <w:t xml:space="preserve">xpedientes localizados </w:t>
            </w:r>
          </w:p>
        </w:tc>
      </w:tr>
      <w:tr w:rsidR="00243D08" w:rsidRPr="003E1065" w14:paraId="0A376D9E" w14:textId="77777777" w:rsidTr="003E1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4A44E1E1" w14:textId="4A039228" w:rsidR="00470886" w:rsidRPr="003E1065" w:rsidRDefault="00470886" w:rsidP="003B7A93">
            <w:pPr>
              <w:pStyle w:val="Prrafodelista"/>
              <w:numPr>
                <w:ilvl w:val="0"/>
                <w:numId w:val="10"/>
              </w:numPr>
              <w:ind w:left="174" w:hanging="174"/>
              <w:rPr>
                <w:rFonts w:ascii="Times New Roman" w:hAnsi="Times New Roman" w:cs="Times New Roman"/>
                <w:b w:val="0"/>
                <w:bCs w:val="0"/>
                <w:sz w:val="16"/>
                <w:szCs w:val="16"/>
              </w:rPr>
            </w:pPr>
            <w:r w:rsidRPr="003E1065">
              <w:rPr>
                <w:rFonts w:ascii="Times New Roman" w:hAnsi="Times New Roman" w:cs="Times New Roman"/>
                <w:b w:val="0"/>
                <w:bCs w:val="0"/>
                <w:sz w:val="16"/>
                <w:szCs w:val="16"/>
              </w:rPr>
              <w:t>Revisar documentos en el Moodle</w:t>
            </w:r>
          </w:p>
        </w:tc>
        <w:tc>
          <w:tcPr>
            <w:tcW w:w="1417" w:type="dxa"/>
            <w:tcBorders>
              <w:top w:val="none" w:sz="0" w:space="0" w:color="auto"/>
              <w:bottom w:val="none" w:sz="0" w:space="0" w:color="auto"/>
            </w:tcBorders>
          </w:tcPr>
          <w:p w14:paraId="4F9A5732" w14:textId="351C5EF4" w:rsidR="00470886" w:rsidRPr="003E1065" w:rsidRDefault="007868C0"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Aceptar o r</w:t>
            </w:r>
            <w:r w:rsidR="00470886" w:rsidRPr="003E1065">
              <w:rPr>
                <w:rFonts w:cs="Times New Roman"/>
                <w:sz w:val="16"/>
                <w:szCs w:val="16"/>
              </w:rPr>
              <w:t>echazar</w:t>
            </w:r>
            <w:r w:rsidRPr="003E1065">
              <w:rPr>
                <w:rFonts w:cs="Times New Roman"/>
                <w:sz w:val="16"/>
                <w:szCs w:val="16"/>
              </w:rPr>
              <w:t>.</w:t>
            </w:r>
            <w:r w:rsidR="00470886" w:rsidRPr="003E1065">
              <w:rPr>
                <w:rFonts w:cs="Times New Roman"/>
                <w:sz w:val="16"/>
                <w:szCs w:val="16"/>
              </w:rPr>
              <w:t xml:space="preserve"> ENT revisa</w:t>
            </w:r>
            <w:r w:rsidR="001D6F39" w:rsidRPr="003E1065">
              <w:rPr>
                <w:rFonts w:cs="Times New Roman"/>
                <w:sz w:val="16"/>
                <w:szCs w:val="16"/>
              </w:rPr>
              <w:t xml:space="preserve"> </w:t>
            </w:r>
            <w:r w:rsidR="00470886" w:rsidRPr="003E1065">
              <w:rPr>
                <w:rFonts w:cs="Times New Roman"/>
                <w:sz w:val="16"/>
                <w:szCs w:val="16"/>
              </w:rPr>
              <w:t xml:space="preserve">y espera hasta </w:t>
            </w:r>
            <w:r w:rsidR="001D6F39" w:rsidRPr="003E1065">
              <w:rPr>
                <w:rFonts w:cs="Times New Roman"/>
                <w:sz w:val="16"/>
                <w:szCs w:val="16"/>
              </w:rPr>
              <w:t xml:space="preserve">ser </w:t>
            </w:r>
            <w:r w:rsidR="00470886" w:rsidRPr="003E1065">
              <w:rPr>
                <w:rFonts w:cs="Times New Roman"/>
                <w:sz w:val="16"/>
                <w:szCs w:val="16"/>
              </w:rPr>
              <w:t>aceptado</w:t>
            </w:r>
          </w:p>
        </w:tc>
        <w:tc>
          <w:tcPr>
            <w:tcW w:w="1276" w:type="dxa"/>
            <w:tcBorders>
              <w:top w:val="none" w:sz="0" w:space="0" w:color="auto"/>
              <w:bottom w:val="none" w:sz="0" w:space="0" w:color="auto"/>
            </w:tcBorders>
          </w:tcPr>
          <w:p w14:paraId="6F0FE690" w14:textId="384B8291"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Documentos </w:t>
            </w:r>
            <w:r w:rsidR="001D6F39" w:rsidRPr="003E1065">
              <w:rPr>
                <w:rFonts w:cs="Times New Roman"/>
                <w:sz w:val="16"/>
                <w:szCs w:val="16"/>
              </w:rPr>
              <w:t>en Moodle</w:t>
            </w:r>
          </w:p>
          <w:p w14:paraId="500D1481"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Criterios de aceptación o rechazo</w:t>
            </w:r>
          </w:p>
        </w:tc>
        <w:tc>
          <w:tcPr>
            <w:tcW w:w="1276" w:type="dxa"/>
            <w:tcBorders>
              <w:top w:val="none" w:sz="0" w:space="0" w:color="auto"/>
              <w:bottom w:val="none" w:sz="0" w:space="0" w:color="auto"/>
            </w:tcBorders>
          </w:tcPr>
          <w:p w14:paraId="20D86BD0" w14:textId="3375CDB4" w:rsidR="00470886" w:rsidRPr="003E1065" w:rsidRDefault="007868C0"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Se acepta </w:t>
            </w:r>
            <w:r w:rsidR="001D6F39" w:rsidRPr="003E1065">
              <w:rPr>
                <w:rFonts w:cs="Times New Roman"/>
                <w:sz w:val="16"/>
                <w:szCs w:val="16"/>
              </w:rPr>
              <w:t xml:space="preserve">o </w:t>
            </w:r>
            <w:r w:rsidR="0094151F" w:rsidRPr="003E1065">
              <w:rPr>
                <w:rFonts w:cs="Times New Roman"/>
                <w:sz w:val="16"/>
                <w:szCs w:val="16"/>
              </w:rPr>
              <w:t>rechaza. EN</w:t>
            </w:r>
            <w:r w:rsidR="0028683E" w:rsidRPr="003E1065">
              <w:rPr>
                <w:rFonts w:cs="Times New Roman"/>
                <w:sz w:val="16"/>
                <w:szCs w:val="16"/>
              </w:rPr>
              <w:t>T</w:t>
            </w:r>
            <w:r w:rsidR="00470886" w:rsidRPr="003E1065">
              <w:rPr>
                <w:rFonts w:cs="Times New Roman"/>
                <w:sz w:val="16"/>
                <w:szCs w:val="16"/>
              </w:rPr>
              <w:t xml:space="preserve"> coteja y corrige hasta la aceptación </w:t>
            </w:r>
          </w:p>
        </w:tc>
        <w:tc>
          <w:tcPr>
            <w:tcW w:w="992" w:type="dxa"/>
            <w:tcBorders>
              <w:top w:val="none" w:sz="0" w:space="0" w:color="auto"/>
              <w:bottom w:val="none" w:sz="0" w:space="0" w:color="auto"/>
            </w:tcBorders>
          </w:tcPr>
          <w:p w14:paraId="29ACC0F6"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Tiempo, personal</w:t>
            </w:r>
          </w:p>
          <w:p w14:paraId="63737242"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417" w:type="dxa"/>
            <w:tcBorders>
              <w:top w:val="none" w:sz="0" w:space="0" w:color="auto"/>
              <w:bottom w:val="none" w:sz="0" w:space="0" w:color="auto"/>
            </w:tcBorders>
          </w:tcPr>
          <w:p w14:paraId="5EF34676" w14:textId="1253511E"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Agendar para </w:t>
            </w:r>
            <w:r w:rsidR="008A5BC2" w:rsidRPr="003E1065">
              <w:rPr>
                <w:rFonts w:cs="Times New Roman"/>
                <w:sz w:val="16"/>
                <w:szCs w:val="16"/>
              </w:rPr>
              <w:t>digitalización.</w:t>
            </w:r>
          </w:p>
          <w:p w14:paraId="35E2F9B4" w14:textId="48339D37" w:rsidR="00470886" w:rsidRPr="003E1065" w:rsidRDefault="007868C0"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Asignar</w:t>
            </w:r>
            <w:r w:rsidR="00470886" w:rsidRPr="003E1065">
              <w:rPr>
                <w:rFonts w:cs="Times New Roman"/>
                <w:sz w:val="16"/>
                <w:szCs w:val="16"/>
              </w:rPr>
              <w:t xml:space="preserve"> personal </w:t>
            </w:r>
            <w:r w:rsidRPr="003E1065">
              <w:rPr>
                <w:rFonts w:cs="Times New Roman"/>
                <w:sz w:val="16"/>
                <w:szCs w:val="16"/>
              </w:rPr>
              <w:t>en</w:t>
            </w:r>
            <w:r w:rsidR="00470886" w:rsidRPr="003E1065">
              <w:rPr>
                <w:rFonts w:cs="Times New Roman"/>
                <w:sz w:val="16"/>
                <w:szCs w:val="16"/>
              </w:rPr>
              <w:t xml:space="preserve"> ambos turnos</w:t>
            </w:r>
          </w:p>
        </w:tc>
        <w:tc>
          <w:tcPr>
            <w:tcW w:w="1418" w:type="dxa"/>
            <w:tcBorders>
              <w:top w:val="none" w:sz="0" w:space="0" w:color="auto"/>
              <w:bottom w:val="none" w:sz="0" w:space="0" w:color="auto"/>
            </w:tcBorders>
          </w:tcPr>
          <w:p w14:paraId="5F924A40" w14:textId="35192BEE"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Días desde registro </w:t>
            </w:r>
            <w:r w:rsidR="001D6F39" w:rsidRPr="003E1065">
              <w:rPr>
                <w:rFonts w:cs="Times New Roman"/>
                <w:sz w:val="16"/>
                <w:szCs w:val="16"/>
              </w:rPr>
              <w:t>a</w:t>
            </w:r>
            <w:r w:rsidRPr="003E1065">
              <w:rPr>
                <w:rFonts w:cs="Times New Roman"/>
                <w:sz w:val="16"/>
                <w:szCs w:val="16"/>
              </w:rPr>
              <w:t xml:space="preserve"> aceptación y recepción de cita</w:t>
            </w:r>
          </w:p>
        </w:tc>
      </w:tr>
      <w:tr w:rsidR="00B069FC" w:rsidRPr="003E1065" w14:paraId="0CDC4873" w14:textId="77777777" w:rsidTr="003E1065">
        <w:tc>
          <w:tcPr>
            <w:cnfStyle w:val="001000000000" w:firstRow="0" w:lastRow="0" w:firstColumn="1" w:lastColumn="0" w:oddVBand="0" w:evenVBand="0" w:oddHBand="0" w:evenHBand="0" w:firstRowFirstColumn="0" w:firstRowLastColumn="0" w:lastRowFirstColumn="0" w:lastRowLastColumn="0"/>
            <w:tcW w:w="1560" w:type="dxa"/>
          </w:tcPr>
          <w:p w14:paraId="0B74FD40" w14:textId="1269F7E7" w:rsidR="00470886" w:rsidRPr="003E1065" w:rsidRDefault="001F3976" w:rsidP="003B7A93">
            <w:pPr>
              <w:pStyle w:val="Prrafodelista"/>
              <w:numPr>
                <w:ilvl w:val="0"/>
                <w:numId w:val="10"/>
              </w:numPr>
              <w:ind w:left="174" w:hanging="174"/>
              <w:rPr>
                <w:rFonts w:ascii="Times New Roman" w:hAnsi="Times New Roman" w:cs="Times New Roman"/>
                <w:b w:val="0"/>
                <w:bCs w:val="0"/>
                <w:sz w:val="16"/>
                <w:szCs w:val="16"/>
              </w:rPr>
            </w:pPr>
            <w:r w:rsidRPr="003E1065">
              <w:rPr>
                <w:rFonts w:ascii="Times New Roman" w:hAnsi="Times New Roman" w:cs="Times New Roman"/>
                <w:b w:val="0"/>
                <w:bCs w:val="0"/>
                <w:sz w:val="16"/>
                <w:szCs w:val="16"/>
              </w:rPr>
              <w:t xml:space="preserve"> </w:t>
            </w:r>
            <w:r w:rsidR="00470886" w:rsidRPr="003E1065">
              <w:rPr>
                <w:rFonts w:ascii="Times New Roman" w:hAnsi="Times New Roman" w:cs="Times New Roman"/>
                <w:b w:val="0"/>
                <w:bCs w:val="0"/>
                <w:sz w:val="16"/>
                <w:szCs w:val="16"/>
              </w:rPr>
              <w:t>Citar y recibir para cotejo físico</w:t>
            </w:r>
          </w:p>
        </w:tc>
        <w:tc>
          <w:tcPr>
            <w:tcW w:w="1417" w:type="dxa"/>
          </w:tcPr>
          <w:p w14:paraId="2224323B"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Se cotejan originales. Se revisan los requisitos </w:t>
            </w:r>
          </w:p>
        </w:tc>
        <w:tc>
          <w:tcPr>
            <w:tcW w:w="1276" w:type="dxa"/>
          </w:tcPr>
          <w:p w14:paraId="61A7BAD4"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ENT aceptados en proceso anterior</w:t>
            </w:r>
          </w:p>
        </w:tc>
        <w:tc>
          <w:tcPr>
            <w:tcW w:w="1276" w:type="dxa"/>
          </w:tcPr>
          <w:p w14:paraId="7AB73619"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Expediente completo</w:t>
            </w:r>
          </w:p>
          <w:p w14:paraId="61A34A2D"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y pago del certificado</w:t>
            </w:r>
          </w:p>
        </w:tc>
        <w:tc>
          <w:tcPr>
            <w:tcW w:w="992" w:type="dxa"/>
          </w:tcPr>
          <w:p w14:paraId="50618C2B"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Tiempo, personal</w:t>
            </w:r>
          </w:p>
        </w:tc>
        <w:tc>
          <w:tcPr>
            <w:tcW w:w="1417" w:type="dxa"/>
          </w:tcPr>
          <w:p w14:paraId="494B3612" w14:textId="371AE6EA" w:rsidR="00470886" w:rsidRPr="003E1065" w:rsidRDefault="008A5BC2"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Ci</w:t>
            </w:r>
            <w:r w:rsidR="00470886" w:rsidRPr="003E1065">
              <w:rPr>
                <w:rFonts w:cs="Times New Roman"/>
                <w:sz w:val="16"/>
                <w:szCs w:val="16"/>
              </w:rPr>
              <w:t>tas presenciales.</w:t>
            </w:r>
          </w:p>
          <w:p w14:paraId="65663252" w14:textId="1F23611F" w:rsidR="00470886" w:rsidRPr="003E1065" w:rsidRDefault="008A5BC2"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P</w:t>
            </w:r>
            <w:r w:rsidR="00470886" w:rsidRPr="003E1065">
              <w:rPr>
                <w:rFonts w:cs="Times New Roman"/>
                <w:sz w:val="16"/>
                <w:szCs w:val="16"/>
              </w:rPr>
              <w:t>ersonal para ambos turnos</w:t>
            </w:r>
          </w:p>
        </w:tc>
        <w:tc>
          <w:tcPr>
            <w:tcW w:w="1418" w:type="dxa"/>
          </w:tcPr>
          <w:p w14:paraId="1CA54F34" w14:textId="0C457A94" w:rsidR="00470886" w:rsidRPr="003E1065" w:rsidRDefault="00671681"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de ENT liberados</w:t>
            </w:r>
          </w:p>
        </w:tc>
      </w:tr>
      <w:tr w:rsidR="00B069FC" w:rsidRPr="003E1065" w14:paraId="22E31208" w14:textId="77777777" w:rsidTr="003E1065">
        <w:trPr>
          <w:cnfStyle w:val="000000100000" w:firstRow="0" w:lastRow="0" w:firstColumn="0" w:lastColumn="0" w:oddVBand="0" w:evenVBand="0" w:oddHBand="1" w:evenHBand="0" w:firstRowFirstColumn="0" w:firstRowLastColumn="0" w:lastRowFirstColumn="0" w:lastRowLastColumn="0"/>
          <w:trHeight w:val="1308"/>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79D40CFC" w14:textId="24D6B031" w:rsidR="00470886" w:rsidRPr="003E1065" w:rsidRDefault="001F3976" w:rsidP="0082214C">
            <w:pPr>
              <w:pStyle w:val="Prrafodelista"/>
              <w:numPr>
                <w:ilvl w:val="0"/>
                <w:numId w:val="10"/>
              </w:numPr>
              <w:ind w:left="174" w:hanging="174"/>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 xml:space="preserve"> </w:t>
            </w:r>
            <w:r w:rsidR="00470886" w:rsidRPr="003E1065">
              <w:rPr>
                <w:rFonts w:ascii="Times New Roman" w:hAnsi="Times New Roman" w:cs="Times New Roman"/>
                <w:b w:val="0"/>
                <w:bCs w:val="0"/>
                <w:sz w:val="16"/>
                <w:szCs w:val="16"/>
              </w:rPr>
              <w:t xml:space="preserve">Recibir copia del pago y generar constancia de no inconveniencia </w:t>
            </w:r>
          </w:p>
        </w:tc>
        <w:tc>
          <w:tcPr>
            <w:tcW w:w="1417" w:type="dxa"/>
            <w:tcBorders>
              <w:top w:val="none" w:sz="0" w:space="0" w:color="auto"/>
              <w:bottom w:val="none" w:sz="0" w:space="0" w:color="auto"/>
            </w:tcBorders>
          </w:tcPr>
          <w:p w14:paraId="57031C00"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Se anexa pago al expediente físico. Se genera constancia</w:t>
            </w:r>
          </w:p>
        </w:tc>
        <w:tc>
          <w:tcPr>
            <w:tcW w:w="1276" w:type="dxa"/>
            <w:tcBorders>
              <w:top w:val="none" w:sz="0" w:space="0" w:color="auto"/>
              <w:bottom w:val="none" w:sz="0" w:space="0" w:color="auto"/>
            </w:tcBorders>
          </w:tcPr>
          <w:p w14:paraId="2D5620F7"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Recibo del pago del certificado</w:t>
            </w:r>
          </w:p>
        </w:tc>
        <w:tc>
          <w:tcPr>
            <w:tcW w:w="1276" w:type="dxa"/>
            <w:tcBorders>
              <w:top w:val="none" w:sz="0" w:space="0" w:color="auto"/>
              <w:bottom w:val="none" w:sz="0" w:space="0" w:color="auto"/>
            </w:tcBorders>
          </w:tcPr>
          <w:p w14:paraId="5C3B6BF6"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Constancia de no inconveniencia</w:t>
            </w:r>
          </w:p>
        </w:tc>
        <w:tc>
          <w:tcPr>
            <w:tcW w:w="992" w:type="dxa"/>
            <w:tcBorders>
              <w:top w:val="none" w:sz="0" w:space="0" w:color="auto"/>
              <w:bottom w:val="none" w:sz="0" w:space="0" w:color="auto"/>
            </w:tcBorders>
          </w:tcPr>
          <w:p w14:paraId="6EA99A1A"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Tiempo, personal </w:t>
            </w:r>
          </w:p>
        </w:tc>
        <w:tc>
          <w:tcPr>
            <w:tcW w:w="1417" w:type="dxa"/>
            <w:tcBorders>
              <w:top w:val="none" w:sz="0" w:space="0" w:color="auto"/>
              <w:bottom w:val="none" w:sz="0" w:space="0" w:color="auto"/>
            </w:tcBorders>
          </w:tcPr>
          <w:p w14:paraId="7B89BA33"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Contratar personal para ambos turnos.</w:t>
            </w:r>
          </w:p>
          <w:p w14:paraId="6DB91FF3"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 xml:space="preserve">Trasferencias electrónicas </w:t>
            </w:r>
          </w:p>
          <w:p w14:paraId="720B9CFE"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c>
          <w:tcPr>
            <w:tcW w:w="1418" w:type="dxa"/>
            <w:tcBorders>
              <w:top w:val="none" w:sz="0" w:space="0" w:color="auto"/>
              <w:bottom w:val="none" w:sz="0" w:space="0" w:color="auto"/>
            </w:tcBorders>
          </w:tcPr>
          <w:p w14:paraId="4292B5E2" w14:textId="294D57CA" w:rsidR="00470886" w:rsidRPr="003E1065" w:rsidRDefault="00671681"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r w:rsidRPr="003E1065">
              <w:rPr>
                <w:rFonts w:cs="Times New Roman"/>
                <w:sz w:val="16"/>
                <w:szCs w:val="16"/>
              </w:rPr>
              <w:t>P</w:t>
            </w:r>
            <w:r w:rsidR="00470886" w:rsidRPr="003E1065">
              <w:rPr>
                <w:rFonts w:cs="Times New Roman"/>
                <w:sz w:val="16"/>
                <w:szCs w:val="16"/>
              </w:rPr>
              <w:t>agos realizados diariamente</w:t>
            </w:r>
          </w:p>
          <w:p w14:paraId="11587173"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p w14:paraId="09051429" w14:textId="77777777" w:rsidR="00470886" w:rsidRPr="003E1065" w:rsidRDefault="00470886" w:rsidP="001F3976">
            <w:pPr>
              <w:cnfStyle w:val="000000100000" w:firstRow="0" w:lastRow="0" w:firstColumn="0" w:lastColumn="0" w:oddVBand="0" w:evenVBand="0" w:oddHBand="1" w:evenHBand="0" w:firstRowFirstColumn="0" w:firstRowLastColumn="0" w:lastRowFirstColumn="0" w:lastRowLastColumn="0"/>
              <w:rPr>
                <w:rFonts w:cs="Times New Roman"/>
                <w:sz w:val="16"/>
                <w:szCs w:val="16"/>
              </w:rPr>
            </w:pPr>
          </w:p>
        </w:tc>
      </w:tr>
      <w:tr w:rsidR="00B069FC" w:rsidRPr="003E1065" w14:paraId="02E04C20" w14:textId="77777777" w:rsidTr="003E1065">
        <w:tc>
          <w:tcPr>
            <w:cnfStyle w:val="001000000000" w:firstRow="0" w:lastRow="0" w:firstColumn="1" w:lastColumn="0" w:oddVBand="0" w:evenVBand="0" w:oddHBand="0" w:evenHBand="0" w:firstRowFirstColumn="0" w:firstRowLastColumn="0" w:lastRowFirstColumn="0" w:lastRowLastColumn="0"/>
            <w:tcW w:w="1560" w:type="dxa"/>
          </w:tcPr>
          <w:p w14:paraId="7C378C07" w14:textId="23539B1C" w:rsidR="00470886" w:rsidRPr="003E1065" w:rsidRDefault="00470886" w:rsidP="0082214C">
            <w:pPr>
              <w:pStyle w:val="Prrafodelista"/>
              <w:numPr>
                <w:ilvl w:val="0"/>
                <w:numId w:val="10"/>
              </w:numPr>
              <w:ind w:left="316" w:hanging="316"/>
              <w:jc w:val="left"/>
              <w:rPr>
                <w:rFonts w:ascii="Times New Roman" w:hAnsi="Times New Roman" w:cs="Times New Roman"/>
                <w:b w:val="0"/>
                <w:bCs w:val="0"/>
                <w:sz w:val="16"/>
                <w:szCs w:val="16"/>
              </w:rPr>
            </w:pPr>
            <w:r w:rsidRPr="003E1065">
              <w:rPr>
                <w:rFonts w:ascii="Times New Roman" w:hAnsi="Times New Roman" w:cs="Times New Roman"/>
                <w:b w:val="0"/>
                <w:bCs w:val="0"/>
                <w:sz w:val="16"/>
                <w:szCs w:val="16"/>
              </w:rPr>
              <w:t>Elaborar el certificado</w:t>
            </w:r>
          </w:p>
        </w:tc>
        <w:tc>
          <w:tcPr>
            <w:tcW w:w="1417" w:type="dxa"/>
          </w:tcPr>
          <w:p w14:paraId="7A03E18D" w14:textId="009A7F62" w:rsidR="00470886" w:rsidRPr="003E1065" w:rsidRDefault="003B392E"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E</w:t>
            </w:r>
            <w:r w:rsidR="00470886" w:rsidRPr="003E1065">
              <w:rPr>
                <w:rFonts w:cs="Times New Roman"/>
                <w:sz w:val="16"/>
                <w:szCs w:val="16"/>
              </w:rPr>
              <w:t>labora</w:t>
            </w:r>
            <w:r w:rsidRPr="003E1065">
              <w:rPr>
                <w:rFonts w:cs="Times New Roman"/>
                <w:sz w:val="16"/>
                <w:szCs w:val="16"/>
              </w:rPr>
              <w:t>r</w:t>
            </w:r>
            <w:r w:rsidR="00470886" w:rsidRPr="003E1065">
              <w:rPr>
                <w:rFonts w:cs="Times New Roman"/>
                <w:sz w:val="16"/>
                <w:szCs w:val="16"/>
              </w:rPr>
              <w:t xml:space="preserve"> y </w:t>
            </w:r>
            <w:r w:rsidR="001D6F39" w:rsidRPr="003E1065">
              <w:rPr>
                <w:rFonts w:cs="Times New Roman"/>
                <w:sz w:val="16"/>
                <w:szCs w:val="16"/>
              </w:rPr>
              <w:t>anexar certificado</w:t>
            </w:r>
            <w:r w:rsidR="00D25D85" w:rsidRPr="003E1065">
              <w:rPr>
                <w:rFonts w:cs="Times New Roman"/>
                <w:sz w:val="16"/>
                <w:szCs w:val="16"/>
              </w:rPr>
              <w:t>, enviar</w:t>
            </w:r>
            <w:r w:rsidR="00470886" w:rsidRPr="003E1065">
              <w:rPr>
                <w:rFonts w:cs="Times New Roman"/>
                <w:sz w:val="16"/>
                <w:szCs w:val="16"/>
              </w:rPr>
              <w:t xml:space="preserve"> </w:t>
            </w:r>
            <w:r w:rsidR="008A5BC2" w:rsidRPr="003E1065">
              <w:rPr>
                <w:rFonts w:cs="Times New Roman"/>
                <w:sz w:val="16"/>
                <w:szCs w:val="16"/>
              </w:rPr>
              <w:t>a</w:t>
            </w:r>
            <w:r w:rsidR="00470886" w:rsidRPr="003E1065">
              <w:rPr>
                <w:rFonts w:cs="Times New Roman"/>
                <w:sz w:val="16"/>
                <w:szCs w:val="16"/>
              </w:rPr>
              <w:t xml:space="preserve"> área de títulos</w:t>
            </w:r>
            <w:r w:rsidR="008A5BC2" w:rsidRPr="003E1065">
              <w:rPr>
                <w:rFonts w:cs="Times New Roman"/>
                <w:sz w:val="16"/>
                <w:szCs w:val="16"/>
              </w:rPr>
              <w:t xml:space="preserve"> (</w:t>
            </w:r>
            <w:r w:rsidR="00470886" w:rsidRPr="003E1065">
              <w:rPr>
                <w:rFonts w:cs="Times New Roman"/>
                <w:sz w:val="16"/>
                <w:szCs w:val="16"/>
              </w:rPr>
              <w:t>SE</w:t>
            </w:r>
            <w:r w:rsidR="008A5BC2" w:rsidRPr="003E1065">
              <w:rPr>
                <w:rFonts w:cs="Times New Roman"/>
                <w:sz w:val="16"/>
                <w:szCs w:val="16"/>
              </w:rPr>
              <w:t>)</w:t>
            </w:r>
          </w:p>
        </w:tc>
        <w:tc>
          <w:tcPr>
            <w:tcW w:w="1276" w:type="dxa"/>
          </w:tcPr>
          <w:p w14:paraId="0C2D96AB" w14:textId="77777777" w:rsidR="00671681" w:rsidRPr="003E1065" w:rsidRDefault="00671681"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Documentos</w:t>
            </w:r>
          </w:p>
          <w:p w14:paraId="412E35A1" w14:textId="01FE19BA"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Sellos</w:t>
            </w:r>
          </w:p>
          <w:p w14:paraId="47E27AA8" w14:textId="4AF0D6CC" w:rsidR="00671681" w:rsidRPr="003E1065" w:rsidRDefault="00671681"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Requisitos normativos</w:t>
            </w:r>
          </w:p>
          <w:p w14:paraId="3A711998"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276" w:type="dxa"/>
          </w:tcPr>
          <w:p w14:paraId="1FEF9D09"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Certificado</w:t>
            </w:r>
          </w:p>
        </w:tc>
        <w:tc>
          <w:tcPr>
            <w:tcW w:w="992" w:type="dxa"/>
          </w:tcPr>
          <w:p w14:paraId="46681A51" w14:textId="3656175F"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Tiempo</w:t>
            </w:r>
            <w:r w:rsidR="00671681" w:rsidRPr="003E1065">
              <w:rPr>
                <w:rFonts w:cs="Times New Roman"/>
                <w:sz w:val="16"/>
                <w:szCs w:val="16"/>
              </w:rPr>
              <w:t>, personal</w:t>
            </w:r>
            <w:r w:rsidRPr="003E1065">
              <w:rPr>
                <w:rFonts w:cs="Times New Roman"/>
                <w:sz w:val="16"/>
                <w:szCs w:val="16"/>
              </w:rPr>
              <w:t xml:space="preserve"> </w:t>
            </w:r>
          </w:p>
          <w:p w14:paraId="22C66A2C"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417" w:type="dxa"/>
          </w:tcPr>
          <w:p w14:paraId="30E3DE2C"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Asignación y capacitación de personal de base.</w:t>
            </w:r>
          </w:p>
          <w:p w14:paraId="30CEFCB3" w14:textId="77777777"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p>
        </w:tc>
        <w:tc>
          <w:tcPr>
            <w:tcW w:w="1418" w:type="dxa"/>
          </w:tcPr>
          <w:p w14:paraId="0FC13A25" w14:textId="1FCB557B" w:rsidR="00470886" w:rsidRPr="003E1065" w:rsidRDefault="00470886" w:rsidP="001F3976">
            <w:pPr>
              <w:cnfStyle w:val="000000000000" w:firstRow="0" w:lastRow="0" w:firstColumn="0" w:lastColumn="0" w:oddVBand="0" w:evenVBand="0" w:oddHBand="0" w:evenHBand="0" w:firstRowFirstColumn="0" w:firstRowLastColumn="0" w:lastRowFirstColumn="0" w:lastRowLastColumn="0"/>
              <w:rPr>
                <w:rFonts w:cs="Times New Roman"/>
                <w:sz w:val="16"/>
                <w:szCs w:val="16"/>
              </w:rPr>
            </w:pPr>
            <w:r w:rsidRPr="003E1065">
              <w:rPr>
                <w:rFonts w:cs="Times New Roman"/>
                <w:sz w:val="16"/>
                <w:szCs w:val="16"/>
              </w:rPr>
              <w:t xml:space="preserve">% </w:t>
            </w:r>
            <w:r w:rsidR="00671681" w:rsidRPr="003E1065">
              <w:rPr>
                <w:rFonts w:cs="Times New Roman"/>
                <w:sz w:val="16"/>
                <w:szCs w:val="16"/>
              </w:rPr>
              <w:t xml:space="preserve">de </w:t>
            </w:r>
            <w:r w:rsidRPr="003E1065">
              <w:rPr>
                <w:rFonts w:cs="Times New Roman"/>
                <w:sz w:val="16"/>
                <w:szCs w:val="16"/>
              </w:rPr>
              <w:t>certificados realizados</w:t>
            </w:r>
          </w:p>
        </w:tc>
      </w:tr>
    </w:tbl>
    <w:p w14:paraId="5F063B3A" w14:textId="77777777" w:rsidR="00293630" w:rsidRPr="003E1065" w:rsidRDefault="00293630" w:rsidP="003E1065">
      <w:pPr>
        <w:spacing w:after="0" w:line="360" w:lineRule="auto"/>
        <w:jc w:val="center"/>
      </w:pPr>
      <w:r w:rsidRPr="003E1065">
        <w:t>Fuente: Elaboración propia (2024)</w:t>
      </w:r>
    </w:p>
    <w:p w14:paraId="7E2E5A3F" w14:textId="6CF3BB48" w:rsidR="000B01D3" w:rsidRDefault="000B01D3" w:rsidP="003E1065">
      <w:pPr>
        <w:spacing w:after="0" w:line="360" w:lineRule="auto"/>
        <w:ind w:firstLine="709"/>
        <w:jc w:val="both"/>
      </w:pPr>
      <w:r w:rsidRPr="00D558F2">
        <w:lastRenderedPageBreak/>
        <w:t>Dentro de las sugerencias est</w:t>
      </w:r>
      <w:r w:rsidR="0022590C" w:rsidRPr="00D558F2">
        <w:t>á</w:t>
      </w:r>
      <w:r w:rsidRPr="00D558F2">
        <w:t xml:space="preserve"> la implementación de la</w:t>
      </w:r>
      <w:r w:rsidR="0022590C" w:rsidRPr="00D558F2">
        <w:t>s prácticas</w:t>
      </w:r>
      <w:r w:rsidRPr="00D558F2">
        <w:t xml:space="preserve"> 5S en el departamento de SE, es necesario porque existen documentos oficiales que no se pueden desechar, por lo que se debe mejorar </w:t>
      </w:r>
      <w:r w:rsidR="0022590C" w:rsidRPr="00D558F2">
        <w:t>su</w:t>
      </w:r>
      <w:r w:rsidRPr="00D558F2">
        <w:t xml:space="preserve"> manejo, control y disposición. Incluso en los expedientes </w:t>
      </w:r>
      <w:r w:rsidR="006F54C9" w:rsidRPr="00D558F2">
        <w:t xml:space="preserve">de estudiantes </w:t>
      </w:r>
      <w:r w:rsidRPr="00D558F2">
        <w:t xml:space="preserve">actuales, hay exceso de documentos en los archiveros, que provoca errores, </w:t>
      </w:r>
      <w:r w:rsidR="006F54C9" w:rsidRPr="00D558F2">
        <w:t>se sugiere la ampliación del espacio para archivos en otro edificio, adquisición de nuevas gavetas, digitalización de documentos entre otros, orden y limpieza para mejorar la localización y responder rápidamente a las necesidades de los egresados y alumnos.</w:t>
      </w:r>
      <w:r w:rsidR="006F54C9">
        <w:t xml:space="preserve"> </w:t>
      </w:r>
    </w:p>
    <w:p w14:paraId="22403278" w14:textId="1A140D4D" w:rsidR="004B3B96" w:rsidRDefault="0098032D" w:rsidP="003E1065">
      <w:pPr>
        <w:spacing w:after="0" w:line="360" w:lineRule="auto"/>
        <w:ind w:firstLine="709"/>
        <w:jc w:val="both"/>
      </w:pPr>
      <w:r>
        <w:t xml:space="preserve">Los resultados </w:t>
      </w:r>
      <w:r w:rsidR="00662D7E">
        <w:t xml:space="preserve">de las variables </w:t>
      </w:r>
      <w:r>
        <w:t>sociodemográfic</w:t>
      </w:r>
      <w:r w:rsidR="00662D7E">
        <w:t>a</w:t>
      </w:r>
      <w:r>
        <w:t xml:space="preserve">s </w:t>
      </w:r>
      <w:r w:rsidR="00662D7E">
        <w:t xml:space="preserve">derivados de la encuesta que se condujo entre los </w:t>
      </w:r>
      <w:r w:rsidR="006F54C9">
        <w:t>titulados</w:t>
      </w:r>
      <w:r w:rsidR="00662D7E">
        <w:t xml:space="preserve"> </w:t>
      </w:r>
      <w:r w:rsidR="00B738A0">
        <w:t xml:space="preserve">en el periodo enero – junio del 2024 </w:t>
      </w:r>
      <w:r>
        <w:t xml:space="preserve">se muestran en la </w:t>
      </w:r>
      <w:r w:rsidR="00293630">
        <w:t>T</w:t>
      </w:r>
      <w:r>
        <w:t xml:space="preserve">abla </w:t>
      </w:r>
      <w:r w:rsidR="000B2CFC">
        <w:t>2</w:t>
      </w:r>
      <w:r>
        <w:t xml:space="preserve">. </w:t>
      </w:r>
      <w:r w:rsidR="00132950" w:rsidRPr="00D558F2">
        <w:t>Cabe aclarar que la DEP proporcion</w:t>
      </w:r>
      <w:r w:rsidR="004C5E78" w:rsidRPr="00D558F2">
        <w:t>ó</w:t>
      </w:r>
      <w:r w:rsidR="00132950" w:rsidRPr="00D558F2">
        <w:t xml:space="preserve"> </w:t>
      </w:r>
      <w:r w:rsidR="00D558F2" w:rsidRPr="00D558F2">
        <w:t>todas las direcciones</w:t>
      </w:r>
      <w:r w:rsidR="0022590C" w:rsidRPr="00D558F2">
        <w:t xml:space="preserve"> de</w:t>
      </w:r>
      <w:r w:rsidR="00132950" w:rsidRPr="00D558F2">
        <w:t xml:space="preserve"> correo</w:t>
      </w:r>
      <w:r w:rsidR="00C51DED" w:rsidRPr="00D558F2">
        <w:t xml:space="preserve"> electrónico</w:t>
      </w:r>
      <w:r w:rsidR="00132950" w:rsidRPr="00D558F2">
        <w:t xml:space="preserve"> de los egresados </w:t>
      </w:r>
      <w:r w:rsidR="000E504A" w:rsidRPr="00D558F2">
        <w:t>que</w:t>
      </w:r>
      <w:r w:rsidR="00132950" w:rsidRPr="00D558F2">
        <w:t xml:space="preserve"> alcanzaron a titularse,</w:t>
      </w:r>
      <w:r w:rsidR="004C5E78" w:rsidRPr="00D558F2">
        <w:t xml:space="preserve"> también se les solicitó que proporcionaran los correos de contacto de los que se quedaron pendientes, </w:t>
      </w:r>
      <w:r w:rsidR="00C51DED" w:rsidRPr="00D558F2">
        <w:t>pero la</w:t>
      </w:r>
      <w:r w:rsidR="004C5E78" w:rsidRPr="00D558F2">
        <w:t xml:space="preserve"> solicitud fue </w:t>
      </w:r>
      <w:r w:rsidR="00C51DED" w:rsidRPr="00D558F2">
        <w:t>de</w:t>
      </w:r>
      <w:r w:rsidR="004C5E78" w:rsidRPr="00D558F2">
        <w:t>negada.</w:t>
      </w:r>
    </w:p>
    <w:p w14:paraId="42CF434F" w14:textId="77777777" w:rsidR="003E1065" w:rsidRDefault="003E1065" w:rsidP="003E1065">
      <w:pPr>
        <w:spacing w:after="0" w:line="360" w:lineRule="auto"/>
        <w:ind w:firstLine="709"/>
        <w:jc w:val="both"/>
      </w:pPr>
    </w:p>
    <w:p w14:paraId="2E436ADF" w14:textId="77777777" w:rsidR="00F03B68" w:rsidRDefault="00F03B68" w:rsidP="003E1065">
      <w:pPr>
        <w:spacing w:after="0" w:line="360" w:lineRule="auto"/>
        <w:ind w:firstLine="709"/>
        <w:jc w:val="both"/>
      </w:pPr>
    </w:p>
    <w:p w14:paraId="06B4B156" w14:textId="77777777" w:rsidR="00F03B68" w:rsidRDefault="00F03B68" w:rsidP="003E1065">
      <w:pPr>
        <w:spacing w:after="0" w:line="360" w:lineRule="auto"/>
        <w:ind w:firstLine="709"/>
        <w:jc w:val="both"/>
      </w:pPr>
    </w:p>
    <w:p w14:paraId="7B54C3B7" w14:textId="77777777" w:rsidR="00F03B68" w:rsidRDefault="00F03B68" w:rsidP="003E1065">
      <w:pPr>
        <w:spacing w:after="0" w:line="360" w:lineRule="auto"/>
        <w:ind w:firstLine="709"/>
        <w:jc w:val="both"/>
      </w:pPr>
    </w:p>
    <w:p w14:paraId="60AA1394" w14:textId="77777777" w:rsidR="00F03B68" w:rsidRDefault="00F03B68" w:rsidP="003E1065">
      <w:pPr>
        <w:spacing w:after="0" w:line="360" w:lineRule="auto"/>
        <w:ind w:firstLine="709"/>
        <w:jc w:val="both"/>
      </w:pPr>
    </w:p>
    <w:p w14:paraId="4C0A46E5" w14:textId="77777777" w:rsidR="00F03B68" w:rsidRDefault="00F03B68" w:rsidP="003E1065">
      <w:pPr>
        <w:spacing w:after="0" w:line="360" w:lineRule="auto"/>
        <w:ind w:firstLine="709"/>
        <w:jc w:val="both"/>
      </w:pPr>
    </w:p>
    <w:p w14:paraId="7FB914EB" w14:textId="77777777" w:rsidR="00F03B68" w:rsidRDefault="00F03B68" w:rsidP="003E1065">
      <w:pPr>
        <w:spacing w:after="0" w:line="360" w:lineRule="auto"/>
        <w:ind w:firstLine="709"/>
        <w:jc w:val="both"/>
      </w:pPr>
    </w:p>
    <w:p w14:paraId="7C97C021" w14:textId="77777777" w:rsidR="00F03B68" w:rsidRDefault="00F03B68" w:rsidP="003E1065">
      <w:pPr>
        <w:spacing w:after="0" w:line="360" w:lineRule="auto"/>
        <w:ind w:firstLine="709"/>
        <w:jc w:val="both"/>
      </w:pPr>
    </w:p>
    <w:p w14:paraId="339C33E1" w14:textId="77777777" w:rsidR="00F03B68" w:rsidRDefault="00F03B68" w:rsidP="003E1065">
      <w:pPr>
        <w:spacing w:after="0" w:line="360" w:lineRule="auto"/>
        <w:ind w:firstLine="709"/>
        <w:jc w:val="both"/>
      </w:pPr>
    </w:p>
    <w:p w14:paraId="490415C2" w14:textId="77777777" w:rsidR="00F03B68" w:rsidRDefault="00F03B68" w:rsidP="003E1065">
      <w:pPr>
        <w:spacing w:after="0" w:line="360" w:lineRule="auto"/>
        <w:ind w:firstLine="709"/>
        <w:jc w:val="both"/>
      </w:pPr>
    </w:p>
    <w:p w14:paraId="32B86921" w14:textId="77777777" w:rsidR="00F03B68" w:rsidRDefault="00F03B68" w:rsidP="003E1065">
      <w:pPr>
        <w:spacing w:after="0" w:line="360" w:lineRule="auto"/>
        <w:ind w:firstLine="709"/>
        <w:jc w:val="both"/>
      </w:pPr>
    </w:p>
    <w:p w14:paraId="60DBCBCD" w14:textId="77777777" w:rsidR="00F03B68" w:rsidRDefault="00F03B68" w:rsidP="003E1065">
      <w:pPr>
        <w:spacing w:after="0" w:line="360" w:lineRule="auto"/>
        <w:ind w:firstLine="709"/>
        <w:jc w:val="both"/>
      </w:pPr>
    </w:p>
    <w:p w14:paraId="3CBEA58C" w14:textId="77777777" w:rsidR="00F03B68" w:rsidRDefault="00F03B68" w:rsidP="003E1065">
      <w:pPr>
        <w:spacing w:after="0" w:line="360" w:lineRule="auto"/>
        <w:ind w:firstLine="709"/>
        <w:jc w:val="both"/>
      </w:pPr>
    </w:p>
    <w:p w14:paraId="084D76FF" w14:textId="77777777" w:rsidR="00F03B68" w:rsidRDefault="00F03B68" w:rsidP="003E1065">
      <w:pPr>
        <w:spacing w:after="0" w:line="360" w:lineRule="auto"/>
        <w:ind w:firstLine="709"/>
        <w:jc w:val="both"/>
      </w:pPr>
    </w:p>
    <w:p w14:paraId="4A97CE11" w14:textId="77777777" w:rsidR="00F03B68" w:rsidRDefault="00F03B68" w:rsidP="003E1065">
      <w:pPr>
        <w:spacing w:after="0" w:line="360" w:lineRule="auto"/>
        <w:ind w:firstLine="709"/>
        <w:jc w:val="both"/>
      </w:pPr>
    </w:p>
    <w:p w14:paraId="123AD2A8" w14:textId="77777777" w:rsidR="00F03B68" w:rsidRDefault="00F03B68" w:rsidP="003E1065">
      <w:pPr>
        <w:spacing w:after="0" w:line="360" w:lineRule="auto"/>
        <w:ind w:firstLine="709"/>
        <w:jc w:val="both"/>
      </w:pPr>
    </w:p>
    <w:p w14:paraId="065AE0DD" w14:textId="77777777" w:rsidR="00F03B68" w:rsidRDefault="00F03B68" w:rsidP="003E1065">
      <w:pPr>
        <w:spacing w:after="0" w:line="360" w:lineRule="auto"/>
        <w:ind w:firstLine="709"/>
        <w:jc w:val="both"/>
      </w:pPr>
    </w:p>
    <w:p w14:paraId="7B1EE810" w14:textId="77777777" w:rsidR="00F03B68" w:rsidRDefault="00F03B68" w:rsidP="003E1065">
      <w:pPr>
        <w:spacing w:after="0" w:line="360" w:lineRule="auto"/>
        <w:ind w:firstLine="709"/>
        <w:jc w:val="both"/>
      </w:pPr>
    </w:p>
    <w:p w14:paraId="4BD47287" w14:textId="77777777" w:rsidR="00F03B68" w:rsidRDefault="00F03B68" w:rsidP="003E1065">
      <w:pPr>
        <w:spacing w:after="0" w:line="360" w:lineRule="auto"/>
        <w:ind w:firstLine="709"/>
        <w:jc w:val="both"/>
      </w:pPr>
    </w:p>
    <w:p w14:paraId="52641045" w14:textId="77777777" w:rsidR="00F03B68" w:rsidRDefault="00F03B68" w:rsidP="003E1065">
      <w:pPr>
        <w:spacing w:after="0" w:line="360" w:lineRule="auto"/>
        <w:ind w:firstLine="709"/>
        <w:jc w:val="both"/>
      </w:pPr>
    </w:p>
    <w:p w14:paraId="09BAC658" w14:textId="7AADBB26" w:rsidR="00CC5F1F" w:rsidRPr="000B2CFC" w:rsidRDefault="00CC5F1F" w:rsidP="003E1065">
      <w:pPr>
        <w:spacing w:after="0" w:line="360" w:lineRule="auto"/>
        <w:jc w:val="center"/>
        <w:rPr>
          <w:rFonts w:cs="Times New Roman"/>
        </w:rPr>
      </w:pPr>
      <w:r w:rsidRPr="00F51499">
        <w:rPr>
          <w:rFonts w:cs="Times New Roman"/>
          <w:b/>
          <w:bCs/>
        </w:rPr>
        <w:lastRenderedPageBreak/>
        <w:t xml:space="preserve">Tabla </w:t>
      </w:r>
      <w:r w:rsidR="000B2CFC" w:rsidRPr="00F51499">
        <w:rPr>
          <w:rFonts w:cs="Times New Roman"/>
          <w:b/>
          <w:bCs/>
        </w:rPr>
        <w:t>2</w:t>
      </w:r>
      <w:r w:rsidRPr="00F51499">
        <w:rPr>
          <w:rFonts w:cs="Times New Roman"/>
          <w:b/>
          <w:bCs/>
        </w:rPr>
        <w:t>.</w:t>
      </w:r>
      <w:r w:rsidRPr="000B2CFC">
        <w:rPr>
          <w:rFonts w:cs="Times New Roman"/>
        </w:rPr>
        <w:t xml:space="preserve"> Resumen de las </w:t>
      </w:r>
      <w:r w:rsidR="000B2CFC" w:rsidRPr="000B2CFC">
        <w:rPr>
          <w:rFonts w:cs="Times New Roman"/>
        </w:rPr>
        <w:t>v</w:t>
      </w:r>
      <w:r w:rsidRPr="000B2CFC">
        <w:rPr>
          <w:rFonts w:cs="Times New Roman"/>
        </w:rPr>
        <w:t xml:space="preserve">ariables </w:t>
      </w:r>
      <w:r w:rsidR="000B2CFC" w:rsidRPr="000B2CFC">
        <w:rPr>
          <w:rFonts w:cs="Times New Roman"/>
        </w:rPr>
        <w:t>s</w:t>
      </w:r>
      <w:r w:rsidRPr="000B2CFC">
        <w:rPr>
          <w:rFonts w:cs="Times New Roman"/>
        </w:rPr>
        <w:t xml:space="preserve">ociodemográficas de los </w:t>
      </w:r>
      <w:r w:rsidR="000B2CFC" w:rsidRPr="000B2CFC">
        <w:rPr>
          <w:rFonts w:cs="Times New Roman"/>
        </w:rPr>
        <w:t>t</w:t>
      </w:r>
      <w:r w:rsidRPr="000B2CFC">
        <w:rPr>
          <w:rFonts w:cs="Times New Roman"/>
        </w:rPr>
        <w:t>itulados en</w:t>
      </w:r>
    </w:p>
    <w:p w14:paraId="5D57D916" w14:textId="19A7B93C" w:rsidR="00CC5F1F" w:rsidRDefault="009253BF" w:rsidP="00C21E18">
      <w:pPr>
        <w:spacing w:after="0" w:line="240" w:lineRule="auto"/>
        <w:jc w:val="center"/>
        <w:rPr>
          <w:rFonts w:cs="Times New Roman"/>
        </w:rPr>
      </w:pPr>
      <w:r>
        <w:rPr>
          <w:rFonts w:cs="Times New Roman"/>
        </w:rPr>
        <w:t>a</w:t>
      </w:r>
      <w:r w:rsidR="00CC5F1F" w:rsidRPr="000B2CFC">
        <w:rPr>
          <w:rFonts w:cs="Times New Roman"/>
        </w:rPr>
        <w:t>gosto</w:t>
      </w:r>
      <w:r w:rsidR="000B2CFC" w:rsidRPr="000B2CFC">
        <w:rPr>
          <w:rFonts w:cs="Times New Roman"/>
        </w:rPr>
        <w:t>-d</w:t>
      </w:r>
      <w:r w:rsidR="00CC5F1F" w:rsidRPr="000B2CFC">
        <w:rPr>
          <w:rFonts w:cs="Times New Roman"/>
        </w:rPr>
        <w:t xml:space="preserve">iciembre 2023 </w:t>
      </w:r>
      <w:r>
        <w:rPr>
          <w:rFonts w:cs="Times New Roman"/>
        </w:rPr>
        <w:t>(</w:t>
      </w:r>
      <w:r w:rsidRPr="008B18E6">
        <w:rPr>
          <w:rFonts w:cs="Times New Roman"/>
          <w:i/>
          <w:iCs/>
        </w:rPr>
        <w:t>n</w:t>
      </w:r>
      <w:r>
        <w:rPr>
          <w:rFonts w:cs="Times New Roman"/>
        </w:rPr>
        <w:t xml:space="preserve"> =</w:t>
      </w:r>
      <w:r w:rsidR="003B7A93">
        <w:rPr>
          <w:rFonts w:cs="Times New Roman"/>
        </w:rPr>
        <w:t xml:space="preserve"> </w:t>
      </w:r>
      <w:r>
        <w:rPr>
          <w:rFonts w:cs="Times New Roman"/>
        </w:rPr>
        <w:t>230)</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415"/>
        <w:gridCol w:w="1496"/>
      </w:tblGrid>
      <w:tr w:rsidR="006F54C9" w:rsidRPr="003E1065" w14:paraId="16516CE0" w14:textId="77777777" w:rsidTr="003E106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96" w:type="dxa"/>
            <w:tcBorders>
              <w:bottom w:val="none" w:sz="0" w:space="0" w:color="auto"/>
            </w:tcBorders>
          </w:tcPr>
          <w:p w14:paraId="0F5B976C" w14:textId="748E5219" w:rsidR="006F54C9" w:rsidRPr="003E1065" w:rsidRDefault="006F54C9" w:rsidP="00C21E18">
            <w:pPr>
              <w:jc w:val="center"/>
              <w:rPr>
                <w:rFonts w:cs="Times New Roman"/>
                <w:b w:val="0"/>
                <w:bCs w:val="0"/>
                <w:sz w:val="20"/>
                <w:szCs w:val="20"/>
              </w:rPr>
            </w:pPr>
            <w:r w:rsidRPr="003E1065">
              <w:rPr>
                <w:rFonts w:cs="Times New Roman"/>
                <w:b w:val="0"/>
                <w:bCs w:val="0"/>
                <w:sz w:val="20"/>
                <w:szCs w:val="20"/>
              </w:rPr>
              <w:t>Variable</w:t>
            </w:r>
          </w:p>
        </w:tc>
        <w:tc>
          <w:tcPr>
            <w:tcW w:w="5803" w:type="dxa"/>
            <w:tcBorders>
              <w:bottom w:val="none" w:sz="0" w:space="0" w:color="auto"/>
            </w:tcBorders>
          </w:tcPr>
          <w:p w14:paraId="22B35D46" w14:textId="77777777" w:rsidR="006F54C9" w:rsidRPr="003E1065" w:rsidRDefault="006F54C9" w:rsidP="00C21E18">
            <w:pPr>
              <w:jc w:val="center"/>
              <w:cnfStyle w:val="100000000000" w:firstRow="1" w:lastRow="0" w:firstColumn="0" w:lastColumn="0" w:oddVBand="0" w:evenVBand="0" w:oddHBand="0" w:evenHBand="0" w:firstRowFirstColumn="0" w:firstRowLastColumn="0" w:lastRowFirstColumn="0" w:lastRowLastColumn="0"/>
              <w:rPr>
                <w:rFonts w:cs="Times New Roman"/>
                <w:b w:val="0"/>
                <w:bCs w:val="0"/>
                <w:kern w:val="2"/>
                <w:sz w:val="20"/>
                <w:szCs w:val="20"/>
                <w:lang w:val="en-US"/>
                <w14:ligatures w14:val="standardContextual"/>
              </w:rPr>
            </w:pPr>
            <w:r w:rsidRPr="003E1065">
              <w:rPr>
                <w:rFonts w:cs="Times New Roman"/>
                <w:b w:val="0"/>
                <w:bCs w:val="0"/>
                <w:sz w:val="20"/>
                <w:szCs w:val="20"/>
              </w:rPr>
              <w:t>Resultados</w:t>
            </w:r>
          </w:p>
        </w:tc>
        <w:tc>
          <w:tcPr>
            <w:tcW w:w="1542" w:type="dxa"/>
            <w:tcBorders>
              <w:bottom w:val="none" w:sz="0" w:space="0" w:color="auto"/>
            </w:tcBorders>
          </w:tcPr>
          <w:p w14:paraId="47CCC940" w14:textId="589DDBB0" w:rsidR="006F54C9" w:rsidRPr="003E1065" w:rsidRDefault="006F54C9" w:rsidP="00C21E18">
            <w:pPr>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3E1065">
              <w:rPr>
                <w:rFonts w:cs="Times New Roman"/>
                <w:b w:val="0"/>
                <w:bCs w:val="0"/>
                <w:sz w:val="20"/>
                <w:szCs w:val="20"/>
              </w:rPr>
              <w:t>n, porcentaje</w:t>
            </w:r>
          </w:p>
        </w:tc>
      </w:tr>
      <w:tr w:rsidR="00A1782E" w:rsidRPr="003E1065" w14:paraId="14B4ED7F" w14:textId="77777777" w:rsidTr="003E106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996" w:type="dxa"/>
            <w:tcBorders>
              <w:top w:val="none" w:sz="0" w:space="0" w:color="auto"/>
              <w:bottom w:val="none" w:sz="0" w:space="0" w:color="auto"/>
            </w:tcBorders>
          </w:tcPr>
          <w:p w14:paraId="4CCA91EF" w14:textId="77777777" w:rsidR="00662D7E" w:rsidRPr="003E1065" w:rsidRDefault="00662D7E" w:rsidP="00C21E18">
            <w:pPr>
              <w:rPr>
                <w:b w:val="0"/>
                <w:bCs w:val="0"/>
                <w:sz w:val="20"/>
                <w:szCs w:val="20"/>
              </w:rPr>
            </w:pPr>
            <w:r w:rsidRPr="003E1065">
              <w:rPr>
                <w:b w:val="0"/>
                <w:bCs w:val="0"/>
                <w:sz w:val="20"/>
                <w:szCs w:val="20"/>
              </w:rPr>
              <w:t>Sexo</w:t>
            </w:r>
          </w:p>
        </w:tc>
        <w:tc>
          <w:tcPr>
            <w:tcW w:w="5803" w:type="dxa"/>
            <w:tcBorders>
              <w:top w:val="none" w:sz="0" w:space="0" w:color="auto"/>
              <w:bottom w:val="none" w:sz="0" w:space="0" w:color="auto"/>
            </w:tcBorders>
          </w:tcPr>
          <w:p w14:paraId="124D5F62" w14:textId="77777777"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Masculino </w:t>
            </w:r>
          </w:p>
          <w:p w14:paraId="3D50F91C" w14:textId="77777777"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Femenino    </w:t>
            </w:r>
          </w:p>
        </w:tc>
        <w:tc>
          <w:tcPr>
            <w:tcW w:w="1542" w:type="dxa"/>
            <w:tcBorders>
              <w:top w:val="none" w:sz="0" w:space="0" w:color="auto"/>
              <w:bottom w:val="none" w:sz="0" w:space="0" w:color="auto"/>
            </w:tcBorders>
          </w:tcPr>
          <w:p w14:paraId="66717E16" w14:textId="6F4051DB" w:rsidR="00662D7E" w:rsidRPr="003E1065" w:rsidRDefault="00662D7E"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(87)   </w:t>
            </w:r>
            <w:r w:rsidR="009251E2" w:rsidRPr="003E1065">
              <w:rPr>
                <w:sz w:val="20"/>
                <w:szCs w:val="20"/>
              </w:rPr>
              <w:t>3</w:t>
            </w:r>
            <w:r w:rsidRPr="003E1065">
              <w:rPr>
                <w:sz w:val="20"/>
                <w:szCs w:val="20"/>
              </w:rPr>
              <w:t>7</w:t>
            </w:r>
            <w:r w:rsidR="005A00B6" w:rsidRPr="003E1065">
              <w:rPr>
                <w:sz w:val="20"/>
                <w:szCs w:val="20"/>
              </w:rPr>
              <w:t>,</w:t>
            </w:r>
            <w:r w:rsidRPr="003E1065">
              <w:rPr>
                <w:sz w:val="20"/>
                <w:szCs w:val="20"/>
              </w:rPr>
              <w:t>8</w:t>
            </w:r>
            <w:r w:rsidR="009612A7" w:rsidRPr="003E1065">
              <w:rPr>
                <w:sz w:val="20"/>
                <w:szCs w:val="20"/>
              </w:rPr>
              <w:t xml:space="preserve"> </w:t>
            </w:r>
            <w:r w:rsidRPr="003E1065">
              <w:rPr>
                <w:sz w:val="20"/>
                <w:szCs w:val="20"/>
              </w:rPr>
              <w:t>%</w:t>
            </w:r>
          </w:p>
          <w:p w14:paraId="2AFF06CF" w14:textId="0B91D70E" w:rsidR="00662D7E" w:rsidRPr="003E1065" w:rsidRDefault="00662D7E" w:rsidP="00C23E2E">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(143) 62</w:t>
            </w:r>
            <w:r w:rsidR="005A00B6" w:rsidRPr="003E1065">
              <w:rPr>
                <w:sz w:val="20"/>
                <w:szCs w:val="20"/>
              </w:rPr>
              <w:t>,</w:t>
            </w:r>
            <w:r w:rsidR="00205FB8" w:rsidRPr="003E1065">
              <w:rPr>
                <w:sz w:val="20"/>
                <w:szCs w:val="20"/>
              </w:rPr>
              <w:t>2</w:t>
            </w:r>
            <w:r w:rsidR="009612A7" w:rsidRPr="003E1065">
              <w:rPr>
                <w:sz w:val="20"/>
                <w:szCs w:val="20"/>
              </w:rPr>
              <w:t xml:space="preserve"> </w:t>
            </w:r>
            <w:r w:rsidRPr="003E1065">
              <w:rPr>
                <w:sz w:val="20"/>
                <w:szCs w:val="20"/>
              </w:rPr>
              <w:t>%</w:t>
            </w:r>
          </w:p>
        </w:tc>
      </w:tr>
      <w:tr w:rsidR="00A1782E" w:rsidRPr="003E1065" w14:paraId="3391483E" w14:textId="77777777" w:rsidTr="003E1065">
        <w:trPr>
          <w:trHeight w:val="670"/>
        </w:trPr>
        <w:tc>
          <w:tcPr>
            <w:cnfStyle w:val="001000000000" w:firstRow="0" w:lastRow="0" w:firstColumn="1" w:lastColumn="0" w:oddVBand="0" w:evenVBand="0" w:oddHBand="0" w:evenHBand="0" w:firstRowFirstColumn="0" w:firstRowLastColumn="0" w:lastRowFirstColumn="0" w:lastRowLastColumn="0"/>
            <w:tcW w:w="1996" w:type="dxa"/>
          </w:tcPr>
          <w:p w14:paraId="7C07E0BF" w14:textId="0B00D691" w:rsidR="00662D7E" w:rsidRPr="003E1065" w:rsidRDefault="00662D7E" w:rsidP="00C21E18">
            <w:pPr>
              <w:rPr>
                <w:b w:val="0"/>
                <w:bCs w:val="0"/>
                <w:sz w:val="20"/>
                <w:szCs w:val="20"/>
              </w:rPr>
            </w:pPr>
            <w:r w:rsidRPr="003E1065">
              <w:rPr>
                <w:b w:val="0"/>
                <w:bCs w:val="0"/>
                <w:sz w:val="20"/>
                <w:szCs w:val="20"/>
              </w:rPr>
              <w:t>Edad</w:t>
            </w:r>
            <w:r w:rsidR="008B18E6" w:rsidRPr="003E1065">
              <w:rPr>
                <w:b w:val="0"/>
                <w:bCs w:val="0"/>
                <w:sz w:val="20"/>
                <w:szCs w:val="20"/>
              </w:rPr>
              <w:t xml:space="preserve"> (años)</w:t>
            </w:r>
          </w:p>
        </w:tc>
        <w:tc>
          <w:tcPr>
            <w:tcW w:w="5803" w:type="dxa"/>
          </w:tcPr>
          <w:p w14:paraId="554607C1"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 xml:space="preserve">Media   </w:t>
            </w:r>
          </w:p>
          <w:p w14:paraId="7AA4676D"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 xml:space="preserve">Mediana </w:t>
            </w:r>
          </w:p>
          <w:p w14:paraId="552C57CD"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Desviación estándar</w:t>
            </w:r>
            <w:r w:rsidRPr="003E1065">
              <w:rPr>
                <w:sz w:val="20"/>
                <w:szCs w:val="20"/>
              </w:rPr>
              <w:tab/>
            </w:r>
          </w:p>
        </w:tc>
        <w:tc>
          <w:tcPr>
            <w:tcW w:w="1542" w:type="dxa"/>
          </w:tcPr>
          <w:p w14:paraId="21312CF0" w14:textId="78C53DE6" w:rsidR="00662D7E" w:rsidRPr="003E1065" w:rsidRDefault="00662D7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25</w:t>
            </w:r>
            <w:r w:rsidR="005A00B6" w:rsidRPr="003E1065">
              <w:rPr>
                <w:sz w:val="20"/>
                <w:szCs w:val="20"/>
              </w:rPr>
              <w:t>,</w:t>
            </w:r>
            <w:r w:rsidRPr="003E1065">
              <w:rPr>
                <w:sz w:val="20"/>
                <w:szCs w:val="20"/>
              </w:rPr>
              <w:t>79</w:t>
            </w:r>
          </w:p>
          <w:p w14:paraId="7695C861" w14:textId="3C5D2246" w:rsidR="00662D7E" w:rsidRPr="003E1065" w:rsidRDefault="00662D7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24</w:t>
            </w:r>
          </w:p>
          <w:p w14:paraId="6FFC0D25" w14:textId="0C6332DB" w:rsidR="00662D7E" w:rsidRPr="003E1065" w:rsidRDefault="00662D7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4</w:t>
            </w:r>
            <w:r w:rsidR="005A00B6" w:rsidRPr="003E1065">
              <w:rPr>
                <w:sz w:val="20"/>
                <w:szCs w:val="20"/>
              </w:rPr>
              <w:t>,</w:t>
            </w:r>
            <w:r w:rsidRPr="003E1065">
              <w:rPr>
                <w:sz w:val="20"/>
                <w:szCs w:val="20"/>
              </w:rPr>
              <w:t>70</w:t>
            </w:r>
            <w:r w:rsidR="009809BB" w:rsidRPr="003E1065">
              <w:rPr>
                <w:sz w:val="20"/>
                <w:szCs w:val="20"/>
              </w:rPr>
              <w:t>2</w:t>
            </w:r>
          </w:p>
        </w:tc>
      </w:tr>
      <w:tr w:rsidR="00A1782E" w:rsidRPr="003E1065" w14:paraId="2E7A156B" w14:textId="77777777" w:rsidTr="003E1065">
        <w:trPr>
          <w:cnfStyle w:val="000000100000" w:firstRow="0" w:lastRow="0" w:firstColumn="0" w:lastColumn="0" w:oddVBand="0" w:evenVBand="0" w:oddHBand="1" w:evenHBand="0" w:firstRowFirstColumn="0" w:firstRowLastColumn="0" w:lastRowFirstColumn="0" w:lastRowLastColumn="0"/>
          <w:trHeight w:val="2882"/>
        </w:trPr>
        <w:tc>
          <w:tcPr>
            <w:cnfStyle w:val="001000000000" w:firstRow="0" w:lastRow="0" w:firstColumn="1" w:lastColumn="0" w:oddVBand="0" w:evenVBand="0" w:oddHBand="0" w:evenHBand="0" w:firstRowFirstColumn="0" w:firstRowLastColumn="0" w:lastRowFirstColumn="0" w:lastRowLastColumn="0"/>
            <w:tcW w:w="1996" w:type="dxa"/>
            <w:tcBorders>
              <w:top w:val="none" w:sz="0" w:space="0" w:color="auto"/>
              <w:bottom w:val="none" w:sz="0" w:space="0" w:color="auto"/>
            </w:tcBorders>
          </w:tcPr>
          <w:p w14:paraId="678D397A" w14:textId="77777777" w:rsidR="00662D7E" w:rsidRPr="003E1065" w:rsidRDefault="00662D7E" w:rsidP="00C21E18">
            <w:pPr>
              <w:rPr>
                <w:b w:val="0"/>
                <w:bCs w:val="0"/>
                <w:sz w:val="20"/>
                <w:szCs w:val="20"/>
              </w:rPr>
            </w:pPr>
            <w:r w:rsidRPr="003E1065">
              <w:rPr>
                <w:b w:val="0"/>
                <w:bCs w:val="0"/>
                <w:sz w:val="20"/>
                <w:szCs w:val="20"/>
              </w:rPr>
              <w:t>Carrera</w:t>
            </w:r>
          </w:p>
        </w:tc>
        <w:tc>
          <w:tcPr>
            <w:tcW w:w="5803" w:type="dxa"/>
            <w:tcBorders>
              <w:top w:val="none" w:sz="0" w:space="0" w:color="auto"/>
              <w:bottom w:val="none" w:sz="0" w:space="0" w:color="auto"/>
            </w:tcBorders>
          </w:tcPr>
          <w:p w14:paraId="2FE2FE0C" w14:textId="3829AC7B"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MX"/>
              </w:rPr>
            </w:pPr>
            <w:r w:rsidRPr="003E1065">
              <w:rPr>
                <w:rFonts w:eastAsia="Times New Roman"/>
                <w:color w:val="000000"/>
                <w:sz w:val="20"/>
                <w:szCs w:val="20"/>
                <w:lang w:eastAsia="es-MX"/>
              </w:rPr>
              <w:t>Ingeniería Industrial</w:t>
            </w:r>
            <w:r w:rsidR="0056673D" w:rsidRPr="003E1065">
              <w:rPr>
                <w:rFonts w:eastAsia="Times New Roman"/>
                <w:color w:val="000000"/>
                <w:sz w:val="20"/>
                <w:szCs w:val="20"/>
                <w:lang w:eastAsia="es-MX"/>
              </w:rPr>
              <w:t xml:space="preserve"> (II</w:t>
            </w:r>
            <w:r w:rsidR="00C923BB" w:rsidRPr="003E1065">
              <w:rPr>
                <w:rFonts w:eastAsia="Times New Roman"/>
                <w:color w:val="000000"/>
                <w:sz w:val="20"/>
                <w:szCs w:val="20"/>
                <w:lang w:eastAsia="es-MX"/>
              </w:rPr>
              <w:t>ND</w:t>
            </w:r>
            <w:r w:rsidR="0056673D" w:rsidRPr="003E1065">
              <w:rPr>
                <w:rFonts w:eastAsia="Times New Roman"/>
                <w:color w:val="000000"/>
                <w:sz w:val="20"/>
                <w:szCs w:val="20"/>
                <w:lang w:eastAsia="es-MX"/>
              </w:rPr>
              <w:t>)</w:t>
            </w:r>
            <w:r w:rsidRPr="003E1065">
              <w:rPr>
                <w:rFonts w:eastAsia="Times New Roman"/>
                <w:color w:val="000000"/>
                <w:sz w:val="20"/>
                <w:szCs w:val="20"/>
                <w:lang w:eastAsia="es-MX"/>
              </w:rPr>
              <w:t xml:space="preserve">                                                  </w:t>
            </w:r>
          </w:p>
          <w:p w14:paraId="3238EE73" w14:textId="6C09CBCD"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MX"/>
              </w:rPr>
            </w:pPr>
            <w:r w:rsidRPr="003E1065">
              <w:rPr>
                <w:rFonts w:eastAsia="Times New Roman"/>
                <w:color w:val="000000"/>
                <w:sz w:val="20"/>
                <w:szCs w:val="20"/>
                <w:lang w:eastAsia="es-MX"/>
              </w:rPr>
              <w:t xml:space="preserve">Ingeniería </w:t>
            </w:r>
            <w:r w:rsidR="0056673D" w:rsidRPr="003E1065">
              <w:rPr>
                <w:rFonts w:eastAsia="Times New Roman"/>
                <w:color w:val="000000"/>
                <w:sz w:val="20"/>
                <w:szCs w:val="20"/>
                <w:lang w:eastAsia="es-MX"/>
              </w:rPr>
              <w:t>Logística (IL</w:t>
            </w:r>
            <w:r w:rsidR="003638BF" w:rsidRPr="003E1065">
              <w:rPr>
                <w:rFonts w:eastAsia="Times New Roman"/>
                <w:color w:val="000000"/>
                <w:sz w:val="20"/>
                <w:szCs w:val="20"/>
                <w:lang w:eastAsia="es-MX"/>
              </w:rPr>
              <w:t>OG</w:t>
            </w:r>
            <w:r w:rsidR="0056673D" w:rsidRPr="003E1065">
              <w:rPr>
                <w:rFonts w:eastAsia="Times New Roman"/>
                <w:color w:val="000000"/>
                <w:sz w:val="20"/>
                <w:szCs w:val="20"/>
                <w:lang w:eastAsia="es-MX"/>
              </w:rPr>
              <w:t>)</w:t>
            </w:r>
            <w:r w:rsidRPr="003E1065">
              <w:rPr>
                <w:rFonts w:eastAsia="Times New Roman"/>
                <w:color w:val="000000"/>
                <w:sz w:val="20"/>
                <w:szCs w:val="20"/>
                <w:lang w:eastAsia="es-MX"/>
              </w:rPr>
              <w:t xml:space="preserve">                                                    </w:t>
            </w:r>
          </w:p>
          <w:p w14:paraId="4D206E52" w14:textId="4C386BC3"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MX"/>
              </w:rPr>
            </w:pPr>
            <w:r w:rsidRPr="003E1065">
              <w:rPr>
                <w:rFonts w:eastAsia="Times New Roman"/>
                <w:color w:val="000000"/>
                <w:sz w:val="20"/>
                <w:szCs w:val="20"/>
                <w:lang w:eastAsia="es-MX"/>
              </w:rPr>
              <w:t xml:space="preserve">Ingeniería Mecánica </w:t>
            </w:r>
            <w:r w:rsidR="0056673D" w:rsidRPr="003E1065">
              <w:rPr>
                <w:rFonts w:eastAsia="Times New Roman"/>
                <w:color w:val="000000"/>
                <w:sz w:val="20"/>
                <w:szCs w:val="20"/>
                <w:lang w:eastAsia="es-MX"/>
              </w:rPr>
              <w:t>(IM</w:t>
            </w:r>
            <w:r w:rsidR="00C923BB" w:rsidRPr="003E1065">
              <w:rPr>
                <w:rFonts w:eastAsia="Times New Roman"/>
                <w:color w:val="000000"/>
                <w:sz w:val="20"/>
                <w:szCs w:val="20"/>
                <w:lang w:eastAsia="es-MX"/>
              </w:rPr>
              <w:t>EC</w:t>
            </w:r>
            <w:r w:rsidR="0056673D" w:rsidRPr="003E1065">
              <w:rPr>
                <w:rFonts w:eastAsia="Times New Roman"/>
                <w:color w:val="000000"/>
                <w:sz w:val="20"/>
                <w:szCs w:val="20"/>
                <w:lang w:eastAsia="es-MX"/>
              </w:rPr>
              <w:t>)</w:t>
            </w:r>
            <w:r w:rsidRPr="003E1065">
              <w:rPr>
                <w:rFonts w:eastAsia="Times New Roman"/>
                <w:color w:val="000000"/>
                <w:sz w:val="20"/>
                <w:szCs w:val="20"/>
                <w:lang w:eastAsia="es-MX"/>
              </w:rPr>
              <w:t xml:space="preserve">                                                    </w:t>
            </w:r>
          </w:p>
          <w:p w14:paraId="703510A2" w14:textId="05B42F84"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MX"/>
              </w:rPr>
            </w:pPr>
            <w:r w:rsidRPr="003E1065">
              <w:rPr>
                <w:rFonts w:eastAsia="Times New Roman"/>
                <w:color w:val="000000"/>
                <w:sz w:val="20"/>
                <w:szCs w:val="20"/>
                <w:lang w:eastAsia="es-MX"/>
              </w:rPr>
              <w:t xml:space="preserve">Ingeniería Electromecánica </w:t>
            </w:r>
            <w:r w:rsidR="0056673D" w:rsidRPr="003E1065">
              <w:rPr>
                <w:rFonts w:eastAsia="Times New Roman"/>
                <w:color w:val="000000"/>
                <w:sz w:val="20"/>
                <w:szCs w:val="20"/>
                <w:lang w:eastAsia="es-MX"/>
              </w:rPr>
              <w:t>(IEM)</w:t>
            </w:r>
            <w:r w:rsidRPr="003E1065">
              <w:rPr>
                <w:rFonts w:eastAsia="Times New Roman"/>
                <w:color w:val="000000"/>
                <w:sz w:val="20"/>
                <w:szCs w:val="20"/>
                <w:lang w:eastAsia="es-MX"/>
              </w:rPr>
              <w:t xml:space="preserve">                                        </w:t>
            </w:r>
          </w:p>
          <w:p w14:paraId="3ECC16AE" w14:textId="61DD7F45"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MX"/>
              </w:rPr>
            </w:pPr>
            <w:r w:rsidRPr="003E1065">
              <w:rPr>
                <w:rFonts w:eastAsia="Times New Roman"/>
                <w:color w:val="000000"/>
                <w:sz w:val="20"/>
                <w:szCs w:val="20"/>
                <w:lang w:eastAsia="es-MX"/>
              </w:rPr>
              <w:t>Ingeniería Eléctrica</w:t>
            </w:r>
            <w:r w:rsidR="0056673D" w:rsidRPr="003E1065">
              <w:rPr>
                <w:rFonts w:eastAsia="Times New Roman"/>
                <w:color w:val="000000"/>
                <w:sz w:val="20"/>
                <w:szCs w:val="20"/>
                <w:lang w:eastAsia="es-MX"/>
              </w:rPr>
              <w:t xml:space="preserve"> (IEL</w:t>
            </w:r>
            <w:r w:rsidR="00081079" w:rsidRPr="003E1065">
              <w:rPr>
                <w:rFonts w:eastAsia="Times New Roman"/>
                <w:color w:val="000000"/>
                <w:sz w:val="20"/>
                <w:szCs w:val="20"/>
                <w:lang w:eastAsia="es-MX"/>
              </w:rPr>
              <w:t>E</w:t>
            </w:r>
            <w:r w:rsidR="0056673D" w:rsidRPr="003E1065">
              <w:rPr>
                <w:rFonts w:eastAsia="Times New Roman"/>
                <w:color w:val="000000"/>
                <w:sz w:val="20"/>
                <w:szCs w:val="20"/>
                <w:lang w:eastAsia="es-MX"/>
              </w:rPr>
              <w:t>)</w:t>
            </w:r>
            <w:r w:rsidRPr="003E1065">
              <w:rPr>
                <w:rFonts w:eastAsia="Times New Roman"/>
                <w:color w:val="000000"/>
                <w:sz w:val="20"/>
                <w:szCs w:val="20"/>
                <w:lang w:eastAsia="es-MX"/>
              </w:rPr>
              <w:t xml:space="preserve">                                                     </w:t>
            </w:r>
          </w:p>
          <w:p w14:paraId="368EE68E" w14:textId="2450D380"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es-MX"/>
              </w:rPr>
            </w:pPr>
            <w:r w:rsidRPr="003E1065">
              <w:rPr>
                <w:rFonts w:eastAsia="Times New Roman"/>
                <w:color w:val="000000"/>
                <w:sz w:val="20"/>
                <w:szCs w:val="20"/>
                <w:lang w:eastAsia="es-MX"/>
              </w:rPr>
              <w:t xml:space="preserve">Ingeniería </w:t>
            </w:r>
            <w:r w:rsidR="00205FB8" w:rsidRPr="003E1065">
              <w:rPr>
                <w:rFonts w:eastAsia="Times New Roman"/>
                <w:color w:val="000000"/>
                <w:sz w:val="20"/>
                <w:szCs w:val="20"/>
                <w:lang w:eastAsia="es-MX"/>
              </w:rPr>
              <w:t>Mecatrónica (IMT)</w:t>
            </w:r>
            <w:r w:rsidRPr="003E1065">
              <w:rPr>
                <w:rFonts w:eastAsia="Times New Roman"/>
                <w:color w:val="000000"/>
                <w:sz w:val="20"/>
                <w:szCs w:val="20"/>
                <w:lang w:eastAsia="es-MX"/>
              </w:rPr>
              <w:t xml:space="preserve">                                                </w:t>
            </w:r>
          </w:p>
          <w:p w14:paraId="232FAB28" w14:textId="76698E2D"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Ingeniería en Sistemas </w:t>
            </w:r>
            <w:r w:rsidR="0056673D" w:rsidRPr="003E1065">
              <w:rPr>
                <w:sz w:val="20"/>
                <w:szCs w:val="20"/>
              </w:rPr>
              <w:t>Computacionales (ISC)</w:t>
            </w:r>
            <w:r w:rsidRPr="003E1065">
              <w:rPr>
                <w:sz w:val="20"/>
                <w:szCs w:val="20"/>
              </w:rPr>
              <w:t xml:space="preserve">             </w:t>
            </w:r>
          </w:p>
          <w:p w14:paraId="76C5E1A3" w14:textId="07E33F00"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Ingeniería en Gestión Empresarial </w:t>
            </w:r>
            <w:r w:rsidR="0056673D" w:rsidRPr="003E1065">
              <w:rPr>
                <w:sz w:val="20"/>
                <w:szCs w:val="20"/>
              </w:rPr>
              <w:t>(IGE)</w:t>
            </w:r>
            <w:r w:rsidRPr="003E1065">
              <w:rPr>
                <w:sz w:val="20"/>
                <w:szCs w:val="20"/>
              </w:rPr>
              <w:t xml:space="preserve">                         </w:t>
            </w:r>
          </w:p>
          <w:p w14:paraId="206E2EB1" w14:textId="43F5709B"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Ingeniería Electrónica </w:t>
            </w:r>
            <w:r w:rsidR="0056673D" w:rsidRPr="003E1065">
              <w:rPr>
                <w:sz w:val="20"/>
                <w:szCs w:val="20"/>
              </w:rPr>
              <w:t>(IE</w:t>
            </w:r>
            <w:r w:rsidR="005A00B6" w:rsidRPr="003E1065">
              <w:rPr>
                <w:sz w:val="20"/>
                <w:szCs w:val="20"/>
              </w:rPr>
              <w:t>LE</w:t>
            </w:r>
            <w:r w:rsidR="0056673D" w:rsidRPr="003E1065">
              <w:rPr>
                <w:sz w:val="20"/>
                <w:szCs w:val="20"/>
              </w:rPr>
              <w:t>)</w:t>
            </w:r>
            <w:r w:rsidRPr="003E1065">
              <w:rPr>
                <w:sz w:val="20"/>
                <w:szCs w:val="20"/>
              </w:rPr>
              <w:t xml:space="preserve">                                              </w:t>
            </w:r>
          </w:p>
          <w:p w14:paraId="3E01F52C" w14:textId="4D99497E"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Licenciatura en Contabilidad </w:t>
            </w:r>
            <w:r w:rsidR="0056673D" w:rsidRPr="003E1065">
              <w:rPr>
                <w:sz w:val="20"/>
                <w:szCs w:val="20"/>
              </w:rPr>
              <w:t>(LC)</w:t>
            </w:r>
            <w:r w:rsidRPr="003E1065">
              <w:rPr>
                <w:sz w:val="20"/>
                <w:szCs w:val="20"/>
              </w:rPr>
              <w:t xml:space="preserve">                                 </w:t>
            </w:r>
          </w:p>
          <w:p w14:paraId="6C276DA7" w14:textId="5461BFBE"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Licenciatura en Administración de </w:t>
            </w:r>
            <w:r w:rsidR="0056673D" w:rsidRPr="003E1065">
              <w:rPr>
                <w:sz w:val="20"/>
                <w:szCs w:val="20"/>
              </w:rPr>
              <w:t>Empresas (LAE)</w:t>
            </w:r>
            <w:r w:rsidRPr="003E1065">
              <w:rPr>
                <w:sz w:val="20"/>
                <w:szCs w:val="20"/>
              </w:rPr>
              <w:t xml:space="preserve">      </w:t>
            </w:r>
          </w:p>
          <w:p w14:paraId="69019399" w14:textId="66DD2BBC" w:rsidR="00662D7E" w:rsidRPr="003E1065" w:rsidRDefault="0056673D"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 xml:space="preserve">Ingeniería </w:t>
            </w:r>
            <w:r w:rsidR="001E7231" w:rsidRPr="003E1065">
              <w:rPr>
                <w:sz w:val="20"/>
                <w:szCs w:val="20"/>
              </w:rPr>
              <w:t xml:space="preserve">en </w:t>
            </w:r>
            <w:r w:rsidR="00662D7E" w:rsidRPr="003E1065">
              <w:rPr>
                <w:sz w:val="20"/>
                <w:szCs w:val="20"/>
              </w:rPr>
              <w:t>T</w:t>
            </w:r>
            <w:r w:rsidRPr="003E1065">
              <w:rPr>
                <w:sz w:val="20"/>
                <w:szCs w:val="20"/>
              </w:rPr>
              <w:t xml:space="preserve">ecnologías de Información y Comunicación </w:t>
            </w:r>
            <w:r w:rsidR="00C21E18" w:rsidRPr="003E1065">
              <w:rPr>
                <w:sz w:val="20"/>
                <w:szCs w:val="20"/>
              </w:rPr>
              <w:t xml:space="preserve"> </w:t>
            </w:r>
            <w:r w:rsidR="00662D7E" w:rsidRPr="003E1065">
              <w:rPr>
                <w:sz w:val="20"/>
                <w:szCs w:val="20"/>
              </w:rPr>
              <w:t xml:space="preserve">                                                                                                                                                                                                                     </w:t>
            </w:r>
          </w:p>
        </w:tc>
        <w:tc>
          <w:tcPr>
            <w:tcW w:w="1542" w:type="dxa"/>
            <w:tcBorders>
              <w:top w:val="none" w:sz="0" w:space="0" w:color="auto"/>
              <w:bottom w:val="none" w:sz="0" w:space="0" w:color="auto"/>
            </w:tcBorders>
          </w:tcPr>
          <w:p w14:paraId="7C884F63" w14:textId="0F09CA9B" w:rsidR="00662D7E" w:rsidRPr="003E1065" w:rsidRDefault="008B18E6"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60</w:t>
            </w:r>
            <w:r w:rsidRPr="003E1065">
              <w:rPr>
                <w:sz w:val="20"/>
                <w:szCs w:val="20"/>
              </w:rPr>
              <w:t>) 26</w:t>
            </w:r>
            <w:r w:rsidR="005A00B6" w:rsidRPr="003E1065">
              <w:rPr>
                <w:sz w:val="20"/>
                <w:szCs w:val="20"/>
              </w:rPr>
              <w:t>,</w:t>
            </w:r>
            <w:r w:rsidRPr="003E1065">
              <w:rPr>
                <w:sz w:val="20"/>
                <w:szCs w:val="20"/>
              </w:rPr>
              <w:t>1 %</w:t>
            </w:r>
          </w:p>
          <w:p w14:paraId="145A7E01" w14:textId="0EC3FAD4" w:rsidR="00662D7E" w:rsidRPr="003E1065" w:rsidRDefault="008B18E6"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29</w:t>
            </w:r>
            <w:r w:rsidRPr="003E1065">
              <w:rPr>
                <w:sz w:val="20"/>
                <w:szCs w:val="20"/>
              </w:rPr>
              <w:t>) 12</w:t>
            </w:r>
            <w:r w:rsidR="005A00B6" w:rsidRPr="003E1065">
              <w:rPr>
                <w:sz w:val="20"/>
                <w:szCs w:val="20"/>
              </w:rPr>
              <w:t>,</w:t>
            </w:r>
            <w:r w:rsidRPr="003E1065">
              <w:rPr>
                <w:sz w:val="20"/>
                <w:szCs w:val="20"/>
              </w:rPr>
              <w:t>6 %</w:t>
            </w:r>
          </w:p>
          <w:p w14:paraId="6EA0BBB6" w14:textId="61C7D299"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3</w:t>
            </w:r>
            <w:r w:rsidRPr="003E1065">
              <w:rPr>
                <w:sz w:val="20"/>
                <w:szCs w:val="20"/>
              </w:rPr>
              <w:t>) 1</w:t>
            </w:r>
            <w:r w:rsidR="005A00B6" w:rsidRPr="003E1065">
              <w:rPr>
                <w:sz w:val="20"/>
                <w:szCs w:val="20"/>
              </w:rPr>
              <w:t>,</w:t>
            </w:r>
            <w:r w:rsidRPr="003E1065">
              <w:rPr>
                <w:sz w:val="20"/>
                <w:szCs w:val="20"/>
              </w:rPr>
              <w:t>3 %</w:t>
            </w:r>
          </w:p>
          <w:p w14:paraId="274E1CAC" w14:textId="442C0486"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14</w:t>
            </w:r>
            <w:r w:rsidRPr="003E1065">
              <w:rPr>
                <w:sz w:val="20"/>
                <w:szCs w:val="20"/>
              </w:rPr>
              <w:t>) 6</w:t>
            </w:r>
            <w:r w:rsidR="005A00B6" w:rsidRPr="003E1065">
              <w:rPr>
                <w:sz w:val="20"/>
                <w:szCs w:val="20"/>
              </w:rPr>
              <w:t>,</w:t>
            </w:r>
            <w:r w:rsidRPr="003E1065">
              <w:rPr>
                <w:sz w:val="20"/>
                <w:szCs w:val="20"/>
              </w:rPr>
              <w:t>1 %</w:t>
            </w:r>
          </w:p>
          <w:p w14:paraId="7AAEA728" w14:textId="58B53398"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3</w:t>
            </w:r>
            <w:r w:rsidRPr="003E1065">
              <w:rPr>
                <w:sz w:val="20"/>
                <w:szCs w:val="20"/>
              </w:rPr>
              <w:t>) 1</w:t>
            </w:r>
            <w:r w:rsidR="005A00B6" w:rsidRPr="003E1065">
              <w:rPr>
                <w:sz w:val="20"/>
                <w:szCs w:val="20"/>
              </w:rPr>
              <w:t>,</w:t>
            </w:r>
            <w:r w:rsidRPr="003E1065">
              <w:rPr>
                <w:sz w:val="20"/>
                <w:szCs w:val="20"/>
              </w:rPr>
              <w:t>3 %</w:t>
            </w:r>
          </w:p>
          <w:p w14:paraId="194F9DF9" w14:textId="3C4E080D"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18</w:t>
            </w:r>
            <w:r w:rsidRPr="003E1065">
              <w:rPr>
                <w:sz w:val="20"/>
                <w:szCs w:val="20"/>
              </w:rPr>
              <w:t>) 7</w:t>
            </w:r>
            <w:r w:rsidR="005A00B6" w:rsidRPr="003E1065">
              <w:rPr>
                <w:sz w:val="20"/>
                <w:szCs w:val="20"/>
              </w:rPr>
              <w:t>,</w:t>
            </w:r>
            <w:r w:rsidRPr="003E1065">
              <w:rPr>
                <w:sz w:val="20"/>
                <w:szCs w:val="20"/>
              </w:rPr>
              <w:t>8 %</w:t>
            </w:r>
          </w:p>
          <w:p w14:paraId="1E6C176D" w14:textId="0DDD16A9"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12</w:t>
            </w:r>
            <w:r w:rsidRPr="003E1065">
              <w:rPr>
                <w:sz w:val="20"/>
                <w:szCs w:val="20"/>
              </w:rPr>
              <w:t>) 5</w:t>
            </w:r>
            <w:r w:rsidR="005A00B6" w:rsidRPr="003E1065">
              <w:rPr>
                <w:sz w:val="20"/>
                <w:szCs w:val="20"/>
              </w:rPr>
              <w:t>,</w:t>
            </w:r>
            <w:r w:rsidRPr="003E1065">
              <w:rPr>
                <w:sz w:val="20"/>
                <w:szCs w:val="20"/>
              </w:rPr>
              <w:t>2 %</w:t>
            </w:r>
          </w:p>
          <w:p w14:paraId="33CB6C64" w14:textId="25AD8E8B"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25</w:t>
            </w:r>
            <w:r w:rsidRPr="003E1065">
              <w:rPr>
                <w:sz w:val="20"/>
                <w:szCs w:val="20"/>
              </w:rPr>
              <w:t>) 10</w:t>
            </w:r>
            <w:r w:rsidR="005A00B6" w:rsidRPr="003E1065">
              <w:rPr>
                <w:sz w:val="20"/>
                <w:szCs w:val="20"/>
              </w:rPr>
              <w:t>,</w:t>
            </w:r>
            <w:r w:rsidRPr="003E1065">
              <w:rPr>
                <w:sz w:val="20"/>
                <w:szCs w:val="20"/>
              </w:rPr>
              <w:t>9 %</w:t>
            </w:r>
          </w:p>
          <w:p w14:paraId="1E0A1039" w14:textId="1D28013B"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4</w:t>
            </w:r>
            <w:r w:rsidRPr="003E1065">
              <w:rPr>
                <w:sz w:val="20"/>
                <w:szCs w:val="20"/>
              </w:rPr>
              <w:t>) 1</w:t>
            </w:r>
            <w:r w:rsidR="005A00B6" w:rsidRPr="003E1065">
              <w:rPr>
                <w:sz w:val="20"/>
                <w:szCs w:val="20"/>
              </w:rPr>
              <w:t>,</w:t>
            </w:r>
            <w:r w:rsidRPr="003E1065">
              <w:rPr>
                <w:sz w:val="20"/>
                <w:szCs w:val="20"/>
              </w:rPr>
              <w:t>7 %</w:t>
            </w:r>
          </w:p>
          <w:p w14:paraId="031D10A9" w14:textId="51B2DB29"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18</w:t>
            </w:r>
            <w:r w:rsidRPr="003E1065">
              <w:rPr>
                <w:sz w:val="20"/>
                <w:szCs w:val="20"/>
              </w:rPr>
              <w:t>) 7</w:t>
            </w:r>
            <w:r w:rsidR="005A00B6" w:rsidRPr="003E1065">
              <w:rPr>
                <w:sz w:val="20"/>
                <w:szCs w:val="20"/>
              </w:rPr>
              <w:t>,</w:t>
            </w:r>
            <w:r w:rsidRPr="003E1065">
              <w:rPr>
                <w:sz w:val="20"/>
                <w:szCs w:val="20"/>
              </w:rPr>
              <w:t>8 %</w:t>
            </w:r>
          </w:p>
          <w:p w14:paraId="0D14CE7B" w14:textId="583F3E36" w:rsidR="00662D7E" w:rsidRPr="003E1065" w:rsidRDefault="000743E1"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25</w:t>
            </w:r>
            <w:r w:rsidRPr="003E1065">
              <w:rPr>
                <w:sz w:val="20"/>
                <w:szCs w:val="20"/>
              </w:rPr>
              <w:t>) 10</w:t>
            </w:r>
            <w:r w:rsidR="005A00B6" w:rsidRPr="003E1065">
              <w:rPr>
                <w:sz w:val="20"/>
                <w:szCs w:val="20"/>
              </w:rPr>
              <w:t>,</w:t>
            </w:r>
            <w:r w:rsidRPr="003E1065">
              <w:rPr>
                <w:sz w:val="20"/>
                <w:szCs w:val="20"/>
              </w:rPr>
              <w:t>9 %</w:t>
            </w:r>
          </w:p>
          <w:p w14:paraId="7F4FABAD" w14:textId="49F354EB" w:rsidR="00662D7E" w:rsidRPr="003E1065" w:rsidRDefault="00A1782E"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w:t>
            </w:r>
            <w:r w:rsidR="00662D7E" w:rsidRPr="003E1065">
              <w:rPr>
                <w:sz w:val="20"/>
                <w:szCs w:val="20"/>
              </w:rPr>
              <w:t>6</w:t>
            </w:r>
            <w:r w:rsidRPr="003E1065">
              <w:rPr>
                <w:sz w:val="20"/>
                <w:szCs w:val="20"/>
              </w:rPr>
              <w:t>) 2</w:t>
            </w:r>
            <w:r w:rsidR="005A00B6" w:rsidRPr="003E1065">
              <w:rPr>
                <w:sz w:val="20"/>
                <w:szCs w:val="20"/>
              </w:rPr>
              <w:t>,</w:t>
            </w:r>
            <w:r w:rsidRPr="003E1065">
              <w:rPr>
                <w:sz w:val="20"/>
                <w:szCs w:val="20"/>
              </w:rPr>
              <w:t>6 %</w:t>
            </w:r>
          </w:p>
        </w:tc>
      </w:tr>
      <w:tr w:rsidR="00A1782E" w:rsidRPr="003E1065" w14:paraId="2601682B" w14:textId="77777777" w:rsidTr="003E1065">
        <w:trPr>
          <w:trHeight w:val="954"/>
        </w:trPr>
        <w:tc>
          <w:tcPr>
            <w:cnfStyle w:val="001000000000" w:firstRow="0" w:lastRow="0" w:firstColumn="1" w:lastColumn="0" w:oddVBand="0" w:evenVBand="0" w:oddHBand="0" w:evenHBand="0" w:firstRowFirstColumn="0" w:firstRowLastColumn="0" w:lastRowFirstColumn="0" w:lastRowLastColumn="0"/>
            <w:tcW w:w="1996" w:type="dxa"/>
          </w:tcPr>
          <w:p w14:paraId="1C94703B" w14:textId="7EBF83A3" w:rsidR="00662D7E" w:rsidRPr="003E1065" w:rsidRDefault="00662D7E" w:rsidP="00C21E18">
            <w:pPr>
              <w:rPr>
                <w:b w:val="0"/>
                <w:bCs w:val="0"/>
                <w:sz w:val="20"/>
                <w:szCs w:val="20"/>
              </w:rPr>
            </w:pPr>
            <w:r w:rsidRPr="003E1065">
              <w:rPr>
                <w:b w:val="0"/>
                <w:bCs w:val="0"/>
                <w:sz w:val="20"/>
                <w:szCs w:val="20"/>
              </w:rPr>
              <w:t xml:space="preserve">Estado </w:t>
            </w:r>
            <w:r w:rsidR="008B18E6" w:rsidRPr="003E1065">
              <w:rPr>
                <w:b w:val="0"/>
                <w:bCs w:val="0"/>
                <w:sz w:val="20"/>
                <w:szCs w:val="20"/>
              </w:rPr>
              <w:t>c</w:t>
            </w:r>
            <w:r w:rsidRPr="003E1065">
              <w:rPr>
                <w:b w:val="0"/>
                <w:bCs w:val="0"/>
                <w:sz w:val="20"/>
                <w:szCs w:val="20"/>
              </w:rPr>
              <w:t>ivil</w:t>
            </w:r>
          </w:p>
        </w:tc>
        <w:tc>
          <w:tcPr>
            <w:tcW w:w="5803" w:type="dxa"/>
          </w:tcPr>
          <w:p w14:paraId="05A2506B"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Casado</w:t>
            </w:r>
          </w:p>
          <w:p w14:paraId="3EF3C933"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Soltero</w:t>
            </w:r>
          </w:p>
          <w:p w14:paraId="297A8970" w14:textId="25F1F1E1" w:rsidR="00662D7E" w:rsidRPr="003E1065" w:rsidRDefault="00B84074"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Unión libre</w:t>
            </w:r>
          </w:p>
          <w:p w14:paraId="176B98D3" w14:textId="0AE0334C" w:rsidR="00662D7E" w:rsidRPr="003E1065" w:rsidRDefault="00205FB8"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No contestó</w:t>
            </w:r>
          </w:p>
        </w:tc>
        <w:tc>
          <w:tcPr>
            <w:tcW w:w="1542" w:type="dxa"/>
          </w:tcPr>
          <w:p w14:paraId="15D29CDD" w14:textId="7DD4994A"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42</w:t>
            </w:r>
            <w:r w:rsidRPr="003E1065">
              <w:rPr>
                <w:sz w:val="20"/>
                <w:szCs w:val="20"/>
              </w:rPr>
              <w:t>) 18</w:t>
            </w:r>
            <w:r w:rsidR="005A00B6" w:rsidRPr="003E1065">
              <w:rPr>
                <w:sz w:val="20"/>
                <w:szCs w:val="20"/>
              </w:rPr>
              <w:t>,</w:t>
            </w:r>
            <w:r w:rsidRPr="003E1065">
              <w:rPr>
                <w:sz w:val="20"/>
                <w:szCs w:val="20"/>
              </w:rPr>
              <w:t>3 %</w:t>
            </w:r>
          </w:p>
          <w:p w14:paraId="4BD88554" w14:textId="6AF0FE35"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183</w:t>
            </w:r>
            <w:r w:rsidRPr="003E1065">
              <w:rPr>
                <w:sz w:val="20"/>
                <w:szCs w:val="20"/>
              </w:rPr>
              <w:t>) 79</w:t>
            </w:r>
            <w:r w:rsidR="005A00B6" w:rsidRPr="003E1065">
              <w:rPr>
                <w:sz w:val="20"/>
                <w:szCs w:val="20"/>
              </w:rPr>
              <w:t>,</w:t>
            </w:r>
            <w:r w:rsidRPr="003E1065">
              <w:rPr>
                <w:sz w:val="20"/>
                <w:szCs w:val="20"/>
              </w:rPr>
              <w:t>6 %</w:t>
            </w:r>
          </w:p>
          <w:p w14:paraId="4C7FC673" w14:textId="6F26D8BD"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4</w:t>
            </w:r>
            <w:r w:rsidRPr="003E1065">
              <w:rPr>
                <w:sz w:val="20"/>
                <w:szCs w:val="20"/>
              </w:rPr>
              <w:t>) 1</w:t>
            </w:r>
            <w:r w:rsidR="005A00B6" w:rsidRPr="003E1065">
              <w:rPr>
                <w:sz w:val="20"/>
                <w:szCs w:val="20"/>
              </w:rPr>
              <w:t>,</w:t>
            </w:r>
            <w:r w:rsidRPr="003E1065">
              <w:rPr>
                <w:sz w:val="20"/>
                <w:szCs w:val="20"/>
              </w:rPr>
              <w:t>7 %</w:t>
            </w:r>
          </w:p>
          <w:p w14:paraId="0C7CACE4" w14:textId="518C66B4"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1</w:t>
            </w:r>
            <w:r w:rsidRPr="003E1065">
              <w:rPr>
                <w:sz w:val="20"/>
                <w:szCs w:val="20"/>
              </w:rPr>
              <w:t>) 0.4 %</w:t>
            </w:r>
          </w:p>
        </w:tc>
      </w:tr>
      <w:tr w:rsidR="00A1782E" w:rsidRPr="003E1065" w14:paraId="6B567026" w14:textId="77777777" w:rsidTr="003E1065">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996" w:type="dxa"/>
            <w:tcBorders>
              <w:top w:val="none" w:sz="0" w:space="0" w:color="auto"/>
              <w:bottom w:val="none" w:sz="0" w:space="0" w:color="auto"/>
            </w:tcBorders>
          </w:tcPr>
          <w:p w14:paraId="1F05FC16" w14:textId="39D0AB70" w:rsidR="00662D7E" w:rsidRPr="003E1065" w:rsidRDefault="00662D7E" w:rsidP="00C21E18">
            <w:pPr>
              <w:rPr>
                <w:b w:val="0"/>
                <w:bCs w:val="0"/>
                <w:sz w:val="20"/>
                <w:szCs w:val="20"/>
              </w:rPr>
            </w:pPr>
            <w:r w:rsidRPr="003E1065">
              <w:rPr>
                <w:b w:val="0"/>
                <w:bCs w:val="0"/>
                <w:sz w:val="20"/>
                <w:szCs w:val="20"/>
              </w:rPr>
              <w:t>¿Trabaja?</w:t>
            </w:r>
          </w:p>
        </w:tc>
        <w:tc>
          <w:tcPr>
            <w:tcW w:w="5803" w:type="dxa"/>
            <w:tcBorders>
              <w:top w:val="none" w:sz="0" w:space="0" w:color="auto"/>
              <w:bottom w:val="none" w:sz="0" w:space="0" w:color="auto"/>
            </w:tcBorders>
          </w:tcPr>
          <w:p w14:paraId="43A48FE4" w14:textId="77777777"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No</w:t>
            </w:r>
          </w:p>
          <w:p w14:paraId="3DC00DA4" w14:textId="78592CF0" w:rsidR="00662D7E" w:rsidRPr="003E1065" w:rsidRDefault="00662D7E" w:rsidP="00C21E18">
            <w:pPr>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S</w:t>
            </w:r>
            <w:r w:rsidR="004C5E78" w:rsidRPr="003E1065">
              <w:rPr>
                <w:sz w:val="20"/>
                <w:szCs w:val="20"/>
              </w:rPr>
              <w:t>í</w:t>
            </w:r>
          </w:p>
        </w:tc>
        <w:tc>
          <w:tcPr>
            <w:tcW w:w="1542" w:type="dxa"/>
            <w:tcBorders>
              <w:top w:val="none" w:sz="0" w:space="0" w:color="auto"/>
              <w:bottom w:val="none" w:sz="0" w:space="0" w:color="auto"/>
            </w:tcBorders>
          </w:tcPr>
          <w:p w14:paraId="0BD830E9" w14:textId="339F9147" w:rsidR="00662D7E" w:rsidRPr="003E1065" w:rsidRDefault="00662D7E"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(32)  13</w:t>
            </w:r>
            <w:r w:rsidR="005A00B6" w:rsidRPr="003E1065">
              <w:rPr>
                <w:sz w:val="20"/>
                <w:szCs w:val="20"/>
              </w:rPr>
              <w:t>,</w:t>
            </w:r>
            <w:r w:rsidRPr="003E1065">
              <w:rPr>
                <w:sz w:val="20"/>
                <w:szCs w:val="20"/>
              </w:rPr>
              <w:t>9%</w:t>
            </w:r>
          </w:p>
          <w:p w14:paraId="463E9E94" w14:textId="70332CD4" w:rsidR="00662D7E" w:rsidRPr="003E1065" w:rsidRDefault="00662D7E" w:rsidP="00C21E18">
            <w:pPr>
              <w:jc w:val="right"/>
              <w:cnfStyle w:val="000000100000" w:firstRow="0" w:lastRow="0" w:firstColumn="0" w:lastColumn="0" w:oddVBand="0" w:evenVBand="0" w:oddHBand="1" w:evenHBand="0" w:firstRowFirstColumn="0" w:firstRowLastColumn="0" w:lastRowFirstColumn="0" w:lastRowLastColumn="0"/>
              <w:rPr>
                <w:sz w:val="20"/>
                <w:szCs w:val="20"/>
              </w:rPr>
            </w:pPr>
            <w:r w:rsidRPr="003E1065">
              <w:rPr>
                <w:sz w:val="20"/>
                <w:szCs w:val="20"/>
              </w:rPr>
              <w:t>(198) 86</w:t>
            </w:r>
            <w:r w:rsidR="005A00B6" w:rsidRPr="003E1065">
              <w:rPr>
                <w:sz w:val="20"/>
                <w:szCs w:val="20"/>
              </w:rPr>
              <w:t>,</w:t>
            </w:r>
            <w:r w:rsidRPr="003E1065">
              <w:rPr>
                <w:sz w:val="20"/>
                <w:szCs w:val="20"/>
              </w:rPr>
              <w:t>1%</w:t>
            </w:r>
          </w:p>
        </w:tc>
      </w:tr>
      <w:tr w:rsidR="00A1782E" w:rsidRPr="003E1065" w14:paraId="1A142170" w14:textId="77777777" w:rsidTr="003E1065">
        <w:trPr>
          <w:trHeight w:val="3355"/>
        </w:trPr>
        <w:tc>
          <w:tcPr>
            <w:cnfStyle w:val="001000000000" w:firstRow="0" w:lastRow="0" w:firstColumn="1" w:lastColumn="0" w:oddVBand="0" w:evenVBand="0" w:oddHBand="0" w:evenHBand="0" w:firstRowFirstColumn="0" w:firstRowLastColumn="0" w:lastRowFirstColumn="0" w:lastRowLastColumn="0"/>
            <w:tcW w:w="1996" w:type="dxa"/>
          </w:tcPr>
          <w:p w14:paraId="540F653B" w14:textId="77777777" w:rsidR="00662D7E" w:rsidRPr="003E1065" w:rsidRDefault="00662D7E" w:rsidP="00C21E18">
            <w:pPr>
              <w:rPr>
                <w:b w:val="0"/>
                <w:bCs w:val="0"/>
                <w:sz w:val="20"/>
                <w:szCs w:val="20"/>
              </w:rPr>
            </w:pPr>
            <w:r w:rsidRPr="003E1065">
              <w:rPr>
                <w:b w:val="0"/>
                <w:bCs w:val="0"/>
                <w:sz w:val="20"/>
                <w:szCs w:val="20"/>
              </w:rPr>
              <w:t xml:space="preserve">Número de semestres que </w:t>
            </w:r>
            <w:r w:rsidR="008B18E6" w:rsidRPr="003E1065">
              <w:rPr>
                <w:b w:val="0"/>
                <w:bCs w:val="0"/>
                <w:sz w:val="20"/>
                <w:szCs w:val="20"/>
              </w:rPr>
              <w:t>le tomó</w:t>
            </w:r>
            <w:r w:rsidRPr="003E1065">
              <w:rPr>
                <w:b w:val="0"/>
                <w:bCs w:val="0"/>
                <w:sz w:val="20"/>
                <w:szCs w:val="20"/>
              </w:rPr>
              <w:t xml:space="preserve"> titularse a partir de</w:t>
            </w:r>
            <w:r w:rsidR="00E73B55" w:rsidRPr="003E1065">
              <w:rPr>
                <w:b w:val="0"/>
                <w:bCs w:val="0"/>
                <w:sz w:val="20"/>
                <w:szCs w:val="20"/>
              </w:rPr>
              <w:t xml:space="preserve"> la conclusión de los créditos</w:t>
            </w:r>
          </w:p>
          <w:p w14:paraId="63D75E3C" w14:textId="77777777" w:rsidR="00132950" w:rsidRPr="003E1065" w:rsidRDefault="00132950" w:rsidP="00C21E18">
            <w:pPr>
              <w:rPr>
                <w:b w:val="0"/>
                <w:bCs w:val="0"/>
                <w:sz w:val="20"/>
                <w:szCs w:val="20"/>
              </w:rPr>
            </w:pPr>
          </w:p>
          <w:p w14:paraId="6E196095" w14:textId="1D3AA44F" w:rsidR="00132950" w:rsidRPr="003E1065" w:rsidRDefault="00132950" w:rsidP="00C21E18">
            <w:pPr>
              <w:rPr>
                <w:b w:val="0"/>
                <w:bCs w:val="0"/>
                <w:sz w:val="20"/>
                <w:szCs w:val="20"/>
              </w:rPr>
            </w:pPr>
            <w:r w:rsidRPr="003E1065">
              <w:rPr>
                <w:b w:val="0"/>
                <w:bCs w:val="0"/>
                <w:sz w:val="20"/>
                <w:szCs w:val="20"/>
              </w:rPr>
              <w:t>Nota: esta parte de la encuesta tres personas no la contestaron por eso el total es 227</w:t>
            </w:r>
          </w:p>
        </w:tc>
        <w:tc>
          <w:tcPr>
            <w:tcW w:w="5803" w:type="dxa"/>
          </w:tcPr>
          <w:p w14:paraId="5E9B1ADB" w14:textId="658860E5"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0</w:t>
            </w:r>
            <w:r w:rsidR="00132950" w:rsidRPr="003E1065">
              <w:rPr>
                <w:sz w:val="20"/>
                <w:szCs w:val="20"/>
              </w:rPr>
              <w:t xml:space="preserve"> (titulación inmediata)</w:t>
            </w:r>
          </w:p>
          <w:p w14:paraId="7F621E98"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1</w:t>
            </w:r>
          </w:p>
          <w:p w14:paraId="723CA1A8"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2</w:t>
            </w:r>
          </w:p>
          <w:p w14:paraId="1B128E5D"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3</w:t>
            </w:r>
          </w:p>
          <w:p w14:paraId="31EC41A7"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4</w:t>
            </w:r>
          </w:p>
          <w:p w14:paraId="4F9F8287"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5</w:t>
            </w:r>
          </w:p>
          <w:p w14:paraId="355F4D3C"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6</w:t>
            </w:r>
          </w:p>
          <w:p w14:paraId="2422C89F"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 xml:space="preserve">7 </w:t>
            </w:r>
          </w:p>
          <w:p w14:paraId="65773CB9"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8</w:t>
            </w:r>
          </w:p>
          <w:p w14:paraId="2A61718E"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9</w:t>
            </w:r>
          </w:p>
          <w:p w14:paraId="774E2116"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10</w:t>
            </w:r>
          </w:p>
          <w:p w14:paraId="0B58344B"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11</w:t>
            </w:r>
          </w:p>
          <w:p w14:paraId="51DAD8EB" w14:textId="77777777" w:rsidR="00662D7E" w:rsidRPr="003E1065" w:rsidRDefault="00662D7E"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12</w:t>
            </w:r>
          </w:p>
          <w:p w14:paraId="53C087A3" w14:textId="067A54A1" w:rsidR="00662D7E" w:rsidRPr="003E1065" w:rsidRDefault="00132950" w:rsidP="00C21E18">
            <w:pPr>
              <w:cnfStyle w:val="000000000000" w:firstRow="0" w:lastRow="0" w:firstColumn="0" w:lastColumn="0" w:oddVBand="0" w:evenVBand="0" w:oddHBand="0" w:evenHBand="0" w:firstRowFirstColumn="0" w:firstRowLastColumn="0" w:lastRowFirstColumn="0" w:lastRowLastColumn="0"/>
              <w:rPr>
                <w:sz w:val="20"/>
                <w:szCs w:val="20"/>
              </w:rPr>
            </w:pPr>
            <w:r w:rsidRPr="003E1065">
              <w:rPr>
                <w:rFonts w:cs="Times New Roman"/>
                <w:sz w:val="20"/>
                <w:szCs w:val="20"/>
              </w:rPr>
              <w:t>≥</w:t>
            </w:r>
            <w:r w:rsidRPr="003E1065">
              <w:rPr>
                <w:sz w:val="20"/>
                <w:szCs w:val="20"/>
              </w:rPr>
              <w:t xml:space="preserve"> 13</w:t>
            </w:r>
            <w:r w:rsidR="00662D7E" w:rsidRPr="003E1065">
              <w:rPr>
                <w:sz w:val="20"/>
                <w:szCs w:val="20"/>
              </w:rPr>
              <w:t xml:space="preserve"> </w:t>
            </w:r>
          </w:p>
        </w:tc>
        <w:tc>
          <w:tcPr>
            <w:tcW w:w="1542" w:type="dxa"/>
          </w:tcPr>
          <w:p w14:paraId="1C205102" w14:textId="01C71227"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7</w:t>
            </w:r>
            <w:r w:rsidRPr="003E1065">
              <w:rPr>
                <w:sz w:val="20"/>
                <w:szCs w:val="20"/>
              </w:rPr>
              <w:t>) 3 %</w:t>
            </w:r>
          </w:p>
          <w:p w14:paraId="1ED07692" w14:textId="51F5C1E3"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50</w:t>
            </w:r>
            <w:r w:rsidRPr="003E1065">
              <w:rPr>
                <w:sz w:val="20"/>
                <w:szCs w:val="20"/>
              </w:rPr>
              <w:t>) 2</w:t>
            </w:r>
            <w:r w:rsidR="00132950" w:rsidRPr="003E1065">
              <w:rPr>
                <w:sz w:val="20"/>
                <w:szCs w:val="20"/>
              </w:rPr>
              <w:t>2</w:t>
            </w:r>
            <w:r w:rsidR="005A00B6" w:rsidRPr="003E1065">
              <w:rPr>
                <w:sz w:val="20"/>
                <w:szCs w:val="20"/>
              </w:rPr>
              <w:t>,</w:t>
            </w:r>
            <w:r w:rsidR="00132950" w:rsidRPr="003E1065">
              <w:rPr>
                <w:sz w:val="20"/>
                <w:szCs w:val="20"/>
              </w:rPr>
              <w:t>0</w:t>
            </w:r>
            <w:r w:rsidRPr="003E1065">
              <w:rPr>
                <w:sz w:val="20"/>
                <w:szCs w:val="20"/>
              </w:rPr>
              <w:t xml:space="preserve"> %</w:t>
            </w:r>
          </w:p>
          <w:p w14:paraId="3E618566" w14:textId="3A7E9A3F"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62</w:t>
            </w:r>
            <w:r w:rsidRPr="003E1065">
              <w:rPr>
                <w:sz w:val="20"/>
                <w:szCs w:val="20"/>
              </w:rPr>
              <w:t>) 27</w:t>
            </w:r>
            <w:r w:rsidR="005A00B6" w:rsidRPr="003E1065">
              <w:rPr>
                <w:sz w:val="20"/>
                <w:szCs w:val="20"/>
              </w:rPr>
              <w:t>,</w:t>
            </w:r>
            <w:r w:rsidR="00C23E2E" w:rsidRPr="003E1065">
              <w:rPr>
                <w:sz w:val="20"/>
                <w:szCs w:val="20"/>
              </w:rPr>
              <w:t>0</w:t>
            </w:r>
            <w:r w:rsidRPr="003E1065">
              <w:rPr>
                <w:sz w:val="20"/>
                <w:szCs w:val="20"/>
              </w:rPr>
              <w:t xml:space="preserve"> %</w:t>
            </w:r>
          </w:p>
          <w:p w14:paraId="3E476309" w14:textId="0CCF37D0"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24</w:t>
            </w:r>
            <w:r w:rsidRPr="003E1065">
              <w:rPr>
                <w:sz w:val="20"/>
                <w:szCs w:val="20"/>
              </w:rPr>
              <w:t>) 10</w:t>
            </w:r>
            <w:r w:rsidR="005A00B6" w:rsidRPr="003E1065">
              <w:rPr>
                <w:sz w:val="20"/>
                <w:szCs w:val="20"/>
              </w:rPr>
              <w:t>,</w:t>
            </w:r>
            <w:r w:rsidR="00132950" w:rsidRPr="003E1065">
              <w:rPr>
                <w:sz w:val="20"/>
                <w:szCs w:val="20"/>
              </w:rPr>
              <w:t>5</w:t>
            </w:r>
            <w:r w:rsidRPr="003E1065">
              <w:rPr>
                <w:sz w:val="20"/>
                <w:szCs w:val="20"/>
              </w:rPr>
              <w:t xml:space="preserve"> %</w:t>
            </w:r>
          </w:p>
          <w:p w14:paraId="53AF26F6" w14:textId="1322E3C1"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9</w:t>
            </w:r>
            <w:r w:rsidRPr="003E1065">
              <w:rPr>
                <w:sz w:val="20"/>
                <w:szCs w:val="20"/>
              </w:rPr>
              <w:t>) 3</w:t>
            </w:r>
            <w:r w:rsidR="005A00B6" w:rsidRPr="003E1065">
              <w:rPr>
                <w:sz w:val="20"/>
                <w:szCs w:val="20"/>
              </w:rPr>
              <w:t>,</w:t>
            </w:r>
            <w:r w:rsidRPr="003E1065">
              <w:rPr>
                <w:sz w:val="20"/>
                <w:szCs w:val="20"/>
              </w:rPr>
              <w:t>9 %</w:t>
            </w:r>
          </w:p>
          <w:p w14:paraId="01768B48" w14:textId="4A8FBF45"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3</w:t>
            </w:r>
            <w:r w:rsidRPr="003E1065">
              <w:rPr>
                <w:sz w:val="20"/>
                <w:szCs w:val="20"/>
              </w:rPr>
              <w:t>) 1</w:t>
            </w:r>
            <w:r w:rsidR="005A00B6" w:rsidRPr="003E1065">
              <w:rPr>
                <w:sz w:val="20"/>
                <w:szCs w:val="20"/>
              </w:rPr>
              <w:t>,</w:t>
            </w:r>
            <w:r w:rsidRPr="003E1065">
              <w:rPr>
                <w:sz w:val="20"/>
                <w:szCs w:val="20"/>
              </w:rPr>
              <w:t>3 %</w:t>
            </w:r>
          </w:p>
          <w:p w14:paraId="3BC9E973" w14:textId="10F4ED70" w:rsidR="00662D7E" w:rsidRPr="003E1065" w:rsidRDefault="00A1782E"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5</w:t>
            </w:r>
            <w:r w:rsidRPr="003E1065">
              <w:rPr>
                <w:sz w:val="20"/>
                <w:szCs w:val="20"/>
              </w:rPr>
              <w:t>) 2</w:t>
            </w:r>
            <w:r w:rsidR="005A00B6" w:rsidRPr="003E1065">
              <w:rPr>
                <w:sz w:val="20"/>
                <w:szCs w:val="20"/>
              </w:rPr>
              <w:t>,</w:t>
            </w:r>
            <w:r w:rsidRPr="003E1065">
              <w:rPr>
                <w:sz w:val="20"/>
                <w:szCs w:val="20"/>
              </w:rPr>
              <w:t>2</w:t>
            </w:r>
            <w:r w:rsidR="009612A7" w:rsidRPr="003E1065">
              <w:rPr>
                <w:sz w:val="20"/>
                <w:szCs w:val="20"/>
              </w:rPr>
              <w:t xml:space="preserve"> </w:t>
            </w:r>
            <w:r w:rsidRPr="003E1065">
              <w:rPr>
                <w:sz w:val="20"/>
                <w:szCs w:val="20"/>
              </w:rPr>
              <w:t>%</w:t>
            </w:r>
          </w:p>
          <w:p w14:paraId="4C0DC5A2" w14:textId="4C07F777" w:rsidR="00662D7E" w:rsidRPr="003E1065" w:rsidRDefault="009251E2"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2</w:t>
            </w:r>
            <w:r w:rsidRPr="003E1065">
              <w:rPr>
                <w:sz w:val="20"/>
                <w:szCs w:val="20"/>
              </w:rPr>
              <w:t>) 0</w:t>
            </w:r>
            <w:r w:rsidR="005A00B6" w:rsidRPr="003E1065">
              <w:rPr>
                <w:sz w:val="20"/>
                <w:szCs w:val="20"/>
              </w:rPr>
              <w:t>,</w:t>
            </w:r>
            <w:r w:rsidR="00132950" w:rsidRPr="003E1065">
              <w:rPr>
                <w:sz w:val="20"/>
                <w:szCs w:val="20"/>
              </w:rPr>
              <w:t>88</w:t>
            </w:r>
            <w:r w:rsidRPr="003E1065">
              <w:rPr>
                <w:sz w:val="20"/>
                <w:szCs w:val="20"/>
              </w:rPr>
              <w:t xml:space="preserve"> %</w:t>
            </w:r>
          </w:p>
          <w:p w14:paraId="4763A986" w14:textId="5D979F8F"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3</w:t>
            </w:r>
            <w:r w:rsidRPr="003E1065">
              <w:rPr>
                <w:sz w:val="20"/>
                <w:szCs w:val="20"/>
              </w:rPr>
              <w:t>) 1</w:t>
            </w:r>
            <w:r w:rsidR="005A00B6" w:rsidRPr="003E1065">
              <w:rPr>
                <w:sz w:val="20"/>
                <w:szCs w:val="20"/>
              </w:rPr>
              <w:t>,</w:t>
            </w:r>
            <w:r w:rsidRPr="003E1065">
              <w:rPr>
                <w:sz w:val="20"/>
                <w:szCs w:val="20"/>
              </w:rPr>
              <w:t>3 %</w:t>
            </w:r>
          </w:p>
          <w:p w14:paraId="556B5311" w14:textId="1AD6F636"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4</w:t>
            </w:r>
            <w:r w:rsidRPr="003E1065">
              <w:rPr>
                <w:sz w:val="20"/>
                <w:szCs w:val="20"/>
              </w:rPr>
              <w:t>) 1</w:t>
            </w:r>
            <w:r w:rsidR="005A00B6" w:rsidRPr="003E1065">
              <w:rPr>
                <w:sz w:val="20"/>
                <w:szCs w:val="20"/>
              </w:rPr>
              <w:t>,</w:t>
            </w:r>
            <w:r w:rsidRPr="003E1065">
              <w:rPr>
                <w:sz w:val="20"/>
                <w:szCs w:val="20"/>
              </w:rPr>
              <w:t>7 %</w:t>
            </w:r>
          </w:p>
          <w:p w14:paraId="115EA7C4" w14:textId="5BBD2601"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18</w:t>
            </w:r>
            <w:r w:rsidRPr="003E1065">
              <w:rPr>
                <w:sz w:val="20"/>
                <w:szCs w:val="20"/>
              </w:rPr>
              <w:t>) 7</w:t>
            </w:r>
            <w:r w:rsidR="005A00B6" w:rsidRPr="003E1065">
              <w:rPr>
                <w:sz w:val="20"/>
                <w:szCs w:val="20"/>
              </w:rPr>
              <w:t>,</w:t>
            </w:r>
            <w:r w:rsidR="00132950" w:rsidRPr="003E1065">
              <w:rPr>
                <w:sz w:val="20"/>
                <w:szCs w:val="20"/>
              </w:rPr>
              <w:t>9</w:t>
            </w:r>
            <w:r w:rsidRPr="003E1065">
              <w:rPr>
                <w:sz w:val="20"/>
                <w:szCs w:val="20"/>
              </w:rPr>
              <w:t xml:space="preserve"> %</w:t>
            </w:r>
          </w:p>
          <w:p w14:paraId="7756D5F4" w14:textId="66E509F4" w:rsidR="00662D7E" w:rsidRPr="003E1065" w:rsidRDefault="009251E2"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8</w:t>
            </w:r>
            <w:r w:rsidRPr="003E1065">
              <w:rPr>
                <w:sz w:val="20"/>
                <w:szCs w:val="20"/>
              </w:rPr>
              <w:t>) 3</w:t>
            </w:r>
            <w:r w:rsidR="005A00B6" w:rsidRPr="003E1065">
              <w:rPr>
                <w:sz w:val="20"/>
                <w:szCs w:val="20"/>
              </w:rPr>
              <w:t>,</w:t>
            </w:r>
            <w:r w:rsidRPr="003E1065">
              <w:rPr>
                <w:sz w:val="20"/>
                <w:szCs w:val="20"/>
              </w:rPr>
              <w:t>5 %</w:t>
            </w:r>
          </w:p>
          <w:p w14:paraId="595AE3FB" w14:textId="6BC35949"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14</w:t>
            </w:r>
            <w:r w:rsidRPr="003E1065">
              <w:rPr>
                <w:sz w:val="20"/>
                <w:szCs w:val="20"/>
              </w:rPr>
              <w:t>) 6</w:t>
            </w:r>
            <w:r w:rsidR="005A00B6" w:rsidRPr="003E1065">
              <w:rPr>
                <w:sz w:val="20"/>
                <w:szCs w:val="20"/>
              </w:rPr>
              <w:t>,</w:t>
            </w:r>
            <w:r w:rsidRPr="003E1065">
              <w:rPr>
                <w:sz w:val="20"/>
                <w:szCs w:val="20"/>
              </w:rPr>
              <w:t>1 %</w:t>
            </w:r>
          </w:p>
          <w:p w14:paraId="2B47FD0C" w14:textId="3A1DF826" w:rsidR="00662D7E" w:rsidRPr="003E1065" w:rsidRDefault="000743E1"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w:t>
            </w:r>
            <w:r w:rsidR="00662D7E" w:rsidRPr="003E1065">
              <w:rPr>
                <w:sz w:val="20"/>
                <w:szCs w:val="20"/>
              </w:rPr>
              <w:t>18</w:t>
            </w:r>
            <w:r w:rsidRPr="003E1065">
              <w:rPr>
                <w:sz w:val="20"/>
                <w:szCs w:val="20"/>
              </w:rPr>
              <w:t>) 7</w:t>
            </w:r>
            <w:r w:rsidR="005A00B6" w:rsidRPr="003E1065">
              <w:rPr>
                <w:sz w:val="20"/>
                <w:szCs w:val="20"/>
              </w:rPr>
              <w:t>,</w:t>
            </w:r>
            <w:r w:rsidR="00132950" w:rsidRPr="003E1065">
              <w:rPr>
                <w:sz w:val="20"/>
                <w:szCs w:val="20"/>
              </w:rPr>
              <w:t>9</w:t>
            </w:r>
            <w:r w:rsidRPr="003E1065">
              <w:rPr>
                <w:sz w:val="20"/>
                <w:szCs w:val="20"/>
              </w:rPr>
              <w:t xml:space="preserve"> %</w:t>
            </w:r>
          </w:p>
          <w:p w14:paraId="0EE8F538" w14:textId="64733865" w:rsidR="00132950" w:rsidRPr="003E1065" w:rsidRDefault="00132950" w:rsidP="00C21E18">
            <w:pPr>
              <w:jc w:val="right"/>
              <w:cnfStyle w:val="000000000000" w:firstRow="0" w:lastRow="0" w:firstColumn="0" w:lastColumn="0" w:oddVBand="0" w:evenVBand="0" w:oddHBand="0" w:evenHBand="0" w:firstRowFirstColumn="0" w:firstRowLastColumn="0" w:lastRowFirstColumn="0" w:lastRowLastColumn="0"/>
              <w:rPr>
                <w:sz w:val="20"/>
                <w:szCs w:val="20"/>
              </w:rPr>
            </w:pPr>
            <w:r w:rsidRPr="003E1065">
              <w:rPr>
                <w:sz w:val="20"/>
                <w:szCs w:val="20"/>
              </w:rPr>
              <w:t>(227) 100 %</w:t>
            </w:r>
          </w:p>
        </w:tc>
      </w:tr>
    </w:tbl>
    <w:p w14:paraId="33E6A354" w14:textId="174C62BE" w:rsidR="00BE5A3F" w:rsidRPr="003E1065" w:rsidRDefault="00ED304F" w:rsidP="003E1065">
      <w:pPr>
        <w:spacing w:after="0" w:line="360" w:lineRule="auto"/>
        <w:jc w:val="center"/>
      </w:pPr>
      <w:r w:rsidRPr="003E1065">
        <w:t>Fuente: elaboración propia con datos de la encuesta</w:t>
      </w:r>
      <w:r w:rsidR="00541825" w:rsidRPr="003E1065">
        <w:t>,</w:t>
      </w:r>
      <w:r w:rsidRPr="003E1065">
        <w:t xml:space="preserve"> (2024)</w:t>
      </w:r>
    </w:p>
    <w:p w14:paraId="030FFC31" w14:textId="7F73C0DD" w:rsidR="009809BB" w:rsidRPr="009809BB" w:rsidRDefault="009809BB" w:rsidP="003E1065">
      <w:pPr>
        <w:spacing w:after="0" w:line="360" w:lineRule="auto"/>
        <w:jc w:val="center"/>
      </w:pPr>
      <w:r w:rsidRPr="00D558F2">
        <w:t xml:space="preserve">Nota: los % se calculan sobre n = 230, </w:t>
      </w:r>
      <w:r w:rsidR="00C51DED" w:rsidRPr="00D558F2">
        <w:t xml:space="preserve">se presenta </w:t>
      </w:r>
      <w:r w:rsidRPr="00D558F2">
        <w:t>redondeo a un decimal</w:t>
      </w:r>
    </w:p>
    <w:p w14:paraId="0E915B40" w14:textId="3CE5813F" w:rsidR="008B3530" w:rsidRDefault="009251E2" w:rsidP="003E1065">
      <w:pPr>
        <w:spacing w:after="0" w:line="360" w:lineRule="auto"/>
        <w:ind w:firstLine="709"/>
        <w:jc w:val="both"/>
      </w:pPr>
      <w:r>
        <w:t xml:space="preserve">El cuestionario fue respondido en su mayoría por </w:t>
      </w:r>
      <w:r w:rsidR="00C23E2E">
        <w:t>egresados</w:t>
      </w:r>
      <w:r w:rsidR="0081638E">
        <w:t xml:space="preserve"> titulados </w:t>
      </w:r>
      <w:r>
        <w:t>del sexo femenino (</w:t>
      </w:r>
      <w:r w:rsidR="00205FB8">
        <w:t>62</w:t>
      </w:r>
      <w:r w:rsidR="000E504A">
        <w:t>,</w:t>
      </w:r>
      <w:r w:rsidR="00205FB8">
        <w:t>2</w:t>
      </w:r>
      <w:r w:rsidR="00ED304F">
        <w:t xml:space="preserve"> </w:t>
      </w:r>
      <w:r w:rsidR="00205FB8">
        <w:t>%). Las carreras con mayor presencia fueron I</w:t>
      </w:r>
      <w:r w:rsidR="00C923BB">
        <w:t>IND</w:t>
      </w:r>
      <w:r w:rsidR="00205FB8">
        <w:t xml:space="preserve"> (26</w:t>
      </w:r>
      <w:r w:rsidR="000E504A">
        <w:t>,</w:t>
      </w:r>
      <w:r w:rsidR="00205FB8">
        <w:t>1</w:t>
      </w:r>
      <w:r w:rsidR="00ED304F">
        <w:t xml:space="preserve"> </w:t>
      </w:r>
      <w:r w:rsidR="00205FB8">
        <w:t>%), IL</w:t>
      </w:r>
      <w:r w:rsidR="00043512">
        <w:t>OG</w:t>
      </w:r>
      <w:r w:rsidR="00205FB8">
        <w:t xml:space="preserve"> (12</w:t>
      </w:r>
      <w:r w:rsidR="000E504A">
        <w:t>,</w:t>
      </w:r>
      <w:r w:rsidR="00205FB8">
        <w:t>6</w:t>
      </w:r>
      <w:r w:rsidR="00ED304F">
        <w:t xml:space="preserve"> </w:t>
      </w:r>
      <w:r w:rsidR="00205FB8">
        <w:t>%)</w:t>
      </w:r>
      <w:r w:rsidR="00B84074">
        <w:t>, IGE y LAE (10</w:t>
      </w:r>
      <w:r w:rsidR="000E504A">
        <w:t>,</w:t>
      </w:r>
      <w:r w:rsidR="00B84074">
        <w:t>9</w:t>
      </w:r>
      <w:r w:rsidR="00323E2D">
        <w:t xml:space="preserve"> </w:t>
      </w:r>
      <w:r w:rsidR="00B84074">
        <w:t>%), IEM y LC (7</w:t>
      </w:r>
      <w:r w:rsidR="000E504A">
        <w:t>,</w:t>
      </w:r>
      <w:r w:rsidR="00B84074">
        <w:t>8</w:t>
      </w:r>
      <w:r w:rsidR="00ED304F">
        <w:t xml:space="preserve"> </w:t>
      </w:r>
      <w:r w:rsidR="00B84074">
        <w:t xml:space="preserve">%). </w:t>
      </w:r>
      <w:r w:rsidR="00043512">
        <w:t>El orden de las cifras concuerda</w:t>
      </w:r>
      <w:r w:rsidR="00B84074">
        <w:t xml:space="preserve"> con la matrícula actual en cada programa académico. </w:t>
      </w:r>
      <w:r w:rsidR="00D754D5">
        <w:t>En cuanto al estado civil, el 79</w:t>
      </w:r>
      <w:r w:rsidR="000E504A">
        <w:t>,</w:t>
      </w:r>
      <w:r w:rsidR="00D754D5">
        <w:t>6</w:t>
      </w:r>
      <w:r w:rsidR="00ED304F">
        <w:t xml:space="preserve"> </w:t>
      </w:r>
      <w:r w:rsidR="00D754D5">
        <w:t xml:space="preserve">% </w:t>
      </w:r>
      <w:r w:rsidR="0081638E">
        <w:t>son</w:t>
      </w:r>
      <w:r w:rsidR="00D754D5">
        <w:t xml:space="preserve"> soltero</w:t>
      </w:r>
      <w:r w:rsidR="0081638E">
        <w:t>s</w:t>
      </w:r>
      <w:r w:rsidR="00D754D5">
        <w:t xml:space="preserve"> mientras que el resto es casado o está en unión libre, es decir, los datos revelan que aproximadamente </w:t>
      </w:r>
      <w:r w:rsidR="00644B40">
        <w:t>1/5 egresados</w:t>
      </w:r>
      <w:r w:rsidR="0081638E">
        <w:t xml:space="preserve"> titulado</w:t>
      </w:r>
      <w:r w:rsidR="00644B40">
        <w:t>s</w:t>
      </w:r>
      <w:r w:rsidR="00D754D5">
        <w:t xml:space="preserve"> </w:t>
      </w:r>
      <w:r w:rsidR="00F37E35">
        <w:t>es</w:t>
      </w:r>
      <w:r w:rsidR="00D754D5">
        <w:t xml:space="preserve"> casado. El grado de avance en los estudios, habiendo concluido los créditos </w:t>
      </w:r>
      <w:r w:rsidR="00043512">
        <w:t xml:space="preserve">de su programa académico, </w:t>
      </w:r>
      <w:r w:rsidR="00D754D5">
        <w:t xml:space="preserve">da lugar a que la gran mayoría de los </w:t>
      </w:r>
      <w:r w:rsidR="00C23E2E">
        <w:t>egresados</w:t>
      </w:r>
      <w:r w:rsidR="0081638E">
        <w:t xml:space="preserve"> titulados</w:t>
      </w:r>
      <w:r w:rsidR="00D754D5">
        <w:t xml:space="preserve"> </w:t>
      </w:r>
      <w:r w:rsidR="00D754D5">
        <w:lastRenderedPageBreak/>
        <w:t>(86</w:t>
      </w:r>
      <w:r w:rsidR="000E504A">
        <w:t>,</w:t>
      </w:r>
      <w:r w:rsidR="00D754D5">
        <w:t>1</w:t>
      </w:r>
      <w:r w:rsidR="000E504A">
        <w:t xml:space="preserve"> </w:t>
      </w:r>
      <w:r w:rsidR="00D754D5">
        <w:t xml:space="preserve">%) se encuentren incorporados al mercado </w:t>
      </w:r>
      <w:r w:rsidR="00043512">
        <w:t>laboral</w:t>
      </w:r>
      <w:r w:rsidR="00D754D5">
        <w:t xml:space="preserve">. </w:t>
      </w:r>
      <w:r w:rsidR="00F37E35">
        <w:t xml:space="preserve">La última variable reafirma el rezago en el proceso de titulación, ya que solamente </w:t>
      </w:r>
      <w:r w:rsidR="00C923BB">
        <w:t xml:space="preserve">el </w:t>
      </w:r>
      <w:r w:rsidR="00F37E35">
        <w:t>51</w:t>
      </w:r>
      <w:r w:rsidR="000E504A">
        <w:t>,</w:t>
      </w:r>
      <w:r w:rsidR="00F37E35">
        <w:t>7</w:t>
      </w:r>
      <w:r w:rsidR="00ED304F">
        <w:t xml:space="preserve"> </w:t>
      </w:r>
      <w:r w:rsidR="00F37E35">
        <w:t>%</w:t>
      </w:r>
      <w:r w:rsidR="00C923BB">
        <w:t xml:space="preserve"> de los </w:t>
      </w:r>
      <w:r w:rsidR="00C23E2E">
        <w:t>egresados</w:t>
      </w:r>
      <w:r w:rsidR="00F37E35">
        <w:t xml:space="preserve"> consiguen titularse dentro de los dos semestres posteriores a la conclusión de sus créditos. El </w:t>
      </w:r>
      <w:r w:rsidR="00F37E35" w:rsidRPr="00D558F2">
        <w:t>rezago</w:t>
      </w:r>
      <w:r w:rsidR="00F37E35">
        <w:t xml:space="preserve"> </w:t>
      </w:r>
      <w:r w:rsidR="00044638">
        <w:t>s</w:t>
      </w:r>
      <w:r w:rsidR="00F37E35">
        <w:t xml:space="preserve">e </w:t>
      </w:r>
      <w:r w:rsidR="00C51DED">
        <w:t xml:space="preserve">ve </w:t>
      </w:r>
      <w:r w:rsidR="00F37E35">
        <w:t>pronuncia</w:t>
      </w:r>
      <w:r w:rsidR="00C51DED">
        <w:t>do</w:t>
      </w:r>
      <w:r w:rsidR="00F37E35">
        <w:t xml:space="preserve"> en el siguiente año con una cifra ligeramente mayor (57</w:t>
      </w:r>
      <w:r w:rsidR="000E504A">
        <w:t>,</w:t>
      </w:r>
      <w:r w:rsidR="00F37E35">
        <w:t>4</w:t>
      </w:r>
      <w:r w:rsidR="00ED304F">
        <w:t xml:space="preserve"> </w:t>
      </w:r>
      <w:r w:rsidR="00F37E35">
        <w:t>%)</w:t>
      </w:r>
      <w:r w:rsidR="00044638">
        <w:t>, para después mostrase en cifras notorias, por ejemplo, el 25</w:t>
      </w:r>
      <w:r w:rsidR="000E504A">
        <w:t>,</w:t>
      </w:r>
      <w:r w:rsidR="00044638">
        <w:t>2</w:t>
      </w:r>
      <w:r w:rsidR="00ED304F">
        <w:t xml:space="preserve"> </w:t>
      </w:r>
      <w:r w:rsidR="00044638">
        <w:t>% permanece sin titularse después de</w:t>
      </w:r>
      <w:r w:rsidR="00C923BB">
        <w:t xml:space="preserve"> cinco años de</w:t>
      </w:r>
      <w:r w:rsidR="00044638">
        <w:t xml:space="preserve"> que aprobaron la totalidad de las materias</w:t>
      </w:r>
      <w:r w:rsidR="00C923BB">
        <w:t>, una cifra preocupante.</w:t>
      </w:r>
      <w:r w:rsidR="00EB5C90">
        <w:t xml:space="preserve"> </w:t>
      </w:r>
    </w:p>
    <w:p w14:paraId="101A00B4" w14:textId="0DCE1000" w:rsidR="00277975" w:rsidRDefault="008B3530" w:rsidP="003E1065">
      <w:pPr>
        <w:spacing w:after="0" w:line="360" w:lineRule="auto"/>
        <w:ind w:firstLine="709"/>
        <w:jc w:val="both"/>
      </w:pPr>
      <w:r>
        <w:t xml:space="preserve">En la </w:t>
      </w:r>
      <w:r w:rsidR="00435F45">
        <w:t>F</w:t>
      </w:r>
      <w:r>
        <w:t>igura 4 se muestra en forma secuencial l</w:t>
      </w:r>
      <w:r w:rsidR="00277975">
        <w:t>a</w:t>
      </w:r>
      <w:r>
        <w:t xml:space="preserve">s principales </w:t>
      </w:r>
      <w:r w:rsidR="00277975">
        <w:t>etapas</w:t>
      </w:r>
      <w:r>
        <w:t xml:space="preserve"> que fueron incluid</w:t>
      </w:r>
      <w:r w:rsidR="009C3CD5">
        <w:t>a</w:t>
      </w:r>
      <w:r>
        <w:t xml:space="preserve">s en la encuesta </w:t>
      </w:r>
      <w:r w:rsidR="00C23E2E">
        <w:t xml:space="preserve">para </w:t>
      </w:r>
      <w:r>
        <w:t xml:space="preserve">los </w:t>
      </w:r>
      <w:r w:rsidR="00C23E2E">
        <w:t>egresados titulados</w:t>
      </w:r>
      <w:r w:rsidR="00277975">
        <w:t xml:space="preserve"> y que determinan </w:t>
      </w:r>
      <w:r w:rsidR="007776FA">
        <w:t>la duración (días) de cada etapa</w:t>
      </w:r>
      <w:r w:rsidR="00277975">
        <w:t>.</w:t>
      </w:r>
    </w:p>
    <w:p w14:paraId="1328095B" w14:textId="77777777" w:rsidR="00C23E2E" w:rsidRDefault="00C23E2E" w:rsidP="003E1065">
      <w:pPr>
        <w:spacing w:after="0" w:line="360" w:lineRule="auto"/>
        <w:jc w:val="center"/>
        <w:rPr>
          <w:b/>
          <w:bCs/>
        </w:rPr>
      </w:pPr>
    </w:p>
    <w:p w14:paraId="14DA5860" w14:textId="3BF5CD18" w:rsidR="0094151F" w:rsidRDefault="0094151F" w:rsidP="003E1065">
      <w:pPr>
        <w:spacing w:after="0" w:line="360" w:lineRule="auto"/>
        <w:jc w:val="center"/>
      </w:pPr>
      <w:r w:rsidRPr="00F51499">
        <w:rPr>
          <w:b/>
          <w:bCs/>
        </w:rPr>
        <w:t>Figura 4</w:t>
      </w:r>
      <w:r>
        <w:t xml:space="preserve">. Descripción y duración </w:t>
      </w:r>
      <w:r w:rsidRPr="00D558F2">
        <w:t>promedio de</w:t>
      </w:r>
      <w:r>
        <w:t xml:space="preserve"> las etapas (días) en el proceso de titulación de los </w:t>
      </w:r>
      <w:r w:rsidR="0081638E">
        <w:t>egresados titulados</w:t>
      </w:r>
    </w:p>
    <w:p w14:paraId="4E3D2756" w14:textId="7575D9A6" w:rsidR="00D345B8" w:rsidRDefault="00D345B8" w:rsidP="00EF284B">
      <w:pPr>
        <w:spacing w:line="360" w:lineRule="auto"/>
        <w:jc w:val="center"/>
      </w:pPr>
      <w:r>
        <w:rPr>
          <w:noProof/>
        </w:rPr>
        <w:drawing>
          <wp:inline distT="0" distB="0" distL="0" distR="0" wp14:anchorId="452BBA87" wp14:editId="399FA562">
            <wp:extent cx="5718481" cy="2223135"/>
            <wp:effectExtent l="0" t="0" r="0" b="5715"/>
            <wp:docPr id="18532264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305" cy="2229287"/>
                    </a:xfrm>
                    <a:prstGeom prst="rect">
                      <a:avLst/>
                    </a:prstGeom>
                    <a:noFill/>
                  </pic:spPr>
                </pic:pic>
              </a:graphicData>
            </a:graphic>
          </wp:inline>
        </w:drawing>
      </w:r>
    </w:p>
    <w:p w14:paraId="727FBCB6" w14:textId="7D17349C" w:rsidR="00D345B8" w:rsidRPr="003E1065" w:rsidRDefault="00D345B8" w:rsidP="003E1065">
      <w:pPr>
        <w:spacing w:after="0" w:line="360" w:lineRule="auto"/>
        <w:jc w:val="center"/>
      </w:pPr>
      <w:r w:rsidRPr="003E1065">
        <w:t>Fuente: elaboración propia con datos de la encuesta</w:t>
      </w:r>
      <w:r w:rsidR="00541825" w:rsidRPr="003E1065">
        <w:t>,</w:t>
      </w:r>
      <w:r w:rsidRPr="003E1065">
        <w:t xml:space="preserve"> 2024</w:t>
      </w:r>
    </w:p>
    <w:p w14:paraId="1B689A70" w14:textId="2A69802C" w:rsidR="003638BF" w:rsidRDefault="00186BA0" w:rsidP="003E1065">
      <w:pPr>
        <w:spacing w:after="0" w:line="360" w:lineRule="auto"/>
        <w:ind w:firstLine="709"/>
        <w:jc w:val="both"/>
      </w:pPr>
      <w:r>
        <w:t xml:space="preserve">El departamento SE asigna personas por carrera para que atiendan el trámite del título profesional. Durante el análisis de los procesos y las reuniones con las partes interesadas fue posible apreciar que las cargas de trabajo entre las asistentes </w:t>
      </w:r>
      <w:r w:rsidR="000633E5">
        <w:t>se percibían</w:t>
      </w:r>
      <w:r>
        <w:t xml:space="preserve"> desbalanceadas, sin embargo, </w:t>
      </w:r>
      <w:r w:rsidR="00CD7E96">
        <w:t>utilizando ANOVA</w:t>
      </w:r>
      <w:r w:rsidR="00081079">
        <w:t xml:space="preserve"> </w:t>
      </w:r>
      <w:r>
        <w:t xml:space="preserve">de </w:t>
      </w:r>
      <w:proofErr w:type="spellStart"/>
      <w:r>
        <w:t>Kruskall</w:t>
      </w:r>
      <w:proofErr w:type="spellEnd"/>
      <w:r>
        <w:t>-Wallis</w:t>
      </w:r>
      <w:r w:rsidR="00081079">
        <w:t>,</w:t>
      </w:r>
      <w:r>
        <w:t xml:space="preserve"> no se </w:t>
      </w:r>
      <w:r w:rsidR="00593382">
        <w:t xml:space="preserve">encontraron diferencias entre los tiempos de procesamiento </w:t>
      </w:r>
      <w:r w:rsidR="00CD7E96" w:rsidRPr="00D558F2">
        <w:t xml:space="preserve">p </w:t>
      </w:r>
      <w:r w:rsidR="00CD7E96" w:rsidRPr="00D558F2">
        <w:rPr>
          <w:rFonts w:cs="Times New Roman"/>
        </w:rPr>
        <w:t>=</w:t>
      </w:r>
      <w:r w:rsidR="0098473F" w:rsidRPr="00D558F2">
        <w:rPr>
          <w:rFonts w:cs="Times New Roman"/>
        </w:rPr>
        <w:t xml:space="preserve"> </w:t>
      </w:r>
      <w:r w:rsidR="00593382" w:rsidRPr="00D558F2">
        <w:t>0.383</w:t>
      </w:r>
      <w:r w:rsidR="006261E0" w:rsidRPr="00D558F2">
        <w:t xml:space="preserve"> (no significativo)</w:t>
      </w:r>
      <w:r w:rsidR="0098473F" w:rsidRPr="00D558F2">
        <w:t>.</w:t>
      </w:r>
      <w:r w:rsidR="00593382">
        <w:t xml:space="preserve"> </w:t>
      </w:r>
    </w:p>
    <w:p w14:paraId="2742EFC1" w14:textId="73A891D7" w:rsidR="00186BA0" w:rsidRDefault="00593382" w:rsidP="003E1065">
      <w:pPr>
        <w:spacing w:after="0" w:line="360" w:lineRule="auto"/>
        <w:ind w:firstLine="709"/>
        <w:jc w:val="both"/>
      </w:pPr>
      <w:r>
        <w:t xml:space="preserve">Por otra parte, </w:t>
      </w:r>
      <w:r w:rsidR="003638BF">
        <w:t>con un modelo lineal multivariable, previ</w:t>
      </w:r>
      <w:r w:rsidR="00B069FC">
        <w:t>a verificación</w:t>
      </w:r>
      <w:r w:rsidR="003638BF">
        <w:t xml:space="preserve"> de los supuestos, </w:t>
      </w:r>
      <w:r>
        <w:t xml:space="preserve">se relacionaron las variables sociodemográficas con el total del tiempo que </w:t>
      </w:r>
      <w:r w:rsidR="007B3E18">
        <w:t>trascurrió</w:t>
      </w:r>
      <w:r>
        <w:t xml:space="preserve"> en las cinco etapas descritas anteriormente en la </w:t>
      </w:r>
      <w:r w:rsidR="00435F45">
        <w:t>F</w:t>
      </w:r>
      <w:r>
        <w:t xml:space="preserve">igura </w:t>
      </w:r>
      <w:r w:rsidR="00526C22">
        <w:t>4</w:t>
      </w:r>
      <w:r>
        <w:t xml:space="preserve">.  </w:t>
      </w:r>
      <w:r w:rsidR="007B3E18">
        <w:t xml:space="preserve">Se encontró que la variable </w:t>
      </w:r>
      <w:r w:rsidR="007B3E18" w:rsidRPr="007B3E18">
        <w:rPr>
          <w:i/>
          <w:iCs/>
        </w:rPr>
        <w:t>carrera</w:t>
      </w:r>
      <w:r w:rsidR="007B3E18">
        <w:t xml:space="preserve"> es significativa (p</w:t>
      </w:r>
      <w:r w:rsidR="007B3E18">
        <w:rPr>
          <w:rFonts w:cs="Times New Roman"/>
        </w:rPr>
        <w:t>˂</w:t>
      </w:r>
      <w:r w:rsidR="007B3E18">
        <w:t xml:space="preserve"> 0.048). Las pruebas </w:t>
      </w:r>
      <w:r w:rsidR="007B3E18" w:rsidRPr="007B3E18">
        <w:rPr>
          <w:i/>
          <w:iCs/>
        </w:rPr>
        <w:t>post hoc</w:t>
      </w:r>
      <w:r w:rsidR="007B3E18">
        <w:t xml:space="preserve"> de Holmes-Bonferroni arrojaron dos grupos de homogeneidad (p</w:t>
      </w:r>
      <w:r w:rsidR="007B3E18">
        <w:rPr>
          <w:rFonts w:cs="Times New Roman"/>
        </w:rPr>
        <w:t>˂</w:t>
      </w:r>
      <w:r w:rsidR="007B3E18">
        <w:t>0.00</w:t>
      </w:r>
      <w:r w:rsidR="00E4704A">
        <w:t>1</w:t>
      </w:r>
      <w:r w:rsidR="007B3E18">
        <w:t>), en el segundo de los cuales se ubica solamente la ca</w:t>
      </w:r>
      <w:r w:rsidR="003638BF">
        <w:t>r</w:t>
      </w:r>
      <w:r w:rsidR="007B3E18">
        <w:t>rera IL</w:t>
      </w:r>
      <w:r w:rsidR="003638BF">
        <w:t>OG</w:t>
      </w:r>
      <w:r w:rsidR="007B3E18">
        <w:t xml:space="preserve">, la cual presenta una mediana de tiempo de 41.5 días y un rango </w:t>
      </w:r>
      <w:r w:rsidR="007B3E18">
        <w:lastRenderedPageBreak/>
        <w:t xml:space="preserve">de entre 35.50 y 43.29 días. Si bien </w:t>
      </w:r>
      <w:r w:rsidR="003638BF">
        <w:t xml:space="preserve">las diferencia en </w:t>
      </w:r>
      <w:r w:rsidR="007B3E18">
        <w:t xml:space="preserve">tiempo en las demás carreras no resultó ser significativos, la carrera </w:t>
      </w:r>
      <w:r w:rsidR="003638BF">
        <w:t xml:space="preserve">IELE destaca con el tiempo menor, con una mediana de 19 días y rango entre </w:t>
      </w:r>
      <w:r w:rsidR="006560B8">
        <w:t>uno</w:t>
      </w:r>
      <w:r w:rsidR="003638BF">
        <w:t xml:space="preserve"> y </w:t>
      </w:r>
      <w:r w:rsidR="00081079">
        <w:t>2</w:t>
      </w:r>
      <w:r w:rsidR="003638BF">
        <w:t xml:space="preserve">1.26 días. Indagando al respecto se encontró </w:t>
      </w:r>
      <w:r w:rsidR="00C923BB">
        <w:t xml:space="preserve">que </w:t>
      </w:r>
      <w:r w:rsidR="003638BF">
        <w:t xml:space="preserve">esta carrera </w:t>
      </w:r>
      <w:r w:rsidR="00C923BB">
        <w:t>cuenta con</w:t>
      </w:r>
      <w:r w:rsidR="003638BF">
        <w:t xml:space="preserve"> tan solo tres </w:t>
      </w:r>
      <w:r w:rsidR="0081638E">
        <w:t>egresados</w:t>
      </w:r>
      <w:r w:rsidR="00C923BB">
        <w:t xml:space="preserve"> y es la que menos matrícula tiene en la institución.</w:t>
      </w:r>
    </w:p>
    <w:p w14:paraId="3139AD73" w14:textId="29249A54" w:rsidR="00C923BB" w:rsidRDefault="006560B8" w:rsidP="003E1065">
      <w:pPr>
        <w:spacing w:after="0" w:line="360" w:lineRule="auto"/>
        <w:ind w:firstLine="709"/>
        <w:jc w:val="both"/>
      </w:pPr>
      <w:r>
        <w:t xml:space="preserve">La interacción </w:t>
      </w:r>
      <w:r w:rsidRPr="006560B8">
        <w:rPr>
          <w:i/>
          <w:iCs/>
        </w:rPr>
        <w:t>carrera*sexo</w:t>
      </w:r>
      <w:r>
        <w:t xml:space="preserve"> también resultó significativa (p </w:t>
      </w:r>
      <w:r>
        <w:rPr>
          <w:rFonts w:cs="Times New Roman"/>
        </w:rPr>
        <w:t>˂</w:t>
      </w:r>
      <w:r>
        <w:t xml:space="preserve"> 0.002), en este caso las pruebas </w:t>
      </w:r>
      <w:r w:rsidRPr="004764BA">
        <w:rPr>
          <w:i/>
          <w:iCs/>
        </w:rPr>
        <w:t>post hoc</w:t>
      </w:r>
      <w:r>
        <w:t xml:space="preserve"> mostraron un grupo de homogeneidad que incluye la carrera ILOG y el sexo femenino</w:t>
      </w:r>
      <w:r w:rsidR="004764BA">
        <w:t>,</w:t>
      </w:r>
      <w:r>
        <w:t xml:space="preserve"> con una mediana de 42.2 días y un rango de uno a 56.5 días</w:t>
      </w:r>
      <w:r w:rsidR="00824A61">
        <w:t xml:space="preserve">. </w:t>
      </w:r>
      <w:r w:rsidR="008A618D">
        <w:t>A</w:t>
      </w:r>
      <w:r w:rsidR="00824A61">
        <w:t>l respecto, es importante mencionar que un análisis detallado mostr</w:t>
      </w:r>
      <w:r w:rsidR="00081079">
        <w:t>ó</w:t>
      </w:r>
      <w:r w:rsidR="00824A61">
        <w:t xml:space="preserve"> que todos los </w:t>
      </w:r>
      <w:r w:rsidR="0081638E">
        <w:t>egresados</w:t>
      </w:r>
      <w:r w:rsidR="00824A61">
        <w:t xml:space="preserve"> de siete de las carreras actualmente trabajan.</w:t>
      </w:r>
      <w:r w:rsidR="004764BA">
        <w:t xml:space="preserve"> Continuando con el análisis relacional</w:t>
      </w:r>
      <w:r w:rsidR="001E7231">
        <w:t>,</w:t>
      </w:r>
      <w:r w:rsidR="004764BA">
        <w:t xml:space="preserve"> se encontró significancia en la interacción </w:t>
      </w:r>
      <w:r w:rsidR="004764BA" w:rsidRPr="004764BA">
        <w:rPr>
          <w:i/>
          <w:iCs/>
        </w:rPr>
        <w:t>carrera*estado civi</w:t>
      </w:r>
      <w:r w:rsidR="001E7231">
        <w:rPr>
          <w:i/>
          <w:iCs/>
        </w:rPr>
        <w:t xml:space="preserve">l </w:t>
      </w:r>
      <w:r w:rsidR="001E7231">
        <w:t>(p</w:t>
      </w:r>
      <w:r w:rsidR="001E7231">
        <w:rPr>
          <w:rFonts w:cs="Times New Roman"/>
        </w:rPr>
        <w:t>˂</w:t>
      </w:r>
      <w:r w:rsidR="001E7231">
        <w:t xml:space="preserve">0.048). </w:t>
      </w:r>
      <w:r w:rsidR="004764BA">
        <w:t>E</w:t>
      </w:r>
      <w:r w:rsidR="000B0494">
        <w:t xml:space="preserve">sta interacción se presenta en la carrera IGE, ya que la prueba </w:t>
      </w:r>
      <w:r w:rsidR="000B0494" w:rsidRPr="00081079">
        <w:rPr>
          <w:i/>
          <w:iCs/>
        </w:rPr>
        <w:t>post hoc</w:t>
      </w:r>
      <w:r w:rsidR="000B0494">
        <w:t xml:space="preserve"> destacó a la carrera IGE y al estado civil </w:t>
      </w:r>
      <w:r w:rsidR="000B0494" w:rsidRPr="000B0494">
        <w:rPr>
          <w:i/>
          <w:iCs/>
        </w:rPr>
        <w:t>casado</w:t>
      </w:r>
      <w:r w:rsidR="000B0494">
        <w:t xml:space="preserve"> con una mediana de 53.5 días. Este último resultado también es pertinente para la interacción </w:t>
      </w:r>
      <w:r w:rsidR="000B0494" w:rsidRPr="00A55A7E">
        <w:rPr>
          <w:i/>
          <w:iCs/>
        </w:rPr>
        <w:t>carrera*trabaja*estado civil</w:t>
      </w:r>
      <w:r w:rsidR="000B0494">
        <w:t xml:space="preserve"> (p</w:t>
      </w:r>
      <w:r w:rsidR="000B0494">
        <w:rPr>
          <w:rFonts w:cs="Times New Roman"/>
        </w:rPr>
        <w:t xml:space="preserve">˂ </w:t>
      </w:r>
      <w:r w:rsidR="000B0494">
        <w:t>0.019)</w:t>
      </w:r>
      <w:r w:rsidR="00A55A7E">
        <w:t xml:space="preserve"> en la que la prueba </w:t>
      </w:r>
      <w:r w:rsidR="00A55A7E" w:rsidRPr="00A55A7E">
        <w:rPr>
          <w:i/>
          <w:iCs/>
        </w:rPr>
        <w:t>post hoc</w:t>
      </w:r>
      <w:r w:rsidR="00A55A7E">
        <w:t xml:space="preserve"> mostró que IGE-trabaja-casado e ILOG-trabaja-casado forman un grupo homogéneo con medianas de 53.5 y 47.7 días</w:t>
      </w:r>
      <w:r w:rsidR="007A1178">
        <w:t>, respectivamente</w:t>
      </w:r>
      <w:r w:rsidR="00A55A7E">
        <w:t>.</w:t>
      </w:r>
    </w:p>
    <w:p w14:paraId="645961FB" w14:textId="77777777" w:rsidR="003E1065" w:rsidRDefault="003E1065" w:rsidP="003E1065">
      <w:pPr>
        <w:spacing w:after="0" w:line="360" w:lineRule="auto"/>
        <w:ind w:firstLine="709"/>
        <w:jc w:val="both"/>
      </w:pPr>
    </w:p>
    <w:p w14:paraId="042BFFCA" w14:textId="596CDAC3" w:rsidR="00F16826" w:rsidRPr="003E1065" w:rsidRDefault="00D75B6F" w:rsidP="003E1065">
      <w:pPr>
        <w:spacing w:after="0" w:line="360" w:lineRule="auto"/>
        <w:jc w:val="center"/>
        <w:rPr>
          <w:b/>
          <w:bCs/>
          <w:sz w:val="32"/>
          <w:szCs w:val="28"/>
        </w:rPr>
      </w:pPr>
      <w:r w:rsidRPr="003E1065">
        <w:rPr>
          <w:b/>
          <w:bCs/>
          <w:sz w:val="32"/>
          <w:szCs w:val="28"/>
        </w:rPr>
        <w:t>Discusión</w:t>
      </w:r>
    </w:p>
    <w:p w14:paraId="2E00C2B0" w14:textId="0DB55A9C" w:rsidR="000633E5" w:rsidRDefault="000633E5" w:rsidP="003E1065">
      <w:pPr>
        <w:spacing w:after="0" w:line="360" w:lineRule="auto"/>
        <w:ind w:firstLine="709"/>
        <w:jc w:val="both"/>
      </w:pPr>
      <w:r>
        <w:t xml:space="preserve">El </w:t>
      </w:r>
      <w:r w:rsidR="00081115">
        <w:t>principal hallazgo se refiere a la revelación de una intricada red</w:t>
      </w:r>
      <w:r>
        <w:t xml:space="preserve"> de </w:t>
      </w:r>
      <w:r w:rsidRPr="002D6D08">
        <w:t>actividades</w:t>
      </w:r>
      <w:r>
        <w:t xml:space="preserve"> y dependencias entre</w:t>
      </w:r>
      <w:r w:rsidR="002D6D08">
        <w:t xml:space="preserve"> procesos</w:t>
      </w:r>
      <w:r w:rsidR="00EE7518">
        <w:t xml:space="preserve"> que se realizan en SE, </w:t>
      </w:r>
      <w:r w:rsidR="00057B73">
        <w:t>el actor</w:t>
      </w:r>
      <w:r w:rsidR="002D6D08">
        <w:t xml:space="preserve"> clave</w:t>
      </w:r>
      <w:r w:rsidR="00EE7518">
        <w:t xml:space="preserve"> del proceso superordinado de titulación</w:t>
      </w:r>
      <w:r>
        <w:t>. Fue posible apreciar e</w:t>
      </w:r>
      <w:r w:rsidR="00EE7518">
        <w:t>ste</w:t>
      </w:r>
      <w:r>
        <w:t xml:space="preserve"> proceso como un todo. Al efecto, el equipo de investigación identificó 10 </w:t>
      </w:r>
      <w:r w:rsidR="00057B73">
        <w:t>sub</w:t>
      </w:r>
      <w:r>
        <w:t xml:space="preserve">procesos </w:t>
      </w:r>
      <w:r w:rsidR="00DD3CEC">
        <w:t>que toman lugar en SE</w:t>
      </w:r>
      <w:r w:rsidR="00EE7518">
        <w:t xml:space="preserve"> (</w:t>
      </w:r>
      <w:r w:rsidR="00435F45">
        <w:t>F</w:t>
      </w:r>
      <w:r w:rsidR="00EE7518">
        <w:t>igura 3)</w:t>
      </w:r>
      <w:r w:rsidR="00DD3CEC">
        <w:t xml:space="preserve">. Este resultado en sí mismo es </w:t>
      </w:r>
      <w:r w:rsidR="00057B73">
        <w:t>objetivo</w:t>
      </w:r>
      <w:r w:rsidR="00DD3CEC">
        <w:t xml:space="preserve"> en virtud de que hace explícito</w:t>
      </w:r>
      <w:r w:rsidR="00EE7518">
        <w:t xml:space="preserve"> el proceso que viene </w:t>
      </w:r>
      <w:r w:rsidR="00057B73">
        <w:t>ocurriendo</w:t>
      </w:r>
      <w:r w:rsidR="00EE7518">
        <w:t xml:space="preserve"> de manera tácita, sin reflexionar en lo que se hace y sin apreciar las repercusiones de las decisiones en cuanto a tiempo</w:t>
      </w:r>
      <w:r w:rsidR="00057B73">
        <w:t>s</w:t>
      </w:r>
      <w:r w:rsidR="00EE7518">
        <w:t xml:space="preserve"> de operación, recursos humanos y adopción de tecnología. Una vez revelados los </w:t>
      </w:r>
      <w:r w:rsidR="00057B73">
        <w:t>sub</w:t>
      </w:r>
      <w:r w:rsidR="00EE7518">
        <w:t xml:space="preserve">procesos, fue posible estudiarlos por separado sin perder visión global, reconociendo la alta interacción entre ellos. A pesar de que el alcance </w:t>
      </w:r>
      <w:r w:rsidR="000C04DF">
        <w:t>de este estudio se limita al diagnóstico, fue posible sugerir algunas alternativas de gestión y medidas de desempeño (</w:t>
      </w:r>
      <w:r w:rsidR="00526C22">
        <w:t>T</w:t>
      </w:r>
      <w:r w:rsidR="000C04DF">
        <w:t xml:space="preserve">abla </w:t>
      </w:r>
      <w:r w:rsidR="00F51499">
        <w:t>1).</w:t>
      </w:r>
    </w:p>
    <w:p w14:paraId="66DD6739" w14:textId="0758B7BB" w:rsidR="00F51499" w:rsidRDefault="00081115" w:rsidP="003E1065">
      <w:pPr>
        <w:spacing w:after="0" w:line="360" w:lineRule="auto"/>
        <w:ind w:firstLine="709"/>
        <w:jc w:val="both"/>
      </w:pPr>
      <w:r>
        <w:t>Otro hallazgo importante lo brind</w:t>
      </w:r>
      <w:r w:rsidR="002C6EEF">
        <w:t>ó</w:t>
      </w:r>
      <w:r w:rsidR="00354D48">
        <w:t xml:space="preserve"> e</w:t>
      </w:r>
      <w:r>
        <w:t>l</w:t>
      </w:r>
      <w:r w:rsidR="00F51499">
        <w:t xml:space="preserve"> análisis relacional, </w:t>
      </w:r>
      <w:r>
        <w:t>el cual hizo</w:t>
      </w:r>
      <w:r w:rsidR="00560D73">
        <w:t xml:space="preserve"> posible establecer cinco variables de estudio en términos medibles de tiempo (</w:t>
      </w:r>
      <w:r w:rsidR="00435F45">
        <w:t>Fi</w:t>
      </w:r>
      <w:r w:rsidR="00560D73">
        <w:t xml:space="preserve">gura 4). Se revelaron las relaciones de asociación con las variables sociodemográficas de los ENT, descubriendo que </w:t>
      </w:r>
      <w:r w:rsidR="00560D73" w:rsidRPr="00560D73">
        <w:rPr>
          <w:i/>
          <w:iCs/>
        </w:rPr>
        <w:t>carrera</w:t>
      </w:r>
      <w:r w:rsidR="00560D73">
        <w:t xml:space="preserve">, </w:t>
      </w:r>
      <w:r w:rsidR="00560D73" w:rsidRPr="00560D73">
        <w:rPr>
          <w:i/>
          <w:iCs/>
        </w:rPr>
        <w:t>sexo</w:t>
      </w:r>
      <w:r w:rsidR="00560D73">
        <w:t xml:space="preserve">, </w:t>
      </w:r>
      <w:r w:rsidR="00560D73" w:rsidRPr="00560D73">
        <w:rPr>
          <w:i/>
          <w:iCs/>
        </w:rPr>
        <w:t>trabaja</w:t>
      </w:r>
      <w:r w:rsidR="00560D73">
        <w:t xml:space="preserve"> y </w:t>
      </w:r>
      <w:r w:rsidR="00560D73" w:rsidRPr="00560D73">
        <w:rPr>
          <w:i/>
          <w:iCs/>
        </w:rPr>
        <w:t>estado civil</w:t>
      </w:r>
      <w:r w:rsidR="00560D73">
        <w:t xml:space="preserve"> y algunas de sus interacciones son variables explicativas del rezago en el proceso de titulación. </w:t>
      </w:r>
      <w:r w:rsidR="00F71CC8">
        <w:t xml:space="preserve">Es de hacerse notar que los hallazgos </w:t>
      </w:r>
      <w:r w:rsidR="00F71CC8">
        <w:lastRenderedPageBreak/>
        <w:t xml:space="preserve">relativos a las variables </w:t>
      </w:r>
      <w:r w:rsidR="00F71CC8" w:rsidRPr="007250B5">
        <w:rPr>
          <w:i/>
          <w:iCs/>
        </w:rPr>
        <w:t>sexo</w:t>
      </w:r>
      <w:r w:rsidR="00F71CC8">
        <w:t xml:space="preserve">, </w:t>
      </w:r>
      <w:r w:rsidR="00F71CC8" w:rsidRPr="007250B5">
        <w:rPr>
          <w:i/>
          <w:iCs/>
        </w:rPr>
        <w:t>trabaja</w:t>
      </w:r>
      <w:r w:rsidR="00F71CC8">
        <w:t xml:space="preserve"> y </w:t>
      </w:r>
      <w:r w:rsidR="00F71CC8" w:rsidRPr="007250B5">
        <w:rPr>
          <w:i/>
          <w:iCs/>
        </w:rPr>
        <w:t>estado civil</w:t>
      </w:r>
      <w:r w:rsidR="00F71CC8">
        <w:t xml:space="preserve"> están en línea con otras investigaciones (Toscano </w:t>
      </w:r>
      <w:r w:rsidR="00F71CC8" w:rsidRPr="00DC35E4">
        <w:rPr>
          <w:i/>
          <w:iCs/>
        </w:rPr>
        <w:t xml:space="preserve">et </w:t>
      </w:r>
      <w:r w:rsidR="00A500AC" w:rsidRPr="00DC35E4">
        <w:rPr>
          <w:i/>
          <w:iCs/>
        </w:rPr>
        <w:t>a</w:t>
      </w:r>
      <w:r w:rsidR="00F71CC8" w:rsidRPr="00DC35E4">
        <w:rPr>
          <w:i/>
          <w:iCs/>
        </w:rPr>
        <w:t>l</w:t>
      </w:r>
      <w:r w:rsidR="00F71CC8">
        <w:t xml:space="preserve">., 2016). </w:t>
      </w:r>
      <w:r w:rsidR="00560D73">
        <w:t>Esto</w:t>
      </w:r>
      <w:r w:rsidR="00BC784E">
        <w:t>s</w:t>
      </w:r>
      <w:r w:rsidR="00560D73">
        <w:t xml:space="preserve"> hallazgos </w:t>
      </w:r>
      <w:r w:rsidR="00BC784E">
        <w:t>son una base firme para establecer medidas de gestión que pueden traducirse en tiempo</w:t>
      </w:r>
      <w:r w:rsidR="001C1DE0">
        <w:t>s</w:t>
      </w:r>
      <w:r w:rsidR="00BC784E">
        <w:t xml:space="preserve"> de servicio</w:t>
      </w:r>
      <w:r w:rsidR="001C1DE0">
        <w:t>s</w:t>
      </w:r>
      <w:r w:rsidR="00BC784E">
        <w:t xml:space="preserve"> diferenciados, más prolongados y con mayor cantidad de personal, preferentemente de base, ya que el personal por honorarios es flotante y su estatus laboral es incierto. Por otra parte, el apego a la normatividad es un proceso tortuoso pero ineludible. Los resultados muestran que </w:t>
      </w:r>
      <w:r w:rsidR="001C1DE0">
        <w:t>los</w:t>
      </w:r>
      <w:r w:rsidR="00BC784E">
        <w:t xml:space="preserve"> ENT encuentran difícil cumplir con estos requisitos debido a que su vida laboral se está consolidando o bien su estado civil les demanda mayores responsabilidades, principalmente si el ENT es del sexo femenino.</w:t>
      </w:r>
      <w:r w:rsidR="001C1DE0">
        <w:t xml:space="preserve"> Los resultados </w:t>
      </w:r>
      <w:r w:rsidR="00723D71">
        <w:t xml:space="preserve">también </w:t>
      </w:r>
      <w:r w:rsidR="001C1DE0">
        <w:t>muestran que las plataforma</w:t>
      </w:r>
      <w:r w:rsidR="003229A6">
        <w:t>s</w:t>
      </w:r>
      <w:r w:rsidR="001C1DE0">
        <w:t xml:space="preserve"> tecnológicas y de registro de datos son obsoletas, </w:t>
      </w:r>
      <w:r w:rsidR="003229A6">
        <w:t>el sistema de registro, con expedientes en físico, es difícil de mantener y se presta</w:t>
      </w:r>
      <w:r w:rsidR="002C6EEF">
        <w:t xml:space="preserve"> a</w:t>
      </w:r>
      <w:r w:rsidR="003229A6">
        <w:t xml:space="preserve"> cometer errores que causan rezagos. El </w:t>
      </w:r>
      <w:r w:rsidR="00723D71">
        <w:t xml:space="preserve">acceso a los archivos </w:t>
      </w:r>
      <w:r w:rsidR="002C6EEF">
        <w:t>histórico</w:t>
      </w:r>
      <w:r w:rsidR="00723D71">
        <w:t xml:space="preserve"> es otro problema a la hora de detectar un ENT con marcado rezago.</w:t>
      </w:r>
      <w:r>
        <w:t xml:space="preserve"> El abordaje de la titulación de alumnos de pregrado </w:t>
      </w:r>
      <w:r w:rsidR="002C6EEF">
        <w:t>de forma</w:t>
      </w:r>
      <w:r>
        <w:t xml:space="preserve"> sist</w:t>
      </w:r>
      <w:r w:rsidR="002C6EEF">
        <w:t>émica</w:t>
      </w:r>
      <w:r>
        <w:t xml:space="preserve"> es innovador, lo que distingue </w:t>
      </w:r>
      <w:r w:rsidR="00A500AC">
        <w:t>esta investigación</w:t>
      </w:r>
      <w:r>
        <w:t xml:space="preserve"> de estudios previos.</w:t>
      </w:r>
    </w:p>
    <w:p w14:paraId="281CC36F" w14:textId="77777777" w:rsidR="003E1065" w:rsidRDefault="003E1065" w:rsidP="003E1065">
      <w:pPr>
        <w:spacing w:after="0" w:line="360" w:lineRule="auto"/>
        <w:rPr>
          <w:b/>
          <w:bCs/>
        </w:rPr>
      </w:pPr>
    </w:p>
    <w:p w14:paraId="6110BDA2" w14:textId="42D95EF5" w:rsidR="00D75B6F" w:rsidRPr="003E1065" w:rsidRDefault="00D75B6F" w:rsidP="003E1065">
      <w:pPr>
        <w:spacing w:after="0" w:line="360" w:lineRule="auto"/>
        <w:jc w:val="center"/>
        <w:rPr>
          <w:b/>
          <w:bCs/>
          <w:sz w:val="32"/>
          <w:szCs w:val="28"/>
        </w:rPr>
      </w:pPr>
      <w:r w:rsidRPr="003E1065">
        <w:rPr>
          <w:b/>
          <w:bCs/>
          <w:sz w:val="32"/>
          <w:szCs w:val="28"/>
        </w:rPr>
        <w:t>Conclusiones</w:t>
      </w:r>
    </w:p>
    <w:p w14:paraId="349DBC04" w14:textId="62432D9D" w:rsidR="00F36F74" w:rsidRDefault="00F36F74" w:rsidP="003E1065">
      <w:pPr>
        <w:spacing w:after="0" w:line="360" w:lineRule="auto"/>
        <w:ind w:firstLine="709"/>
        <w:jc w:val="both"/>
      </w:pPr>
      <w:r>
        <w:t>El mapeo y el análisis sistémico pusieron de manifiesto la pertinencia de una apreciación holística del proceso de titulación porque permitieron una apreciación global, sin perder de vista ni aislar ningún proceso subordinado. La sola confluencia en las reuniones de trabajo de las partes interesadas mejoró la perspectiva de gestión del proceso de titulación, incrementó el diálogo y la comunicación entre departamentos y reavivó el sentido de servicio hacia los ENT, con lo que además se atiende al propósito del ITCJ</w:t>
      </w:r>
      <w:r w:rsidR="007250B5">
        <w:t xml:space="preserve"> y a su compromiso con la sociedad</w:t>
      </w:r>
      <w:r>
        <w:t xml:space="preserve">. En particular, el análisis sistémico permite configurar procesos de forma que conformen un todo armónico, identificando dependencias e interdependencias, lo que a su vez da pie a establecer medidas de gestión eficientes y efectivas, al tiempo que se desarrollan indicadores de desempeño. </w:t>
      </w:r>
      <w:bookmarkStart w:id="5" w:name="_Hlk205368561"/>
      <w:r>
        <w:t xml:space="preserve">Es posible concluir que el </w:t>
      </w:r>
      <w:r w:rsidR="0083230F">
        <w:t>E</w:t>
      </w:r>
      <w:r>
        <w:t xml:space="preserve">nfoque de </w:t>
      </w:r>
      <w:r w:rsidR="0083230F">
        <w:t>S</w:t>
      </w:r>
      <w:r>
        <w:t>istemas para el abordaje de</w:t>
      </w:r>
      <w:r w:rsidR="007250B5">
        <w:t xml:space="preserve"> la gestión</w:t>
      </w:r>
      <w:r>
        <w:t xml:space="preserve"> proceso de titulación es una perspectiva adecuada y robusta.</w:t>
      </w:r>
      <w:bookmarkEnd w:id="5"/>
      <w:r>
        <w:t xml:space="preserve"> </w:t>
      </w:r>
    </w:p>
    <w:p w14:paraId="06C9DE43" w14:textId="3BDDC433" w:rsidR="00F36F74" w:rsidRDefault="00E315E6" w:rsidP="003E1065">
      <w:pPr>
        <w:spacing w:after="0" w:line="360" w:lineRule="auto"/>
        <w:ind w:firstLine="709"/>
        <w:jc w:val="both"/>
      </w:pPr>
      <w:r>
        <w:t>La interrogante principal de esta investigación se refiere a la identificación de los factores que inciden en el proceso bajo estudio</w:t>
      </w:r>
      <w:r w:rsidR="003365B3">
        <w:t xml:space="preserve"> y a la naturaleza de su relación. E</w:t>
      </w:r>
      <w:r>
        <w:t xml:space="preserve">n este sentido, </w:t>
      </w:r>
      <w:r w:rsidR="00F36F74">
        <w:t>el análisis relacional cuantitativo multivariable revel</w:t>
      </w:r>
      <w:r w:rsidR="00643CA1">
        <w:t>ó</w:t>
      </w:r>
      <w:r w:rsidR="00F36F74">
        <w:t xml:space="preserve"> factores e interacciones entre los tiempos de procesamiento y las variables sociodemográficas. </w:t>
      </w:r>
      <w:r w:rsidR="00643CA1">
        <w:t>Los resultados relativos a</w:t>
      </w:r>
      <w:r w:rsidR="007250B5">
        <w:t xml:space="preserve"> la variable</w:t>
      </w:r>
      <w:r w:rsidR="00643CA1">
        <w:t xml:space="preserve"> </w:t>
      </w:r>
      <w:r w:rsidR="00643CA1" w:rsidRPr="007250B5">
        <w:rPr>
          <w:i/>
          <w:iCs/>
        </w:rPr>
        <w:t>carrera</w:t>
      </w:r>
      <w:r w:rsidR="00643CA1">
        <w:t xml:space="preserve"> se interpretan a la luz de las particularidades del ITCJ</w:t>
      </w:r>
      <w:r w:rsidR="007250B5">
        <w:t xml:space="preserve">. </w:t>
      </w:r>
      <w:r w:rsidR="00844AF4">
        <w:t xml:space="preserve">En este sentido, es posible concluir </w:t>
      </w:r>
      <w:r w:rsidR="00B248D4">
        <w:t xml:space="preserve">que los factores que conforman el perfil sociodemográfico del ENT deben </w:t>
      </w:r>
      <w:r w:rsidR="00B248D4">
        <w:lastRenderedPageBreak/>
        <w:t xml:space="preserve">considerarse a la hora de </w:t>
      </w:r>
      <w:r w:rsidR="007250B5">
        <w:t>planificar acciones de gestión para el mejoramiento de los procesos de titulación.</w:t>
      </w:r>
    </w:p>
    <w:p w14:paraId="62AF2B7C" w14:textId="74389315" w:rsidR="005215D8" w:rsidRPr="00D345B8" w:rsidRDefault="005215D8" w:rsidP="003E1065">
      <w:pPr>
        <w:spacing w:after="0" w:line="360" w:lineRule="auto"/>
        <w:ind w:firstLine="709"/>
        <w:jc w:val="both"/>
      </w:pPr>
      <w:r w:rsidRPr="00D345B8">
        <w:t>En la tabla 1, se hace una propuesta sistémica para cada instancia lleva a cabo en SE,</w:t>
      </w:r>
      <w:r w:rsidR="00405D21" w:rsidRPr="00D345B8">
        <w:t xml:space="preserve"> para con ello aumentar la capacidad de atención. C</w:t>
      </w:r>
      <w:r w:rsidRPr="00D345B8">
        <w:t>abe aclarar que ese departamento tiene otras actividades que realizar como lo</w:t>
      </w:r>
      <w:r w:rsidR="00405D21" w:rsidRPr="00D345B8">
        <w:t xml:space="preserve"> son</w:t>
      </w:r>
      <w:r w:rsidRPr="00D345B8">
        <w:t xml:space="preserve"> las inscripciones de nuevo ingreso, realización de constancias, entre otras, por lo que ellos establece</w:t>
      </w:r>
      <w:r w:rsidR="00405D21" w:rsidRPr="00D345B8">
        <w:t>n</w:t>
      </w:r>
      <w:r w:rsidRPr="00D345B8">
        <w:t xml:space="preserve"> limites en cuestión de tiempo asignado para las titulaciones </w:t>
      </w:r>
      <w:r w:rsidR="00D345B8" w:rsidRPr="00D345B8">
        <w:t>y,</w:t>
      </w:r>
      <w:r w:rsidR="00405D21" w:rsidRPr="00D345B8">
        <w:t xml:space="preserve"> por lo tanto, cada semestre va aumentando la cantidad de ENT, también el personal al no ser de base, hay continuamente rotación de personal y eso puede repercutir en la curva de aprendizaje y por lo tanto en eficiencia.</w:t>
      </w:r>
    </w:p>
    <w:p w14:paraId="08BB121A" w14:textId="77777777" w:rsidR="003E1065" w:rsidRDefault="003E1065" w:rsidP="003E1065">
      <w:pPr>
        <w:spacing w:after="0" w:line="360" w:lineRule="auto"/>
        <w:ind w:firstLine="709"/>
        <w:jc w:val="center"/>
        <w:rPr>
          <w:b/>
          <w:bCs/>
        </w:rPr>
      </w:pPr>
    </w:p>
    <w:p w14:paraId="02F6F42E" w14:textId="72823869" w:rsidR="00D75B6F" w:rsidRPr="003E1065" w:rsidRDefault="00D75B6F" w:rsidP="003E1065">
      <w:pPr>
        <w:spacing w:after="0" w:line="360" w:lineRule="auto"/>
        <w:ind w:firstLine="709"/>
        <w:jc w:val="center"/>
        <w:rPr>
          <w:b/>
          <w:bCs/>
          <w:sz w:val="28"/>
          <w:szCs w:val="24"/>
        </w:rPr>
      </w:pPr>
      <w:r w:rsidRPr="003E1065">
        <w:rPr>
          <w:b/>
          <w:bCs/>
          <w:sz w:val="28"/>
          <w:szCs w:val="24"/>
        </w:rPr>
        <w:t>Limitaciones</w:t>
      </w:r>
      <w:r w:rsidR="003E7E1D" w:rsidRPr="003E1065">
        <w:rPr>
          <w:b/>
          <w:bCs/>
          <w:sz w:val="28"/>
          <w:szCs w:val="24"/>
        </w:rPr>
        <w:t xml:space="preserve"> y agenda futura de investigación</w:t>
      </w:r>
    </w:p>
    <w:p w14:paraId="716D08F9" w14:textId="77777777" w:rsidR="003E7E1D" w:rsidRDefault="00171E51" w:rsidP="003E1065">
      <w:pPr>
        <w:spacing w:after="0" w:line="360" w:lineRule="auto"/>
        <w:ind w:firstLine="709"/>
        <w:jc w:val="both"/>
      </w:pPr>
      <w:r>
        <w:t xml:space="preserve">La investigación presenta cuatro limitaciones importantes. La primera es la </w:t>
      </w:r>
      <w:r w:rsidR="008B6145">
        <w:t>dimensión temporal</w:t>
      </w:r>
      <w:r>
        <w:t>, esto es, al ser un estudio transversal</w:t>
      </w:r>
      <w:r w:rsidR="008B6145">
        <w:t xml:space="preserve"> los resultados deben ser concebidos como una fotografía del momento. No obstante, se recabaron datos suficientes para tener una buena base de análisis que permitió el diagnóstico y la explicación</w:t>
      </w:r>
      <w:r w:rsidR="00DD3CEC">
        <w:t xml:space="preserve"> del proceso de titulación en el ITCJ.</w:t>
      </w:r>
      <w:r w:rsidR="008B6145">
        <w:t xml:space="preserve"> La segunda limitación reside en la dimensión espacial, en virtud de que solo se estudió una institución. Lo anterior no permite extender </w:t>
      </w:r>
      <w:r w:rsidR="00757B26">
        <w:t xml:space="preserve">la </w:t>
      </w:r>
      <w:r w:rsidR="008B6145">
        <w:t>compren</w:t>
      </w:r>
      <w:r w:rsidR="00757B26">
        <w:t>sión</w:t>
      </w:r>
      <w:r w:rsidR="008B6145">
        <w:t xml:space="preserve"> </w:t>
      </w:r>
      <w:r w:rsidR="00757B26">
        <w:t>d</w:t>
      </w:r>
      <w:r w:rsidR="008B6145">
        <w:t xml:space="preserve">el fenómeno de investigación más allá de un solo ámbito ni extender las conclusiones a </w:t>
      </w:r>
      <w:r w:rsidR="00757B26">
        <w:t>otras instituciones. La tercera limitación reside en el método</w:t>
      </w:r>
      <w:r w:rsidR="00145FCC">
        <w:t xml:space="preserve"> cuantitativo, si bien el análisis relacional reveló asociaciones entre variables, no </w:t>
      </w:r>
      <w:r w:rsidR="00DD3CEC">
        <w:t xml:space="preserve">permite </w:t>
      </w:r>
      <w:r w:rsidR="00145FCC">
        <w:t>ir en profundidad y explicar el fenómeno en su totalidad, ya que las significancias estadísticas solo s</w:t>
      </w:r>
      <w:r w:rsidR="00DD3CEC">
        <w:t>on de utilidad si</w:t>
      </w:r>
      <w:r w:rsidR="00145FCC">
        <w:t xml:space="preserve"> se contextualizan en el objeto estudiado, en este caso en la </w:t>
      </w:r>
      <w:r w:rsidR="00DD3CEC">
        <w:t>gestión del proceso de titulación en una organización</w:t>
      </w:r>
      <w:r w:rsidR="00145FCC">
        <w:t xml:space="preserve"> educativa. Por último, la investigación estuvo limitada al nivel diagnóstico y explicativo</w:t>
      </w:r>
      <w:r w:rsidR="000C04DF">
        <w:t xml:space="preserve"> desde la perspectiva de una institución educativa</w:t>
      </w:r>
      <w:r w:rsidR="00145FCC">
        <w:t xml:space="preserve">, </w:t>
      </w:r>
      <w:r w:rsidR="000C04DF">
        <w:t xml:space="preserve">es decir, </w:t>
      </w:r>
      <w:r w:rsidR="00145FCC">
        <w:t xml:space="preserve">no evaluó escenarios </w:t>
      </w:r>
      <w:r w:rsidR="00E20258">
        <w:t xml:space="preserve">prospectivos de </w:t>
      </w:r>
      <w:r w:rsidR="000C04DF">
        <w:t xml:space="preserve">desempeño </w:t>
      </w:r>
      <w:r w:rsidR="00E20258">
        <w:t xml:space="preserve">ni </w:t>
      </w:r>
      <w:r w:rsidR="00DD3CEC">
        <w:t>el</w:t>
      </w:r>
      <w:r w:rsidR="00E20258">
        <w:t xml:space="preserve"> eventual impacto</w:t>
      </w:r>
      <w:r w:rsidR="00DD3CEC">
        <w:t xml:space="preserve"> de una intervención en la gestión del proceso</w:t>
      </w:r>
      <w:r w:rsidR="00E20258">
        <w:t xml:space="preserve">. </w:t>
      </w:r>
      <w:r w:rsidR="000C04DF">
        <w:t xml:space="preserve">En este mismo punto, el espectro de la investigación no incluyó el dominio de ENT, su comportamiento, costumbres y rasgo conductuales. </w:t>
      </w:r>
    </w:p>
    <w:p w14:paraId="60C6146E" w14:textId="647180F4" w:rsidR="00171E51" w:rsidRDefault="00E20258" w:rsidP="003E1065">
      <w:pPr>
        <w:spacing w:after="0" w:line="360" w:lineRule="auto"/>
        <w:ind w:firstLine="709"/>
        <w:jc w:val="both"/>
      </w:pPr>
      <w:r>
        <w:t>Para futuros estudios, se recomienda conducir un</w:t>
      </w:r>
      <w:r w:rsidR="00DD3CEC">
        <w:t>a</w:t>
      </w:r>
      <w:r>
        <w:t xml:space="preserve"> </w:t>
      </w:r>
      <w:r w:rsidR="00DD3CEC">
        <w:t>investigación</w:t>
      </w:r>
      <w:r>
        <w:t xml:space="preserve"> longitudinal, que abarque varias instituciones educativas, que incorpore e</w:t>
      </w:r>
      <w:r w:rsidR="00DD3CEC">
        <w:t>l</w:t>
      </w:r>
      <w:r>
        <w:t xml:space="preserve"> método cua</w:t>
      </w:r>
      <w:r w:rsidR="00DD3CEC">
        <w:t>litativo</w:t>
      </w:r>
      <w:r>
        <w:t xml:space="preserve"> y que evalúe el impacto de las eventuales medidas de gestión</w:t>
      </w:r>
      <w:r w:rsidR="000C04DF">
        <w:t xml:space="preserve"> y que incluya el dominio de los ENT</w:t>
      </w:r>
      <w:r w:rsidR="00DD3CEC">
        <w:t>.</w:t>
      </w:r>
    </w:p>
    <w:p w14:paraId="08EE30CB" w14:textId="77777777" w:rsidR="00F46A9F" w:rsidRDefault="00F46A9F" w:rsidP="003E1065">
      <w:pPr>
        <w:spacing w:after="0" w:line="360" w:lineRule="auto"/>
        <w:jc w:val="both"/>
        <w:rPr>
          <w:b/>
          <w:bCs/>
        </w:rPr>
      </w:pPr>
    </w:p>
    <w:p w14:paraId="632B20D1" w14:textId="77777777" w:rsidR="00F03B68" w:rsidRDefault="00F03B68" w:rsidP="003E1065">
      <w:pPr>
        <w:spacing w:after="0" w:line="360" w:lineRule="auto"/>
        <w:jc w:val="both"/>
        <w:rPr>
          <w:b/>
          <w:bCs/>
        </w:rPr>
      </w:pPr>
    </w:p>
    <w:p w14:paraId="1C252F1A" w14:textId="77777777" w:rsidR="00F03B68" w:rsidRDefault="00F03B68" w:rsidP="003E1065">
      <w:pPr>
        <w:spacing w:after="0" w:line="360" w:lineRule="auto"/>
        <w:jc w:val="both"/>
        <w:rPr>
          <w:b/>
          <w:bCs/>
        </w:rPr>
      </w:pPr>
    </w:p>
    <w:p w14:paraId="727EB093" w14:textId="22A67EBB" w:rsidR="00D75B6F" w:rsidRPr="003E1065" w:rsidRDefault="00D75B6F" w:rsidP="003E1065">
      <w:pPr>
        <w:spacing w:after="0" w:line="360" w:lineRule="auto"/>
        <w:jc w:val="both"/>
        <w:rPr>
          <w:rFonts w:asciiTheme="minorHAnsi" w:hAnsiTheme="minorHAnsi" w:cstheme="minorHAnsi"/>
          <w:b/>
          <w:bCs/>
          <w:sz w:val="28"/>
          <w:szCs w:val="24"/>
        </w:rPr>
      </w:pPr>
      <w:r w:rsidRPr="003E1065">
        <w:rPr>
          <w:rFonts w:asciiTheme="minorHAnsi" w:hAnsiTheme="minorHAnsi" w:cstheme="minorHAnsi"/>
          <w:b/>
          <w:bCs/>
          <w:sz w:val="28"/>
          <w:szCs w:val="24"/>
        </w:rPr>
        <w:lastRenderedPageBreak/>
        <w:t>Referencias</w:t>
      </w:r>
    </w:p>
    <w:p w14:paraId="740A989B" w14:textId="318D66CD" w:rsidR="002E51DE" w:rsidRDefault="002E51DE" w:rsidP="003E1065">
      <w:pPr>
        <w:spacing w:after="0" w:line="360" w:lineRule="auto"/>
        <w:ind w:left="709" w:hanging="709"/>
        <w:jc w:val="both"/>
      </w:pPr>
      <w:bookmarkStart w:id="6" w:name="_Hlk212465067"/>
      <w:r>
        <w:t xml:space="preserve">Carlos Bustillos, K. V., </w:t>
      </w:r>
      <w:r w:rsidR="00994949">
        <w:t xml:space="preserve">y </w:t>
      </w:r>
      <w:r>
        <w:t xml:space="preserve">Granados Conde, L. T. (2022). </w:t>
      </w:r>
      <w:r w:rsidRPr="00173622">
        <w:rPr>
          <w:i/>
          <w:iCs/>
        </w:rPr>
        <w:t>Análisis de las características del proceso de titulación de los egresados de la Facultad de Farmacia y Bioquímica de la UNMSM entre los años 2015-2021</w:t>
      </w:r>
      <w:r>
        <w:t xml:space="preserve"> [Tesis de licenciatura, Universidad Nacional Mayor de San Marcos].</w:t>
      </w:r>
    </w:p>
    <w:p w14:paraId="419313DE" w14:textId="7CDF7B5F" w:rsidR="00F6375C" w:rsidRPr="00F6375C" w:rsidRDefault="00F6375C" w:rsidP="003E1065">
      <w:pPr>
        <w:spacing w:after="0" w:line="360" w:lineRule="auto"/>
        <w:ind w:left="709" w:hanging="709"/>
        <w:jc w:val="both"/>
        <w:rPr>
          <w:lang w:val="en-US"/>
        </w:rPr>
      </w:pPr>
      <w:proofErr w:type="spellStart"/>
      <w:r w:rsidRPr="00F6375C">
        <w:rPr>
          <w:lang w:val="en-US"/>
        </w:rPr>
        <w:t>Checkland</w:t>
      </w:r>
      <w:proofErr w:type="spellEnd"/>
      <w:r w:rsidRPr="00F6375C">
        <w:rPr>
          <w:lang w:val="en-US"/>
        </w:rPr>
        <w:t xml:space="preserve"> P. (19</w:t>
      </w:r>
      <w:r>
        <w:rPr>
          <w:lang w:val="en-US"/>
        </w:rPr>
        <w:t>81</w:t>
      </w:r>
      <w:r w:rsidRPr="00F6375C">
        <w:rPr>
          <w:lang w:val="en-US"/>
        </w:rPr>
        <w:t xml:space="preserve">). Systems </w:t>
      </w:r>
      <w:r>
        <w:rPr>
          <w:lang w:val="en-US"/>
        </w:rPr>
        <w:t>t</w:t>
      </w:r>
      <w:r w:rsidRPr="00F6375C">
        <w:rPr>
          <w:lang w:val="en-US"/>
        </w:rPr>
        <w:t>hinking, systems practices, Chichester [Sussex]; New York: J. Wiley</w:t>
      </w:r>
    </w:p>
    <w:p w14:paraId="558D5B95" w14:textId="02797A20" w:rsidR="002E51DE" w:rsidRDefault="002E51DE" w:rsidP="003E1065">
      <w:pPr>
        <w:spacing w:after="0" w:line="360" w:lineRule="auto"/>
        <w:ind w:left="709" w:hanging="709"/>
        <w:jc w:val="both"/>
      </w:pPr>
      <w:r>
        <w:t>Cordero Guzmán, D. B. P. (2019</w:t>
      </w:r>
      <w:r w:rsidRPr="00EF284B">
        <w:rPr>
          <w:i/>
          <w:iCs/>
        </w:rPr>
        <w:t>). Gestión de procesos de negocios (BPM) para el proceso de titulación</w:t>
      </w:r>
      <w:r>
        <w:t xml:space="preserve">. Revista Científica y Tecnológica UPSE, 6(1), 88–96. </w:t>
      </w:r>
      <w:hyperlink r:id="rId12" w:history="1">
        <w:r w:rsidRPr="00A73A87">
          <w:rPr>
            <w:rStyle w:val="Hipervnculo"/>
          </w:rPr>
          <w:t>https://doi.org/10.26423/rctu.v6i1.442</w:t>
        </w:r>
      </w:hyperlink>
    </w:p>
    <w:p w14:paraId="1DA2F6B6" w14:textId="70558056" w:rsidR="00F81108" w:rsidRDefault="00F81108" w:rsidP="003E1065">
      <w:pPr>
        <w:spacing w:after="0" w:line="360" w:lineRule="auto"/>
        <w:ind w:left="709" w:hanging="709"/>
        <w:jc w:val="both"/>
      </w:pPr>
      <w:r w:rsidRPr="00F81108">
        <w:t>Correa Terán J</w:t>
      </w:r>
      <w:r>
        <w:t xml:space="preserve">. </w:t>
      </w:r>
      <w:r w:rsidRPr="00F81108">
        <w:t>E</w:t>
      </w:r>
      <w:r>
        <w:t xml:space="preserve">. (2024). </w:t>
      </w:r>
      <w:r w:rsidRPr="00EF284B">
        <w:rPr>
          <w:i/>
          <w:iCs/>
        </w:rPr>
        <w:t>Los procesos de titulación de la licenciatura en intervención educativa según sus actores.</w:t>
      </w:r>
      <w:r>
        <w:t xml:space="preserve"> Revista Iberoamericana para la investigación y el desarrollo educativo.</w:t>
      </w:r>
      <w:r w:rsidR="003C412B">
        <w:t xml:space="preserve"> RIDE</w:t>
      </w:r>
      <w:r>
        <w:t xml:space="preserve"> ISSN 2007- 7467. </w:t>
      </w:r>
      <w:r w:rsidRPr="00F81108">
        <w:t xml:space="preserve">DOI: </w:t>
      </w:r>
      <w:hyperlink r:id="rId13" w:history="1">
        <w:r w:rsidRPr="008E2468">
          <w:rPr>
            <w:rStyle w:val="Hipervnculo"/>
          </w:rPr>
          <w:t>https://doi.org/10.23913/ride.v14i28.1969</w:t>
        </w:r>
      </w:hyperlink>
    </w:p>
    <w:p w14:paraId="79D624DD" w14:textId="237EE2E9" w:rsidR="002B6B00" w:rsidRDefault="002B6B00" w:rsidP="003E1065">
      <w:pPr>
        <w:spacing w:after="0" w:line="360" w:lineRule="auto"/>
        <w:ind w:left="709" w:hanging="709"/>
        <w:jc w:val="both"/>
      </w:pPr>
      <w:r w:rsidRPr="002B6B00">
        <w:t>García Cortés J</w:t>
      </w:r>
      <w:r>
        <w:t xml:space="preserve">. </w:t>
      </w:r>
      <w:r w:rsidRPr="002B6B00">
        <w:t>M</w:t>
      </w:r>
      <w:r>
        <w:t>.</w:t>
      </w:r>
      <w:r w:rsidRPr="002B6B00">
        <w:t>, Rojas Ramírez A</w:t>
      </w:r>
      <w:r>
        <w:t>.</w:t>
      </w:r>
      <w:r w:rsidRPr="002B6B00">
        <w:t xml:space="preserve"> T, Contreras Ramírez E</w:t>
      </w:r>
      <w:r>
        <w:t>.</w:t>
      </w:r>
      <w:r w:rsidRPr="002B6B00">
        <w:t xml:space="preserve"> A, Mercado Ruíz A</w:t>
      </w:r>
      <w:r>
        <w:t>.</w:t>
      </w:r>
      <w:r w:rsidRPr="002B6B00">
        <w:t xml:space="preserve"> A</w:t>
      </w:r>
      <w:r>
        <w:t>.,</w:t>
      </w:r>
      <w:r w:rsidRPr="002B6B00">
        <w:t xml:space="preserve"> Contreras Ramírez M</w:t>
      </w:r>
      <w:r>
        <w:t xml:space="preserve">. </w:t>
      </w:r>
      <w:r w:rsidRPr="002B6B00">
        <w:t>S</w:t>
      </w:r>
      <w:r>
        <w:t xml:space="preserve">. (2021). </w:t>
      </w:r>
      <w:r w:rsidRPr="002B6B00">
        <w:rPr>
          <w:i/>
          <w:iCs/>
        </w:rPr>
        <w:t>Evaluación de competencias y actitudes vinculadas al proceso de titulación en estudiantes de licenciatura</w:t>
      </w:r>
      <w:r>
        <w:rPr>
          <w:i/>
          <w:iCs/>
        </w:rPr>
        <w:t xml:space="preserve">. </w:t>
      </w:r>
      <w:r w:rsidRPr="002B6B00">
        <w:t xml:space="preserve">Facultad de Estudios Superiores Zaragoza, Universidad Nacional Autónoma de México. </w:t>
      </w:r>
      <w:r>
        <w:t xml:space="preserve">Volumen 2. No. 2. </w:t>
      </w:r>
      <w:hyperlink r:id="rId14" w:history="1">
        <w:r w:rsidRPr="002455B7">
          <w:rPr>
            <w:rStyle w:val="Hipervnculo"/>
          </w:rPr>
          <w:t>https://doi.org/10.25115/kasp.v2i2.4707</w:t>
        </w:r>
      </w:hyperlink>
    </w:p>
    <w:p w14:paraId="066E5C02" w14:textId="336131DB" w:rsidR="002E51DE" w:rsidRDefault="002E51DE" w:rsidP="003E1065">
      <w:pPr>
        <w:spacing w:after="0" w:line="360" w:lineRule="auto"/>
        <w:ind w:left="709" w:hanging="709"/>
        <w:jc w:val="both"/>
      </w:pPr>
      <w:r>
        <w:t xml:space="preserve">Hernández de la Cruz, M., Pérez Aguirre, K. Y., Medina Zúñiga, F. J., Benítez Barrón, E., Morales, F. M., &amp; Hernández Castillo, J. (2021). Ciencia Latina: Revista Científica Multidisciplinar, 5(6). </w:t>
      </w:r>
      <w:hyperlink r:id="rId15" w:history="1">
        <w:r w:rsidRPr="00A73A87">
          <w:rPr>
            <w:rStyle w:val="Hipervnculo"/>
          </w:rPr>
          <w:t>https://doi.org/10.37811/cl_rcm.v5i6.1286</w:t>
        </w:r>
      </w:hyperlink>
    </w:p>
    <w:p w14:paraId="21DE858F" w14:textId="0C332E0D" w:rsidR="003365B3" w:rsidRDefault="003365B3" w:rsidP="003E1065">
      <w:pPr>
        <w:spacing w:after="0" w:line="360" w:lineRule="auto"/>
        <w:ind w:left="709" w:hanging="709"/>
        <w:jc w:val="both"/>
      </w:pPr>
      <w:r>
        <w:t>Herrera L</w:t>
      </w:r>
      <w:r w:rsidR="007B5D90">
        <w:t>.C., Montenegro</w:t>
      </w:r>
      <w:r>
        <w:t xml:space="preserve"> </w:t>
      </w:r>
      <w:r w:rsidR="007B5D90" w:rsidRPr="007B5D90">
        <w:t>M</w:t>
      </w:r>
      <w:r w:rsidR="007B5D90">
        <w:t xml:space="preserve">., </w:t>
      </w:r>
      <w:r w:rsidR="007B5D90" w:rsidRPr="007B5D90">
        <w:t>Torres-Lista</w:t>
      </w:r>
      <w:r w:rsidR="007B5D90">
        <w:t xml:space="preserve"> V., Martínez L., López V. (2024). </w:t>
      </w:r>
      <w:r w:rsidR="007B5D90" w:rsidRPr="00173622">
        <w:rPr>
          <w:i/>
          <w:iCs/>
        </w:rPr>
        <w:t>Eficiencia terminal en la educación superior: Hacia un nuevo enfoque.</w:t>
      </w:r>
      <w:r w:rsidR="007B5D90">
        <w:t xml:space="preserve"> Revista educación superior y sociedad 2024, VOL 36, Nº.1, pp. 245-261. </w:t>
      </w:r>
      <w:hyperlink r:id="rId16" w:history="1">
        <w:r w:rsidR="007B5D90" w:rsidRPr="008E2468">
          <w:rPr>
            <w:rStyle w:val="Hipervnculo"/>
          </w:rPr>
          <w:t>https://doi.org/10.54674/ess.v36i1.694</w:t>
        </w:r>
      </w:hyperlink>
      <w:r w:rsidR="007B5D90">
        <w:t xml:space="preserve"> e-ISSN: 26107759</w:t>
      </w:r>
    </w:p>
    <w:p w14:paraId="52CC61F0" w14:textId="2F6A394C" w:rsidR="002E51DE" w:rsidRDefault="002E51DE" w:rsidP="003E1065">
      <w:pPr>
        <w:spacing w:after="0" w:line="360" w:lineRule="auto"/>
        <w:ind w:left="709" w:hanging="709"/>
        <w:jc w:val="both"/>
      </w:pPr>
      <w:r>
        <w:t xml:space="preserve">Murillo-Sandoval, S. L. (2019). </w:t>
      </w:r>
      <w:r w:rsidRPr="00173622">
        <w:rPr>
          <w:i/>
          <w:iCs/>
        </w:rPr>
        <w:t>Metodología de sistemas suaves para el estudio transdisciplinario de sistemas de comunicación</w:t>
      </w:r>
      <w:r>
        <w:t xml:space="preserve">. Acta Universitaria, 29, 1–27. </w:t>
      </w:r>
      <w:hyperlink r:id="rId17" w:history="1">
        <w:r w:rsidRPr="00A73A87">
          <w:rPr>
            <w:rStyle w:val="Hipervnculo"/>
          </w:rPr>
          <w:t>https://doi.org/10.15174/au.2019.1903</w:t>
        </w:r>
      </w:hyperlink>
    </w:p>
    <w:p w14:paraId="7F553AAD" w14:textId="57E9DB1D" w:rsidR="002E51DE" w:rsidRDefault="002E51DE" w:rsidP="003E1065">
      <w:pPr>
        <w:spacing w:after="0" w:line="360" w:lineRule="auto"/>
        <w:ind w:left="709" w:hanging="709"/>
        <w:jc w:val="both"/>
      </w:pPr>
      <w:r>
        <w:t xml:space="preserve">Oseguera Camacho, E. S., Núñez, L. I., &amp; Carranza Campos, F. (2019). </w:t>
      </w:r>
      <w:r w:rsidRPr="00173622">
        <w:rPr>
          <w:i/>
          <w:iCs/>
        </w:rPr>
        <w:t>Motivación y acompañamiento en el desarrollo de residencias y/o proyecto de titulación</w:t>
      </w:r>
      <w:r>
        <w:t>. Revista Electrónica ANFEI Digital, 6(11), julio-diciembre.</w:t>
      </w:r>
      <w:r w:rsidR="00A500AC">
        <w:t xml:space="preserve"> </w:t>
      </w:r>
      <w:hyperlink r:id="rId18" w:history="1">
        <w:r w:rsidR="00A500AC" w:rsidRPr="008E2468">
          <w:rPr>
            <w:rStyle w:val="Hipervnculo"/>
          </w:rPr>
          <w:t>https://www.anfei.mx/revista/index.php/revista/issue/view/16</w:t>
        </w:r>
      </w:hyperlink>
    </w:p>
    <w:p w14:paraId="4C0D383E" w14:textId="09832E43" w:rsidR="007B5D90" w:rsidRDefault="007B5D90" w:rsidP="003E1065">
      <w:pPr>
        <w:spacing w:after="0" w:line="360" w:lineRule="auto"/>
        <w:ind w:left="709" w:hanging="709"/>
        <w:jc w:val="both"/>
      </w:pPr>
      <w:r w:rsidRPr="007B5D90">
        <w:lastRenderedPageBreak/>
        <w:t>Ramos C</w:t>
      </w:r>
      <w:r>
        <w:t>.</w:t>
      </w:r>
      <w:r w:rsidRPr="007B5D90">
        <w:t xml:space="preserve"> A</w:t>
      </w:r>
      <w:r>
        <w:t xml:space="preserve">. (2015). </w:t>
      </w:r>
      <w:r w:rsidRPr="00173622">
        <w:rPr>
          <w:i/>
          <w:iCs/>
        </w:rPr>
        <w:t>Los paradigmas de la investigación científica</w:t>
      </w:r>
      <w:r>
        <w:t xml:space="preserve">. Av. </w:t>
      </w:r>
      <w:r w:rsidR="00F6375C">
        <w:t>psicología</w:t>
      </w:r>
      <w:r>
        <w:t xml:space="preserve"> 23(1) 2015 enero</w:t>
      </w:r>
      <w:r w:rsidR="00F81108">
        <w:t>-</w:t>
      </w:r>
      <w:r>
        <w:t xml:space="preserve">– Julio. </w:t>
      </w:r>
      <w:r w:rsidRPr="007B5D90">
        <w:t xml:space="preserve">DOI: </w:t>
      </w:r>
      <w:hyperlink r:id="rId19" w:history="1">
        <w:r w:rsidRPr="008E2468">
          <w:rPr>
            <w:rStyle w:val="Hipervnculo"/>
          </w:rPr>
          <w:t>https://doi.org/10.33539/avpsicol.2015.v23n1.167</w:t>
        </w:r>
      </w:hyperlink>
    </w:p>
    <w:p w14:paraId="03B90CD7" w14:textId="47A85612" w:rsidR="002E51DE" w:rsidRDefault="002E51DE" w:rsidP="003E1065">
      <w:pPr>
        <w:spacing w:after="0" w:line="360" w:lineRule="auto"/>
        <w:ind w:left="709" w:hanging="709"/>
        <w:jc w:val="both"/>
      </w:pPr>
      <w:r>
        <w:t xml:space="preserve">Rodríguez Betanzos, A. (2014). </w:t>
      </w:r>
      <w:r w:rsidRPr="00173622">
        <w:rPr>
          <w:i/>
          <w:iCs/>
        </w:rPr>
        <w:t>Factores que dificultan titularse de una universidad mexicana</w:t>
      </w:r>
      <w:r>
        <w:t>. Cuadernos de Investigación Educativa, 5(20), 117–127. Universidad ORT Uruguay.</w:t>
      </w:r>
      <w:r w:rsidR="00A500AC">
        <w:t xml:space="preserve"> </w:t>
      </w:r>
      <w:hyperlink r:id="rId20" w:history="1">
        <w:r w:rsidR="00A500AC" w:rsidRPr="008E2468">
          <w:rPr>
            <w:rStyle w:val="Hipervnculo"/>
          </w:rPr>
          <w:t>https://revistas.ort.edu.uy/cuadernos-de-investigacion-educativa/article/view/18</w:t>
        </w:r>
      </w:hyperlink>
    </w:p>
    <w:p w14:paraId="6D2E4FAC" w14:textId="0FF0FF5F" w:rsidR="002E51DE" w:rsidRDefault="002E51DE" w:rsidP="003E1065">
      <w:pPr>
        <w:spacing w:after="0" w:line="360" w:lineRule="auto"/>
        <w:ind w:left="709" w:hanging="709"/>
        <w:jc w:val="both"/>
      </w:pPr>
      <w:proofErr w:type="spellStart"/>
      <w:r>
        <w:t>Taipe</w:t>
      </w:r>
      <w:proofErr w:type="spellEnd"/>
      <w:r>
        <w:t xml:space="preserve"> Castro, R. (2022). </w:t>
      </w:r>
      <w:r w:rsidRPr="00173622">
        <w:rPr>
          <w:i/>
          <w:iCs/>
        </w:rPr>
        <w:t>Enfoque sistémico-cibernético en el diseño de sistema de gestión de una institución de educación superior universitaria</w:t>
      </w:r>
      <w:r>
        <w:t xml:space="preserve">. Revista Científica de Sistemas e Informática, 2(1). </w:t>
      </w:r>
      <w:hyperlink r:id="rId21" w:history="1">
        <w:r w:rsidRPr="00A73A87">
          <w:rPr>
            <w:rStyle w:val="Hipervnculo"/>
          </w:rPr>
          <w:t>https://doi.org/10.51252/rcsi.v2i1.250</w:t>
        </w:r>
      </w:hyperlink>
    </w:p>
    <w:p w14:paraId="24B362D6" w14:textId="401FFE7B" w:rsidR="002E51DE" w:rsidRDefault="002E51DE" w:rsidP="003E1065">
      <w:pPr>
        <w:spacing w:after="0" w:line="360" w:lineRule="auto"/>
        <w:ind w:left="709" w:hanging="709"/>
        <w:jc w:val="both"/>
      </w:pPr>
      <w:r>
        <w:t>Tecnológico Nacional de México. (20</w:t>
      </w:r>
      <w:r w:rsidR="0028683E">
        <w:t>22</w:t>
      </w:r>
      <w:r>
        <w:t xml:space="preserve">). </w:t>
      </w:r>
      <w:r w:rsidRPr="00173622">
        <w:rPr>
          <w:i/>
          <w:iCs/>
        </w:rPr>
        <w:t>Manual de lineamientos académico-administrativos del Tecnológico Nacional de México.</w:t>
      </w:r>
      <w:r>
        <w:t xml:space="preserve"> Planes de estudio para la formación y desarrollo de competencias profesionales. SEP.</w:t>
      </w:r>
    </w:p>
    <w:p w14:paraId="10E36E35" w14:textId="77777777" w:rsidR="002E51DE" w:rsidRDefault="002E51DE" w:rsidP="003E1065">
      <w:pPr>
        <w:spacing w:after="0" w:line="360" w:lineRule="auto"/>
        <w:ind w:left="709" w:hanging="709"/>
        <w:jc w:val="both"/>
      </w:pPr>
      <w:r>
        <w:t xml:space="preserve">Tecnológico Nacional de México. (2019). </w:t>
      </w:r>
      <w:r w:rsidRPr="00173622">
        <w:rPr>
          <w:i/>
          <w:iCs/>
        </w:rPr>
        <w:t>Programa de Desarrollo Institucional (PDI) 2019–2024. SEP.</w:t>
      </w:r>
    </w:p>
    <w:p w14:paraId="00079F28" w14:textId="5C8538F5" w:rsidR="002E51DE" w:rsidRPr="002E51DE" w:rsidRDefault="002E51DE" w:rsidP="003E1065">
      <w:pPr>
        <w:spacing w:after="0" w:line="360" w:lineRule="auto"/>
        <w:ind w:left="709" w:hanging="709"/>
        <w:jc w:val="both"/>
        <w:rPr>
          <w:lang w:val="en-US"/>
        </w:rPr>
      </w:pPr>
      <w:r>
        <w:t>Tecnológico Nacional de México/Tecnológico de Ciudad Juárez. (</w:t>
      </w:r>
      <w:r w:rsidR="00A500AC">
        <w:t>2025</w:t>
      </w:r>
      <w:r>
        <w:t xml:space="preserve">). Página institucional. </w:t>
      </w:r>
      <w:hyperlink r:id="rId22" w:history="1">
        <w:r w:rsidRPr="002E51DE">
          <w:rPr>
            <w:rStyle w:val="Hipervnculo"/>
            <w:lang w:val="en-US"/>
          </w:rPr>
          <w:t>http://cdjuarez.tecnm.mx/nosotros</w:t>
        </w:r>
      </w:hyperlink>
    </w:p>
    <w:p w14:paraId="3F7161FA" w14:textId="02EA585E" w:rsidR="002E51DE" w:rsidRDefault="002E51DE" w:rsidP="003E1065">
      <w:pPr>
        <w:spacing w:after="0" w:line="360" w:lineRule="auto"/>
        <w:ind w:left="709" w:hanging="709"/>
        <w:jc w:val="both"/>
      </w:pPr>
      <w:r w:rsidRPr="002E51DE">
        <w:rPr>
          <w:lang w:val="en-US"/>
        </w:rPr>
        <w:t xml:space="preserve">Toscano, B., </w:t>
      </w:r>
      <w:proofErr w:type="spellStart"/>
      <w:r w:rsidRPr="002E51DE">
        <w:rPr>
          <w:lang w:val="en-US"/>
        </w:rPr>
        <w:t>Margain</w:t>
      </w:r>
      <w:proofErr w:type="spellEnd"/>
      <w:r w:rsidRPr="002E51DE">
        <w:rPr>
          <w:lang w:val="en-US"/>
        </w:rPr>
        <w:t xml:space="preserve">, L., Ponce, J., &amp; Peña, J. (2016). </w:t>
      </w:r>
      <w:r w:rsidRPr="00173622">
        <w:rPr>
          <w:i/>
          <w:iCs/>
        </w:rPr>
        <w:t>Factores que influyen en la titulación de los egresados de un programa académico de pregrado.</w:t>
      </w:r>
      <w:r>
        <w:t xml:space="preserve"> Revista Investigaciones Sociales, 2(6).</w:t>
      </w:r>
      <w:r w:rsidR="00A500AC">
        <w:t xml:space="preserve"> </w:t>
      </w:r>
      <w:hyperlink r:id="rId23" w:history="1">
        <w:r w:rsidR="00A500AC" w:rsidRPr="008E2468">
          <w:rPr>
            <w:rStyle w:val="Hipervnculo"/>
          </w:rPr>
          <w:t>https://www.ecorfan.org/republicofnicaragua/researchjournal/investigacionessociales/journal/vol2num6/Revista_Investigaciones_Sociales_V2_N6_7.pdf</w:t>
        </w:r>
      </w:hyperlink>
    </w:p>
    <w:p w14:paraId="7BC8803F" w14:textId="0E9CD342" w:rsidR="002E51DE" w:rsidRDefault="002E51DE" w:rsidP="003E1065">
      <w:pPr>
        <w:spacing w:after="0" w:line="360" w:lineRule="auto"/>
        <w:ind w:left="709" w:hanging="709"/>
        <w:jc w:val="both"/>
      </w:pPr>
      <w:r>
        <w:t xml:space="preserve">Vargas Leyva, M. R., &amp; Jiménez Hernández, M. E. (2015). </w:t>
      </w:r>
      <w:r w:rsidRPr="00173622">
        <w:rPr>
          <w:i/>
          <w:iCs/>
        </w:rPr>
        <w:t>Programas acreditados y estrategias de titulación.</w:t>
      </w:r>
      <w:r>
        <w:t xml:space="preserve"> Revista Electrónica de ANFEI, 2(3), julio-diciembre.</w:t>
      </w:r>
      <w:r w:rsidR="00A500AC">
        <w:t xml:space="preserve"> </w:t>
      </w:r>
      <w:hyperlink r:id="rId24" w:history="1">
        <w:r w:rsidR="00A500AC" w:rsidRPr="008E2468">
          <w:rPr>
            <w:rStyle w:val="Hipervnculo"/>
          </w:rPr>
          <w:t>https://www.anfei.mx/revista/index.php/revista/article/view/250</w:t>
        </w:r>
      </w:hyperlink>
    </w:p>
    <w:p w14:paraId="55ECE2DA" w14:textId="35E428BB" w:rsidR="002E51DE" w:rsidRDefault="002E51DE" w:rsidP="003E1065">
      <w:pPr>
        <w:spacing w:after="0" w:line="360" w:lineRule="auto"/>
        <w:ind w:left="709" w:hanging="709"/>
        <w:jc w:val="both"/>
      </w:pPr>
      <w:r>
        <w:t xml:space="preserve">Vázquez Álvarez, J. B., Luna González, A., Hernández Ripalda, M. D., &amp; Tapia Esquivias, M. (2022). </w:t>
      </w:r>
      <w:r w:rsidRPr="00173622">
        <w:rPr>
          <w:i/>
          <w:iCs/>
        </w:rPr>
        <w:t>Propuesta de un método para la detección de áreas de mejora en los procesos internos de una empresa de servicios</w:t>
      </w:r>
      <w:r>
        <w:t xml:space="preserve">. Pistas Educativas, 44(143), 893–907. </w:t>
      </w:r>
      <w:hyperlink r:id="rId25" w:history="1">
        <w:r w:rsidRPr="00A73A87">
          <w:rPr>
            <w:rStyle w:val="Hipervnculo"/>
          </w:rPr>
          <w:t>http://pistaseducativas.celaya.tecnm.mx/index.php/pistas</w:t>
        </w:r>
      </w:hyperlink>
    </w:p>
    <w:bookmarkEnd w:id="6"/>
    <w:p w14:paraId="01E241B9" w14:textId="7079ADF2" w:rsidR="004D5C48" w:rsidRDefault="004D5C48" w:rsidP="00EF284B">
      <w:pPr>
        <w:spacing w:line="360" w:lineRule="auto"/>
        <w:jc w:val="both"/>
        <w:rPr>
          <w:bCs/>
          <w:color w:val="000000" w:themeColor="text1"/>
        </w:rPr>
      </w:pPr>
    </w:p>
    <w:p w14:paraId="06A637A6" w14:textId="77777777" w:rsidR="00F03B68" w:rsidRDefault="00F03B68" w:rsidP="00EF284B">
      <w:pPr>
        <w:spacing w:line="360" w:lineRule="auto"/>
        <w:jc w:val="both"/>
        <w:rPr>
          <w:bCs/>
          <w:color w:val="000000" w:themeColor="text1"/>
        </w:rPr>
      </w:pPr>
    </w:p>
    <w:p w14:paraId="04381AE6" w14:textId="77777777" w:rsidR="00F03B68" w:rsidRDefault="00F03B68" w:rsidP="00EF284B">
      <w:pPr>
        <w:spacing w:line="360" w:lineRule="auto"/>
        <w:jc w:val="both"/>
        <w:rPr>
          <w:bCs/>
          <w:color w:val="000000" w:themeColor="text1"/>
        </w:rPr>
      </w:pPr>
    </w:p>
    <w:p w14:paraId="1F8E6E06" w14:textId="77777777" w:rsidR="00F03B68" w:rsidRDefault="00F03B68" w:rsidP="00EF284B">
      <w:pPr>
        <w:spacing w:line="360" w:lineRule="auto"/>
        <w:jc w:val="both"/>
        <w:rPr>
          <w:bCs/>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424"/>
      </w:tblGrid>
      <w:tr w:rsidR="000B5828" w:rsidRPr="000B5828" w14:paraId="6C26554D" w14:textId="77777777" w:rsidTr="00406D07">
        <w:trPr>
          <w:trHeight w:val="233"/>
        </w:trPr>
        <w:tc>
          <w:tcPr>
            <w:tcW w:w="3118" w:type="dxa"/>
          </w:tcPr>
          <w:p w14:paraId="145C6372"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lastRenderedPageBreak/>
              <w:t xml:space="preserve">Conceptualización </w:t>
            </w:r>
          </w:p>
        </w:tc>
        <w:tc>
          <w:tcPr>
            <w:tcW w:w="5424" w:type="dxa"/>
          </w:tcPr>
          <w:p w14:paraId="71F2013C" w14:textId="17E76D53"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Luz Elena Tarango Hernández (principal), Diego Adiel Sandoval Chávez (apoyo)</w:t>
            </w:r>
          </w:p>
        </w:tc>
      </w:tr>
      <w:tr w:rsidR="000B5828" w:rsidRPr="000B5828" w14:paraId="341463C0" w14:textId="77777777" w:rsidTr="00406D07">
        <w:trPr>
          <w:trHeight w:val="611"/>
        </w:trPr>
        <w:tc>
          <w:tcPr>
            <w:tcW w:w="3118" w:type="dxa"/>
          </w:tcPr>
          <w:p w14:paraId="15A36A94"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Curación de datos </w:t>
            </w:r>
          </w:p>
        </w:tc>
        <w:tc>
          <w:tcPr>
            <w:tcW w:w="5424" w:type="dxa"/>
          </w:tcPr>
          <w:p w14:paraId="5EA67CF3" w14:textId="2389286F"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Lizette Alvarado Tarango (principal), Yadira Dosal </w:t>
            </w:r>
            <w:proofErr w:type="spellStart"/>
            <w:r w:rsidRPr="000B5828">
              <w:rPr>
                <w:rFonts w:eastAsia="Times New Roman" w:cs="Times New Roman"/>
                <w:szCs w:val="24"/>
              </w:rPr>
              <w:t>Assmar</w:t>
            </w:r>
            <w:proofErr w:type="spellEnd"/>
            <w:r w:rsidRPr="000B5828">
              <w:rPr>
                <w:rFonts w:eastAsia="Times New Roman" w:cs="Times New Roman"/>
                <w:szCs w:val="24"/>
              </w:rPr>
              <w:t>, (apoyo), Humberto García Castellanos (apoyo)</w:t>
            </w:r>
          </w:p>
        </w:tc>
      </w:tr>
      <w:tr w:rsidR="000B5828" w:rsidRPr="000B5828" w14:paraId="7C823403" w14:textId="77777777" w:rsidTr="00406D07">
        <w:trPr>
          <w:trHeight w:val="231"/>
        </w:trPr>
        <w:tc>
          <w:tcPr>
            <w:tcW w:w="3118" w:type="dxa"/>
          </w:tcPr>
          <w:p w14:paraId="0D437EB1"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Metodología </w:t>
            </w:r>
          </w:p>
        </w:tc>
        <w:tc>
          <w:tcPr>
            <w:tcW w:w="5424" w:type="dxa"/>
          </w:tcPr>
          <w:p w14:paraId="09FE5151" w14:textId="561354CF"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Luz Elena Tarango Hernández (principal), Diego Adiel Sandoval Chávez (igual), Yadira Dosal </w:t>
            </w:r>
            <w:proofErr w:type="spellStart"/>
            <w:r w:rsidRPr="000B5828">
              <w:rPr>
                <w:rFonts w:eastAsia="Times New Roman" w:cs="Times New Roman"/>
                <w:szCs w:val="24"/>
              </w:rPr>
              <w:t>Assmar</w:t>
            </w:r>
            <w:proofErr w:type="spellEnd"/>
            <w:r w:rsidRPr="000B5828">
              <w:rPr>
                <w:rFonts w:eastAsia="Times New Roman" w:cs="Times New Roman"/>
                <w:szCs w:val="24"/>
              </w:rPr>
              <w:t xml:space="preserve"> (apoyo), Humberto García Castellanos (apoyo).</w:t>
            </w:r>
          </w:p>
        </w:tc>
      </w:tr>
      <w:tr w:rsidR="000B5828" w:rsidRPr="000B5828" w14:paraId="27BA28D8" w14:textId="77777777" w:rsidTr="00406D07">
        <w:trPr>
          <w:trHeight w:val="231"/>
        </w:trPr>
        <w:tc>
          <w:tcPr>
            <w:tcW w:w="3118" w:type="dxa"/>
          </w:tcPr>
          <w:p w14:paraId="2A126202"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Administración del proyecto </w:t>
            </w:r>
          </w:p>
        </w:tc>
        <w:tc>
          <w:tcPr>
            <w:tcW w:w="5424" w:type="dxa"/>
          </w:tcPr>
          <w:p w14:paraId="19FD5BDF" w14:textId="047FBA5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Luz Elena Tarango Hernández, (principal), Diego Adiel Sandoval Chávez (igual).</w:t>
            </w:r>
          </w:p>
        </w:tc>
      </w:tr>
      <w:tr w:rsidR="000B5828" w:rsidRPr="000B5828" w14:paraId="02CC93E0" w14:textId="77777777" w:rsidTr="00406D07">
        <w:trPr>
          <w:trHeight w:val="485"/>
        </w:trPr>
        <w:tc>
          <w:tcPr>
            <w:tcW w:w="3118" w:type="dxa"/>
          </w:tcPr>
          <w:p w14:paraId="2BBDAE1A"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Recursos </w:t>
            </w:r>
          </w:p>
        </w:tc>
        <w:tc>
          <w:tcPr>
            <w:tcW w:w="5424" w:type="dxa"/>
          </w:tcPr>
          <w:p w14:paraId="1DE55A79" w14:textId="624BD0B1"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Tecnológico Nacional de México/IT de Ciudad Juárez </w:t>
            </w:r>
          </w:p>
        </w:tc>
      </w:tr>
      <w:tr w:rsidR="000B5828" w:rsidRPr="000B5828" w14:paraId="10EAA8DF" w14:textId="77777777" w:rsidTr="00406D07">
        <w:trPr>
          <w:trHeight w:val="485"/>
        </w:trPr>
        <w:tc>
          <w:tcPr>
            <w:tcW w:w="3118" w:type="dxa"/>
          </w:tcPr>
          <w:p w14:paraId="40E17FE1" w14:textId="57C8EC4C"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Software </w:t>
            </w:r>
          </w:p>
        </w:tc>
        <w:tc>
          <w:tcPr>
            <w:tcW w:w="5424" w:type="dxa"/>
          </w:tcPr>
          <w:p w14:paraId="25F3B16F" w14:textId="6128F1BA" w:rsidR="000B5828" w:rsidRPr="000B5828" w:rsidRDefault="000B5828" w:rsidP="000B5828">
            <w:pPr>
              <w:spacing w:after="0" w:line="360" w:lineRule="auto"/>
              <w:jc w:val="both"/>
              <w:rPr>
                <w:rFonts w:eastAsia="Times New Roman" w:cs="Times New Roman"/>
                <w:szCs w:val="24"/>
              </w:rPr>
            </w:pPr>
            <w:r>
              <w:rPr>
                <w:rFonts w:eastAsia="Times New Roman" w:cs="Times New Roman"/>
                <w:szCs w:val="24"/>
              </w:rPr>
              <w:t>NO APLICA</w:t>
            </w:r>
          </w:p>
        </w:tc>
      </w:tr>
      <w:tr w:rsidR="000B5828" w:rsidRPr="000B5828" w14:paraId="6867D7F3" w14:textId="77777777" w:rsidTr="00406D07">
        <w:trPr>
          <w:trHeight w:val="485"/>
        </w:trPr>
        <w:tc>
          <w:tcPr>
            <w:tcW w:w="3118" w:type="dxa"/>
          </w:tcPr>
          <w:p w14:paraId="155D39AC"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Supervisión</w:t>
            </w:r>
          </w:p>
        </w:tc>
        <w:tc>
          <w:tcPr>
            <w:tcW w:w="5424" w:type="dxa"/>
          </w:tcPr>
          <w:p w14:paraId="500EF207" w14:textId="638CFBB9"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Luz Elena Tarango Hernández, (Principal), Diego Adiel Sandoval Chávez (igual), Mario Macario Ruiz Grijalva (director de la institución) (apoyo).</w:t>
            </w:r>
          </w:p>
        </w:tc>
      </w:tr>
      <w:tr w:rsidR="000B5828" w:rsidRPr="000B5828" w14:paraId="2CA794B8" w14:textId="77777777" w:rsidTr="00406D07">
        <w:trPr>
          <w:trHeight w:val="485"/>
        </w:trPr>
        <w:tc>
          <w:tcPr>
            <w:tcW w:w="3118" w:type="dxa"/>
          </w:tcPr>
          <w:p w14:paraId="72D46435"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Validación </w:t>
            </w:r>
          </w:p>
        </w:tc>
        <w:tc>
          <w:tcPr>
            <w:tcW w:w="5424" w:type="dxa"/>
          </w:tcPr>
          <w:p w14:paraId="20E28225" w14:textId="04EE3D65"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Diego Adiel Sandoval (Principal) Lizette Alvarado Tarango (apoyo), Yadira Dosal </w:t>
            </w:r>
            <w:proofErr w:type="spellStart"/>
            <w:r w:rsidRPr="000B5828">
              <w:rPr>
                <w:rFonts w:eastAsia="Times New Roman" w:cs="Times New Roman"/>
                <w:szCs w:val="24"/>
              </w:rPr>
              <w:t>Assmar</w:t>
            </w:r>
            <w:proofErr w:type="spellEnd"/>
            <w:r w:rsidRPr="000B5828">
              <w:rPr>
                <w:rFonts w:eastAsia="Times New Roman" w:cs="Times New Roman"/>
                <w:szCs w:val="24"/>
              </w:rPr>
              <w:t xml:space="preserve"> (apoyo).</w:t>
            </w:r>
          </w:p>
        </w:tc>
      </w:tr>
      <w:tr w:rsidR="000B5828" w:rsidRPr="000B5828" w14:paraId="2CACB174" w14:textId="77777777" w:rsidTr="00406D07">
        <w:trPr>
          <w:trHeight w:val="485"/>
        </w:trPr>
        <w:tc>
          <w:tcPr>
            <w:tcW w:w="3118" w:type="dxa"/>
          </w:tcPr>
          <w:p w14:paraId="34011110"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Visualización </w:t>
            </w:r>
          </w:p>
        </w:tc>
        <w:tc>
          <w:tcPr>
            <w:tcW w:w="5424" w:type="dxa"/>
          </w:tcPr>
          <w:p w14:paraId="01336B6C" w14:textId="5A3BEF9A"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Luz Elena Tarango Hernández (Principal) Diego Adiel Sandoval Chávez (igual).</w:t>
            </w:r>
          </w:p>
        </w:tc>
      </w:tr>
      <w:tr w:rsidR="000B5828" w:rsidRPr="000B5828" w14:paraId="3DF20D5D" w14:textId="77777777" w:rsidTr="00406D07">
        <w:trPr>
          <w:trHeight w:val="485"/>
        </w:trPr>
        <w:tc>
          <w:tcPr>
            <w:tcW w:w="3118" w:type="dxa"/>
          </w:tcPr>
          <w:p w14:paraId="782070DA" w14:textId="7777777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 xml:space="preserve">Redacción </w:t>
            </w:r>
          </w:p>
        </w:tc>
        <w:tc>
          <w:tcPr>
            <w:tcW w:w="5424" w:type="dxa"/>
          </w:tcPr>
          <w:p w14:paraId="13EE7458" w14:textId="3A0F40D7" w:rsidR="000B5828" w:rsidRPr="000B5828" w:rsidRDefault="000B5828" w:rsidP="000B5828">
            <w:pPr>
              <w:spacing w:after="0" w:line="360" w:lineRule="auto"/>
              <w:jc w:val="both"/>
              <w:rPr>
                <w:rFonts w:eastAsia="Times New Roman" w:cs="Times New Roman"/>
                <w:szCs w:val="24"/>
              </w:rPr>
            </w:pPr>
            <w:r w:rsidRPr="000B5828">
              <w:rPr>
                <w:rFonts w:eastAsia="Times New Roman" w:cs="Times New Roman"/>
                <w:szCs w:val="24"/>
              </w:rPr>
              <w:t>Diego Adiel Sandoval (Principal), Luz Elena Tarango Hernández (igual)</w:t>
            </w:r>
          </w:p>
        </w:tc>
      </w:tr>
    </w:tbl>
    <w:p w14:paraId="02A74CF8" w14:textId="77777777" w:rsidR="000B5828" w:rsidRPr="001628FF" w:rsidRDefault="000B5828" w:rsidP="00EF284B">
      <w:pPr>
        <w:spacing w:line="360" w:lineRule="auto"/>
        <w:jc w:val="both"/>
        <w:rPr>
          <w:bCs/>
          <w:color w:val="000000" w:themeColor="text1"/>
        </w:rPr>
      </w:pPr>
    </w:p>
    <w:sectPr w:rsidR="000B5828" w:rsidRPr="001628FF" w:rsidSect="003E1065">
      <w:headerReference w:type="default" r:id="rId26"/>
      <w:footerReference w:type="default" r:id="rId27"/>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F40C" w14:textId="77777777" w:rsidR="003E1065" w:rsidRDefault="003E1065" w:rsidP="003E1065">
      <w:pPr>
        <w:spacing w:after="0" w:line="240" w:lineRule="auto"/>
      </w:pPr>
      <w:r>
        <w:separator/>
      </w:r>
    </w:p>
  </w:endnote>
  <w:endnote w:type="continuationSeparator" w:id="0">
    <w:p w14:paraId="44FCC8FE" w14:textId="77777777" w:rsidR="003E1065" w:rsidRDefault="003E1065" w:rsidP="003E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E5CF" w14:textId="472C0235" w:rsidR="003E1065" w:rsidRDefault="003E1065">
    <w:pPr>
      <w:pStyle w:val="Piedepgina"/>
    </w:pPr>
    <w:r>
      <w:t xml:space="preserve">               </w:t>
    </w:r>
    <w:r>
      <w:rPr>
        <w:noProof/>
      </w:rPr>
      <w:drawing>
        <wp:inline distT="0" distB="0" distL="0" distR="0" wp14:anchorId="3BFEF356" wp14:editId="3ECA110B">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E1065">
      <w:rPr>
        <w:rFonts w:asciiTheme="minorHAnsi" w:hAnsiTheme="minorHAnsi" w:cstheme="minorHAnsi"/>
        <w:b/>
        <w:sz w:val="22"/>
        <w:szCs w:val="20"/>
      </w:rPr>
      <w:t xml:space="preserve">Vol. 16 </w:t>
    </w:r>
    <w:proofErr w:type="spellStart"/>
    <w:r w:rsidRPr="003E1065">
      <w:rPr>
        <w:rFonts w:asciiTheme="minorHAnsi" w:hAnsiTheme="minorHAnsi" w:cstheme="minorHAnsi"/>
        <w:b/>
        <w:sz w:val="22"/>
        <w:szCs w:val="20"/>
      </w:rPr>
      <w:t>Num</w:t>
    </w:r>
    <w:proofErr w:type="spellEnd"/>
    <w:r w:rsidRPr="003E1065">
      <w:rPr>
        <w:rFonts w:asciiTheme="minorHAnsi" w:hAnsiTheme="minorHAnsi" w:cstheme="minorHAnsi"/>
        <w:b/>
        <w:sz w:val="22"/>
        <w:szCs w:val="20"/>
      </w:rPr>
      <w:t xml:space="preserve">. 31 Julio - </w:t>
    </w:r>
    <w:proofErr w:type="gramStart"/>
    <w:r w:rsidRPr="003E1065">
      <w:rPr>
        <w:rFonts w:asciiTheme="minorHAnsi" w:hAnsiTheme="minorHAnsi" w:cstheme="minorHAnsi"/>
        <w:b/>
        <w:sz w:val="22"/>
        <w:szCs w:val="20"/>
      </w:rPr>
      <w:t>Diciembre</w:t>
    </w:r>
    <w:proofErr w:type="gramEnd"/>
    <w:r w:rsidRPr="003E1065">
      <w:rPr>
        <w:rFonts w:asciiTheme="minorHAnsi" w:hAnsiTheme="minorHAnsi" w:cstheme="minorHAnsi"/>
        <w:b/>
        <w:sz w:val="22"/>
        <w:szCs w:val="20"/>
      </w:rPr>
      <w:t xml:space="preserve"> 2025, e</w:t>
    </w:r>
    <w:r w:rsidR="00F03B68">
      <w:rPr>
        <w:rFonts w:asciiTheme="minorHAnsi" w:hAnsiTheme="minorHAnsi" w:cstheme="minorHAnsi"/>
        <w:b/>
        <w:sz w:val="22"/>
        <w:szCs w:val="20"/>
      </w:rPr>
      <w:t>994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CA62" w14:textId="77777777" w:rsidR="003E1065" w:rsidRDefault="003E1065" w:rsidP="003E1065">
      <w:pPr>
        <w:spacing w:after="0" w:line="240" w:lineRule="auto"/>
      </w:pPr>
      <w:r>
        <w:separator/>
      </w:r>
    </w:p>
  </w:footnote>
  <w:footnote w:type="continuationSeparator" w:id="0">
    <w:p w14:paraId="52338FB8" w14:textId="77777777" w:rsidR="003E1065" w:rsidRDefault="003E1065" w:rsidP="003E1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61D1" w14:textId="56AD224C" w:rsidR="003E1065" w:rsidRDefault="003E1065" w:rsidP="003E1065">
    <w:pPr>
      <w:pStyle w:val="Encabezado"/>
      <w:jc w:val="center"/>
    </w:pPr>
    <w:r>
      <w:rPr>
        <w:noProof/>
      </w:rPr>
      <w:drawing>
        <wp:inline distT="0" distB="0" distL="0" distR="0" wp14:anchorId="4B0992A7" wp14:editId="494BF0BA">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072"/>
    <w:multiLevelType w:val="hybridMultilevel"/>
    <w:tmpl w:val="8B9429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036A56"/>
    <w:multiLevelType w:val="hybridMultilevel"/>
    <w:tmpl w:val="2098ECF4"/>
    <w:lvl w:ilvl="0" w:tplc="A378A624">
      <w:start w:val="1"/>
      <w:numFmt w:val="decimal"/>
      <w:lvlText w:val="%1."/>
      <w:lvlJc w:val="left"/>
      <w:pPr>
        <w:ind w:left="392" w:hanging="360"/>
      </w:pPr>
      <w:rPr>
        <w:rFonts w:hint="default"/>
      </w:rPr>
    </w:lvl>
    <w:lvl w:ilvl="1" w:tplc="080A0019" w:tentative="1">
      <w:start w:val="1"/>
      <w:numFmt w:val="lowerLetter"/>
      <w:lvlText w:val="%2."/>
      <w:lvlJc w:val="left"/>
      <w:pPr>
        <w:ind w:left="1112" w:hanging="360"/>
      </w:pPr>
    </w:lvl>
    <w:lvl w:ilvl="2" w:tplc="080A001B" w:tentative="1">
      <w:start w:val="1"/>
      <w:numFmt w:val="lowerRoman"/>
      <w:lvlText w:val="%3."/>
      <w:lvlJc w:val="right"/>
      <w:pPr>
        <w:ind w:left="1832" w:hanging="180"/>
      </w:pPr>
    </w:lvl>
    <w:lvl w:ilvl="3" w:tplc="080A000F" w:tentative="1">
      <w:start w:val="1"/>
      <w:numFmt w:val="decimal"/>
      <w:lvlText w:val="%4."/>
      <w:lvlJc w:val="left"/>
      <w:pPr>
        <w:ind w:left="2552" w:hanging="360"/>
      </w:pPr>
    </w:lvl>
    <w:lvl w:ilvl="4" w:tplc="080A0019" w:tentative="1">
      <w:start w:val="1"/>
      <w:numFmt w:val="lowerLetter"/>
      <w:lvlText w:val="%5."/>
      <w:lvlJc w:val="left"/>
      <w:pPr>
        <w:ind w:left="3272" w:hanging="360"/>
      </w:pPr>
    </w:lvl>
    <w:lvl w:ilvl="5" w:tplc="080A001B" w:tentative="1">
      <w:start w:val="1"/>
      <w:numFmt w:val="lowerRoman"/>
      <w:lvlText w:val="%6."/>
      <w:lvlJc w:val="right"/>
      <w:pPr>
        <w:ind w:left="3992" w:hanging="180"/>
      </w:pPr>
    </w:lvl>
    <w:lvl w:ilvl="6" w:tplc="080A000F" w:tentative="1">
      <w:start w:val="1"/>
      <w:numFmt w:val="decimal"/>
      <w:lvlText w:val="%7."/>
      <w:lvlJc w:val="left"/>
      <w:pPr>
        <w:ind w:left="4712" w:hanging="360"/>
      </w:pPr>
    </w:lvl>
    <w:lvl w:ilvl="7" w:tplc="080A0019" w:tentative="1">
      <w:start w:val="1"/>
      <w:numFmt w:val="lowerLetter"/>
      <w:lvlText w:val="%8."/>
      <w:lvlJc w:val="left"/>
      <w:pPr>
        <w:ind w:left="5432" w:hanging="360"/>
      </w:pPr>
    </w:lvl>
    <w:lvl w:ilvl="8" w:tplc="080A001B" w:tentative="1">
      <w:start w:val="1"/>
      <w:numFmt w:val="lowerRoman"/>
      <w:lvlText w:val="%9."/>
      <w:lvlJc w:val="right"/>
      <w:pPr>
        <w:ind w:left="6152" w:hanging="180"/>
      </w:pPr>
    </w:lvl>
  </w:abstractNum>
  <w:abstractNum w:abstractNumId="2" w15:restartNumberingAfterBreak="0">
    <w:nsid w:val="2D7108AE"/>
    <w:multiLevelType w:val="hybridMultilevel"/>
    <w:tmpl w:val="41E2DBF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F55427"/>
    <w:multiLevelType w:val="hybridMultilevel"/>
    <w:tmpl w:val="CB24B8AE"/>
    <w:lvl w:ilvl="0" w:tplc="148A4DA2">
      <w:start w:val="1"/>
      <w:numFmt w:val="decimal"/>
      <w:lvlText w:val="%1."/>
      <w:lvlJc w:val="left"/>
      <w:pPr>
        <w:ind w:left="392" w:hanging="360"/>
      </w:pPr>
      <w:rPr>
        <w:rFonts w:hint="default"/>
      </w:rPr>
    </w:lvl>
    <w:lvl w:ilvl="1" w:tplc="080A0019" w:tentative="1">
      <w:start w:val="1"/>
      <w:numFmt w:val="lowerLetter"/>
      <w:lvlText w:val="%2."/>
      <w:lvlJc w:val="left"/>
      <w:pPr>
        <w:ind w:left="1112" w:hanging="360"/>
      </w:pPr>
    </w:lvl>
    <w:lvl w:ilvl="2" w:tplc="080A001B" w:tentative="1">
      <w:start w:val="1"/>
      <w:numFmt w:val="lowerRoman"/>
      <w:lvlText w:val="%3."/>
      <w:lvlJc w:val="right"/>
      <w:pPr>
        <w:ind w:left="1832" w:hanging="180"/>
      </w:pPr>
    </w:lvl>
    <w:lvl w:ilvl="3" w:tplc="080A000F" w:tentative="1">
      <w:start w:val="1"/>
      <w:numFmt w:val="decimal"/>
      <w:lvlText w:val="%4."/>
      <w:lvlJc w:val="left"/>
      <w:pPr>
        <w:ind w:left="2552" w:hanging="360"/>
      </w:pPr>
    </w:lvl>
    <w:lvl w:ilvl="4" w:tplc="080A0019" w:tentative="1">
      <w:start w:val="1"/>
      <w:numFmt w:val="lowerLetter"/>
      <w:lvlText w:val="%5."/>
      <w:lvlJc w:val="left"/>
      <w:pPr>
        <w:ind w:left="3272" w:hanging="360"/>
      </w:pPr>
    </w:lvl>
    <w:lvl w:ilvl="5" w:tplc="080A001B" w:tentative="1">
      <w:start w:val="1"/>
      <w:numFmt w:val="lowerRoman"/>
      <w:lvlText w:val="%6."/>
      <w:lvlJc w:val="right"/>
      <w:pPr>
        <w:ind w:left="3992" w:hanging="180"/>
      </w:pPr>
    </w:lvl>
    <w:lvl w:ilvl="6" w:tplc="080A000F" w:tentative="1">
      <w:start w:val="1"/>
      <w:numFmt w:val="decimal"/>
      <w:lvlText w:val="%7."/>
      <w:lvlJc w:val="left"/>
      <w:pPr>
        <w:ind w:left="4712" w:hanging="360"/>
      </w:pPr>
    </w:lvl>
    <w:lvl w:ilvl="7" w:tplc="080A0019" w:tentative="1">
      <w:start w:val="1"/>
      <w:numFmt w:val="lowerLetter"/>
      <w:lvlText w:val="%8."/>
      <w:lvlJc w:val="left"/>
      <w:pPr>
        <w:ind w:left="5432" w:hanging="360"/>
      </w:pPr>
    </w:lvl>
    <w:lvl w:ilvl="8" w:tplc="080A001B" w:tentative="1">
      <w:start w:val="1"/>
      <w:numFmt w:val="lowerRoman"/>
      <w:lvlText w:val="%9."/>
      <w:lvlJc w:val="right"/>
      <w:pPr>
        <w:ind w:left="6152" w:hanging="180"/>
      </w:pPr>
    </w:lvl>
  </w:abstractNum>
  <w:abstractNum w:abstractNumId="4" w15:restartNumberingAfterBreak="0">
    <w:nsid w:val="4BE26334"/>
    <w:multiLevelType w:val="hybridMultilevel"/>
    <w:tmpl w:val="5BD0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7036A"/>
    <w:multiLevelType w:val="hybridMultilevel"/>
    <w:tmpl w:val="539038B2"/>
    <w:lvl w:ilvl="0" w:tplc="68CE48C0">
      <w:start w:val="1"/>
      <w:numFmt w:val="decimal"/>
      <w:lvlText w:val="%1."/>
      <w:lvlJc w:val="left"/>
      <w:pPr>
        <w:ind w:left="392" w:hanging="360"/>
      </w:pPr>
      <w:rPr>
        <w:rFonts w:hint="default"/>
      </w:rPr>
    </w:lvl>
    <w:lvl w:ilvl="1" w:tplc="080A0019" w:tentative="1">
      <w:start w:val="1"/>
      <w:numFmt w:val="lowerLetter"/>
      <w:lvlText w:val="%2."/>
      <w:lvlJc w:val="left"/>
      <w:pPr>
        <w:ind w:left="1112" w:hanging="360"/>
      </w:pPr>
    </w:lvl>
    <w:lvl w:ilvl="2" w:tplc="080A001B" w:tentative="1">
      <w:start w:val="1"/>
      <w:numFmt w:val="lowerRoman"/>
      <w:lvlText w:val="%3."/>
      <w:lvlJc w:val="right"/>
      <w:pPr>
        <w:ind w:left="1832" w:hanging="180"/>
      </w:pPr>
    </w:lvl>
    <w:lvl w:ilvl="3" w:tplc="080A000F" w:tentative="1">
      <w:start w:val="1"/>
      <w:numFmt w:val="decimal"/>
      <w:lvlText w:val="%4."/>
      <w:lvlJc w:val="left"/>
      <w:pPr>
        <w:ind w:left="2552" w:hanging="360"/>
      </w:pPr>
    </w:lvl>
    <w:lvl w:ilvl="4" w:tplc="080A0019" w:tentative="1">
      <w:start w:val="1"/>
      <w:numFmt w:val="lowerLetter"/>
      <w:lvlText w:val="%5."/>
      <w:lvlJc w:val="left"/>
      <w:pPr>
        <w:ind w:left="3272" w:hanging="360"/>
      </w:pPr>
    </w:lvl>
    <w:lvl w:ilvl="5" w:tplc="080A001B" w:tentative="1">
      <w:start w:val="1"/>
      <w:numFmt w:val="lowerRoman"/>
      <w:lvlText w:val="%6."/>
      <w:lvlJc w:val="right"/>
      <w:pPr>
        <w:ind w:left="3992" w:hanging="180"/>
      </w:pPr>
    </w:lvl>
    <w:lvl w:ilvl="6" w:tplc="080A000F" w:tentative="1">
      <w:start w:val="1"/>
      <w:numFmt w:val="decimal"/>
      <w:lvlText w:val="%7."/>
      <w:lvlJc w:val="left"/>
      <w:pPr>
        <w:ind w:left="4712" w:hanging="360"/>
      </w:pPr>
    </w:lvl>
    <w:lvl w:ilvl="7" w:tplc="080A0019" w:tentative="1">
      <w:start w:val="1"/>
      <w:numFmt w:val="lowerLetter"/>
      <w:lvlText w:val="%8."/>
      <w:lvlJc w:val="left"/>
      <w:pPr>
        <w:ind w:left="5432" w:hanging="360"/>
      </w:pPr>
    </w:lvl>
    <w:lvl w:ilvl="8" w:tplc="080A001B" w:tentative="1">
      <w:start w:val="1"/>
      <w:numFmt w:val="lowerRoman"/>
      <w:lvlText w:val="%9."/>
      <w:lvlJc w:val="right"/>
      <w:pPr>
        <w:ind w:left="6152" w:hanging="180"/>
      </w:pPr>
    </w:lvl>
  </w:abstractNum>
  <w:abstractNum w:abstractNumId="6" w15:restartNumberingAfterBreak="0">
    <w:nsid w:val="54517E34"/>
    <w:multiLevelType w:val="hybridMultilevel"/>
    <w:tmpl w:val="2B3C2750"/>
    <w:lvl w:ilvl="0" w:tplc="F2EC0BF4">
      <w:start w:val="1"/>
      <w:numFmt w:val="decimal"/>
      <w:lvlText w:val="%1."/>
      <w:lvlJc w:val="left"/>
      <w:pPr>
        <w:ind w:left="0" w:firstLine="17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7" w15:restartNumberingAfterBreak="0">
    <w:nsid w:val="6C217D00"/>
    <w:multiLevelType w:val="hybridMultilevel"/>
    <w:tmpl w:val="64A22448"/>
    <w:lvl w:ilvl="0" w:tplc="BB82014E">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8" w15:restartNumberingAfterBreak="0">
    <w:nsid w:val="71592D28"/>
    <w:multiLevelType w:val="hybridMultilevel"/>
    <w:tmpl w:val="31B8AC2C"/>
    <w:lvl w:ilvl="0" w:tplc="B87CF64A">
      <w:start w:val="2"/>
      <w:numFmt w:val="bullet"/>
      <w:lvlText w:val="-"/>
      <w:lvlJc w:val="left"/>
      <w:pPr>
        <w:ind w:left="1494" w:hanging="360"/>
      </w:pPr>
      <w:rPr>
        <w:rFonts w:ascii="Arial" w:eastAsia="Arial" w:hAnsi="Arial" w:cs="Aria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7DCD7274"/>
    <w:multiLevelType w:val="hybridMultilevel"/>
    <w:tmpl w:val="58F66D98"/>
    <w:lvl w:ilvl="0" w:tplc="CC14BCF2">
      <w:start w:val="1"/>
      <w:numFmt w:val="bullet"/>
      <w:lvlText w:val="•"/>
      <w:lvlJc w:val="left"/>
      <w:pPr>
        <w:tabs>
          <w:tab w:val="num" w:pos="720"/>
        </w:tabs>
        <w:ind w:left="720" w:hanging="360"/>
      </w:pPr>
      <w:rPr>
        <w:rFonts w:ascii="Arial" w:hAnsi="Arial" w:hint="default"/>
      </w:rPr>
    </w:lvl>
    <w:lvl w:ilvl="1" w:tplc="FF16A1A2" w:tentative="1">
      <w:start w:val="1"/>
      <w:numFmt w:val="bullet"/>
      <w:lvlText w:val="•"/>
      <w:lvlJc w:val="left"/>
      <w:pPr>
        <w:tabs>
          <w:tab w:val="num" w:pos="1440"/>
        </w:tabs>
        <w:ind w:left="1440" w:hanging="360"/>
      </w:pPr>
      <w:rPr>
        <w:rFonts w:ascii="Arial" w:hAnsi="Arial" w:hint="default"/>
      </w:rPr>
    </w:lvl>
    <w:lvl w:ilvl="2" w:tplc="5CF2495A" w:tentative="1">
      <w:start w:val="1"/>
      <w:numFmt w:val="bullet"/>
      <w:lvlText w:val="•"/>
      <w:lvlJc w:val="left"/>
      <w:pPr>
        <w:tabs>
          <w:tab w:val="num" w:pos="2160"/>
        </w:tabs>
        <w:ind w:left="2160" w:hanging="360"/>
      </w:pPr>
      <w:rPr>
        <w:rFonts w:ascii="Arial" w:hAnsi="Arial" w:hint="default"/>
      </w:rPr>
    </w:lvl>
    <w:lvl w:ilvl="3" w:tplc="748488F6" w:tentative="1">
      <w:start w:val="1"/>
      <w:numFmt w:val="bullet"/>
      <w:lvlText w:val="•"/>
      <w:lvlJc w:val="left"/>
      <w:pPr>
        <w:tabs>
          <w:tab w:val="num" w:pos="2880"/>
        </w:tabs>
        <w:ind w:left="2880" w:hanging="360"/>
      </w:pPr>
      <w:rPr>
        <w:rFonts w:ascii="Arial" w:hAnsi="Arial" w:hint="default"/>
      </w:rPr>
    </w:lvl>
    <w:lvl w:ilvl="4" w:tplc="D0CA925C" w:tentative="1">
      <w:start w:val="1"/>
      <w:numFmt w:val="bullet"/>
      <w:lvlText w:val="•"/>
      <w:lvlJc w:val="left"/>
      <w:pPr>
        <w:tabs>
          <w:tab w:val="num" w:pos="3600"/>
        </w:tabs>
        <w:ind w:left="3600" w:hanging="360"/>
      </w:pPr>
      <w:rPr>
        <w:rFonts w:ascii="Arial" w:hAnsi="Arial" w:hint="default"/>
      </w:rPr>
    </w:lvl>
    <w:lvl w:ilvl="5" w:tplc="55006080" w:tentative="1">
      <w:start w:val="1"/>
      <w:numFmt w:val="bullet"/>
      <w:lvlText w:val="•"/>
      <w:lvlJc w:val="left"/>
      <w:pPr>
        <w:tabs>
          <w:tab w:val="num" w:pos="4320"/>
        </w:tabs>
        <w:ind w:left="4320" w:hanging="360"/>
      </w:pPr>
      <w:rPr>
        <w:rFonts w:ascii="Arial" w:hAnsi="Arial" w:hint="default"/>
      </w:rPr>
    </w:lvl>
    <w:lvl w:ilvl="6" w:tplc="876A5DD2" w:tentative="1">
      <w:start w:val="1"/>
      <w:numFmt w:val="bullet"/>
      <w:lvlText w:val="•"/>
      <w:lvlJc w:val="left"/>
      <w:pPr>
        <w:tabs>
          <w:tab w:val="num" w:pos="5040"/>
        </w:tabs>
        <w:ind w:left="5040" w:hanging="360"/>
      </w:pPr>
      <w:rPr>
        <w:rFonts w:ascii="Arial" w:hAnsi="Arial" w:hint="default"/>
      </w:rPr>
    </w:lvl>
    <w:lvl w:ilvl="7" w:tplc="CB1C9788" w:tentative="1">
      <w:start w:val="1"/>
      <w:numFmt w:val="bullet"/>
      <w:lvlText w:val="•"/>
      <w:lvlJc w:val="left"/>
      <w:pPr>
        <w:tabs>
          <w:tab w:val="num" w:pos="5760"/>
        </w:tabs>
        <w:ind w:left="5760" w:hanging="360"/>
      </w:pPr>
      <w:rPr>
        <w:rFonts w:ascii="Arial" w:hAnsi="Arial" w:hint="default"/>
      </w:rPr>
    </w:lvl>
    <w:lvl w:ilvl="8" w:tplc="EB14DD26" w:tentative="1">
      <w:start w:val="1"/>
      <w:numFmt w:val="bullet"/>
      <w:lvlText w:val="•"/>
      <w:lvlJc w:val="left"/>
      <w:pPr>
        <w:tabs>
          <w:tab w:val="num" w:pos="6480"/>
        </w:tabs>
        <w:ind w:left="6480" w:hanging="360"/>
      </w:pPr>
      <w:rPr>
        <w:rFonts w:ascii="Arial" w:hAnsi="Arial" w:hint="default"/>
      </w:rPr>
    </w:lvl>
  </w:abstractNum>
  <w:num w:numId="1" w16cid:durableId="1401753359">
    <w:abstractNumId w:val="8"/>
  </w:num>
  <w:num w:numId="2" w16cid:durableId="1497721741">
    <w:abstractNumId w:val="9"/>
  </w:num>
  <w:num w:numId="3" w16cid:durableId="597254618">
    <w:abstractNumId w:val="4"/>
  </w:num>
  <w:num w:numId="4" w16cid:durableId="1419865770">
    <w:abstractNumId w:val="0"/>
  </w:num>
  <w:num w:numId="5" w16cid:durableId="2058429991">
    <w:abstractNumId w:val="1"/>
  </w:num>
  <w:num w:numId="6" w16cid:durableId="1771778394">
    <w:abstractNumId w:val="3"/>
  </w:num>
  <w:num w:numId="7" w16cid:durableId="460076543">
    <w:abstractNumId w:val="5"/>
  </w:num>
  <w:num w:numId="8" w16cid:durableId="1473056016">
    <w:abstractNumId w:val="6"/>
  </w:num>
  <w:num w:numId="9" w16cid:durableId="1288509462">
    <w:abstractNumId w:val="2"/>
  </w:num>
  <w:num w:numId="10" w16cid:durableId="911625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5F"/>
    <w:rsid w:val="00000D1F"/>
    <w:rsid w:val="00026E9F"/>
    <w:rsid w:val="00027D55"/>
    <w:rsid w:val="00032E35"/>
    <w:rsid w:val="0003445E"/>
    <w:rsid w:val="000365F8"/>
    <w:rsid w:val="00043512"/>
    <w:rsid w:val="00044638"/>
    <w:rsid w:val="000558B1"/>
    <w:rsid w:val="00057B73"/>
    <w:rsid w:val="00060A15"/>
    <w:rsid w:val="000633E5"/>
    <w:rsid w:val="00073259"/>
    <w:rsid w:val="000743E1"/>
    <w:rsid w:val="00081079"/>
    <w:rsid w:val="00081115"/>
    <w:rsid w:val="000A53AA"/>
    <w:rsid w:val="000A5B5D"/>
    <w:rsid w:val="000A76E5"/>
    <w:rsid w:val="000B01D3"/>
    <w:rsid w:val="000B0494"/>
    <w:rsid w:val="000B2CFC"/>
    <w:rsid w:val="000B3151"/>
    <w:rsid w:val="000B5828"/>
    <w:rsid w:val="000C04DF"/>
    <w:rsid w:val="000C0C55"/>
    <w:rsid w:val="000C1C1A"/>
    <w:rsid w:val="000D7EF0"/>
    <w:rsid w:val="000E12AA"/>
    <w:rsid w:val="000E1A5A"/>
    <w:rsid w:val="000E504A"/>
    <w:rsid w:val="000F10FA"/>
    <w:rsid w:val="000F2ED5"/>
    <w:rsid w:val="000F475C"/>
    <w:rsid w:val="00132950"/>
    <w:rsid w:val="00145FCC"/>
    <w:rsid w:val="001516A5"/>
    <w:rsid w:val="001628FF"/>
    <w:rsid w:val="00171E51"/>
    <w:rsid w:val="00173622"/>
    <w:rsid w:val="0018679B"/>
    <w:rsid w:val="00186BA0"/>
    <w:rsid w:val="0018758F"/>
    <w:rsid w:val="001A3EC0"/>
    <w:rsid w:val="001A7AE8"/>
    <w:rsid w:val="001B6DFA"/>
    <w:rsid w:val="001C1DE0"/>
    <w:rsid w:val="001C2275"/>
    <w:rsid w:val="001C2305"/>
    <w:rsid w:val="001D01A6"/>
    <w:rsid w:val="001D2285"/>
    <w:rsid w:val="001D4C91"/>
    <w:rsid w:val="001D50F6"/>
    <w:rsid w:val="001D6F39"/>
    <w:rsid w:val="001E0168"/>
    <w:rsid w:val="001E28CC"/>
    <w:rsid w:val="001E7231"/>
    <w:rsid w:val="001F3976"/>
    <w:rsid w:val="0020121D"/>
    <w:rsid w:val="00205FB8"/>
    <w:rsid w:val="0022590C"/>
    <w:rsid w:val="00237540"/>
    <w:rsid w:val="002416A8"/>
    <w:rsid w:val="00243D08"/>
    <w:rsid w:val="002615C7"/>
    <w:rsid w:val="002646E7"/>
    <w:rsid w:val="00277975"/>
    <w:rsid w:val="0028683E"/>
    <w:rsid w:val="00293630"/>
    <w:rsid w:val="0029371E"/>
    <w:rsid w:val="002B6B00"/>
    <w:rsid w:val="002C39AE"/>
    <w:rsid w:val="002C6EEF"/>
    <w:rsid w:val="002D611F"/>
    <w:rsid w:val="002D6D08"/>
    <w:rsid w:val="002E2476"/>
    <w:rsid w:val="002E51DE"/>
    <w:rsid w:val="003025B9"/>
    <w:rsid w:val="0031449A"/>
    <w:rsid w:val="003229A6"/>
    <w:rsid w:val="00323E2D"/>
    <w:rsid w:val="003365B3"/>
    <w:rsid w:val="00343B3D"/>
    <w:rsid w:val="00343FC0"/>
    <w:rsid w:val="00352435"/>
    <w:rsid w:val="00354D48"/>
    <w:rsid w:val="00361E96"/>
    <w:rsid w:val="003630D4"/>
    <w:rsid w:val="003638BF"/>
    <w:rsid w:val="00367F65"/>
    <w:rsid w:val="0037077A"/>
    <w:rsid w:val="00372840"/>
    <w:rsid w:val="00373754"/>
    <w:rsid w:val="003818B9"/>
    <w:rsid w:val="0038472B"/>
    <w:rsid w:val="00386196"/>
    <w:rsid w:val="003B392E"/>
    <w:rsid w:val="003B74EE"/>
    <w:rsid w:val="003B7A93"/>
    <w:rsid w:val="003C412B"/>
    <w:rsid w:val="003E1065"/>
    <w:rsid w:val="003E7E1D"/>
    <w:rsid w:val="00405D21"/>
    <w:rsid w:val="00405FE5"/>
    <w:rsid w:val="004151E1"/>
    <w:rsid w:val="00423FAF"/>
    <w:rsid w:val="00426069"/>
    <w:rsid w:val="004311D1"/>
    <w:rsid w:val="004322D5"/>
    <w:rsid w:val="00435CD7"/>
    <w:rsid w:val="00435F45"/>
    <w:rsid w:val="0046651F"/>
    <w:rsid w:val="00470886"/>
    <w:rsid w:val="004750C7"/>
    <w:rsid w:val="004764BA"/>
    <w:rsid w:val="00490EB4"/>
    <w:rsid w:val="004A65FB"/>
    <w:rsid w:val="004A6DD7"/>
    <w:rsid w:val="004A7831"/>
    <w:rsid w:val="004B3B96"/>
    <w:rsid w:val="004B746F"/>
    <w:rsid w:val="004C333E"/>
    <w:rsid w:val="004C5E78"/>
    <w:rsid w:val="004C6368"/>
    <w:rsid w:val="004D013F"/>
    <w:rsid w:val="004D5C48"/>
    <w:rsid w:val="004D7519"/>
    <w:rsid w:val="004E49DD"/>
    <w:rsid w:val="004F06D7"/>
    <w:rsid w:val="0050229B"/>
    <w:rsid w:val="00516CA0"/>
    <w:rsid w:val="00517125"/>
    <w:rsid w:val="005215D8"/>
    <w:rsid w:val="00526C22"/>
    <w:rsid w:val="00541825"/>
    <w:rsid w:val="00550489"/>
    <w:rsid w:val="00553F13"/>
    <w:rsid w:val="00554382"/>
    <w:rsid w:val="00560D73"/>
    <w:rsid w:val="0056673D"/>
    <w:rsid w:val="00571243"/>
    <w:rsid w:val="00573D0E"/>
    <w:rsid w:val="00575209"/>
    <w:rsid w:val="00575409"/>
    <w:rsid w:val="005925BF"/>
    <w:rsid w:val="00593382"/>
    <w:rsid w:val="005A00B6"/>
    <w:rsid w:val="005A5BBB"/>
    <w:rsid w:val="005B7363"/>
    <w:rsid w:val="005D065A"/>
    <w:rsid w:val="005D425E"/>
    <w:rsid w:val="005F12FF"/>
    <w:rsid w:val="0060130B"/>
    <w:rsid w:val="006028B3"/>
    <w:rsid w:val="006261E0"/>
    <w:rsid w:val="0062651F"/>
    <w:rsid w:val="006307F6"/>
    <w:rsid w:val="00641E20"/>
    <w:rsid w:val="00643CA1"/>
    <w:rsid w:val="00644B40"/>
    <w:rsid w:val="006560B8"/>
    <w:rsid w:val="00662D7E"/>
    <w:rsid w:val="00671681"/>
    <w:rsid w:val="00697455"/>
    <w:rsid w:val="006A1F2D"/>
    <w:rsid w:val="006C1F2D"/>
    <w:rsid w:val="006F0C14"/>
    <w:rsid w:val="006F3F2A"/>
    <w:rsid w:val="006F4F43"/>
    <w:rsid w:val="006F54C9"/>
    <w:rsid w:val="006F56F1"/>
    <w:rsid w:val="00713118"/>
    <w:rsid w:val="00723D71"/>
    <w:rsid w:val="007250B5"/>
    <w:rsid w:val="00730600"/>
    <w:rsid w:val="00733F8F"/>
    <w:rsid w:val="0073664C"/>
    <w:rsid w:val="007466FB"/>
    <w:rsid w:val="0075702F"/>
    <w:rsid w:val="00757B26"/>
    <w:rsid w:val="00757E83"/>
    <w:rsid w:val="0076361C"/>
    <w:rsid w:val="007727E3"/>
    <w:rsid w:val="007727F4"/>
    <w:rsid w:val="00776A77"/>
    <w:rsid w:val="007776FA"/>
    <w:rsid w:val="007868C0"/>
    <w:rsid w:val="007A1178"/>
    <w:rsid w:val="007B3E18"/>
    <w:rsid w:val="007B5D90"/>
    <w:rsid w:val="007C44DB"/>
    <w:rsid w:val="007D2C60"/>
    <w:rsid w:val="007D41B5"/>
    <w:rsid w:val="007F745D"/>
    <w:rsid w:val="0080316C"/>
    <w:rsid w:val="008105B4"/>
    <w:rsid w:val="0081638E"/>
    <w:rsid w:val="0082214C"/>
    <w:rsid w:val="00824A61"/>
    <w:rsid w:val="00824BF3"/>
    <w:rsid w:val="008269D1"/>
    <w:rsid w:val="0083230F"/>
    <w:rsid w:val="00833722"/>
    <w:rsid w:val="00844AF4"/>
    <w:rsid w:val="00851118"/>
    <w:rsid w:val="00874865"/>
    <w:rsid w:val="00885C3F"/>
    <w:rsid w:val="00892B0A"/>
    <w:rsid w:val="008A5BC2"/>
    <w:rsid w:val="008A618D"/>
    <w:rsid w:val="008B18E6"/>
    <w:rsid w:val="008B3530"/>
    <w:rsid w:val="008B6145"/>
    <w:rsid w:val="008C57D4"/>
    <w:rsid w:val="008C747A"/>
    <w:rsid w:val="008D7AB7"/>
    <w:rsid w:val="008E06A1"/>
    <w:rsid w:val="008E1B67"/>
    <w:rsid w:val="008E2511"/>
    <w:rsid w:val="008E2583"/>
    <w:rsid w:val="008E79D1"/>
    <w:rsid w:val="008F5275"/>
    <w:rsid w:val="00917D7D"/>
    <w:rsid w:val="009251E2"/>
    <w:rsid w:val="009253BF"/>
    <w:rsid w:val="009337FF"/>
    <w:rsid w:val="009340C7"/>
    <w:rsid w:val="0094151F"/>
    <w:rsid w:val="00941616"/>
    <w:rsid w:val="009537AF"/>
    <w:rsid w:val="009612A7"/>
    <w:rsid w:val="009639C4"/>
    <w:rsid w:val="009763AD"/>
    <w:rsid w:val="0098032D"/>
    <w:rsid w:val="009809BB"/>
    <w:rsid w:val="0098473F"/>
    <w:rsid w:val="00993212"/>
    <w:rsid w:val="00994949"/>
    <w:rsid w:val="009A4295"/>
    <w:rsid w:val="009A587C"/>
    <w:rsid w:val="009B2E7D"/>
    <w:rsid w:val="009C1EB7"/>
    <w:rsid w:val="009C3CD5"/>
    <w:rsid w:val="009E0863"/>
    <w:rsid w:val="009E2A16"/>
    <w:rsid w:val="00A1782E"/>
    <w:rsid w:val="00A253D4"/>
    <w:rsid w:val="00A27934"/>
    <w:rsid w:val="00A34454"/>
    <w:rsid w:val="00A3504E"/>
    <w:rsid w:val="00A43380"/>
    <w:rsid w:val="00A46D96"/>
    <w:rsid w:val="00A500AC"/>
    <w:rsid w:val="00A50B22"/>
    <w:rsid w:val="00A55A7E"/>
    <w:rsid w:val="00A61A53"/>
    <w:rsid w:val="00A81EAB"/>
    <w:rsid w:val="00A905F2"/>
    <w:rsid w:val="00A94C5A"/>
    <w:rsid w:val="00A95A61"/>
    <w:rsid w:val="00AA781C"/>
    <w:rsid w:val="00AB444B"/>
    <w:rsid w:val="00AB625D"/>
    <w:rsid w:val="00AC66CA"/>
    <w:rsid w:val="00AC773B"/>
    <w:rsid w:val="00AE1E1A"/>
    <w:rsid w:val="00B069FC"/>
    <w:rsid w:val="00B12E19"/>
    <w:rsid w:val="00B16E61"/>
    <w:rsid w:val="00B1756E"/>
    <w:rsid w:val="00B240C0"/>
    <w:rsid w:val="00B248D4"/>
    <w:rsid w:val="00B2753A"/>
    <w:rsid w:val="00B30A70"/>
    <w:rsid w:val="00B46DBA"/>
    <w:rsid w:val="00B65FE8"/>
    <w:rsid w:val="00B66F4F"/>
    <w:rsid w:val="00B738A0"/>
    <w:rsid w:val="00B814DF"/>
    <w:rsid w:val="00B820D1"/>
    <w:rsid w:val="00B84074"/>
    <w:rsid w:val="00B91F5C"/>
    <w:rsid w:val="00BB3FBF"/>
    <w:rsid w:val="00BB4201"/>
    <w:rsid w:val="00BC62AB"/>
    <w:rsid w:val="00BC784E"/>
    <w:rsid w:val="00BE3E00"/>
    <w:rsid w:val="00BE5A3F"/>
    <w:rsid w:val="00C0259A"/>
    <w:rsid w:val="00C21E18"/>
    <w:rsid w:val="00C223FD"/>
    <w:rsid w:val="00C23E2E"/>
    <w:rsid w:val="00C47ADA"/>
    <w:rsid w:val="00C51DED"/>
    <w:rsid w:val="00C607AF"/>
    <w:rsid w:val="00C632AD"/>
    <w:rsid w:val="00C819A8"/>
    <w:rsid w:val="00C923BB"/>
    <w:rsid w:val="00CA2A6C"/>
    <w:rsid w:val="00CC0C25"/>
    <w:rsid w:val="00CC4D49"/>
    <w:rsid w:val="00CC5F1F"/>
    <w:rsid w:val="00CC6326"/>
    <w:rsid w:val="00CD62F5"/>
    <w:rsid w:val="00CD7E96"/>
    <w:rsid w:val="00CF222F"/>
    <w:rsid w:val="00D143CE"/>
    <w:rsid w:val="00D2298D"/>
    <w:rsid w:val="00D25D85"/>
    <w:rsid w:val="00D27921"/>
    <w:rsid w:val="00D345B8"/>
    <w:rsid w:val="00D558F2"/>
    <w:rsid w:val="00D752EF"/>
    <w:rsid w:val="00D754D5"/>
    <w:rsid w:val="00D75B6F"/>
    <w:rsid w:val="00D81D69"/>
    <w:rsid w:val="00D8475E"/>
    <w:rsid w:val="00D92136"/>
    <w:rsid w:val="00D92903"/>
    <w:rsid w:val="00DB0356"/>
    <w:rsid w:val="00DC35E4"/>
    <w:rsid w:val="00DD00FB"/>
    <w:rsid w:val="00DD3CEC"/>
    <w:rsid w:val="00DF0E91"/>
    <w:rsid w:val="00E20258"/>
    <w:rsid w:val="00E315E6"/>
    <w:rsid w:val="00E36F12"/>
    <w:rsid w:val="00E4289C"/>
    <w:rsid w:val="00E4704A"/>
    <w:rsid w:val="00E52778"/>
    <w:rsid w:val="00E73B55"/>
    <w:rsid w:val="00E74A99"/>
    <w:rsid w:val="00E76D3C"/>
    <w:rsid w:val="00E82872"/>
    <w:rsid w:val="00E96C37"/>
    <w:rsid w:val="00EB5C90"/>
    <w:rsid w:val="00EC4A10"/>
    <w:rsid w:val="00EC69E4"/>
    <w:rsid w:val="00ED0801"/>
    <w:rsid w:val="00ED1193"/>
    <w:rsid w:val="00ED304F"/>
    <w:rsid w:val="00ED34DD"/>
    <w:rsid w:val="00ED46C8"/>
    <w:rsid w:val="00EE7518"/>
    <w:rsid w:val="00EF284B"/>
    <w:rsid w:val="00F03B68"/>
    <w:rsid w:val="00F05F2A"/>
    <w:rsid w:val="00F16826"/>
    <w:rsid w:val="00F23319"/>
    <w:rsid w:val="00F265CA"/>
    <w:rsid w:val="00F36F74"/>
    <w:rsid w:val="00F37E35"/>
    <w:rsid w:val="00F46A9F"/>
    <w:rsid w:val="00F51499"/>
    <w:rsid w:val="00F6375C"/>
    <w:rsid w:val="00F70845"/>
    <w:rsid w:val="00F71CC8"/>
    <w:rsid w:val="00F81108"/>
    <w:rsid w:val="00F904AB"/>
    <w:rsid w:val="00FC36B7"/>
    <w:rsid w:val="00FD104E"/>
    <w:rsid w:val="00FD245F"/>
    <w:rsid w:val="00FE7416"/>
    <w:rsid w:val="00FF123B"/>
    <w:rsid w:val="00FF62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6FBCB6"/>
  <w15:chartTrackingRefBased/>
  <w15:docId w15:val="{F0566E46-BFE2-4099-A6B8-FD21447D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7A"/>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rsid w:val="008C747A"/>
    <w:pPr>
      <w:spacing w:after="0" w:line="240" w:lineRule="auto"/>
    </w:pPr>
    <w:rPr>
      <w:rFonts w:ascii="Times New Roman" w:hAnsi="Times New Roman"/>
      <w:sz w:val="24"/>
    </w:rPr>
  </w:style>
  <w:style w:type="paragraph" w:styleId="Prrafodelista">
    <w:name w:val="List Paragraph"/>
    <w:basedOn w:val="Normal"/>
    <w:link w:val="PrrafodelistaCar"/>
    <w:uiPriority w:val="34"/>
    <w:qFormat/>
    <w:rsid w:val="004D5C48"/>
    <w:pPr>
      <w:widowControl w:val="0"/>
      <w:autoSpaceDE w:val="0"/>
      <w:autoSpaceDN w:val="0"/>
      <w:spacing w:after="0" w:line="240" w:lineRule="auto"/>
      <w:ind w:left="1107" w:hanging="864"/>
      <w:jc w:val="both"/>
    </w:pPr>
    <w:rPr>
      <w:rFonts w:ascii="Arial" w:eastAsia="Arial" w:hAnsi="Arial" w:cs="Arial"/>
      <w:sz w:val="22"/>
    </w:rPr>
  </w:style>
  <w:style w:type="character" w:customStyle="1" w:styleId="PrrafodelistaCar">
    <w:name w:val="Párrafo de lista Car"/>
    <w:basedOn w:val="Fuentedeprrafopredeter"/>
    <w:link w:val="Prrafodelista"/>
    <w:uiPriority w:val="1"/>
    <w:rsid w:val="004D5C48"/>
    <w:rPr>
      <w:rFonts w:ascii="Arial" w:eastAsia="Arial" w:hAnsi="Arial" w:cs="Arial"/>
    </w:rPr>
  </w:style>
  <w:style w:type="table" w:styleId="Tablaconcuadrcula">
    <w:name w:val="Table Grid"/>
    <w:basedOn w:val="Tablanormal"/>
    <w:uiPriority w:val="39"/>
    <w:rsid w:val="00470886"/>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1C1A"/>
    <w:pPr>
      <w:spacing w:before="100" w:beforeAutospacing="1" w:after="100" w:afterAutospacing="1" w:line="240" w:lineRule="auto"/>
    </w:pPr>
    <w:rPr>
      <w:rFonts w:eastAsia="Times New Roman" w:cs="Times New Roman"/>
      <w:szCs w:val="24"/>
      <w:lang w:val="en-US"/>
    </w:rPr>
  </w:style>
  <w:style w:type="character" w:styleId="Hipervnculo">
    <w:name w:val="Hyperlink"/>
    <w:basedOn w:val="Fuentedeprrafopredeter"/>
    <w:uiPriority w:val="99"/>
    <w:unhideWhenUsed/>
    <w:rsid w:val="0073664C"/>
    <w:rPr>
      <w:color w:val="0563C1" w:themeColor="hyperlink"/>
      <w:u w:val="single"/>
    </w:rPr>
  </w:style>
  <w:style w:type="character" w:styleId="Mencinsinresolver">
    <w:name w:val="Unresolved Mention"/>
    <w:basedOn w:val="Fuentedeprrafopredeter"/>
    <w:uiPriority w:val="99"/>
    <w:semiHidden/>
    <w:unhideWhenUsed/>
    <w:rsid w:val="0073664C"/>
    <w:rPr>
      <w:color w:val="605E5C"/>
      <w:shd w:val="clear" w:color="auto" w:fill="E1DFDD"/>
    </w:rPr>
  </w:style>
  <w:style w:type="character" w:styleId="Refdecomentario">
    <w:name w:val="annotation reference"/>
    <w:basedOn w:val="Fuentedeprrafopredeter"/>
    <w:uiPriority w:val="99"/>
    <w:semiHidden/>
    <w:unhideWhenUsed/>
    <w:rsid w:val="00E76D3C"/>
    <w:rPr>
      <w:sz w:val="16"/>
      <w:szCs w:val="16"/>
    </w:rPr>
  </w:style>
  <w:style w:type="paragraph" w:styleId="Textocomentario">
    <w:name w:val="annotation text"/>
    <w:basedOn w:val="Normal"/>
    <w:link w:val="TextocomentarioCar"/>
    <w:uiPriority w:val="99"/>
    <w:semiHidden/>
    <w:unhideWhenUsed/>
    <w:rsid w:val="00E76D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6D3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E76D3C"/>
    <w:rPr>
      <w:b/>
      <w:bCs/>
    </w:rPr>
  </w:style>
  <w:style w:type="character" w:customStyle="1" w:styleId="AsuntodelcomentarioCar">
    <w:name w:val="Asunto del comentario Car"/>
    <w:basedOn w:val="TextocomentarioCar"/>
    <w:link w:val="Asuntodelcomentario"/>
    <w:uiPriority w:val="99"/>
    <w:semiHidden/>
    <w:rsid w:val="00E76D3C"/>
    <w:rPr>
      <w:rFonts w:ascii="Times New Roman" w:hAnsi="Times New Roman"/>
      <w:b/>
      <w:bCs/>
      <w:sz w:val="20"/>
      <w:szCs w:val="20"/>
    </w:rPr>
  </w:style>
  <w:style w:type="table" w:styleId="Tablanormal2">
    <w:name w:val="Plain Table 2"/>
    <w:basedOn w:val="Tablanormal"/>
    <w:uiPriority w:val="42"/>
    <w:rsid w:val="00CC63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conformatoprevio">
    <w:name w:val="HTML Preformatted"/>
    <w:basedOn w:val="Normal"/>
    <w:link w:val="HTMLconformatoprevioCar"/>
    <w:uiPriority w:val="99"/>
    <w:rsid w:val="003E1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kern w:val="3"/>
      <w:sz w:val="20"/>
      <w:szCs w:val="20"/>
      <w:lang w:eastAsia="es-MX"/>
    </w:rPr>
  </w:style>
  <w:style w:type="character" w:customStyle="1" w:styleId="HTMLconformatoprevioCar">
    <w:name w:val="HTML con formato previo Car"/>
    <w:basedOn w:val="Fuentedeprrafopredeter"/>
    <w:link w:val="HTMLconformatoprevio"/>
    <w:uiPriority w:val="99"/>
    <w:rsid w:val="003E1065"/>
    <w:rPr>
      <w:rFonts w:ascii="Courier New" w:eastAsia="Times New Roman" w:hAnsi="Courier New" w:cs="Courier New"/>
      <w:kern w:val="3"/>
      <w:sz w:val="20"/>
      <w:szCs w:val="20"/>
      <w:lang w:eastAsia="es-MX"/>
    </w:rPr>
  </w:style>
  <w:style w:type="paragraph" w:styleId="Encabezado">
    <w:name w:val="header"/>
    <w:basedOn w:val="Normal"/>
    <w:link w:val="EncabezadoCar"/>
    <w:uiPriority w:val="99"/>
    <w:unhideWhenUsed/>
    <w:rsid w:val="003E1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1065"/>
    <w:rPr>
      <w:rFonts w:ascii="Times New Roman" w:hAnsi="Times New Roman"/>
      <w:sz w:val="24"/>
    </w:rPr>
  </w:style>
  <w:style w:type="paragraph" w:styleId="Piedepgina">
    <w:name w:val="footer"/>
    <w:basedOn w:val="Normal"/>
    <w:link w:val="PiedepginaCar"/>
    <w:uiPriority w:val="99"/>
    <w:unhideWhenUsed/>
    <w:rsid w:val="003E1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106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35802">
      <w:bodyDiv w:val="1"/>
      <w:marLeft w:val="0"/>
      <w:marRight w:val="0"/>
      <w:marTop w:val="0"/>
      <w:marBottom w:val="0"/>
      <w:divBdr>
        <w:top w:val="none" w:sz="0" w:space="0" w:color="auto"/>
        <w:left w:val="none" w:sz="0" w:space="0" w:color="auto"/>
        <w:bottom w:val="none" w:sz="0" w:space="0" w:color="auto"/>
        <w:right w:val="none" w:sz="0" w:space="0" w:color="auto"/>
      </w:divBdr>
      <w:divsChild>
        <w:div w:id="914096524">
          <w:marLeft w:val="0"/>
          <w:marRight w:val="0"/>
          <w:marTop w:val="15"/>
          <w:marBottom w:val="0"/>
          <w:divBdr>
            <w:top w:val="single" w:sz="48" w:space="0" w:color="auto"/>
            <w:left w:val="single" w:sz="48" w:space="0" w:color="auto"/>
            <w:bottom w:val="single" w:sz="48" w:space="0" w:color="auto"/>
            <w:right w:val="single" w:sz="48" w:space="0" w:color="auto"/>
          </w:divBdr>
          <w:divsChild>
            <w:div w:id="1703020713">
              <w:marLeft w:val="0"/>
              <w:marRight w:val="0"/>
              <w:marTop w:val="0"/>
              <w:marBottom w:val="0"/>
              <w:divBdr>
                <w:top w:val="none" w:sz="0" w:space="0" w:color="auto"/>
                <w:left w:val="none" w:sz="0" w:space="0" w:color="auto"/>
                <w:bottom w:val="none" w:sz="0" w:space="0" w:color="auto"/>
                <w:right w:val="none" w:sz="0" w:space="0" w:color="auto"/>
              </w:divBdr>
              <w:divsChild>
                <w:div w:id="666636507">
                  <w:marLeft w:val="0"/>
                  <w:marRight w:val="0"/>
                  <w:marTop w:val="0"/>
                  <w:marBottom w:val="0"/>
                  <w:divBdr>
                    <w:top w:val="none" w:sz="0" w:space="0" w:color="auto"/>
                    <w:left w:val="none" w:sz="0" w:space="0" w:color="auto"/>
                    <w:bottom w:val="none" w:sz="0" w:space="0" w:color="auto"/>
                    <w:right w:val="none" w:sz="0" w:space="0" w:color="auto"/>
                  </w:divBdr>
                </w:div>
                <w:div w:id="533809236">
                  <w:marLeft w:val="0"/>
                  <w:marRight w:val="0"/>
                  <w:marTop w:val="0"/>
                  <w:marBottom w:val="0"/>
                  <w:divBdr>
                    <w:top w:val="none" w:sz="0" w:space="0" w:color="auto"/>
                    <w:left w:val="none" w:sz="0" w:space="0" w:color="auto"/>
                    <w:bottom w:val="none" w:sz="0" w:space="0" w:color="auto"/>
                    <w:right w:val="none" w:sz="0" w:space="0" w:color="auto"/>
                  </w:divBdr>
                </w:div>
                <w:div w:id="1633747985">
                  <w:marLeft w:val="0"/>
                  <w:marRight w:val="0"/>
                  <w:marTop w:val="0"/>
                  <w:marBottom w:val="0"/>
                  <w:divBdr>
                    <w:top w:val="none" w:sz="0" w:space="0" w:color="auto"/>
                    <w:left w:val="none" w:sz="0" w:space="0" w:color="auto"/>
                    <w:bottom w:val="none" w:sz="0" w:space="0" w:color="auto"/>
                    <w:right w:val="none" w:sz="0" w:space="0" w:color="auto"/>
                  </w:divBdr>
                </w:div>
                <w:div w:id="2078167384">
                  <w:marLeft w:val="0"/>
                  <w:marRight w:val="0"/>
                  <w:marTop w:val="0"/>
                  <w:marBottom w:val="0"/>
                  <w:divBdr>
                    <w:top w:val="none" w:sz="0" w:space="0" w:color="auto"/>
                    <w:left w:val="none" w:sz="0" w:space="0" w:color="auto"/>
                    <w:bottom w:val="none" w:sz="0" w:space="0" w:color="auto"/>
                    <w:right w:val="none" w:sz="0" w:space="0" w:color="auto"/>
                  </w:divBdr>
                </w:div>
                <w:div w:id="798184356">
                  <w:marLeft w:val="0"/>
                  <w:marRight w:val="0"/>
                  <w:marTop w:val="0"/>
                  <w:marBottom w:val="0"/>
                  <w:divBdr>
                    <w:top w:val="none" w:sz="0" w:space="0" w:color="auto"/>
                    <w:left w:val="none" w:sz="0" w:space="0" w:color="auto"/>
                    <w:bottom w:val="none" w:sz="0" w:space="0" w:color="auto"/>
                    <w:right w:val="none" w:sz="0" w:space="0" w:color="auto"/>
                  </w:divBdr>
                </w:div>
                <w:div w:id="1666013845">
                  <w:marLeft w:val="0"/>
                  <w:marRight w:val="0"/>
                  <w:marTop w:val="0"/>
                  <w:marBottom w:val="0"/>
                  <w:divBdr>
                    <w:top w:val="none" w:sz="0" w:space="0" w:color="auto"/>
                    <w:left w:val="none" w:sz="0" w:space="0" w:color="auto"/>
                    <w:bottom w:val="none" w:sz="0" w:space="0" w:color="auto"/>
                    <w:right w:val="none" w:sz="0" w:space="0" w:color="auto"/>
                  </w:divBdr>
                </w:div>
                <w:div w:id="598293242">
                  <w:marLeft w:val="0"/>
                  <w:marRight w:val="0"/>
                  <w:marTop w:val="0"/>
                  <w:marBottom w:val="0"/>
                  <w:divBdr>
                    <w:top w:val="none" w:sz="0" w:space="0" w:color="auto"/>
                    <w:left w:val="none" w:sz="0" w:space="0" w:color="auto"/>
                    <w:bottom w:val="none" w:sz="0" w:space="0" w:color="auto"/>
                    <w:right w:val="none" w:sz="0" w:space="0" w:color="auto"/>
                  </w:divBdr>
                </w:div>
                <w:div w:id="368333700">
                  <w:marLeft w:val="0"/>
                  <w:marRight w:val="0"/>
                  <w:marTop w:val="0"/>
                  <w:marBottom w:val="0"/>
                  <w:divBdr>
                    <w:top w:val="none" w:sz="0" w:space="0" w:color="auto"/>
                    <w:left w:val="none" w:sz="0" w:space="0" w:color="auto"/>
                    <w:bottom w:val="none" w:sz="0" w:space="0" w:color="auto"/>
                    <w:right w:val="none" w:sz="0" w:space="0" w:color="auto"/>
                  </w:divBdr>
                </w:div>
                <w:div w:id="24445646">
                  <w:marLeft w:val="0"/>
                  <w:marRight w:val="0"/>
                  <w:marTop w:val="0"/>
                  <w:marBottom w:val="0"/>
                  <w:divBdr>
                    <w:top w:val="none" w:sz="0" w:space="0" w:color="auto"/>
                    <w:left w:val="none" w:sz="0" w:space="0" w:color="auto"/>
                    <w:bottom w:val="none" w:sz="0" w:space="0" w:color="auto"/>
                    <w:right w:val="none" w:sz="0" w:space="0" w:color="auto"/>
                  </w:divBdr>
                </w:div>
                <w:div w:id="541939231">
                  <w:marLeft w:val="0"/>
                  <w:marRight w:val="0"/>
                  <w:marTop w:val="0"/>
                  <w:marBottom w:val="0"/>
                  <w:divBdr>
                    <w:top w:val="none" w:sz="0" w:space="0" w:color="auto"/>
                    <w:left w:val="none" w:sz="0" w:space="0" w:color="auto"/>
                    <w:bottom w:val="none" w:sz="0" w:space="0" w:color="auto"/>
                    <w:right w:val="none" w:sz="0" w:space="0" w:color="auto"/>
                  </w:divBdr>
                </w:div>
                <w:div w:id="151260801">
                  <w:marLeft w:val="0"/>
                  <w:marRight w:val="0"/>
                  <w:marTop w:val="0"/>
                  <w:marBottom w:val="0"/>
                  <w:divBdr>
                    <w:top w:val="none" w:sz="0" w:space="0" w:color="auto"/>
                    <w:left w:val="none" w:sz="0" w:space="0" w:color="auto"/>
                    <w:bottom w:val="none" w:sz="0" w:space="0" w:color="auto"/>
                    <w:right w:val="none" w:sz="0" w:space="0" w:color="auto"/>
                  </w:divBdr>
                </w:div>
                <w:div w:id="20864828">
                  <w:marLeft w:val="0"/>
                  <w:marRight w:val="0"/>
                  <w:marTop w:val="0"/>
                  <w:marBottom w:val="0"/>
                  <w:divBdr>
                    <w:top w:val="none" w:sz="0" w:space="0" w:color="auto"/>
                    <w:left w:val="none" w:sz="0" w:space="0" w:color="auto"/>
                    <w:bottom w:val="none" w:sz="0" w:space="0" w:color="auto"/>
                    <w:right w:val="none" w:sz="0" w:space="0" w:color="auto"/>
                  </w:divBdr>
                </w:div>
                <w:div w:id="86220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913/ride.v14i28.1969" TargetMode="External"/><Relationship Id="rId18" Type="http://schemas.openxmlformats.org/officeDocument/2006/relationships/hyperlink" Target="https://www.anfei.mx/revista/index.php/revista/issue/view/1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1252/rcsi.v2i1.250" TargetMode="External"/><Relationship Id="rId7" Type="http://schemas.openxmlformats.org/officeDocument/2006/relationships/endnotes" Target="endnotes.xml"/><Relationship Id="rId12" Type="http://schemas.openxmlformats.org/officeDocument/2006/relationships/hyperlink" Target="https://doi.org/10.26423/rctu.v6i1.442" TargetMode="External"/><Relationship Id="rId17" Type="http://schemas.openxmlformats.org/officeDocument/2006/relationships/hyperlink" Target="https://doi.org/10.15174/au.2019.1903" TargetMode="External"/><Relationship Id="rId25" Type="http://schemas.openxmlformats.org/officeDocument/2006/relationships/hyperlink" Target="http://pistaseducativas.celaya.tecnm.mx/index.php/pistas" TargetMode="External"/><Relationship Id="rId2" Type="http://schemas.openxmlformats.org/officeDocument/2006/relationships/numbering" Target="numbering.xml"/><Relationship Id="rId16" Type="http://schemas.openxmlformats.org/officeDocument/2006/relationships/hyperlink" Target="https://doi.org/10.54674/ess.v36i1.694" TargetMode="External"/><Relationship Id="rId20" Type="http://schemas.openxmlformats.org/officeDocument/2006/relationships/hyperlink" Target="https://revistas.ort.edu.uy/cuadernos-de-investigacion-educativa/article/view/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anfei.mx/revista/index.php/revista/article/view/250" TargetMode="External"/><Relationship Id="rId5" Type="http://schemas.openxmlformats.org/officeDocument/2006/relationships/webSettings" Target="webSettings.xml"/><Relationship Id="rId15" Type="http://schemas.openxmlformats.org/officeDocument/2006/relationships/hyperlink" Target="https://doi.org/10.37811/cl_rcm.v5i6.1286" TargetMode="External"/><Relationship Id="rId23" Type="http://schemas.openxmlformats.org/officeDocument/2006/relationships/hyperlink" Target="https://www.ecorfan.org/republicofnicaragua/researchjournal/investigacionessociales/journal/vol2num6/Revista_Investigaciones_Sociales_V2_N6_7.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539/avpsicol.2015.v23n1.1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5115/kasp.v2i2.4707" TargetMode="External"/><Relationship Id="rId22" Type="http://schemas.openxmlformats.org/officeDocument/2006/relationships/hyperlink" Target="http://cdjuarez.tecnm.mx/nosotro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Váz22</b:Tag>
    <b:SourceType>JournalArticle</b:SourceType>
    <b:Guid>{CC1ABF9E-5F1A-4F90-87AF-92D9D5776542}</b:Guid>
    <b:Author>
      <b:Author>
        <b:NameList>
          <b:Person>
            <b:Last>Vázquez-Álvarez</b:Last>
            <b:First>Jorge</b:First>
            <b:Middle>Benedicto, Luna-González Alicia, Hernández-Ripalda Manuel Dario, Tapia Esquivias Moises</b:Middle>
          </b:Person>
        </b:NameList>
      </b:Author>
    </b:Author>
    <b:Title>PROPUESTA DE UN MÉTODO PARA LA DETECCIÓN DE ÁREAS DE MEJORA EN LOS PROCESOS INTERNOS DE UNA EMPRESA DE SERVICIOS</b:Title>
    <b:JournalName>Pistas Educativas</b:JournalName>
    <b:Year>2022</b:Year>
    <b:Pages>893-907</b:Pages>
    <b:City>Celaya</b:City>
    <b:Publisher>Tecnológico Nacional de México en Celaya</b:Publisher>
    <b:Volume>44</b:Volume>
    <b:Issue>143</b:Issue>
    <b:URL>http://pistaseducativas.celaya.tecnm.mx/index.php/pistas</b:URL>
    <b:RefOrder>8</b:RefOrder>
  </b:Source>
</b:Sources>
</file>

<file path=customXml/itemProps1.xml><?xml version="1.0" encoding="utf-8"?>
<ds:datastoreItem xmlns:ds="http://schemas.openxmlformats.org/officeDocument/2006/customXml" ds:itemID="{1A399BE4-C0CE-4713-8359-F072E260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7473</Words>
  <Characters>41106</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Dsandoval</dc:creator>
  <cp:keywords/>
  <dc:description/>
  <cp:lastModifiedBy>Norma Alicia Santilan Castillo</cp:lastModifiedBy>
  <cp:revision>6</cp:revision>
  <cp:lastPrinted>2025-08-06T15:35:00Z</cp:lastPrinted>
  <dcterms:created xsi:type="dcterms:W3CDTF">2025-11-03T23:59:00Z</dcterms:created>
  <dcterms:modified xsi:type="dcterms:W3CDTF">2025-11-09T01:33:00Z</dcterms:modified>
</cp:coreProperties>
</file>