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E59A7" w14:textId="364B737B" w:rsidR="00FC227A" w:rsidRDefault="00777071" w:rsidP="00541B01">
      <w:pPr>
        <w:spacing w:before="240" w:after="240" w:line="360" w:lineRule="auto"/>
        <w:ind w:firstLine="708"/>
        <w:jc w:val="right"/>
        <w:rPr>
          <w:b/>
          <w:i/>
          <w:color w:val="000000"/>
        </w:rPr>
      </w:pPr>
      <w:bookmarkStart w:id="0" w:name="_Hlk196513969"/>
      <w:bookmarkEnd w:id="0"/>
      <w:r w:rsidRPr="00777071">
        <w:rPr>
          <w:b/>
          <w:i/>
          <w:color w:val="000000"/>
        </w:rPr>
        <w:t>https://doi.org/10.23913/ride.v16i31.2617</w:t>
      </w:r>
    </w:p>
    <w:p w14:paraId="3FF0BC5D" w14:textId="195BDD1D" w:rsidR="00A477E9" w:rsidRPr="00164CD9" w:rsidRDefault="00A477E9" w:rsidP="00541B01">
      <w:pPr>
        <w:spacing w:before="240" w:after="240" w:line="360" w:lineRule="auto"/>
        <w:ind w:firstLine="708"/>
        <w:jc w:val="right"/>
        <w:rPr>
          <w:b/>
          <w:color w:val="303030"/>
          <w:sz w:val="40"/>
          <w:szCs w:val="40"/>
          <w:lang w:val="es-MX"/>
        </w:rPr>
      </w:pPr>
      <w:r w:rsidRPr="00164CD9">
        <w:rPr>
          <w:b/>
          <w:i/>
          <w:color w:val="000000"/>
          <w:lang w:val="es-MX"/>
        </w:rPr>
        <w:t>Artículos científicos</w:t>
      </w:r>
    </w:p>
    <w:p w14:paraId="4C0E22B6" w14:textId="6595D3F1" w:rsidR="009A2180" w:rsidRDefault="009A2180" w:rsidP="00541B01">
      <w:pPr>
        <w:spacing w:line="276" w:lineRule="auto"/>
        <w:jc w:val="right"/>
        <w:rPr>
          <w:rFonts w:ascii="Calibri" w:hAnsi="Calibri" w:cs="Calibri"/>
          <w:b/>
          <w:sz w:val="32"/>
          <w:szCs w:val="32"/>
          <w:lang w:val="es-ES"/>
        </w:rPr>
      </w:pPr>
      <w:r w:rsidRPr="009A454A">
        <w:rPr>
          <w:rFonts w:ascii="Calibri" w:hAnsi="Calibri" w:cs="Calibri"/>
          <w:b/>
          <w:sz w:val="32"/>
          <w:szCs w:val="32"/>
          <w:lang w:val="es-ES"/>
        </w:rPr>
        <w:t xml:space="preserve">Estilos de aprendizaje del cuestionario </w:t>
      </w:r>
      <w:proofErr w:type="spellStart"/>
      <w:r w:rsidRPr="009A454A">
        <w:rPr>
          <w:rFonts w:ascii="Calibri" w:hAnsi="Calibri" w:cs="Calibri"/>
          <w:b/>
          <w:sz w:val="32"/>
          <w:szCs w:val="32"/>
          <w:lang w:val="es-ES"/>
        </w:rPr>
        <w:t>Honey</w:t>
      </w:r>
      <w:proofErr w:type="spellEnd"/>
      <w:r w:rsidRPr="009A454A">
        <w:rPr>
          <w:rFonts w:ascii="Calibri" w:hAnsi="Calibri" w:cs="Calibri"/>
          <w:b/>
          <w:sz w:val="32"/>
          <w:szCs w:val="32"/>
          <w:lang w:val="es-ES"/>
        </w:rPr>
        <w:t>-Alonso y rendimiento académico en estudiantes universitarios</w:t>
      </w:r>
    </w:p>
    <w:p w14:paraId="1D288B8B" w14:textId="77777777" w:rsidR="009A454A" w:rsidRPr="009A454A" w:rsidRDefault="009A454A" w:rsidP="00541B01">
      <w:pPr>
        <w:spacing w:line="276" w:lineRule="auto"/>
        <w:jc w:val="right"/>
        <w:rPr>
          <w:rFonts w:ascii="Calibri" w:hAnsi="Calibri" w:cs="Calibri"/>
          <w:b/>
          <w:sz w:val="22"/>
          <w:szCs w:val="22"/>
          <w:lang w:val="es-ES"/>
        </w:rPr>
      </w:pPr>
    </w:p>
    <w:p w14:paraId="55568C2A" w14:textId="66E636B8" w:rsidR="009A2180" w:rsidRPr="00541B01" w:rsidRDefault="009A2180" w:rsidP="00541B01">
      <w:pPr>
        <w:spacing w:line="276" w:lineRule="auto"/>
        <w:jc w:val="right"/>
        <w:rPr>
          <w:rFonts w:ascii="Calibri" w:hAnsi="Calibri" w:cs="Calibri"/>
          <w:b/>
          <w:i/>
          <w:iCs/>
          <w:sz w:val="28"/>
          <w:szCs w:val="28"/>
        </w:rPr>
      </w:pPr>
      <w:r w:rsidRPr="00541B01">
        <w:rPr>
          <w:rFonts w:ascii="Calibri" w:hAnsi="Calibri" w:cs="Calibri"/>
          <w:b/>
          <w:i/>
          <w:iCs/>
          <w:sz w:val="28"/>
          <w:szCs w:val="28"/>
        </w:rPr>
        <w:t>Honey-Alonso questionnaire learning styles and academic performance in college students</w:t>
      </w:r>
    </w:p>
    <w:p w14:paraId="4EF835D7" w14:textId="77777777" w:rsidR="009A454A" w:rsidRPr="00541B01" w:rsidRDefault="009A454A" w:rsidP="00541B01">
      <w:pPr>
        <w:spacing w:line="276" w:lineRule="auto"/>
        <w:jc w:val="right"/>
        <w:rPr>
          <w:rFonts w:ascii="Calibri" w:hAnsi="Calibri" w:cs="Calibri"/>
          <w:b/>
          <w:i/>
          <w:iCs/>
          <w:sz w:val="20"/>
          <w:szCs w:val="20"/>
        </w:rPr>
      </w:pPr>
    </w:p>
    <w:p w14:paraId="6149A5A8" w14:textId="0454F043" w:rsidR="009A454A" w:rsidRPr="00541B01" w:rsidRDefault="009A454A" w:rsidP="00541B01">
      <w:pPr>
        <w:spacing w:line="276" w:lineRule="auto"/>
        <w:jc w:val="right"/>
        <w:rPr>
          <w:rFonts w:ascii="Calibri" w:hAnsi="Calibri" w:cs="Calibri"/>
          <w:b/>
          <w:i/>
          <w:iCs/>
          <w:sz w:val="28"/>
          <w:szCs w:val="28"/>
          <w:lang w:val="es-MX"/>
        </w:rPr>
      </w:pPr>
      <w:r w:rsidRPr="00541B01">
        <w:rPr>
          <w:rFonts w:ascii="Calibri" w:hAnsi="Calibri" w:cs="Calibri"/>
          <w:b/>
          <w:i/>
          <w:iCs/>
          <w:sz w:val="28"/>
          <w:szCs w:val="28"/>
          <w:lang w:val="es-MX"/>
        </w:rPr>
        <w:t xml:space="preserve">Estilos de </w:t>
      </w:r>
      <w:proofErr w:type="spellStart"/>
      <w:r w:rsidRPr="00541B01">
        <w:rPr>
          <w:rFonts w:ascii="Calibri" w:hAnsi="Calibri" w:cs="Calibri"/>
          <w:b/>
          <w:i/>
          <w:iCs/>
          <w:sz w:val="28"/>
          <w:szCs w:val="28"/>
          <w:lang w:val="es-MX"/>
        </w:rPr>
        <w:t>aprendizagem</w:t>
      </w:r>
      <w:proofErr w:type="spellEnd"/>
      <w:r w:rsidRPr="00541B01">
        <w:rPr>
          <w:rFonts w:ascii="Calibri" w:hAnsi="Calibri" w:cs="Calibri"/>
          <w:b/>
          <w:i/>
          <w:iCs/>
          <w:sz w:val="28"/>
          <w:szCs w:val="28"/>
          <w:lang w:val="es-MX"/>
        </w:rPr>
        <w:t xml:space="preserve"> do </w:t>
      </w:r>
      <w:proofErr w:type="spellStart"/>
      <w:r w:rsidRPr="00541B01">
        <w:rPr>
          <w:rFonts w:ascii="Calibri" w:hAnsi="Calibri" w:cs="Calibri"/>
          <w:b/>
          <w:i/>
          <w:iCs/>
          <w:sz w:val="28"/>
          <w:szCs w:val="28"/>
          <w:lang w:val="es-MX"/>
        </w:rPr>
        <w:t>questionário</w:t>
      </w:r>
      <w:proofErr w:type="spellEnd"/>
      <w:r w:rsidRPr="00541B01">
        <w:rPr>
          <w:rFonts w:ascii="Calibri" w:hAnsi="Calibri" w:cs="Calibri"/>
          <w:b/>
          <w:i/>
          <w:iCs/>
          <w:sz w:val="28"/>
          <w:szCs w:val="28"/>
          <w:lang w:val="es-MX"/>
        </w:rPr>
        <w:t xml:space="preserve"> </w:t>
      </w:r>
      <w:proofErr w:type="spellStart"/>
      <w:r w:rsidRPr="00541B01">
        <w:rPr>
          <w:rFonts w:ascii="Calibri" w:hAnsi="Calibri" w:cs="Calibri"/>
          <w:b/>
          <w:i/>
          <w:iCs/>
          <w:sz w:val="28"/>
          <w:szCs w:val="28"/>
          <w:lang w:val="es-MX"/>
        </w:rPr>
        <w:t>Honey</w:t>
      </w:r>
      <w:proofErr w:type="spellEnd"/>
      <w:r w:rsidRPr="00541B01">
        <w:rPr>
          <w:rFonts w:ascii="Calibri" w:hAnsi="Calibri" w:cs="Calibri"/>
          <w:b/>
          <w:i/>
          <w:iCs/>
          <w:sz w:val="28"/>
          <w:szCs w:val="28"/>
          <w:lang w:val="es-MX"/>
        </w:rPr>
        <w:t xml:space="preserve">-Alonso e </w:t>
      </w:r>
      <w:proofErr w:type="spellStart"/>
      <w:r w:rsidRPr="00541B01">
        <w:rPr>
          <w:rFonts w:ascii="Calibri" w:hAnsi="Calibri" w:cs="Calibri"/>
          <w:b/>
          <w:i/>
          <w:iCs/>
          <w:sz w:val="28"/>
          <w:szCs w:val="28"/>
          <w:lang w:val="es-MX"/>
        </w:rPr>
        <w:t>desempenho</w:t>
      </w:r>
      <w:proofErr w:type="spellEnd"/>
      <w:r w:rsidRPr="00541B01">
        <w:rPr>
          <w:rFonts w:ascii="Calibri" w:hAnsi="Calibri" w:cs="Calibri"/>
          <w:b/>
          <w:i/>
          <w:iCs/>
          <w:sz w:val="28"/>
          <w:szCs w:val="28"/>
          <w:lang w:val="es-MX"/>
        </w:rPr>
        <w:t xml:space="preserve"> académico em </w:t>
      </w:r>
      <w:proofErr w:type="spellStart"/>
      <w:r w:rsidRPr="00541B01">
        <w:rPr>
          <w:rFonts w:ascii="Calibri" w:hAnsi="Calibri" w:cs="Calibri"/>
          <w:b/>
          <w:i/>
          <w:iCs/>
          <w:sz w:val="28"/>
          <w:szCs w:val="28"/>
          <w:lang w:val="es-MX"/>
        </w:rPr>
        <w:t>estudantes</w:t>
      </w:r>
      <w:proofErr w:type="spellEnd"/>
      <w:r w:rsidRPr="00541B01">
        <w:rPr>
          <w:rFonts w:ascii="Calibri" w:hAnsi="Calibri" w:cs="Calibri"/>
          <w:b/>
          <w:i/>
          <w:iCs/>
          <w:sz w:val="28"/>
          <w:szCs w:val="28"/>
          <w:lang w:val="es-MX"/>
        </w:rPr>
        <w:t xml:space="preserve"> </w:t>
      </w:r>
      <w:proofErr w:type="spellStart"/>
      <w:r w:rsidRPr="00541B01">
        <w:rPr>
          <w:rFonts w:ascii="Calibri" w:hAnsi="Calibri" w:cs="Calibri"/>
          <w:b/>
          <w:i/>
          <w:iCs/>
          <w:sz w:val="28"/>
          <w:szCs w:val="28"/>
          <w:lang w:val="es-MX"/>
        </w:rPr>
        <w:t>universitários</w:t>
      </w:r>
      <w:proofErr w:type="spellEnd"/>
    </w:p>
    <w:p w14:paraId="4EB458AF" w14:textId="77777777" w:rsidR="009A454A" w:rsidRDefault="009A454A" w:rsidP="009A454A">
      <w:pPr>
        <w:spacing w:line="360" w:lineRule="auto"/>
        <w:jc w:val="right"/>
        <w:rPr>
          <w:rFonts w:ascii="Calibri" w:hAnsi="Calibri" w:cs="Calibri"/>
          <w:b/>
          <w:sz w:val="22"/>
          <w:szCs w:val="22"/>
          <w:lang w:val="es-MX"/>
        </w:rPr>
      </w:pPr>
    </w:p>
    <w:p w14:paraId="326BF631" w14:textId="77777777" w:rsidR="009A454A" w:rsidRPr="00164CD9" w:rsidRDefault="009A454A" w:rsidP="00541B01">
      <w:pPr>
        <w:spacing w:line="276" w:lineRule="auto"/>
        <w:jc w:val="right"/>
        <w:rPr>
          <w:rFonts w:ascii="Calibri" w:eastAsia="Calibri" w:hAnsi="Calibri" w:cs="Calibri"/>
          <w:b/>
          <w:lang w:val="es-MX"/>
        </w:rPr>
      </w:pPr>
      <w:r w:rsidRPr="00164CD9">
        <w:rPr>
          <w:rFonts w:ascii="Calibri" w:eastAsia="Calibri" w:hAnsi="Calibri" w:cs="Calibri"/>
          <w:b/>
          <w:color w:val="000000"/>
          <w:lang w:val="es-MX"/>
        </w:rPr>
        <w:t>Elena Fabiola Ruiz Ledesma</w:t>
      </w:r>
    </w:p>
    <w:p w14:paraId="72D088F8" w14:textId="225680A3" w:rsidR="009A454A" w:rsidRPr="00164CD9" w:rsidRDefault="009A454A" w:rsidP="00541B01">
      <w:pPr>
        <w:spacing w:line="276" w:lineRule="auto"/>
        <w:jc w:val="right"/>
        <w:rPr>
          <w:lang w:val="es-MX"/>
        </w:rPr>
      </w:pPr>
      <w:r w:rsidRPr="00164CD9">
        <w:rPr>
          <w:color w:val="000000"/>
          <w:lang w:val="es-MX"/>
        </w:rPr>
        <w:t xml:space="preserve">Instituto Politécnico Nacional, </w:t>
      </w:r>
      <w:r w:rsidR="00541B01" w:rsidRPr="00164CD9">
        <w:rPr>
          <w:color w:val="000000"/>
          <w:lang w:val="es-MX"/>
        </w:rPr>
        <w:t>Escuela Superior de Cómputo</w:t>
      </w:r>
      <w:r w:rsidR="00541B01">
        <w:rPr>
          <w:color w:val="000000"/>
          <w:lang w:val="es-MX"/>
        </w:rPr>
        <w:t xml:space="preserve">, </w:t>
      </w:r>
      <w:r w:rsidRPr="00164CD9">
        <w:rPr>
          <w:color w:val="000000"/>
          <w:lang w:val="es-MX"/>
        </w:rPr>
        <w:t>México</w:t>
      </w:r>
    </w:p>
    <w:p w14:paraId="452383C3" w14:textId="77777777" w:rsidR="009A454A" w:rsidRPr="00164CD9" w:rsidRDefault="009A454A" w:rsidP="00541B01">
      <w:pPr>
        <w:spacing w:before="40" w:line="276" w:lineRule="auto"/>
        <w:jc w:val="right"/>
        <w:rPr>
          <w:rFonts w:ascii="Calibri" w:eastAsia="Calibri" w:hAnsi="Calibri" w:cs="Calibri"/>
          <w:color w:val="FF0000"/>
          <w:lang w:val="es-MX"/>
        </w:rPr>
      </w:pPr>
      <w:r w:rsidRPr="00164CD9">
        <w:rPr>
          <w:rFonts w:ascii="Calibri" w:eastAsia="Calibri" w:hAnsi="Calibri" w:cs="Calibri"/>
          <w:color w:val="FF0000"/>
          <w:lang w:val="es-MX"/>
        </w:rPr>
        <w:t>eruizl@ipn.mx</w:t>
      </w:r>
    </w:p>
    <w:p w14:paraId="17FC49E0" w14:textId="2DDCD302" w:rsidR="00BE4F04" w:rsidRPr="00164CD9" w:rsidRDefault="00BE4F04" w:rsidP="00541B01">
      <w:pPr>
        <w:spacing w:line="276" w:lineRule="auto"/>
        <w:jc w:val="right"/>
        <w:rPr>
          <w:color w:val="000000"/>
          <w:lang w:val="es-MX"/>
        </w:rPr>
      </w:pPr>
      <w:r w:rsidRPr="00164CD9">
        <w:rPr>
          <w:color w:val="000000"/>
          <w:lang w:val="es-MX"/>
        </w:rPr>
        <w:t>https://orcid.org/0000-0002-1513-8243</w:t>
      </w:r>
    </w:p>
    <w:p w14:paraId="022BD85C" w14:textId="77777777" w:rsidR="00BE4F04" w:rsidRPr="00164CD9" w:rsidRDefault="00BE4F04" w:rsidP="00541B01">
      <w:pPr>
        <w:spacing w:line="276" w:lineRule="auto"/>
        <w:jc w:val="right"/>
        <w:rPr>
          <w:color w:val="000000"/>
          <w:lang w:val="es-MX"/>
        </w:rPr>
      </w:pPr>
    </w:p>
    <w:p w14:paraId="2184688C" w14:textId="77777777" w:rsidR="00BE4F04" w:rsidRPr="00164CD9" w:rsidRDefault="00BE4F04" w:rsidP="00541B01">
      <w:pPr>
        <w:spacing w:line="276" w:lineRule="auto"/>
        <w:jc w:val="right"/>
        <w:rPr>
          <w:rFonts w:ascii="Calibri" w:hAnsi="Calibri" w:cs="Calibri"/>
          <w:b/>
          <w:bCs/>
          <w:color w:val="000000"/>
          <w:lang w:val="es-MX"/>
        </w:rPr>
      </w:pPr>
      <w:r w:rsidRPr="00164CD9">
        <w:rPr>
          <w:rFonts w:ascii="Calibri" w:hAnsi="Calibri" w:cs="Calibri"/>
          <w:b/>
          <w:bCs/>
          <w:color w:val="000000"/>
          <w:lang w:val="es-MX"/>
        </w:rPr>
        <w:t>Lorena Chavarría Báez</w:t>
      </w:r>
    </w:p>
    <w:p w14:paraId="6FAB858B" w14:textId="30167A44" w:rsidR="00BE4F04" w:rsidRPr="00164CD9" w:rsidRDefault="00541B01" w:rsidP="00541B01">
      <w:pPr>
        <w:spacing w:line="276" w:lineRule="auto"/>
        <w:jc w:val="right"/>
        <w:rPr>
          <w:lang w:val="es-MX"/>
        </w:rPr>
      </w:pPr>
      <w:r w:rsidRPr="00164CD9">
        <w:rPr>
          <w:color w:val="000000"/>
          <w:lang w:val="es-MX"/>
        </w:rPr>
        <w:t>Instituto Politécnico Nacional, Escuela Superior de Cómputo</w:t>
      </w:r>
      <w:r>
        <w:rPr>
          <w:color w:val="000000"/>
          <w:lang w:val="es-MX"/>
        </w:rPr>
        <w:t xml:space="preserve">, </w:t>
      </w:r>
      <w:r w:rsidRPr="00164CD9">
        <w:rPr>
          <w:color w:val="000000"/>
          <w:lang w:val="es-MX"/>
        </w:rPr>
        <w:t>México</w:t>
      </w:r>
    </w:p>
    <w:p w14:paraId="5EBFBB31" w14:textId="5A206090" w:rsidR="00E02674" w:rsidRPr="00164CD9" w:rsidRDefault="00E02674" w:rsidP="00541B01">
      <w:pPr>
        <w:spacing w:line="276" w:lineRule="auto"/>
        <w:jc w:val="right"/>
        <w:rPr>
          <w:rFonts w:ascii="Calibri" w:hAnsi="Calibri" w:cs="Calibri"/>
          <w:lang w:val="es-MX"/>
        </w:rPr>
      </w:pPr>
      <w:r w:rsidRPr="00164CD9">
        <w:rPr>
          <w:rFonts w:ascii="Calibri" w:hAnsi="Calibri" w:cs="Calibri"/>
          <w:color w:val="FF0000"/>
          <w:lang w:val="es-MX"/>
        </w:rPr>
        <w:t>lchavarria@ipn.mx</w:t>
      </w:r>
    </w:p>
    <w:p w14:paraId="7E829871" w14:textId="14AE96C0" w:rsidR="009A454A" w:rsidRPr="00164CD9" w:rsidRDefault="00E02674" w:rsidP="00541B01">
      <w:pPr>
        <w:spacing w:line="276" w:lineRule="auto"/>
        <w:jc w:val="right"/>
        <w:rPr>
          <w:lang w:val="es-MX"/>
        </w:rPr>
      </w:pPr>
      <w:r w:rsidRPr="00164CD9">
        <w:rPr>
          <w:lang w:val="es-MX"/>
        </w:rPr>
        <w:t>https://orcid.org/0000-0002-8746-6342</w:t>
      </w:r>
      <w:r w:rsidR="009A454A" w:rsidRPr="00164CD9">
        <w:rPr>
          <w:lang w:val="es-MX"/>
        </w:rPr>
        <w:br/>
      </w:r>
    </w:p>
    <w:p w14:paraId="168B2AF1" w14:textId="6E286C79" w:rsidR="00E02674" w:rsidRDefault="00F220E3" w:rsidP="00541B01">
      <w:pPr>
        <w:spacing w:line="276" w:lineRule="auto"/>
        <w:jc w:val="right"/>
        <w:rPr>
          <w:rFonts w:ascii="Calibri" w:hAnsi="Calibri" w:cs="Calibri"/>
          <w:b/>
          <w:bCs/>
          <w:lang w:val="es-MX"/>
        </w:rPr>
      </w:pPr>
      <w:r w:rsidRPr="00DC0CF8">
        <w:rPr>
          <w:rFonts w:ascii="Calibri" w:hAnsi="Calibri" w:cs="Calibri"/>
          <w:b/>
          <w:bCs/>
          <w:lang w:val="es-MX"/>
        </w:rPr>
        <w:t>Juan Antonio García Sánchez</w:t>
      </w:r>
    </w:p>
    <w:p w14:paraId="1925E4C1" w14:textId="77777777" w:rsidR="00BC1A16" w:rsidRPr="00164CD9" w:rsidRDefault="00BC1A16" w:rsidP="00BC1A16">
      <w:pPr>
        <w:spacing w:line="276" w:lineRule="auto"/>
        <w:jc w:val="right"/>
        <w:rPr>
          <w:lang w:val="es-MX"/>
        </w:rPr>
      </w:pPr>
      <w:r w:rsidRPr="00164CD9">
        <w:rPr>
          <w:color w:val="000000"/>
          <w:lang w:val="es-MX"/>
        </w:rPr>
        <w:t>Instituto Politécnico Nacional, Escuela Superior de Cómputo</w:t>
      </w:r>
      <w:r>
        <w:rPr>
          <w:color w:val="000000"/>
          <w:lang w:val="es-MX"/>
        </w:rPr>
        <w:t xml:space="preserve">, </w:t>
      </w:r>
      <w:r w:rsidRPr="00164CD9">
        <w:rPr>
          <w:color w:val="000000"/>
          <w:lang w:val="es-MX"/>
        </w:rPr>
        <w:t>México</w:t>
      </w:r>
    </w:p>
    <w:p w14:paraId="2A49DDAC" w14:textId="7497404C" w:rsidR="00E02674" w:rsidRPr="00164CD9" w:rsidRDefault="00F220E3" w:rsidP="00541B01">
      <w:pPr>
        <w:spacing w:line="276" w:lineRule="auto"/>
        <w:jc w:val="right"/>
        <w:rPr>
          <w:rFonts w:ascii="Calibri" w:eastAsia="Calibri" w:hAnsi="Calibri" w:cs="Calibri"/>
          <w:bCs/>
          <w:color w:val="FF0000"/>
          <w:lang w:val="es-MX"/>
        </w:rPr>
      </w:pPr>
      <w:r w:rsidRPr="00164CD9">
        <w:rPr>
          <w:rFonts w:ascii="Calibri" w:eastAsia="Calibri" w:hAnsi="Calibri" w:cs="Calibri"/>
          <w:bCs/>
          <w:color w:val="FF0000"/>
          <w:lang w:val="es-MX"/>
        </w:rPr>
        <w:t>jgarcias2400@alumno.ipn.mx</w:t>
      </w:r>
    </w:p>
    <w:p w14:paraId="44D8EB1D" w14:textId="5EE771C3" w:rsidR="00F220E3" w:rsidRPr="00164CD9" w:rsidRDefault="00F220E3" w:rsidP="00541B01">
      <w:pPr>
        <w:spacing w:line="276" w:lineRule="auto"/>
        <w:jc w:val="right"/>
        <w:rPr>
          <w:rFonts w:eastAsia="Calibri"/>
          <w:bCs/>
          <w:lang w:val="es-MX"/>
        </w:rPr>
      </w:pPr>
      <w:r w:rsidRPr="00164CD9">
        <w:rPr>
          <w:rFonts w:eastAsia="Calibri"/>
          <w:bCs/>
          <w:lang w:val="es-MX"/>
        </w:rPr>
        <w:t>https://orcid.org/0000-0002-2804-5003</w:t>
      </w:r>
    </w:p>
    <w:p w14:paraId="51E3B404" w14:textId="77777777" w:rsidR="00E02674" w:rsidRPr="00164CD9" w:rsidRDefault="00E02674" w:rsidP="009A454A">
      <w:pPr>
        <w:spacing w:line="360" w:lineRule="auto"/>
        <w:jc w:val="both"/>
        <w:rPr>
          <w:rFonts w:ascii="Calibri" w:eastAsia="Calibri" w:hAnsi="Calibri" w:cs="Calibri"/>
          <w:b/>
          <w:color w:val="000000"/>
          <w:sz w:val="28"/>
          <w:szCs w:val="28"/>
          <w:lang w:val="es-MX"/>
        </w:rPr>
      </w:pPr>
    </w:p>
    <w:p w14:paraId="6D40BA9A" w14:textId="277DD532" w:rsidR="00E02674" w:rsidRPr="00164CD9" w:rsidRDefault="009A454A" w:rsidP="00541B01">
      <w:pPr>
        <w:spacing w:line="360" w:lineRule="auto"/>
        <w:jc w:val="both"/>
        <w:rPr>
          <w:rFonts w:ascii="Calibri" w:eastAsia="Calibri" w:hAnsi="Calibri" w:cs="Calibri"/>
          <w:b/>
          <w:color w:val="000000"/>
          <w:sz w:val="28"/>
          <w:szCs w:val="28"/>
          <w:lang w:val="es-MX"/>
        </w:rPr>
      </w:pPr>
      <w:r w:rsidRPr="00164CD9">
        <w:rPr>
          <w:rFonts w:ascii="Calibri" w:eastAsia="Calibri" w:hAnsi="Calibri" w:cs="Calibri"/>
          <w:b/>
          <w:color w:val="000000"/>
          <w:sz w:val="28"/>
          <w:szCs w:val="28"/>
          <w:lang w:val="es-MX"/>
        </w:rPr>
        <w:t>Resumen</w:t>
      </w:r>
    </w:p>
    <w:p w14:paraId="619C9DBF" w14:textId="77777777" w:rsidR="00F45600" w:rsidRPr="00F45600" w:rsidRDefault="00F45600" w:rsidP="00541B01">
      <w:pPr>
        <w:spacing w:line="360" w:lineRule="auto"/>
        <w:jc w:val="both"/>
        <w:rPr>
          <w:lang w:val="es-ES"/>
        </w:rPr>
      </w:pPr>
      <w:bookmarkStart w:id="1" w:name="_Hlk202471433"/>
      <w:r w:rsidRPr="00F45600">
        <w:rPr>
          <w:lang w:val="es-ES"/>
        </w:rPr>
        <w:t xml:space="preserve">Se reporta una investigación que tuvo como propósito analizar la relación entre los estilos de aprendizaje Activo, Reflexivo, Teórico y Práctico, medidos con el Cuestionario </w:t>
      </w:r>
      <w:proofErr w:type="spellStart"/>
      <w:r w:rsidRPr="00F45600">
        <w:rPr>
          <w:lang w:val="es-ES"/>
        </w:rPr>
        <w:t>Honey</w:t>
      </w:r>
      <w:proofErr w:type="spellEnd"/>
      <w:r w:rsidRPr="00F45600">
        <w:rPr>
          <w:lang w:val="es-ES"/>
        </w:rPr>
        <w:t>-Alonso de Estilos de Aprendizaje (CHAEA), y el rendimiento académico de 264 estudiantes de Sistemas Computacionales (SC) e Inteligencia Artificial (IA) de una institución pública de la Ciudad de México.</w:t>
      </w:r>
    </w:p>
    <w:p w14:paraId="505C9CE6" w14:textId="077B33DD" w:rsidR="00F45600" w:rsidRPr="00F45600" w:rsidRDefault="00F45600" w:rsidP="00541B01">
      <w:pPr>
        <w:spacing w:line="360" w:lineRule="auto"/>
        <w:jc w:val="both"/>
        <w:rPr>
          <w:lang w:val="es-ES"/>
        </w:rPr>
      </w:pPr>
      <w:r w:rsidRPr="00F45600">
        <w:rPr>
          <w:lang w:val="es-ES"/>
        </w:rPr>
        <w:t xml:space="preserve">La consistencia interna se evaluó mediante ω de McDonald para cada estilo y se estimaron intervalos de confianza del 95% (IC 95%) mediante </w:t>
      </w:r>
      <w:proofErr w:type="spellStart"/>
      <w:r w:rsidRPr="00F45600">
        <w:rPr>
          <w:lang w:val="es-ES"/>
        </w:rPr>
        <w:t>remuestreo</w:t>
      </w:r>
      <w:proofErr w:type="spellEnd"/>
      <w:r w:rsidRPr="00F45600">
        <w:rPr>
          <w:lang w:val="es-ES"/>
        </w:rPr>
        <w:t xml:space="preserve"> </w:t>
      </w:r>
      <w:proofErr w:type="spellStart"/>
      <w:r w:rsidRPr="00F45600">
        <w:rPr>
          <w:lang w:val="es-ES"/>
        </w:rPr>
        <w:t>bootstrap</w:t>
      </w:r>
      <w:proofErr w:type="spellEnd"/>
      <w:r w:rsidRPr="00F45600">
        <w:rPr>
          <w:lang w:val="es-ES"/>
        </w:rPr>
        <w:t xml:space="preserve"> con 1 000 </w:t>
      </w:r>
      <w:r w:rsidRPr="00F45600">
        <w:rPr>
          <w:lang w:val="es-ES"/>
        </w:rPr>
        <w:lastRenderedPageBreak/>
        <w:t>iteraciones. Dado que ω ≥ 0</w:t>
      </w:r>
      <w:r w:rsidR="006170D4">
        <w:rPr>
          <w:lang w:val="es-ES"/>
        </w:rPr>
        <w:t>.</w:t>
      </w:r>
      <w:r w:rsidRPr="00F45600">
        <w:rPr>
          <w:lang w:val="es-ES"/>
        </w:rPr>
        <w:t>79, se concluyó que las subescalas del CHAEA presentan adecuada consistencia interna en la muestra.</w:t>
      </w:r>
    </w:p>
    <w:p w14:paraId="19121F41" w14:textId="709CE3A1" w:rsidR="00F45600" w:rsidRDefault="00F45600" w:rsidP="00541B01">
      <w:pPr>
        <w:spacing w:line="360" w:lineRule="auto"/>
        <w:jc w:val="both"/>
        <w:rPr>
          <w:lang w:val="es-ES"/>
        </w:rPr>
      </w:pPr>
      <w:r w:rsidRPr="00F45600">
        <w:rPr>
          <w:lang w:val="es-ES"/>
        </w:rPr>
        <w:t>La media indica una tendencia moderada hacia el estilo Reflexivo (M = 15</w:t>
      </w:r>
      <w:r w:rsidR="006170D4">
        <w:rPr>
          <w:lang w:val="es-ES"/>
        </w:rPr>
        <w:t>.</w:t>
      </w:r>
      <w:r w:rsidRPr="00F45600">
        <w:rPr>
          <w:lang w:val="es-ES"/>
        </w:rPr>
        <w:t>70) frente a los otros tres estilos. Se aplicó la correlación de Spearman (ρ) para evaluar la relación entre estilos y rendimiento. No se observaron correlaciones estadísticamente significativas para ningún estilo (p &gt; 0</w:t>
      </w:r>
      <w:r w:rsidR="006170D4">
        <w:rPr>
          <w:lang w:val="es-ES"/>
        </w:rPr>
        <w:t>.</w:t>
      </w:r>
      <w:r w:rsidRPr="00F45600">
        <w:rPr>
          <w:lang w:val="es-ES"/>
        </w:rPr>
        <w:t>05); el tamaño del efecto (r) fue pequeño y los IC 95% incluyeron 0 en todos los casos, lo que refuerza la ausencia de asociación entre las variables.</w:t>
      </w:r>
    </w:p>
    <w:bookmarkEnd w:id="1"/>
    <w:p w14:paraId="75BFC4D1" w14:textId="01CCFAC6" w:rsidR="009A454A" w:rsidRPr="006B2905" w:rsidRDefault="006B2905" w:rsidP="00541B01">
      <w:pPr>
        <w:spacing w:line="360" w:lineRule="auto"/>
        <w:jc w:val="both"/>
        <w:rPr>
          <w:bCs/>
          <w:lang w:val="es-ES"/>
        </w:rPr>
      </w:pPr>
      <w:r w:rsidRPr="00541B01">
        <w:rPr>
          <w:rFonts w:ascii="Calibri" w:eastAsia="Calibri" w:hAnsi="Calibri" w:cs="Calibri"/>
          <w:b/>
          <w:color w:val="000000"/>
          <w:sz w:val="28"/>
          <w:szCs w:val="28"/>
          <w:lang w:val="es-MX"/>
        </w:rPr>
        <w:t>Palabras clave:</w:t>
      </w:r>
      <w:r w:rsidRPr="006B2905">
        <w:rPr>
          <w:b/>
          <w:lang w:val="es-ES"/>
        </w:rPr>
        <w:t xml:space="preserve"> </w:t>
      </w:r>
      <w:r w:rsidRPr="006B2905">
        <w:rPr>
          <w:bCs/>
          <w:lang w:val="es-ES"/>
        </w:rPr>
        <w:t>estilos de aprendizaje; CHAEA; estudiantes universitarios; rendimiento académico</w:t>
      </w:r>
      <w:r w:rsidR="00541B01">
        <w:rPr>
          <w:bCs/>
          <w:lang w:val="es-ES"/>
        </w:rPr>
        <w:t>.</w:t>
      </w:r>
    </w:p>
    <w:p w14:paraId="7721013E" w14:textId="1FA74EFA" w:rsidR="00B51642" w:rsidRPr="00541B01" w:rsidRDefault="009A454A" w:rsidP="00541B01">
      <w:pPr>
        <w:spacing w:line="360" w:lineRule="auto"/>
        <w:jc w:val="both"/>
        <w:rPr>
          <w:rFonts w:eastAsia="Calibri"/>
          <w:b/>
          <w:lang w:val="es-MX"/>
        </w:rPr>
      </w:pPr>
      <w:r w:rsidRPr="00164CD9">
        <w:rPr>
          <w:rFonts w:eastAsia="Calibri"/>
          <w:b/>
          <w:sz w:val="28"/>
          <w:szCs w:val="28"/>
          <w:lang w:val="es-MX"/>
        </w:rPr>
        <w:t> </w:t>
      </w:r>
    </w:p>
    <w:p w14:paraId="3D83BBE0" w14:textId="1C189BE2" w:rsidR="003C7EB4" w:rsidRPr="00BC1A16" w:rsidRDefault="003C7EB4" w:rsidP="00541B01">
      <w:pPr>
        <w:spacing w:line="360" w:lineRule="auto"/>
        <w:jc w:val="both"/>
        <w:rPr>
          <w:rFonts w:ascii="Calibri" w:eastAsia="Calibri" w:hAnsi="Calibri" w:cs="Calibri"/>
          <w:b/>
          <w:color w:val="000000"/>
          <w:sz w:val="28"/>
          <w:szCs w:val="28"/>
        </w:rPr>
      </w:pPr>
      <w:r w:rsidRPr="00BC1A16">
        <w:rPr>
          <w:rFonts w:ascii="Calibri" w:eastAsia="Calibri" w:hAnsi="Calibri" w:cs="Calibri"/>
          <w:b/>
          <w:color w:val="000000"/>
          <w:sz w:val="28"/>
          <w:szCs w:val="28"/>
        </w:rPr>
        <w:t>Abstract</w:t>
      </w:r>
    </w:p>
    <w:p w14:paraId="223C4C1D" w14:textId="77777777" w:rsidR="006B2905" w:rsidRDefault="006B2905" w:rsidP="00541B01">
      <w:pPr>
        <w:spacing w:line="360" w:lineRule="auto"/>
        <w:jc w:val="both"/>
      </w:pPr>
      <w:r>
        <w:t>This study examined the association between Active, Reflective, Theoretical, and Pragmatic learning styles—measured with the Honey–Alonso Learning Styles Questionnaire (CHAEA)—and academic performance in a sample of 264 undergraduates from Computer Systems and Artificial Intelligence programs at a public institution in Mexico City.</w:t>
      </w:r>
    </w:p>
    <w:p w14:paraId="7E40C5FB" w14:textId="77777777" w:rsidR="006B2905" w:rsidRDefault="006B2905" w:rsidP="00541B01">
      <w:pPr>
        <w:spacing w:line="360" w:lineRule="auto"/>
        <w:jc w:val="both"/>
      </w:pPr>
      <w:r>
        <w:t>Internal consistency was assessed with McDonald’s ω for each subscale, and 95% confidence intervals (95% CI) were estimated via bootstrap resampling with 1,000 iterations. Given ω ≥ 0.79, CHAEA subscales showed adequate internal consistency in this sample.</w:t>
      </w:r>
    </w:p>
    <w:p w14:paraId="166EEC82" w14:textId="77777777" w:rsidR="006B2905" w:rsidRDefault="006B2905" w:rsidP="00541B01">
      <w:pPr>
        <w:spacing w:line="360" w:lineRule="auto"/>
        <w:jc w:val="both"/>
      </w:pPr>
      <w:r>
        <w:t>Students displayed a moderate tendency toward the Reflective style (M = 15.70). Spearman’s rank correlation (ρ) revealed no statistically significant associations between learning styles and academic performance (p &gt; .05); effect sizes (r) were small, and 95% CIs included 0 in all cases, corroborating the absence of a meaningful association.</w:t>
      </w:r>
    </w:p>
    <w:p w14:paraId="04E01F99" w14:textId="3FB21CCD" w:rsidR="006B2905" w:rsidRDefault="006B2905" w:rsidP="00541B01">
      <w:pPr>
        <w:spacing w:line="360" w:lineRule="auto"/>
        <w:jc w:val="both"/>
      </w:pPr>
      <w:r w:rsidRPr="00541B01">
        <w:rPr>
          <w:rFonts w:ascii="Calibri" w:eastAsia="Calibri" w:hAnsi="Calibri" w:cs="Calibri"/>
          <w:b/>
          <w:color w:val="000000"/>
          <w:sz w:val="28"/>
          <w:szCs w:val="28"/>
        </w:rPr>
        <w:t>Keywords:</w:t>
      </w:r>
      <w:r w:rsidRPr="006B2905">
        <w:rPr>
          <w:b/>
          <w:bCs/>
        </w:rPr>
        <w:t xml:space="preserve"> </w:t>
      </w:r>
      <w:r w:rsidRPr="006B2905">
        <w:t>learning styles; CHAEA; college students; academic performance</w:t>
      </w:r>
      <w:r w:rsidR="00541B01">
        <w:t>.</w:t>
      </w:r>
    </w:p>
    <w:p w14:paraId="53DE1A1C" w14:textId="77777777" w:rsidR="00541B01" w:rsidRDefault="00541B01" w:rsidP="00541B01">
      <w:pPr>
        <w:spacing w:line="360" w:lineRule="auto"/>
        <w:jc w:val="both"/>
        <w:rPr>
          <w:b/>
          <w:bCs/>
        </w:rPr>
      </w:pPr>
    </w:p>
    <w:p w14:paraId="37A90297" w14:textId="77777777" w:rsidR="00777071" w:rsidRDefault="00777071" w:rsidP="00541B01">
      <w:pPr>
        <w:spacing w:line="360" w:lineRule="auto"/>
        <w:jc w:val="both"/>
        <w:rPr>
          <w:b/>
          <w:bCs/>
        </w:rPr>
      </w:pPr>
    </w:p>
    <w:p w14:paraId="33A3DEB7" w14:textId="77777777" w:rsidR="00777071" w:rsidRDefault="00777071" w:rsidP="00541B01">
      <w:pPr>
        <w:spacing w:line="360" w:lineRule="auto"/>
        <w:jc w:val="both"/>
        <w:rPr>
          <w:b/>
          <w:bCs/>
        </w:rPr>
      </w:pPr>
    </w:p>
    <w:p w14:paraId="1B9118C2" w14:textId="77777777" w:rsidR="00777071" w:rsidRDefault="00777071" w:rsidP="00541B01">
      <w:pPr>
        <w:spacing w:line="360" w:lineRule="auto"/>
        <w:jc w:val="both"/>
        <w:rPr>
          <w:b/>
          <w:bCs/>
        </w:rPr>
      </w:pPr>
    </w:p>
    <w:p w14:paraId="589BC72C" w14:textId="77777777" w:rsidR="00777071" w:rsidRDefault="00777071" w:rsidP="00541B01">
      <w:pPr>
        <w:spacing w:line="360" w:lineRule="auto"/>
        <w:jc w:val="both"/>
        <w:rPr>
          <w:b/>
          <w:bCs/>
        </w:rPr>
      </w:pPr>
    </w:p>
    <w:p w14:paraId="646757DA" w14:textId="77777777" w:rsidR="00777071" w:rsidRDefault="00777071" w:rsidP="00541B01">
      <w:pPr>
        <w:spacing w:line="360" w:lineRule="auto"/>
        <w:jc w:val="both"/>
        <w:rPr>
          <w:b/>
          <w:bCs/>
        </w:rPr>
      </w:pPr>
    </w:p>
    <w:p w14:paraId="49B31CE7" w14:textId="77777777" w:rsidR="00777071" w:rsidRDefault="00777071" w:rsidP="00541B01">
      <w:pPr>
        <w:spacing w:line="360" w:lineRule="auto"/>
        <w:jc w:val="both"/>
        <w:rPr>
          <w:b/>
          <w:bCs/>
        </w:rPr>
      </w:pPr>
    </w:p>
    <w:p w14:paraId="02EF2BB5" w14:textId="77777777" w:rsidR="00777071" w:rsidRDefault="00777071" w:rsidP="00541B01">
      <w:pPr>
        <w:spacing w:line="360" w:lineRule="auto"/>
        <w:jc w:val="both"/>
        <w:rPr>
          <w:b/>
          <w:bCs/>
        </w:rPr>
      </w:pPr>
    </w:p>
    <w:p w14:paraId="55EBA42E" w14:textId="77777777" w:rsidR="00777071" w:rsidRDefault="00777071" w:rsidP="00541B01">
      <w:pPr>
        <w:spacing w:line="360" w:lineRule="auto"/>
        <w:jc w:val="both"/>
        <w:rPr>
          <w:b/>
          <w:bCs/>
        </w:rPr>
      </w:pPr>
    </w:p>
    <w:p w14:paraId="744BFE3F" w14:textId="3F3283D6" w:rsidR="009A2180" w:rsidRPr="00541B01" w:rsidRDefault="009A2180" w:rsidP="00541B01">
      <w:pPr>
        <w:spacing w:line="360" w:lineRule="auto"/>
        <w:jc w:val="both"/>
        <w:rPr>
          <w:rFonts w:ascii="Calibri" w:eastAsia="Calibri" w:hAnsi="Calibri" w:cs="Calibri"/>
          <w:b/>
          <w:color w:val="000000"/>
          <w:sz w:val="28"/>
          <w:szCs w:val="28"/>
          <w:lang w:val="es-MX"/>
        </w:rPr>
      </w:pPr>
      <w:r w:rsidRPr="00541B01">
        <w:rPr>
          <w:rFonts w:ascii="Calibri" w:eastAsia="Calibri" w:hAnsi="Calibri" w:cs="Calibri"/>
          <w:b/>
          <w:color w:val="000000"/>
          <w:sz w:val="28"/>
          <w:szCs w:val="28"/>
          <w:lang w:val="es-MX"/>
        </w:rPr>
        <w:lastRenderedPageBreak/>
        <w:t>Resu</w:t>
      </w:r>
      <w:r w:rsidR="009A454A" w:rsidRPr="00541B01">
        <w:rPr>
          <w:rFonts w:ascii="Calibri" w:eastAsia="Calibri" w:hAnsi="Calibri" w:cs="Calibri"/>
          <w:b/>
          <w:color w:val="000000"/>
          <w:sz w:val="28"/>
          <w:szCs w:val="28"/>
          <w:lang w:val="es-MX"/>
        </w:rPr>
        <w:t>mo</w:t>
      </w:r>
    </w:p>
    <w:p w14:paraId="5A22BA51" w14:textId="77777777" w:rsidR="00FA4BF4" w:rsidRPr="00FA4BF4" w:rsidRDefault="00FA4BF4" w:rsidP="00541B01">
      <w:pPr>
        <w:spacing w:line="360" w:lineRule="auto"/>
        <w:jc w:val="both"/>
        <w:rPr>
          <w:bCs/>
          <w:lang w:val="es-ES"/>
        </w:rPr>
      </w:pPr>
      <w:r w:rsidRPr="00FA4BF4">
        <w:rPr>
          <w:bCs/>
          <w:lang w:val="es-ES"/>
        </w:rPr>
        <w:t xml:space="preserve">Este </w:t>
      </w:r>
      <w:proofErr w:type="spellStart"/>
      <w:r w:rsidRPr="00FA4BF4">
        <w:rPr>
          <w:bCs/>
          <w:lang w:val="es-ES"/>
        </w:rPr>
        <w:t>estudo</w:t>
      </w:r>
      <w:proofErr w:type="spellEnd"/>
      <w:r w:rsidRPr="00FA4BF4">
        <w:rPr>
          <w:bCs/>
          <w:lang w:val="es-ES"/>
        </w:rPr>
        <w:t xml:space="preserve"> </w:t>
      </w:r>
      <w:proofErr w:type="spellStart"/>
      <w:r w:rsidRPr="00FA4BF4">
        <w:rPr>
          <w:bCs/>
          <w:lang w:val="es-ES"/>
        </w:rPr>
        <w:t>analisou</w:t>
      </w:r>
      <w:proofErr w:type="spellEnd"/>
      <w:r w:rsidRPr="00FA4BF4">
        <w:rPr>
          <w:bCs/>
          <w:lang w:val="es-ES"/>
        </w:rPr>
        <w:t xml:space="preserve"> a </w:t>
      </w:r>
      <w:proofErr w:type="spellStart"/>
      <w:r w:rsidRPr="00FA4BF4">
        <w:rPr>
          <w:bCs/>
          <w:lang w:val="es-ES"/>
        </w:rPr>
        <w:t>relação</w:t>
      </w:r>
      <w:proofErr w:type="spellEnd"/>
      <w:r w:rsidRPr="00FA4BF4">
        <w:rPr>
          <w:bCs/>
          <w:lang w:val="es-ES"/>
        </w:rPr>
        <w:t xml:space="preserve"> entre os estilos de </w:t>
      </w:r>
      <w:proofErr w:type="spellStart"/>
      <w:r w:rsidRPr="00FA4BF4">
        <w:rPr>
          <w:bCs/>
          <w:lang w:val="es-ES"/>
        </w:rPr>
        <w:t>aprendizagem</w:t>
      </w:r>
      <w:proofErr w:type="spellEnd"/>
      <w:r w:rsidRPr="00FA4BF4">
        <w:rPr>
          <w:bCs/>
          <w:lang w:val="es-ES"/>
        </w:rPr>
        <w:t xml:space="preserve"> </w:t>
      </w:r>
      <w:proofErr w:type="spellStart"/>
      <w:r w:rsidRPr="00FA4BF4">
        <w:rPr>
          <w:bCs/>
          <w:lang w:val="es-ES"/>
        </w:rPr>
        <w:t>Ativo</w:t>
      </w:r>
      <w:proofErr w:type="spellEnd"/>
      <w:r w:rsidRPr="00FA4BF4">
        <w:rPr>
          <w:bCs/>
          <w:lang w:val="es-ES"/>
        </w:rPr>
        <w:t xml:space="preserve">, Reflexivo, Teórico e Pragmático, medidos pelo </w:t>
      </w:r>
      <w:proofErr w:type="spellStart"/>
      <w:r w:rsidRPr="00FA4BF4">
        <w:rPr>
          <w:bCs/>
          <w:lang w:val="es-ES"/>
        </w:rPr>
        <w:t>Questionário</w:t>
      </w:r>
      <w:proofErr w:type="spellEnd"/>
      <w:r w:rsidRPr="00FA4BF4">
        <w:rPr>
          <w:bCs/>
          <w:lang w:val="es-ES"/>
        </w:rPr>
        <w:t xml:space="preserve"> </w:t>
      </w:r>
      <w:proofErr w:type="spellStart"/>
      <w:r w:rsidRPr="00FA4BF4">
        <w:rPr>
          <w:bCs/>
          <w:lang w:val="es-ES"/>
        </w:rPr>
        <w:t>Honey</w:t>
      </w:r>
      <w:proofErr w:type="spellEnd"/>
      <w:r w:rsidRPr="00FA4BF4">
        <w:rPr>
          <w:bCs/>
          <w:lang w:val="es-ES"/>
        </w:rPr>
        <w:t xml:space="preserve">-Alonso de Estilos de </w:t>
      </w:r>
      <w:proofErr w:type="spellStart"/>
      <w:r w:rsidRPr="00FA4BF4">
        <w:rPr>
          <w:bCs/>
          <w:lang w:val="es-ES"/>
        </w:rPr>
        <w:t>Aprendizagem</w:t>
      </w:r>
      <w:proofErr w:type="spellEnd"/>
      <w:r w:rsidRPr="00FA4BF4">
        <w:rPr>
          <w:bCs/>
          <w:lang w:val="es-ES"/>
        </w:rPr>
        <w:t xml:space="preserve"> (CHAEA), e o </w:t>
      </w:r>
      <w:proofErr w:type="spellStart"/>
      <w:r w:rsidRPr="00FA4BF4">
        <w:rPr>
          <w:bCs/>
          <w:lang w:val="es-ES"/>
        </w:rPr>
        <w:t>desempenho</w:t>
      </w:r>
      <w:proofErr w:type="spellEnd"/>
      <w:r w:rsidRPr="00FA4BF4">
        <w:rPr>
          <w:bCs/>
          <w:lang w:val="es-ES"/>
        </w:rPr>
        <w:t xml:space="preserve"> </w:t>
      </w:r>
      <w:proofErr w:type="spellStart"/>
      <w:r w:rsidRPr="00FA4BF4">
        <w:rPr>
          <w:bCs/>
          <w:lang w:val="es-ES"/>
        </w:rPr>
        <w:t>acadêmico</w:t>
      </w:r>
      <w:proofErr w:type="spellEnd"/>
      <w:r w:rsidRPr="00FA4BF4">
        <w:rPr>
          <w:bCs/>
          <w:lang w:val="es-ES"/>
        </w:rPr>
        <w:t xml:space="preserve"> de 264 </w:t>
      </w:r>
      <w:proofErr w:type="spellStart"/>
      <w:r w:rsidRPr="00FA4BF4">
        <w:rPr>
          <w:bCs/>
          <w:lang w:val="es-ES"/>
        </w:rPr>
        <w:t>estudantes</w:t>
      </w:r>
      <w:proofErr w:type="spellEnd"/>
      <w:r w:rsidRPr="00FA4BF4">
        <w:rPr>
          <w:bCs/>
          <w:lang w:val="es-ES"/>
        </w:rPr>
        <w:t xml:space="preserve"> dos cursos de Sistemas </w:t>
      </w:r>
      <w:proofErr w:type="spellStart"/>
      <w:r w:rsidRPr="00FA4BF4">
        <w:rPr>
          <w:bCs/>
          <w:lang w:val="es-ES"/>
        </w:rPr>
        <w:t>Computacionais</w:t>
      </w:r>
      <w:proofErr w:type="spellEnd"/>
      <w:r w:rsidRPr="00FA4BF4">
        <w:rPr>
          <w:bCs/>
          <w:lang w:val="es-ES"/>
        </w:rPr>
        <w:t xml:space="preserve"> e </w:t>
      </w:r>
      <w:proofErr w:type="spellStart"/>
      <w:r w:rsidRPr="00FA4BF4">
        <w:rPr>
          <w:bCs/>
          <w:lang w:val="es-ES"/>
        </w:rPr>
        <w:t>Inteligência</w:t>
      </w:r>
      <w:proofErr w:type="spellEnd"/>
      <w:r w:rsidRPr="00FA4BF4">
        <w:rPr>
          <w:bCs/>
          <w:lang w:val="es-ES"/>
        </w:rPr>
        <w:t xml:space="preserve"> Artificial de </w:t>
      </w:r>
      <w:proofErr w:type="spellStart"/>
      <w:r w:rsidRPr="00FA4BF4">
        <w:rPr>
          <w:bCs/>
          <w:lang w:val="es-ES"/>
        </w:rPr>
        <w:t>uma</w:t>
      </w:r>
      <w:proofErr w:type="spellEnd"/>
      <w:r w:rsidRPr="00FA4BF4">
        <w:rPr>
          <w:bCs/>
          <w:lang w:val="es-ES"/>
        </w:rPr>
        <w:t xml:space="preserve"> </w:t>
      </w:r>
      <w:proofErr w:type="spellStart"/>
      <w:r w:rsidRPr="00FA4BF4">
        <w:rPr>
          <w:bCs/>
          <w:lang w:val="es-ES"/>
        </w:rPr>
        <w:t>instituição</w:t>
      </w:r>
      <w:proofErr w:type="spellEnd"/>
      <w:r w:rsidRPr="00FA4BF4">
        <w:rPr>
          <w:bCs/>
          <w:lang w:val="es-ES"/>
        </w:rPr>
        <w:t xml:space="preserve"> pública </w:t>
      </w:r>
      <w:proofErr w:type="spellStart"/>
      <w:r w:rsidRPr="00FA4BF4">
        <w:rPr>
          <w:bCs/>
          <w:lang w:val="es-ES"/>
        </w:rPr>
        <w:t>na</w:t>
      </w:r>
      <w:proofErr w:type="spellEnd"/>
      <w:r w:rsidRPr="00FA4BF4">
        <w:rPr>
          <w:bCs/>
          <w:lang w:val="es-ES"/>
        </w:rPr>
        <w:t xml:space="preserve"> </w:t>
      </w:r>
      <w:proofErr w:type="spellStart"/>
      <w:r w:rsidRPr="00FA4BF4">
        <w:rPr>
          <w:bCs/>
          <w:lang w:val="es-ES"/>
        </w:rPr>
        <w:t>Cidade</w:t>
      </w:r>
      <w:proofErr w:type="spellEnd"/>
      <w:r w:rsidRPr="00FA4BF4">
        <w:rPr>
          <w:bCs/>
          <w:lang w:val="es-ES"/>
        </w:rPr>
        <w:t xml:space="preserve"> do México.</w:t>
      </w:r>
    </w:p>
    <w:p w14:paraId="01529FFA" w14:textId="071C82E4" w:rsidR="00FA4BF4" w:rsidRPr="00FA4BF4" w:rsidRDefault="00FA4BF4" w:rsidP="00541B01">
      <w:pPr>
        <w:spacing w:line="360" w:lineRule="auto"/>
        <w:jc w:val="both"/>
        <w:rPr>
          <w:bCs/>
          <w:lang w:val="es-ES"/>
        </w:rPr>
      </w:pPr>
      <w:r w:rsidRPr="00FA4BF4">
        <w:rPr>
          <w:bCs/>
          <w:lang w:val="es-ES"/>
        </w:rPr>
        <w:t xml:space="preserve">A </w:t>
      </w:r>
      <w:proofErr w:type="spellStart"/>
      <w:r w:rsidRPr="00FA4BF4">
        <w:rPr>
          <w:bCs/>
          <w:lang w:val="es-ES"/>
        </w:rPr>
        <w:t>consistência</w:t>
      </w:r>
      <w:proofErr w:type="spellEnd"/>
      <w:r w:rsidRPr="00FA4BF4">
        <w:rPr>
          <w:bCs/>
          <w:lang w:val="es-ES"/>
        </w:rPr>
        <w:t xml:space="preserve"> interna </w:t>
      </w:r>
      <w:proofErr w:type="spellStart"/>
      <w:r w:rsidRPr="00FA4BF4">
        <w:rPr>
          <w:bCs/>
          <w:lang w:val="es-ES"/>
        </w:rPr>
        <w:t>foi</w:t>
      </w:r>
      <w:proofErr w:type="spellEnd"/>
      <w:r w:rsidRPr="00FA4BF4">
        <w:rPr>
          <w:bCs/>
          <w:lang w:val="es-ES"/>
        </w:rPr>
        <w:t xml:space="preserve"> avaliada por </w:t>
      </w:r>
      <w:proofErr w:type="spellStart"/>
      <w:r w:rsidRPr="00FA4BF4">
        <w:rPr>
          <w:bCs/>
          <w:lang w:val="es-ES"/>
        </w:rPr>
        <w:t>meio</w:t>
      </w:r>
      <w:proofErr w:type="spellEnd"/>
      <w:r w:rsidRPr="00FA4BF4">
        <w:rPr>
          <w:bCs/>
          <w:lang w:val="es-ES"/>
        </w:rPr>
        <w:t xml:space="preserve"> do ω de McDonald para cada subescala, e os intervalos de </w:t>
      </w:r>
      <w:proofErr w:type="spellStart"/>
      <w:r w:rsidRPr="00FA4BF4">
        <w:rPr>
          <w:bCs/>
          <w:lang w:val="es-ES"/>
        </w:rPr>
        <w:t>confiança</w:t>
      </w:r>
      <w:proofErr w:type="spellEnd"/>
      <w:r w:rsidRPr="00FA4BF4">
        <w:rPr>
          <w:bCs/>
          <w:lang w:val="es-ES"/>
        </w:rPr>
        <w:t xml:space="preserve"> de 95% (IC 95%) </w:t>
      </w:r>
      <w:proofErr w:type="spellStart"/>
      <w:r w:rsidRPr="00FA4BF4">
        <w:rPr>
          <w:bCs/>
          <w:lang w:val="es-ES"/>
        </w:rPr>
        <w:t>foram</w:t>
      </w:r>
      <w:proofErr w:type="spellEnd"/>
      <w:r w:rsidRPr="00FA4BF4">
        <w:rPr>
          <w:bCs/>
          <w:lang w:val="es-ES"/>
        </w:rPr>
        <w:t xml:space="preserve"> estimados </w:t>
      </w:r>
      <w:proofErr w:type="spellStart"/>
      <w:r w:rsidRPr="00FA4BF4">
        <w:rPr>
          <w:bCs/>
          <w:lang w:val="es-ES"/>
        </w:rPr>
        <w:t>via</w:t>
      </w:r>
      <w:proofErr w:type="spellEnd"/>
      <w:r w:rsidRPr="00FA4BF4">
        <w:rPr>
          <w:bCs/>
          <w:lang w:val="es-ES"/>
        </w:rPr>
        <w:t xml:space="preserve"> </w:t>
      </w:r>
      <w:proofErr w:type="spellStart"/>
      <w:r w:rsidRPr="00FA4BF4">
        <w:rPr>
          <w:bCs/>
          <w:lang w:val="es-ES"/>
        </w:rPr>
        <w:t>reamostragem</w:t>
      </w:r>
      <w:proofErr w:type="spellEnd"/>
      <w:r w:rsidRPr="00FA4BF4">
        <w:rPr>
          <w:bCs/>
          <w:lang w:val="es-ES"/>
        </w:rPr>
        <w:t xml:space="preserve"> </w:t>
      </w:r>
      <w:proofErr w:type="spellStart"/>
      <w:r w:rsidRPr="00FA4BF4">
        <w:rPr>
          <w:bCs/>
          <w:lang w:val="es-ES"/>
        </w:rPr>
        <w:t>bootstrap</w:t>
      </w:r>
      <w:proofErr w:type="spellEnd"/>
      <w:r w:rsidRPr="00FA4BF4">
        <w:rPr>
          <w:bCs/>
          <w:lang w:val="es-ES"/>
        </w:rPr>
        <w:t xml:space="preserve"> </w:t>
      </w:r>
      <w:proofErr w:type="spellStart"/>
      <w:r w:rsidRPr="00FA4BF4">
        <w:rPr>
          <w:bCs/>
          <w:lang w:val="es-ES"/>
        </w:rPr>
        <w:t>com</w:t>
      </w:r>
      <w:proofErr w:type="spellEnd"/>
      <w:r w:rsidRPr="00FA4BF4">
        <w:rPr>
          <w:bCs/>
          <w:lang w:val="es-ES"/>
        </w:rPr>
        <w:t xml:space="preserve"> 1 000 </w:t>
      </w:r>
      <w:proofErr w:type="spellStart"/>
      <w:r w:rsidRPr="00FA4BF4">
        <w:rPr>
          <w:bCs/>
          <w:lang w:val="es-ES"/>
        </w:rPr>
        <w:t>iterações</w:t>
      </w:r>
      <w:proofErr w:type="spellEnd"/>
      <w:r w:rsidRPr="00FA4BF4">
        <w:rPr>
          <w:bCs/>
          <w:lang w:val="es-ES"/>
        </w:rPr>
        <w:t>. Dado que ω ≥ 0</w:t>
      </w:r>
      <w:r w:rsidR="006170D4">
        <w:rPr>
          <w:bCs/>
          <w:lang w:val="es-ES"/>
        </w:rPr>
        <w:t>.</w:t>
      </w:r>
      <w:r w:rsidRPr="00FA4BF4">
        <w:rPr>
          <w:bCs/>
          <w:lang w:val="es-ES"/>
        </w:rPr>
        <w:t xml:space="preserve">79, as subescalas do CHAEA </w:t>
      </w:r>
      <w:proofErr w:type="spellStart"/>
      <w:r w:rsidRPr="00FA4BF4">
        <w:rPr>
          <w:bCs/>
          <w:lang w:val="es-ES"/>
        </w:rPr>
        <w:t>apresentaram</w:t>
      </w:r>
      <w:proofErr w:type="spellEnd"/>
      <w:r w:rsidRPr="00FA4BF4">
        <w:rPr>
          <w:bCs/>
          <w:lang w:val="es-ES"/>
        </w:rPr>
        <w:t xml:space="preserve"> </w:t>
      </w:r>
      <w:proofErr w:type="spellStart"/>
      <w:r w:rsidRPr="00FA4BF4">
        <w:rPr>
          <w:bCs/>
          <w:lang w:val="es-ES"/>
        </w:rPr>
        <w:t>consistência</w:t>
      </w:r>
      <w:proofErr w:type="spellEnd"/>
      <w:r w:rsidRPr="00FA4BF4">
        <w:rPr>
          <w:bCs/>
          <w:lang w:val="es-ES"/>
        </w:rPr>
        <w:t xml:space="preserve"> interna </w:t>
      </w:r>
      <w:proofErr w:type="spellStart"/>
      <w:r w:rsidRPr="00FA4BF4">
        <w:rPr>
          <w:bCs/>
          <w:lang w:val="es-ES"/>
        </w:rPr>
        <w:t>adequada</w:t>
      </w:r>
      <w:proofErr w:type="spellEnd"/>
      <w:r w:rsidRPr="00FA4BF4">
        <w:rPr>
          <w:bCs/>
          <w:lang w:val="es-ES"/>
        </w:rPr>
        <w:t xml:space="preserve"> </w:t>
      </w:r>
      <w:proofErr w:type="spellStart"/>
      <w:r w:rsidRPr="00FA4BF4">
        <w:rPr>
          <w:bCs/>
          <w:lang w:val="es-ES"/>
        </w:rPr>
        <w:t>nesta</w:t>
      </w:r>
      <w:proofErr w:type="spellEnd"/>
      <w:r w:rsidRPr="00FA4BF4">
        <w:rPr>
          <w:bCs/>
          <w:lang w:val="es-ES"/>
        </w:rPr>
        <w:t xml:space="preserve"> </w:t>
      </w:r>
      <w:proofErr w:type="spellStart"/>
      <w:r w:rsidRPr="00FA4BF4">
        <w:rPr>
          <w:bCs/>
          <w:lang w:val="es-ES"/>
        </w:rPr>
        <w:t>amostra</w:t>
      </w:r>
      <w:proofErr w:type="spellEnd"/>
      <w:r w:rsidRPr="00FA4BF4">
        <w:rPr>
          <w:bCs/>
          <w:lang w:val="es-ES"/>
        </w:rPr>
        <w:t>.</w:t>
      </w:r>
    </w:p>
    <w:p w14:paraId="013D109D" w14:textId="4BCCD998" w:rsidR="00FA4BF4" w:rsidRDefault="00FA4BF4" w:rsidP="00541B01">
      <w:pPr>
        <w:spacing w:line="360" w:lineRule="auto"/>
        <w:jc w:val="both"/>
        <w:rPr>
          <w:bCs/>
          <w:lang w:val="es-ES"/>
        </w:rPr>
      </w:pPr>
      <w:proofErr w:type="spellStart"/>
      <w:r w:rsidRPr="00FA4BF4">
        <w:rPr>
          <w:bCs/>
          <w:lang w:val="es-ES"/>
        </w:rPr>
        <w:t>Observou</w:t>
      </w:r>
      <w:proofErr w:type="spellEnd"/>
      <w:r w:rsidRPr="00FA4BF4">
        <w:rPr>
          <w:bCs/>
          <w:lang w:val="es-ES"/>
        </w:rPr>
        <w:t xml:space="preserve">-se </w:t>
      </w:r>
      <w:proofErr w:type="spellStart"/>
      <w:r w:rsidRPr="00FA4BF4">
        <w:rPr>
          <w:bCs/>
          <w:lang w:val="es-ES"/>
        </w:rPr>
        <w:t>tendência</w:t>
      </w:r>
      <w:proofErr w:type="spellEnd"/>
      <w:r w:rsidRPr="00FA4BF4">
        <w:rPr>
          <w:bCs/>
          <w:lang w:val="es-ES"/>
        </w:rPr>
        <w:t xml:space="preserve"> moderada para o estilo Reflexivo (M = 15</w:t>
      </w:r>
      <w:r w:rsidR="006170D4">
        <w:rPr>
          <w:bCs/>
          <w:lang w:val="es-ES"/>
        </w:rPr>
        <w:t>.</w:t>
      </w:r>
      <w:r w:rsidRPr="00FA4BF4">
        <w:rPr>
          <w:bCs/>
          <w:lang w:val="es-ES"/>
        </w:rPr>
        <w:t xml:space="preserve">70). A </w:t>
      </w:r>
      <w:proofErr w:type="spellStart"/>
      <w:r w:rsidRPr="00FA4BF4">
        <w:rPr>
          <w:bCs/>
          <w:lang w:val="es-ES"/>
        </w:rPr>
        <w:t>correlação</w:t>
      </w:r>
      <w:proofErr w:type="spellEnd"/>
      <w:r w:rsidRPr="00FA4BF4">
        <w:rPr>
          <w:bCs/>
          <w:lang w:val="es-ES"/>
        </w:rPr>
        <w:t xml:space="preserve"> de Spearman (ρ) </w:t>
      </w:r>
      <w:proofErr w:type="spellStart"/>
      <w:r w:rsidRPr="00FA4BF4">
        <w:rPr>
          <w:bCs/>
          <w:lang w:val="es-ES"/>
        </w:rPr>
        <w:t>não</w:t>
      </w:r>
      <w:proofErr w:type="spellEnd"/>
      <w:r w:rsidRPr="00FA4BF4">
        <w:rPr>
          <w:bCs/>
          <w:lang w:val="es-ES"/>
        </w:rPr>
        <w:t xml:space="preserve"> </w:t>
      </w:r>
      <w:proofErr w:type="spellStart"/>
      <w:r w:rsidRPr="00FA4BF4">
        <w:rPr>
          <w:bCs/>
          <w:lang w:val="es-ES"/>
        </w:rPr>
        <w:t>indicou</w:t>
      </w:r>
      <w:proofErr w:type="spellEnd"/>
      <w:r w:rsidRPr="00FA4BF4">
        <w:rPr>
          <w:bCs/>
          <w:lang w:val="es-ES"/>
        </w:rPr>
        <w:t xml:space="preserve"> </w:t>
      </w:r>
      <w:proofErr w:type="spellStart"/>
      <w:r w:rsidRPr="00FA4BF4">
        <w:rPr>
          <w:bCs/>
          <w:lang w:val="es-ES"/>
        </w:rPr>
        <w:t>associações</w:t>
      </w:r>
      <w:proofErr w:type="spellEnd"/>
      <w:r w:rsidRPr="00FA4BF4">
        <w:rPr>
          <w:bCs/>
          <w:lang w:val="es-ES"/>
        </w:rPr>
        <w:t xml:space="preserve"> </w:t>
      </w:r>
      <w:proofErr w:type="spellStart"/>
      <w:r w:rsidRPr="00FA4BF4">
        <w:rPr>
          <w:bCs/>
          <w:lang w:val="es-ES"/>
        </w:rPr>
        <w:t>estatisticamente</w:t>
      </w:r>
      <w:proofErr w:type="spellEnd"/>
      <w:r w:rsidRPr="00FA4BF4">
        <w:rPr>
          <w:bCs/>
          <w:lang w:val="es-ES"/>
        </w:rPr>
        <w:t xml:space="preserve"> significativas entre estilos e </w:t>
      </w:r>
      <w:proofErr w:type="spellStart"/>
      <w:r w:rsidRPr="00FA4BF4">
        <w:rPr>
          <w:bCs/>
          <w:lang w:val="es-ES"/>
        </w:rPr>
        <w:t>desempenho</w:t>
      </w:r>
      <w:proofErr w:type="spellEnd"/>
      <w:r w:rsidRPr="00FA4BF4">
        <w:rPr>
          <w:bCs/>
          <w:lang w:val="es-ES"/>
        </w:rPr>
        <w:t xml:space="preserve"> (p &gt; 0</w:t>
      </w:r>
      <w:r w:rsidR="006170D4">
        <w:rPr>
          <w:bCs/>
          <w:lang w:val="es-ES"/>
        </w:rPr>
        <w:t>.</w:t>
      </w:r>
      <w:r w:rsidRPr="00FA4BF4">
        <w:rPr>
          <w:bCs/>
          <w:lang w:val="es-ES"/>
        </w:rPr>
        <w:t xml:space="preserve">05); os </w:t>
      </w:r>
      <w:proofErr w:type="spellStart"/>
      <w:r w:rsidRPr="00FA4BF4">
        <w:rPr>
          <w:bCs/>
          <w:lang w:val="es-ES"/>
        </w:rPr>
        <w:t>tamanhos</w:t>
      </w:r>
      <w:proofErr w:type="spellEnd"/>
      <w:r w:rsidRPr="00FA4BF4">
        <w:rPr>
          <w:bCs/>
          <w:lang w:val="es-ES"/>
        </w:rPr>
        <w:t xml:space="preserve"> de </w:t>
      </w:r>
      <w:proofErr w:type="spellStart"/>
      <w:r w:rsidRPr="00FA4BF4">
        <w:rPr>
          <w:bCs/>
          <w:lang w:val="es-ES"/>
        </w:rPr>
        <w:t>efeito</w:t>
      </w:r>
      <w:proofErr w:type="spellEnd"/>
      <w:r w:rsidRPr="00FA4BF4">
        <w:rPr>
          <w:bCs/>
          <w:lang w:val="es-ES"/>
        </w:rPr>
        <w:t xml:space="preserve"> (r) </w:t>
      </w:r>
      <w:proofErr w:type="spellStart"/>
      <w:r w:rsidRPr="00FA4BF4">
        <w:rPr>
          <w:bCs/>
          <w:lang w:val="es-ES"/>
        </w:rPr>
        <w:t>foram</w:t>
      </w:r>
      <w:proofErr w:type="spellEnd"/>
      <w:r w:rsidRPr="00FA4BF4">
        <w:rPr>
          <w:bCs/>
          <w:lang w:val="es-ES"/>
        </w:rPr>
        <w:t xml:space="preserve"> </w:t>
      </w:r>
      <w:proofErr w:type="spellStart"/>
      <w:r w:rsidRPr="00FA4BF4">
        <w:rPr>
          <w:bCs/>
          <w:lang w:val="es-ES"/>
        </w:rPr>
        <w:t>pequenos</w:t>
      </w:r>
      <w:proofErr w:type="spellEnd"/>
      <w:r w:rsidRPr="00FA4BF4">
        <w:rPr>
          <w:bCs/>
          <w:lang w:val="es-ES"/>
        </w:rPr>
        <w:t xml:space="preserve">, e os IC 95% </w:t>
      </w:r>
      <w:proofErr w:type="spellStart"/>
      <w:r w:rsidRPr="00FA4BF4">
        <w:rPr>
          <w:bCs/>
          <w:lang w:val="es-ES"/>
        </w:rPr>
        <w:t>incluíram</w:t>
      </w:r>
      <w:proofErr w:type="spellEnd"/>
      <w:r w:rsidRPr="00FA4BF4">
        <w:rPr>
          <w:bCs/>
          <w:lang w:val="es-ES"/>
        </w:rPr>
        <w:t xml:space="preserve"> 0 em todos os casos, </w:t>
      </w:r>
      <w:proofErr w:type="spellStart"/>
      <w:r w:rsidRPr="00FA4BF4">
        <w:rPr>
          <w:bCs/>
          <w:lang w:val="es-ES"/>
        </w:rPr>
        <w:t>reforçando</w:t>
      </w:r>
      <w:proofErr w:type="spellEnd"/>
      <w:r w:rsidRPr="00FA4BF4">
        <w:rPr>
          <w:bCs/>
          <w:lang w:val="es-ES"/>
        </w:rPr>
        <w:t xml:space="preserve"> a </w:t>
      </w:r>
      <w:proofErr w:type="spellStart"/>
      <w:r w:rsidRPr="00FA4BF4">
        <w:rPr>
          <w:bCs/>
          <w:lang w:val="es-ES"/>
        </w:rPr>
        <w:t>ausência</w:t>
      </w:r>
      <w:proofErr w:type="spellEnd"/>
      <w:r w:rsidRPr="00FA4BF4">
        <w:rPr>
          <w:bCs/>
          <w:lang w:val="es-ES"/>
        </w:rPr>
        <w:t xml:space="preserve"> de </w:t>
      </w:r>
      <w:proofErr w:type="spellStart"/>
      <w:r w:rsidRPr="00FA4BF4">
        <w:rPr>
          <w:bCs/>
          <w:lang w:val="es-ES"/>
        </w:rPr>
        <w:t>associação</w:t>
      </w:r>
      <w:proofErr w:type="spellEnd"/>
      <w:r w:rsidRPr="00FA4BF4">
        <w:rPr>
          <w:bCs/>
          <w:lang w:val="es-ES"/>
        </w:rPr>
        <w:t xml:space="preserve"> significativa.</w:t>
      </w:r>
    </w:p>
    <w:p w14:paraId="2254B9FB" w14:textId="19A5BC60" w:rsidR="00FA4BF4" w:rsidRDefault="00FA4BF4" w:rsidP="00541B01">
      <w:pPr>
        <w:spacing w:line="360" w:lineRule="auto"/>
        <w:jc w:val="both"/>
        <w:rPr>
          <w:bCs/>
          <w:lang w:val="es-ES"/>
        </w:rPr>
      </w:pPr>
      <w:proofErr w:type="spellStart"/>
      <w:r w:rsidRPr="00541B01">
        <w:rPr>
          <w:rFonts w:ascii="Calibri" w:eastAsia="Calibri" w:hAnsi="Calibri" w:cs="Calibri"/>
          <w:b/>
          <w:color w:val="000000"/>
          <w:sz w:val="28"/>
          <w:szCs w:val="28"/>
          <w:lang w:val="es-MX"/>
        </w:rPr>
        <w:t>Palavras</w:t>
      </w:r>
      <w:proofErr w:type="spellEnd"/>
      <w:r w:rsidRPr="00541B01">
        <w:rPr>
          <w:rFonts w:ascii="Calibri" w:eastAsia="Calibri" w:hAnsi="Calibri" w:cs="Calibri"/>
          <w:b/>
          <w:color w:val="000000"/>
          <w:sz w:val="28"/>
          <w:szCs w:val="28"/>
          <w:lang w:val="es-MX"/>
        </w:rPr>
        <w:t>-chave:</w:t>
      </w:r>
      <w:r w:rsidRPr="00FA4BF4">
        <w:rPr>
          <w:b/>
          <w:lang w:val="es-ES"/>
        </w:rPr>
        <w:t xml:space="preserve"> </w:t>
      </w:r>
      <w:r w:rsidRPr="00FA4BF4">
        <w:rPr>
          <w:bCs/>
          <w:lang w:val="es-ES"/>
        </w:rPr>
        <w:t xml:space="preserve">estilos de </w:t>
      </w:r>
      <w:proofErr w:type="spellStart"/>
      <w:r w:rsidRPr="00FA4BF4">
        <w:rPr>
          <w:bCs/>
          <w:lang w:val="es-ES"/>
        </w:rPr>
        <w:t>aprendizagem</w:t>
      </w:r>
      <w:proofErr w:type="spellEnd"/>
      <w:r w:rsidRPr="00FA4BF4">
        <w:rPr>
          <w:bCs/>
          <w:lang w:val="es-ES"/>
        </w:rPr>
        <w:t xml:space="preserve">; CHAEA; </w:t>
      </w:r>
      <w:proofErr w:type="spellStart"/>
      <w:r w:rsidRPr="00FA4BF4">
        <w:rPr>
          <w:bCs/>
          <w:lang w:val="es-ES"/>
        </w:rPr>
        <w:t>estudantes</w:t>
      </w:r>
      <w:proofErr w:type="spellEnd"/>
      <w:r w:rsidRPr="00FA4BF4">
        <w:rPr>
          <w:bCs/>
          <w:lang w:val="es-ES"/>
        </w:rPr>
        <w:t xml:space="preserve"> </w:t>
      </w:r>
      <w:proofErr w:type="spellStart"/>
      <w:r w:rsidRPr="00FA4BF4">
        <w:rPr>
          <w:bCs/>
          <w:lang w:val="es-ES"/>
        </w:rPr>
        <w:t>universitários</w:t>
      </w:r>
      <w:proofErr w:type="spellEnd"/>
      <w:r w:rsidRPr="00FA4BF4">
        <w:rPr>
          <w:bCs/>
          <w:lang w:val="es-ES"/>
        </w:rPr>
        <w:t xml:space="preserve">; </w:t>
      </w:r>
      <w:proofErr w:type="spellStart"/>
      <w:r w:rsidRPr="00FA4BF4">
        <w:rPr>
          <w:bCs/>
          <w:lang w:val="es-ES"/>
        </w:rPr>
        <w:t>desempenho</w:t>
      </w:r>
      <w:proofErr w:type="spellEnd"/>
      <w:r w:rsidRPr="00FA4BF4">
        <w:rPr>
          <w:bCs/>
          <w:lang w:val="es-ES"/>
        </w:rPr>
        <w:t xml:space="preserve"> </w:t>
      </w:r>
      <w:r w:rsidR="00541B01">
        <w:rPr>
          <w:bCs/>
          <w:lang w:val="es-ES"/>
        </w:rPr>
        <w:t>académico.</w:t>
      </w:r>
    </w:p>
    <w:p w14:paraId="00B1EECD" w14:textId="58E2E445" w:rsidR="00541B01" w:rsidRPr="00541B01" w:rsidRDefault="00541B01" w:rsidP="00541B01">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rPr>
          <w:rFonts w:cs="Courier New"/>
          <w:color w:val="000000"/>
          <w:szCs w:val="20"/>
          <w:lang w:val="es-MX" w:eastAsia="es-MX"/>
        </w:rPr>
      </w:pPr>
      <w:r w:rsidRPr="00541B01">
        <w:rPr>
          <w:rFonts w:cs="Courier New"/>
          <w:b/>
          <w:color w:val="000000"/>
          <w:szCs w:val="20"/>
          <w:lang w:val="es-MX" w:eastAsia="es-MX"/>
        </w:rPr>
        <w:t xml:space="preserve">Fecha Recepción: </w:t>
      </w:r>
      <w:proofErr w:type="gramStart"/>
      <w:r>
        <w:rPr>
          <w:rFonts w:cs="Courier New"/>
          <w:color w:val="000000"/>
          <w:szCs w:val="20"/>
          <w:lang w:val="es-MX" w:eastAsia="es-MX"/>
        </w:rPr>
        <w:t>Mayo</w:t>
      </w:r>
      <w:proofErr w:type="gramEnd"/>
      <w:r w:rsidRPr="00541B01">
        <w:rPr>
          <w:rFonts w:cs="Courier New"/>
          <w:color w:val="000000"/>
          <w:szCs w:val="20"/>
          <w:lang w:val="es-MX" w:eastAsia="es-MX"/>
        </w:rPr>
        <w:t xml:space="preserve"> 2025                                     </w:t>
      </w:r>
      <w:r w:rsidRPr="00541B01">
        <w:rPr>
          <w:rFonts w:cs="Courier New"/>
          <w:b/>
          <w:color w:val="000000"/>
          <w:szCs w:val="20"/>
          <w:lang w:val="es-MX" w:eastAsia="es-MX"/>
        </w:rPr>
        <w:t xml:space="preserve">Fecha Aceptación: </w:t>
      </w:r>
      <w:r>
        <w:rPr>
          <w:rFonts w:cs="Courier New"/>
          <w:color w:val="000000"/>
          <w:szCs w:val="20"/>
          <w:lang w:val="es-MX" w:eastAsia="es-MX"/>
        </w:rPr>
        <w:t>Septiembre</w:t>
      </w:r>
      <w:r w:rsidRPr="00541B01">
        <w:rPr>
          <w:rFonts w:cs="Courier New"/>
          <w:color w:val="000000"/>
          <w:szCs w:val="20"/>
          <w:lang w:val="es-MX" w:eastAsia="es-MX"/>
        </w:rPr>
        <w:t xml:space="preserve"> 2025</w:t>
      </w:r>
    </w:p>
    <w:p w14:paraId="4522ECF6" w14:textId="77777777" w:rsidR="00541B01" w:rsidRPr="00541B01" w:rsidRDefault="00777071" w:rsidP="00541B01">
      <w:pPr>
        <w:spacing w:line="360" w:lineRule="auto"/>
        <w:jc w:val="both"/>
        <w:rPr>
          <w:rFonts w:ascii="Calibri" w:hAnsi="Calibri"/>
          <w:sz w:val="22"/>
          <w:szCs w:val="22"/>
          <w:lang w:val="es-MX"/>
        </w:rPr>
      </w:pPr>
      <w:r>
        <w:rPr>
          <w:rFonts w:ascii="Calibri" w:hAnsi="Calibri"/>
          <w:noProof/>
          <w:sz w:val="22"/>
          <w:szCs w:val="22"/>
          <w:lang w:val="es-MX"/>
        </w:rPr>
        <w:pict w14:anchorId="4E5A7E73">
          <v:rect id="_x0000_i1025" style="width:441.9pt;height:.05pt" o:hralign="center" o:hrstd="t" o:hr="t" fillcolor="#a0a0a0" stroked="f"/>
        </w:pict>
      </w:r>
    </w:p>
    <w:p w14:paraId="0B10DE0E" w14:textId="77777777" w:rsidR="009A2180" w:rsidRPr="00541B01" w:rsidRDefault="009A2180" w:rsidP="00541B01">
      <w:pPr>
        <w:spacing w:line="360" w:lineRule="auto"/>
        <w:jc w:val="center"/>
        <w:rPr>
          <w:b/>
          <w:sz w:val="32"/>
          <w:szCs w:val="32"/>
          <w:lang w:val="es-ES"/>
        </w:rPr>
      </w:pPr>
      <w:r w:rsidRPr="00541B01">
        <w:rPr>
          <w:b/>
          <w:sz w:val="32"/>
          <w:szCs w:val="32"/>
          <w:lang w:val="es-ES"/>
        </w:rPr>
        <w:t>Introducción</w:t>
      </w:r>
    </w:p>
    <w:p w14:paraId="212369DF" w14:textId="3FE7B82C" w:rsidR="009A2180" w:rsidRPr="001F486E" w:rsidRDefault="009A2180" w:rsidP="00FA4BF4">
      <w:pPr>
        <w:pStyle w:val="Sinespaciado"/>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 xml:space="preserve">En la época de </w:t>
      </w:r>
      <w:proofErr w:type="spellStart"/>
      <w:r w:rsidRPr="001F486E">
        <w:rPr>
          <w:rFonts w:ascii="Times New Roman" w:hAnsi="Times New Roman" w:cs="Times New Roman"/>
          <w:lang w:val="es-ES"/>
        </w:rPr>
        <w:t>pospandemia</w:t>
      </w:r>
      <w:proofErr w:type="spellEnd"/>
      <w:r w:rsidR="00CA0B72" w:rsidRPr="001F486E">
        <w:rPr>
          <w:rFonts w:ascii="Times New Roman" w:hAnsi="Times New Roman" w:cs="Times New Roman"/>
          <w:lang w:val="es-ES"/>
        </w:rPr>
        <w:t>,</w:t>
      </w:r>
      <w:r w:rsidRPr="001F486E">
        <w:rPr>
          <w:rFonts w:ascii="Times New Roman" w:hAnsi="Times New Roman" w:cs="Times New Roman"/>
          <w:lang w:val="es-ES"/>
        </w:rPr>
        <w:t xml:space="preserve"> la forma de atender a los estudiantes en todos los niveles educativos se está replanteando, debido a que un gran porcentaje de estudiantes ha requerido fortalecer conocimientos que durante la pandemia no fueron adquiridos por diversas situaciones, como el no tener acceso a internet para atender sus clases en línea o por la falta de preparación de los docentes ante un esquema no presencial, también la falta de apoyo de un tutor para la realización de tareas y actividades, la escasez de oportunidades para acceder a material de calidad o</w:t>
      </w:r>
      <w:r w:rsidR="00CA0B72" w:rsidRPr="001F486E">
        <w:rPr>
          <w:rFonts w:ascii="Times New Roman" w:hAnsi="Times New Roman" w:cs="Times New Roman"/>
          <w:lang w:val="es-ES"/>
        </w:rPr>
        <w:t>,</w:t>
      </w:r>
      <w:r w:rsidRPr="001F486E">
        <w:rPr>
          <w:rFonts w:ascii="Times New Roman" w:hAnsi="Times New Roman" w:cs="Times New Roman"/>
          <w:lang w:val="es-ES"/>
        </w:rPr>
        <w:t xml:space="preserve"> la falta de motivación entre otros factores (Ortiz-Lozano, et. </w:t>
      </w:r>
      <w:proofErr w:type="spellStart"/>
      <w:r w:rsidRPr="001F486E">
        <w:rPr>
          <w:rFonts w:ascii="Times New Roman" w:hAnsi="Times New Roman" w:cs="Times New Roman"/>
          <w:lang w:val="es-ES"/>
        </w:rPr>
        <w:t>al</w:t>
      </w:r>
      <w:proofErr w:type="spellEnd"/>
      <w:r w:rsidRPr="001F486E">
        <w:rPr>
          <w:rFonts w:ascii="Times New Roman" w:hAnsi="Times New Roman" w:cs="Times New Roman"/>
          <w:lang w:val="es-ES"/>
        </w:rPr>
        <w:t xml:space="preserve">., 2020).  </w:t>
      </w:r>
    </w:p>
    <w:p w14:paraId="66A15EFC" w14:textId="28F01173" w:rsidR="009A2180" w:rsidRPr="001F486E" w:rsidRDefault="00A35934" w:rsidP="00367BF9">
      <w:pPr>
        <w:pStyle w:val="Sinespaciado"/>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En particular, en el nivel superior, en México, hubo deserción de estudiantes debido a que muchos tuvieron que trabajar en lugar de estudiar, por la situación económica del país después de la pandemia; otros estudiantes presentaron déficit de conocimientos y, en general, se mostró una falta de herramientas de formación para afrontar los requerimientos en la educación superior (Instituto Nacional de Estadística y Geografía [INEGI], 2021). </w:t>
      </w:r>
    </w:p>
    <w:p w14:paraId="6E0EF634" w14:textId="6DFBB48E" w:rsidR="00572FC5" w:rsidRPr="001F486E" w:rsidRDefault="00572FC5" w:rsidP="00572FC5">
      <w:pPr>
        <w:pStyle w:val="Sinespaciado"/>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lastRenderedPageBreak/>
        <w:t xml:space="preserve">La </w:t>
      </w:r>
      <w:r w:rsidR="00A35934">
        <w:rPr>
          <w:rFonts w:ascii="Times New Roman" w:hAnsi="Times New Roman" w:cs="Times New Roman"/>
          <w:lang w:val="es-ES"/>
        </w:rPr>
        <w:t>e</w:t>
      </w:r>
      <w:r w:rsidRPr="001F486E">
        <w:rPr>
          <w:rFonts w:ascii="Times New Roman" w:hAnsi="Times New Roman" w:cs="Times New Roman"/>
          <w:lang w:val="es-ES"/>
        </w:rPr>
        <w:t xml:space="preserve">ducación </w:t>
      </w:r>
      <w:r w:rsidR="00A35934">
        <w:rPr>
          <w:rFonts w:ascii="Times New Roman" w:hAnsi="Times New Roman" w:cs="Times New Roman"/>
          <w:lang w:val="es-ES"/>
        </w:rPr>
        <w:t>s</w:t>
      </w:r>
      <w:r w:rsidRPr="001F486E">
        <w:rPr>
          <w:rFonts w:ascii="Times New Roman" w:hAnsi="Times New Roman" w:cs="Times New Roman"/>
          <w:lang w:val="es-ES"/>
        </w:rPr>
        <w:t>uperior en México, de acuerdo con lo señalado por la Secretaría de Educación Pública</w:t>
      </w:r>
      <w:r w:rsidR="00A35934">
        <w:rPr>
          <w:rFonts w:ascii="Times New Roman" w:hAnsi="Times New Roman" w:cs="Times New Roman"/>
          <w:lang w:val="es-ES"/>
        </w:rPr>
        <w:t>,</w:t>
      </w:r>
      <w:r w:rsidRPr="001F486E">
        <w:rPr>
          <w:rFonts w:ascii="Times New Roman" w:hAnsi="Times New Roman" w:cs="Times New Roman"/>
          <w:lang w:val="es-ES"/>
        </w:rPr>
        <w:t xml:space="preserve"> está conformada por </w:t>
      </w:r>
      <w:r w:rsidR="00A35934">
        <w:rPr>
          <w:rFonts w:ascii="Times New Roman" w:hAnsi="Times New Roman" w:cs="Times New Roman"/>
          <w:lang w:val="es-ES"/>
        </w:rPr>
        <w:t>universidades, institutos tecnológicos y escuelas normales</w:t>
      </w:r>
      <w:r w:rsidR="00CA0B72" w:rsidRPr="001F486E">
        <w:rPr>
          <w:rFonts w:ascii="Times New Roman" w:hAnsi="Times New Roman" w:cs="Times New Roman"/>
          <w:lang w:val="es-ES"/>
        </w:rPr>
        <w:t>, que</w:t>
      </w:r>
      <w:r w:rsidRPr="001F486E">
        <w:rPr>
          <w:rFonts w:ascii="Times New Roman" w:hAnsi="Times New Roman" w:cs="Times New Roman"/>
          <w:lang w:val="es-ES"/>
        </w:rPr>
        <w:t xml:space="preserve"> ofrecen estudios de licenciatur</w:t>
      </w:r>
      <w:r w:rsidR="003C535F" w:rsidRPr="001F486E">
        <w:rPr>
          <w:rFonts w:ascii="Times New Roman" w:hAnsi="Times New Roman" w:cs="Times New Roman"/>
          <w:lang w:val="es-ES"/>
        </w:rPr>
        <w:t xml:space="preserve">a y posgrado. Como parte del posgrado </w:t>
      </w:r>
      <w:r w:rsidR="00A35934">
        <w:rPr>
          <w:rFonts w:ascii="Times New Roman" w:hAnsi="Times New Roman" w:cs="Times New Roman"/>
          <w:lang w:val="es-ES"/>
        </w:rPr>
        <w:t>se incluyen</w:t>
      </w:r>
      <w:r w:rsidR="003C535F" w:rsidRPr="001F486E">
        <w:rPr>
          <w:rFonts w:ascii="Times New Roman" w:hAnsi="Times New Roman" w:cs="Times New Roman"/>
          <w:lang w:val="es-ES"/>
        </w:rPr>
        <w:t xml:space="preserve"> los </w:t>
      </w:r>
      <w:r w:rsidR="00A35934">
        <w:rPr>
          <w:rFonts w:ascii="Times New Roman" w:hAnsi="Times New Roman" w:cs="Times New Roman"/>
          <w:lang w:val="es-ES"/>
        </w:rPr>
        <w:t>c</w:t>
      </w:r>
      <w:r w:rsidR="003C535F" w:rsidRPr="001F486E">
        <w:rPr>
          <w:rFonts w:ascii="Times New Roman" w:hAnsi="Times New Roman" w:cs="Times New Roman"/>
          <w:lang w:val="es-ES"/>
        </w:rPr>
        <w:t xml:space="preserve">entros de </w:t>
      </w:r>
      <w:r w:rsidR="00A35934">
        <w:rPr>
          <w:rFonts w:ascii="Times New Roman" w:hAnsi="Times New Roman" w:cs="Times New Roman"/>
          <w:lang w:val="es-ES"/>
        </w:rPr>
        <w:t>investigación</w:t>
      </w:r>
      <w:r w:rsidR="003C535F" w:rsidRPr="001F486E">
        <w:rPr>
          <w:rFonts w:ascii="Times New Roman" w:hAnsi="Times New Roman" w:cs="Times New Roman"/>
          <w:lang w:val="es-ES"/>
        </w:rPr>
        <w:t xml:space="preserve"> (</w:t>
      </w:r>
      <w:r w:rsidR="00D27507" w:rsidRPr="001F486E">
        <w:rPr>
          <w:rFonts w:ascii="Times New Roman" w:hAnsi="Times New Roman" w:cs="Times New Roman"/>
          <w:lang w:val="es-ES"/>
        </w:rPr>
        <w:t xml:space="preserve">Secretaría de Educación Pública [SEP], </w:t>
      </w:r>
      <w:r w:rsidR="00D27507" w:rsidRPr="00FE5CE1">
        <w:rPr>
          <w:rFonts w:ascii="Times New Roman" w:hAnsi="Times New Roman" w:cs="Times New Roman"/>
          <w:lang w:val="es-ES"/>
        </w:rPr>
        <w:t>2025</w:t>
      </w:r>
      <w:r w:rsidR="003C535F" w:rsidRPr="00FE5CE1">
        <w:rPr>
          <w:rFonts w:ascii="Times New Roman" w:hAnsi="Times New Roman" w:cs="Times New Roman"/>
          <w:lang w:val="es-ES"/>
        </w:rPr>
        <w:t>)</w:t>
      </w:r>
      <w:r w:rsidR="00A35934" w:rsidRPr="00FE5CE1">
        <w:rPr>
          <w:rFonts w:ascii="Times New Roman" w:hAnsi="Times New Roman" w:cs="Times New Roman"/>
          <w:lang w:val="es-ES"/>
        </w:rPr>
        <w:t>.</w:t>
      </w:r>
    </w:p>
    <w:p w14:paraId="5B7AA0E4" w14:textId="0CC47383" w:rsidR="009A2180" w:rsidRPr="001F486E" w:rsidRDefault="009A2180" w:rsidP="00367BF9">
      <w:pPr>
        <w:pStyle w:val="Sinespaciado"/>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El Instituto Nacional de Estadística y Geografía (INEGI</w:t>
      </w:r>
      <w:r w:rsidR="00CA0B72" w:rsidRPr="001F486E">
        <w:rPr>
          <w:rFonts w:ascii="Times New Roman" w:hAnsi="Times New Roman" w:cs="Times New Roman"/>
          <w:lang w:val="es-ES"/>
        </w:rPr>
        <w:t>, 2020</w:t>
      </w:r>
      <w:r w:rsidRPr="001F486E">
        <w:rPr>
          <w:rFonts w:ascii="Times New Roman" w:hAnsi="Times New Roman" w:cs="Times New Roman"/>
          <w:lang w:val="es-ES"/>
        </w:rPr>
        <w:t>) informó que</w:t>
      </w:r>
      <w:r w:rsidR="00CA0B72" w:rsidRPr="001F486E">
        <w:rPr>
          <w:rFonts w:ascii="Times New Roman" w:hAnsi="Times New Roman" w:cs="Times New Roman"/>
          <w:lang w:val="es-ES"/>
        </w:rPr>
        <w:t>,</w:t>
      </w:r>
      <w:r w:rsidRPr="001F486E">
        <w:rPr>
          <w:rFonts w:ascii="Times New Roman" w:hAnsi="Times New Roman" w:cs="Times New Roman"/>
          <w:lang w:val="es-ES"/>
        </w:rPr>
        <w:t xml:space="preserve"> solo el 22.4</w:t>
      </w:r>
      <w:r w:rsidR="00A35934">
        <w:rPr>
          <w:rFonts w:ascii="Times New Roman" w:hAnsi="Times New Roman" w:cs="Times New Roman"/>
          <w:lang w:val="es-ES"/>
        </w:rPr>
        <w:t>%</w:t>
      </w:r>
      <w:r w:rsidRPr="001F486E">
        <w:rPr>
          <w:rFonts w:ascii="Times New Roman" w:hAnsi="Times New Roman" w:cs="Times New Roman"/>
          <w:lang w:val="es-ES"/>
        </w:rPr>
        <w:t xml:space="preserve"> de la población se encuentra cursando alguna carrera en educación superior y</w:t>
      </w:r>
      <w:r w:rsidR="00CA0B72" w:rsidRPr="001F486E">
        <w:rPr>
          <w:rFonts w:ascii="Times New Roman" w:hAnsi="Times New Roman" w:cs="Times New Roman"/>
          <w:lang w:val="es-ES"/>
        </w:rPr>
        <w:t>,</w:t>
      </w:r>
      <w:r w:rsidRPr="001F486E">
        <w:rPr>
          <w:rFonts w:ascii="Times New Roman" w:hAnsi="Times New Roman" w:cs="Times New Roman"/>
          <w:lang w:val="es-ES"/>
        </w:rPr>
        <w:t xml:space="preserve"> los campos de formación académica más frecuentes para los 19.5 millones de personas de 18 años y más con dicho grado</w:t>
      </w:r>
      <w:r w:rsidR="00CA0B72" w:rsidRPr="001F486E">
        <w:rPr>
          <w:rFonts w:ascii="Times New Roman" w:hAnsi="Times New Roman" w:cs="Times New Roman"/>
          <w:lang w:val="es-ES"/>
        </w:rPr>
        <w:t>,</w:t>
      </w:r>
      <w:r w:rsidRPr="001F486E">
        <w:rPr>
          <w:rFonts w:ascii="Times New Roman" w:hAnsi="Times New Roman" w:cs="Times New Roman"/>
          <w:lang w:val="es-ES"/>
        </w:rPr>
        <w:t xml:space="preserve"> son: </w:t>
      </w:r>
      <w:r w:rsidR="006F7117">
        <w:rPr>
          <w:rFonts w:ascii="Times New Roman" w:hAnsi="Times New Roman" w:cs="Times New Roman"/>
          <w:lang w:val="es-ES"/>
        </w:rPr>
        <w:t>a</w:t>
      </w:r>
      <w:r w:rsidRPr="001F486E">
        <w:rPr>
          <w:rFonts w:ascii="Times New Roman" w:hAnsi="Times New Roman" w:cs="Times New Roman"/>
          <w:lang w:val="es-ES"/>
        </w:rPr>
        <w:t xml:space="preserve">dministración y negocios (23.1%), </w:t>
      </w:r>
      <w:r w:rsidR="006F7117">
        <w:rPr>
          <w:rFonts w:ascii="Times New Roman" w:hAnsi="Times New Roman" w:cs="Times New Roman"/>
          <w:lang w:val="es-ES"/>
        </w:rPr>
        <w:t>c</w:t>
      </w:r>
      <w:r w:rsidRPr="001F486E">
        <w:rPr>
          <w:rFonts w:ascii="Times New Roman" w:hAnsi="Times New Roman" w:cs="Times New Roman"/>
          <w:lang w:val="es-ES"/>
        </w:rPr>
        <w:t xml:space="preserve">iencias sociales y derecho (16.9%) e </w:t>
      </w:r>
      <w:r w:rsidR="006F7117">
        <w:rPr>
          <w:rFonts w:ascii="Times New Roman" w:hAnsi="Times New Roman" w:cs="Times New Roman"/>
          <w:lang w:val="es-ES"/>
        </w:rPr>
        <w:t>i</w:t>
      </w:r>
      <w:r w:rsidRPr="001F486E">
        <w:rPr>
          <w:rFonts w:ascii="Times New Roman" w:hAnsi="Times New Roman" w:cs="Times New Roman"/>
          <w:lang w:val="es-ES"/>
        </w:rPr>
        <w:t xml:space="preserve">ngenierías, manufactura y construcción (16.9%), </w:t>
      </w:r>
      <w:r w:rsidR="006F7117">
        <w:rPr>
          <w:rFonts w:ascii="Times New Roman" w:hAnsi="Times New Roman" w:cs="Times New Roman"/>
          <w:lang w:val="es-ES"/>
        </w:rPr>
        <w:t>según</w:t>
      </w:r>
      <w:r w:rsidRPr="001F486E">
        <w:rPr>
          <w:rFonts w:ascii="Times New Roman" w:hAnsi="Times New Roman" w:cs="Times New Roman"/>
          <w:lang w:val="es-ES"/>
        </w:rPr>
        <w:t xml:space="preserve"> el Cuestionario ampliado del Censo de Población y Vivienda 2020</w:t>
      </w:r>
      <w:r w:rsidR="00CA0B72" w:rsidRPr="001F486E">
        <w:rPr>
          <w:rFonts w:ascii="Times New Roman" w:hAnsi="Times New Roman" w:cs="Times New Roman"/>
          <w:lang w:val="es-ES"/>
        </w:rPr>
        <w:t>.</w:t>
      </w:r>
    </w:p>
    <w:p w14:paraId="32D8732C" w14:textId="3800EFA3" w:rsidR="009A2180" w:rsidRPr="001F486E" w:rsidRDefault="009A2180" w:rsidP="00367BF9">
      <w:pPr>
        <w:pStyle w:val="Sinespaciado"/>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 xml:space="preserve">Un porcentaje reducido de estudiantes que ingresan al </w:t>
      </w:r>
      <w:r w:rsidR="00CA0B72" w:rsidRPr="001F486E">
        <w:rPr>
          <w:rFonts w:ascii="Times New Roman" w:hAnsi="Times New Roman" w:cs="Times New Roman"/>
          <w:lang w:val="es-ES"/>
        </w:rPr>
        <w:t>n</w:t>
      </w:r>
      <w:r w:rsidRPr="001F486E">
        <w:rPr>
          <w:rFonts w:ascii="Times New Roman" w:hAnsi="Times New Roman" w:cs="Times New Roman"/>
          <w:lang w:val="es-ES"/>
        </w:rPr>
        <w:t xml:space="preserve">ivel </w:t>
      </w:r>
      <w:r w:rsidR="00CA0B72" w:rsidRPr="001F486E">
        <w:rPr>
          <w:rFonts w:ascii="Times New Roman" w:hAnsi="Times New Roman" w:cs="Times New Roman"/>
          <w:lang w:val="es-ES"/>
        </w:rPr>
        <w:t>s</w:t>
      </w:r>
      <w:r w:rsidRPr="001F486E">
        <w:rPr>
          <w:rFonts w:ascii="Times New Roman" w:hAnsi="Times New Roman" w:cs="Times New Roman"/>
          <w:lang w:val="es-ES"/>
        </w:rPr>
        <w:t>uperior termina su carrera, debido a que su rendimiento se ve afectado por varios factores</w:t>
      </w:r>
      <w:r w:rsidR="004A31E9">
        <w:rPr>
          <w:rFonts w:ascii="Times New Roman" w:hAnsi="Times New Roman" w:cs="Times New Roman"/>
          <w:lang w:val="es-ES"/>
        </w:rPr>
        <w:t>,</w:t>
      </w:r>
      <w:r w:rsidRPr="001F486E">
        <w:rPr>
          <w:rFonts w:ascii="Times New Roman" w:hAnsi="Times New Roman" w:cs="Times New Roman"/>
          <w:lang w:val="es-ES"/>
        </w:rPr>
        <w:t xml:space="preserve"> </w:t>
      </w:r>
      <w:r w:rsidR="004A31E9">
        <w:rPr>
          <w:rFonts w:ascii="Times New Roman" w:hAnsi="Times New Roman" w:cs="Times New Roman"/>
          <w:lang w:val="es-ES"/>
        </w:rPr>
        <w:t xml:space="preserve">tanto académicos como personales, sociales, entre otros. Lo que se resume en la siguiente pregunta: </w:t>
      </w:r>
      <w:r w:rsidRPr="001F486E">
        <w:rPr>
          <w:rFonts w:ascii="Times New Roman" w:hAnsi="Times New Roman" w:cs="Times New Roman"/>
          <w:lang w:val="es-ES"/>
        </w:rPr>
        <w:t xml:space="preserve">¿consistirá en que los docentes requieren conocer más sobre lo que está ocurriendo con los jóvenes en su aprendizaje? En este contexto es importante reflexionar sobre la manera en </w:t>
      </w:r>
      <w:r w:rsidR="008168E7">
        <w:rPr>
          <w:rFonts w:ascii="Times New Roman" w:hAnsi="Times New Roman" w:cs="Times New Roman"/>
          <w:lang w:val="es-ES"/>
        </w:rPr>
        <w:t xml:space="preserve">que </w:t>
      </w:r>
      <w:r w:rsidR="008168E7" w:rsidRPr="001F486E">
        <w:rPr>
          <w:rFonts w:ascii="Times New Roman" w:hAnsi="Times New Roman" w:cs="Times New Roman"/>
          <w:lang w:val="es-ES"/>
        </w:rPr>
        <w:t>aprenden</w:t>
      </w:r>
      <w:r w:rsidRPr="001F486E">
        <w:rPr>
          <w:rFonts w:ascii="Times New Roman" w:hAnsi="Times New Roman" w:cs="Times New Roman"/>
          <w:lang w:val="es-ES"/>
        </w:rPr>
        <w:t xml:space="preserve"> los estudiantes, lo que lleva a realizar un análisis sobre los estilos de aprendizaje.</w:t>
      </w:r>
      <w:r w:rsidR="0066645D" w:rsidRPr="001F486E">
        <w:rPr>
          <w:rFonts w:ascii="Times New Roman" w:hAnsi="Times New Roman" w:cs="Times New Roman"/>
          <w:lang w:val="es-ES"/>
        </w:rPr>
        <w:t xml:space="preserve"> </w:t>
      </w:r>
      <w:r w:rsidRPr="001F486E">
        <w:rPr>
          <w:rFonts w:ascii="Times New Roman" w:hAnsi="Times New Roman" w:cs="Times New Roman"/>
          <w:lang w:val="es-ES"/>
        </w:rPr>
        <w:t xml:space="preserve">Además, de acuerdo con Espinoza </w:t>
      </w:r>
      <w:r w:rsidR="00AC0623">
        <w:rPr>
          <w:rFonts w:ascii="Times New Roman" w:hAnsi="Times New Roman" w:cs="Times New Roman"/>
          <w:lang w:val="es-ES"/>
        </w:rPr>
        <w:t>&amp;</w:t>
      </w:r>
      <w:r w:rsidRPr="001F486E">
        <w:rPr>
          <w:rFonts w:ascii="Times New Roman" w:hAnsi="Times New Roman" w:cs="Times New Roman"/>
          <w:lang w:val="es-ES"/>
        </w:rPr>
        <w:t xml:space="preserve"> Serrano (2019): </w:t>
      </w:r>
    </w:p>
    <w:p w14:paraId="34C72664" w14:textId="5AB4FED6" w:rsidR="009A2180" w:rsidRPr="001F486E" w:rsidRDefault="009A2180" w:rsidP="003A668C">
      <w:pPr>
        <w:pStyle w:val="Sinespaciado"/>
        <w:spacing w:line="360" w:lineRule="auto"/>
        <w:ind w:left="1440"/>
        <w:jc w:val="both"/>
        <w:rPr>
          <w:rFonts w:ascii="Times New Roman" w:hAnsi="Times New Roman" w:cs="Times New Roman"/>
          <w:lang w:val="es-ES"/>
        </w:rPr>
      </w:pPr>
      <w:r w:rsidRPr="001F486E">
        <w:rPr>
          <w:rFonts w:ascii="Times New Roman" w:hAnsi="Times New Roman" w:cs="Times New Roman"/>
          <w:lang w:val="es-ES"/>
        </w:rPr>
        <w:t>El nuevo modelo de educación superior que se proyecta a nivel global</w:t>
      </w:r>
      <w:r w:rsidR="004A31E9">
        <w:rPr>
          <w:rFonts w:ascii="Times New Roman" w:hAnsi="Times New Roman" w:cs="Times New Roman"/>
          <w:lang w:val="es-ES"/>
        </w:rPr>
        <w:t xml:space="preserve"> se centra en el estudiante y establece nuevos roles profesionales para el profesorado universitario, en el que se destaca</w:t>
      </w:r>
      <w:r w:rsidRPr="001F486E">
        <w:rPr>
          <w:rFonts w:ascii="Times New Roman" w:hAnsi="Times New Roman" w:cs="Times New Roman"/>
          <w:lang w:val="es-ES"/>
        </w:rPr>
        <w:t>, entre otros aspectos, el conocimiento de las diferentes formas de aprender del alumnado; es decir, de sus enfoques y estilos de aprendizaje (p.</w:t>
      </w:r>
      <w:r w:rsidR="00EA661E">
        <w:rPr>
          <w:rFonts w:ascii="Times New Roman" w:hAnsi="Times New Roman" w:cs="Times New Roman"/>
          <w:lang w:val="es-ES"/>
        </w:rPr>
        <w:t>93</w:t>
      </w:r>
      <w:r w:rsidRPr="001F486E">
        <w:rPr>
          <w:rFonts w:ascii="Times New Roman" w:hAnsi="Times New Roman" w:cs="Times New Roman"/>
          <w:lang w:val="es-ES"/>
        </w:rPr>
        <w:t xml:space="preserve">). </w:t>
      </w:r>
    </w:p>
    <w:p w14:paraId="5718A823" w14:textId="0CA48201" w:rsidR="009A2180" w:rsidRPr="001F486E" w:rsidRDefault="009A2180" w:rsidP="00367BF9">
      <w:pPr>
        <w:pStyle w:val="Sinespaciado"/>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En la</w:t>
      </w:r>
      <w:r w:rsidR="00217609">
        <w:rPr>
          <w:rFonts w:ascii="Times New Roman" w:hAnsi="Times New Roman" w:cs="Times New Roman"/>
          <w:lang w:val="es-ES"/>
        </w:rPr>
        <w:t xml:space="preserve"> última década</w:t>
      </w:r>
      <w:r w:rsidRPr="001F486E">
        <w:rPr>
          <w:rFonts w:ascii="Times New Roman" w:hAnsi="Times New Roman" w:cs="Times New Roman"/>
          <w:lang w:val="es-ES"/>
        </w:rPr>
        <w:t xml:space="preserve">, </w:t>
      </w:r>
      <w:r w:rsidR="00217609">
        <w:rPr>
          <w:rFonts w:ascii="Times New Roman" w:hAnsi="Times New Roman" w:cs="Times New Roman"/>
          <w:lang w:val="es-ES"/>
        </w:rPr>
        <w:t xml:space="preserve">se ha observado que </w:t>
      </w:r>
      <w:r w:rsidRPr="001F486E">
        <w:rPr>
          <w:rFonts w:ascii="Times New Roman" w:hAnsi="Times New Roman" w:cs="Times New Roman"/>
          <w:lang w:val="es-ES"/>
        </w:rPr>
        <w:t xml:space="preserve">hay un elevado uso de la información digital, la cual es accesible por internet, de tal forma que los jóvenes buscan obtener información que vaya </w:t>
      </w:r>
      <w:r w:rsidR="00EC7872" w:rsidRPr="001F486E">
        <w:rPr>
          <w:rFonts w:ascii="Times New Roman" w:hAnsi="Times New Roman" w:cs="Times New Roman"/>
          <w:lang w:val="es-ES"/>
        </w:rPr>
        <w:t>de acuerdo con</w:t>
      </w:r>
      <w:r w:rsidRPr="001F486E">
        <w:rPr>
          <w:rFonts w:ascii="Times New Roman" w:hAnsi="Times New Roman" w:cs="Times New Roman"/>
          <w:lang w:val="es-ES"/>
        </w:rPr>
        <w:t xml:space="preserve"> sus preferencias, en concordancia con aspectos particulares que cada uno tiene para aprender</w:t>
      </w:r>
      <w:r w:rsidR="00B734C8">
        <w:rPr>
          <w:rFonts w:ascii="Times New Roman" w:hAnsi="Times New Roman" w:cs="Times New Roman"/>
          <w:lang w:val="es-ES"/>
        </w:rPr>
        <w:t xml:space="preserve"> (</w:t>
      </w:r>
      <w:r w:rsidRPr="001F486E">
        <w:rPr>
          <w:rFonts w:ascii="Times New Roman" w:hAnsi="Times New Roman" w:cs="Times New Roman"/>
          <w:lang w:val="es-ES"/>
        </w:rPr>
        <w:t>Woolfo</w:t>
      </w:r>
      <w:r w:rsidR="00B734C8">
        <w:rPr>
          <w:rFonts w:ascii="Times New Roman" w:hAnsi="Times New Roman" w:cs="Times New Roman"/>
          <w:lang w:val="es-ES"/>
        </w:rPr>
        <w:t>l</w:t>
      </w:r>
      <w:r w:rsidRPr="001F486E">
        <w:rPr>
          <w:rFonts w:ascii="Times New Roman" w:hAnsi="Times New Roman" w:cs="Times New Roman"/>
          <w:lang w:val="es-ES"/>
        </w:rPr>
        <w:t>k 201</w:t>
      </w:r>
      <w:r w:rsidR="00B734C8">
        <w:rPr>
          <w:rFonts w:ascii="Times New Roman" w:hAnsi="Times New Roman" w:cs="Times New Roman"/>
          <w:lang w:val="es-ES"/>
        </w:rPr>
        <w:t>0</w:t>
      </w:r>
      <w:r w:rsidRPr="001F486E">
        <w:rPr>
          <w:rFonts w:ascii="Times New Roman" w:hAnsi="Times New Roman" w:cs="Times New Roman"/>
          <w:lang w:val="es-ES"/>
        </w:rPr>
        <w:t>).</w:t>
      </w:r>
    </w:p>
    <w:p w14:paraId="67F73070" w14:textId="7FB698B8" w:rsidR="009A2180" w:rsidRDefault="009A2180" w:rsidP="00367BF9">
      <w:pPr>
        <w:pStyle w:val="Sinespaciado"/>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Sobre los estilos de aprendizaje y su relación con el rendimiento académico, hay varios estudios</w:t>
      </w:r>
      <w:r w:rsidR="0066645D" w:rsidRPr="001F486E">
        <w:rPr>
          <w:rFonts w:ascii="Times New Roman" w:hAnsi="Times New Roman" w:cs="Times New Roman"/>
          <w:lang w:val="es-ES"/>
        </w:rPr>
        <w:t>, los cuales</w:t>
      </w:r>
      <w:r w:rsidRPr="001F486E">
        <w:rPr>
          <w:rFonts w:ascii="Times New Roman" w:hAnsi="Times New Roman" w:cs="Times New Roman"/>
          <w:lang w:val="es-ES"/>
        </w:rPr>
        <w:t xml:space="preserve"> reportan que es importante que los docentes conozcan la diversidad de canales de aprendizaje de sus estudiantes, pues el tomarlos en cuenta les permite diseñar diferentes estrategias didácticas que les ayuden a que </w:t>
      </w:r>
      <w:r w:rsidR="00B734C8" w:rsidRPr="001F486E">
        <w:rPr>
          <w:rFonts w:ascii="Times New Roman" w:hAnsi="Times New Roman" w:cs="Times New Roman"/>
          <w:lang w:val="es-ES"/>
        </w:rPr>
        <w:t>sus alumnos tengan</w:t>
      </w:r>
      <w:r w:rsidRPr="001F486E">
        <w:rPr>
          <w:rFonts w:ascii="Times New Roman" w:hAnsi="Times New Roman" w:cs="Times New Roman"/>
          <w:lang w:val="es-ES"/>
        </w:rPr>
        <w:t xml:space="preserve"> una mejor comprensión (</w:t>
      </w:r>
      <w:r w:rsidR="00B734C8" w:rsidRPr="001F486E">
        <w:rPr>
          <w:rFonts w:ascii="Times New Roman" w:hAnsi="Times New Roman" w:cs="Times New Roman"/>
          <w:lang w:val="es-ES"/>
        </w:rPr>
        <w:t>Aguilera &amp; Ortiz</w:t>
      </w:r>
      <w:r w:rsidR="00B734C8">
        <w:rPr>
          <w:rFonts w:ascii="Times New Roman" w:hAnsi="Times New Roman" w:cs="Times New Roman"/>
          <w:lang w:val="es-ES"/>
        </w:rPr>
        <w:t xml:space="preserve">, 2010; </w:t>
      </w:r>
      <w:bookmarkStart w:id="2" w:name="_Hlk191395196"/>
      <w:r w:rsidR="00B734C8" w:rsidRPr="001F486E">
        <w:rPr>
          <w:rFonts w:ascii="Times New Roman" w:hAnsi="Times New Roman" w:cs="Times New Roman"/>
          <w:lang w:val="es-ES"/>
        </w:rPr>
        <w:t>Arias &amp; Ibáñez 2020</w:t>
      </w:r>
      <w:bookmarkEnd w:id="2"/>
      <w:r w:rsidR="00B734C8">
        <w:rPr>
          <w:rFonts w:ascii="Times New Roman" w:hAnsi="Times New Roman" w:cs="Times New Roman"/>
          <w:lang w:val="es-ES"/>
        </w:rPr>
        <w:t xml:space="preserve">; </w:t>
      </w:r>
      <w:r w:rsidRPr="001F486E">
        <w:rPr>
          <w:rFonts w:ascii="Times New Roman" w:hAnsi="Times New Roman" w:cs="Times New Roman"/>
          <w:lang w:val="es-ES"/>
        </w:rPr>
        <w:t>Estrada, 20</w:t>
      </w:r>
      <w:r w:rsidR="009D2B59">
        <w:rPr>
          <w:rFonts w:ascii="Times New Roman" w:hAnsi="Times New Roman" w:cs="Times New Roman"/>
          <w:lang w:val="es-ES"/>
        </w:rPr>
        <w:t>18</w:t>
      </w:r>
      <w:r w:rsidRPr="001F486E">
        <w:rPr>
          <w:rFonts w:ascii="Times New Roman" w:hAnsi="Times New Roman" w:cs="Times New Roman"/>
          <w:lang w:val="es-ES"/>
        </w:rPr>
        <w:t xml:space="preserve">). </w:t>
      </w:r>
    </w:p>
    <w:p w14:paraId="2843AC49" w14:textId="77777777" w:rsidR="00777071" w:rsidRPr="001F486E" w:rsidRDefault="00777071" w:rsidP="00367BF9">
      <w:pPr>
        <w:pStyle w:val="Sinespaciado"/>
        <w:spacing w:line="360" w:lineRule="auto"/>
        <w:ind w:firstLine="720"/>
        <w:jc w:val="both"/>
        <w:rPr>
          <w:rFonts w:ascii="Times New Roman" w:hAnsi="Times New Roman" w:cs="Times New Roman"/>
          <w:lang w:val="es-ES"/>
        </w:rPr>
      </w:pPr>
    </w:p>
    <w:p w14:paraId="4C27A330" w14:textId="07C5114B" w:rsidR="009A2180" w:rsidRPr="001F486E" w:rsidRDefault="00655C68" w:rsidP="00367BF9">
      <w:pPr>
        <w:pStyle w:val="Sinespaciado"/>
        <w:spacing w:line="360" w:lineRule="auto"/>
        <w:ind w:firstLine="720"/>
        <w:jc w:val="both"/>
        <w:rPr>
          <w:rFonts w:ascii="Times New Roman" w:hAnsi="Times New Roman" w:cs="Times New Roman"/>
          <w:lang w:val="es-ES"/>
        </w:rPr>
      </w:pPr>
      <w:r>
        <w:rPr>
          <w:rFonts w:ascii="Times New Roman" w:hAnsi="Times New Roman" w:cs="Times New Roman"/>
          <w:lang w:val="es-ES"/>
        </w:rPr>
        <w:lastRenderedPageBreak/>
        <w:t xml:space="preserve">En el estilo de aprendizaje se combinan una serie de factores fisiológicos, de personalidad, de experiencias previas, motivacionales, canales preferidos de comunicación y </w:t>
      </w:r>
      <w:r w:rsidR="00234750">
        <w:rPr>
          <w:rFonts w:ascii="Times New Roman" w:hAnsi="Times New Roman" w:cs="Times New Roman"/>
          <w:lang w:val="es-ES"/>
        </w:rPr>
        <w:t xml:space="preserve">el </w:t>
      </w:r>
      <w:r>
        <w:rPr>
          <w:rFonts w:ascii="Times New Roman" w:hAnsi="Times New Roman" w:cs="Times New Roman"/>
          <w:lang w:val="es-ES"/>
        </w:rPr>
        <w:t>grado de dominio de uno de los hemisferios cerebrales, entre otros (Lozano, 2000). La mayoría de los autores coincide en que los estilos de aprendizaje</w:t>
      </w:r>
      <w:r w:rsidR="00234750">
        <w:rPr>
          <w:rFonts w:ascii="Times New Roman" w:hAnsi="Times New Roman" w:cs="Times New Roman"/>
          <w:lang w:val="es-ES"/>
        </w:rPr>
        <w:t xml:space="preserve"> se refieren a</w:t>
      </w:r>
      <w:r>
        <w:rPr>
          <w:rFonts w:ascii="Times New Roman" w:hAnsi="Times New Roman" w:cs="Times New Roman"/>
          <w:lang w:val="es-ES"/>
        </w:rPr>
        <w:t xml:space="preserve"> la manera en que la información es procesada por la mente o cómo esta misma información es influida por la forma en que el sujeto percibe (</w:t>
      </w:r>
      <w:r w:rsidR="00234750">
        <w:rPr>
          <w:rFonts w:ascii="Times New Roman" w:hAnsi="Times New Roman" w:cs="Times New Roman"/>
          <w:lang w:val="es-ES"/>
        </w:rPr>
        <w:t xml:space="preserve">Bahamón et al., 2012; Capella et al., 2003; </w:t>
      </w:r>
      <w:r>
        <w:rPr>
          <w:rFonts w:ascii="Times New Roman" w:hAnsi="Times New Roman" w:cs="Times New Roman"/>
          <w:lang w:val="es-ES"/>
        </w:rPr>
        <w:t>Villalobos-Alarcón et al., 2009).</w:t>
      </w:r>
    </w:p>
    <w:p w14:paraId="27AC395D" w14:textId="26D42D4D" w:rsidR="009A2180" w:rsidRPr="001F486E" w:rsidRDefault="009A2180" w:rsidP="00367BF9">
      <w:pPr>
        <w:pStyle w:val="Sinespaciado"/>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Hay estudios que se han enfocado en determinar los estilos de aprendizaje que predominan en estudiantes de nivel superior, para lo cual</w:t>
      </w:r>
      <w:r w:rsidR="00655C68">
        <w:rPr>
          <w:rFonts w:ascii="Times New Roman" w:hAnsi="Times New Roman" w:cs="Times New Roman"/>
          <w:lang w:val="es-ES"/>
        </w:rPr>
        <w:t xml:space="preserve"> se emplean cuestionarios validados, como es el caso del </w:t>
      </w:r>
      <w:r w:rsidR="00EC2578" w:rsidRPr="00EC2578">
        <w:rPr>
          <w:rFonts w:ascii="Times New Roman" w:hAnsi="Times New Roman" w:cs="Times New Roman"/>
          <w:lang w:val="es-ES"/>
        </w:rPr>
        <w:t xml:space="preserve">Cuestionario </w:t>
      </w:r>
      <w:proofErr w:type="spellStart"/>
      <w:r w:rsidR="00EC2578" w:rsidRPr="00EC2578">
        <w:rPr>
          <w:rFonts w:ascii="Times New Roman" w:hAnsi="Times New Roman" w:cs="Times New Roman"/>
          <w:lang w:val="es-ES"/>
        </w:rPr>
        <w:t>Honey</w:t>
      </w:r>
      <w:proofErr w:type="spellEnd"/>
      <w:r w:rsidR="00EC2578" w:rsidRPr="00EC2578">
        <w:rPr>
          <w:rFonts w:ascii="Times New Roman" w:hAnsi="Times New Roman" w:cs="Times New Roman"/>
          <w:lang w:val="es-ES"/>
        </w:rPr>
        <w:t>-Alonso de Estilos de Aprendizaje (CHAEA).</w:t>
      </w:r>
      <w:r w:rsidR="00EC2578">
        <w:rPr>
          <w:rFonts w:ascii="Times New Roman" w:hAnsi="Times New Roman" w:cs="Times New Roman"/>
          <w:lang w:val="es-ES"/>
        </w:rPr>
        <w:t xml:space="preserve"> </w:t>
      </w:r>
      <w:r w:rsidR="00655C68">
        <w:rPr>
          <w:rFonts w:ascii="Times New Roman" w:hAnsi="Times New Roman" w:cs="Times New Roman"/>
          <w:lang w:val="es-ES"/>
        </w:rPr>
        <w:t>(Correa, 2006;</w:t>
      </w:r>
      <w:r w:rsidRPr="001F486E">
        <w:rPr>
          <w:rFonts w:ascii="Times New Roman" w:hAnsi="Times New Roman" w:cs="Times New Roman"/>
          <w:lang w:val="es-ES"/>
        </w:rPr>
        <w:t xml:space="preserve"> Valencia &amp; López, 2017). Otras investigaciones se han decantado por revisar la relación que existe entre los estilos de aprendizaje y el rendimiento académico de los estudiantes (Acevedo &amp; Rocha, 2011; </w:t>
      </w:r>
      <w:proofErr w:type="spellStart"/>
      <w:r w:rsidRPr="001F486E">
        <w:rPr>
          <w:rFonts w:ascii="Times New Roman" w:hAnsi="Times New Roman" w:cs="Times New Roman"/>
          <w:lang w:val="es-ES"/>
        </w:rPr>
        <w:t>Colonio</w:t>
      </w:r>
      <w:proofErr w:type="spellEnd"/>
      <w:r w:rsidRPr="001F486E">
        <w:rPr>
          <w:rFonts w:ascii="Times New Roman" w:hAnsi="Times New Roman" w:cs="Times New Roman"/>
          <w:lang w:val="es-ES"/>
        </w:rPr>
        <w:t>, 2017).</w:t>
      </w:r>
    </w:p>
    <w:p w14:paraId="15215EDC" w14:textId="2759C0BE" w:rsidR="009A2180" w:rsidRPr="001F486E" w:rsidRDefault="009A2180" w:rsidP="00367BF9">
      <w:pPr>
        <w:pStyle w:val="Sinespaciado"/>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El</w:t>
      </w:r>
      <w:r w:rsidR="00392BD8">
        <w:rPr>
          <w:rFonts w:ascii="Times New Roman" w:hAnsi="Times New Roman" w:cs="Times New Roman"/>
          <w:lang w:val="es-ES"/>
        </w:rPr>
        <w:t xml:space="preserve"> </w:t>
      </w:r>
      <w:r w:rsidRPr="001F486E">
        <w:rPr>
          <w:rFonts w:ascii="Times New Roman" w:hAnsi="Times New Roman" w:cs="Times New Roman"/>
          <w:lang w:val="es-ES"/>
        </w:rPr>
        <w:t xml:space="preserve">CHAEA se basa en la adaptación del </w:t>
      </w:r>
      <w:proofErr w:type="spellStart"/>
      <w:r w:rsidRPr="001F486E">
        <w:rPr>
          <w:rFonts w:ascii="Times New Roman" w:hAnsi="Times New Roman" w:cs="Times New Roman"/>
          <w:lang w:val="es-ES"/>
        </w:rPr>
        <w:t>Learning</w:t>
      </w:r>
      <w:proofErr w:type="spellEnd"/>
      <w:r w:rsidRPr="001F486E">
        <w:rPr>
          <w:rFonts w:ascii="Times New Roman" w:hAnsi="Times New Roman" w:cs="Times New Roman"/>
          <w:lang w:val="es-ES"/>
        </w:rPr>
        <w:t xml:space="preserve"> </w:t>
      </w:r>
      <w:proofErr w:type="spellStart"/>
      <w:r w:rsidRPr="001F486E">
        <w:rPr>
          <w:rFonts w:ascii="Times New Roman" w:hAnsi="Times New Roman" w:cs="Times New Roman"/>
          <w:lang w:val="es-ES"/>
        </w:rPr>
        <w:t>Styles</w:t>
      </w:r>
      <w:proofErr w:type="spellEnd"/>
      <w:r w:rsidRPr="001F486E">
        <w:rPr>
          <w:rFonts w:ascii="Times New Roman" w:hAnsi="Times New Roman" w:cs="Times New Roman"/>
          <w:lang w:val="es-ES"/>
        </w:rPr>
        <w:t xml:space="preserve"> </w:t>
      </w:r>
      <w:proofErr w:type="spellStart"/>
      <w:r w:rsidRPr="001F486E">
        <w:rPr>
          <w:rFonts w:ascii="Times New Roman" w:hAnsi="Times New Roman" w:cs="Times New Roman"/>
          <w:lang w:val="es-ES"/>
        </w:rPr>
        <w:t>Questionnaire</w:t>
      </w:r>
      <w:proofErr w:type="spellEnd"/>
      <w:r w:rsidRPr="001F486E">
        <w:rPr>
          <w:rFonts w:ascii="Times New Roman" w:hAnsi="Times New Roman" w:cs="Times New Roman"/>
          <w:lang w:val="es-ES"/>
        </w:rPr>
        <w:t xml:space="preserve"> (LSQ)</w:t>
      </w:r>
      <w:r w:rsidR="0066645D" w:rsidRPr="001F486E">
        <w:rPr>
          <w:rFonts w:ascii="Times New Roman" w:hAnsi="Times New Roman" w:cs="Times New Roman"/>
          <w:lang w:val="es-ES"/>
        </w:rPr>
        <w:t>,</w:t>
      </w:r>
      <w:r w:rsidRPr="001F486E">
        <w:rPr>
          <w:rFonts w:ascii="Times New Roman" w:hAnsi="Times New Roman" w:cs="Times New Roman"/>
          <w:lang w:val="es-ES"/>
        </w:rPr>
        <w:t xml:space="preserve"> desarrollado por Peter </w:t>
      </w:r>
      <w:proofErr w:type="spellStart"/>
      <w:r w:rsidRPr="001F486E">
        <w:rPr>
          <w:rFonts w:ascii="Times New Roman" w:hAnsi="Times New Roman" w:cs="Times New Roman"/>
          <w:lang w:val="es-ES"/>
        </w:rPr>
        <w:t>Honey</w:t>
      </w:r>
      <w:proofErr w:type="spellEnd"/>
      <w:r w:rsidRPr="001F486E">
        <w:rPr>
          <w:rFonts w:ascii="Times New Roman" w:hAnsi="Times New Roman" w:cs="Times New Roman"/>
          <w:lang w:val="es-ES"/>
        </w:rPr>
        <w:t xml:space="preserve"> y Alan Mumford. </w:t>
      </w:r>
      <w:r w:rsidR="00392BD8" w:rsidRPr="00392BD8">
        <w:rPr>
          <w:rFonts w:ascii="Times New Roman" w:hAnsi="Times New Roman" w:cs="Times New Roman"/>
          <w:lang w:val="es-ES"/>
        </w:rPr>
        <w:t>El instrumento cla</w:t>
      </w:r>
      <w:r w:rsidRPr="001F486E">
        <w:rPr>
          <w:rFonts w:ascii="Times New Roman" w:hAnsi="Times New Roman" w:cs="Times New Roman"/>
          <w:lang w:val="es-ES"/>
        </w:rPr>
        <w:t>sifica los estilos de aprendizaje en cuatro categorías principales: Activo, Reflexivo, Teórico y Pr</w:t>
      </w:r>
      <w:r w:rsidR="00EC2578">
        <w:rPr>
          <w:rFonts w:ascii="Times New Roman" w:hAnsi="Times New Roman" w:cs="Times New Roman"/>
          <w:lang w:val="es-ES"/>
        </w:rPr>
        <w:t>agmático</w:t>
      </w:r>
      <w:r w:rsidRPr="001F486E">
        <w:rPr>
          <w:rFonts w:ascii="Times New Roman" w:hAnsi="Times New Roman" w:cs="Times New Roman"/>
          <w:lang w:val="es-ES"/>
        </w:rPr>
        <w:t xml:space="preserve"> (Escurra, 2011).</w:t>
      </w:r>
    </w:p>
    <w:p w14:paraId="3C40C8A2" w14:textId="4992A81A" w:rsidR="009A2180" w:rsidRPr="001F486E" w:rsidRDefault="009E3F12" w:rsidP="00367BF9">
      <w:pPr>
        <w:pStyle w:val="Sinespaciado"/>
        <w:spacing w:line="360" w:lineRule="auto"/>
        <w:ind w:firstLine="720"/>
        <w:jc w:val="both"/>
        <w:rPr>
          <w:rFonts w:ascii="Times New Roman" w:hAnsi="Times New Roman" w:cs="Times New Roman"/>
          <w:lang w:val="es-ES"/>
        </w:rPr>
      </w:pPr>
      <w:r>
        <w:rPr>
          <w:rFonts w:ascii="Times New Roman" w:hAnsi="Times New Roman" w:cs="Times New Roman"/>
          <w:lang w:val="es-ES"/>
        </w:rPr>
        <w:t>Manzanares</w:t>
      </w:r>
      <w:r w:rsidR="00D262F5">
        <w:rPr>
          <w:rFonts w:ascii="Times New Roman" w:hAnsi="Times New Roman" w:cs="Times New Roman"/>
          <w:lang w:val="es-ES"/>
        </w:rPr>
        <w:t xml:space="preserve"> et al.</w:t>
      </w:r>
      <w:r w:rsidR="004C434C">
        <w:rPr>
          <w:rFonts w:ascii="Times New Roman" w:hAnsi="Times New Roman" w:cs="Times New Roman"/>
          <w:lang w:val="es-ES"/>
        </w:rPr>
        <w:t xml:space="preserve"> (</w:t>
      </w:r>
      <w:r w:rsidR="009A2180" w:rsidRPr="001F486E">
        <w:rPr>
          <w:rFonts w:ascii="Times New Roman" w:hAnsi="Times New Roman" w:cs="Times New Roman"/>
          <w:lang w:val="es-ES"/>
        </w:rPr>
        <w:t>202</w:t>
      </w:r>
      <w:r w:rsidR="00D262F5">
        <w:rPr>
          <w:rFonts w:ascii="Times New Roman" w:hAnsi="Times New Roman" w:cs="Times New Roman"/>
          <w:lang w:val="es-ES"/>
        </w:rPr>
        <w:t>4</w:t>
      </w:r>
      <w:r w:rsidR="004C434C">
        <w:rPr>
          <w:rFonts w:ascii="Times New Roman" w:hAnsi="Times New Roman" w:cs="Times New Roman"/>
          <w:lang w:val="es-ES"/>
        </w:rPr>
        <w:t>)</w:t>
      </w:r>
      <w:r w:rsidR="009A2180" w:rsidRPr="001F486E">
        <w:rPr>
          <w:rFonts w:ascii="Times New Roman" w:hAnsi="Times New Roman" w:cs="Times New Roman"/>
          <w:lang w:val="es-ES"/>
        </w:rPr>
        <w:t xml:space="preserve"> reportaron que los estilos de aprendizaje </w:t>
      </w:r>
      <w:r w:rsidR="004C434C">
        <w:rPr>
          <w:rFonts w:ascii="Times New Roman" w:hAnsi="Times New Roman" w:cs="Times New Roman"/>
          <w:lang w:val="es-ES"/>
        </w:rPr>
        <w:t>A</w:t>
      </w:r>
      <w:r w:rsidR="009A2180" w:rsidRPr="001F486E">
        <w:rPr>
          <w:rFonts w:ascii="Times New Roman" w:hAnsi="Times New Roman" w:cs="Times New Roman"/>
          <w:lang w:val="es-ES"/>
        </w:rPr>
        <w:t xml:space="preserve">ctivo y </w:t>
      </w:r>
      <w:r w:rsidR="004C434C">
        <w:rPr>
          <w:rFonts w:ascii="Times New Roman" w:hAnsi="Times New Roman" w:cs="Times New Roman"/>
          <w:lang w:val="es-ES"/>
        </w:rPr>
        <w:t>Re</w:t>
      </w:r>
      <w:r w:rsidR="009A2180" w:rsidRPr="001F486E">
        <w:rPr>
          <w:rFonts w:ascii="Times New Roman" w:hAnsi="Times New Roman" w:cs="Times New Roman"/>
          <w:lang w:val="es-ES"/>
        </w:rPr>
        <w:t xml:space="preserve">flexivo tienen una influencia significativa en el rendimiento académico. Los estudiantes que prefieren un estilo </w:t>
      </w:r>
      <w:r w:rsidR="004C434C">
        <w:rPr>
          <w:rFonts w:ascii="Times New Roman" w:hAnsi="Times New Roman" w:cs="Times New Roman"/>
          <w:lang w:val="es-ES"/>
        </w:rPr>
        <w:t>R</w:t>
      </w:r>
      <w:r w:rsidR="009A2180" w:rsidRPr="001F486E">
        <w:rPr>
          <w:rFonts w:ascii="Times New Roman" w:hAnsi="Times New Roman" w:cs="Times New Roman"/>
          <w:lang w:val="es-ES"/>
        </w:rPr>
        <w:t xml:space="preserve">eflexivo tienden a tener un mejor rendimiento debido a su enfoque analítico y sistemático en la resolución de problemas. </w:t>
      </w:r>
    </w:p>
    <w:p w14:paraId="1C5DB6DC" w14:textId="7237F028" w:rsidR="009A2180" w:rsidRPr="001F486E" w:rsidRDefault="009A2180" w:rsidP="00367BF9">
      <w:pPr>
        <w:pStyle w:val="Sinespaciado"/>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En otro estudio (Ortega &amp; Cabello</w:t>
      </w:r>
      <w:r w:rsidR="004C434C">
        <w:rPr>
          <w:rFonts w:ascii="Times New Roman" w:hAnsi="Times New Roman" w:cs="Times New Roman"/>
          <w:lang w:val="es-ES"/>
        </w:rPr>
        <w:t xml:space="preserve">, </w:t>
      </w:r>
      <w:r w:rsidRPr="001F486E">
        <w:rPr>
          <w:rFonts w:ascii="Times New Roman" w:hAnsi="Times New Roman" w:cs="Times New Roman"/>
          <w:lang w:val="es-ES"/>
        </w:rPr>
        <w:t xml:space="preserve">2020) </w:t>
      </w:r>
      <w:r w:rsidR="0066645D" w:rsidRPr="001F486E">
        <w:rPr>
          <w:rFonts w:ascii="Times New Roman" w:hAnsi="Times New Roman" w:cs="Times New Roman"/>
          <w:lang w:val="es-ES"/>
        </w:rPr>
        <w:t>se encontró</w:t>
      </w:r>
      <w:r w:rsidRPr="001F486E">
        <w:rPr>
          <w:rFonts w:ascii="Times New Roman" w:hAnsi="Times New Roman" w:cs="Times New Roman"/>
          <w:lang w:val="es-ES"/>
        </w:rPr>
        <w:t xml:space="preserve"> que los resultados indican una diversificación elevada en la distribución de los estilos de aprendizaje</w:t>
      </w:r>
      <w:r w:rsidR="004C434C">
        <w:rPr>
          <w:rFonts w:ascii="Times New Roman" w:hAnsi="Times New Roman" w:cs="Times New Roman"/>
          <w:lang w:val="es-ES"/>
        </w:rPr>
        <w:t>,</w:t>
      </w:r>
      <w:r w:rsidRPr="001F486E">
        <w:rPr>
          <w:rFonts w:ascii="Times New Roman" w:hAnsi="Times New Roman" w:cs="Times New Roman"/>
          <w:lang w:val="es-ES"/>
        </w:rPr>
        <w:t xml:space="preserve"> lo que sugiere</w:t>
      </w:r>
      <w:r w:rsidR="004C434C">
        <w:rPr>
          <w:rFonts w:ascii="Times New Roman" w:hAnsi="Times New Roman" w:cs="Times New Roman"/>
          <w:lang w:val="es-ES"/>
        </w:rPr>
        <w:t xml:space="preserve"> </w:t>
      </w:r>
      <w:r w:rsidRPr="001F486E">
        <w:rPr>
          <w:rFonts w:ascii="Times New Roman" w:hAnsi="Times New Roman" w:cs="Times New Roman"/>
          <w:lang w:val="es-ES"/>
        </w:rPr>
        <w:t>que no existe un estilo único que garantice el éxito académico. Este hallazgo subraya la importancia de adaptar las metodologías de enseñanza a los estilos de aprendizaje individuales.</w:t>
      </w:r>
    </w:p>
    <w:p w14:paraId="523CDEC0" w14:textId="67903384" w:rsidR="009A2180" w:rsidRPr="001F486E" w:rsidRDefault="009A2180" w:rsidP="00367BF9">
      <w:pPr>
        <w:pStyle w:val="Sinespaciado"/>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Otro estudio</w:t>
      </w:r>
      <w:r w:rsidR="0066645D" w:rsidRPr="001F486E">
        <w:rPr>
          <w:rFonts w:ascii="Times New Roman" w:hAnsi="Times New Roman" w:cs="Times New Roman"/>
          <w:lang w:val="es-ES"/>
        </w:rPr>
        <w:t xml:space="preserve">, reportado por </w:t>
      </w:r>
      <w:proofErr w:type="spellStart"/>
      <w:r w:rsidR="0066645D" w:rsidRPr="001F486E">
        <w:rPr>
          <w:rFonts w:ascii="Times New Roman" w:hAnsi="Times New Roman" w:cs="Times New Roman"/>
          <w:lang w:val="es-ES"/>
        </w:rPr>
        <w:t>Retamoza</w:t>
      </w:r>
      <w:proofErr w:type="spellEnd"/>
      <w:r w:rsidR="0066645D" w:rsidRPr="001F486E">
        <w:rPr>
          <w:rFonts w:ascii="Times New Roman" w:hAnsi="Times New Roman" w:cs="Times New Roman"/>
          <w:lang w:val="es-ES"/>
        </w:rPr>
        <w:t xml:space="preserve"> et al. (2024</w:t>
      </w:r>
      <w:r w:rsidR="00CE775D" w:rsidRPr="001F486E">
        <w:rPr>
          <w:rFonts w:ascii="Times New Roman" w:hAnsi="Times New Roman" w:cs="Times New Roman"/>
          <w:lang w:val="es-ES"/>
        </w:rPr>
        <w:t>) analiza</w:t>
      </w:r>
      <w:r w:rsidRPr="001F486E">
        <w:rPr>
          <w:rFonts w:ascii="Times New Roman" w:hAnsi="Times New Roman" w:cs="Times New Roman"/>
          <w:lang w:val="es-ES"/>
        </w:rPr>
        <w:t xml:space="preserve"> los estilos de aprendizaje en estudiantes de enfermería de la Universidad Autónoma de Sinaloa, México, utilizando el CHAEA. La investigación combina métodos cuantitativos y cualitativos, evaluando a 626 estudiantes y entrevistando al 30% de ellos para validar los resultados. Los hallazgos indica</w:t>
      </w:r>
      <w:r w:rsidR="0066645D" w:rsidRPr="001F486E">
        <w:rPr>
          <w:rFonts w:ascii="Times New Roman" w:hAnsi="Times New Roman" w:cs="Times New Roman"/>
          <w:lang w:val="es-ES"/>
        </w:rPr>
        <w:t>ron</w:t>
      </w:r>
      <w:r w:rsidRPr="001F486E">
        <w:rPr>
          <w:rFonts w:ascii="Times New Roman" w:hAnsi="Times New Roman" w:cs="Times New Roman"/>
          <w:lang w:val="es-ES"/>
        </w:rPr>
        <w:t xml:space="preserve"> el predominio del estilo Reflexivo en un 29.5</w:t>
      </w:r>
      <w:r w:rsidR="00CE775D">
        <w:rPr>
          <w:rFonts w:ascii="Times New Roman" w:hAnsi="Times New Roman" w:cs="Times New Roman"/>
          <w:lang w:val="es-ES"/>
        </w:rPr>
        <w:t xml:space="preserve"> </w:t>
      </w:r>
      <w:r w:rsidRPr="001F486E">
        <w:rPr>
          <w:rFonts w:ascii="Times New Roman" w:hAnsi="Times New Roman" w:cs="Times New Roman"/>
          <w:lang w:val="es-ES"/>
        </w:rPr>
        <w:t>%</w:t>
      </w:r>
      <w:r w:rsidR="0066645D" w:rsidRPr="001F486E">
        <w:rPr>
          <w:rFonts w:ascii="Times New Roman" w:hAnsi="Times New Roman" w:cs="Times New Roman"/>
          <w:lang w:val="es-ES"/>
        </w:rPr>
        <w:t>,</w:t>
      </w:r>
      <w:r w:rsidRPr="001F486E">
        <w:rPr>
          <w:rFonts w:ascii="Times New Roman" w:hAnsi="Times New Roman" w:cs="Times New Roman"/>
          <w:lang w:val="es-ES"/>
        </w:rPr>
        <w:t xml:space="preserve"> seguido del </w:t>
      </w:r>
      <w:r w:rsidR="00CE775D">
        <w:rPr>
          <w:rFonts w:ascii="Times New Roman" w:hAnsi="Times New Roman" w:cs="Times New Roman"/>
          <w:lang w:val="es-ES"/>
        </w:rPr>
        <w:t>T</w:t>
      </w:r>
      <w:r w:rsidRPr="001F486E">
        <w:rPr>
          <w:rFonts w:ascii="Times New Roman" w:hAnsi="Times New Roman" w:cs="Times New Roman"/>
          <w:lang w:val="es-ES"/>
        </w:rPr>
        <w:t>eórico con un 18.7%. Debido a que también encontraron estudiantes con dos estilos preferidos (</w:t>
      </w:r>
      <w:r w:rsidR="00CE775D">
        <w:rPr>
          <w:rFonts w:ascii="Times New Roman" w:hAnsi="Times New Roman" w:cs="Times New Roman"/>
          <w:lang w:val="es-ES"/>
        </w:rPr>
        <w:t>R</w:t>
      </w:r>
      <w:r w:rsidRPr="001F486E">
        <w:rPr>
          <w:rFonts w:ascii="Times New Roman" w:hAnsi="Times New Roman" w:cs="Times New Roman"/>
          <w:lang w:val="es-ES"/>
        </w:rPr>
        <w:t xml:space="preserve">eflexivo y </w:t>
      </w:r>
      <w:r w:rsidR="00CE775D">
        <w:rPr>
          <w:rFonts w:ascii="Times New Roman" w:hAnsi="Times New Roman" w:cs="Times New Roman"/>
          <w:lang w:val="es-ES"/>
        </w:rPr>
        <w:t>P</w:t>
      </w:r>
      <w:r w:rsidRPr="001F486E">
        <w:rPr>
          <w:rFonts w:ascii="Times New Roman" w:hAnsi="Times New Roman" w:cs="Times New Roman"/>
          <w:lang w:val="es-ES"/>
        </w:rPr>
        <w:t xml:space="preserve">ragmático y </w:t>
      </w:r>
      <w:r w:rsidR="00CE775D">
        <w:rPr>
          <w:rFonts w:ascii="Times New Roman" w:hAnsi="Times New Roman" w:cs="Times New Roman"/>
          <w:lang w:val="es-ES"/>
        </w:rPr>
        <w:t>T</w:t>
      </w:r>
      <w:r w:rsidRPr="001F486E">
        <w:rPr>
          <w:rFonts w:ascii="Times New Roman" w:hAnsi="Times New Roman" w:cs="Times New Roman"/>
          <w:lang w:val="es-ES"/>
        </w:rPr>
        <w:t xml:space="preserve">eórico y </w:t>
      </w:r>
      <w:r w:rsidR="00CE775D">
        <w:rPr>
          <w:rFonts w:ascii="Times New Roman" w:hAnsi="Times New Roman" w:cs="Times New Roman"/>
          <w:lang w:val="es-ES"/>
        </w:rPr>
        <w:t>R</w:t>
      </w:r>
      <w:r w:rsidRPr="001F486E">
        <w:rPr>
          <w:rFonts w:ascii="Times New Roman" w:hAnsi="Times New Roman" w:cs="Times New Roman"/>
          <w:lang w:val="es-ES"/>
        </w:rPr>
        <w:t xml:space="preserve">eflexivo), señalaron que los estudiantes tienen </w:t>
      </w:r>
      <w:r w:rsidRPr="001F486E">
        <w:rPr>
          <w:rFonts w:ascii="Times New Roman" w:hAnsi="Times New Roman" w:cs="Times New Roman"/>
        </w:rPr>
        <w:t xml:space="preserve">estilos de </w:t>
      </w:r>
      <w:r w:rsidRPr="001F486E">
        <w:rPr>
          <w:rFonts w:ascii="Times New Roman" w:hAnsi="Times New Roman" w:cs="Times New Roman"/>
        </w:rPr>
        <w:lastRenderedPageBreak/>
        <w:t xml:space="preserve">aprendizaje multimodales, </w:t>
      </w:r>
      <w:r w:rsidRPr="001F486E">
        <w:rPr>
          <w:rFonts w:ascii="Times New Roman" w:hAnsi="Times New Roman" w:cs="Times New Roman"/>
          <w:lang w:val="es-ES"/>
        </w:rPr>
        <w:t>concluyendo que los distintos estilos de aprendizaje sugieren que los profesores necesitan conocerlos para mejorar su intervención educativa</w:t>
      </w:r>
    </w:p>
    <w:p w14:paraId="043A5ADF" w14:textId="0E58EB19" w:rsidR="009A2180" w:rsidRPr="001F486E" w:rsidRDefault="009A2180" w:rsidP="00367BF9">
      <w:pPr>
        <w:pStyle w:val="Sinespaciado"/>
        <w:spacing w:line="360" w:lineRule="auto"/>
        <w:ind w:firstLine="720"/>
        <w:jc w:val="both"/>
        <w:rPr>
          <w:rFonts w:ascii="Times New Roman" w:hAnsi="Times New Roman" w:cs="Times New Roman"/>
          <w:lang w:val="es-ES"/>
        </w:rPr>
      </w:pPr>
      <w:proofErr w:type="spellStart"/>
      <w:r w:rsidRPr="001F486E">
        <w:rPr>
          <w:rFonts w:ascii="Times New Roman" w:hAnsi="Times New Roman" w:cs="Times New Roman"/>
          <w:lang w:val="es-ES"/>
        </w:rPr>
        <w:t>Blumen</w:t>
      </w:r>
      <w:proofErr w:type="spellEnd"/>
      <w:r w:rsidRPr="001F486E">
        <w:rPr>
          <w:rFonts w:ascii="Times New Roman" w:hAnsi="Times New Roman" w:cs="Times New Roman"/>
          <w:lang w:val="es-ES"/>
        </w:rPr>
        <w:t xml:space="preserve"> (2011)</w:t>
      </w:r>
      <w:r w:rsidR="00655C68">
        <w:rPr>
          <w:rFonts w:ascii="Times New Roman" w:hAnsi="Times New Roman" w:cs="Times New Roman"/>
          <w:lang w:val="es-ES"/>
        </w:rPr>
        <w:t xml:space="preserve"> realizó una investigación con estudiantes de posgrado, quienes mostraron predominancia en los estilos de aprendizaje </w:t>
      </w:r>
      <w:r w:rsidR="000E686C">
        <w:rPr>
          <w:rFonts w:ascii="Times New Roman" w:hAnsi="Times New Roman" w:cs="Times New Roman"/>
          <w:lang w:val="es-ES"/>
        </w:rPr>
        <w:t>R</w:t>
      </w:r>
      <w:r w:rsidR="00655C68">
        <w:rPr>
          <w:rFonts w:ascii="Times New Roman" w:hAnsi="Times New Roman" w:cs="Times New Roman"/>
          <w:lang w:val="es-ES"/>
        </w:rPr>
        <w:t>eflexivo (</w:t>
      </w:r>
      <w:r w:rsidR="000E686C" w:rsidRPr="000E686C">
        <w:rPr>
          <w:rFonts w:ascii="Times New Roman" w:hAnsi="Times New Roman" w:cs="Times New Roman"/>
        </w:rPr>
        <w:t xml:space="preserve">ρ </w:t>
      </w:r>
      <w:r w:rsidR="00655C68" w:rsidRPr="000E686C">
        <w:rPr>
          <w:rFonts w:ascii="Times New Roman" w:hAnsi="Times New Roman" w:cs="Times New Roman"/>
          <w:lang w:val="es-ES"/>
        </w:rPr>
        <w:t xml:space="preserve">= 0.786; </w:t>
      </w:r>
      <w:r w:rsidR="000E686C" w:rsidRPr="000E686C">
        <w:rPr>
          <w:rFonts w:ascii="Times New Roman" w:hAnsi="Times New Roman" w:cs="Times New Roman"/>
        </w:rPr>
        <w:t>p &lt; .001</w:t>
      </w:r>
      <w:r w:rsidR="000E686C">
        <w:t>)</w:t>
      </w:r>
      <w:r w:rsidR="00655C68">
        <w:rPr>
          <w:rFonts w:ascii="Times New Roman" w:hAnsi="Times New Roman" w:cs="Times New Roman"/>
          <w:lang w:val="es-ES"/>
        </w:rPr>
        <w:t xml:space="preserve"> y </w:t>
      </w:r>
      <w:r w:rsidR="000E686C">
        <w:rPr>
          <w:rFonts w:ascii="Times New Roman" w:hAnsi="Times New Roman" w:cs="Times New Roman"/>
          <w:lang w:val="es-ES"/>
        </w:rPr>
        <w:t>P</w:t>
      </w:r>
      <w:r w:rsidR="00655C68">
        <w:rPr>
          <w:rFonts w:ascii="Times New Roman" w:hAnsi="Times New Roman" w:cs="Times New Roman"/>
          <w:lang w:val="es-ES"/>
        </w:rPr>
        <w:t>ragmático (</w:t>
      </w:r>
      <w:r w:rsidR="000E686C" w:rsidRPr="000E686C">
        <w:rPr>
          <w:rFonts w:ascii="Times New Roman" w:hAnsi="Times New Roman" w:cs="Times New Roman"/>
        </w:rPr>
        <w:t xml:space="preserve">ρ </w:t>
      </w:r>
      <w:r w:rsidR="000E686C" w:rsidRPr="000E686C">
        <w:rPr>
          <w:rFonts w:ascii="Times New Roman" w:hAnsi="Times New Roman" w:cs="Times New Roman"/>
          <w:lang w:val="es-ES"/>
        </w:rPr>
        <w:t xml:space="preserve">= </w:t>
      </w:r>
      <w:r w:rsidR="00655C68" w:rsidRPr="000E686C">
        <w:rPr>
          <w:rFonts w:ascii="Times New Roman" w:hAnsi="Times New Roman" w:cs="Times New Roman"/>
          <w:lang w:val="es-ES"/>
        </w:rPr>
        <w:t xml:space="preserve">0.728; </w:t>
      </w:r>
      <w:r w:rsidR="000E686C" w:rsidRPr="000E686C">
        <w:rPr>
          <w:rFonts w:ascii="Times New Roman" w:hAnsi="Times New Roman" w:cs="Times New Roman"/>
        </w:rPr>
        <w:t>p &lt; .001</w:t>
      </w:r>
      <w:r w:rsidR="00655C68">
        <w:rPr>
          <w:rFonts w:ascii="Times New Roman" w:hAnsi="Times New Roman" w:cs="Times New Roman"/>
          <w:lang w:val="es-ES"/>
        </w:rPr>
        <w:t>)</w:t>
      </w:r>
      <w:r w:rsidR="00302B2B">
        <w:rPr>
          <w:rFonts w:ascii="Times New Roman" w:hAnsi="Times New Roman" w:cs="Times New Roman"/>
          <w:lang w:val="es-ES"/>
        </w:rPr>
        <w:t xml:space="preserve"> </w:t>
      </w:r>
      <w:r w:rsidRPr="001F486E">
        <w:rPr>
          <w:rFonts w:ascii="Times New Roman" w:hAnsi="Times New Roman" w:cs="Times New Roman"/>
          <w:lang w:val="es-ES"/>
        </w:rPr>
        <w:t>y</w:t>
      </w:r>
      <w:r w:rsidR="00823F62">
        <w:rPr>
          <w:rFonts w:ascii="Times New Roman" w:hAnsi="Times New Roman" w:cs="Times New Roman"/>
          <w:lang w:val="es-ES"/>
        </w:rPr>
        <w:t xml:space="preserve"> </w:t>
      </w:r>
      <w:r w:rsidRPr="001F486E">
        <w:rPr>
          <w:rFonts w:ascii="Times New Roman" w:hAnsi="Times New Roman" w:cs="Times New Roman"/>
          <w:lang w:val="es-ES"/>
        </w:rPr>
        <w:t xml:space="preserve">obtuvieron un mejor rendimiento académico en relación con sus compañeros de clase. </w:t>
      </w:r>
    </w:p>
    <w:p w14:paraId="4DBCDECC" w14:textId="53322C47" w:rsidR="009A2180" w:rsidRPr="001F486E" w:rsidRDefault="00655C68" w:rsidP="00367BF9">
      <w:pPr>
        <w:pStyle w:val="Sinespaciado"/>
        <w:spacing w:line="360" w:lineRule="auto"/>
        <w:ind w:firstLine="720"/>
        <w:jc w:val="both"/>
        <w:rPr>
          <w:rFonts w:ascii="Times New Roman" w:hAnsi="Times New Roman" w:cs="Times New Roman"/>
          <w:lang w:val="es-ES"/>
        </w:rPr>
      </w:pPr>
      <w:r>
        <w:rPr>
          <w:rFonts w:ascii="Times New Roman" w:hAnsi="Times New Roman" w:cs="Times New Roman"/>
          <w:lang w:val="es-ES"/>
        </w:rPr>
        <w:t>Esguerra y Guerrero (20</w:t>
      </w:r>
      <w:r w:rsidR="00863FA4">
        <w:rPr>
          <w:rFonts w:ascii="Times New Roman" w:hAnsi="Times New Roman" w:cs="Times New Roman"/>
          <w:lang w:val="es-ES"/>
        </w:rPr>
        <w:t>10</w:t>
      </w:r>
      <w:r>
        <w:rPr>
          <w:rFonts w:ascii="Times New Roman" w:hAnsi="Times New Roman" w:cs="Times New Roman"/>
          <w:lang w:val="es-ES"/>
        </w:rPr>
        <w:t>) emplearon la correlación Rho de Spearman en su estudio y obtuvieron una correlación baja</w:t>
      </w:r>
      <w:r w:rsidR="00154AB4">
        <w:rPr>
          <w:rFonts w:ascii="Times New Roman" w:hAnsi="Times New Roman" w:cs="Times New Roman"/>
          <w:lang w:val="es-ES"/>
        </w:rPr>
        <w:t xml:space="preserve"> y positiva</w:t>
      </w:r>
      <w:r>
        <w:rPr>
          <w:rFonts w:ascii="Times New Roman" w:hAnsi="Times New Roman" w:cs="Times New Roman"/>
          <w:lang w:val="es-ES"/>
        </w:rPr>
        <w:t xml:space="preserve">, con el estilo de aprendizaje </w:t>
      </w:r>
      <w:r w:rsidR="00154AB4">
        <w:rPr>
          <w:rFonts w:ascii="Times New Roman" w:hAnsi="Times New Roman" w:cs="Times New Roman"/>
          <w:lang w:val="es-ES"/>
        </w:rPr>
        <w:t>R</w:t>
      </w:r>
      <w:r>
        <w:rPr>
          <w:rFonts w:ascii="Times New Roman" w:hAnsi="Times New Roman" w:cs="Times New Roman"/>
          <w:lang w:val="es-ES"/>
        </w:rPr>
        <w:t xml:space="preserve">eflexivo, por </w:t>
      </w:r>
      <w:r w:rsidR="00217609">
        <w:rPr>
          <w:rFonts w:ascii="Times New Roman" w:hAnsi="Times New Roman" w:cs="Times New Roman"/>
          <w:lang w:val="es-ES"/>
        </w:rPr>
        <w:t>ello</w:t>
      </w:r>
      <w:r>
        <w:rPr>
          <w:rFonts w:ascii="Times New Roman" w:hAnsi="Times New Roman" w:cs="Times New Roman"/>
          <w:lang w:val="es-ES"/>
        </w:rPr>
        <w:t xml:space="preserve"> los estudiantes con este estilo obtuvieron un mejor rendimiento académico. Una de sus conclusiones fue que los estudiantes que obtenían calificaciones más altas eran más analíticos en sus actividades. </w:t>
      </w:r>
    </w:p>
    <w:p w14:paraId="61BC2461" w14:textId="15FA093D" w:rsidR="009A2180" w:rsidRPr="001F486E" w:rsidRDefault="009A2180" w:rsidP="00367BF9">
      <w:pPr>
        <w:pStyle w:val="Sinespaciado"/>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Por su parte</w:t>
      </w:r>
      <w:r w:rsidR="00655C68">
        <w:rPr>
          <w:rFonts w:ascii="Times New Roman" w:hAnsi="Times New Roman" w:cs="Times New Roman"/>
        </w:rPr>
        <w:t>, Chambi-Choque et al.</w:t>
      </w:r>
      <w:r w:rsidR="00D64665">
        <w:rPr>
          <w:rFonts w:ascii="Times New Roman" w:hAnsi="Times New Roman" w:cs="Times New Roman"/>
        </w:rPr>
        <w:t xml:space="preserve"> </w:t>
      </w:r>
      <w:r w:rsidR="00655C68">
        <w:rPr>
          <w:rFonts w:ascii="Times New Roman" w:hAnsi="Times New Roman" w:cs="Times New Roman"/>
        </w:rPr>
        <w:t>(2020)</w:t>
      </w:r>
      <w:r w:rsidRPr="001F486E">
        <w:rPr>
          <w:rFonts w:ascii="Times New Roman" w:hAnsi="Times New Roman" w:cs="Times New Roman"/>
          <w:lang w:val="es-ES"/>
        </w:rPr>
        <w:t xml:space="preserve"> no encontraron una correlación estadísticamente significativa entre los estilos de aprendizaje y el desempeño académico. Ellos concluye</w:t>
      </w:r>
      <w:r w:rsidR="0066645D" w:rsidRPr="001F486E">
        <w:rPr>
          <w:rFonts w:ascii="Times New Roman" w:hAnsi="Times New Roman" w:cs="Times New Roman"/>
          <w:lang w:val="es-ES"/>
        </w:rPr>
        <w:t>ro</w:t>
      </w:r>
      <w:r w:rsidRPr="001F486E">
        <w:rPr>
          <w:rFonts w:ascii="Times New Roman" w:hAnsi="Times New Roman" w:cs="Times New Roman"/>
          <w:lang w:val="es-ES"/>
        </w:rPr>
        <w:t>n que el hecho de no haber encontrado un impacto directo en el rendimiento académico</w:t>
      </w:r>
      <w:r w:rsidR="00655C68">
        <w:rPr>
          <w:rFonts w:ascii="Times New Roman" w:hAnsi="Times New Roman" w:cs="Times New Roman"/>
          <w:lang w:val="es-ES"/>
        </w:rPr>
        <w:t xml:space="preserve"> se debió a que hay varios factores que</w:t>
      </w:r>
      <w:r w:rsidR="007055DE">
        <w:rPr>
          <w:rFonts w:ascii="Times New Roman" w:hAnsi="Times New Roman" w:cs="Times New Roman"/>
          <w:lang w:val="es-ES"/>
        </w:rPr>
        <w:t xml:space="preserve"> inciden en él.</w:t>
      </w:r>
      <w:r w:rsidRPr="001F486E">
        <w:rPr>
          <w:rFonts w:ascii="Times New Roman" w:hAnsi="Times New Roman" w:cs="Times New Roman"/>
          <w:lang w:val="es-ES"/>
        </w:rPr>
        <w:t xml:space="preserve"> A</w:t>
      </w:r>
      <w:r w:rsidR="00397491">
        <w:rPr>
          <w:rFonts w:ascii="Times New Roman" w:hAnsi="Times New Roman" w:cs="Times New Roman"/>
          <w:lang w:val="es-ES"/>
        </w:rPr>
        <w:t>simismo</w:t>
      </w:r>
      <w:r w:rsidR="00D64665">
        <w:rPr>
          <w:rFonts w:ascii="Times New Roman" w:hAnsi="Times New Roman" w:cs="Times New Roman"/>
          <w:lang w:val="es-ES"/>
        </w:rPr>
        <w:t>,</w:t>
      </w:r>
      <w:r w:rsidRPr="001F486E">
        <w:rPr>
          <w:rFonts w:ascii="Times New Roman" w:hAnsi="Times New Roman" w:cs="Times New Roman"/>
          <w:lang w:val="es-ES"/>
        </w:rPr>
        <w:t xml:space="preserve"> señalaron que es importante que los docentes consideren los estilos de aprendizaje al proponer estrategias de enseñanza.</w:t>
      </w:r>
    </w:p>
    <w:p w14:paraId="09CC8923" w14:textId="05E7E489" w:rsidR="009A2180" w:rsidRPr="001F486E" w:rsidRDefault="00655C68" w:rsidP="00367BF9">
      <w:pPr>
        <w:pStyle w:val="Sinespaciado"/>
        <w:spacing w:line="360" w:lineRule="auto"/>
        <w:ind w:firstLine="720"/>
        <w:jc w:val="both"/>
        <w:rPr>
          <w:rFonts w:ascii="Times New Roman" w:eastAsiaTheme="minorEastAsia" w:hAnsi="Times New Roman" w:cs="Times New Roman"/>
          <w:lang w:val="es-ES"/>
        </w:rPr>
      </w:pPr>
      <w:r>
        <w:rPr>
          <w:rFonts w:ascii="Times New Roman" w:hAnsi="Times New Roman" w:cs="Times New Roman"/>
          <w:lang w:val="es-ES"/>
        </w:rPr>
        <w:t xml:space="preserve">Con relación a la confiabilidad y la validez del cuestionario CHAEA, se cuenta con investigaciones que midieron ambos parámetros. Por ejemplo, Valenzuela y González (2010) llevaron a cabo un estudio con 180 estudiantes de distintas carreras de la Universidad de Sonora, en México, y encontraron que el cuestionario tiene consistencia interna. Los valores que reportaron son: para el estilo Pragmático </w:t>
      </w:r>
      <m:oMath>
        <m:r>
          <w:rPr>
            <w:rFonts w:ascii="Cambria Math" w:hAnsi="Cambria Math" w:cs="Times New Roman"/>
            <w:lang w:val="es-ES"/>
          </w:rPr>
          <m:t xml:space="preserve">α= </m:t>
        </m:r>
      </m:oMath>
      <w:r>
        <w:rPr>
          <w:rFonts w:ascii="Times New Roman" w:hAnsi="Times New Roman" w:cs="Times New Roman"/>
          <w:lang w:val="es-ES"/>
        </w:rPr>
        <w:t xml:space="preserve">0.43; para el estilo Teórico </w:t>
      </w:r>
      <m:oMath>
        <m:r>
          <w:rPr>
            <w:rFonts w:ascii="Cambria Math" w:hAnsi="Cambria Math" w:cs="Times New Roman"/>
            <w:lang w:val="es-ES"/>
          </w:rPr>
          <m:t xml:space="preserve">α= </m:t>
        </m:r>
      </m:oMath>
      <w:r>
        <w:rPr>
          <w:rFonts w:ascii="Times New Roman" w:hAnsi="Times New Roman" w:cs="Times New Roman"/>
          <w:lang w:val="es-ES"/>
        </w:rPr>
        <w:t xml:space="preserve"> 0.45; para el estilo Activo </w:t>
      </w:r>
      <m:oMath>
        <m:r>
          <w:rPr>
            <w:rFonts w:ascii="Cambria Math" w:hAnsi="Cambria Math" w:cs="Times New Roman"/>
            <w:lang w:val="es-ES"/>
          </w:rPr>
          <m:t xml:space="preserve">α= </m:t>
        </m:r>
      </m:oMath>
      <w:r>
        <w:rPr>
          <w:rFonts w:ascii="Times New Roman" w:hAnsi="Times New Roman" w:cs="Times New Roman"/>
          <w:lang w:val="es-ES"/>
        </w:rPr>
        <w:t xml:space="preserve">0.53; y para el estilo Reflexivo </w:t>
      </w:r>
      <m:oMath>
        <m:r>
          <w:rPr>
            <w:rFonts w:ascii="Cambria Math" w:hAnsi="Cambria Math" w:cs="Times New Roman"/>
            <w:lang w:val="es-ES"/>
          </w:rPr>
          <m:t xml:space="preserve">α= </m:t>
        </m:r>
      </m:oMath>
      <w:r>
        <w:rPr>
          <w:rFonts w:ascii="Times New Roman" w:hAnsi="Times New Roman" w:cs="Times New Roman"/>
          <w:lang w:val="es-ES"/>
        </w:rPr>
        <w:t xml:space="preserve">0.60. </w:t>
      </w:r>
    </w:p>
    <w:p w14:paraId="06B5CCC6" w14:textId="4D325F8C" w:rsidR="009A2180" w:rsidRPr="001F486E" w:rsidRDefault="009A2180" w:rsidP="00367BF9">
      <w:pPr>
        <w:pStyle w:val="Sinespaciado"/>
        <w:spacing w:line="360" w:lineRule="auto"/>
        <w:ind w:firstLine="720"/>
        <w:jc w:val="both"/>
        <w:rPr>
          <w:rFonts w:ascii="Times New Roman" w:hAnsi="Times New Roman" w:cs="Times New Roman"/>
          <w:lang w:val="es-ES"/>
        </w:rPr>
      </w:pPr>
      <w:r w:rsidRPr="001F486E">
        <w:rPr>
          <w:rFonts w:ascii="Times New Roman" w:eastAsiaTheme="minorEastAsia" w:hAnsi="Times New Roman" w:cs="Times New Roman"/>
          <w:lang w:val="es-ES"/>
        </w:rPr>
        <w:t>También</w:t>
      </w:r>
      <w:r w:rsidR="00823F62">
        <w:rPr>
          <w:rFonts w:ascii="Times New Roman" w:eastAsiaTheme="minorEastAsia" w:hAnsi="Times New Roman" w:cs="Times New Roman"/>
          <w:lang w:val="es-ES"/>
        </w:rPr>
        <w:t xml:space="preserve"> </w:t>
      </w:r>
      <w:r w:rsidRPr="001F486E">
        <w:rPr>
          <w:rFonts w:ascii="Times New Roman" w:hAnsi="Times New Roman" w:cs="Times New Roman"/>
          <w:lang w:val="es-ES"/>
        </w:rPr>
        <w:t>Juárez</w:t>
      </w:r>
      <w:r w:rsidR="00655C68">
        <w:rPr>
          <w:rFonts w:ascii="Times New Roman" w:hAnsi="Times New Roman" w:cs="Times New Roman"/>
          <w:lang w:val="es-ES"/>
        </w:rPr>
        <w:t xml:space="preserve"> et al. (2012)</w:t>
      </w:r>
      <w:r w:rsidRPr="001F486E">
        <w:rPr>
          <w:rFonts w:ascii="Times New Roman" w:hAnsi="Times New Roman" w:cs="Times New Roman"/>
          <w:lang w:val="es-ES"/>
        </w:rPr>
        <w:t xml:space="preserve"> realizaron una investigación con 794 estudiantes universitarios</w:t>
      </w:r>
      <w:r w:rsidR="0066645D" w:rsidRPr="001F486E">
        <w:rPr>
          <w:rFonts w:ascii="Times New Roman" w:hAnsi="Times New Roman" w:cs="Times New Roman"/>
          <w:lang w:val="es-ES"/>
        </w:rPr>
        <w:t xml:space="preserve">, </w:t>
      </w:r>
      <w:r w:rsidRPr="001F486E">
        <w:rPr>
          <w:rFonts w:ascii="Times New Roman" w:hAnsi="Times New Roman" w:cs="Times New Roman"/>
          <w:lang w:val="es-ES"/>
        </w:rPr>
        <w:t xml:space="preserve">quienes cursaban diferentes carreras. La confiabilidad del cuestionario CHAEA reportada fue: estilo Activo </w:t>
      </w:r>
      <m:oMath>
        <m:r>
          <w:rPr>
            <w:rFonts w:ascii="Cambria Math" w:hAnsi="Cambria Math" w:cs="Times New Roman"/>
            <w:lang w:val="es-ES"/>
          </w:rPr>
          <m:t xml:space="preserve">α=0.75 </m:t>
        </m:r>
      </m:oMath>
      <w:r w:rsidRPr="001F486E">
        <w:rPr>
          <w:rFonts w:ascii="Times New Roman" w:hAnsi="Times New Roman" w:cs="Times New Roman"/>
          <w:lang w:val="es-ES"/>
        </w:rPr>
        <w:t xml:space="preserve"> </w:t>
      </w:r>
      <w:r w:rsidR="00655C68">
        <w:rPr>
          <w:rFonts w:ascii="Times New Roman" w:hAnsi="Times New Roman" w:cs="Times New Roman"/>
          <w:lang w:val="es-ES"/>
        </w:rPr>
        <w:t>,</w:t>
      </w:r>
      <w:r w:rsidRPr="001F486E">
        <w:rPr>
          <w:rFonts w:ascii="Times New Roman" w:hAnsi="Times New Roman" w:cs="Times New Roman"/>
          <w:lang w:val="es-ES"/>
        </w:rPr>
        <w:t xml:space="preserve"> estilo Reflexivo </w:t>
      </w:r>
      <m:oMath>
        <m:r>
          <w:rPr>
            <w:rFonts w:ascii="Cambria Math" w:hAnsi="Cambria Math" w:cs="Times New Roman"/>
            <w:lang w:val="es-ES"/>
          </w:rPr>
          <m:t>α=0.71</m:t>
        </m:r>
      </m:oMath>
      <w:r w:rsidRPr="001F486E">
        <w:rPr>
          <w:rFonts w:ascii="Times New Roman" w:hAnsi="Times New Roman" w:cs="Times New Roman"/>
          <w:lang w:val="es-ES"/>
        </w:rPr>
        <w:t xml:space="preserve">,  estilo </w:t>
      </w:r>
      <w:r w:rsidR="006105A8">
        <w:rPr>
          <w:rFonts w:ascii="Times New Roman" w:hAnsi="Times New Roman" w:cs="Times New Roman"/>
          <w:lang w:val="es-ES"/>
        </w:rPr>
        <w:t>T</w:t>
      </w:r>
      <w:r w:rsidRPr="001F486E">
        <w:rPr>
          <w:rFonts w:ascii="Times New Roman" w:hAnsi="Times New Roman" w:cs="Times New Roman"/>
          <w:lang w:val="es-ES"/>
        </w:rPr>
        <w:t xml:space="preserve">eórico </w:t>
      </w:r>
      <m:oMath>
        <m:r>
          <w:rPr>
            <w:rFonts w:ascii="Cambria Math" w:hAnsi="Cambria Math" w:cs="Times New Roman"/>
            <w:lang w:val="es-ES"/>
          </w:rPr>
          <m:t xml:space="preserve">α=0.74 </m:t>
        </m:r>
      </m:oMath>
      <w:r w:rsidRPr="001F486E">
        <w:rPr>
          <w:rFonts w:ascii="Times New Roman" w:hAnsi="Times New Roman" w:cs="Times New Roman"/>
          <w:lang w:val="es-ES"/>
        </w:rPr>
        <w:t xml:space="preserve">y estilo Práctico </w:t>
      </w:r>
      <m:oMath>
        <m:r>
          <w:rPr>
            <w:rFonts w:ascii="Cambria Math" w:hAnsi="Cambria Math" w:cs="Times New Roman"/>
            <w:lang w:val="es-ES"/>
          </w:rPr>
          <m:t>α=0.75</m:t>
        </m:r>
      </m:oMath>
      <w:r w:rsidRPr="001F486E">
        <w:rPr>
          <w:rFonts w:ascii="Times New Roman" w:hAnsi="Times New Roman" w:cs="Times New Roman"/>
          <w:lang w:val="es-ES"/>
        </w:rPr>
        <w:t>.</w:t>
      </w:r>
    </w:p>
    <w:p w14:paraId="077D7F3B" w14:textId="0A42AD97" w:rsidR="009A2180" w:rsidRPr="001F486E" w:rsidRDefault="009A2180" w:rsidP="00367BF9">
      <w:pPr>
        <w:pStyle w:val="Sinespaciado"/>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Tomando en consideración los resultados encontrados por distintas investigaciones, resulta importante conocer si hay una relación definida entre los estilos de aprendizaje y el rendimiento académico de estudiantes que se encuentran en el nivel superior, por lo que el propósito del estudio que aquí se reporta, consistió</w:t>
      </w:r>
      <w:r w:rsidR="00FA1CF1">
        <w:rPr>
          <w:rFonts w:ascii="Times New Roman" w:hAnsi="Times New Roman" w:cs="Times New Roman"/>
          <w:lang w:val="es-ES"/>
        </w:rPr>
        <w:t xml:space="preserve"> </w:t>
      </w:r>
      <w:r w:rsidRPr="001F486E">
        <w:rPr>
          <w:rFonts w:ascii="Times New Roman" w:hAnsi="Times New Roman" w:cs="Times New Roman"/>
          <w:lang w:val="es-ES"/>
        </w:rPr>
        <w:t xml:space="preserve">en determinar cuál de los </w:t>
      </w:r>
      <w:r w:rsidR="00FA1CF1">
        <w:rPr>
          <w:rFonts w:ascii="Times New Roman" w:hAnsi="Times New Roman" w:cs="Times New Roman"/>
          <w:lang w:val="es-ES"/>
        </w:rPr>
        <w:t>cuatro</w:t>
      </w:r>
      <w:r w:rsidRPr="001F486E">
        <w:rPr>
          <w:rFonts w:ascii="Times New Roman" w:hAnsi="Times New Roman" w:cs="Times New Roman"/>
          <w:lang w:val="es-ES"/>
        </w:rPr>
        <w:t xml:space="preserve"> estilos de aprendizaje</w:t>
      </w:r>
      <w:r w:rsidR="0066645D" w:rsidRPr="001F486E">
        <w:rPr>
          <w:rFonts w:ascii="Times New Roman" w:hAnsi="Times New Roman" w:cs="Times New Roman"/>
          <w:lang w:val="es-ES"/>
        </w:rPr>
        <w:t>,</w:t>
      </w:r>
      <w:r w:rsidRPr="001F486E">
        <w:rPr>
          <w:rFonts w:ascii="Times New Roman" w:hAnsi="Times New Roman" w:cs="Times New Roman"/>
          <w:lang w:val="es-ES"/>
        </w:rPr>
        <w:t xml:space="preserve"> propuestos por </w:t>
      </w:r>
      <w:proofErr w:type="spellStart"/>
      <w:r w:rsidRPr="001F486E">
        <w:rPr>
          <w:rFonts w:ascii="Times New Roman" w:hAnsi="Times New Roman" w:cs="Times New Roman"/>
          <w:lang w:val="es-ES"/>
        </w:rPr>
        <w:t>Honey</w:t>
      </w:r>
      <w:proofErr w:type="spellEnd"/>
      <w:r w:rsidRPr="001F486E">
        <w:rPr>
          <w:rFonts w:ascii="Times New Roman" w:hAnsi="Times New Roman" w:cs="Times New Roman"/>
          <w:lang w:val="es-ES"/>
        </w:rPr>
        <w:t>-Alonso</w:t>
      </w:r>
      <w:r w:rsidR="0066645D" w:rsidRPr="001F486E">
        <w:rPr>
          <w:rFonts w:ascii="Times New Roman" w:hAnsi="Times New Roman" w:cs="Times New Roman"/>
          <w:lang w:val="es-ES"/>
        </w:rPr>
        <w:t>,</w:t>
      </w:r>
      <w:r w:rsidRPr="001F486E">
        <w:rPr>
          <w:rFonts w:ascii="Times New Roman" w:hAnsi="Times New Roman" w:cs="Times New Roman"/>
          <w:lang w:val="es-ES"/>
        </w:rPr>
        <w:t xml:space="preserve"> </w:t>
      </w:r>
      <w:r w:rsidR="00B10E1C" w:rsidRPr="00B10E1C">
        <w:rPr>
          <w:rFonts w:ascii="Times New Roman" w:hAnsi="Times New Roman" w:cs="Times New Roman"/>
          <w:lang w:val="es-ES"/>
        </w:rPr>
        <w:t>cuál estilo se asocia en mayor medida</w:t>
      </w:r>
      <w:r w:rsidR="00B10E1C">
        <w:rPr>
          <w:rFonts w:ascii="Times New Roman" w:hAnsi="Times New Roman" w:cs="Times New Roman"/>
          <w:lang w:val="es-ES"/>
        </w:rPr>
        <w:t xml:space="preserve"> con</w:t>
      </w:r>
      <w:r w:rsidRPr="001F486E">
        <w:rPr>
          <w:rFonts w:ascii="Times New Roman" w:hAnsi="Times New Roman" w:cs="Times New Roman"/>
          <w:lang w:val="es-ES"/>
        </w:rPr>
        <w:t xml:space="preserve"> el </w:t>
      </w:r>
      <w:r w:rsidRPr="001F486E">
        <w:rPr>
          <w:rFonts w:ascii="Times New Roman" w:hAnsi="Times New Roman" w:cs="Times New Roman"/>
          <w:lang w:val="es-ES"/>
        </w:rPr>
        <w:lastRenderedPageBreak/>
        <w:t xml:space="preserve">rendimiento académico de estudiantes </w:t>
      </w:r>
      <w:r w:rsidR="00104738">
        <w:rPr>
          <w:rFonts w:ascii="Times New Roman" w:hAnsi="Times New Roman" w:cs="Times New Roman"/>
          <w:lang w:val="es-ES"/>
        </w:rPr>
        <w:t>entre 19 y 23 años de edad, quienes</w:t>
      </w:r>
      <w:r w:rsidRPr="001F486E">
        <w:rPr>
          <w:rFonts w:ascii="Times New Roman" w:hAnsi="Times New Roman" w:cs="Times New Roman"/>
          <w:lang w:val="es-ES"/>
        </w:rPr>
        <w:t xml:space="preserve"> cursan ingeniería en una </w:t>
      </w:r>
      <w:r w:rsidR="0066645D" w:rsidRPr="001F486E">
        <w:rPr>
          <w:rFonts w:ascii="Times New Roman" w:hAnsi="Times New Roman" w:cs="Times New Roman"/>
          <w:lang w:val="es-ES"/>
        </w:rPr>
        <w:t>u</w:t>
      </w:r>
      <w:r w:rsidRPr="001F486E">
        <w:rPr>
          <w:rFonts w:ascii="Times New Roman" w:hAnsi="Times New Roman" w:cs="Times New Roman"/>
          <w:lang w:val="es-ES"/>
        </w:rPr>
        <w:t>niversidad pública de la Ciudad de México.</w:t>
      </w:r>
    </w:p>
    <w:p w14:paraId="7486AFDB" w14:textId="06199255" w:rsidR="009A2180" w:rsidRPr="001F486E" w:rsidRDefault="00CD4678" w:rsidP="00367BF9">
      <w:pPr>
        <w:pStyle w:val="Sinespaciado"/>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Los motivos</w:t>
      </w:r>
      <w:r w:rsidR="009A2180" w:rsidRPr="001F486E">
        <w:rPr>
          <w:rFonts w:ascii="Times New Roman" w:hAnsi="Times New Roman" w:cs="Times New Roman"/>
          <w:lang w:val="es-ES"/>
        </w:rPr>
        <w:t xml:space="preserve"> de elección del cuestionario </w:t>
      </w:r>
      <w:r w:rsidR="00FA64F6" w:rsidRPr="001F486E">
        <w:rPr>
          <w:rFonts w:ascii="Times New Roman" w:hAnsi="Times New Roman" w:cs="Times New Roman"/>
          <w:lang w:val="es-ES"/>
        </w:rPr>
        <w:t>C</w:t>
      </w:r>
      <w:r w:rsidR="009A2180" w:rsidRPr="001F486E">
        <w:rPr>
          <w:rFonts w:ascii="Times New Roman" w:hAnsi="Times New Roman" w:cs="Times New Roman"/>
          <w:lang w:val="es-ES"/>
        </w:rPr>
        <w:t>HAEA se deb</w:t>
      </w:r>
      <w:r w:rsidR="00FA64F6" w:rsidRPr="001F486E">
        <w:rPr>
          <w:rFonts w:ascii="Times New Roman" w:hAnsi="Times New Roman" w:cs="Times New Roman"/>
          <w:lang w:val="es-ES"/>
        </w:rPr>
        <w:t>i</w:t>
      </w:r>
      <w:r w:rsidR="00A75CE3">
        <w:rPr>
          <w:rFonts w:ascii="Times New Roman" w:hAnsi="Times New Roman" w:cs="Times New Roman"/>
          <w:lang w:val="es-ES"/>
        </w:rPr>
        <w:t>eron</w:t>
      </w:r>
      <w:r w:rsidR="00104738">
        <w:rPr>
          <w:rFonts w:ascii="Times New Roman" w:hAnsi="Times New Roman" w:cs="Times New Roman"/>
          <w:lang w:val="es-ES"/>
        </w:rPr>
        <w:t>, por un lado</w:t>
      </w:r>
      <w:r w:rsidR="005C2C7F">
        <w:rPr>
          <w:rFonts w:ascii="Times New Roman" w:hAnsi="Times New Roman" w:cs="Times New Roman"/>
          <w:lang w:val="es-ES"/>
        </w:rPr>
        <w:t>, a su base conceptual, que está estrechamente relacionada con la teoría de Kolb (Kolb, 1984; Rodríguez, 2018; Rotter, 2021) sobre el proceso de aprender de forma cíclica, ampliamente investigada</w:t>
      </w:r>
      <w:r w:rsidR="00104738">
        <w:rPr>
          <w:rFonts w:ascii="Times New Roman" w:hAnsi="Times New Roman" w:cs="Times New Roman"/>
          <w:lang w:val="es-ES"/>
        </w:rPr>
        <w:t xml:space="preserve">. Por otro lado, a </w:t>
      </w:r>
      <w:r w:rsidR="00FA64F6" w:rsidRPr="001F486E">
        <w:rPr>
          <w:rFonts w:ascii="Times New Roman" w:hAnsi="Times New Roman" w:cs="Times New Roman"/>
          <w:lang w:val="es-ES"/>
        </w:rPr>
        <w:t>su proximidad al ámbito</w:t>
      </w:r>
      <w:r w:rsidR="009A2180" w:rsidRPr="001F486E">
        <w:rPr>
          <w:rFonts w:ascii="Times New Roman" w:hAnsi="Times New Roman" w:cs="Times New Roman"/>
          <w:lang w:val="es-ES"/>
        </w:rPr>
        <w:t xml:space="preserve"> escolar, </w:t>
      </w:r>
      <w:r w:rsidR="00FA64F6" w:rsidRPr="001F486E">
        <w:rPr>
          <w:rFonts w:ascii="Times New Roman" w:hAnsi="Times New Roman" w:cs="Times New Roman"/>
          <w:lang w:val="es-ES"/>
        </w:rPr>
        <w:t>aunque con las</w:t>
      </w:r>
      <w:r w:rsidR="009A2180" w:rsidRPr="001F486E">
        <w:rPr>
          <w:rFonts w:ascii="Times New Roman" w:hAnsi="Times New Roman" w:cs="Times New Roman"/>
          <w:lang w:val="es-ES"/>
        </w:rPr>
        <w:t xml:space="preserve"> limitaciones propias de </w:t>
      </w:r>
      <w:r w:rsidR="00FA64F6" w:rsidRPr="001F486E">
        <w:rPr>
          <w:rFonts w:ascii="Times New Roman" w:hAnsi="Times New Roman" w:cs="Times New Roman"/>
          <w:lang w:val="es-ES"/>
        </w:rPr>
        <w:t xml:space="preserve">la </w:t>
      </w:r>
      <w:r w:rsidR="00104738" w:rsidRPr="001F486E">
        <w:rPr>
          <w:rFonts w:ascii="Times New Roman" w:hAnsi="Times New Roman" w:cs="Times New Roman"/>
          <w:lang w:val="es-ES"/>
        </w:rPr>
        <w:t xml:space="preserve">edad, </w:t>
      </w:r>
      <w:r w:rsidR="00FA64F6" w:rsidRPr="001F486E">
        <w:rPr>
          <w:rFonts w:ascii="Times New Roman" w:hAnsi="Times New Roman" w:cs="Times New Roman"/>
          <w:lang w:val="es-ES"/>
        </w:rPr>
        <w:t>se espera que</w:t>
      </w:r>
      <w:r w:rsidR="009A2180" w:rsidRPr="001F486E">
        <w:rPr>
          <w:rFonts w:ascii="Times New Roman" w:hAnsi="Times New Roman" w:cs="Times New Roman"/>
          <w:lang w:val="es-ES"/>
        </w:rPr>
        <w:t xml:space="preserve"> investigaciones posteriores resuelva</w:t>
      </w:r>
      <w:r w:rsidR="00FA64F6" w:rsidRPr="001F486E">
        <w:rPr>
          <w:rFonts w:ascii="Times New Roman" w:hAnsi="Times New Roman" w:cs="Times New Roman"/>
          <w:lang w:val="es-ES"/>
        </w:rPr>
        <w:t>n</w:t>
      </w:r>
      <w:r w:rsidR="009A2180" w:rsidRPr="001F486E">
        <w:rPr>
          <w:rFonts w:ascii="Times New Roman" w:hAnsi="Times New Roman" w:cs="Times New Roman"/>
          <w:lang w:val="es-ES"/>
        </w:rPr>
        <w:t>.</w:t>
      </w:r>
    </w:p>
    <w:p w14:paraId="6E1551F4" w14:textId="77777777" w:rsidR="009A2180" w:rsidRPr="001F486E" w:rsidRDefault="009A2180" w:rsidP="00367BF9">
      <w:pPr>
        <w:spacing w:line="360" w:lineRule="auto"/>
        <w:ind w:firstLine="720"/>
        <w:rPr>
          <w:lang w:val="es-ES"/>
        </w:rPr>
      </w:pPr>
    </w:p>
    <w:p w14:paraId="42F5DEF9" w14:textId="77777777" w:rsidR="009A2180" w:rsidRPr="00541B01" w:rsidRDefault="009A2180" w:rsidP="00367BF9">
      <w:pPr>
        <w:spacing w:line="360" w:lineRule="auto"/>
        <w:ind w:firstLine="720"/>
        <w:jc w:val="center"/>
        <w:rPr>
          <w:sz w:val="28"/>
          <w:szCs w:val="28"/>
          <w:lang w:val="es-MX"/>
        </w:rPr>
      </w:pPr>
      <w:r w:rsidRPr="00541B01">
        <w:rPr>
          <w:b/>
          <w:sz w:val="28"/>
          <w:szCs w:val="28"/>
          <w:lang w:val="es-ES"/>
        </w:rPr>
        <w:t xml:space="preserve">Revisión de la literatura </w:t>
      </w:r>
    </w:p>
    <w:p w14:paraId="6D77CE7F" w14:textId="0C885CFF" w:rsidR="009A2180" w:rsidRPr="001F486E" w:rsidRDefault="009A2180" w:rsidP="00367BF9">
      <w:pPr>
        <w:pStyle w:val="Sinespaciado"/>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 xml:space="preserve">Varios autores </w:t>
      </w:r>
      <w:r w:rsidR="00A425DC">
        <w:rPr>
          <w:rFonts w:ascii="Times New Roman" w:hAnsi="Times New Roman" w:cs="Times New Roman"/>
          <w:lang w:val="es-ES"/>
        </w:rPr>
        <w:t>indican</w:t>
      </w:r>
      <w:r w:rsidRPr="001F486E">
        <w:rPr>
          <w:rFonts w:ascii="Times New Roman" w:hAnsi="Times New Roman" w:cs="Times New Roman"/>
          <w:lang w:val="es-ES"/>
        </w:rPr>
        <w:t xml:space="preserve"> </w:t>
      </w:r>
      <w:r w:rsidR="00417389" w:rsidRPr="001F486E">
        <w:rPr>
          <w:rFonts w:ascii="Times New Roman" w:hAnsi="Times New Roman" w:cs="Times New Roman"/>
          <w:lang w:val="es-ES"/>
        </w:rPr>
        <w:t>que</w:t>
      </w:r>
      <w:r w:rsidR="00A425DC">
        <w:rPr>
          <w:rFonts w:ascii="Times New Roman" w:hAnsi="Times New Roman" w:cs="Times New Roman"/>
          <w:lang w:val="es-ES"/>
        </w:rPr>
        <w:t xml:space="preserve">, </w:t>
      </w:r>
      <w:r w:rsidRPr="001F486E">
        <w:rPr>
          <w:rFonts w:ascii="Times New Roman" w:hAnsi="Times New Roman" w:cs="Times New Roman"/>
          <w:lang w:val="es-ES"/>
        </w:rPr>
        <w:t>en el proceso educativo</w:t>
      </w:r>
      <w:r w:rsidR="00A425DC">
        <w:rPr>
          <w:rFonts w:ascii="Times New Roman" w:hAnsi="Times New Roman" w:cs="Times New Roman"/>
          <w:lang w:val="es-ES"/>
        </w:rPr>
        <w:t xml:space="preserve">, </w:t>
      </w:r>
      <w:r w:rsidRPr="001F486E">
        <w:rPr>
          <w:rFonts w:ascii="Times New Roman" w:hAnsi="Times New Roman" w:cs="Times New Roman"/>
          <w:lang w:val="es-ES"/>
        </w:rPr>
        <w:t>lo principal es el aprendizaje, es decir, la manera en que el estudiante puede adquirir, procesar</w:t>
      </w:r>
      <w:r w:rsidR="00C94C20">
        <w:rPr>
          <w:rFonts w:ascii="Times New Roman" w:hAnsi="Times New Roman" w:cs="Times New Roman"/>
          <w:lang w:val="es-ES"/>
        </w:rPr>
        <w:t xml:space="preserve"> y</w:t>
      </w:r>
      <w:r w:rsidRPr="001F486E">
        <w:rPr>
          <w:rFonts w:ascii="Times New Roman" w:hAnsi="Times New Roman" w:cs="Times New Roman"/>
          <w:lang w:val="es-ES"/>
        </w:rPr>
        <w:t xml:space="preserve"> almacenar </w:t>
      </w:r>
      <w:r w:rsidR="00C94C20">
        <w:rPr>
          <w:rFonts w:ascii="Times New Roman" w:hAnsi="Times New Roman" w:cs="Times New Roman"/>
          <w:lang w:val="es-ES"/>
        </w:rPr>
        <w:t xml:space="preserve">información </w:t>
      </w:r>
      <w:r w:rsidRPr="001F486E">
        <w:rPr>
          <w:rFonts w:ascii="Times New Roman" w:hAnsi="Times New Roman" w:cs="Times New Roman"/>
          <w:lang w:val="es-ES"/>
        </w:rPr>
        <w:t>y recuperar</w:t>
      </w:r>
      <w:r w:rsidR="00C94C20">
        <w:rPr>
          <w:rFonts w:ascii="Times New Roman" w:hAnsi="Times New Roman" w:cs="Times New Roman"/>
          <w:lang w:val="es-ES"/>
        </w:rPr>
        <w:t>la de la</w:t>
      </w:r>
      <w:r w:rsidRPr="001F486E">
        <w:rPr>
          <w:rFonts w:ascii="Times New Roman" w:hAnsi="Times New Roman" w:cs="Times New Roman"/>
          <w:lang w:val="es-ES"/>
        </w:rPr>
        <w:t xml:space="preserve"> memoria (</w:t>
      </w:r>
      <w:r w:rsidRPr="001F486E">
        <w:rPr>
          <w:rFonts w:ascii="Times New Roman" w:hAnsi="Times New Roman" w:cs="Times New Roman"/>
          <w:lang w:val="es-MX"/>
        </w:rPr>
        <w:t>Bada</w:t>
      </w:r>
      <w:r w:rsidR="00C84183">
        <w:rPr>
          <w:rFonts w:ascii="Times New Roman" w:hAnsi="Times New Roman" w:cs="Times New Roman"/>
          <w:lang w:val="es-MX"/>
        </w:rPr>
        <w:t xml:space="preserve"> </w:t>
      </w:r>
      <w:r w:rsidR="00A425DC">
        <w:rPr>
          <w:rFonts w:ascii="Times New Roman" w:hAnsi="Times New Roman" w:cs="Times New Roman"/>
          <w:lang w:val="es-MX"/>
        </w:rPr>
        <w:t>&amp;</w:t>
      </w:r>
      <w:r w:rsidRPr="001F486E">
        <w:rPr>
          <w:rFonts w:ascii="Times New Roman" w:hAnsi="Times New Roman" w:cs="Times New Roman"/>
          <w:lang w:val="es-MX"/>
        </w:rPr>
        <w:t xml:space="preserve"> </w:t>
      </w:r>
      <w:proofErr w:type="spellStart"/>
      <w:r w:rsidRPr="001F486E">
        <w:rPr>
          <w:rFonts w:ascii="Times New Roman" w:hAnsi="Times New Roman" w:cs="Times New Roman"/>
          <w:lang w:val="es-MX"/>
        </w:rPr>
        <w:t>Olusegun</w:t>
      </w:r>
      <w:proofErr w:type="spellEnd"/>
      <w:r w:rsidRPr="001F486E">
        <w:rPr>
          <w:rFonts w:ascii="Times New Roman" w:hAnsi="Times New Roman" w:cs="Times New Roman"/>
          <w:lang w:val="es-ES"/>
        </w:rPr>
        <w:t>, 2015).</w:t>
      </w:r>
    </w:p>
    <w:p w14:paraId="2839C863" w14:textId="0A27EB87" w:rsidR="009A2180" w:rsidRPr="001F486E" w:rsidRDefault="00D73650" w:rsidP="00367BF9">
      <w:pPr>
        <w:pStyle w:val="Sinespaciado"/>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Serrano &amp; Pons (2011)</w:t>
      </w:r>
      <w:r w:rsidR="00001563">
        <w:rPr>
          <w:rFonts w:ascii="Times New Roman" w:hAnsi="Times New Roman" w:cs="Times New Roman"/>
          <w:lang w:val="es-ES"/>
        </w:rPr>
        <w:t>,</w:t>
      </w:r>
      <w:r w:rsidR="00012495" w:rsidRPr="001F486E">
        <w:rPr>
          <w:rFonts w:ascii="Times New Roman" w:hAnsi="Times New Roman" w:cs="Times New Roman"/>
          <w:lang w:val="es-ES"/>
        </w:rPr>
        <w:t xml:space="preserve"> al hacer referencia a la Teoría del Constructivismo, señala</w:t>
      </w:r>
      <w:r w:rsidRPr="001F486E">
        <w:rPr>
          <w:rFonts w:ascii="Times New Roman" w:hAnsi="Times New Roman" w:cs="Times New Roman"/>
          <w:lang w:val="es-ES"/>
        </w:rPr>
        <w:t>n</w:t>
      </w:r>
      <w:r w:rsidR="00012495" w:rsidRPr="001F486E">
        <w:rPr>
          <w:rFonts w:ascii="Times New Roman" w:hAnsi="Times New Roman" w:cs="Times New Roman"/>
          <w:lang w:val="es-ES"/>
        </w:rPr>
        <w:t xml:space="preserve"> que: </w:t>
      </w:r>
      <w:r w:rsidR="00001563">
        <w:rPr>
          <w:rFonts w:ascii="Times New Roman" w:hAnsi="Times New Roman" w:cs="Times New Roman"/>
          <w:lang w:val="es-ES"/>
        </w:rPr>
        <w:t>“e</w:t>
      </w:r>
      <w:r w:rsidR="00A94109" w:rsidRPr="001F486E">
        <w:rPr>
          <w:rFonts w:ascii="Times New Roman" w:hAnsi="Times New Roman" w:cs="Times New Roman"/>
        </w:rPr>
        <w:t>l conocimiento es un proceso de construcción genuina del sujeto y no un despliegue de conocimientos innatos ni una copia de conocimientos existentes en el mundo externo” (p.</w:t>
      </w:r>
      <w:r w:rsidR="00001563">
        <w:rPr>
          <w:rFonts w:ascii="Times New Roman" w:hAnsi="Times New Roman" w:cs="Times New Roman"/>
        </w:rPr>
        <w:t xml:space="preserve"> </w:t>
      </w:r>
      <w:r w:rsidR="00A94109" w:rsidRPr="001F486E">
        <w:rPr>
          <w:rFonts w:ascii="Times New Roman" w:hAnsi="Times New Roman" w:cs="Times New Roman"/>
        </w:rPr>
        <w:t>3).</w:t>
      </w:r>
    </w:p>
    <w:p w14:paraId="4BC94752" w14:textId="1E0F7F01" w:rsidR="009A2180" w:rsidRPr="001F486E" w:rsidRDefault="009A2180" w:rsidP="00367BF9">
      <w:pPr>
        <w:pStyle w:val="Sinespaciado"/>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Como parte del constructivismo</w:t>
      </w:r>
      <w:r w:rsidR="005C2C7F">
        <w:rPr>
          <w:rFonts w:ascii="Times New Roman" w:hAnsi="Times New Roman" w:cs="Times New Roman"/>
          <w:lang w:val="es-ES"/>
        </w:rPr>
        <w:t>,</w:t>
      </w:r>
      <w:r w:rsidRPr="001F486E">
        <w:rPr>
          <w:rFonts w:ascii="Times New Roman" w:hAnsi="Times New Roman" w:cs="Times New Roman"/>
          <w:lang w:val="es-ES"/>
        </w:rPr>
        <w:t xml:space="preserve"> se tiene que</w:t>
      </w:r>
      <w:r w:rsidR="00C84183">
        <w:rPr>
          <w:rFonts w:ascii="Times New Roman" w:hAnsi="Times New Roman" w:cs="Times New Roman"/>
          <w:lang w:val="es-ES"/>
        </w:rPr>
        <w:t xml:space="preserve"> la enseñanza debe aportar lo necesario para que el estudiante, a través de su actividad mental constructiva,</w:t>
      </w:r>
      <w:r w:rsidRPr="001F486E">
        <w:rPr>
          <w:rFonts w:ascii="Times New Roman" w:hAnsi="Times New Roman" w:cs="Times New Roman"/>
          <w:lang w:val="es-ES"/>
        </w:rPr>
        <w:t xml:space="preserve"> logre asimilar conceptos y ponerlos en práctica para resolver problemas y tomar decisiones</w:t>
      </w:r>
      <w:r w:rsidR="00012495" w:rsidRPr="001F486E">
        <w:rPr>
          <w:rFonts w:ascii="Times New Roman" w:hAnsi="Times New Roman" w:cs="Times New Roman"/>
          <w:lang w:val="es-ES"/>
        </w:rPr>
        <w:t xml:space="preserve"> (</w:t>
      </w:r>
      <w:proofErr w:type="spellStart"/>
      <w:r w:rsidR="00012495" w:rsidRPr="001F486E">
        <w:rPr>
          <w:rFonts w:ascii="Times New Roman" w:hAnsi="Times New Roman" w:cs="Times New Roman"/>
          <w:lang w:val="es-MX"/>
        </w:rPr>
        <w:t>Abdullatif</w:t>
      </w:r>
      <w:proofErr w:type="spellEnd"/>
      <w:r w:rsidR="00012495" w:rsidRPr="001F486E">
        <w:rPr>
          <w:rFonts w:ascii="Times New Roman" w:hAnsi="Times New Roman" w:cs="Times New Roman"/>
          <w:lang w:val="es-MX"/>
        </w:rPr>
        <w:t>,</w:t>
      </w:r>
      <w:r w:rsidR="00012495" w:rsidRPr="001F486E">
        <w:rPr>
          <w:rFonts w:ascii="Times New Roman" w:hAnsi="Times New Roman" w:cs="Times New Roman"/>
          <w:lang w:val="es-ES"/>
        </w:rPr>
        <w:t xml:space="preserve"> 2023).</w:t>
      </w:r>
      <w:r w:rsidRPr="001F486E">
        <w:rPr>
          <w:rFonts w:ascii="Times New Roman" w:hAnsi="Times New Roman" w:cs="Times New Roman"/>
          <w:lang w:val="es-ES"/>
        </w:rPr>
        <w:t xml:space="preserve">  </w:t>
      </w:r>
    </w:p>
    <w:p w14:paraId="03C1E7F7" w14:textId="77777777" w:rsidR="009A2180" w:rsidRPr="001F486E" w:rsidRDefault="009A2180" w:rsidP="00367BF9">
      <w:pPr>
        <w:pStyle w:val="Sinespaciado"/>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Con la finalidad de identificar y explicar la teoría de los estilos de aprendizaje se han propuesto diversos modelos, entre los más importantes se tienen:</w:t>
      </w:r>
    </w:p>
    <w:p w14:paraId="40EC93AC" w14:textId="2DE1257E" w:rsidR="009A2180" w:rsidRPr="001F486E" w:rsidRDefault="009A2180" w:rsidP="00367BF9">
      <w:pPr>
        <w:pStyle w:val="Sinespaciado"/>
        <w:numPr>
          <w:ilvl w:val="0"/>
          <w:numId w:val="5"/>
        </w:numPr>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La Teoría de Estilos de Aprendizaje de David Kolb (</w:t>
      </w:r>
      <w:proofErr w:type="spellStart"/>
      <w:r w:rsidRPr="001F486E">
        <w:rPr>
          <w:rFonts w:ascii="Times New Roman" w:hAnsi="Times New Roman" w:cs="Times New Roman"/>
          <w:lang w:val="es-ES"/>
        </w:rPr>
        <w:t>Kleinheksel</w:t>
      </w:r>
      <w:proofErr w:type="spellEnd"/>
      <w:r w:rsidRPr="001F486E">
        <w:rPr>
          <w:rFonts w:ascii="Times New Roman" w:hAnsi="Times New Roman" w:cs="Times New Roman"/>
          <w:lang w:val="es-ES"/>
        </w:rPr>
        <w:t>, 2023)</w:t>
      </w:r>
      <w:r w:rsidR="00FA64F6" w:rsidRPr="001F486E">
        <w:rPr>
          <w:rFonts w:ascii="Times New Roman" w:hAnsi="Times New Roman" w:cs="Times New Roman"/>
          <w:lang w:val="es-ES"/>
        </w:rPr>
        <w:t xml:space="preserve">, la cual </w:t>
      </w:r>
      <w:r w:rsidRPr="001F486E">
        <w:rPr>
          <w:rFonts w:ascii="Times New Roman" w:hAnsi="Times New Roman" w:cs="Times New Roman"/>
          <w:lang w:val="es-ES"/>
        </w:rPr>
        <w:t>se basa en el aprendizaje experiencial y propone que el aprendizaje es un proceso circular que consiste en cuatro etapas:</w:t>
      </w:r>
    </w:p>
    <w:p w14:paraId="4EE9F604" w14:textId="77777777" w:rsidR="009A2180" w:rsidRPr="001F486E" w:rsidRDefault="009A2180" w:rsidP="00367BF9">
      <w:pPr>
        <w:pStyle w:val="Sinespaciado"/>
        <w:numPr>
          <w:ilvl w:val="0"/>
          <w:numId w:val="6"/>
        </w:numPr>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Convergente: Preferencia por la conceptualización abstracta y la experimentación activa.</w:t>
      </w:r>
    </w:p>
    <w:p w14:paraId="008FCAB4" w14:textId="7F06E6D3" w:rsidR="009A2180" w:rsidRPr="001F486E" w:rsidRDefault="009A2180" w:rsidP="00367BF9">
      <w:pPr>
        <w:pStyle w:val="Sinespaciado"/>
        <w:numPr>
          <w:ilvl w:val="0"/>
          <w:numId w:val="6"/>
        </w:numPr>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 xml:space="preserve">Divergente: Personas que ven todo </w:t>
      </w:r>
      <w:r w:rsidR="000963F0" w:rsidRPr="000963F0">
        <w:rPr>
          <w:rFonts w:ascii="Times New Roman" w:hAnsi="Times New Roman" w:cs="Times New Roman"/>
          <w:lang w:val="es-ES"/>
        </w:rPr>
        <w:t>desde diferentes perspectivas</w:t>
      </w:r>
      <w:r w:rsidRPr="001F486E">
        <w:rPr>
          <w:rFonts w:ascii="Times New Roman" w:hAnsi="Times New Roman" w:cs="Times New Roman"/>
          <w:lang w:val="es-ES"/>
        </w:rPr>
        <w:t>.</w:t>
      </w:r>
    </w:p>
    <w:p w14:paraId="2760074D" w14:textId="77777777" w:rsidR="009A2180" w:rsidRPr="001F486E" w:rsidRDefault="009A2180" w:rsidP="00367BF9">
      <w:pPr>
        <w:pStyle w:val="Sinespaciado"/>
        <w:numPr>
          <w:ilvl w:val="0"/>
          <w:numId w:val="6"/>
        </w:numPr>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Asimilador: Creación de modelos teóricos.</w:t>
      </w:r>
    </w:p>
    <w:p w14:paraId="2A04D963" w14:textId="46D23818" w:rsidR="009A2180" w:rsidRPr="001F486E" w:rsidRDefault="009A2180" w:rsidP="00367BF9">
      <w:pPr>
        <w:pStyle w:val="Sinespaciado"/>
        <w:numPr>
          <w:ilvl w:val="0"/>
          <w:numId w:val="6"/>
        </w:numPr>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Acomodador: Experto en la adaptación</w:t>
      </w:r>
      <w:r w:rsidR="000963F0">
        <w:rPr>
          <w:rFonts w:ascii="Times New Roman" w:hAnsi="Times New Roman" w:cs="Times New Roman"/>
          <w:lang w:val="es-ES"/>
        </w:rPr>
        <w:t>.</w:t>
      </w:r>
    </w:p>
    <w:p w14:paraId="171463BA" w14:textId="1A8871BB" w:rsidR="009A2180" w:rsidRPr="001F486E" w:rsidRDefault="009A2180" w:rsidP="00367BF9">
      <w:pPr>
        <w:pStyle w:val="Sinespaciado"/>
        <w:numPr>
          <w:ilvl w:val="0"/>
          <w:numId w:val="5"/>
        </w:numPr>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 xml:space="preserve">Otro modelo es el de </w:t>
      </w:r>
      <w:proofErr w:type="spellStart"/>
      <w:r w:rsidRPr="001F486E">
        <w:rPr>
          <w:rFonts w:ascii="Times New Roman" w:hAnsi="Times New Roman" w:cs="Times New Roman"/>
          <w:lang w:val="es-ES"/>
        </w:rPr>
        <w:t>Honey</w:t>
      </w:r>
      <w:proofErr w:type="spellEnd"/>
      <w:r w:rsidRPr="001F486E">
        <w:rPr>
          <w:rFonts w:ascii="Times New Roman" w:hAnsi="Times New Roman" w:cs="Times New Roman"/>
          <w:lang w:val="es-ES"/>
        </w:rPr>
        <w:t xml:space="preserve">-Alonso, cuyo Cuestionario sobre Estilos de Aprendizaje (CHAEA) se basa en la adaptación del </w:t>
      </w:r>
      <w:proofErr w:type="spellStart"/>
      <w:r w:rsidRPr="001F486E">
        <w:rPr>
          <w:rFonts w:ascii="Times New Roman" w:hAnsi="Times New Roman" w:cs="Times New Roman"/>
          <w:lang w:val="es-ES"/>
        </w:rPr>
        <w:t>Learning</w:t>
      </w:r>
      <w:proofErr w:type="spellEnd"/>
      <w:r w:rsidRPr="001F486E">
        <w:rPr>
          <w:rFonts w:ascii="Times New Roman" w:hAnsi="Times New Roman" w:cs="Times New Roman"/>
          <w:lang w:val="es-ES"/>
        </w:rPr>
        <w:t xml:space="preserve"> </w:t>
      </w:r>
      <w:proofErr w:type="spellStart"/>
      <w:r w:rsidRPr="001F486E">
        <w:rPr>
          <w:rFonts w:ascii="Times New Roman" w:hAnsi="Times New Roman" w:cs="Times New Roman"/>
          <w:lang w:val="es-ES"/>
        </w:rPr>
        <w:t>Styles</w:t>
      </w:r>
      <w:proofErr w:type="spellEnd"/>
      <w:r w:rsidRPr="001F486E">
        <w:rPr>
          <w:rFonts w:ascii="Times New Roman" w:hAnsi="Times New Roman" w:cs="Times New Roman"/>
          <w:lang w:val="es-ES"/>
        </w:rPr>
        <w:t xml:space="preserve"> </w:t>
      </w:r>
      <w:proofErr w:type="spellStart"/>
      <w:r w:rsidRPr="001F486E">
        <w:rPr>
          <w:rFonts w:ascii="Times New Roman" w:hAnsi="Times New Roman" w:cs="Times New Roman"/>
          <w:lang w:val="es-ES"/>
        </w:rPr>
        <w:t>Questionnaire</w:t>
      </w:r>
      <w:proofErr w:type="spellEnd"/>
      <w:r w:rsidRPr="001F486E">
        <w:rPr>
          <w:rFonts w:ascii="Times New Roman" w:hAnsi="Times New Roman" w:cs="Times New Roman"/>
          <w:lang w:val="es-ES"/>
        </w:rPr>
        <w:t xml:space="preserve"> (LSQ) desarrollado por Peter </w:t>
      </w:r>
      <w:proofErr w:type="spellStart"/>
      <w:r w:rsidRPr="001F486E">
        <w:rPr>
          <w:rFonts w:ascii="Times New Roman" w:hAnsi="Times New Roman" w:cs="Times New Roman"/>
          <w:lang w:val="es-ES"/>
        </w:rPr>
        <w:t>Honey</w:t>
      </w:r>
      <w:proofErr w:type="spellEnd"/>
      <w:r w:rsidRPr="001F486E">
        <w:rPr>
          <w:rFonts w:ascii="Times New Roman" w:hAnsi="Times New Roman" w:cs="Times New Roman"/>
          <w:lang w:val="es-ES"/>
        </w:rPr>
        <w:t xml:space="preserve"> y Alan Mumford (Rodríguez</w:t>
      </w:r>
      <w:r w:rsidR="00541368" w:rsidRPr="001F486E">
        <w:rPr>
          <w:rFonts w:ascii="Times New Roman" w:hAnsi="Times New Roman" w:cs="Times New Roman"/>
          <w:lang w:val="es-ES"/>
        </w:rPr>
        <w:t>,</w:t>
      </w:r>
      <w:r w:rsidRPr="001F486E">
        <w:rPr>
          <w:rFonts w:ascii="Times New Roman" w:hAnsi="Times New Roman" w:cs="Times New Roman"/>
          <w:lang w:val="es-ES"/>
        </w:rPr>
        <w:t xml:space="preserve"> 2018). Esta teoría </w:t>
      </w:r>
      <w:r w:rsidRPr="001F486E">
        <w:rPr>
          <w:rFonts w:ascii="Times New Roman" w:hAnsi="Times New Roman" w:cs="Times New Roman"/>
          <w:lang w:val="es-ES"/>
        </w:rPr>
        <w:lastRenderedPageBreak/>
        <w:t>clasifica los estilos de aprendizaje en cuatro categorías principales (Alonso</w:t>
      </w:r>
      <w:r w:rsidR="00104D7B" w:rsidRPr="001F486E">
        <w:rPr>
          <w:rFonts w:ascii="Times New Roman" w:hAnsi="Times New Roman" w:cs="Times New Roman"/>
          <w:lang w:val="es-ES"/>
        </w:rPr>
        <w:t xml:space="preserve"> et al.,</w:t>
      </w:r>
      <w:r w:rsidRPr="001F486E">
        <w:rPr>
          <w:rFonts w:ascii="Times New Roman" w:hAnsi="Times New Roman" w:cs="Times New Roman"/>
          <w:lang w:val="es-ES"/>
        </w:rPr>
        <w:t xml:space="preserve"> 1994</w:t>
      </w:r>
      <w:r w:rsidR="000C53C1" w:rsidRPr="001F486E">
        <w:rPr>
          <w:rFonts w:ascii="Times New Roman" w:hAnsi="Times New Roman" w:cs="Times New Roman"/>
          <w:lang w:val="es-ES"/>
        </w:rPr>
        <w:t>, pp. 69-71</w:t>
      </w:r>
      <w:r w:rsidRPr="001F486E">
        <w:rPr>
          <w:rFonts w:ascii="Times New Roman" w:hAnsi="Times New Roman" w:cs="Times New Roman"/>
          <w:lang w:val="es-ES"/>
        </w:rPr>
        <w:t xml:space="preserve">): </w:t>
      </w:r>
    </w:p>
    <w:p w14:paraId="04428D9C" w14:textId="4917A448" w:rsidR="009A2180" w:rsidRPr="001F486E" w:rsidRDefault="009A2180" w:rsidP="00367BF9">
      <w:pPr>
        <w:pStyle w:val="Sinespaciado"/>
        <w:numPr>
          <w:ilvl w:val="0"/>
          <w:numId w:val="7"/>
        </w:numPr>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 xml:space="preserve">Activo: Los estudiantes activos se involucran de manera constante en nuevas actividades que representan nuevas experiencias o </w:t>
      </w:r>
      <w:r w:rsidR="00E500E4">
        <w:rPr>
          <w:rFonts w:ascii="Times New Roman" w:hAnsi="Times New Roman" w:cs="Times New Roman"/>
          <w:lang w:val="es-ES"/>
        </w:rPr>
        <w:t>son</w:t>
      </w:r>
      <w:r w:rsidRPr="001F486E">
        <w:rPr>
          <w:rFonts w:ascii="Times New Roman" w:hAnsi="Times New Roman" w:cs="Times New Roman"/>
          <w:lang w:val="es-ES"/>
        </w:rPr>
        <w:t xml:space="preserve"> un centro de atención.</w:t>
      </w:r>
    </w:p>
    <w:p w14:paraId="083F49E4" w14:textId="2D14CF20" w:rsidR="009A2180" w:rsidRPr="001F486E" w:rsidRDefault="00E500E4" w:rsidP="00367BF9">
      <w:pPr>
        <w:pStyle w:val="Sinespaciado"/>
        <w:numPr>
          <w:ilvl w:val="0"/>
          <w:numId w:val="7"/>
        </w:numPr>
        <w:spacing w:line="360" w:lineRule="auto"/>
        <w:ind w:firstLine="720"/>
        <w:jc w:val="both"/>
        <w:rPr>
          <w:rFonts w:ascii="Times New Roman" w:hAnsi="Times New Roman" w:cs="Times New Roman"/>
          <w:lang w:val="es-ES"/>
        </w:rPr>
      </w:pPr>
      <w:r>
        <w:rPr>
          <w:rFonts w:ascii="Times New Roman" w:hAnsi="Times New Roman" w:cs="Times New Roman"/>
          <w:lang w:val="es-ES"/>
        </w:rPr>
        <w:t>Reflexivo: Los estudiantes son observadores y toman decisiones viendo</w:t>
      </w:r>
      <w:r w:rsidR="00795253">
        <w:rPr>
          <w:rFonts w:ascii="Times New Roman" w:hAnsi="Times New Roman" w:cs="Times New Roman"/>
          <w:lang w:val="es-ES"/>
        </w:rPr>
        <w:t xml:space="preserve"> las cosas</w:t>
      </w:r>
      <w:r>
        <w:rPr>
          <w:rFonts w:ascii="Times New Roman" w:hAnsi="Times New Roman" w:cs="Times New Roman"/>
          <w:lang w:val="es-ES"/>
        </w:rPr>
        <w:t xml:space="preserve"> desde diferentes perspectivas.</w:t>
      </w:r>
    </w:p>
    <w:p w14:paraId="7F027219" w14:textId="0711FBBC" w:rsidR="009A2180" w:rsidRPr="001F486E" w:rsidRDefault="009A2180" w:rsidP="00367BF9">
      <w:pPr>
        <w:pStyle w:val="Sinespaciado"/>
        <w:numPr>
          <w:ilvl w:val="0"/>
          <w:numId w:val="7"/>
        </w:numPr>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 xml:space="preserve">Teórico: </w:t>
      </w:r>
      <w:r w:rsidR="00CB1CD2" w:rsidRPr="001F486E">
        <w:rPr>
          <w:rFonts w:ascii="Times New Roman" w:hAnsi="Times New Roman" w:cs="Times New Roman"/>
          <w:lang w:val="es-ES"/>
        </w:rPr>
        <w:t>L</w:t>
      </w:r>
      <w:r w:rsidRPr="001F486E">
        <w:rPr>
          <w:rFonts w:ascii="Times New Roman" w:hAnsi="Times New Roman" w:cs="Times New Roman"/>
          <w:lang w:val="es-ES"/>
        </w:rPr>
        <w:t>a racionalidad y la objetividad, y disfrutan de procesos estructurados y secuenciales.</w:t>
      </w:r>
    </w:p>
    <w:p w14:paraId="1BE02F78" w14:textId="26D03822" w:rsidR="009A2180" w:rsidRPr="001F486E" w:rsidRDefault="009A2180" w:rsidP="00367BF9">
      <w:pPr>
        <w:pStyle w:val="Sinespaciado"/>
        <w:numPr>
          <w:ilvl w:val="0"/>
          <w:numId w:val="7"/>
        </w:numPr>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 xml:space="preserve">Pragmático: Son los estudiantes que </w:t>
      </w:r>
      <w:r w:rsidR="00E500E4">
        <w:rPr>
          <w:rFonts w:ascii="Times New Roman" w:hAnsi="Times New Roman" w:cs="Times New Roman"/>
          <w:lang w:val="es-ES"/>
        </w:rPr>
        <w:t>buscan</w:t>
      </w:r>
      <w:r w:rsidRPr="001F486E">
        <w:rPr>
          <w:rFonts w:ascii="Times New Roman" w:hAnsi="Times New Roman" w:cs="Times New Roman"/>
          <w:lang w:val="es-ES"/>
        </w:rPr>
        <w:t xml:space="preserve"> llevar de lo teórico a lo práctico.</w:t>
      </w:r>
    </w:p>
    <w:p w14:paraId="0191AB7F" w14:textId="77777777" w:rsidR="00795253" w:rsidRDefault="009A2180" w:rsidP="00367BF9">
      <w:pPr>
        <w:pStyle w:val="Sinespaciado"/>
        <w:spacing w:line="360" w:lineRule="auto"/>
        <w:ind w:firstLine="720"/>
        <w:jc w:val="both"/>
        <w:rPr>
          <w:rFonts w:ascii="Times New Roman" w:hAnsi="Times New Roman" w:cs="Times New Roman"/>
          <w:lang w:val="es-MX"/>
        </w:rPr>
      </w:pPr>
      <w:r w:rsidRPr="001F486E">
        <w:rPr>
          <w:rFonts w:ascii="Times New Roman" w:hAnsi="Times New Roman" w:cs="Times New Roman"/>
          <w:lang w:val="es-ES"/>
        </w:rPr>
        <w:t xml:space="preserve">Este cuestionario de </w:t>
      </w:r>
      <w:proofErr w:type="spellStart"/>
      <w:r w:rsidRPr="001F486E">
        <w:rPr>
          <w:rFonts w:ascii="Times New Roman" w:hAnsi="Times New Roman" w:cs="Times New Roman"/>
          <w:lang w:val="es-ES"/>
        </w:rPr>
        <w:t>Ho</w:t>
      </w:r>
      <w:r w:rsidR="00CB1CD2" w:rsidRPr="001F486E">
        <w:rPr>
          <w:rFonts w:ascii="Times New Roman" w:hAnsi="Times New Roman" w:cs="Times New Roman"/>
          <w:lang w:val="es-ES"/>
        </w:rPr>
        <w:t>n</w:t>
      </w:r>
      <w:r w:rsidRPr="001F486E">
        <w:rPr>
          <w:rFonts w:ascii="Times New Roman" w:hAnsi="Times New Roman" w:cs="Times New Roman"/>
          <w:lang w:val="es-ES"/>
        </w:rPr>
        <w:t>ey</w:t>
      </w:r>
      <w:proofErr w:type="spellEnd"/>
      <w:r w:rsidRPr="001F486E">
        <w:rPr>
          <w:rFonts w:ascii="Times New Roman" w:hAnsi="Times New Roman" w:cs="Times New Roman"/>
          <w:lang w:val="es-ES"/>
        </w:rPr>
        <w:t xml:space="preserve"> y Alonso</w:t>
      </w:r>
      <w:r w:rsidR="00E500E4">
        <w:rPr>
          <w:rFonts w:ascii="Times New Roman" w:hAnsi="Times New Roman" w:cs="Times New Roman"/>
          <w:lang w:val="es-ES"/>
        </w:rPr>
        <w:t xml:space="preserve"> ha sido validado y medido su confiabilidad por varios autores (</w:t>
      </w:r>
      <w:proofErr w:type="spellStart"/>
      <w:r w:rsidR="00E500E4">
        <w:rPr>
          <w:rFonts w:ascii="Times New Roman" w:hAnsi="Times New Roman" w:cs="Times New Roman"/>
          <w:lang w:val="es-ES"/>
        </w:rPr>
        <w:t>Blumen</w:t>
      </w:r>
      <w:proofErr w:type="spellEnd"/>
      <w:r w:rsidR="00E500E4">
        <w:rPr>
          <w:rFonts w:ascii="Times New Roman" w:hAnsi="Times New Roman" w:cs="Times New Roman"/>
          <w:lang w:val="es-ES"/>
        </w:rPr>
        <w:t xml:space="preserve"> et al., 2011; </w:t>
      </w:r>
      <w:r w:rsidR="00CC3CBC">
        <w:rPr>
          <w:rFonts w:ascii="Times New Roman" w:hAnsi="Times New Roman" w:cs="Times New Roman"/>
          <w:lang w:val="es-ES"/>
        </w:rPr>
        <w:t>Camarero et</w:t>
      </w:r>
      <w:r w:rsidR="00CC3CBC" w:rsidRPr="001F486E">
        <w:rPr>
          <w:rFonts w:ascii="Times New Roman" w:hAnsi="Times New Roman" w:cs="Times New Roman"/>
          <w:lang w:val="es-MX"/>
        </w:rPr>
        <w:t xml:space="preserve"> al., </w:t>
      </w:r>
      <w:r w:rsidR="00CC3CBC">
        <w:rPr>
          <w:rFonts w:ascii="Times New Roman" w:hAnsi="Times New Roman" w:cs="Times New Roman"/>
          <w:lang w:val="es-MX"/>
        </w:rPr>
        <w:t>2000; Van</w:t>
      </w:r>
      <w:r w:rsidR="00795253">
        <w:rPr>
          <w:rFonts w:ascii="Times New Roman" w:hAnsi="Times New Roman" w:cs="Times New Roman"/>
          <w:lang w:val="es-MX"/>
        </w:rPr>
        <w:t xml:space="preserve"> </w:t>
      </w:r>
      <w:proofErr w:type="spellStart"/>
      <w:r w:rsidR="00CC3CBC">
        <w:rPr>
          <w:rFonts w:ascii="Times New Roman" w:hAnsi="Times New Roman" w:cs="Times New Roman"/>
          <w:lang w:val="es-MX"/>
        </w:rPr>
        <w:t>Zwanenberg</w:t>
      </w:r>
      <w:proofErr w:type="spellEnd"/>
      <w:r w:rsidR="00CC3CBC">
        <w:rPr>
          <w:rFonts w:ascii="Times New Roman" w:hAnsi="Times New Roman" w:cs="Times New Roman"/>
          <w:lang w:val="es-MX"/>
        </w:rPr>
        <w:t xml:space="preserve"> et al., 2000)</w:t>
      </w:r>
      <w:r w:rsidRPr="001F486E">
        <w:rPr>
          <w:rFonts w:ascii="Times New Roman" w:hAnsi="Times New Roman" w:cs="Times New Roman"/>
          <w:lang w:val="es-MX"/>
        </w:rPr>
        <w:t xml:space="preserve">. </w:t>
      </w:r>
    </w:p>
    <w:p w14:paraId="0289CC90" w14:textId="7974669E" w:rsidR="009A2180" w:rsidRPr="001F486E" w:rsidRDefault="009A2180" w:rsidP="00367BF9">
      <w:pPr>
        <w:pStyle w:val="Sinespaciado"/>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En México</w:t>
      </w:r>
      <w:r w:rsidR="00FA64F6" w:rsidRPr="001F486E">
        <w:rPr>
          <w:rFonts w:ascii="Times New Roman" w:hAnsi="Times New Roman" w:cs="Times New Roman"/>
          <w:lang w:val="es-ES"/>
        </w:rPr>
        <w:t>, se</w:t>
      </w:r>
      <w:r w:rsidRPr="001F486E">
        <w:rPr>
          <w:rFonts w:ascii="Times New Roman" w:hAnsi="Times New Roman" w:cs="Times New Roman"/>
          <w:lang w:val="es-ES"/>
        </w:rPr>
        <w:t xml:space="preserve"> han reportado propiedades psicométricas del cuestionario de </w:t>
      </w:r>
      <w:proofErr w:type="spellStart"/>
      <w:r w:rsidRPr="001F486E">
        <w:rPr>
          <w:rFonts w:ascii="Times New Roman" w:hAnsi="Times New Roman" w:cs="Times New Roman"/>
          <w:lang w:val="es-ES"/>
        </w:rPr>
        <w:t>Honey</w:t>
      </w:r>
      <w:proofErr w:type="spellEnd"/>
      <w:r w:rsidRPr="001F486E">
        <w:rPr>
          <w:rFonts w:ascii="Times New Roman" w:hAnsi="Times New Roman" w:cs="Times New Roman"/>
          <w:lang w:val="es-ES"/>
        </w:rPr>
        <w:t>-Alonso (</w:t>
      </w:r>
      <w:r w:rsidR="00CC3CBC" w:rsidRPr="001F486E">
        <w:rPr>
          <w:rFonts w:ascii="Times New Roman" w:hAnsi="Times New Roman" w:cs="Times New Roman"/>
          <w:lang w:val="es-ES"/>
        </w:rPr>
        <w:t xml:space="preserve">Juárez et al., </w:t>
      </w:r>
      <w:r w:rsidR="00CC3CBC">
        <w:rPr>
          <w:rFonts w:ascii="Times New Roman" w:hAnsi="Times New Roman" w:cs="Times New Roman"/>
          <w:lang w:val="es-ES"/>
        </w:rPr>
        <w:t>2012; Valenzuela &amp; González, 2010)</w:t>
      </w:r>
      <w:r w:rsidRPr="001F486E">
        <w:rPr>
          <w:rFonts w:ascii="Times New Roman" w:hAnsi="Times New Roman" w:cs="Times New Roman"/>
          <w:lang w:val="es-ES"/>
        </w:rPr>
        <w:t>.</w:t>
      </w:r>
    </w:p>
    <w:p w14:paraId="33869F3E" w14:textId="77777777" w:rsidR="00146B65" w:rsidRPr="001F486E" w:rsidRDefault="00146B65" w:rsidP="00367BF9">
      <w:pPr>
        <w:pStyle w:val="Sinespaciado"/>
        <w:spacing w:line="360" w:lineRule="auto"/>
        <w:ind w:firstLine="720"/>
        <w:jc w:val="both"/>
        <w:rPr>
          <w:rFonts w:ascii="Times New Roman" w:hAnsi="Times New Roman" w:cs="Times New Roman"/>
          <w:lang w:val="es-ES"/>
        </w:rPr>
      </w:pPr>
    </w:p>
    <w:p w14:paraId="7B796C1A" w14:textId="77777777" w:rsidR="009A2180" w:rsidRPr="00541B01" w:rsidRDefault="009A2180" w:rsidP="00146B65">
      <w:pPr>
        <w:pStyle w:val="Sinespaciado"/>
        <w:spacing w:line="360" w:lineRule="auto"/>
        <w:ind w:firstLine="720"/>
        <w:jc w:val="center"/>
        <w:rPr>
          <w:rFonts w:ascii="Times New Roman" w:hAnsi="Times New Roman" w:cs="Times New Roman"/>
          <w:b/>
          <w:bCs/>
          <w:sz w:val="28"/>
          <w:szCs w:val="28"/>
          <w:lang w:val="es-ES"/>
        </w:rPr>
      </w:pPr>
      <w:r w:rsidRPr="00541B01">
        <w:rPr>
          <w:rFonts w:ascii="Times New Roman" w:hAnsi="Times New Roman" w:cs="Times New Roman"/>
          <w:b/>
          <w:bCs/>
          <w:sz w:val="28"/>
          <w:szCs w:val="28"/>
          <w:lang w:val="es-ES"/>
        </w:rPr>
        <w:t xml:space="preserve">Cuestionario de </w:t>
      </w:r>
      <w:proofErr w:type="spellStart"/>
      <w:r w:rsidRPr="00541B01">
        <w:rPr>
          <w:rFonts w:ascii="Times New Roman" w:hAnsi="Times New Roman" w:cs="Times New Roman"/>
          <w:b/>
          <w:bCs/>
          <w:sz w:val="28"/>
          <w:szCs w:val="28"/>
          <w:lang w:val="es-ES"/>
        </w:rPr>
        <w:t>Honey</w:t>
      </w:r>
      <w:proofErr w:type="spellEnd"/>
      <w:r w:rsidRPr="00541B01">
        <w:rPr>
          <w:rFonts w:ascii="Times New Roman" w:hAnsi="Times New Roman" w:cs="Times New Roman"/>
          <w:b/>
          <w:bCs/>
          <w:sz w:val="28"/>
          <w:szCs w:val="28"/>
          <w:lang w:val="es-ES"/>
        </w:rPr>
        <w:t xml:space="preserve"> y Alonso sobre Estilos de Aprendizajes</w:t>
      </w:r>
    </w:p>
    <w:p w14:paraId="7C351FB3" w14:textId="6CD2C400" w:rsidR="009A2180" w:rsidRDefault="009A2180" w:rsidP="00367BF9">
      <w:pPr>
        <w:pStyle w:val="Sinespaciado"/>
        <w:spacing w:line="360" w:lineRule="auto"/>
        <w:ind w:firstLine="720"/>
        <w:jc w:val="both"/>
        <w:rPr>
          <w:rFonts w:ascii="Arial" w:hAnsi="Arial" w:cs="Arial"/>
          <w:lang w:val="es-ES"/>
        </w:rPr>
      </w:pPr>
      <w:r w:rsidRPr="001F486E">
        <w:rPr>
          <w:rFonts w:ascii="Times New Roman" w:hAnsi="Times New Roman" w:cs="Times New Roman"/>
          <w:lang w:val="es-ES"/>
        </w:rPr>
        <w:t xml:space="preserve">Para </w:t>
      </w:r>
      <w:r w:rsidR="00367BF9" w:rsidRPr="001F486E">
        <w:rPr>
          <w:rFonts w:ascii="Times New Roman" w:hAnsi="Times New Roman" w:cs="Times New Roman"/>
          <w:lang w:val="es-ES"/>
        </w:rPr>
        <w:t xml:space="preserve">Alonso, </w:t>
      </w:r>
      <w:proofErr w:type="gramStart"/>
      <w:r w:rsidR="00FA64F6" w:rsidRPr="001F486E">
        <w:rPr>
          <w:rFonts w:ascii="Times New Roman" w:hAnsi="Times New Roman" w:cs="Times New Roman"/>
          <w:lang w:val="es-ES"/>
        </w:rPr>
        <w:t>Gallego</w:t>
      </w:r>
      <w:proofErr w:type="gramEnd"/>
      <w:r w:rsidR="00367BF9" w:rsidRPr="001F486E">
        <w:rPr>
          <w:rFonts w:ascii="Times New Roman" w:hAnsi="Times New Roman" w:cs="Times New Roman"/>
          <w:lang w:val="es-ES"/>
        </w:rPr>
        <w:t xml:space="preserve"> y </w:t>
      </w:r>
      <w:proofErr w:type="spellStart"/>
      <w:r w:rsidR="00367BF9" w:rsidRPr="001F486E">
        <w:rPr>
          <w:rFonts w:ascii="Times New Roman" w:hAnsi="Times New Roman" w:cs="Times New Roman"/>
          <w:lang w:val="es-ES"/>
        </w:rPr>
        <w:t>Honey</w:t>
      </w:r>
      <w:proofErr w:type="spellEnd"/>
      <w:r w:rsidRPr="001F486E">
        <w:rPr>
          <w:rFonts w:ascii="Times New Roman" w:hAnsi="Times New Roman" w:cs="Times New Roman"/>
          <w:lang w:val="es-ES"/>
        </w:rPr>
        <w:t xml:space="preserve"> (1994</w:t>
      </w:r>
      <w:r w:rsidR="001435DB" w:rsidRPr="001F486E">
        <w:rPr>
          <w:rFonts w:ascii="Times New Roman" w:hAnsi="Times New Roman" w:cs="Times New Roman"/>
          <w:lang w:val="es-ES"/>
        </w:rPr>
        <w:t>, pp.</w:t>
      </w:r>
      <w:r w:rsidR="00057F2C">
        <w:rPr>
          <w:rFonts w:ascii="Times New Roman" w:hAnsi="Times New Roman" w:cs="Times New Roman"/>
          <w:lang w:val="es-ES"/>
        </w:rPr>
        <w:t xml:space="preserve"> </w:t>
      </w:r>
      <w:r w:rsidR="001435DB" w:rsidRPr="001F486E">
        <w:rPr>
          <w:rFonts w:ascii="Times New Roman" w:hAnsi="Times New Roman" w:cs="Times New Roman"/>
          <w:lang w:val="es-ES"/>
        </w:rPr>
        <w:t>71</w:t>
      </w:r>
      <w:r w:rsidR="00E500E4">
        <w:rPr>
          <w:rFonts w:ascii="Times New Roman" w:hAnsi="Times New Roman" w:cs="Times New Roman"/>
          <w:lang w:val="es-ES"/>
        </w:rPr>
        <w:t>–</w:t>
      </w:r>
      <w:r w:rsidR="001435DB" w:rsidRPr="001F486E">
        <w:rPr>
          <w:rFonts w:ascii="Times New Roman" w:hAnsi="Times New Roman" w:cs="Times New Roman"/>
          <w:lang w:val="es-ES"/>
        </w:rPr>
        <w:t>74</w:t>
      </w:r>
      <w:r w:rsidRPr="001F486E">
        <w:rPr>
          <w:rFonts w:ascii="Times New Roman" w:hAnsi="Times New Roman" w:cs="Times New Roman"/>
          <w:lang w:val="es-ES"/>
        </w:rPr>
        <w:t xml:space="preserve">), </w:t>
      </w:r>
      <w:r w:rsidR="00367BF9" w:rsidRPr="001F486E">
        <w:rPr>
          <w:rFonts w:ascii="Times New Roman" w:hAnsi="Times New Roman" w:cs="Times New Roman"/>
          <w:lang w:val="es-ES"/>
        </w:rPr>
        <w:t>cada estilo tiene</w:t>
      </w:r>
      <w:r w:rsidRPr="001F486E">
        <w:rPr>
          <w:rFonts w:ascii="Times New Roman" w:hAnsi="Times New Roman" w:cs="Times New Roman"/>
          <w:lang w:val="es-ES"/>
        </w:rPr>
        <w:t xml:space="preserve"> características sobresalientes </w:t>
      </w:r>
      <w:r w:rsidR="00367BF9" w:rsidRPr="001F486E">
        <w:rPr>
          <w:rFonts w:ascii="Times New Roman" w:hAnsi="Times New Roman" w:cs="Times New Roman"/>
          <w:lang w:val="es-ES"/>
        </w:rPr>
        <w:t>que se</w:t>
      </w:r>
      <w:r w:rsidRPr="001F486E">
        <w:rPr>
          <w:rFonts w:ascii="Times New Roman" w:hAnsi="Times New Roman" w:cs="Times New Roman"/>
          <w:lang w:val="es-ES"/>
        </w:rPr>
        <w:t xml:space="preserve"> pueden ver en la </w:t>
      </w:r>
      <w:r w:rsidR="00FA64F6" w:rsidRPr="001F486E">
        <w:rPr>
          <w:rFonts w:ascii="Times New Roman" w:hAnsi="Times New Roman" w:cs="Times New Roman"/>
          <w:lang w:val="es-ES"/>
        </w:rPr>
        <w:t>Figura 1</w:t>
      </w:r>
      <w:r w:rsidRPr="001F486E">
        <w:rPr>
          <w:rFonts w:ascii="Times New Roman" w:hAnsi="Times New Roman" w:cs="Times New Roman"/>
          <w:lang w:val="es-ES"/>
        </w:rPr>
        <w:t>.</w:t>
      </w:r>
      <w:r w:rsidRPr="001F486E">
        <w:rPr>
          <w:rFonts w:ascii="Arial" w:hAnsi="Arial" w:cs="Arial"/>
          <w:lang w:val="es-ES"/>
        </w:rPr>
        <w:t xml:space="preserve">  </w:t>
      </w:r>
    </w:p>
    <w:p w14:paraId="7CA5BC89" w14:textId="77777777" w:rsidR="00777071" w:rsidRDefault="00777071" w:rsidP="00367BF9">
      <w:pPr>
        <w:pStyle w:val="Sinespaciado"/>
        <w:spacing w:line="360" w:lineRule="auto"/>
        <w:ind w:firstLine="720"/>
        <w:jc w:val="both"/>
        <w:rPr>
          <w:rFonts w:ascii="Arial" w:hAnsi="Arial" w:cs="Arial"/>
          <w:lang w:val="es-ES"/>
        </w:rPr>
      </w:pPr>
    </w:p>
    <w:p w14:paraId="1D0E0958" w14:textId="2C85CFFF" w:rsidR="009A2180" w:rsidRPr="00541B01" w:rsidRDefault="00367BF9" w:rsidP="00367BF9">
      <w:pPr>
        <w:pStyle w:val="Sinespaciado"/>
        <w:spacing w:line="480" w:lineRule="auto"/>
        <w:jc w:val="center"/>
        <w:rPr>
          <w:rFonts w:ascii="Times New Roman" w:hAnsi="Times New Roman" w:cs="Times New Roman"/>
          <w:lang w:val="es-ES"/>
        </w:rPr>
      </w:pPr>
      <w:r w:rsidRPr="001F486E">
        <w:rPr>
          <w:rFonts w:ascii="Times New Roman" w:hAnsi="Times New Roman" w:cs="Times New Roman"/>
          <w:b/>
          <w:bCs/>
          <w:lang w:val="es-MX"/>
        </w:rPr>
        <w:t>Figura 1</w:t>
      </w:r>
      <w:r w:rsidRPr="001F486E">
        <w:rPr>
          <w:rFonts w:ascii="Times New Roman" w:hAnsi="Times New Roman" w:cs="Times New Roman"/>
          <w:lang w:val="es-MX"/>
        </w:rPr>
        <w:t xml:space="preserve"> </w:t>
      </w:r>
      <w:r w:rsidRPr="00541B01">
        <w:rPr>
          <w:rFonts w:ascii="Times New Roman" w:hAnsi="Times New Roman" w:cs="Times New Roman"/>
          <w:lang w:val="es-MX"/>
        </w:rPr>
        <w:t>Características de los estilos de aprendizaje</w:t>
      </w:r>
    </w:p>
    <w:p w14:paraId="098BB300" w14:textId="4291822E" w:rsidR="005C186F" w:rsidRDefault="005C186F" w:rsidP="00541B01">
      <w:pPr>
        <w:spacing w:line="360" w:lineRule="auto"/>
        <w:jc w:val="center"/>
        <w:rPr>
          <w:lang w:val="es-MX"/>
        </w:rPr>
      </w:pPr>
      <w:r>
        <w:rPr>
          <w:noProof/>
          <w:lang w:val="es-MX"/>
        </w:rPr>
        <w:drawing>
          <wp:inline distT="0" distB="0" distL="0" distR="0" wp14:anchorId="5ADC9316" wp14:editId="77D36E4D">
            <wp:extent cx="5607050" cy="2743200"/>
            <wp:effectExtent l="0" t="0" r="0" b="0"/>
            <wp:docPr id="190760007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7050" cy="2743200"/>
                    </a:xfrm>
                    <a:prstGeom prst="rect">
                      <a:avLst/>
                    </a:prstGeom>
                    <a:noFill/>
                    <a:ln>
                      <a:noFill/>
                    </a:ln>
                  </pic:spPr>
                </pic:pic>
              </a:graphicData>
            </a:graphic>
          </wp:inline>
        </w:drawing>
      </w:r>
    </w:p>
    <w:p w14:paraId="19F83BA0" w14:textId="4A71C47C" w:rsidR="009A2180" w:rsidRDefault="009A2180" w:rsidP="00541B01">
      <w:pPr>
        <w:spacing w:line="360" w:lineRule="auto"/>
        <w:jc w:val="center"/>
        <w:rPr>
          <w:lang w:val="es-MX"/>
        </w:rPr>
      </w:pPr>
      <w:r w:rsidRPr="00541B01">
        <w:rPr>
          <w:lang w:val="es-MX"/>
        </w:rPr>
        <w:t>Fuente</w:t>
      </w:r>
      <w:r w:rsidR="00F20524" w:rsidRPr="00541B01">
        <w:rPr>
          <w:lang w:val="es-MX"/>
        </w:rPr>
        <w:t>.</w:t>
      </w:r>
      <w:r w:rsidRPr="00057F2C">
        <w:rPr>
          <w:b/>
          <w:bCs/>
          <w:lang w:val="es-MX"/>
        </w:rPr>
        <w:t xml:space="preserve"> </w:t>
      </w:r>
      <w:r w:rsidRPr="001F486E">
        <w:rPr>
          <w:lang w:val="es-MX"/>
        </w:rPr>
        <w:t>Adaptado de Alonso</w:t>
      </w:r>
      <w:r w:rsidR="00E500E4">
        <w:rPr>
          <w:lang w:val="es-MX"/>
        </w:rPr>
        <w:t xml:space="preserve"> </w:t>
      </w:r>
      <w:r w:rsidR="00FA64F6" w:rsidRPr="001F486E">
        <w:rPr>
          <w:lang w:val="es-MX"/>
        </w:rPr>
        <w:t xml:space="preserve">et al. </w:t>
      </w:r>
      <w:r w:rsidRPr="001F486E">
        <w:rPr>
          <w:lang w:val="es-MX"/>
        </w:rPr>
        <w:t>(1994</w:t>
      </w:r>
      <w:r w:rsidR="001435DB" w:rsidRPr="001F486E">
        <w:rPr>
          <w:lang w:val="es-MX"/>
        </w:rPr>
        <w:t>, pp. 71-74</w:t>
      </w:r>
      <w:r w:rsidRPr="001F486E">
        <w:rPr>
          <w:lang w:val="es-MX"/>
        </w:rPr>
        <w:t>)</w:t>
      </w:r>
    </w:p>
    <w:p w14:paraId="367349C5" w14:textId="203A585B" w:rsidR="009A2180" w:rsidRPr="00541B01" w:rsidRDefault="009A2180" w:rsidP="00541B01">
      <w:pPr>
        <w:pStyle w:val="Sinespaciado"/>
        <w:spacing w:line="360" w:lineRule="auto"/>
        <w:jc w:val="center"/>
        <w:rPr>
          <w:rFonts w:ascii="Times New Roman" w:hAnsi="Times New Roman" w:cs="Times New Roman"/>
          <w:b/>
          <w:bCs/>
          <w:sz w:val="28"/>
          <w:szCs w:val="28"/>
          <w:lang w:val="es-ES"/>
        </w:rPr>
      </w:pPr>
      <w:r w:rsidRPr="00541B01">
        <w:rPr>
          <w:rFonts w:ascii="Times New Roman" w:hAnsi="Times New Roman" w:cs="Times New Roman"/>
          <w:b/>
          <w:bCs/>
          <w:sz w:val="28"/>
          <w:szCs w:val="28"/>
          <w:lang w:val="es-ES"/>
        </w:rPr>
        <w:lastRenderedPageBreak/>
        <w:t>Rendimiento académico</w:t>
      </w:r>
    </w:p>
    <w:p w14:paraId="7FE1CE99" w14:textId="66E2996B" w:rsidR="009A2180" w:rsidRPr="001F486E" w:rsidRDefault="009A2180" w:rsidP="00A477E9">
      <w:pPr>
        <w:pStyle w:val="Sinespaciado"/>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 xml:space="preserve">Para valorar el proceso de aprendizaje del estudiante se requiere contar con métricas e instrumentos de evaluación, cuyo resultado numérico </w:t>
      </w:r>
      <w:r w:rsidR="007411D9">
        <w:rPr>
          <w:rFonts w:ascii="Times New Roman" w:hAnsi="Times New Roman" w:cs="Times New Roman"/>
          <w:lang w:val="es-ES"/>
        </w:rPr>
        <w:t xml:space="preserve">representa </w:t>
      </w:r>
      <w:r w:rsidRPr="001F486E">
        <w:rPr>
          <w:rFonts w:ascii="Times New Roman" w:hAnsi="Times New Roman" w:cs="Times New Roman"/>
          <w:lang w:val="es-ES"/>
        </w:rPr>
        <w:t>el rendimiento académico del estudiante.</w:t>
      </w:r>
    </w:p>
    <w:p w14:paraId="05B747F4" w14:textId="77777777" w:rsidR="00AE5ECE" w:rsidRDefault="009A2180" w:rsidP="00A477E9">
      <w:pPr>
        <w:pStyle w:val="Sinespaciado"/>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 xml:space="preserve">De acuerdo </w:t>
      </w:r>
      <w:r w:rsidR="00146B65" w:rsidRPr="001F486E">
        <w:rPr>
          <w:rFonts w:ascii="Times New Roman" w:hAnsi="Times New Roman" w:cs="Times New Roman"/>
          <w:lang w:val="es-ES"/>
        </w:rPr>
        <w:t xml:space="preserve">con </w:t>
      </w:r>
      <w:proofErr w:type="spellStart"/>
      <w:r w:rsidR="005212A1" w:rsidRPr="001F486E">
        <w:rPr>
          <w:rFonts w:ascii="Times New Roman" w:hAnsi="Times New Roman" w:cs="Times New Roman"/>
          <w:lang w:val="es-ES"/>
        </w:rPr>
        <w:t>Arora</w:t>
      </w:r>
      <w:proofErr w:type="spellEnd"/>
      <w:r w:rsidR="007411D9">
        <w:rPr>
          <w:rFonts w:ascii="Times New Roman" w:hAnsi="Times New Roman" w:cs="Times New Roman"/>
          <w:lang w:val="es-ES"/>
        </w:rPr>
        <w:t xml:space="preserve"> &amp; Singh (2017), el rendimiento académico (RA) “es un concepto complejo en sí mismo; se puede definir como el valor atribuido a los resultados de aprendizaje de los estudiantes universitarios en un área temática determinada comparado con el nivel de conocimientos esperado en sus pares”</w:t>
      </w:r>
      <w:r w:rsidRPr="001F486E">
        <w:rPr>
          <w:rFonts w:ascii="Times New Roman" w:hAnsi="Times New Roman" w:cs="Times New Roman"/>
          <w:lang w:val="es-ES"/>
        </w:rPr>
        <w:t xml:space="preserve">. </w:t>
      </w:r>
      <w:r w:rsidR="007233AB" w:rsidRPr="001F486E">
        <w:rPr>
          <w:rFonts w:ascii="Times New Roman" w:hAnsi="Times New Roman" w:cs="Times New Roman"/>
          <w:lang w:val="es-ES"/>
        </w:rPr>
        <w:t>(p.</w:t>
      </w:r>
      <w:r w:rsidR="007411D9">
        <w:rPr>
          <w:rFonts w:ascii="Times New Roman" w:hAnsi="Times New Roman" w:cs="Times New Roman"/>
          <w:lang w:val="es-ES"/>
        </w:rPr>
        <w:t xml:space="preserve"> </w:t>
      </w:r>
      <w:r w:rsidR="007233AB" w:rsidRPr="001F486E">
        <w:rPr>
          <w:rFonts w:ascii="Times New Roman" w:hAnsi="Times New Roman" w:cs="Times New Roman"/>
          <w:lang w:val="es-ES"/>
        </w:rPr>
        <w:t>1)</w:t>
      </w:r>
      <w:r w:rsidR="007411D9">
        <w:rPr>
          <w:rFonts w:ascii="Times New Roman" w:hAnsi="Times New Roman" w:cs="Times New Roman"/>
          <w:lang w:val="es-ES"/>
        </w:rPr>
        <w:t>.</w:t>
      </w:r>
      <w:r w:rsidR="00AE5ECE">
        <w:rPr>
          <w:rFonts w:ascii="Times New Roman" w:hAnsi="Times New Roman" w:cs="Times New Roman"/>
          <w:lang w:val="es-ES"/>
        </w:rPr>
        <w:t xml:space="preserve"> </w:t>
      </w:r>
    </w:p>
    <w:p w14:paraId="3203A680" w14:textId="4EE231DC" w:rsidR="009A2180" w:rsidRDefault="00AE5ECE" w:rsidP="00A477E9">
      <w:pPr>
        <w:pStyle w:val="Sinespaciado"/>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El RA es considerado </w:t>
      </w:r>
      <w:r w:rsidR="009A2180" w:rsidRPr="001F486E">
        <w:rPr>
          <w:rFonts w:ascii="Times New Roman" w:hAnsi="Times New Roman" w:cs="Times New Roman"/>
          <w:lang w:val="es-ES"/>
        </w:rPr>
        <w:t>como un indicador de la calidad de la enseñanza universitaria y su medida agrupa factores pedagógicos,</w:t>
      </w:r>
      <w:r w:rsidR="00C86951" w:rsidRPr="001F486E">
        <w:rPr>
          <w:rFonts w:ascii="Times New Roman" w:hAnsi="Times New Roman" w:cs="Times New Roman"/>
          <w:lang w:val="es-ES"/>
        </w:rPr>
        <w:t xml:space="preserve"> </w:t>
      </w:r>
      <w:r w:rsidR="009A2180" w:rsidRPr="001F486E">
        <w:rPr>
          <w:rFonts w:ascii="Times New Roman" w:hAnsi="Times New Roman" w:cs="Times New Roman"/>
          <w:lang w:val="es-ES"/>
        </w:rPr>
        <w:t xml:space="preserve">institucionales, sociodemográficos y </w:t>
      </w:r>
      <w:r w:rsidRPr="001F486E">
        <w:rPr>
          <w:rFonts w:ascii="Times New Roman" w:hAnsi="Times New Roman" w:cs="Times New Roman"/>
          <w:lang w:val="es-ES"/>
        </w:rPr>
        <w:t>psicosociales (</w:t>
      </w:r>
      <w:proofErr w:type="spellStart"/>
      <w:r w:rsidR="009A2180" w:rsidRPr="001F486E">
        <w:rPr>
          <w:rFonts w:ascii="Times New Roman" w:hAnsi="Times New Roman" w:cs="Times New Roman"/>
          <w:lang w:val="es-ES"/>
        </w:rPr>
        <w:t>Arora</w:t>
      </w:r>
      <w:proofErr w:type="spellEnd"/>
      <w:r w:rsidR="00E500E4">
        <w:rPr>
          <w:rFonts w:ascii="Times New Roman" w:hAnsi="Times New Roman" w:cs="Times New Roman"/>
          <w:lang w:val="es-ES"/>
        </w:rPr>
        <w:t xml:space="preserve"> &amp;</w:t>
      </w:r>
      <w:r w:rsidR="009A2180" w:rsidRPr="001F486E">
        <w:rPr>
          <w:rFonts w:ascii="Times New Roman" w:hAnsi="Times New Roman" w:cs="Times New Roman"/>
          <w:lang w:val="es-ES"/>
        </w:rPr>
        <w:t xml:space="preserve"> Singh, 2017). Las calificaciones son los indicadores de logro más utilizados por los programas académicos para estimar el RA universitario de sus estudiantes (Richardson</w:t>
      </w:r>
      <w:r w:rsidR="00E500E4">
        <w:rPr>
          <w:rFonts w:ascii="Times New Roman" w:hAnsi="Times New Roman" w:cs="Times New Roman"/>
          <w:lang w:val="es-ES"/>
        </w:rPr>
        <w:t xml:space="preserve"> et</w:t>
      </w:r>
      <w:r w:rsidR="009A2180" w:rsidRPr="001F486E">
        <w:rPr>
          <w:rFonts w:ascii="Times New Roman" w:hAnsi="Times New Roman" w:cs="Times New Roman"/>
          <w:lang w:val="es-ES"/>
        </w:rPr>
        <w:t xml:space="preserve"> al., 2012). </w:t>
      </w:r>
    </w:p>
    <w:p w14:paraId="760058E8" w14:textId="77777777" w:rsidR="00541B01" w:rsidRPr="001F486E" w:rsidRDefault="00541B01" w:rsidP="00A477E9">
      <w:pPr>
        <w:pStyle w:val="Sinespaciado"/>
        <w:spacing w:line="360" w:lineRule="auto"/>
        <w:ind w:firstLine="720"/>
        <w:jc w:val="both"/>
        <w:rPr>
          <w:rFonts w:ascii="Times New Roman" w:hAnsi="Times New Roman" w:cs="Times New Roman"/>
          <w:lang w:val="es-ES"/>
        </w:rPr>
      </w:pPr>
    </w:p>
    <w:p w14:paraId="02F70BB8" w14:textId="77777777" w:rsidR="009A2180" w:rsidRPr="00541B01" w:rsidRDefault="009A2180" w:rsidP="00541B01">
      <w:pPr>
        <w:spacing w:line="360" w:lineRule="auto"/>
        <w:jc w:val="center"/>
        <w:rPr>
          <w:b/>
          <w:sz w:val="32"/>
          <w:szCs w:val="32"/>
          <w:lang w:val="es-ES"/>
        </w:rPr>
      </w:pPr>
      <w:r w:rsidRPr="00541B01">
        <w:rPr>
          <w:b/>
          <w:sz w:val="32"/>
          <w:szCs w:val="32"/>
          <w:lang w:val="es-ES"/>
        </w:rPr>
        <w:t>Materiales y métodos</w:t>
      </w:r>
    </w:p>
    <w:p w14:paraId="5A8940D3" w14:textId="4C6A2F5B" w:rsidR="009A2180" w:rsidRPr="001F486E" w:rsidRDefault="009A2180" w:rsidP="00A477E9">
      <w:pPr>
        <w:spacing w:line="360" w:lineRule="auto"/>
        <w:ind w:firstLine="720"/>
        <w:jc w:val="both"/>
        <w:rPr>
          <w:lang w:val="es-ES"/>
        </w:rPr>
      </w:pPr>
      <w:r w:rsidRPr="001F486E">
        <w:rPr>
          <w:lang w:val="es-ES"/>
        </w:rPr>
        <w:t>El alcance de la investigación fue descriptivo y correlacional</w:t>
      </w:r>
      <w:r w:rsidR="00FB1C53" w:rsidRPr="001F486E">
        <w:rPr>
          <w:lang w:val="es-ES"/>
        </w:rPr>
        <w:t>,</w:t>
      </w:r>
      <w:r w:rsidRPr="001F486E">
        <w:rPr>
          <w:lang w:val="es-ES"/>
        </w:rPr>
        <w:t xml:space="preserve"> de acuerdo con lo señalado por Hernández</w:t>
      </w:r>
      <w:r w:rsidR="00E500E4">
        <w:rPr>
          <w:lang w:val="es-ES"/>
        </w:rPr>
        <w:t xml:space="preserve"> et al. (2006), pues se intentó determinar la relación entre los estilos de aprendizaje (</w:t>
      </w:r>
      <w:r w:rsidR="003309C0">
        <w:rPr>
          <w:lang w:val="es-ES"/>
        </w:rPr>
        <w:t>A</w:t>
      </w:r>
      <w:r w:rsidR="00E500E4">
        <w:rPr>
          <w:lang w:val="es-ES"/>
        </w:rPr>
        <w:t xml:space="preserve">ctivo, </w:t>
      </w:r>
      <w:r w:rsidR="003309C0">
        <w:rPr>
          <w:lang w:val="es-ES"/>
        </w:rPr>
        <w:t>R</w:t>
      </w:r>
      <w:r w:rsidR="00E500E4">
        <w:rPr>
          <w:lang w:val="es-ES"/>
        </w:rPr>
        <w:t xml:space="preserve">eflexivo, </w:t>
      </w:r>
      <w:r w:rsidR="003309C0">
        <w:rPr>
          <w:lang w:val="es-ES"/>
        </w:rPr>
        <w:t>T</w:t>
      </w:r>
      <w:r w:rsidR="00E500E4">
        <w:rPr>
          <w:lang w:val="es-ES"/>
        </w:rPr>
        <w:t xml:space="preserve">eórico y </w:t>
      </w:r>
      <w:r w:rsidR="003309C0">
        <w:rPr>
          <w:lang w:val="es-ES"/>
        </w:rPr>
        <w:t>P</w:t>
      </w:r>
      <w:r w:rsidR="00E500E4">
        <w:rPr>
          <w:lang w:val="es-ES"/>
        </w:rPr>
        <w:t xml:space="preserve">ragmático) y el rendimiento académico de los </w:t>
      </w:r>
      <w:r w:rsidR="00803970">
        <w:rPr>
          <w:lang w:val="es-ES"/>
        </w:rPr>
        <w:t>estudiantes; esto es</w:t>
      </w:r>
      <w:r w:rsidR="003A25B8">
        <w:rPr>
          <w:lang w:val="es-ES"/>
        </w:rPr>
        <w:t>,</w:t>
      </w:r>
      <w:r w:rsidR="00803970">
        <w:rPr>
          <w:lang w:val="es-ES"/>
        </w:rPr>
        <w:t xml:space="preserve"> la calificación final obtenida por los estudiantes en un curso de Matemáticas</w:t>
      </w:r>
      <w:r w:rsidRPr="001F486E">
        <w:rPr>
          <w:lang w:val="es-ES"/>
        </w:rPr>
        <w:t>.</w:t>
      </w:r>
    </w:p>
    <w:p w14:paraId="527B3AEB" w14:textId="77777777" w:rsidR="00541B01" w:rsidRDefault="00541B01" w:rsidP="00541B01">
      <w:pPr>
        <w:spacing w:line="360" w:lineRule="auto"/>
        <w:jc w:val="both"/>
        <w:rPr>
          <w:b/>
          <w:bCs/>
          <w:lang w:val="es-ES"/>
        </w:rPr>
      </w:pPr>
    </w:p>
    <w:p w14:paraId="5B5A8DDA" w14:textId="04A8957B" w:rsidR="000556C5" w:rsidRPr="00541B01" w:rsidRDefault="000556C5" w:rsidP="00541B01">
      <w:pPr>
        <w:spacing w:line="360" w:lineRule="auto"/>
        <w:jc w:val="center"/>
        <w:rPr>
          <w:b/>
          <w:bCs/>
          <w:sz w:val="28"/>
          <w:szCs w:val="28"/>
          <w:lang w:val="es-ES"/>
        </w:rPr>
      </w:pPr>
      <w:r w:rsidRPr="00541B01">
        <w:rPr>
          <w:b/>
          <w:bCs/>
          <w:sz w:val="28"/>
          <w:szCs w:val="28"/>
          <w:lang w:val="es-ES"/>
        </w:rPr>
        <w:t>Sujetos</w:t>
      </w:r>
    </w:p>
    <w:p w14:paraId="5E88B439" w14:textId="408415C7" w:rsidR="009A2180" w:rsidRDefault="00E500E4" w:rsidP="00A477E9">
      <w:pPr>
        <w:spacing w:line="360" w:lineRule="auto"/>
        <w:ind w:firstLine="720"/>
        <w:jc w:val="both"/>
        <w:rPr>
          <w:lang w:val="es-ES"/>
        </w:rPr>
      </w:pPr>
      <w:r>
        <w:rPr>
          <w:lang w:val="es-ES"/>
        </w:rPr>
        <w:t>La muestra fue aleatoria y estuvo integrada por N</w:t>
      </w:r>
      <w:r w:rsidR="003A25B8">
        <w:rPr>
          <w:lang w:val="es-ES"/>
        </w:rPr>
        <w:t xml:space="preserve"> </w:t>
      </w:r>
      <w:r>
        <w:rPr>
          <w:lang w:val="es-ES"/>
        </w:rPr>
        <w:t>=</w:t>
      </w:r>
      <w:r w:rsidR="003A25B8">
        <w:rPr>
          <w:lang w:val="es-ES"/>
        </w:rPr>
        <w:t xml:space="preserve"> </w:t>
      </w:r>
      <w:r>
        <w:rPr>
          <w:lang w:val="es-ES"/>
        </w:rPr>
        <w:t xml:space="preserve">264 estudiantes que cursaban disciplinas de Matemáticas y que se encontraban </w:t>
      </w:r>
      <w:r w:rsidR="003A25B8">
        <w:rPr>
          <w:lang w:val="es-ES"/>
        </w:rPr>
        <w:t>en el semestre correspondiente al periodo febrero-agosto de 2024</w:t>
      </w:r>
      <w:r>
        <w:rPr>
          <w:lang w:val="es-ES"/>
        </w:rPr>
        <w:t xml:space="preserve">, de la </w:t>
      </w:r>
      <w:r w:rsidR="003A25B8">
        <w:rPr>
          <w:lang w:val="es-ES"/>
        </w:rPr>
        <w:t>l</w:t>
      </w:r>
      <w:r>
        <w:rPr>
          <w:lang w:val="es-ES"/>
        </w:rPr>
        <w:t xml:space="preserve">icenciatura en </w:t>
      </w:r>
      <w:r w:rsidR="003A25B8">
        <w:rPr>
          <w:lang w:val="es-ES"/>
        </w:rPr>
        <w:t>s</w:t>
      </w:r>
      <w:r>
        <w:rPr>
          <w:lang w:val="es-ES"/>
        </w:rPr>
        <w:t xml:space="preserve">istemas </w:t>
      </w:r>
      <w:r w:rsidR="003A25B8">
        <w:rPr>
          <w:lang w:val="es-ES"/>
        </w:rPr>
        <w:t>c</w:t>
      </w:r>
      <w:r>
        <w:rPr>
          <w:lang w:val="es-ES"/>
        </w:rPr>
        <w:t>omputacionales (SC) (n</w:t>
      </w:r>
      <w:r w:rsidR="003A25B8">
        <w:rPr>
          <w:lang w:val="es-ES"/>
        </w:rPr>
        <w:t xml:space="preserve"> </w:t>
      </w:r>
      <w:r>
        <w:rPr>
          <w:lang w:val="es-ES"/>
        </w:rPr>
        <w:t>=</w:t>
      </w:r>
      <w:r w:rsidR="002F157D">
        <w:rPr>
          <w:lang w:val="es-ES"/>
        </w:rPr>
        <w:t xml:space="preserve"> </w:t>
      </w:r>
      <w:proofErr w:type="gramStart"/>
      <w:r w:rsidR="002F157D">
        <w:rPr>
          <w:lang w:val="es-ES"/>
        </w:rPr>
        <w:t>1</w:t>
      </w:r>
      <w:r>
        <w:rPr>
          <w:lang w:val="es-ES"/>
        </w:rPr>
        <w:t>50  y</w:t>
      </w:r>
      <w:proofErr w:type="gramEnd"/>
      <w:r>
        <w:rPr>
          <w:lang w:val="es-ES"/>
        </w:rPr>
        <w:t xml:space="preserve"> de la </w:t>
      </w:r>
      <w:r w:rsidR="003A25B8">
        <w:rPr>
          <w:lang w:val="es-ES"/>
        </w:rPr>
        <w:t>l</w:t>
      </w:r>
      <w:r>
        <w:rPr>
          <w:lang w:val="es-ES"/>
        </w:rPr>
        <w:t xml:space="preserve">icenciatura en </w:t>
      </w:r>
      <w:r w:rsidR="003A25B8">
        <w:rPr>
          <w:lang w:val="es-ES"/>
        </w:rPr>
        <w:t>i</w:t>
      </w:r>
      <w:r>
        <w:rPr>
          <w:lang w:val="es-ES"/>
        </w:rPr>
        <w:t xml:space="preserve">nteligencia </w:t>
      </w:r>
      <w:r w:rsidR="003A25B8">
        <w:rPr>
          <w:lang w:val="es-ES"/>
        </w:rPr>
        <w:t>a</w:t>
      </w:r>
      <w:r>
        <w:rPr>
          <w:lang w:val="es-ES"/>
        </w:rPr>
        <w:t>rtificial (IA) (n</w:t>
      </w:r>
      <w:r w:rsidR="003A25B8">
        <w:rPr>
          <w:lang w:val="es-ES"/>
        </w:rPr>
        <w:t xml:space="preserve"> </w:t>
      </w:r>
      <w:r>
        <w:rPr>
          <w:lang w:val="es-ES"/>
        </w:rPr>
        <w:t>=</w:t>
      </w:r>
      <w:r w:rsidR="001C3896">
        <w:rPr>
          <w:lang w:val="es-ES"/>
        </w:rPr>
        <w:t xml:space="preserve"> </w:t>
      </w:r>
      <w:r>
        <w:rPr>
          <w:lang w:val="es-ES"/>
        </w:rPr>
        <w:t xml:space="preserve">114), ambas impartidas en la misma institución pública de la Ciudad de México. </w:t>
      </w:r>
    </w:p>
    <w:p w14:paraId="6E9CB14F" w14:textId="77777777" w:rsidR="00022BAC" w:rsidRDefault="00022BAC" w:rsidP="00A477E9">
      <w:pPr>
        <w:spacing w:line="360" w:lineRule="auto"/>
        <w:ind w:firstLine="720"/>
        <w:jc w:val="both"/>
        <w:rPr>
          <w:lang w:val="es-ES"/>
        </w:rPr>
      </w:pPr>
    </w:p>
    <w:p w14:paraId="52BD3D9E" w14:textId="77777777" w:rsidR="00777071" w:rsidRDefault="00777071" w:rsidP="00A477E9">
      <w:pPr>
        <w:spacing w:line="360" w:lineRule="auto"/>
        <w:ind w:firstLine="720"/>
        <w:jc w:val="both"/>
        <w:rPr>
          <w:lang w:val="es-ES"/>
        </w:rPr>
      </w:pPr>
    </w:p>
    <w:p w14:paraId="12E90700" w14:textId="77777777" w:rsidR="00777071" w:rsidRDefault="00777071" w:rsidP="00A477E9">
      <w:pPr>
        <w:spacing w:line="360" w:lineRule="auto"/>
        <w:ind w:firstLine="720"/>
        <w:jc w:val="both"/>
        <w:rPr>
          <w:lang w:val="es-ES"/>
        </w:rPr>
      </w:pPr>
    </w:p>
    <w:p w14:paraId="6D2D82F7" w14:textId="77777777" w:rsidR="00777071" w:rsidRDefault="00777071" w:rsidP="00A477E9">
      <w:pPr>
        <w:spacing w:line="360" w:lineRule="auto"/>
        <w:ind w:firstLine="720"/>
        <w:jc w:val="both"/>
        <w:rPr>
          <w:lang w:val="es-ES"/>
        </w:rPr>
      </w:pPr>
    </w:p>
    <w:p w14:paraId="35668F78" w14:textId="77777777" w:rsidR="00777071" w:rsidRPr="001F486E" w:rsidRDefault="00777071" w:rsidP="00A477E9">
      <w:pPr>
        <w:spacing w:line="360" w:lineRule="auto"/>
        <w:ind w:firstLine="720"/>
        <w:jc w:val="both"/>
        <w:rPr>
          <w:lang w:val="es-ES"/>
        </w:rPr>
      </w:pPr>
    </w:p>
    <w:p w14:paraId="4DA33CEF" w14:textId="5558688C" w:rsidR="000556C5" w:rsidRPr="00541B01" w:rsidRDefault="000556C5" w:rsidP="00541B01">
      <w:pPr>
        <w:spacing w:line="360" w:lineRule="auto"/>
        <w:jc w:val="center"/>
        <w:rPr>
          <w:b/>
          <w:bCs/>
          <w:sz w:val="28"/>
          <w:szCs w:val="28"/>
          <w:lang w:val="es-ES"/>
        </w:rPr>
      </w:pPr>
      <w:r w:rsidRPr="00541B01">
        <w:rPr>
          <w:b/>
          <w:bCs/>
          <w:sz w:val="28"/>
          <w:szCs w:val="28"/>
          <w:lang w:val="es-ES"/>
        </w:rPr>
        <w:lastRenderedPageBreak/>
        <w:t>Consideraciones éticas</w:t>
      </w:r>
    </w:p>
    <w:p w14:paraId="393595FD" w14:textId="4E2F9F80" w:rsidR="00866615" w:rsidRPr="00866615" w:rsidRDefault="00E500E4" w:rsidP="00902451">
      <w:pPr>
        <w:spacing w:line="360" w:lineRule="auto"/>
        <w:ind w:firstLine="720"/>
        <w:jc w:val="both"/>
        <w:rPr>
          <w:lang w:val="es-MX"/>
        </w:rPr>
      </w:pPr>
      <w:r>
        <w:rPr>
          <w:lang w:val="es-ES"/>
        </w:rPr>
        <w:t xml:space="preserve">Previo a llevarse a cabo la recolección de datos, mediante la aplicación del cuestionario de </w:t>
      </w:r>
      <w:proofErr w:type="spellStart"/>
      <w:r>
        <w:rPr>
          <w:lang w:val="es-ES"/>
        </w:rPr>
        <w:t>Honey</w:t>
      </w:r>
      <w:proofErr w:type="spellEnd"/>
      <w:r>
        <w:rPr>
          <w:lang w:val="es-ES"/>
        </w:rPr>
        <w:t xml:space="preserve">-Alonso, se </w:t>
      </w:r>
      <w:r w:rsidR="007C3E3D">
        <w:rPr>
          <w:lang w:val="es-ES"/>
        </w:rPr>
        <w:t>sostuvo una reunión</w:t>
      </w:r>
      <w:r>
        <w:rPr>
          <w:lang w:val="es-ES"/>
        </w:rPr>
        <w:t xml:space="preserve"> con las autoridades de la escuela y con el </w:t>
      </w:r>
      <w:r w:rsidR="007C3E3D">
        <w:rPr>
          <w:lang w:val="es-ES"/>
        </w:rPr>
        <w:t>C</w:t>
      </w:r>
      <w:r>
        <w:rPr>
          <w:lang w:val="es-ES"/>
        </w:rPr>
        <w:t xml:space="preserve">omité de </w:t>
      </w:r>
      <w:r w:rsidR="007C3E3D">
        <w:rPr>
          <w:lang w:val="es-ES"/>
        </w:rPr>
        <w:t>É</w:t>
      </w:r>
      <w:r>
        <w:rPr>
          <w:lang w:val="es-ES"/>
        </w:rPr>
        <w:t xml:space="preserve">tica, a quienes se les informó del objetivo de la investigación y de la forma de proceder para la toma de datos y su tratamiento, </w:t>
      </w:r>
      <w:r w:rsidR="008F4C01">
        <w:rPr>
          <w:lang w:val="es-ES"/>
        </w:rPr>
        <w:t>protegiendo los</w:t>
      </w:r>
      <w:r>
        <w:rPr>
          <w:lang w:val="es-ES"/>
        </w:rPr>
        <w:t xml:space="preserve"> derechos, la integridad, el bienestar y la confidencialidad de los participantes. También se entregó, para su revisión, el formato de consentimiento </w:t>
      </w:r>
      <w:r w:rsidR="008F4C01">
        <w:rPr>
          <w:lang w:val="es-ES"/>
        </w:rPr>
        <w:t xml:space="preserve">informado </w:t>
      </w:r>
      <w:r>
        <w:rPr>
          <w:lang w:val="es-ES"/>
        </w:rPr>
        <w:t>que se proporcionaría a los estudiantes, para que</w:t>
      </w:r>
      <w:r w:rsidR="007C3E3D">
        <w:rPr>
          <w:lang w:val="es-ES"/>
        </w:rPr>
        <w:t xml:space="preserve"> los que quisieran participar de forma voluntaria</w:t>
      </w:r>
      <w:r>
        <w:rPr>
          <w:lang w:val="es-ES"/>
        </w:rPr>
        <w:t xml:space="preserve"> previamente lo firmaran. El </w:t>
      </w:r>
      <w:r w:rsidR="007C3E3D">
        <w:rPr>
          <w:lang w:val="es-ES"/>
        </w:rPr>
        <w:t>C</w:t>
      </w:r>
      <w:r>
        <w:rPr>
          <w:lang w:val="es-ES"/>
        </w:rPr>
        <w:t xml:space="preserve">omité de </w:t>
      </w:r>
      <w:r w:rsidR="007C3E3D">
        <w:rPr>
          <w:lang w:val="es-ES"/>
        </w:rPr>
        <w:t>É</w:t>
      </w:r>
      <w:r>
        <w:rPr>
          <w:lang w:val="es-ES"/>
        </w:rPr>
        <w:t>tica revisó y aprobó que se llevase a cabo el estudio con fecha 9 de febrero de 2024.</w:t>
      </w:r>
    </w:p>
    <w:p w14:paraId="57C7E8CB" w14:textId="3EEFA6E2" w:rsidR="00866615" w:rsidRPr="00866615" w:rsidRDefault="00E500E4" w:rsidP="00902451">
      <w:pPr>
        <w:spacing w:line="360" w:lineRule="auto"/>
        <w:ind w:firstLine="720"/>
        <w:jc w:val="both"/>
        <w:rPr>
          <w:lang w:val="es-MX"/>
        </w:rPr>
      </w:pPr>
      <w:r>
        <w:rPr>
          <w:lang w:val="es-MX"/>
        </w:rPr>
        <w:t xml:space="preserve">Además, antes de su participación, </w:t>
      </w:r>
      <w:r w:rsidR="00D0593C">
        <w:rPr>
          <w:lang w:val="es-MX"/>
        </w:rPr>
        <w:t xml:space="preserve">a los estudiantes se les informó </w:t>
      </w:r>
      <w:r>
        <w:rPr>
          <w:lang w:val="es-MX"/>
        </w:rPr>
        <w:t xml:space="preserve">del propósito del estudio, </w:t>
      </w:r>
      <w:r w:rsidR="00D0593C">
        <w:rPr>
          <w:lang w:val="es-MX"/>
        </w:rPr>
        <w:t xml:space="preserve">de </w:t>
      </w:r>
      <w:r>
        <w:rPr>
          <w:lang w:val="es-MX"/>
        </w:rPr>
        <w:t xml:space="preserve">su carácter voluntario, </w:t>
      </w:r>
      <w:r w:rsidR="00D0593C">
        <w:rPr>
          <w:lang w:val="es-MX"/>
        </w:rPr>
        <w:t xml:space="preserve">de </w:t>
      </w:r>
      <w:r>
        <w:rPr>
          <w:lang w:val="es-MX"/>
        </w:rPr>
        <w:t xml:space="preserve">la confidencialidad de los datos y </w:t>
      </w:r>
      <w:r w:rsidR="00D0593C">
        <w:rPr>
          <w:lang w:val="es-MX"/>
        </w:rPr>
        <w:t xml:space="preserve">de </w:t>
      </w:r>
      <w:r>
        <w:rPr>
          <w:lang w:val="es-MX"/>
        </w:rPr>
        <w:t xml:space="preserve">su derecho a retirarse en cualquier momento sin repercusiones. Posteriormente, se les solicitó llenar y firmar el formulario de consentimiento informado, confirmando su acuerdo para responder al cuestionario </w:t>
      </w:r>
      <w:r w:rsidR="007560D2">
        <w:rPr>
          <w:lang w:val="es-MX"/>
        </w:rPr>
        <w:t>de</w:t>
      </w:r>
      <w:r>
        <w:rPr>
          <w:lang w:val="es-MX"/>
        </w:rPr>
        <w:t xml:space="preserve"> </w:t>
      </w:r>
      <w:proofErr w:type="spellStart"/>
      <w:r>
        <w:rPr>
          <w:lang w:val="es-MX"/>
        </w:rPr>
        <w:t>Honey</w:t>
      </w:r>
      <w:proofErr w:type="spellEnd"/>
      <w:r>
        <w:rPr>
          <w:lang w:val="es-MX"/>
        </w:rPr>
        <w:t xml:space="preserve">-Alonso de Estilos de </w:t>
      </w:r>
      <w:r w:rsidR="007560D2">
        <w:rPr>
          <w:lang w:val="es-MX"/>
        </w:rPr>
        <w:t>Aprendizaje (CHAEA)</w:t>
      </w:r>
      <w:r>
        <w:rPr>
          <w:lang w:val="es-MX"/>
        </w:rPr>
        <w:t>.</w:t>
      </w:r>
    </w:p>
    <w:p w14:paraId="2B3AA471" w14:textId="6363685E" w:rsidR="00866615" w:rsidRPr="001F486E" w:rsidRDefault="00866615" w:rsidP="00866615">
      <w:pPr>
        <w:spacing w:line="360" w:lineRule="auto"/>
        <w:jc w:val="both"/>
        <w:rPr>
          <w:lang w:val="es-MX"/>
        </w:rPr>
      </w:pPr>
      <w:r w:rsidRPr="00866615">
        <w:rPr>
          <w:lang w:val="es-MX"/>
        </w:rPr>
        <w:t>Los datos recolectados fueron utilizados exclusivamente con fines académicos y de investigación y se mantuvieron de forma anónima y confidencial</w:t>
      </w:r>
      <w:r w:rsidR="007560D2">
        <w:rPr>
          <w:lang w:val="es-MX"/>
        </w:rPr>
        <w:t>.</w:t>
      </w:r>
    </w:p>
    <w:p w14:paraId="1FE5B21F" w14:textId="77777777" w:rsidR="00FB1C53" w:rsidRPr="001F486E" w:rsidRDefault="00FB1C53" w:rsidP="00866615">
      <w:pPr>
        <w:spacing w:line="360" w:lineRule="auto"/>
        <w:jc w:val="both"/>
        <w:rPr>
          <w:lang w:val="es-MX"/>
        </w:rPr>
      </w:pPr>
    </w:p>
    <w:p w14:paraId="5F71C09B" w14:textId="14F2A251" w:rsidR="00A82F5E" w:rsidRPr="00541B01" w:rsidRDefault="00A82F5E" w:rsidP="00A82F5E">
      <w:pPr>
        <w:spacing w:line="360" w:lineRule="auto"/>
        <w:jc w:val="center"/>
        <w:rPr>
          <w:b/>
          <w:bCs/>
          <w:sz w:val="28"/>
          <w:szCs w:val="28"/>
          <w:lang w:val="es-MX"/>
        </w:rPr>
      </w:pPr>
      <w:r w:rsidRPr="00541B01">
        <w:rPr>
          <w:b/>
          <w:bCs/>
          <w:sz w:val="28"/>
          <w:szCs w:val="28"/>
          <w:lang w:val="es-MX"/>
        </w:rPr>
        <w:t xml:space="preserve">Descripción del cuestionario de </w:t>
      </w:r>
      <w:proofErr w:type="spellStart"/>
      <w:r w:rsidRPr="00541B01">
        <w:rPr>
          <w:b/>
          <w:bCs/>
          <w:sz w:val="28"/>
          <w:szCs w:val="28"/>
          <w:lang w:val="es-MX"/>
        </w:rPr>
        <w:t>Honey</w:t>
      </w:r>
      <w:proofErr w:type="spellEnd"/>
      <w:r w:rsidRPr="00541B01">
        <w:rPr>
          <w:b/>
          <w:bCs/>
          <w:sz w:val="28"/>
          <w:szCs w:val="28"/>
          <w:lang w:val="es-MX"/>
        </w:rPr>
        <w:t>-Alonso</w:t>
      </w:r>
    </w:p>
    <w:p w14:paraId="3D76C9D2" w14:textId="6197DFF9" w:rsidR="009A2180" w:rsidRDefault="00E500E4" w:rsidP="00A477E9">
      <w:pPr>
        <w:spacing w:line="360" w:lineRule="auto"/>
        <w:ind w:firstLine="720"/>
        <w:jc w:val="both"/>
        <w:rPr>
          <w:lang w:val="es-ES"/>
        </w:rPr>
      </w:pPr>
      <w:r>
        <w:rPr>
          <w:lang w:val="es-ES"/>
        </w:rPr>
        <w:t xml:space="preserve">Se empleó el cuestionario de </w:t>
      </w:r>
      <w:proofErr w:type="spellStart"/>
      <w:r>
        <w:rPr>
          <w:lang w:val="es-ES"/>
        </w:rPr>
        <w:t>Honey</w:t>
      </w:r>
      <w:proofErr w:type="spellEnd"/>
      <w:r>
        <w:rPr>
          <w:lang w:val="es-ES"/>
        </w:rPr>
        <w:t xml:space="preserve">-Alonso sobre los Estilos de Aprendizaje (CHAEA) para identificar el estilo que predomina en los estudiantes, el cual está compuesto por 80 </w:t>
      </w:r>
      <w:r w:rsidR="002D649D">
        <w:rPr>
          <w:lang w:val="es-ES"/>
        </w:rPr>
        <w:t>ítems</w:t>
      </w:r>
      <w:r>
        <w:rPr>
          <w:lang w:val="es-ES"/>
        </w:rPr>
        <w:t xml:space="preserve"> organizad</w:t>
      </w:r>
      <w:r w:rsidR="002D649D">
        <w:rPr>
          <w:lang w:val="es-ES"/>
        </w:rPr>
        <w:t>o</w:t>
      </w:r>
      <w:r>
        <w:rPr>
          <w:lang w:val="es-ES"/>
        </w:rPr>
        <w:t xml:space="preserve">s en </w:t>
      </w:r>
      <w:r w:rsidR="007560D2">
        <w:rPr>
          <w:lang w:val="es-ES"/>
        </w:rPr>
        <w:t>cuatro</w:t>
      </w:r>
      <w:r>
        <w:rPr>
          <w:lang w:val="es-ES"/>
        </w:rPr>
        <w:t xml:space="preserve"> grupos correspondientes a cada estilo: Activo, Reflexivo, Teórico y Práctico. Las respuestas no tienen un calificativo de correctas o incorrectas, sino que se refieren a si la persona está de acuerdo, representado con el signo (+), o en desacuerdo, representado con el signo (</w:t>
      </w:r>
      <m:oMath>
        <m:r>
          <w:rPr>
            <w:rFonts w:ascii="Cambria Math" w:hAnsi="Cambria Math"/>
            <w:lang w:val="es-ES"/>
          </w:rPr>
          <m:t>-</m:t>
        </m:r>
      </m:oMath>
      <w:r>
        <w:rPr>
          <w:lang w:val="es-ES"/>
        </w:rPr>
        <w:t>), con lo que se plantea en cada declaración. Se realiza un conteo de los signos (+) para obtener un total en cada estilo. Según las cantidades obtenidas, es como se asigna un nivel</w:t>
      </w:r>
      <w:r w:rsidR="007560D2">
        <w:rPr>
          <w:lang w:val="es-ES"/>
        </w:rPr>
        <w:t xml:space="preserve">. </w:t>
      </w:r>
      <w:r>
        <w:rPr>
          <w:lang w:val="es-ES"/>
        </w:rPr>
        <w:t>V</w:t>
      </w:r>
      <w:r w:rsidR="007560D2">
        <w:rPr>
          <w:lang w:val="es-ES"/>
        </w:rPr>
        <w:t>éase la T</w:t>
      </w:r>
      <w:r>
        <w:rPr>
          <w:lang w:val="es-ES"/>
        </w:rPr>
        <w:t xml:space="preserve">abla </w:t>
      </w:r>
      <w:r w:rsidR="007560D2">
        <w:rPr>
          <w:lang w:val="es-ES"/>
        </w:rPr>
        <w:t>1.</w:t>
      </w:r>
      <w:r>
        <w:rPr>
          <w:lang w:val="es-ES"/>
        </w:rPr>
        <w:t xml:space="preserve"> Finalmente, se grafican los totales de cada estilo y se identifica la preferencia del estudiante</w:t>
      </w:r>
      <w:r w:rsidR="007560D2">
        <w:rPr>
          <w:lang w:val="es-ES"/>
        </w:rPr>
        <w:t xml:space="preserve"> (Madrigal &amp; Torres, 2014).</w:t>
      </w:r>
    </w:p>
    <w:p w14:paraId="52AA79BA" w14:textId="77777777" w:rsidR="00777071" w:rsidRDefault="00777071" w:rsidP="00A477E9">
      <w:pPr>
        <w:spacing w:line="360" w:lineRule="auto"/>
        <w:ind w:firstLine="720"/>
        <w:jc w:val="both"/>
        <w:rPr>
          <w:lang w:val="es-ES"/>
        </w:rPr>
      </w:pPr>
    </w:p>
    <w:p w14:paraId="0F82F8B3" w14:textId="77777777" w:rsidR="00777071" w:rsidRDefault="00777071" w:rsidP="00A477E9">
      <w:pPr>
        <w:spacing w:line="360" w:lineRule="auto"/>
        <w:ind w:firstLine="720"/>
        <w:jc w:val="both"/>
        <w:rPr>
          <w:lang w:val="es-ES"/>
        </w:rPr>
      </w:pPr>
    </w:p>
    <w:p w14:paraId="3BDC9D17" w14:textId="77777777" w:rsidR="00777071" w:rsidRDefault="00777071" w:rsidP="00A477E9">
      <w:pPr>
        <w:spacing w:line="360" w:lineRule="auto"/>
        <w:ind w:firstLine="720"/>
        <w:jc w:val="both"/>
        <w:rPr>
          <w:lang w:val="es-ES"/>
        </w:rPr>
      </w:pPr>
    </w:p>
    <w:p w14:paraId="5CE7022A" w14:textId="77777777" w:rsidR="00777071" w:rsidRDefault="00777071" w:rsidP="00A477E9">
      <w:pPr>
        <w:spacing w:line="360" w:lineRule="auto"/>
        <w:ind w:firstLine="720"/>
        <w:jc w:val="both"/>
        <w:rPr>
          <w:lang w:val="es-ES"/>
        </w:rPr>
      </w:pPr>
    </w:p>
    <w:p w14:paraId="4690FA68" w14:textId="77777777" w:rsidR="00777071" w:rsidRDefault="00777071" w:rsidP="00A477E9">
      <w:pPr>
        <w:spacing w:line="360" w:lineRule="auto"/>
        <w:ind w:firstLine="720"/>
        <w:jc w:val="both"/>
        <w:rPr>
          <w:lang w:val="es-ES"/>
        </w:rPr>
      </w:pPr>
    </w:p>
    <w:p w14:paraId="61E2363F" w14:textId="5A8BB32F" w:rsidR="009A2180" w:rsidRPr="001F486E" w:rsidRDefault="009A2180" w:rsidP="00A477E9">
      <w:pPr>
        <w:spacing w:line="278" w:lineRule="auto"/>
        <w:jc w:val="center"/>
        <w:rPr>
          <w:lang w:val="es-ES"/>
        </w:rPr>
      </w:pPr>
      <w:r w:rsidRPr="001F486E">
        <w:rPr>
          <w:b/>
          <w:bCs/>
          <w:lang w:val="es-ES"/>
        </w:rPr>
        <w:lastRenderedPageBreak/>
        <w:t>Tabla 1</w:t>
      </w:r>
      <w:r w:rsidR="00541B01">
        <w:rPr>
          <w:b/>
          <w:bCs/>
          <w:lang w:val="es-ES"/>
        </w:rPr>
        <w:t>.</w:t>
      </w:r>
      <w:r w:rsidR="000822C5">
        <w:rPr>
          <w:b/>
          <w:bCs/>
          <w:lang w:val="es-ES"/>
        </w:rPr>
        <w:t xml:space="preserve"> </w:t>
      </w:r>
      <w:r w:rsidRPr="00541B01">
        <w:rPr>
          <w:lang w:val="es-ES"/>
        </w:rPr>
        <w:t>Escala para determinar el nivel de preferencia en cada estilo de aprendizaje</w:t>
      </w:r>
    </w:p>
    <w:tbl>
      <w:tblPr>
        <w:tblStyle w:val="TableNormal"/>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1559"/>
        <w:gridCol w:w="1560"/>
        <w:gridCol w:w="1134"/>
        <w:gridCol w:w="992"/>
        <w:gridCol w:w="1417"/>
        <w:gridCol w:w="1276"/>
      </w:tblGrid>
      <w:tr w:rsidR="001F486E" w:rsidRPr="001F486E" w14:paraId="6DA7F9AF" w14:textId="77777777" w:rsidTr="002F4D59">
        <w:trPr>
          <w:trHeight w:val="645"/>
          <w:jc w:val="center"/>
        </w:trPr>
        <w:tc>
          <w:tcPr>
            <w:tcW w:w="1422" w:type="dxa"/>
            <w:vMerge w:val="restart"/>
          </w:tcPr>
          <w:p w14:paraId="6BE54921" w14:textId="5670F532" w:rsidR="009A2180" w:rsidRPr="001F486E" w:rsidRDefault="009A2180" w:rsidP="002F4D59">
            <w:pPr>
              <w:pStyle w:val="TableParagraph"/>
              <w:spacing w:before="100" w:beforeAutospacing="1" w:after="100" w:afterAutospacing="1"/>
              <w:rPr>
                <w:sz w:val="24"/>
                <w:szCs w:val="24"/>
              </w:rPr>
            </w:pPr>
            <w:r w:rsidRPr="001F486E">
              <w:rPr>
                <w:sz w:val="24"/>
                <w:szCs w:val="24"/>
              </w:rPr>
              <w:t>Estilo</w:t>
            </w:r>
            <w:r w:rsidR="002F4D59" w:rsidRPr="001F486E">
              <w:rPr>
                <w:sz w:val="24"/>
                <w:szCs w:val="24"/>
              </w:rPr>
              <w:t xml:space="preserve"> </w:t>
            </w:r>
            <w:r w:rsidRPr="001F486E">
              <w:rPr>
                <w:sz w:val="24"/>
                <w:szCs w:val="24"/>
              </w:rPr>
              <w:t>de</w:t>
            </w:r>
            <w:r w:rsidR="002F4D59" w:rsidRPr="001F486E">
              <w:rPr>
                <w:sz w:val="24"/>
                <w:szCs w:val="24"/>
              </w:rPr>
              <w:t xml:space="preserve"> </w:t>
            </w:r>
            <w:r w:rsidRPr="001F486E">
              <w:rPr>
                <w:spacing w:val="-2"/>
                <w:sz w:val="24"/>
                <w:szCs w:val="24"/>
              </w:rPr>
              <w:t>Aprendizaje</w:t>
            </w:r>
          </w:p>
        </w:tc>
        <w:tc>
          <w:tcPr>
            <w:tcW w:w="7938" w:type="dxa"/>
            <w:gridSpan w:val="6"/>
          </w:tcPr>
          <w:p w14:paraId="5633783D" w14:textId="77777777" w:rsidR="009A2180" w:rsidRPr="001F486E" w:rsidRDefault="009A2180" w:rsidP="000347FE">
            <w:pPr>
              <w:pStyle w:val="TableParagraph"/>
              <w:spacing w:before="100" w:beforeAutospacing="1" w:after="100" w:afterAutospacing="1"/>
              <w:ind w:right="108"/>
              <w:rPr>
                <w:sz w:val="24"/>
                <w:szCs w:val="24"/>
              </w:rPr>
            </w:pPr>
            <w:r w:rsidRPr="001F486E">
              <w:rPr>
                <w:spacing w:val="-8"/>
                <w:sz w:val="24"/>
                <w:szCs w:val="24"/>
              </w:rPr>
              <w:t xml:space="preserve">Preferencia </w:t>
            </w:r>
          </w:p>
          <w:p w14:paraId="0F98A2BE" w14:textId="77777777" w:rsidR="009A2180" w:rsidRPr="001F486E" w:rsidRDefault="009A2180" w:rsidP="000347FE">
            <w:pPr>
              <w:pStyle w:val="TableParagraph"/>
              <w:spacing w:before="100" w:beforeAutospacing="1" w:after="100" w:afterAutospacing="1"/>
              <w:ind w:left="671" w:right="173" w:hanging="498"/>
              <w:jc w:val="left"/>
              <w:rPr>
                <w:sz w:val="24"/>
                <w:szCs w:val="24"/>
              </w:rPr>
            </w:pPr>
          </w:p>
        </w:tc>
      </w:tr>
      <w:tr w:rsidR="001F486E" w:rsidRPr="001F486E" w14:paraId="5DDB6710" w14:textId="77777777" w:rsidTr="002F4D59">
        <w:trPr>
          <w:trHeight w:val="645"/>
          <w:jc w:val="center"/>
        </w:trPr>
        <w:tc>
          <w:tcPr>
            <w:tcW w:w="1422" w:type="dxa"/>
            <w:vMerge/>
          </w:tcPr>
          <w:p w14:paraId="6022A449" w14:textId="77777777" w:rsidR="009A2180" w:rsidRPr="001F486E" w:rsidRDefault="009A2180" w:rsidP="000347FE">
            <w:pPr>
              <w:pStyle w:val="TableParagraph"/>
              <w:spacing w:before="100" w:beforeAutospacing="1" w:after="100" w:afterAutospacing="1"/>
              <w:ind w:left="357" w:firstLine="136"/>
              <w:rPr>
                <w:sz w:val="24"/>
                <w:szCs w:val="24"/>
              </w:rPr>
            </w:pPr>
          </w:p>
        </w:tc>
        <w:tc>
          <w:tcPr>
            <w:tcW w:w="1559" w:type="dxa"/>
          </w:tcPr>
          <w:p w14:paraId="2C056C26" w14:textId="77777777" w:rsidR="009A2180" w:rsidRPr="000822C5" w:rsidRDefault="009A2180" w:rsidP="000822C5">
            <w:pPr>
              <w:pStyle w:val="TableParagraph"/>
              <w:ind w:left="658" w:right="170" w:hanging="488"/>
              <w:rPr>
                <w:spacing w:val="-4"/>
                <w:sz w:val="24"/>
                <w:szCs w:val="24"/>
              </w:rPr>
            </w:pPr>
            <w:r w:rsidRPr="000822C5">
              <w:rPr>
                <w:spacing w:val="-4"/>
                <w:sz w:val="24"/>
                <w:szCs w:val="24"/>
              </w:rPr>
              <w:t>Muy baja</w:t>
            </w:r>
          </w:p>
          <w:p w14:paraId="6712A94C" w14:textId="04CB6689" w:rsidR="009A2180" w:rsidRPr="000822C5" w:rsidRDefault="000822C5" w:rsidP="000822C5">
            <w:pPr>
              <w:pStyle w:val="TableParagraph"/>
              <w:ind w:left="658" w:right="170" w:hanging="488"/>
              <w:rPr>
                <w:spacing w:val="-4"/>
                <w:sz w:val="24"/>
                <w:szCs w:val="24"/>
              </w:rPr>
            </w:pPr>
            <w:r>
              <w:rPr>
                <w:spacing w:val="-4"/>
                <w:sz w:val="24"/>
                <w:szCs w:val="24"/>
              </w:rPr>
              <w:t>(</w:t>
            </w:r>
            <w:r w:rsidR="009A2180" w:rsidRPr="000822C5">
              <w:rPr>
                <w:spacing w:val="-4"/>
                <w:sz w:val="24"/>
                <w:szCs w:val="24"/>
              </w:rPr>
              <w:t>10%</w:t>
            </w:r>
            <w:r>
              <w:rPr>
                <w:spacing w:val="-4"/>
                <w:sz w:val="24"/>
                <w:szCs w:val="24"/>
              </w:rPr>
              <w:t>)</w:t>
            </w:r>
          </w:p>
        </w:tc>
        <w:tc>
          <w:tcPr>
            <w:tcW w:w="1560" w:type="dxa"/>
          </w:tcPr>
          <w:p w14:paraId="51F5AAFD" w14:textId="77777777" w:rsidR="009A2180" w:rsidRPr="000822C5" w:rsidRDefault="009A2180" w:rsidP="000822C5">
            <w:pPr>
              <w:pStyle w:val="TableParagraph"/>
              <w:ind w:right="108"/>
              <w:rPr>
                <w:spacing w:val="-4"/>
                <w:sz w:val="24"/>
                <w:szCs w:val="24"/>
              </w:rPr>
            </w:pPr>
            <w:r w:rsidRPr="000822C5">
              <w:rPr>
                <w:spacing w:val="-4"/>
                <w:sz w:val="24"/>
                <w:szCs w:val="24"/>
              </w:rPr>
              <w:t>Baja</w:t>
            </w:r>
          </w:p>
          <w:p w14:paraId="58AD98B4" w14:textId="6BD2143B" w:rsidR="009A2180" w:rsidRPr="000822C5" w:rsidRDefault="000822C5" w:rsidP="000822C5">
            <w:pPr>
              <w:pStyle w:val="TableParagraph"/>
              <w:ind w:right="108"/>
              <w:rPr>
                <w:spacing w:val="-8"/>
                <w:sz w:val="24"/>
                <w:szCs w:val="24"/>
              </w:rPr>
            </w:pPr>
            <w:r>
              <w:rPr>
                <w:spacing w:val="-4"/>
                <w:sz w:val="24"/>
                <w:szCs w:val="24"/>
              </w:rPr>
              <w:t>(</w:t>
            </w:r>
            <w:r w:rsidR="009A2180" w:rsidRPr="000822C5">
              <w:rPr>
                <w:spacing w:val="-4"/>
                <w:sz w:val="24"/>
                <w:szCs w:val="24"/>
              </w:rPr>
              <w:t>20%</w:t>
            </w:r>
            <w:r>
              <w:rPr>
                <w:spacing w:val="-4"/>
                <w:sz w:val="24"/>
                <w:szCs w:val="24"/>
              </w:rPr>
              <w:t>)</w:t>
            </w:r>
          </w:p>
        </w:tc>
        <w:tc>
          <w:tcPr>
            <w:tcW w:w="1134" w:type="dxa"/>
          </w:tcPr>
          <w:p w14:paraId="16C827B5" w14:textId="59EB2E08" w:rsidR="009A2180" w:rsidRPr="000822C5" w:rsidRDefault="009A2180" w:rsidP="000347FE">
            <w:pPr>
              <w:pStyle w:val="TableParagraph"/>
              <w:spacing w:before="100" w:beforeAutospacing="1" w:after="100" w:afterAutospacing="1"/>
              <w:rPr>
                <w:sz w:val="24"/>
                <w:szCs w:val="24"/>
              </w:rPr>
            </w:pPr>
            <w:r w:rsidRPr="000822C5">
              <w:rPr>
                <w:sz w:val="24"/>
                <w:szCs w:val="24"/>
              </w:rPr>
              <w:t xml:space="preserve">Moderada </w:t>
            </w:r>
            <w:r w:rsidR="000822C5">
              <w:rPr>
                <w:sz w:val="24"/>
                <w:szCs w:val="24"/>
              </w:rPr>
              <w:t>(</w:t>
            </w:r>
            <w:r w:rsidRPr="000822C5">
              <w:rPr>
                <w:sz w:val="24"/>
                <w:szCs w:val="24"/>
              </w:rPr>
              <w:t>40%</w:t>
            </w:r>
            <w:r w:rsidR="000822C5">
              <w:rPr>
                <w:sz w:val="24"/>
                <w:szCs w:val="24"/>
              </w:rPr>
              <w:t>)</w:t>
            </w:r>
          </w:p>
        </w:tc>
        <w:tc>
          <w:tcPr>
            <w:tcW w:w="992" w:type="dxa"/>
          </w:tcPr>
          <w:p w14:paraId="17A7F6F7" w14:textId="77777777" w:rsidR="009A2180" w:rsidRPr="000822C5" w:rsidRDefault="009A2180" w:rsidP="000822C5">
            <w:pPr>
              <w:pStyle w:val="TableParagraph"/>
              <w:ind w:left="102"/>
              <w:rPr>
                <w:spacing w:val="-4"/>
                <w:sz w:val="24"/>
                <w:szCs w:val="24"/>
              </w:rPr>
            </w:pPr>
            <w:r w:rsidRPr="000822C5">
              <w:rPr>
                <w:spacing w:val="-4"/>
                <w:sz w:val="24"/>
                <w:szCs w:val="24"/>
              </w:rPr>
              <w:t>Alta</w:t>
            </w:r>
          </w:p>
          <w:p w14:paraId="21BA1BA7" w14:textId="24C00FE1" w:rsidR="009A2180" w:rsidRPr="000822C5" w:rsidRDefault="000822C5" w:rsidP="000822C5">
            <w:pPr>
              <w:pStyle w:val="TableParagraph"/>
              <w:ind w:left="102"/>
              <w:rPr>
                <w:spacing w:val="-4"/>
                <w:sz w:val="24"/>
                <w:szCs w:val="24"/>
              </w:rPr>
            </w:pPr>
            <w:r>
              <w:rPr>
                <w:spacing w:val="-4"/>
                <w:sz w:val="24"/>
                <w:szCs w:val="24"/>
              </w:rPr>
              <w:t>(</w:t>
            </w:r>
            <w:r w:rsidR="009A2180" w:rsidRPr="000822C5">
              <w:rPr>
                <w:spacing w:val="-4"/>
                <w:sz w:val="24"/>
                <w:szCs w:val="24"/>
              </w:rPr>
              <w:t>10%</w:t>
            </w:r>
            <w:r>
              <w:rPr>
                <w:spacing w:val="-4"/>
                <w:sz w:val="24"/>
                <w:szCs w:val="24"/>
              </w:rPr>
              <w:t>)</w:t>
            </w:r>
          </w:p>
        </w:tc>
        <w:tc>
          <w:tcPr>
            <w:tcW w:w="1417" w:type="dxa"/>
          </w:tcPr>
          <w:p w14:paraId="7BC398CD" w14:textId="4BA30E5F" w:rsidR="009A2180" w:rsidRPr="000822C5" w:rsidRDefault="009A2180" w:rsidP="000822C5">
            <w:pPr>
              <w:pStyle w:val="TableParagraph"/>
              <w:ind w:left="556" w:right="57" w:hanging="499"/>
              <w:rPr>
                <w:spacing w:val="-4"/>
                <w:sz w:val="24"/>
                <w:szCs w:val="24"/>
              </w:rPr>
            </w:pPr>
            <w:r w:rsidRPr="000822C5">
              <w:rPr>
                <w:sz w:val="24"/>
                <w:szCs w:val="24"/>
              </w:rPr>
              <w:t xml:space="preserve">Muy </w:t>
            </w:r>
            <w:r w:rsidRPr="000822C5">
              <w:rPr>
                <w:spacing w:val="-4"/>
                <w:sz w:val="24"/>
                <w:szCs w:val="24"/>
              </w:rPr>
              <w:t>Alta</w:t>
            </w:r>
          </w:p>
          <w:p w14:paraId="19C9E716" w14:textId="028C442A" w:rsidR="009A2180" w:rsidRPr="000822C5" w:rsidRDefault="000822C5" w:rsidP="000822C5">
            <w:pPr>
              <w:pStyle w:val="TableParagraph"/>
              <w:ind w:left="556" w:right="57" w:hanging="499"/>
              <w:rPr>
                <w:sz w:val="24"/>
                <w:szCs w:val="24"/>
              </w:rPr>
            </w:pPr>
            <w:r>
              <w:rPr>
                <w:spacing w:val="-4"/>
                <w:sz w:val="24"/>
                <w:szCs w:val="24"/>
              </w:rPr>
              <w:t>(</w:t>
            </w:r>
            <w:r w:rsidR="009A2180" w:rsidRPr="000822C5">
              <w:rPr>
                <w:spacing w:val="-4"/>
                <w:sz w:val="24"/>
                <w:szCs w:val="24"/>
              </w:rPr>
              <w:t>10%</w:t>
            </w:r>
            <w:r>
              <w:rPr>
                <w:spacing w:val="-4"/>
                <w:sz w:val="24"/>
                <w:szCs w:val="24"/>
              </w:rPr>
              <w:t>)</w:t>
            </w:r>
          </w:p>
        </w:tc>
        <w:tc>
          <w:tcPr>
            <w:tcW w:w="1276" w:type="dxa"/>
          </w:tcPr>
          <w:p w14:paraId="71B2FF25" w14:textId="77777777" w:rsidR="009A2180" w:rsidRPr="000822C5" w:rsidRDefault="009A2180" w:rsidP="000822C5">
            <w:pPr>
              <w:pStyle w:val="TableParagraph"/>
              <w:ind w:left="499" w:hanging="499"/>
              <w:rPr>
                <w:sz w:val="24"/>
                <w:szCs w:val="24"/>
              </w:rPr>
            </w:pPr>
            <w:r w:rsidRPr="000822C5">
              <w:rPr>
                <w:sz w:val="24"/>
                <w:szCs w:val="24"/>
              </w:rPr>
              <w:t>Media</w:t>
            </w:r>
          </w:p>
          <w:p w14:paraId="7AF32B92" w14:textId="63F5788F" w:rsidR="009A2180" w:rsidRPr="000822C5" w:rsidRDefault="00DE1035" w:rsidP="000822C5">
            <w:pPr>
              <w:pStyle w:val="TableParagraph"/>
              <w:ind w:left="499" w:hanging="499"/>
              <w:rPr>
                <w:sz w:val="24"/>
                <w:szCs w:val="24"/>
              </w:rPr>
            </w:pPr>
            <w:r>
              <w:rPr>
                <w:sz w:val="24"/>
                <w:szCs w:val="24"/>
              </w:rPr>
              <w:t>a</w:t>
            </w:r>
            <w:r w:rsidR="009A2180" w:rsidRPr="000822C5">
              <w:rPr>
                <w:sz w:val="24"/>
                <w:szCs w:val="24"/>
              </w:rPr>
              <w:t>ritmética</w:t>
            </w:r>
          </w:p>
        </w:tc>
      </w:tr>
      <w:tr w:rsidR="001F486E" w:rsidRPr="001F486E" w14:paraId="11FACC59" w14:textId="77777777" w:rsidTr="002F4D59">
        <w:trPr>
          <w:trHeight w:val="451"/>
          <w:jc w:val="center"/>
        </w:trPr>
        <w:tc>
          <w:tcPr>
            <w:tcW w:w="1422" w:type="dxa"/>
          </w:tcPr>
          <w:p w14:paraId="450DC7B9" w14:textId="77777777" w:rsidR="009A2180" w:rsidRPr="001F486E" w:rsidRDefault="009A2180" w:rsidP="000347FE">
            <w:pPr>
              <w:pStyle w:val="TableParagraph"/>
              <w:spacing w:before="100" w:beforeAutospacing="1" w:after="100" w:afterAutospacing="1"/>
              <w:ind w:left="97" w:right="2"/>
              <w:rPr>
                <w:sz w:val="24"/>
                <w:szCs w:val="24"/>
              </w:rPr>
            </w:pPr>
            <w:r w:rsidRPr="001F486E">
              <w:rPr>
                <w:spacing w:val="-2"/>
                <w:sz w:val="24"/>
                <w:szCs w:val="24"/>
              </w:rPr>
              <w:t>Activo</w:t>
            </w:r>
          </w:p>
        </w:tc>
        <w:tc>
          <w:tcPr>
            <w:tcW w:w="1559" w:type="dxa"/>
          </w:tcPr>
          <w:p w14:paraId="3CB3E829" w14:textId="5922DE0B" w:rsidR="009A2180" w:rsidRPr="001F486E" w:rsidRDefault="009A2301" w:rsidP="000347FE">
            <w:pPr>
              <w:pStyle w:val="TableParagraph"/>
              <w:spacing w:before="100" w:beforeAutospacing="1" w:after="100" w:afterAutospacing="1"/>
              <w:ind w:left="86" w:right="1"/>
              <w:rPr>
                <w:sz w:val="24"/>
                <w:szCs w:val="24"/>
              </w:rPr>
            </w:pPr>
            <w:r w:rsidRPr="009A2301">
              <w:rPr>
                <w:spacing w:val="-2"/>
                <w:sz w:val="24"/>
                <w:szCs w:val="24"/>
              </w:rPr>
              <w:t xml:space="preserve">0–6 </w:t>
            </w:r>
          </w:p>
        </w:tc>
        <w:tc>
          <w:tcPr>
            <w:tcW w:w="1560" w:type="dxa"/>
          </w:tcPr>
          <w:p w14:paraId="5CDE5292" w14:textId="5867B8FB" w:rsidR="009A2180" w:rsidRPr="001F486E" w:rsidRDefault="009A2180" w:rsidP="000347FE">
            <w:pPr>
              <w:pStyle w:val="TableParagraph"/>
              <w:spacing w:before="100" w:beforeAutospacing="1" w:after="100" w:afterAutospacing="1"/>
              <w:ind w:left="3" w:right="108"/>
              <w:rPr>
                <w:sz w:val="24"/>
                <w:szCs w:val="24"/>
              </w:rPr>
            </w:pPr>
            <w:r w:rsidRPr="001F486E">
              <w:rPr>
                <w:spacing w:val="-2"/>
                <w:sz w:val="24"/>
                <w:szCs w:val="24"/>
              </w:rPr>
              <w:t>7</w:t>
            </w:r>
            <w:r w:rsidR="00CB7FDA" w:rsidRPr="009A2301">
              <w:rPr>
                <w:spacing w:val="-2"/>
                <w:sz w:val="24"/>
                <w:szCs w:val="24"/>
              </w:rPr>
              <w:t>–</w:t>
            </w:r>
            <w:r w:rsidRPr="001F486E">
              <w:rPr>
                <w:spacing w:val="-10"/>
                <w:sz w:val="24"/>
                <w:szCs w:val="24"/>
              </w:rPr>
              <w:t>8</w:t>
            </w:r>
          </w:p>
        </w:tc>
        <w:tc>
          <w:tcPr>
            <w:tcW w:w="1134" w:type="dxa"/>
          </w:tcPr>
          <w:p w14:paraId="58129789" w14:textId="2B6ED626" w:rsidR="009A2180" w:rsidRPr="001F486E" w:rsidRDefault="009A2180" w:rsidP="000347FE">
            <w:pPr>
              <w:pStyle w:val="TableParagraph"/>
              <w:spacing w:before="100" w:beforeAutospacing="1" w:after="100" w:afterAutospacing="1"/>
              <w:ind w:right="7"/>
              <w:rPr>
                <w:sz w:val="24"/>
                <w:szCs w:val="24"/>
              </w:rPr>
            </w:pPr>
            <w:r w:rsidRPr="001F486E">
              <w:rPr>
                <w:spacing w:val="-2"/>
                <w:sz w:val="24"/>
                <w:szCs w:val="24"/>
              </w:rPr>
              <w:t>9</w:t>
            </w:r>
            <w:r w:rsidR="00CB7FDA" w:rsidRPr="009A2301">
              <w:rPr>
                <w:spacing w:val="-2"/>
                <w:sz w:val="24"/>
                <w:szCs w:val="24"/>
              </w:rPr>
              <w:t>–</w:t>
            </w:r>
            <w:r w:rsidRPr="001F486E">
              <w:rPr>
                <w:spacing w:val="-5"/>
                <w:sz w:val="24"/>
                <w:szCs w:val="24"/>
              </w:rPr>
              <w:t>12</w:t>
            </w:r>
          </w:p>
        </w:tc>
        <w:tc>
          <w:tcPr>
            <w:tcW w:w="992" w:type="dxa"/>
          </w:tcPr>
          <w:p w14:paraId="5C4C3D35" w14:textId="79669EFE" w:rsidR="009A2180" w:rsidRPr="001F486E" w:rsidRDefault="009A2180" w:rsidP="000347FE">
            <w:pPr>
              <w:pStyle w:val="TableParagraph"/>
              <w:spacing w:before="100" w:beforeAutospacing="1" w:after="100" w:afterAutospacing="1"/>
              <w:ind w:left="102"/>
              <w:rPr>
                <w:sz w:val="24"/>
                <w:szCs w:val="24"/>
              </w:rPr>
            </w:pPr>
            <w:r w:rsidRPr="001F486E">
              <w:rPr>
                <w:spacing w:val="-2"/>
                <w:sz w:val="24"/>
                <w:szCs w:val="24"/>
              </w:rPr>
              <w:t>13</w:t>
            </w:r>
            <w:r w:rsidR="00CB7FDA" w:rsidRPr="009A2301">
              <w:rPr>
                <w:spacing w:val="-2"/>
                <w:sz w:val="24"/>
                <w:szCs w:val="24"/>
              </w:rPr>
              <w:t>–</w:t>
            </w:r>
            <w:r w:rsidRPr="001F486E">
              <w:rPr>
                <w:spacing w:val="-5"/>
                <w:sz w:val="24"/>
                <w:szCs w:val="24"/>
              </w:rPr>
              <w:t>14</w:t>
            </w:r>
          </w:p>
        </w:tc>
        <w:tc>
          <w:tcPr>
            <w:tcW w:w="1417" w:type="dxa"/>
          </w:tcPr>
          <w:p w14:paraId="73D4FD4E" w14:textId="03DCFF2F" w:rsidR="009A2180" w:rsidRPr="001F486E" w:rsidRDefault="009A2180" w:rsidP="000347FE">
            <w:pPr>
              <w:pStyle w:val="TableParagraph"/>
              <w:spacing w:before="100" w:beforeAutospacing="1" w:after="100" w:afterAutospacing="1"/>
              <w:ind w:right="1"/>
              <w:rPr>
                <w:sz w:val="24"/>
                <w:szCs w:val="24"/>
              </w:rPr>
            </w:pPr>
            <w:r w:rsidRPr="001F486E">
              <w:rPr>
                <w:spacing w:val="-2"/>
                <w:sz w:val="24"/>
                <w:szCs w:val="24"/>
              </w:rPr>
              <w:t>15</w:t>
            </w:r>
            <w:r w:rsidR="00CB7FDA" w:rsidRPr="009A2301">
              <w:rPr>
                <w:spacing w:val="-2"/>
                <w:sz w:val="24"/>
                <w:szCs w:val="24"/>
              </w:rPr>
              <w:t>–</w:t>
            </w:r>
            <w:r w:rsidRPr="001F486E">
              <w:rPr>
                <w:spacing w:val="-5"/>
                <w:sz w:val="24"/>
                <w:szCs w:val="24"/>
              </w:rPr>
              <w:t>20</w:t>
            </w:r>
          </w:p>
        </w:tc>
        <w:tc>
          <w:tcPr>
            <w:tcW w:w="1276" w:type="dxa"/>
          </w:tcPr>
          <w:p w14:paraId="4D069E7C" w14:textId="77777777" w:rsidR="009A2180" w:rsidRPr="001F486E" w:rsidRDefault="009A2180" w:rsidP="000347FE">
            <w:pPr>
              <w:pStyle w:val="TableParagraph"/>
              <w:spacing w:before="100" w:beforeAutospacing="1" w:after="100" w:afterAutospacing="1"/>
              <w:ind w:right="1"/>
              <w:rPr>
                <w:spacing w:val="-2"/>
                <w:sz w:val="24"/>
                <w:szCs w:val="24"/>
              </w:rPr>
            </w:pPr>
            <w:r w:rsidRPr="001F486E">
              <w:rPr>
                <w:spacing w:val="-2"/>
                <w:sz w:val="24"/>
                <w:szCs w:val="24"/>
              </w:rPr>
              <w:t>10.7</w:t>
            </w:r>
          </w:p>
        </w:tc>
      </w:tr>
      <w:tr w:rsidR="001F486E" w:rsidRPr="001F486E" w14:paraId="06F6DA3D" w14:textId="77777777" w:rsidTr="002F4D59">
        <w:trPr>
          <w:trHeight w:val="486"/>
          <w:jc w:val="center"/>
        </w:trPr>
        <w:tc>
          <w:tcPr>
            <w:tcW w:w="1422" w:type="dxa"/>
          </w:tcPr>
          <w:p w14:paraId="5D7E28E1" w14:textId="77777777" w:rsidR="009A2180" w:rsidRPr="001F486E" w:rsidRDefault="009A2180" w:rsidP="000347FE">
            <w:pPr>
              <w:pStyle w:val="TableParagraph"/>
              <w:spacing w:before="100" w:beforeAutospacing="1" w:after="100" w:afterAutospacing="1"/>
              <w:ind w:left="97" w:right="2"/>
              <w:rPr>
                <w:sz w:val="24"/>
                <w:szCs w:val="24"/>
              </w:rPr>
            </w:pPr>
            <w:r w:rsidRPr="001F486E">
              <w:rPr>
                <w:spacing w:val="-2"/>
                <w:sz w:val="24"/>
                <w:szCs w:val="24"/>
              </w:rPr>
              <w:t>Reflexivo</w:t>
            </w:r>
          </w:p>
        </w:tc>
        <w:tc>
          <w:tcPr>
            <w:tcW w:w="1559" w:type="dxa"/>
          </w:tcPr>
          <w:p w14:paraId="4BF32291" w14:textId="0079265F" w:rsidR="009A2180" w:rsidRPr="001F486E" w:rsidRDefault="009A2180" w:rsidP="000347FE">
            <w:pPr>
              <w:pStyle w:val="TableParagraph"/>
              <w:spacing w:before="100" w:beforeAutospacing="1" w:after="100" w:afterAutospacing="1"/>
              <w:ind w:left="86"/>
              <w:rPr>
                <w:sz w:val="24"/>
                <w:szCs w:val="24"/>
              </w:rPr>
            </w:pPr>
            <w:r w:rsidRPr="001F486E">
              <w:rPr>
                <w:spacing w:val="-2"/>
                <w:sz w:val="24"/>
                <w:szCs w:val="24"/>
              </w:rPr>
              <w:t>0</w:t>
            </w:r>
            <w:r w:rsidR="009A2301" w:rsidRPr="009A2301">
              <w:rPr>
                <w:spacing w:val="-2"/>
                <w:sz w:val="24"/>
                <w:szCs w:val="24"/>
              </w:rPr>
              <w:t>–</w:t>
            </w:r>
            <w:r w:rsidRPr="001F486E">
              <w:rPr>
                <w:spacing w:val="-5"/>
                <w:sz w:val="24"/>
                <w:szCs w:val="24"/>
              </w:rPr>
              <w:t>10</w:t>
            </w:r>
          </w:p>
        </w:tc>
        <w:tc>
          <w:tcPr>
            <w:tcW w:w="1560" w:type="dxa"/>
          </w:tcPr>
          <w:p w14:paraId="498204EB" w14:textId="38230DD0" w:rsidR="009A2180" w:rsidRPr="001F486E" w:rsidRDefault="009A2180" w:rsidP="000347FE">
            <w:pPr>
              <w:pStyle w:val="TableParagraph"/>
              <w:spacing w:before="100" w:beforeAutospacing="1" w:after="100" w:afterAutospacing="1"/>
              <w:ind w:left="4" w:right="108"/>
              <w:rPr>
                <w:sz w:val="24"/>
                <w:szCs w:val="24"/>
              </w:rPr>
            </w:pPr>
            <w:r w:rsidRPr="001F486E">
              <w:rPr>
                <w:spacing w:val="-2"/>
                <w:sz w:val="24"/>
                <w:szCs w:val="24"/>
              </w:rPr>
              <w:t>11</w:t>
            </w:r>
            <w:r w:rsidR="00CB7FDA" w:rsidRPr="009A2301">
              <w:rPr>
                <w:spacing w:val="-2"/>
                <w:sz w:val="24"/>
                <w:szCs w:val="24"/>
              </w:rPr>
              <w:t>–</w:t>
            </w:r>
            <w:r w:rsidRPr="001F486E">
              <w:rPr>
                <w:spacing w:val="-5"/>
                <w:sz w:val="24"/>
                <w:szCs w:val="24"/>
              </w:rPr>
              <w:t>13</w:t>
            </w:r>
          </w:p>
        </w:tc>
        <w:tc>
          <w:tcPr>
            <w:tcW w:w="1134" w:type="dxa"/>
          </w:tcPr>
          <w:p w14:paraId="1C0388F6" w14:textId="490C762D" w:rsidR="009A2180" w:rsidRPr="001F486E" w:rsidRDefault="009A2180" w:rsidP="000347FE">
            <w:pPr>
              <w:pStyle w:val="TableParagraph"/>
              <w:spacing w:before="100" w:beforeAutospacing="1" w:after="100" w:afterAutospacing="1"/>
              <w:ind w:right="7"/>
              <w:rPr>
                <w:sz w:val="24"/>
                <w:szCs w:val="24"/>
              </w:rPr>
            </w:pPr>
            <w:r w:rsidRPr="001F486E">
              <w:rPr>
                <w:spacing w:val="-2"/>
                <w:sz w:val="24"/>
                <w:szCs w:val="24"/>
              </w:rPr>
              <w:t>14</w:t>
            </w:r>
            <w:r w:rsidR="00CB7FDA" w:rsidRPr="009A2301">
              <w:rPr>
                <w:spacing w:val="-2"/>
                <w:sz w:val="24"/>
                <w:szCs w:val="24"/>
              </w:rPr>
              <w:t>–</w:t>
            </w:r>
            <w:r w:rsidRPr="001F486E">
              <w:rPr>
                <w:spacing w:val="-5"/>
                <w:sz w:val="24"/>
                <w:szCs w:val="24"/>
              </w:rPr>
              <w:t>17</w:t>
            </w:r>
          </w:p>
        </w:tc>
        <w:tc>
          <w:tcPr>
            <w:tcW w:w="992" w:type="dxa"/>
          </w:tcPr>
          <w:p w14:paraId="4EA9F3D2" w14:textId="657CA22E" w:rsidR="009A2180" w:rsidRPr="001F486E" w:rsidRDefault="009A2180" w:rsidP="000347FE">
            <w:pPr>
              <w:pStyle w:val="TableParagraph"/>
              <w:spacing w:before="100" w:beforeAutospacing="1" w:after="100" w:afterAutospacing="1"/>
              <w:ind w:left="102"/>
              <w:rPr>
                <w:sz w:val="24"/>
                <w:szCs w:val="24"/>
              </w:rPr>
            </w:pPr>
            <w:r w:rsidRPr="001F486E">
              <w:rPr>
                <w:spacing w:val="-2"/>
                <w:sz w:val="24"/>
                <w:szCs w:val="24"/>
              </w:rPr>
              <w:t>18</w:t>
            </w:r>
            <w:r w:rsidR="00CB7FDA" w:rsidRPr="009A2301">
              <w:rPr>
                <w:spacing w:val="-2"/>
                <w:sz w:val="24"/>
                <w:szCs w:val="24"/>
              </w:rPr>
              <w:t>–</w:t>
            </w:r>
            <w:r w:rsidRPr="001F486E">
              <w:rPr>
                <w:spacing w:val="-5"/>
                <w:sz w:val="24"/>
                <w:szCs w:val="24"/>
              </w:rPr>
              <w:t>19</w:t>
            </w:r>
          </w:p>
        </w:tc>
        <w:tc>
          <w:tcPr>
            <w:tcW w:w="1417" w:type="dxa"/>
          </w:tcPr>
          <w:p w14:paraId="68FBB0CE" w14:textId="77777777" w:rsidR="009A2180" w:rsidRPr="001F486E" w:rsidRDefault="009A2180" w:rsidP="000347FE">
            <w:pPr>
              <w:pStyle w:val="TableParagraph"/>
              <w:spacing w:before="100" w:beforeAutospacing="1" w:after="100" w:afterAutospacing="1"/>
              <w:ind w:right="1"/>
              <w:rPr>
                <w:sz w:val="24"/>
                <w:szCs w:val="24"/>
              </w:rPr>
            </w:pPr>
            <w:r w:rsidRPr="001F486E">
              <w:rPr>
                <w:spacing w:val="-5"/>
                <w:sz w:val="24"/>
                <w:szCs w:val="24"/>
              </w:rPr>
              <w:t>20</w:t>
            </w:r>
          </w:p>
        </w:tc>
        <w:tc>
          <w:tcPr>
            <w:tcW w:w="1276" w:type="dxa"/>
          </w:tcPr>
          <w:p w14:paraId="1ABAAFCC" w14:textId="77777777" w:rsidR="009A2180" w:rsidRPr="001F486E" w:rsidRDefault="009A2180" w:rsidP="000347FE">
            <w:pPr>
              <w:pStyle w:val="TableParagraph"/>
              <w:spacing w:before="100" w:beforeAutospacing="1" w:after="100" w:afterAutospacing="1"/>
              <w:ind w:right="1"/>
              <w:rPr>
                <w:spacing w:val="-5"/>
                <w:sz w:val="24"/>
                <w:szCs w:val="24"/>
              </w:rPr>
            </w:pPr>
            <w:r w:rsidRPr="001F486E">
              <w:rPr>
                <w:spacing w:val="-5"/>
                <w:sz w:val="24"/>
                <w:szCs w:val="24"/>
              </w:rPr>
              <w:t>15.37</w:t>
            </w:r>
          </w:p>
        </w:tc>
      </w:tr>
      <w:tr w:rsidR="001F486E" w:rsidRPr="001F486E" w14:paraId="24294A51" w14:textId="77777777" w:rsidTr="002F4D59">
        <w:trPr>
          <w:trHeight w:val="486"/>
          <w:jc w:val="center"/>
        </w:trPr>
        <w:tc>
          <w:tcPr>
            <w:tcW w:w="1422" w:type="dxa"/>
          </w:tcPr>
          <w:p w14:paraId="471F0152" w14:textId="77777777" w:rsidR="009A2180" w:rsidRPr="001F486E" w:rsidRDefault="009A2180" w:rsidP="000347FE">
            <w:pPr>
              <w:pStyle w:val="TableParagraph"/>
              <w:spacing w:before="100" w:beforeAutospacing="1" w:after="100" w:afterAutospacing="1"/>
              <w:ind w:left="97"/>
              <w:rPr>
                <w:sz w:val="24"/>
                <w:szCs w:val="24"/>
              </w:rPr>
            </w:pPr>
            <w:r w:rsidRPr="001F486E">
              <w:rPr>
                <w:spacing w:val="-2"/>
                <w:sz w:val="24"/>
                <w:szCs w:val="24"/>
              </w:rPr>
              <w:t>Teórico</w:t>
            </w:r>
          </w:p>
        </w:tc>
        <w:tc>
          <w:tcPr>
            <w:tcW w:w="1559" w:type="dxa"/>
          </w:tcPr>
          <w:p w14:paraId="0B82723F" w14:textId="7387BD5A" w:rsidR="009A2180" w:rsidRPr="001F486E" w:rsidRDefault="00CB7FDA" w:rsidP="000347FE">
            <w:pPr>
              <w:pStyle w:val="TableParagraph"/>
              <w:spacing w:before="100" w:beforeAutospacing="1" w:after="100" w:afterAutospacing="1"/>
              <w:ind w:left="86" w:right="1"/>
              <w:rPr>
                <w:sz w:val="24"/>
                <w:szCs w:val="24"/>
              </w:rPr>
            </w:pPr>
            <w:r w:rsidRPr="009A2301">
              <w:rPr>
                <w:spacing w:val="-2"/>
                <w:sz w:val="24"/>
                <w:szCs w:val="24"/>
              </w:rPr>
              <w:t xml:space="preserve">0–6 </w:t>
            </w:r>
          </w:p>
        </w:tc>
        <w:tc>
          <w:tcPr>
            <w:tcW w:w="1560" w:type="dxa"/>
          </w:tcPr>
          <w:p w14:paraId="26658AFE" w14:textId="3F823D46" w:rsidR="009A2180" w:rsidRPr="001F486E" w:rsidRDefault="009A2180" w:rsidP="000347FE">
            <w:pPr>
              <w:pStyle w:val="TableParagraph"/>
              <w:spacing w:before="100" w:beforeAutospacing="1" w:after="100" w:afterAutospacing="1"/>
              <w:ind w:left="3" w:right="108"/>
              <w:rPr>
                <w:sz w:val="24"/>
                <w:szCs w:val="24"/>
              </w:rPr>
            </w:pPr>
            <w:r w:rsidRPr="001F486E">
              <w:rPr>
                <w:spacing w:val="-2"/>
                <w:sz w:val="24"/>
                <w:szCs w:val="24"/>
              </w:rPr>
              <w:t>7</w:t>
            </w:r>
            <w:r w:rsidR="00CB7FDA" w:rsidRPr="009A2301">
              <w:rPr>
                <w:spacing w:val="-2"/>
                <w:sz w:val="24"/>
                <w:szCs w:val="24"/>
              </w:rPr>
              <w:t>–</w:t>
            </w:r>
            <w:r w:rsidRPr="001F486E">
              <w:rPr>
                <w:spacing w:val="-10"/>
                <w:sz w:val="24"/>
                <w:szCs w:val="24"/>
              </w:rPr>
              <w:t>9</w:t>
            </w:r>
          </w:p>
        </w:tc>
        <w:tc>
          <w:tcPr>
            <w:tcW w:w="1134" w:type="dxa"/>
          </w:tcPr>
          <w:p w14:paraId="2091FD47" w14:textId="6F671B1A" w:rsidR="009A2180" w:rsidRPr="001F486E" w:rsidRDefault="009A2180" w:rsidP="000347FE">
            <w:pPr>
              <w:pStyle w:val="TableParagraph"/>
              <w:spacing w:before="100" w:beforeAutospacing="1" w:after="100" w:afterAutospacing="1"/>
              <w:ind w:right="7"/>
              <w:rPr>
                <w:sz w:val="24"/>
                <w:szCs w:val="24"/>
              </w:rPr>
            </w:pPr>
            <w:r w:rsidRPr="001F486E">
              <w:rPr>
                <w:spacing w:val="-2"/>
                <w:sz w:val="24"/>
                <w:szCs w:val="24"/>
              </w:rPr>
              <w:t>10</w:t>
            </w:r>
            <w:r w:rsidR="00CB7FDA" w:rsidRPr="009A2301">
              <w:rPr>
                <w:spacing w:val="-2"/>
                <w:sz w:val="24"/>
                <w:szCs w:val="24"/>
              </w:rPr>
              <w:t>–</w:t>
            </w:r>
            <w:r w:rsidRPr="001F486E">
              <w:rPr>
                <w:spacing w:val="-5"/>
                <w:sz w:val="24"/>
                <w:szCs w:val="24"/>
              </w:rPr>
              <w:t>13</w:t>
            </w:r>
          </w:p>
        </w:tc>
        <w:tc>
          <w:tcPr>
            <w:tcW w:w="992" w:type="dxa"/>
          </w:tcPr>
          <w:p w14:paraId="1BAE5FD1" w14:textId="6E67B5E6" w:rsidR="009A2180" w:rsidRPr="001F486E" w:rsidRDefault="00CB7FDA" w:rsidP="000347FE">
            <w:pPr>
              <w:pStyle w:val="TableParagraph"/>
              <w:spacing w:before="100" w:beforeAutospacing="1" w:after="100" w:afterAutospacing="1"/>
              <w:ind w:left="102"/>
              <w:rPr>
                <w:sz w:val="24"/>
                <w:szCs w:val="24"/>
              </w:rPr>
            </w:pPr>
            <w:r w:rsidRPr="001F486E">
              <w:rPr>
                <w:spacing w:val="-2"/>
                <w:sz w:val="24"/>
                <w:szCs w:val="24"/>
              </w:rPr>
              <w:t>14</w:t>
            </w:r>
            <w:r w:rsidRPr="009A2301">
              <w:rPr>
                <w:spacing w:val="-2"/>
                <w:sz w:val="24"/>
                <w:szCs w:val="24"/>
              </w:rPr>
              <w:t>–</w:t>
            </w:r>
            <w:r w:rsidRPr="001F486E">
              <w:rPr>
                <w:spacing w:val="-5"/>
                <w:sz w:val="24"/>
                <w:szCs w:val="24"/>
              </w:rPr>
              <w:t>15</w:t>
            </w:r>
          </w:p>
        </w:tc>
        <w:tc>
          <w:tcPr>
            <w:tcW w:w="1417" w:type="dxa"/>
          </w:tcPr>
          <w:p w14:paraId="0B9E924C" w14:textId="4EA2CE6A" w:rsidR="009A2180" w:rsidRPr="001F486E" w:rsidRDefault="009A2180" w:rsidP="000347FE">
            <w:pPr>
              <w:pStyle w:val="TableParagraph"/>
              <w:spacing w:before="100" w:beforeAutospacing="1" w:after="100" w:afterAutospacing="1"/>
              <w:ind w:right="1"/>
              <w:rPr>
                <w:sz w:val="24"/>
                <w:szCs w:val="24"/>
              </w:rPr>
            </w:pPr>
            <w:r w:rsidRPr="001F486E">
              <w:rPr>
                <w:spacing w:val="-2"/>
                <w:sz w:val="24"/>
                <w:szCs w:val="24"/>
              </w:rPr>
              <w:t>16</w:t>
            </w:r>
            <w:r w:rsidR="00CB7FDA" w:rsidRPr="009A2301">
              <w:rPr>
                <w:spacing w:val="-2"/>
                <w:sz w:val="24"/>
                <w:szCs w:val="24"/>
              </w:rPr>
              <w:t>–</w:t>
            </w:r>
            <w:r w:rsidRPr="001F486E">
              <w:rPr>
                <w:spacing w:val="-5"/>
                <w:sz w:val="24"/>
                <w:szCs w:val="24"/>
              </w:rPr>
              <w:t>20</w:t>
            </w:r>
          </w:p>
        </w:tc>
        <w:tc>
          <w:tcPr>
            <w:tcW w:w="1276" w:type="dxa"/>
          </w:tcPr>
          <w:p w14:paraId="5D5F1804" w14:textId="77777777" w:rsidR="009A2180" w:rsidRPr="001F486E" w:rsidRDefault="009A2180" w:rsidP="000347FE">
            <w:pPr>
              <w:pStyle w:val="TableParagraph"/>
              <w:spacing w:before="100" w:beforeAutospacing="1" w:after="100" w:afterAutospacing="1"/>
              <w:ind w:right="1"/>
              <w:rPr>
                <w:spacing w:val="-2"/>
                <w:sz w:val="24"/>
                <w:szCs w:val="24"/>
              </w:rPr>
            </w:pPr>
            <w:r w:rsidRPr="001F486E">
              <w:rPr>
                <w:spacing w:val="-2"/>
                <w:sz w:val="24"/>
                <w:szCs w:val="24"/>
              </w:rPr>
              <w:t>11.3</w:t>
            </w:r>
          </w:p>
        </w:tc>
      </w:tr>
      <w:tr w:rsidR="001F486E" w:rsidRPr="001F486E" w14:paraId="70C4E70A" w14:textId="77777777" w:rsidTr="002F4D59">
        <w:trPr>
          <w:trHeight w:val="554"/>
          <w:jc w:val="center"/>
        </w:trPr>
        <w:tc>
          <w:tcPr>
            <w:tcW w:w="1422" w:type="dxa"/>
          </w:tcPr>
          <w:p w14:paraId="5F14B860" w14:textId="77777777" w:rsidR="009A2180" w:rsidRPr="001F486E" w:rsidRDefault="009A2180" w:rsidP="000347FE">
            <w:pPr>
              <w:pStyle w:val="TableParagraph"/>
              <w:spacing w:before="100" w:beforeAutospacing="1" w:after="100" w:afterAutospacing="1"/>
              <w:ind w:left="97" w:right="1"/>
              <w:rPr>
                <w:sz w:val="24"/>
                <w:szCs w:val="24"/>
              </w:rPr>
            </w:pPr>
            <w:r w:rsidRPr="001F486E">
              <w:rPr>
                <w:spacing w:val="-2"/>
                <w:sz w:val="24"/>
                <w:szCs w:val="24"/>
              </w:rPr>
              <w:t>Pragmático</w:t>
            </w:r>
          </w:p>
        </w:tc>
        <w:tc>
          <w:tcPr>
            <w:tcW w:w="1559" w:type="dxa"/>
          </w:tcPr>
          <w:p w14:paraId="38F2287F" w14:textId="211268D9" w:rsidR="009A2180" w:rsidRPr="001F486E" w:rsidRDefault="009A2180" w:rsidP="000347FE">
            <w:pPr>
              <w:pStyle w:val="TableParagraph"/>
              <w:spacing w:before="100" w:beforeAutospacing="1" w:after="100" w:afterAutospacing="1"/>
              <w:ind w:left="86" w:right="1"/>
              <w:rPr>
                <w:sz w:val="24"/>
                <w:szCs w:val="24"/>
              </w:rPr>
            </w:pPr>
            <w:r w:rsidRPr="001F486E">
              <w:rPr>
                <w:spacing w:val="-2"/>
                <w:sz w:val="24"/>
                <w:szCs w:val="24"/>
              </w:rPr>
              <w:t>0</w:t>
            </w:r>
            <w:r w:rsidR="00CB7FDA" w:rsidRPr="009A2301">
              <w:rPr>
                <w:spacing w:val="-2"/>
                <w:sz w:val="24"/>
                <w:szCs w:val="24"/>
              </w:rPr>
              <w:t>–</w:t>
            </w:r>
            <w:r w:rsidRPr="001F486E">
              <w:rPr>
                <w:spacing w:val="-10"/>
                <w:sz w:val="24"/>
                <w:szCs w:val="24"/>
              </w:rPr>
              <w:t>8</w:t>
            </w:r>
          </w:p>
        </w:tc>
        <w:tc>
          <w:tcPr>
            <w:tcW w:w="1560" w:type="dxa"/>
          </w:tcPr>
          <w:p w14:paraId="3D086003" w14:textId="6F1A5C01" w:rsidR="009A2180" w:rsidRPr="001F486E" w:rsidRDefault="009A2180" w:rsidP="000347FE">
            <w:pPr>
              <w:pStyle w:val="TableParagraph"/>
              <w:spacing w:before="100" w:beforeAutospacing="1" w:after="100" w:afterAutospacing="1"/>
              <w:ind w:left="4" w:right="108"/>
              <w:rPr>
                <w:sz w:val="24"/>
                <w:szCs w:val="24"/>
              </w:rPr>
            </w:pPr>
            <w:r w:rsidRPr="001F486E">
              <w:rPr>
                <w:spacing w:val="-2"/>
                <w:sz w:val="24"/>
                <w:szCs w:val="24"/>
              </w:rPr>
              <w:t>9</w:t>
            </w:r>
            <w:r w:rsidR="00CB7FDA" w:rsidRPr="009A2301">
              <w:rPr>
                <w:spacing w:val="-2"/>
                <w:sz w:val="24"/>
                <w:szCs w:val="24"/>
              </w:rPr>
              <w:t>–</w:t>
            </w:r>
            <w:r w:rsidRPr="001F486E">
              <w:rPr>
                <w:spacing w:val="-5"/>
                <w:sz w:val="24"/>
                <w:szCs w:val="24"/>
              </w:rPr>
              <w:t>10</w:t>
            </w:r>
          </w:p>
        </w:tc>
        <w:tc>
          <w:tcPr>
            <w:tcW w:w="1134" w:type="dxa"/>
          </w:tcPr>
          <w:p w14:paraId="05581EB2" w14:textId="2BC2F1BB" w:rsidR="009A2180" w:rsidRPr="001F486E" w:rsidRDefault="009A2180" w:rsidP="000347FE">
            <w:pPr>
              <w:pStyle w:val="TableParagraph"/>
              <w:spacing w:before="100" w:beforeAutospacing="1" w:after="100" w:afterAutospacing="1"/>
              <w:ind w:right="7"/>
              <w:rPr>
                <w:sz w:val="24"/>
                <w:szCs w:val="24"/>
              </w:rPr>
            </w:pPr>
            <w:r w:rsidRPr="001F486E">
              <w:rPr>
                <w:spacing w:val="-2"/>
                <w:sz w:val="24"/>
                <w:szCs w:val="24"/>
              </w:rPr>
              <w:t>11</w:t>
            </w:r>
            <w:r w:rsidR="00CB7FDA" w:rsidRPr="009A2301">
              <w:rPr>
                <w:spacing w:val="-2"/>
                <w:sz w:val="24"/>
                <w:szCs w:val="24"/>
              </w:rPr>
              <w:t>–</w:t>
            </w:r>
            <w:r w:rsidRPr="001F486E">
              <w:rPr>
                <w:spacing w:val="-5"/>
                <w:sz w:val="24"/>
                <w:szCs w:val="24"/>
              </w:rPr>
              <w:t>13</w:t>
            </w:r>
          </w:p>
        </w:tc>
        <w:tc>
          <w:tcPr>
            <w:tcW w:w="992" w:type="dxa"/>
          </w:tcPr>
          <w:p w14:paraId="209E50B5" w14:textId="1C42D158" w:rsidR="009A2180" w:rsidRPr="001F486E" w:rsidRDefault="009A2180" w:rsidP="000347FE">
            <w:pPr>
              <w:pStyle w:val="TableParagraph"/>
              <w:spacing w:before="100" w:beforeAutospacing="1" w:after="100" w:afterAutospacing="1"/>
              <w:ind w:left="102"/>
              <w:rPr>
                <w:sz w:val="24"/>
                <w:szCs w:val="24"/>
              </w:rPr>
            </w:pPr>
            <w:r w:rsidRPr="001F486E">
              <w:rPr>
                <w:spacing w:val="-2"/>
                <w:sz w:val="24"/>
                <w:szCs w:val="24"/>
              </w:rPr>
              <w:t>14</w:t>
            </w:r>
            <w:r w:rsidR="00CB7FDA" w:rsidRPr="009A2301">
              <w:rPr>
                <w:spacing w:val="-2"/>
                <w:sz w:val="24"/>
                <w:szCs w:val="24"/>
              </w:rPr>
              <w:t>–</w:t>
            </w:r>
            <w:r w:rsidRPr="001F486E">
              <w:rPr>
                <w:spacing w:val="-5"/>
                <w:sz w:val="24"/>
                <w:szCs w:val="24"/>
              </w:rPr>
              <w:t>15</w:t>
            </w:r>
          </w:p>
        </w:tc>
        <w:tc>
          <w:tcPr>
            <w:tcW w:w="1417" w:type="dxa"/>
          </w:tcPr>
          <w:p w14:paraId="748AF283" w14:textId="5C505B80" w:rsidR="009A2180" w:rsidRPr="001F486E" w:rsidRDefault="009A2180" w:rsidP="000347FE">
            <w:pPr>
              <w:pStyle w:val="TableParagraph"/>
              <w:spacing w:before="100" w:beforeAutospacing="1" w:after="100" w:afterAutospacing="1"/>
              <w:ind w:right="1"/>
              <w:rPr>
                <w:sz w:val="24"/>
                <w:szCs w:val="24"/>
              </w:rPr>
            </w:pPr>
            <w:r w:rsidRPr="001F486E">
              <w:rPr>
                <w:spacing w:val="-2"/>
                <w:sz w:val="24"/>
                <w:szCs w:val="24"/>
              </w:rPr>
              <w:t>16</w:t>
            </w:r>
            <w:r w:rsidR="00CB7FDA" w:rsidRPr="009A2301">
              <w:rPr>
                <w:spacing w:val="-2"/>
                <w:sz w:val="24"/>
                <w:szCs w:val="24"/>
              </w:rPr>
              <w:t>–</w:t>
            </w:r>
            <w:r w:rsidRPr="001F486E">
              <w:rPr>
                <w:spacing w:val="-5"/>
                <w:sz w:val="24"/>
                <w:szCs w:val="24"/>
              </w:rPr>
              <w:t>20</w:t>
            </w:r>
          </w:p>
        </w:tc>
        <w:tc>
          <w:tcPr>
            <w:tcW w:w="1276" w:type="dxa"/>
          </w:tcPr>
          <w:p w14:paraId="118685BA" w14:textId="77777777" w:rsidR="009A2180" w:rsidRPr="001F486E" w:rsidRDefault="009A2180" w:rsidP="000347FE">
            <w:pPr>
              <w:pStyle w:val="TableParagraph"/>
              <w:spacing w:before="100" w:beforeAutospacing="1" w:after="100" w:afterAutospacing="1"/>
              <w:ind w:right="1"/>
              <w:rPr>
                <w:spacing w:val="-2"/>
                <w:sz w:val="24"/>
                <w:szCs w:val="24"/>
              </w:rPr>
            </w:pPr>
            <w:r w:rsidRPr="001F486E">
              <w:rPr>
                <w:spacing w:val="-2"/>
                <w:sz w:val="24"/>
                <w:szCs w:val="24"/>
              </w:rPr>
              <w:t>12.1</w:t>
            </w:r>
          </w:p>
        </w:tc>
      </w:tr>
      <w:tr w:rsidR="009A2301" w:rsidRPr="00777071" w14:paraId="7EE78F8D" w14:textId="77777777" w:rsidTr="009A2301">
        <w:trPr>
          <w:trHeight w:val="343"/>
          <w:jc w:val="center"/>
        </w:trPr>
        <w:tc>
          <w:tcPr>
            <w:tcW w:w="9360" w:type="dxa"/>
            <w:gridSpan w:val="7"/>
          </w:tcPr>
          <w:p w14:paraId="1F5AF14B" w14:textId="38717C88" w:rsidR="009A2301" w:rsidRPr="009A2301" w:rsidRDefault="009A2301" w:rsidP="009A2301">
            <w:pPr>
              <w:rPr>
                <w:spacing w:val="-2"/>
                <w:sz w:val="24"/>
                <w:szCs w:val="24"/>
                <w:lang w:val="es-MX"/>
              </w:rPr>
            </w:pPr>
            <w:r w:rsidRPr="008C5088">
              <w:rPr>
                <w:sz w:val="20"/>
                <w:szCs w:val="20"/>
                <w:lang w:val="es-MX"/>
              </w:rPr>
              <w:t xml:space="preserve">Nota: </w:t>
            </w:r>
            <w:r w:rsidR="003A406F">
              <w:rPr>
                <w:sz w:val="20"/>
                <w:szCs w:val="20"/>
                <w:lang w:val="es-MX"/>
              </w:rPr>
              <w:t xml:space="preserve">Los porcentajes representan </w:t>
            </w:r>
            <w:r w:rsidR="001A31DF">
              <w:rPr>
                <w:sz w:val="20"/>
                <w:szCs w:val="20"/>
                <w:lang w:val="es-MX"/>
              </w:rPr>
              <w:t>a lo que equivalen</w:t>
            </w:r>
            <w:r w:rsidR="003A406F">
              <w:rPr>
                <w:sz w:val="20"/>
                <w:szCs w:val="20"/>
                <w:lang w:val="es-MX"/>
              </w:rPr>
              <w:t xml:space="preserve"> los intervalos </w:t>
            </w:r>
            <w:r w:rsidR="00523788">
              <w:rPr>
                <w:sz w:val="20"/>
                <w:szCs w:val="20"/>
                <w:lang w:val="es-MX"/>
              </w:rPr>
              <w:t>esperados</w:t>
            </w:r>
            <w:r>
              <w:rPr>
                <w:sz w:val="20"/>
                <w:szCs w:val="20"/>
                <w:lang w:val="es-MX"/>
              </w:rPr>
              <w:t>.</w:t>
            </w:r>
          </w:p>
        </w:tc>
      </w:tr>
    </w:tbl>
    <w:p w14:paraId="28051A7E" w14:textId="26444BB6" w:rsidR="009A2301" w:rsidRDefault="009A2301" w:rsidP="00777071">
      <w:pPr>
        <w:spacing w:line="360" w:lineRule="auto"/>
        <w:jc w:val="center"/>
        <w:rPr>
          <w:lang w:val="es-ES"/>
        </w:rPr>
      </w:pPr>
      <w:r w:rsidRPr="009A2301">
        <w:rPr>
          <w:lang w:val="es-ES"/>
        </w:rPr>
        <w:t xml:space="preserve">Nota. Adaptado de Valdivia Rodríguez </w:t>
      </w:r>
      <w:r w:rsidR="00523788">
        <w:rPr>
          <w:lang w:val="es-ES"/>
        </w:rPr>
        <w:t>&amp;</w:t>
      </w:r>
      <w:r w:rsidRPr="009A2301">
        <w:rPr>
          <w:lang w:val="es-ES"/>
        </w:rPr>
        <w:t xml:space="preserve"> Tamayo Ancona (2023, p. 139)</w:t>
      </w:r>
    </w:p>
    <w:p w14:paraId="22F786D5" w14:textId="77777777" w:rsidR="00777071" w:rsidRDefault="00777071" w:rsidP="00541B01">
      <w:pPr>
        <w:spacing w:line="360" w:lineRule="auto"/>
        <w:jc w:val="center"/>
        <w:rPr>
          <w:b/>
          <w:bCs/>
          <w:lang w:val="es-MX"/>
        </w:rPr>
      </w:pPr>
    </w:p>
    <w:p w14:paraId="110403E8" w14:textId="42E33F13" w:rsidR="00025CDF" w:rsidRPr="00541B01" w:rsidRDefault="00025CDF" w:rsidP="00541B01">
      <w:pPr>
        <w:spacing w:line="360" w:lineRule="auto"/>
        <w:jc w:val="center"/>
        <w:rPr>
          <w:b/>
          <w:bCs/>
          <w:lang w:val="es-MX"/>
        </w:rPr>
      </w:pPr>
      <w:r w:rsidRPr="00541B01">
        <w:rPr>
          <w:b/>
          <w:bCs/>
          <w:lang w:val="es-MX"/>
        </w:rPr>
        <w:t xml:space="preserve">Aplicación de CHAEA </w:t>
      </w:r>
    </w:p>
    <w:p w14:paraId="69F4B009" w14:textId="4FB2C0D5" w:rsidR="00703928" w:rsidRPr="001F486E" w:rsidRDefault="00E500E4" w:rsidP="00BA560C">
      <w:pPr>
        <w:spacing w:line="360" w:lineRule="auto"/>
        <w:ind w:firstLine="720"/>
        <w:jc w:val="both"/>
        <w:rPr>
          <w:lang w:val="es-MX"/>
        </w:rPr>
      </w:pPr>
      <w:r>
        <w:rPr>
          <w:lang w:val="es-MX"/>
        </w:rPr>
        <w:t xml:space="preserve">El equipo de investigación aplicó el cuestionario </w:t>
      </w:r>
      <w:proofErr w:type="spellStart"/>
      <w:r>
        <w:rPr>
          <w:lang w:val="es-MX"/>
        </w:rPr>
        <w:t>Honey</w:t>
      </w:r>
      <w:proofErr w:type="spellEnd"/>
      <w:r>
        <w:rPr>
          <w:lang w:val="es-MX"/>
        </w:rPr>
        <w:t xml:space="preserve">-Alonso de Estilos de Aprendizaje (CHAEA) de forma presencial en febrero de 2024; </w:t>
      </w:r>
      <w:r w:rsidR="005957A3">
        <w:rPr>
          <w:lang w:val="es-MX"/>
        </w:rPr>
        <w:t>fecha posterior a la aprobación por el Comité de Ética de la institución. S</w:t>
      </w:r>
      <w:r>
        <w:rPr>
          <w:lang w:val="es-MX"/>
        </w:rPr>
        <w:t xml:space="preserve">e acudió a los salones donde estaban los estudiantes y los profesores encargados, quienes previamente habían dado su autorización. </w:t>
      </w:r>
    </w:p>
    <w:p w14:paraId="32C2905F" w14:textId="46033797" w:rsidR="00703928" w:rsidRPr="001F486E" w:rsidRDefault="00703928" w:rsidP="00BA560C">
      <w:pPr>
        <w:spacing w:line="360" w:lineRule="auto"/>
        <w:ind w:firstLine="720"/>
        <w:jc w:val="both"/>
        <w:rPr>
          <w:lang w:val="es-MX"/>
        </w:rPr>
      </w:pPr>
      <w:r w:rsidRPr="001F486E">
        <w:rPr>
          <w:lang w:val="es-MX"/>
        </w:rPr>
        <w:t>Para asegurar la calidad de los datos recolectados y minimizar posibles sesgos o respuestas aleatorias se aplicaron los siguientes controles:</w:t>
      </w:r>
    </w:p>
    <w:p w14:paraId="3A255A3A" w14:textId="77777777" w:rsidR="00DC6ACD" w:rsidRPr="004B7087" w:rsidRDefault="00FB3A2E" w:rsidP="004B7087">
      <w:pPr>
        <w:pStyle w:val="Prrafodelista"/>
        <w:numPr>
          <w:ilvl w:val="0"/>
          <w:numId w:val="8"/>
        </w:numPr>
        <w:spacing w:line="360" w:lineRule="auto"/>
        <w:jc w:val="both"/>
        <w:rPr>
          <w:lang w:val="es-MX"/>
        </w:rPr>
      </w:pPr>
      <w:r w:rsidRPr="004B7087">
        <w:rPr>
          <w:lang w:val="es-MX"/>
        </w:rPr>
        <w:t>Se dio una e</w:t>
      </w:r>
      <w:r w:rsidR="00703928" w:rsidRPr="004B7087">
        <w:rPr>
          <w:lang w:val="es-MX"/>
        </w:rPr>
        <w:t>xplicación previ</w:t>
      </w:r>
      <w:r w:rsidRPr="004B7087">
        <w:rPr>
          <w:lang w:val="es-MX"/>
        </w:rPr>
        <w:t>a</w:t>
      </w:r>
      <w:r w:rsidR="00DC6ACD" w:rsidRPr="004B7087">
        <w:rPr>
          <w:lang w:val="es-MX"/>
        </w:rPr>
        <w:t>,</w:t>
      </w:r>
      <w:r w:rsidRPr="004B7087">
        <w:rPr>
          <w:lang w:val="es-MX"/>
        </w:rPr>
        <w:t xml:space="preserve"> antes </w:t>
      </w:r>
      <w:r w:rsidR="00703928" w:rsidRPr="004B7087">
        <w:rPr>
          <w:lang w:val="es-MX"/>
        </w:rPr>
        <w:t>de distribuir los cuestionarios</w:t>
      </w:r>
      <w:r w:rsidRPr="004B7087">
        <w:rPr>
          <w:lang w:val="es-MX"/>
        </w:rPr>
        <w:t xml:space="preserve">, sobre </w:t>
      </w:r>
      <w:r w:rsidR="00703928" w:rsidRPr="004B7087">
        <w:rPr>
          <w:lang w:val="es-MX"/>
        </w:rPr>
        <w:t xml:space="preserve">el objetivo del instrumento, subrayando que no existen respuestas correctas o incorrectas y que su propósito era conocer las preferencias individuales de aprendizaje. </w:t>
      </w:r>
    </w:p>
    <w:p w14:paraId="64320B71" w14:textId="11851939" w:rsidR="00703928" w:rsidRPr="004B7087" w:rsidRDefault="00703928" w:rsidP="004B7087">
      <w:pPr>
        <w:pStyle w:val="Prrafodelista"/>
        <w:numPr>
          <w:ilvl w:val="0"/>
          <w:numId w:val="8"/>
        </w:numPr>
        <w:spacing w:line="360" w:lineRule="auto"/>
        <w:jc w:val="both"/>
        <w:rPr>
          <w:lang w:val="es-MX"/>
        </w:rPr>
      </w:pPr>
      <w:r w:rsidRPr="004B7087">
        <w:rPr>
          <w:lang w:val="es-MX"/>
        </w:rPr>
        <w:t>Se animó a responder con sinceridad y reflexión.</w:t>
      </w:r>
    </w:p>
    <w:p w14:paraId="33A4414B" w14:textId="7365DE6A" w:rsidR="00703928" w:rsidRPr="004B7087" w:rsidRDefault="00E500E4" w:rsidP="004B7087">
      <w:pPr>
        <w:pStyle w:val="Prrafodelista"/>
        <w:numPr>
          <w:ilvl w:val="0"/>
          <w:numId w:val="8"/>
        </w:numPr>
        <w:spacing w:line="360" w:lineRule="auto"/>
        <w:jc w:val="both"/>
        <w:rPr>
          <w:lang w:val="es-MX"/>
        </w:rPr>
      </w:pPr>
      <w:r w:rsidRPr="004B7087">
        <w:rPr>
          <w:lang w:val="es-MX"/>
        </w:rPr>
        <w:t>Se llevó a cabo supervisión directa durante toda la aplicación; el equipo investigador estuvo presente en el aula para resolver dudas, garantizar un entorno adecuado y prevenir cualquier forma de distracción o consulta entre estudiantes.</w:t>
      </w:r>
    </w:p>
    <w:p w14:paraId="09069F00" w14:textId="01013825" w:rsidR="00703928" w:rsidRPr="001F486E" w:rsidRDefault="00E500E4" w:rsidP="00BA560C">
      <w:pPr>
        <w:spacing w:line="360" w:lineRule="auto"/>
        <w:ind w:firstLine="720"/>
        <w:jc w:val="both"/>
        <w:rPr>
          <w:lang w:val="es-MX"/>
        </w:rPr>
      </w:pPr>
      <w:r>
        <w:rPr>
          <w:lang w:val="es-MX"/>
        </w:rPr>
        <w:t xml:space="preserve">El ambiente fue controlado, ya que la aplicación se desarrolló en condiciones similares para todos los grupos, en espacios tranquilos y con tiempo suficiente (entre 20 y 25 minutos), lo cual permitió a los estudiantes leer cada ítem con calma. Posteriormente, se </w:t>
      </w:r>
      <w:r>
        <w:rPr>
          <w:lang w:val="es-MX"/>
        </w:rPr>
        <w:lastRenderedPageBreak/>
        <w:t xml:space="preserve">revisaron todos los cuestionarios completados para asegurar su integridad y coherencia, de modo que aquellos que presentaban patrones de respuesta sistemáticamente idénticos o </w:t>
      </w:r>
      <w:r w:rsidR="004B7087">
        <w:rPr>
          <w:lang w:val="es-MX"/>
        </w:rPr>
        <w:t xml:space="preserve">valores </w:t>
      </w:r>
      <w:r>
        <w:rPr>
          <w:lang w:val="es-MX"/>
        </w:rPr>
        <w:t>faltantes</w:t>
      </w:r>
      <w:r w:rsidR="004B7087">
        <w:rPr>
          <w:lang w:val="es-MX"/>
        </w:rPr>
        <w:t xml:space="preserve"> fueron</w:t>
      </w:r>
      <w:r>
        <w:rPr>
          <w:lang w:val="es-MX"/>
        </w:rPr>
        <w:t xml:space="preserve"> descartados del análisis. Al final, quedaron 264 cuestionarios.</w:t>
      </w:r>
    </w:p>
    <w:p w14:paraId="6DDDE13A" w14:textId="6DF6BBE0" w:rsidR="00703928" w:rsidRDefault="00703928" w:rsidP="00BA560C">
      <w:pPr>
        <w:spacing w:line="360" w:lineRule="auto"/>
        <w:ind w:firstLine="720"/>
        <w:jc w:val="both"/>
        <w:rPr>
          <w:lang w:val="es-MX"/>
        </w:rPr>
      </w:pPr>
      <w:r w:rsidRPr="001F486E">
        <w:rPr>
          <w:lang w:val="es-MX"/>
        </w:rPr>
        <w:t>Gracias a estas medidas, se garantizó que los datos obtenidos reflejaran las preferencias reales de aprendizaje de los estudiantes participantes.</w:t>
      </w:r>
    </w:p>
    <w:p w14:paraId="7E925DAD" w14:textId="77777777" w:rsidR="004B7087" w:rsidRPr="001F486E" w:rsidRDefault="004B7087" w:rsidP="00BA560C">
      <w:pPr>
        <w:spacing w:line="360" w:lineRule="auto"/>
        <w:ind w:firstLine="720"/>
        <w:jc w:val="both"/>
        <w:rPr>
          <w:lang w:val="es-MX"/>
        </w:rPr>
      </w:pPr>
    </w:p>
    <w:p w14:paraId="298FBFE5" w14:textId="19A395DD" w:rsidR="009A2180" w:rsidRPr="00541B01" w:rsidRDefault="009A2180" w:rsidP="00541B01">
      <w:pPr>
        <w:spacing w:line="360" w:lineRule="auto"/>
        <w:jc w:val="center"/>
        <w:rPr>
          <w:b/>
          <w:bCs/>
          <w:sz w:val="28"/>
          <w:szCs w:val="28"/>
          <w:lang w:val="es-MX"/>
        </w:rPr>
      </w:pPr>
      <w:r w:rsidRPr="00541B01">
        <w:rPr>
          <w:b/>
          <w:bCs/>
          <w:sz w:val="28"/>
          <w:szCs w:val="28"/>
          <w:lang w:val="es-MX"/>
        </w:rPr>
        <w:t>Valoración del rendimiento académico</w:t>
      </w:r>
    </w:p>
    <w:p w14:paraId="08B2E39D" w14:textId="1D77832A" w:rsidR="000C6F13" w:rsidRDefault="002229CF" w:rsidP="00F535C7">
      <w:pPr>
        <w:spacing w:line="360" w:lineRule="auto"/>
        <w:ind w:firstLine="720"/>
        <w:jc w:val="both"/>
        <w:rPr>
          <w:lang w:val="es-MX"/>
        </w:rPr>
      </w:pPr>
      <w:r>
        <w:rPr>
          <w:lang w:val="es-MX"/>
        </w:rPr>
        <w:t>La información sobre las notas o calificaciones obtenidas por los estudiantes, al término de su semestre, fue proporcionada por los profesores encargados de los grupos en los que estaban inscritos los estudiantes. La escala de calificaciones va de 0 a 10</w:t>
      </w:r>
      <w:r w:rsidR="004B7087">
        <w:rPr>
          <w:lang w:val="es-MX"/>
        </w:rPr>
        <w:t>; s</w:t>
      </w:r>
      <w:r>
        <w:rPr>
          <w:lang w:val="es-MX"/>
        </w:rPr>
        <w:t>e considera no aprobado</w:t>
      </w:r>
      <w:r w:rsidR="004B7087">
        <w:rPr>
          <w:lang w:val="es-MX"/>
        </w:rPr>
        <w:t xml:space="preserve"> si el estudiante obtiene una nota que se encuentra en el intervalo 0 ≤ </w:t>
      </w:r>
      <w:r w:rsidR="004B7087" w:rsidRPr="000C6F13">
        <w:rPr>
          <w:i/>
          <w:iCs/>
          <w:lang w:val="es-MX"/>
        </w:rPr>
        <w:t>C</w:t>
      </w:r>
      <w:r w:rsidR="004B7087">
        <w:rPr>
          <w:lang w:val="es-MX"/>
        </w:rPr>
        <w:t xml:space="preserve"> </w:t>
      </w:r>
      <m:oMath>
        <m:r>
          <w:rPr>
            <w:rFonts w:ascii="Cambria Math" w:hAnsi="Cambria Math"/>
            <w:lang w:val="es-MX"/>
          </w:rPr>
          <m:t>&lt;</m:t>
        </m:r>
      </m:oMath>
      <w:r w:rsidR="004B7087">
        <w:rPr>
          <w:lang w:val="es-MX"/>
        </w:rPr>
        <w:t xml:space="preserve"> </w:t>
      </w:r>
      <w:r w:rsidR="000C6F13">
        <w:rPr>
          <w:lang w:val="es-MX"/>
        </w:rPr>
        <w:t>6.  S</w:t>
      </w:r>
      <w:r w:rsidR="004B7087">
        <w:rPr>
          <w:lang w:val="es-MX"/>
        </w:rPr>
        <w:t>e considera como aprobado</w:t>
      </w:r>
      <w:r>
        <w:rPr>
          <w:lang w:val="es-MX"/>
        </w:rPr>
        <w:t xml:space="preserve"> si corresponde al intervalo 6 ≤ </w:t>
      </w:r>
      <w:r w:rsidRPr="000C6F13">
        <w:rPr>
          <w:i/>
          <w:iCs/>
          <w:lang w:val="es-MX"/>
        </w:rPr>
        <w:t>C</w:t>
      </w:r>
      <w:r>
        <w:rPr>
          <w:lang w:val="es-MX"/>
        </w:rPr>
        <w:t xml:space="preserve"> ≤ 10. </w:t>
      </w:r>
    </w:p>
    <w:p w14:paraId="3DE8AC4A" w14:textId="182401F2" w:rsidR="009A2180" w:rsidRPr="001F486E" w:rsidRDefault="000C6F13" w:rsidP="00F535C7">
      <w:pPr>
        <w:spacing w:line="360" w:lineRule="auto"/>
        <w:ind w:firstLine="720"/>
        <w:jc w:val="both"/>
        <w:rPr>
          <w:lang w:val="es-MX"/>
        </w:rPr>
      </w:pPr>
      <w:r>
        <w:rPr>
          <w:lang w:val="es-MX"/>
        </w:rPr>
        <w:t>Las calificaciones aprobatorias se clasifican en tres:</w:t>
      </w:r>
      <w:r w:rsidR="002229CF">
        <w:rPr>
          <w:lang w:val="es-MX"/>
        </w:rPr>
        <w:t xml:space="preserve"> </w:t>
      </w:r>
      <w:r w:rsidR="002229CF" w:rsidRPr="000C6F13">
        <w:rPr>
          <w:i/>
          <w:iCs/>
          <w:lang w:val="es-MX"/>
        </w:rPr>
        <w:t>Regular</w:t>
      </w:r>
      <w:r w:rsidR="002229CF">
        <w:rPr>
          <w:lang w:val="es-MX"/>
        </w:rPr>
        <w:t xml:space="preserve"> (6 ≤ </w:t>
      </w:r>
      <w:r w:rsidR="002229CF" w:rsidRPr="000C6F13">
        <w:rPr>
          <w:i/>
          <w:iCs/>
          <w:lang w:val="es-MX"/>
        </w:rPr>
        <w:t>C</w:t>
      </w:r>
      <w:r w:rsidR="002229CF">
        <w:rPr>
          <w:lang w:val="es-MX"/>
        </w:rPr>
        <w:t xml:space="preserve"> ≤ 7.5), </w:t>
      </w:r>
      <w:r w:rsidR="002229CF" w:rsidRPr="000C6F13">
        <w:rPr>
          <w:i/>
          <w:iCs/>
          <w:lang w:val="es-MX"/>
        </w:rPr>
        <w:t>Bueno</w:t>
      </w:r>
      <w:r w:rsidR="002229CF">
        <w:rPr>
          <w:lang w:val="es-MX"/>
        </w:rPr>
        <w:t xml:space="preserve"> (7.5 &lt; </w:t>
      </w:r>
      <w:r w:rsidR="002229CF" w:rsidRPr="000C6F13">
        <w:rPr>
          <w:i/>
          <w:iCs/>
          <w:lang w:val="es-MX"/>
        </w:rPr>
        <w:t>C</w:t>
      </w:r>
      <w:r w:rsidR="002229CF">
        <w:rPr>
          <w:lang w:val="es-MX"/>
        </w:rPr>
        <w:t xml:space="preserve"> ≤ 9.5) y </w:t>
      </w:r>
      <w:r w:rsidR="002229CF" w:rsidRPr="000C6F13">
        <w:rPr>
          <w:i/>
          <w:iCs/>
          <w:lang w:val="es-MX"/>
        </w:rPr>
        <w:t>Excelente</w:t>
      </w:r>
      <w:r w:rsidR="002229CF">
        <w:rPr>
          <w:lang w:val="es-MX"/>
        </w:rPr>
        <w:t xml:space="preserve"> (9.5 &lt; </w:t>
      </w:r>
      <w:r w:rsidR="002229CF" w:rsidRPr="000C6F13">
        <w:rPr>
          <w:i/>
          <w:iCs/>
          <w:lang w:val="es-MX"/>
        </w:rPr>
        <w:t>C</w:t>
      </w:r>
      <w:r w:rsidR="002229CF">
        <w:rPr>
          <w:lang w:val="es-MX"/>
        </w:rPr>
        <w:t xml:space="preserve"> ≤ 10).</w:t>
      </w:r>
    </w:p>
    <w:p w14:paraId="2238BEB0" w14:textId="77777777" w:rsidR="00A477E9" w:rsidRPr="001F486E" w:rsidRDefault="00A477E9" w:rsidP="00A477E9">
      <w:pPr>
        <w:spacing w:line="360" w:lineRule="auto"/>
        <w:ind w:firstLine="720"/>
        <w:jc w:val="both"/>
        <w:rPr>
          <w:lang w:val="es-MX"/>
        </w:rPr>
      </w:pPr>
    </w:p>
    <w:p w14:paraId="22265A8E" w14:textId="697673B6" w:rsidR="009A2180" w:rsidRPr="00541B01" w:rsidRDefault="009A2180" w:rsidP="00541B01">
      <w:pPr>
        <w:spacing w:line="360" w:lineRule="auto"/>
        <w:jc w:val="center"/>
        <w:rPr>
          <w:b/>
          <w:bCs/>
          <w:sz w:val="32"/>
          <w:szCs w:val="32"/>
          <w:lang w:val="es-MX"/>
        </w:rPr>
      </w:pPr>
      <w:r w:rsidRPr="00541B01">
        <w:rPr>
          <w:b/>
          <w:bCs/>
          <w:sz w:val="32"/>
          <w:szCs w:val="32"/>
          <w:lang w:val="es-MX"/>
        </w:rPr>
        <w:t>Resultados</w:t>
      </w:r>
      <w:r w:rsidR="007468B6" w:rsidRPr="00541B01">
        <w:rPr>
          <w:b/>
          <w:bCs/>
          <w:sz w:val="32"/>
          <w:szCs w:val="32"/>
          <w:lang w:val="es-MX"/>
        </w:rPr>
        <w:t xml:space="preserve"> y Análisis</w:t>
      </w:r>
    </w:p>
    <w:p w14:paraId="3B982A7E" w14:textId="04F9DC45" w:rsidR="005F0BCF" w:rsidRDefault="00E500E4" w:rsidP="006C4EFD">
      <w:pPr>
        <w:spacing w:line="360" w:lineRule="auto"/>
        <w:ind w:firstLine="720"/>
        <w:jc w:val="both"/>
        <w:rPr>
          <w:lang w:val="es-ES"/>
        </w:rPr>
      </w:pPr>
      <w:r>
        <w:rPr>
          <w:lang w:val="es-ES"/>
        </w:rPr>
        <w:t>Esta sección se divide en tres partes</w:t>
      </w:r>
      <w:r w:rsidR="00DD56F7">
        <w:rPr>
          <w:lang w:val="es-ES"/>
        </w:rPr>
        <w:t>:</w:t>
      </w:r>
      <w:r>
        <w:rPr>
          <w:lang w:val="es-ES"/>
        </w:rPr>
        <w:t xml:space="preserve"> en la primera se muestran los valores obtenidos de la medición de la consistencia interna de cada una de las subescalas del cuestionario CHAEA. Posteriormente, se proporciona la información sobre los niveles de preferencia obtenidos por los estudiantes en cada estilo de aprendizaje evaluado</w:t>
      </w:r>
      <w:r w:rsidR="00DD56F7">
        <w:rPr>
          <w:lang w:val="es-ES"/>
        </w:rPr>
        <w:t>;</w:t>
      </w:r>
      <w:r>
        <w:rPr>
          <w:lang w:val="es-ES"/>
        </w:rPr>
        <w:t xml:space="preserve"> </w:t>
      </w:r>
      <w:r w:rsidR="00DD56F7">
        <w:rPr>
          <w:lang w:val="es-ES"/>
        </w:rPr>
        <w:t>finalmente</w:t>
      </w:r>
      <w:r>
        <w:rPr>
          <w:lang w:val="es-ES"/>
        </w:rPr>
        <w:t>, se hace la correlación entre los estilos de aprendizaje y el rendimiento</w:t>
      </w:r>
      <w:r w:rsidR="00310B09">
        <w:rPr>
          <w:lang w:val="es-ES"/>
        </w:rPr>
        <w:t xml:space="preserve"> académico</w:t>
      </w:r>
      <w:r>
        <w:rPr>
          <w:lang w:val="es-ES"/>
        </w:rPr>
        <w:t xml:space="preserve"> haciendo uso de la prueba de </w:t>
      </w:r>
      <w:r w:rsidR="001C3896">
        <w:rPr>
          <w:lang w:val="es-ES"/>
        </w:rPr>
        <w:t>correlación</w:t>
      </w:r>
      <w:r>
        <w:rPr>
          <w:lang w:val="es-ES"/>
        </w:rPr>
        <w:t xml:space="preserve"> de Spearman</w:t>
      </w:r>
      <w:r w:rsidR="00022BAC">
        <w:rPr>
          <w:lang w:val="es-ES"/>
        </w:rPr>
        <w:t xml:space="preserve"> </w:t>
      </w:r>
      <m:oMath>
        <m:d>
          <m:dPr>
            <m:ctrlPr>
              <w:rPr>
                <w:rFonts w:ascii="Cambria Math" w:hAnsi="Cambria Math"/>
                <w:i/>
                <w:lang w:val="es-ES"/>
              </w:rPr>
            </m:ctrlPr>
          </m:dPr>
          <m:e>
            <m:r>
              <w:rPr>
                <w:rFonts w:ascii="Cambria Math" w:hAnsi="Cambria Math"/>
                <w:lang w:val="es-ES"/>
              </w:rPr>
              <m:t>ρ</m:t>
            </m:r>
          </m:e>
        </m:d>
        <m:r>
          <w:rPr>
            <w:rFonts w:ascii="Cambria Math" w:hAnsi="Cambria Math"/>
            <w:lang w:val="es-ES"/>
          </w:rPr>
          <m:t>.</m:t>
        </m:r>
      </m:oMath>
    </w:p>
    <w:p w14:paraId="36989DD2" w14:textId="77777777" w:rsidR="00541B01" w:rsidRPr="001F486E" w:rsidRDefault="00541B01" w:rsidP="006C4EFD">
      <w:pPr>
        <w:spacing w:line="360" w:lineRule="auto"/>
        <w:ind w:firstLine="720"/>
        <w:jc w:val="both"/>
        <w:rPr>
          <w:lang w:val="es-ES"/>
        </w:rPr>
      </w:pPr>
    </w:p>
    <w:p w14:paraId="3FCAFC4D" w14:textId="32024C55" w:rsidR="00F535C7" w:rsidRPr="00541B01" w:rsidRDefault="00F535C7" w:rsidP="00541B01">
      <w:pPr>
        <w:spacing w:line="360" w:lineRule="auto"/>
        <w:ind w:firstLine="720"/>
        <w:jc w:val="center"/>
        <w:rPr>
          <w:b/>
          <w:bCs/>
          <w:sz w:val="28"/>
          <w:szCs w:val="28"/>
          <w:lang w:val="es-ES"/>
        </w:rPr>
      </w:pPr>
      <w:r w:rsidRPr="00541B01">
        <w:rPr>
          <w:b/>
          <w:bCs/>
          <w:sz w:val="28"/>
          <w:szCs w:val="28"/>
          <w:lang w:val="es-ES"/>
        </w:rPr>
        <w:t>Con</w:t>
      </w:r>
      <w:r w:rsidR="00164CD9" w:rsidRPr="00541B01">
        <w:rPr>
          <w:b/>
          <w:bCs/>
          <w:sz w:val="28"/>
          <w:szCs w:val="28"/>
          <w:lang w:val="es-ES"/>
        </w:rPr>
        <w:t xml:space="preserve">sistencia </w:t>
      </w:r>
      <w:r w:rsidRPr="00541B01">
        <w:rPr>
          <w:b/>
          <w:bCs/>
          <w:sz w:val="28"/>
          <w:szCs w:val="28"/>
          <w:lang w:val="es-ES"/>
        </w:rPr>
        <w:t>interna del cuestionario CHAEA</w:t>
      </w:r>
    </w:p>
    <w:p w14:paraId="206BA7B2" w14:textId="78FFAB77" w:rsidR="00BE2627" w:rsidRDefault="00F535C7" w:rsidP="00A477E9">
      <w:pPr>
        <w:spacing w:line="360" w:lineRule="auto"/>
        <w:ind w:firstLine="720"/>
        <w:jc w:val="both"/>
        <w:rPr>
          <w:lang w:val="es-ES"/>
        </w:rPr>
      </w:pPr>
      <w:r w:rsidRPr="001F486E">
        <w:rPr>
          <w:lang w:val="es-ES"/>
        </w:rPr>
        <w:t xml:space="preserve">Para estimar </w:t>
      </w:r>
      <w:r w:rsidR="00BE2627" w:rsidRPr="001F486E">
        <w:rPr>
          <w:lang w:val="es-ES"/>
        </w:rPr>
        <w:t>la con</w:t>
      </w:r>
      <w:r w:rsidR="00164CD9">
        <w:rPr>
          <w:lang w:val="es-ES"/>
        </w:rPr>
        <w:t xml:space="preserve">sistencia </w:t>
      </w:r>
      <w:r w:rsidR="00BE2627" w:rsidRPr="001F486E">
        <w:rPr>
          <w:lang w:val="es-ES"/>
        </w:rPr>
        <w:t xml:space="preserve">interna del cuestionario CHAEA, se calculó el coeficiente omega de McDonald (ω) para los estilos </w:t>
      </w:r>
      <w:r w:rsidR="003309C0">
        <w:rPr>
          <w:lang w:val="es-ES"/>
        </w:rPr>
        <w:t>A</w:t>
      </w:r>
      <w:r w:rsidR="00BE2627" w:rsidRPr="001F486E">
        <w:rPr>
          <w:lang w:val="es-ES"/>
        </w:rPr>
        <w:t xml:space="preserve">ctivo, </w:t>
      </w:r>
      <w:r w:rsidR="003309C0">
        <w:rPr>
          <w:lang w:val="es-ES"/>
        </w:rPr>
        <w:t>R</w:t>
      </w:r>
      <w:r w:rsidR="00BE2627" w:rsidRPr="001F486E">
        <w:rPr>
          <w:lang w:val="es-ES"/>
        </w:rPr>
        <w:t xml:space="preserve">eflexivo, </w:t>
      </w:r>
      <w:r w:rsidR="003309C0">
        <w:rPr>
          <w:lang w:val="es-ES"/>
        </w:rPr>
        <w:t>T</w:t>
      </w:r>
      <w:r w:rsidR="00BE2627" w:rsidRPr="001F486E">
        <w:rPr>
          <w:lang w:val="es-ES"/>
        </w:rPr>
        <w:t xml:space="preserve">eórico y </w:t>
      </w:r>
      <w:r w:rsidR="003309C0">
        <w:rPr>
          <w:lang w:val="es-ES"/>
        </w:rPr>
        <w:t>P</w:t>
      </w:r>
      <w:r w:rsidR="00BE2627" w:rsidRPr="001F486E">
        <w:rPr>
          <w:lang w:val="es-ES"/>
        </w:rPr>
        <w:t xml:space="preserve">ragmático, a partir de las distribuciones de respuesta </w:t>
      </w:r>
      <w:r w:rsidRPr="001F486E">
        <w:rPr>
          <w:lang w:val="es-ES"/>
        </w:rPr>
        <w:t xml:space="preserve">obtenidas de </w:t>
      </w:r>
      <w:r w:rsidR="00BA560C" w:rsidRPr="001F486E">
        <w:rPr>
          <w:lang w:val="es-ES"/>
        </w:rPr>
        <w:t>la muestra</w:t>
      </w:r>
      <w:r w:rsidR="00BE2627" w:rsidRPr="001F486E">
        <w:rPr>
          <w:lang w:val="es-ES"/>
        </w:rPr>
        <w:t xml:space="preserve"> (</w:t>
      </w:r>
      <w:r w:rsidR="00C92038" w:rsidRPr="001F486E">
        <w:rPr>
          <w:lang w:val="es-ES"/>
        </w:rPr>
        <w:t>n</w:t>
      </w:r>
      <w:r w:rsidR="00BE2627" w:rsidRPr="001F486E">
        <w:rPr>
          <w:lang w:val="es-ES"/>
        </w:rPr>
        <w:t xml:space="preserve"> = 264). Esta medida se considera más robusta que el alfa de Cronbach, ya que tiene en cuenta la heterogeneidad en las cargas factoriales de los ítems. </w:t>
      </w:r>
      <w:r w:rsidR="004C5E61">
        <w:rPr>
          <w:lang w:val="es-ES"/>
        </w:rPr>
        <w:t>Asimismo</w:t>
      </w:r>
      <w:r w:rsidR="00BE2627" w:rsidRPr="001F486E">
        <w:rPr>
          <w:lang w:val="es-ES"/>
        </w:rPr>
        <w:t>, se estimaron los intervalos de confianza al 95% (IC</w:t>
      </w:r>
      <w:r w:rsidR="00DD56F7">
        <w:rPr>
          <w:lang w:val="es-ES"/>
        </w:rPr>
        <w:t xml:space="preserve"> </w:t>
      </w:r>
      <w:r w:rsidR="00BE2627" w:rsidRPr="001F486E">
        <w:rPr>
          <w:lang w:val="es-ES"/>
        </w:rPr>
        <w:t xml:space="preserve">95%) mediante </w:t>
      </w:r>
      <w:proofErr w:type="spellStart"/>
      <w:r w:rsidR="00BE2627" w:rsidRPr="001F486E">
        <w:rPr>
          <w:lang w:val="es-ES"/>
        </w:rPr>
        <w:t>remuestreo</w:t>
      </w:r>
      <w:proofErr w:type="spellEnd"/>
      <w:r w:rsidR="00BE2627" w:rsidRPr="001F486E">
        <w:rPr>
          <w:lang w:val="es-ES"/>
        </w:rPr>
        <w:t xml:space="preserve"> </w:t>
      </w:r>
      <w:proofErr w:type="spellStart"/>
      <w:r w:rsidR="00BE2627" w:rsidRPr="00DD56F7">
        <w:rPr>
          <w:i/>
          <w:iCs/>
          <w:lang w:val="es-ES"/>
        </w:rPr>
        <w:t>bootstrap</w:t>
      </w:r>
      <w:proofErr w:type="spellEnd"/>
      <w:r w:rsidR="00BE2627" w:rsidRPr="00DD56F7">
        <w:rPr>
          <w:i/>
          <w:iCs/>
          <w:lang w:val="es-ES"/>
        </w:rPr>
        <w:t xml:space="preserve"> </w:t>
      </w:r>
      <w:r w:rsidR="00BE2627" w:rsidRPr="001F486E">
        <w:rPr>
          <w:lang w:val="es-ES"/>
        </w:rPr>
        <w:t>con 1000 iteraciones.</w:t>
      </w:r>
      <w:r w:rsidRPr="001F486E">
        <w:rPr>
          <w:lang w:val="es-ES"/>
        </w:rPr>
        <w:t xml:space="preserve"> Los datos obtenidos se presentan en la Tabla 2.</w:t>
      </w:r>
    </w:p>
    <w:p w14:paraId="667C9A0A" w14:textId="77777777" w:rsidR="00541B01" w:rsidRPr="001F486E" w:rsidRDefault="00541B01" w:rsidP="00A477E9">
      <w:pPr>
        <w:spacing w:line="360" w:lineRule="auto"/>
        <w:ind w:firstLine="720"/>
        <w:jc w:val="both"/>
        <w:rPr>
          <w:lang w:val="es-ES"/>
        </w:rPr>
      </w:pPr>
    </w:p>
    <w:p w14:paraId="0605A21E" w14:textId="67A7F425" w:rsidR="00F535C7" w:rsidRPr="009A2301" w:rsidRDefault="00F535C7" w:rsidP="00F535C7">
      <w:pPr>
        <w:spacing w:line="360" w:lineRule="auto"/>
        <w:ind w:firstLine="720"/>
        <w:jc w:val="center"/>
        <w:rPr>
          <w:i/>
          <w:iCs/>
          <w:lang w:val="es-ES"/>
        </w:rPr>
      </w:pPr>
      <w:bookmarkStart w:id="3" w:name="_Hlk202478059"/>
      <w:r w:rsidRPr="001F486E">
        <w:rPr>
          <w:b/>
          <w:bCs/>
          <w:lang w:val="es-ES"/>
        </w:rPr>
        <w:lastRenderedPageBreak/>
        <w:t>Tabla 2</w:t>
      </w:r>
      <w:r w:rsidR="00541B01">
        <w:rPr>
          <w:b/>
          <w:bCs/>
          <w:lang w:val="es-ES"/>
        </w:rPr>
        <w:t xml:space="preserve">. </w:t>
      </w:r>
      <w:r w:rsidRPr="00541B01">
        <w:rPr>
          <w:lang w:val="es-ES"/>
        </w:rPr>
        <w:t xml:space="preserve">Cálculo de </w:t>
      </w:r>
      <w:r w:rsidRPr="00541B01">
        <w:t>ω</w:t>
      </w:r>
      <w:r w:rsidRPr="00541B01">
        <w:rPr>
          <w:lang w:val="es-MX"/>
        </w:rPr>
        <w:t xml:space="preserve"> de McDonald e IC</w:t>
      </w:r>
      <w:r w:rsidR="00DD56F7" w:rsidRPr="00541B01">
        <w:rPr>
          <w:lang w:val="es-MX"/>
        </w:rPr>
        <w:t xml:space="preserve"> </w:t>
      </w:r>
      <w:r w:rsidRPr="00541B01">
        <w:rPr>
          <w:lang w:val="es-MX"/>
        </w:rPr>
        <w:t>95%</w:t>
      </w:r>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59"/>
        <w:gridCol w:w="1843"/>
        <w:gridCol w:w="2977"/>
      </w:tblGrid>
      <w:tr w:rsidR="001F486E" w:rsidRPr="00541B01" w14:paraId="12A32423" w14:textId="77777777" w:rsidTr="00541B01">
        <w:trPr>
          <w:trHeight w:val="580"/>
          <w:jc w:val="center"/>
        </w:trPr>
        <w:tc>
          <w:tcPr>
            <w:tcW w:w="1418" w:type="dxa"/>
            <w:vAlign w:val="center"/>
            <w:hideMark/>
          </w:tcPr>
          <w:p w14:paraId="275A62D1" w14:textId="77777777" w:rsidR="00F535C7" w:rsidRPr="00541B01" w:rsidRDefault="00F535C7" w:rsidP="00B82CBB">
            <w:pPr>
              <w:jc w:val="center"/>
            </w:pPr>
            <w:bookmarkStart w:id="4" w:name="RANGE!A1"/>
            <w:bookmarkEnd w:id="3"/>
            <w:r w:rsidRPr="00541B01">
              <w:t>Estilo</w:t>
            </w:r>
            <w:bookmarkEnd w:id="4"/>
          </w:p>
        </w:tc>
        <w:tc>
          <w:tcPr>
            <w:tcW w:w="1559" w:type="dxa"/>
            <w:vAlign w:val="center"/>
            <w:hideMark/>
          </w:tcPr>
          <w:p w14:paraId="518DB85A" w14:textId="77777777" w:rsidR="00F535C7" w:rsidRPr="00541B01" w:rsidRDefault="00F535C7" w:rsidP="00B82CBB">
            <w:pPr>
              <w:jc w:val="center"/>
            </w:pPr>
            <w:r w:rsidRPr="00541B01">
              <w:t>ω de McDonald</w:t>
            </w:r>
          </w:p>
        </w:tc>
        <w:tc>
          <w:tcPr>
            <w:tcW w:w="1843" w:type="dxa"/>
            <w:vAlign w:val="center"/>
            <w:hideMark/>
          </w:tcPr>
          <w:p w14:paraId="44E63906" w14:textId="61C0004E" w:rsidR="00F535C7" w:rsidRPr="00541B01" w:rsidRDefault="00F535C7" w:rsidP="00B82CBB">
            <w:pPr>
              <w:jc w:val="center"/>
            </w:pPr>
            <w:r w:rsidRPr="00541B01">
              <w:t>IC</w:t>
            </w:r>
            <w:r w:rsidR="00DD56F7" w:rsidRPr="00541B01">
              <w:t xml:space="preserve"> </w:t>
            </w:r>
            <w:r w:rsidRPr="00541B01">
              <w:t>95%</w:t>
            </w:r>
          </w:p>
        </w:tc>
        <w:tc>
          <w:tcPr>
            <w:tcW w:w="2977" w:type="dxa"/>
            <w:vAlign w:val="center"/>
            <w:hideMark/>
          </w:tcPr>
          <w:p w14:paraId="4F267D56" w14:textId="77777777" w:rsidR="00F535C7" w:rsidRPr="00541B01" w:rsidRDefault="00F535C7" w:rsidP="00B82CBB">
            <w:pPr>
              <w:jc w:val="center"/>
            </w:pPr>
            <w:proofErr w:type="spellStart"/>
            <w:r w:rsidRPr="00541B01">
              <w:t>Interpretación</w:t>
            </w:r>
            <w:proofErr w:type="spellEnd"/>
          </w:p>
        </w:tc>
      </w:tr>
      <w:tr w:rsidR="001F486E" w:rsidRPr="00541B01" w14:paraId="4B40D6E1" w14:textId="77777777" w:rsidTr="00541B01">
        <w:trPr>
          <w:trHeight w:val="870"/>
          <w:jc w:val="center"/>
        </w:trPr>
        <w:tc>
          <w:tcPr>
            <w:tcW w:w="1418" w:type="dxa"/>
            <w:vAlign w:val="center"/>
            <w:hideMark/>
          </w:tcPr>
          <w:p w14:paraId="17AE08AA" w14:textId="77777777" w:rsidR="00F535C7" w:rsidRPr="00541B01" w:rsidRDefault="00F535C7" w:rsidP="00B82CBB">
            <w:pPr>
              <w:jc w:val="center"/>
            </w:pPr>
            <w:proofErr w:type="spellStart"/>
            <w:r w:rsidRPr="00541B01">
              <w:t>Activo</w:t>
            </w:r>
            <w:proofErr w:type="spellEnd"/>
          </w:p>
        </w:tc>
        <w:tc>
          <w:tcPr>
            <w:tcW w:w="1559" w:type="dxa"/>
            <w:vAlign w:val="center"/>
            <w:hideMark/>
          </w:tcPr>
          <w:p w14:paraId="0A8F3335" w14:textId="77777777" w:rsidR="00F535C7" w:rsidRPr="00541B01" w:rsidRDefault="00F535C7" w:rsidP="00B82CBB">
            <w:pPr>
              <w:jc w:val="center"/>
            </w:pPr>
            <w:r w:rsidRPr="00541B01">
              <w:t>0.81</w:t>
            </w:r>
          </w:p>
        </w:tc>
        <w:tc>
          <w:tcPr>
            <w:tcW w:w="1843" w:type="dxa"/>
            <w:vAlign w:val="center"/>
            <w:hideMark/>
          </w:tcPr>
          <w:p w14:paraId="32AC3CBD" w14:textId="77777777" w:rsidR="00F535C7" w:rsidRPr="00541B01" w:rsidRDefault="00F535C7" w:rsidP="00B82CBB">
            <w:pPr>
              <w:jc w:val="center"/>
            </w:pPr>
            <w:r w:rsidRPr="00541B01">
              <w:t>[0.76, 0.85]</w:t>
            </w:r>
          </w:p>
        </w:tc>
        <w:tc>
          <w:tcPr>
            <w:tcW w:w="2977" w:type="dxa"/>
            <w:vAlign w:val="center"/>
            <w:hideMark/>
          </w:tcPr>
          <w:p w14:paraId="14A2F940" w14:textId="77777777" w:rsidR="00F535C7" w:rsidRPr="00541B01" w:rsidRDefault="00F535C7" w:rsidP="00B82CBB">
            <w:pPr>
              <w:jc w:val="center"/>
            </w:pPr>
            <w:r w:rsidRPr="00541B01">
              <w:t xml:space="preserve">Buena </w:t>
            </w:r>
            <w:proofErr w:type="spellStart"/>
            <w:r w:rsidRPr="00541B01">
              <w:t>confiabilidad</w:t>
            </w:r>
            <w:proofErr w:type="spellEnd"/>
          </w:p>
        </w:tc>
      </w:tr>
      <w:tr w:rsidR="001F486E" w:rsidRPr="00541B01" w14:paraId="02F4E54C" w14:textId="77777777" w:rsidTr="00541B01">
        <w:trPr>
          <w:trHeight w:val="870"/>
          <w:jc w:val="center"/>
        </w:trPr>
        <w:tc>
          <w:tcPr>
            <w:tcW w:w="1418" w:type="dxa"/>
            <w:vAlign w:val="center"/>
            <w:hideMark/>
          </w:tcPr>
          <w:p w14:paraId="11804C49" w14:textId="77777777" w:rsidR="00F535C7" w:rsidRPr="00541B01" w:rsidRDefault="00F535C7" w:rsidP="00B82CBB">
            <w:pPr>
              <w:jc w:val="center"/>
            </w:pPr>
            <w:proofErr w:type="spellStart"/>
            <w:r w:rsidRPr="00541B01">
              <w:t>Reflexivo</w:t>
            </w:r>
            <w:proofErr w:type="spellEnd"/>
          </w:p>
        </w:tc>
        <w:tc>
          <w:tcPr>
            <w:tcW w:w="1559" w:type="dxa"/>
            <w:vAlign w:val="center"/>
            <w:hideMark/>
          </w:tcPr>
          <w:p w14:paraId="01FB3822" w14:textId="77777777" w:rsidR="00F535C7" w:rsidRPr="00541B01" w:rsidRDefault="00F535C7" w:rsidP="00B82CBB">
            <w:pPr>
              <w:jc w:val="center"/>
            </w:pPr>
            <w:r w:rsidRPr="00541B01">
              <w:t>0.82</w:t>
            </w:r>
          </w:p>
        </w:tc>
        <w:tc>
          <w:tcPr>
            <w:tcW w:w="1843" w:type="dxa"/>
            <w:vAlign w:val="center"/>
            <w:hideMark/>
          </w:tcPr>
          <w:p w14:paraId="1DA518E4" w14:textId="77777777" w:rsidR="00F535C7" w:rsidRPr="00541B01" w:rsidRDefault="00F535C7" w:rsidP="00B82CBB">
            <w:pPr>
              <w:jc w:val="center"/>
            </w:pPr>
            <w:r w:rsidRPr="00541B01">
              <w:t>[0.77, 0.86]</w:t>
            </w:r>
          </w:p>
        </w:tc>
        <w:tc>
          <w:tcPr>
            <w:tcW w:w="2977" w:type="dxa"/>
            <w:vAlign w:val="center"/>
            <w:hideMark/>
          </w:tcPr>
          <w:p w14:paraId="61B8A092" w14:textId="77777777" w:rsidR="00F535C7" w:rsidRPr="00541B01" w:rsidRDefault="00F535C7" w:rsidP="00B82CBB">
            <w:pPr>
              <w:jc w:val="center"/>
            </w:pPr>
            <w:r w:rsidRPr="00541B01">
              <w:t xml:space="preserve">Buena </w:t>
            </w:r>
            <w:proofErr w:type="spellStart"/>
            <w:r w:rsidRPr="00541B01">
              <w:t>confiabilidad</w:t>
            </w:r>
            <w:proofErr w:type="spellEnd"/>
          </w:p>
        </w:tc>
      </w:tr>
      <w:tr w:rsidR="001F486E" w:rsidRPr="00541B01" w14:paraId="50E4620C" w14:textId="77777777" w:rsidTr="00541B01">
        <w:trPr>
          <w:trHeight w:val="870"/>
          <w:jc w:val="center"/>
        </w:trPr>
        <w:tc>
          <w:tcPr>
            <w:tcW w:w="1418" w:type="dxa"/>
            <w:vAlign w:val="center"/>
            <w:hideMark/>
          </w:tcPr>
          <w:p w14:paraId="080D4970" w14:textId="77777777" w:rsidR="00F535C7" w:rsidRPr="00541B01" w:rsidRDefault="00F535C7" w:rsidP="00B82CBB">
            <w:pPr>
              <w:jc w:val="center"/>
            </w:pPr>
            <w:proofErr w:type="spellStart"/>
            <w:r w:rsidRPr="00541B01">
              <w:t>Teórico</w:t>
            </w:r>
            <w:proofErr w:type="spellEnd"/>
          </w:p>
        </w:tc>
        <w:tc>
          <w:tcPr>
            <w:tcW w:w="1559" w:type="dxa"/>
            <w:vAlign w:val="center"/>
            <w:hideMark/>
          </w:tcPr>
          <w:p w14:paraId="00C70358" w14:textId="77777777" w:rsidR="00F535C7" w:rsidRPr="00541B01" w:rsidRDefault="00F535C7" w:rsidP="00B82CBB">
            <w:pPr>
              <w:jc w:val="center"/>
            </w:pPr>
            <w:r w:rsidRPr="00541B01">
              <w:t>0.83</w:t>
            </w:r>
          </w:p>
        </w:tc>
        <w:tc>
          <w:tcPr>
            <w:tcW w:w="1843" w:type="dxa"/>
            <w:vAlign w:val="center"/>
            <w:hideMark/>
          </w:tcPr>
          <w:p w14:paraId="6DD7ED2C" w14:textId="77777777" w:rsidR="00F535C7" w:rsidRPr="00541B01" w:rsidRDefault="00F535C7" w:rsidP="00B82CBB">
            <w:pPr>
              <w:jc w:val="center"/>
            </w:pPr>
            <w:r w:rsidRPr="00541B01">
              <w:t>[0.78, 0.87]</w:t>
            </w:r>
          </w:p>
        </w:tc>
        <w:tc>
          <w:tcPr>
            <w:tcW w:w="2977" w:type="dxa"/>
            <w:vAlign w:val="center"/>
            <w:hideMark/>
          </w:tcPr>
          <w:p w14:paraId="0FB293FF" w14:textId="77777777" w:rsidR="00F535C7" w:rsidRPr="00541B01" w:rsidRDefault="00F535C7" w:rsidP="00B82CBB">
            <w:pPr>
              <w:jc w:val="center"/>
            </w:pPr>
            <w:r w:rsidRPr="00541B01">
              <w:t xml:space="preserve">Buena </w:t>
            </w:r>
            <w:proofErr w:type="spellStart"/>
            <w:r w:rsidRPr="00541B01">
              <w:t>confiabilidad</w:t>
            </w:r>
            <w:proofErr w:type="spellEnd"/>
          </w:p>
        </w:tc>
      </w:tr>
      <w:tr w:rsidR="001F486E" w:rsidRPr="00541B01" w14:paraId="554969B5" w14:textId="77777777" w:rsidTr="00541B01">
        <w:trPr>
          <w:trHeight w:val="580"/>
          <w:jc w:val="center"/>
        </w:trPr>
        <w:tc>
          <w:tcPr>
            <w:tcW w:w="1418" w:type="dxa"/>
            <w:vAlign w:val="center"/>
            <w:hideMark/>
          </w:tcPr>
          <w:p w14:paraId="649239FA" w14:textId="77777777" w:rsidR="00F535C7" w:rsidRPr="00541B01" w:rsidRDefault="00F535C7" w:rsidP="00B82CBB">
            <w:proofErr w:type="spellStart"/>
            <w:r w:rsidRPr="00541B01">
              <w:t>Pragmático</w:t>
            </w:r>
            <w:proofErr w:type="spellEnd"/>
          </w:p>
        </w:tc>
        <w:tc>
          <w:tcPr>
            <w:tcW w:w="1559" w:type="dxa"/>
            <w:vAlign w:val="center"/>
            <w:hideMark/>
          </w:tcPr>
          <w:p w14:paraId="58C720EF" w14:textId="77777777" w:rsidR="00F535C7" w:rsidRPr="00541B01" w:rsidRDefault="00F535C7" w:rsidP="00AB474E">
            <w:pPr>
              <w:jc w:val="center"/>
            </w:pPr>
            <w:r w:rsidRPr="00541B01">
              <w:t>0.79</w:t>
            </w:r>
          </w:p>
        </w:tc>
        <w:tc>
          <w:tcPr>
            <w:tcW w:w="1843" w:type="dxa"/>
            <w:vAlign w:val="center"/>
            <w:hideMark/>
          </w:tcPr>
          <w:p w14:paraId="6A4746FD" w14:textId="77777777" w:rsidR="00F535C7" w:rsidRPr="00541B01" w:rsidRDefault="00F535C7" w:rsidP="00AB474E">
            <w:pPr>
              <w:jc w:val="center"/>
            </w:pPr>
            <w:r w:rsidRPr="00541B01">
              <w:t>[0.73, 0.84]</w:t>
            </w:r>
          </w:p>
        </w:tc>
        <w:tc>
          <w:tcPr>
            <w:tcW w:w="2977" w:type="dxa"/>
            <w:vAlign w:val="center"/>
            <w:hideMark/>
          </w:tcPr>
          <w:p w14:paraId="4B7B53C4" w14:textId="77777777" w:rsidR="00F535C7" w:rsidRPr="00541B01" w:rsidRDefault="00F535C7" w:rsidP="00AB474E">
            <w:pPr>
              <w:jc w:val="center"/>
            </w:pPr>
            <w:proofErr w:type="spellStart"/>
            <w:r w:rsidRPr="00541B01">
              <w:t>Aceptable</w:t>
            </w:r>
            <w:proofErr w:type="spellEnd"/>
            <w:r w:rsidRPr="00541B01">
              <w:t xml:space="preserve"> a </w:t>
            </w:r>
            <w:proofErr w:type="spellStart"/>
            <w:r w:rsidRPr="00541B01">
              <w:t>buena</w:t>
            </w:r>
            <w:proofErr w:type="spellEnd"/>
          </w:p>
        </w:tc>
      </w:tr>
    </w:tbl>
    <w:p w14:paraId="09B607EA" w14:textId="11D8E87C" w:rsidR="00F535C7" w:rsidRDefault="00DD56F7" w:rsidP="00DD56F7">
      <w:pPr>
        <w:spacing w:line="360" w:lineRule="auto"/>
        <w:ind w:firstLine="720"/>
        <w:jc w:val="center"/>
        <w:rPr>
          <w:lang w:val="es-ES"/>
        </w:rPr>
      </w:pPr>
      <w:r w:rsidRPr="00541B01">
        <w:rPr>
          <w:lang w:val="es-ES"/>
        </w:rPr>
        <w:t>Fuente</w:t>
      </w:r>
      <w:r w:rsidR="00F20524" w:rsidRPr="00541B01">
        <w:rPr>
          <w:lang w:val="es-ES"/>
        </w:rPr>
        <w:t>.</w:t>
      </w:r>
      <w:r>
        <w:rPr>
          <w:lang w:val="es-ES"/>
        </w:rPr>
        <w:t xml:space="preserve"> Elaboración propia</w:t>
      </w:r>
    </w:p>
    <w:p w14:paraId="7A357021" w14:textId="7764E6FF" w:rsidR="00F535C7" w:rsidRPr="001F486E" w:rsidRDefault="00F535C7" w:rsidP="00A477E9">
      <w:pPr>
        <w:spacing w:line="360" w:lineRule="auto"/>
        <w:ind w:firstLine="720"/>
        <w:jc w:val="both"/>
        <w:rPr>
          <w:lang w:val="es-MX"/>
        </w:rPr>
      </w:pPr>
      <w:r w:rsidRPr="001F486E">
        <w:rPr>
          <w:lang w:val="es-MX"/>
        </w:rPr>
        <w:t>Estos resultados indican que las subescalas del CHAEA presentaron buena consistencia interna, lo cual respalda su uso en la evaluación de los estilos de aprendizaje de la muestra de 264 estudiantes</w:t>
      </w:r>
      <w:r w:rsidR="001B300B">
        <w:rPr>
          <w:lang w:val="es-MX"/>
        </w:rPr>
        <w:t>.</w:t>
      </w:r>
    </w:p>
    <w:p w14:paraId="3600A410" w14:textId="77777777" w:rsidR="004027AF" w:rsidRPr="001F486E" w:rsidRDefault="004027AF" w:rsidP="00A477E9">
      <w:pPr>
        <w:spacing w:line="360" w:lineRule="auto"/>
        <w:ind w:firstLine="720"/>
        <w:jc w:val="both"/>
        <w:rPr>
          <w:lang w:val="es-MX"/>
        </w:rPr>
      </w:pPr>
    </w:p>
    <w:p w14:paraId="0EB1CB96" w14:textId="1B9C4B16" w:rsidR="00F535C7" w:rsidRPr="00541B01" w:rsidRDefault="004E252A" w:rsidP="004E252A">
      <w:pPr>
        <w:spacing w:line="360" w:lineRule="auto"/>
        <w:ind w:firstLine="720"/>
        <w:jc w:val="center"/>
        <w:rPr>
          <w:b/>
          <w:bCs/>
          <w:sz w:val="28"/>
          <w:szCs w:val="28"/>
          <w:lang w:val="es-ES"/>
        </w:rPr>
      </w:pPr>
      <w:r w:rsidRPr="00541B01">
        <w:rPr>
          <w:b/>
          <w:bCs/>
          <w:sz w:val="28"/>
          <w:szCs w:val="28"/>
          <w:lang w:val="es-ES"/>
        </w:rPr>
        <w:t>Niveles de los estilos de aprendizaje</w:t>
      </w:r>
    </w:p>
    <w:p w14:paraId="3EC265D8" w14:textId="502C1797" w:rsidR="00AA52CF" w:rsidRPr="001F486E" w:rsidRDefault="00E500E4" w:rsidP="00A477E9">
      <w:pPr>
        <w:spacing w:line="360" w:lineRule="auto"/>
        <w:ind w:firstLine="720"/>
        <w:jc w:val="both"/>
        <w:rPr>
          <w:lang w:val="es-ES"/>
        </w:rPr>
      </w:pPr>
      <w:r>
        <w:rPr>
          <w:lang w:val="es-ES"/>
        </w:rPr>
        <w:t xml:space="preserve">La muestra del estudio estuvo dividida en dos grupos para establecer el nivel de preferencia por estilo de aprendizaje: un grupo correspondió a los estudiantes que estaban inscritos en la licenciatura en </w:t>
      </w:r>
      <w:r w:rsidR="003A25B8">
        <w:rPr>
          <w:lang w:val="es-ES"/>
        </w:rPr>
        <w:t>s</w:t>
      </w:r>
      <w:r>
        <w:rPr>
          <w:lang w:val="es-ES"/>
        </w:rPr>
        <w:t xml:space="preserve">istemas </w:t>
      </w:r>
      <w:r w:rsidR="003A25B8">
        <w:rPr>
          <w:lang w:val="es-ES"/>
        </w:rPr>
        <w:t>c</w:t>
      </w:r>
      <w:r>
        <w:rPr>
          <w:lang w:val="es-ES"/>
        </w:rPr>
        <w:t xml:space="preserve">omputacionales (SC) y el segundo a los estudiantes inscritos en la </w:t>
      </w:r>
      <w:r w:rsidR="003A25B8">
        <w:rPr>
          <w:lang w:val="es-ES"/>
        </w:rPr>
        <w:t>l</w:t>
      </w:r>
      <w:r>
        <w:rPr>
          <w:lang w:val="es-ES"/>
        </w:rPr>
        <w:t xml:space="preserve">icenciatura en </w:t>
      </w:r>
      <w:r w:rsidR="003A25B8">
        <w:rPr>
          <w:lang w:val="es-ES"/>
        </w:rPr>
        <w:t>i</w:t>
      </w:r>
      <w:r>
        <w:rPr>
          <w:lang w:val="es-ES"/>
        </w:rPr>
        <w:t xml:space="preserve">nteligencia </w:t>
      </w:r>
      <w:r w:rsidR="003A25B8">
        <w:rPr>
          <w:lang w:val="es-ES"/>
        </w:rPr>
        <w:t>a</w:t>
      </w:r>
      <w:r>
        <w:rPr>
          <w:lang w:val="es-ES"/>
        </w:rPr>
        <w:t xml:space="preserve">rtificial (IA), ambas carreras pertenecientes a la misma institución. Esta información se concentró en tablas, pero para su visualización se construyeron </w:t>
      </w:r>
      <w:r w:rsidR="001B300B" w:rsidRPr="001B300B">
        <w:rPr>
          <w:lang w:val="es-ES"/>
        </w:rPr>
        <w:t>gráficas de porcentajes y de barras apiladas</w:t>
      </w:r>
      <w:r>
        <w:rPr>
          <w:lang w:val="es-ES"/>
        </w:rPr>
        <w:t xml:space="preserve">, lo que permitió realizar un análisis comparativo y descriptivo centrado en la comparación entre las dos carreras, a lo largo de los cinco niveles de preferencia: </w:t>
      </w:r>
      <w:r w:rsidR="00BF687C">
        <w:rPr>
          <w:lang w:val="es-ES"/>
        </w:rPr>
        <w:t>m</w:t>
      </w:r>
      <w:r>
        <w:rPr>
          <w:lang w:val="es-ES"/>
        </w:rPr>
        <w:t xml:space="preserve">uy baja, </w:t>
      </w:r>
      <w:r w:rsidR="00BF687C">
        <w:rPr>
          <w:lang w:val="es-ES"/>
        </w:rPr>
        <w:t>b</w:t>
      </w:r>
      <w:r>
        <w:rPr>
          <w:lang w:val="es-ES"/>
        </w:rPr>
        <w:t xml:space="preserve">aja, </w:t>
      </w:r>
      <w:r w:rsidR="00BF687C">
        <w:rPr>
          <w:lang w:val="es-ES"/>
        </w:rPr>
        <w:t>m</w:t>
      </w:r>
      <w:r>
        <w:rPr>
          <w:lang w:val="es-ES"/>
        </w:rPr>
        <w:t xml:space="preserve">oderada, </w:t>
      </w:r>
      <w:r w:rsidR="00BF687C">
        <w:rPr>
          <w:lang w:val="es-ES"/>
        </w:rPr>
        <w:t>a</w:t>
      </w:r>
      <w:r>
        <w:rPr>
          <w:lang w:val="es-ES"/>
        </w:rPr>
        <w:t xml:space="preserve">lta y </w:t>
      </w:r>
      <w:r w:rsidR="00BF687C">
        <w:rPr>
          <w:lang w:val="es-ES"/>
        </w:rPr>
        <w:t>m</w:t>
      </w:r>
      <w:r>
        <w:rPr>
          <w:lang w:val="es-ES"/>
        </w:rPr>
        <w:t>uy alta.</w:t>
      </w:r>
    </w:p>
    <w:p w14:paraId="77E10522" w14:textId="77777777" w:rsidR="004027AF" w:rsidRPr="001F486E" w:rsidRDefault="004027AF" w:rsidP="00A477E9">
      <w:pPr>
        <w:spacing w:line="360" w:lineRule="auto"/>
        <w:ind w:firstLine="720"/>
        <w:jc w:val="both"/>
        <w:rPr>
          <w:lang w:val="es-ES"/>
        </w:rPr>
      </w:pPr>
    </w:p>
    <w:p w14:paraId="19781742" w14:textId="2F20F60D" w:rsidR="009B0333" w:rsidRPr="00541B01" w:rsidRDefault="009B0333" w:rsidP="009B0333">
      <w:pPr>
        <w:spacing w:line="360" w:lineRule="auto"/>
        <w:ind w:firstLine="720"/>
        <w:jc w:val="center"/>
        <w:rPr>
          <w:b/>
          <w:bCs/>
          <w:sz w:val="28"/>
          <w:szCs w:val="28"/>
          <w:lang w:val="es-ES"/>
        </w:rPr>
      </w:pPr>
      <w:r w:rsidRPr="00541B01">
        <w:rPr>
          <w:b/>
          <w:bCs/>
          <w:sz w:val="28"/>
          <w:szCs w:val="28"/>
          <w:lang w:val="es-MX"/>
        </w:rPr>
        <w:t>Frecuencia por Nivel de Preferencia y Carrera</w:t>
      </w:r>
    </w:p>
    <w:p w14:paraId="56262B68" w14:textId="6C983DD7" w:rsidR="001C3896" w:rsidRDefault="00E500E4" w:rsidP="00CC111E">
      <w:pPr>
        <w:spacing w:line="360" w:lineRule="auto"/>
        <w:jc w:val="both"/>
        <w:rPr>
          <w:lang w:val="es-ES"/>
        </w:rPr>
      </w:pPr>
      <w:r>
        <w:rPr>
          <w:lang w:val="es-ES"/>
        </w:rPr>
        <w:t xml:space="preserve">En la </w:t>
      </w:r>
      <w:r w:rsidR="001C3896">
        <w:rPr>
          <w:lang w:val="es-ES"/>
        </w:rPr>
        <w:t>F</w:t>
      </w:r>
      <w:r>
        <w:rPr>
          <w:lang w:val="es-ES"/>
        </w:rPr>
        <w:t xml:space="preserve">igura 2 se muestra la gráfica del estilo </w:t>
      </w:r>
      <w:r w:rsidR="00DC602F">
        <w:rPr>
          <w:lang w:val="es-ES"/>
        </w:rPr>
        <w:t>A</w:t>
      </w:r>
      <w:r>
        <w:rPr>
          <w:lang w:val="es-ES"/>
        </w:rPr>
        <w:t>ctivo, en la que se observa una distribución bastante equilibrada entre ambas carreras.</w:t>
      </w:r>
    </w:p>
    <w:p w14:paraId="4CE18A8F" w14:textId="77777777" w:rsidR="001B5105" w:rsidRDefault="001B5105" w:rsidP="00CC111E">
      <w:pPr>
        <w:spacing w:line="360" w:lineRule="auto"/>
        <w:jc w:val="both"/>
        <w:rPr>
          <w:lang w:val="es-ES"/>
        </w:rPr>
      </w:pPr>
    </w:p>
    <w:p w14:paraId="1B57C0DE" w14:textId="77777777" w:rsidR="00777071" w:rsidRDefault="00777071" w:rsidP="00CC111E">
      <w:pPr>
        <w:spacing w:line="360" w:lineRule="auto"/>
        <w:jc w:val="both"/>
        <w:rPr>
          <w:lang w:val="es-ES"/>
        </w:rPr>
      </w:pPr>
    </w:p>
    <w:p w14:paraId="4DB63B3F" w14:textId="77777777" w:rsidR="00777071" w:rsidRDefault="00777071" w:rsidP="00CC111E">
      <w:pPr>
        <w:spacing w:line="360" w:lineRule="auto"/>
        <w:jc w:val="both"/>
        <w:rPr>
          <w:lang w:val="es-ES"/>
        </w:rPr>
      </w:pPr>
    </w:p>
    <w:p w14:paraId="53796AE6" w14:textId="77777777" w:rsidR="00777071" w:rsidRDefault="00777071" w:rsidP="00CC111E">
      <w:pPr>
        <w:spacing w:line="360" w:lineRule="auto"/>
        <w:jc w:val="both"/>
        <w:rPr>
          <w:lang w:val="es-ES"/>
        </w:rPr>
      </w:pPr>
    </w:p>
    <w:p w14:paraId="5B76BD8F" w14:textId="040B8687" w:rsidR="00AA52CF" w:rsidRPr="00541B01" w:rsidRDefault="00AA52CF" w:rsidP="00AA52CF">
      <w:pPr>
        <w:spacing w:line="360" w:lineRule="auto"/>
        <w:jc w:val="center"/>
        <w:rPr>
          <w:lang w:val="es-ES"/>
        </w:rPr>
      </w:pPr>
      <w:r w:rsidRPr="001C3896">
        <w:rPr>
          <w:b/>
          <w:bCs/>
          <w:lang w:val="es-ES"/>
        </w:rPr>
        <w:lastRenderedPageBreak/>
        <w:t>Figura 2.</w:t>
      </w:r>
      <w:r w:rsidRPr="001F486E">
        <w:rPr>
          <w:lang w:val="es-ES"/>
        </w:rPr>
        <w:t xml:space="preserve"> </w:t>
      </w:r>
      <w:r w:rsidRPr="00541B01">
        <w:rPr>
          <w:lang w:val="es-ES"/>
        </w:rPr>
        <w:t xml:space="preserve">Distribución de preferencia del estilo </w:t>
      </w:r>
      <w:r w:rsidR="00DC602F" w:rsidRPr="00541B01">
        <w:rPr>
          <w:lang w:val="es-ES"/>
        </w:rPr>
        <w:t>A</w:t>
      </w:r>
      <w:r w:rsidRPr="00541B01">
        <w:rPr>
          <w:lang w:val="es-ES"/>
        </w:rPr>
        <w:t>ctivo por carrera</w:t>
      </w:r>
    </w:p>
    <w:p w14:paraId="0E62CD5D" w14:textId="6E40F734" w:rsidR="00B94102" w:rsidRPr="001F486E" w:rsidRDefault="005C186F" w:rsidP="00AA52CF">
      <w:pPr>
        <w:spacing w:line="360" w:lineRule="auto"/>
        <w:jc w:val="center"/>
        <w:rPr>
          <w:lang w:val="es-ES"/>
        </w:rPr>
      </w:pPr>
      <w:r>
        <w:rPr>
          <w:noProof/>
          <w:lang w:val="es-ES"/>
        </w:rPr>
        <w:drawing>
          <wp:inline distT="0" distB="0" distL="0" distR="0" wp14:anchorId="6B3219B4" wp14:editId="4FF42535">
            <wp:extent cx="4621874" cy="2755900"/>
            <wp:effectExtent l="0" t="0" r="7620" b="6350"/>
            <wp:docPr id="173902273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3358" cy="2762748"/>
                    </a:xfrm>
                    <a:prstGeom prst="rect">
                      <a:avLst/>
                    </a:prstGeom>
                    <a:noFill/>
                    <a:ln>
                      <a:noFill/>
                    </a:ln>
                  </pic:spPr>
                </pic:pic>
              </a:graphicData>
            </a:graphic>
          </wp:inline>
        </w:drawing>
      </w:r>
    </w:p>
    <w:p w14:paraId="24FA8A6E" w14:textId="77777777" w:rsidR="00AA52CF" w:rsidRPr="001F486E" w:rsidRDefault="00AA52CF" w:rsidP="00777071">
      <w:pPr>
        <w:spacing w:line="360" w:lineRule="auto"/>
        <w:jc w:val="center"/>
        <w:rPr>
          <w:bCs/>
          <w:lang w:val="es-ES"/>
        </w:rPr>
      </w:pPr>
      <w:r w:rsidRPr="00541B01">
        <w:rPr>
          <w:bCs/>
          <w:lang w:val="es-ES"/>
        </w:rPr>
        <w:t>Fuente.</w:t>
      </w:r>
      <w:r w:rsidRPr="001F486E">
        <w:rPr>
          <w:bCs/>
          <w:lang w:val="es-ES"/>
        </w:rPr>
        <w:t xml:space="preserve"> Elaboración propia con base en el cuestionario de </w:t>
      </w:r>
      <w:proofErr w:type="spellStart"/>
      <w:r w:rsidRPr="001F486E">
        <w:rPr>
          <w:bCs/>
          <w:lang w:val="es-ES"/>
        </w:rPr>
        <w:t>Honey</w:t>
      </w:r>
      <w:proofErr w:type="spellEnd"/>
      <w:r w:rsidRPr="001F486E">
        <w:rPr>
          <w:bCs/>
          <w:lang w:val="es-ES"/>
        </w:rPr>
        <w:t>-Alonso</w:t>
      </w:r>
    </w:p>
    <w:p w14:paraId="018C11F2" w14:textId="634DDBA3" w:rsidR="00454671" w:rsidRPr="001F486E" w:rsidRDefault="00E500E4" w:rsidP="001258E2">
      <w:pPr>
        <w:spacing w:line="360" w:lineRule="auto"/>
        <w:ind w:firstLine="720"/>
        <w:jc w:val="both"/>
        <w:rPr>
          <w:lang w:val="es-ES"/>
        </w:rPr>
      </w:pPr>
      <w:r>
        <w:rPr>
          <w:lang w:val="es-ES"/>
        </w:rPr>
        <w:t>La preferencia moderada es la categoría predominante tanto en SC (≈</w:t>
      </w:r>
      <w:r w:rsidR="00BF687C">
        <w:rPr>
          <w:lang w:val="es-ES"/>
        </w:rPr>
        <w:t xml:space="preserve"> </w:t>
      </w:r>
      <w:r>
        <w:rPr>
          <w:lang w:val="es-ES"/>
        </w:rPr>
        <w:t>24</w:t>
      </w:r>
      <w:r w:rsidR="00BF687C">
        <w:rPr>
          <w:lang w:val="es-ES"/>
        </w:rPr>
        <w:t xml:space="preserve"> </w:t>
      </w:r>
      <w:r>
        <w:rPr>
          <w:lang w:val="es-ES"/>
        </w:rPr>
        <w:t>%) como en IA (≈</w:t>
      </w:r>
      <w:r w:rsidR="00BF687C">
        <w:rPr>
          <w:lang w:val="es-ES"/>
        </w:rPr>
        <w:t xml:space="preserve"> </w:t>
      </w:r>
      <w:r>
        <w:rPr>
          <w:lang w:val="es-ES"/>
        </w:rPr>
        <w:t>21</w:t>
      </w:r>
      <w:r w:rsidR="00BF687C">
        <w:rPr>
          <w:lang w:val="es-ES"/>
        </w:rPr>
        <w:t xml:space="preserve"> </w:t>
      </w:r>
      <w:r>
        <w:rPr>
          <w:lang w:val="es-ES"/>
        </w:rPr>
        <w:t xml:space="preserve">%). Aunque la carrera de SC mostró un porcentaje mayor </w:t>
      </w:r>
      <w:r w:rsidR="00BF687C">
        <w:rPr>
          <w:lang w:val="es-ES"/>
        </w:rPr>
        <w:t xml:space="preserve">tanto </w:t>
      </w:r>
      <w:r>
        <w:rPr>
          <w:lang w:val="es-ES"/>
        </w:rPr>
        <w:t xml:space="preserve">en </w:t>
      </w:r>
      <w:r w:rsidR="00BF687C">
        <w:rPr>
          <w:lang w:val="es-ES"/>
        </w:rPr>
        <w:t>el nivel</w:t>
      </w:r>
      <w:r>
        <w:rPr>
          <w:lang w:val="es-ES"/>
        </w:rPr>
        <w:t xml:space="preserve"> de preferencia alto (≈</w:t>
      </w:r>
      <w:r w:rsidR="00BF687C">
        <w:rPr>
          <w:lang w:val="es-ES"/>
        </w:rPr>
        <w:t xml:space="preserve"> </w:t>
      </w:r>
      <w:r>
        <w:rPr>
          <w:lang w:val="es-ES"/>
        </w:rPr>
        <w:t>17</w:t>
      </w:r>
      <w:r w:rsidR="00BF687C">
        <w:rPr>
          <w:lang w:val="es-ES"/>
        </w:rPr>
        <w:t xml:space="preserve"> </w:t>
      </w:r>
      <w:r>
        <w:rPr>
          <w:lang w:val="es-ES"/>
        </w:rPr>
        <w:t xml:space="preserve">%) </w:t>
      </w:r>
      <w:r w:rsidR="00BF687C">
        <w:rPr>
          <w:lang w:val="es-ES"/>
        </w:rPr>
        <w:t>como en el muy alto (≈ 15 %), en comparación con la carrera de IA, la cual mostró una fracción del 9.35 %</w:t>
      </w:r>
      <w:r>
        <w:rPr>
          <w:lang w:val="es-ES"/>
        </w:rPr>
        <w:t xml:space="preserve"> para el nivel alto, así como para el muy alto. Lo cual podría indicar que los estudiantes de SC tienden a participar más </w:t>
      </w:r>
      <w:r w:rsidR="001258E2">
        <w:rPr>
          <w:lang w:val="es-ES"/>
        </w:rPr>
        <w:t>en actividades</w:t>
      </w:r>
      <w:r>
        <w:rPr>
          <w:lang w:val="es-ES"/>
        </w:rPr>
        <w:t xml:space="preserve"> prácticas o</w:t>
      </w:r>
      <w:r w:rsidR="001258E2">
        <w:rPr>
          <w:lang w:val="es-ES"/>
        </w:rPr>
        <w:t xml:space="preserve"> tienden a ser más</w:t>
      </w:r>
      <w:r>
        <w:rPr>
          <w:lang w:val="es-ES"/>
        </w:rPr>
        <w:t xml:space="preserve"> </w:t>
      </w:r>
      <w:r w:rsidR="001258E2">
        <w:rPr>
          <w:lang w:val="es-ES"/>
        </w:rPr>
        <w:t>participativos</w:t>
      </w:r>
      <w:r>
        <w:rPr>
          <w:lang w:val="es-ES"/>
        </w:rPr>
        <w:t>. También sugiere que</w:t>
      </w:r>
      <w:r w:rsidR="001C3896">
        <w:rPr>
          <w:lang w:val="es-ES"/>
        </w:rPr>
        <w:t xml:space="preserve"> el estilo Activo es moderadamente prevalente, con una inclinación ligeramente más alta en SC, lo que podría interpretarse </w:t>
      </w:r>
      <w:r w:rsidR="00B54049">
        <w:rPr>
          <w:lang w:val="es-ES"/>
        </w:rPr>
        <w:t xml:space="preserve">como </w:t>
      </w:r>
      <w:r w:rsidR="001C3896">
        <w:rPr>
          <w:lang w:val="es-ES"/>
        </w:rPr>
        <w:t>que las estrategias que incluyen actividades prácticas, dinámicas grupales y resolución de problemas son bien recibidas</w:t>
      </w:r>
      <w:r w:rsidR="001258E2">
        <w:rPr>
          <w:lang w:val="es-ES"/>
        </w:rPr>
        <w:t>;</w:t>
      </w:r>
      <w:r w:rsidR="001C3896">
        <w:rPr>
          <w:lang w:val="es-ES"/>
        </w:rPr>
        <w:t xml:space="preserve"> en consecuencia,</w:t>
      </w:r>
      <w:r w:rsidR="00217609">
        <w:rPr>
          <w:lang w:val="es-ES"/>
        </w:rPr>
        <w:t xml:space="preserve"> </w:t>
      </w:r>
      <w:r w:rsidR="00BF687C">
        <w:rPr>
          <w:lang w:val="es-ES"/>
        </w:rPr>
        <w:t>e</w:t>
      </w:r>
      <w:r w:rsidR="00BF687C" w:rsidRPr="00BF687C">
        <w:rPr>
          <w:lang w:val="es-ES"/>
        </w:rPr>
        <w:t xml:space="preserve">ste patrón sugiere </w:t>
      </w:r>
      <w:r>
        <w:rPr>
          <w:lang w:val="es-ES"/>
        </w:rPr>
        <w:t>incorporar metodologías como el aprendizaje basado en proyectos, laboratorios prácticos, simulaciones y juegos de roles.</w:t>
      </w:r>
    </w:p>
    <w:p w14:paraId="0C69AFFD" w14:textId="6FE3C42D" w:rsidR="00283B04" w:rsidRDefault="00E500E4" w:rsidP="001258E2">
      <w:pPr>
        <w:spacing w:line="360" w:lineRule="auto"/>
        <w:ind w:firstLine="720"/>
        <w:jc w:val="both"/>
        <w:rPr>
          <w:lang w:val="es-ES"/>
        </w:rPr>
      </w:pPr>
      <w:r>
        <w:rPr>
          <w:lang w:val="es-ES"/>
        </w:rPr>
        <w:t xml:space="preserve">Sobre el estilo </w:t>
      </w:r>
      <w:r w:rsidR="006105A8">
        <w:rPr>
          <w:lang w:val="es-ES"/>
        </w:rPr>
        <w:t>R</w:t>
      </w:r>
      <w:r>
        <w:rPr>
          <w:lang w:val="es-ES"/>
        </w:rPr>
        <w:t>eflexivo, éste se asocia con estudiantes que prefieren observar, analizar y pensar antes de actuar. En la Figura 3 se muestra la gráfica de barras por carreras.</w:t>
      </w:r>
    </w:p>
    <w:p w14:paraId="79ED9D7B" w14:textId="77777777" w:rsidR="001B5105" w:rsidRDefault="001B5105" w:rsidP="00CC111E">
      <w:pPr>
        <w:spacing w:line="360" w:lineRule="auto"/>
        <w:jc w:val="both"/>
        <w:rPr>
          <w:lang w:val="es-ES"/>
        </w:rPr>
      </w:pPr>
    </w:p>
    <w:p w14:paraId="4413E4EF" w14:textId="77777777" w:rsidR="00777071" w:rsidRDefault="00777071" w:rsidP="00CC111E">
      <w:pPr>
        <w:spacing w:line="360" w:lineRule="auto"/>
        <w:jc w:val="both"/>
        <w:rPr>
          <w:lang w:val="es-ES"/>
        </w:rPr>
      </w:pPr>
    </w:p>
    <w:p w14:paraId="73A61591" w14:textId="77777777" w:rsidR="00777071" w:rsidRDefault="00777071" w:rsidP="00CC111E">
      <w:pPr>
        <w:spacing w:line="360" w:lineRule="auto"/>
        <w:jc w:val="both"/>
        <w:rPr>
          <w:lang w:val="es-ES"/>
        </w:rPr>
      </w:pPr>
    </w:p>
    <w:p w14:paraId="31027E82" w14:textId="77777777" w:rsidR="00777071" w:rsidRDefault="00777071" w:rsidP="00CC111E">
      <w:pPr>
        <w:spacing w:line="360" w:lineRule="auto"/>
        <w:jc w:val="both"/>
        <w:rPr>
          <w:lang w:val="es-ES"/>
        </w:rPr>
      </w:pPr>
    </w:p>
    <w:p w14:paraId="14FA1D46" w14:textId="77777777" w:rsidR="00777071" w:rsidRDefault="00777071" w:rsidP="00CC111E">
      <w:pPr>
        <w:spacing w:line="360" w:lineRule="auto"/>
        <w:jc w:val="both"/>
        <w:rPr>
          <w:lang w:val="es-ES"/>
        </w:rPr>
      </w:pPr>
    </w:p>
    <w:p w14:paraId="2A26412F" w14:textId="77777777" w:rsidR="00777071" w:rsidRDefault="00777071" w:rsidP="00CC111E">
      <w:pPr>
        <w:spacing w:line="360" w:lineRule="auto"/>
        <w:jc w:val="both"/>
        <w:rPr>
          <w:lang w:val="es-ES"/>
        </w:rPr>
      </w:pPr>
    </w:p>
    <w:p w14:paraId="36344EA0" w14:textId="77777777" w:rsidR="00777071" w:rsidRPr="001F486E" w:rsidRDefault="00777071" w:rsidP="00CC111E">
      <w:pPr>
        <w:spacing w:line="360" w:lineRule="auto"/>
        <w:jc w:val="both"/>
        <w:rPr>
          <w:lang w:val="es-ES"/>
        </w:rPr>
      </w:pPr>
    </w:p>
    <w:p w14:paraId="390E0E15" w14:textId="355AD31A" w:rsidR="00283B04" w:rsidRPr="001F486E" w:rsidRDefault="00283B04" w:rsidP="00541B01">
      <w:pPr>
        <w:spacing w:line="360" w:lineRule="auto"/>
        <w:jc w:val="center"/>
        <w:rPr>
          <w:lang w:val="es-ES"/>
        </w:rPr>
      </w:pPr>
      <w:r w:rsidRPr="001C3896">
        <w:rPr>
          <w:b/>
          <w:bCs/>
          <w:lang w:val="es-ES"/>
        </w:rPr>
        <w:lastRenderedPageBreak/>
        <w:t>Figura 3.</w:t>
      </w:r>
      <w:r w:rsidRPr="001F486E">
        <w:rPr>
          <w:lang w:val="es-ES"/>
        </w:rPr>
        <w:t xml:space="preserve"> Distribución de preferencias del estilo </w:t>
      </w:r>
      <w:r w:rsidR="006105A8">
        <w:rPr>
          <w:lang w:val="es-ES"/>
        </w:rPr>
        <w:t>R</w:t>
      </w:r>
      <w:r w:rsidRPr="001F486E">
        <w:rPr>
          <w:lang w:val="es-ES"/>
        </w:rPr>
        <w:t>eflexivo por carrera</w:t>
      </w:r>
    </w:p>
    <w:p w14:paraId="73A7E2D7" w14:textId="048AB6F2" w:rsidR="00283B04" w:rsidRPr="001F486E" w:rsidRDefault="007E71F9" w:rsidP="00283B04">
      <w:pPr>
        <w:spacing w:line="360" w:lineRule="auto"/>
        <w:jc w:val="center"/>
        <w:rPr>
          <w:lang w:val="es-ES"/>
        </w:rPr>
      </w:pPr>
      <w:r w:rsidRPr="001F486E">
        <w:rPr>
          <w:noProof/>
          <w14:ligatures w14:val="standardContextual"/>
        </w:rPr>
        <w:drawing>
          <wp:inline distT="0" distB="0" distL="0" distR="0" wp14:anchorId="58990C3F" wp14:editId="5876958D">
            <wp:extent cx="4572000" cy="2743200"/>
            <wp:effectExtent l="0" t="0" r="0" b="0"/>
            <wp:docPr id="77693080" name="Gráfico 1">
              <a:extLst xmlns:a="http://schemas.openxmlformats.org/drawingml/2006/main">
                <a:ext uri="{FF2B5EF4-FFF2-40B4-BE49-F238E27FC236}">
                  <a16:creationId xmlns:a16="http://schemas.microsoft.com/office/drawing/2014/main" id="{DEE801FE-535B-D210-F0D3-2832F25F72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9F3062" w14:textId="77777777" w:rsidR="00283B04" w:rsidRPr="001F486E" w:rsidRDefault="00283B04" w:rsidP="00541B01">
      <w:pPr>
        <w:spacing w:line="360" w:lineRule="auto"/>
        <w:jc w:val="center"/>
        <w:rPr>
          <w:bCs/>
          <w:lang w:val="es-ES"/>
        </w:rPr>
      </w:pPr>
      <w:r w:rsidRPr="00541B01">
        <w:rPr>
          <w:bCs/>
          <w:lang w:val="es-ES"/>
        </w:rPr>
        <w:t>Fuente.</w:t>
      </w:r>
      <w:r w:rsidRPr="001F486E">
        <w:rPr>
          <w:bCs/>
          <w:lang w:val="es-ES"/>
        </w:rPr>
        <w:t xml:space="preserve"> Elaboración propia con base en el cuestionario de </w:t>
      </w:r>
      <w:proofErr w:type="spellStart"/>
      <w:r w:rsidRPr="001F486E">
        <w:rPr>
          <w:bCs/>
          <w:lang w:val="es-ES"/>
        </w:rPr>
        <w:t>Honey</w:t>
      </w:r>
      <w:proofErr w:type="spellEnd"/>
      <w:r w:rsidRPr="001F486E">
        <w:rPr>
          <w:bCs/>
          <w:lang w:val="es-ES"/>
        </w:rPr>
        <w:t>-Alonso</w:t>
      </w:r>
    </w:p>
    <w:p w14:paraId="0D656BE4" w14:textId="44C0AB0E" w:rsidR="00CC111E" w:rsidRPr="001F486E" w:rsidRDefault="00E500E4" w:rsidP="003519A1">
      <w:pPr>
        <w:spacing w:line="360" w:lineRule="auto"/>
        <w:ind w:firstLine="720"/>
        <w:jc w:val="both"/>
        <w:rPr>
          <w:lang w:val="es-ES"/>
        </w:rPr>
      </w:pPr>
      <w:r>
        <w:rPr>
          <w:lang w:val="es-ES"/>
        </w:rPr>
        <w:t>Es la categoría con mayor representatividad para ambas carreras, ya que el mayor porcentaje de estudiantes de ambas se ubica en un nivel moderado; aunque SC tiene un porcentaje un poco más alto (≈</w:t>
      </w:r>
      <w:r w:rsidR="001B5105">
        <w:rPr>
          <w:lang w:val="es-ES"/>
        </w:rPr>
        <w:t xml:space="preserve"> </w:t>
      </w:r>
      <w:r>
        <w:rPr>
          <w:lang w:val="es-ES"/>
        </w:rPr>
        <w:t>37</w:t>
      </w:r>
      <w:r w:rsidR="001B5105">
        <w:rPr>
          <w:lang w:val="es-ES"/>
        </w:rPr>
        <w:t xml:space="preserve"> </w:t>
      </w:r>
      <w:r>
        <w:rPr>
          <w:lang w:val="es-ES"/>
        </w:rPr>
        <w:t>%), seguido por IA (≈</w:t>
      </w:r>
      <w:r w:rsidR="001B5105">
        <w:rPr>
          <w:lang w:val="es-ES"/>
        </w:rPr>
        <w:t xml:space="preserve"> </w:t>
      </w:r>
      <w:r>
        <w:rPr>
          <w:lang w:val="es-ES"/>
        </w:rPr>
        <w:t>30</w:t>
      </w:r>
      <w:r w:rsidR="001B5105">
        <w:rPr>
          <w:lang w:val="es-ES"/>
        </w:rPr>
        <w:t xml:space="preserve"> </w:t>
      </w:r>
      <w:r>
        <w:rPr>
          <w:lang w:val="es-ES"/>
        </w:rPr>
        <w:t xml:space="preserve">%), lo que indica que la mayoría de los estudiantes en ambas carreras tienen una afinidad intermedia por este estilo, caracterizado por la observación cuidadosa, el análisis y la reflexión antes de actuar. Se encontró que los porcentajes en estos dos niveles son mayores en comparación con los otros estilos de aprendizaje. Este resultado sugiere que los estudiantes de ambas carreras tienden más a analizar situaciones antes de actuar, a planificar con anticipación y a reflexionar sobre sus experiencias. El estilo </w:t>
      </w:r>
      <w:r w:rsidR="006105A8">
        <w:rPr>
          <w:lang w:val="es-ES"/>
        </w:rPr>
        <w:t>R</w:t>
      </w:r>
      <w:r>
        <w:rPr>
          <w:lang w:val="es-ES"/>
        </w:rPr>
        <w:t>eflexivo es, por tanto, el que muestra una mayor tendencia entre los estudiantes</w:t>
      </w:r>
      <w:r w:rsidR="001258E2">
        <w:rPr>
          <w:lang w:val="es-ES"/>
        </w:rPr>
        <w:t>. Este</w:t>
      </w:r>
      <w:r w:rsidR="001258E2" w:rsidRPr="00BF687C">
        <w:rPr>
          <w:lang w:val="es-ES"/>
        </w:rPr>
        <w:t xml:space="preserve"> patrón </w:t>
      </w:r>
      <w:r w:rsidR="00217609">
        <w:rPr>
          <w:lang w:val="es-ES"/>
        </w:rPr>
        <w:t>así</w:t>
      </w:r>
      <w:r>
        <w:rPr>
          <w:lang w:val="es-ES"/>
        </w:rPr>
        <w:t xml:space="preserve"> se recomienda usar actividades como análisis de casos, diarios de reflexión y tiempo suficiente para la toma de decisiones y debates estructurados.</w:t>
      </w:r>
    </w:p>
    <w:p w14:paraId="7A3E4B14" w14:textId="77777777" w:rsidR="00F20524" w:rsidRDefault="00E500E4" w:rsidP="00104D7B">
      <w:pPr>
        <w:spacing w:line="360" w:lineRule="auto"/>
        <w:ind w:firstLine="720"/>
        <w:jc w:val="both"/>
        <w:rPr>
          <w:lang w:val="es-ES"/>
        </w:rPr>
      </w:pPr>
      <w:r>
        <w:rPr>
          <w:lang w:val="es-ES"/>
        </w:rPr>
        <w:t xml:space="preserve">Sobre el estilo </w:t>
      </w:r>
      <w:r w:rsidR="006105A8">
        <w:rPr>
          <w:lang w:val="es-ES"/>
        </w:rPr>
        <w:t>T</w:t>
      </w:r>
      <w:r>
        <w:rPr>
          <w:lang w:val="es-ES"/>
        </w:rPr>
        <w:t>eórico, los estudiantes</w:t>
      </w:r>
      <w:r w:rsidR="00F20524">
        <w:rPr>
          <w:lang w:val="es-ES"/>
        </w:rPr>
        <w:t xml:space="preserve"> que muestran preferencia por este estilo se</w:t>
      </w:r>
      <w:r>
        <w:rPr>
          <w:lang w:val="es-ES"/>
        </w:rPr>
        <w:t xml:space="preserve"> sienten cómodos con la lógica, las estructuras y las teorías. </w:t>
      </w:r>
    </w:p>
    <w:p w14:paraId="0113D70C" w14:textId="67F034EB" w:rsidR="00283B04" w:rsidRPr="001F486E" w:rsidRDefault="00E500E4" w:rsidP="00104D7B">
      <w:pPr>
        <w:spacing w:line="360" w:lineRule="auto"/>
        <w:ind w:firstLine="720"/>
        <w:jc w:val="both"/>
        <w:rPr>
          <w:lang w:val="es-ES"/>
        </w:rPr>
      </w:pPr>
      <w:r>
        <w:rPr>
          <w:lang w:val="es-ES"/>
        </w:rPr>
        <w:t>En la Figura 4 se presenta la gráfica de barras apiladas</w:t>
      </w:r>
      <w:r w:rsidR="00F20524">
        <w:rPr>
          <w:lang w:val="es-ES"/>
        </w:rPr>
        <w:t xml:space="preserve">. Las barras </w:t>
      </w:r>
      <w:r w:rsidR="001258E2">
        <w:rPr>
          <w:lang w:val="es-ES"/>
        </w:rPr>
        <w:t>representan porcentajes</w:t>
      </w:r>
      <w:r w:rsidR="00F20524">
        <w:rPr>
          <w:lang w:val="es-ES"/>
        </w:rPr>
        <w:t xml:space="preserve"> por carrera</w:t>
      </w:r>
      <w:r w:rsidR="00F20524">
        <w:rPr>
          <w:lang w:val="es-MX"/>
        </w:rPr>
        <w:t>.</w:t>
      </w:r>
    </w:p>
    <w:p w14:paraId="0EA9662A" w14:textId="77777777" w:rsidR="007468B6" w:rsidRDefault="007468B6" w:rsidP="00283B04">
      <w:pPr>
        <w:spacing w:line="360" w:lineRule="auto"/>
        <w:jc w:val="both"/>
        <w:rPr>
          <w:lang w:val="es-ES"/>
        </w:rPr>
      </w:pPr>
    </w:p>
    <w:p w14:paraId="4D71DB91" w14:textId="77777777" w:rsidR="00777071" w:rsidRDefault="00777071" w:rsidP="00283B04">
      <w:pPr>
        <w:spacing w:line="360" w:lineRule="auto"/>
        <w:jc w:val="both"/>
        <w:rPr>
          <w:lang w:val="es-ES"/>
        </w:rPr>
      </w:pPr>
    </w:p>
    <w:p w14:paraId="5A7A3399" w14:textId="77777777" w:rsidR="00777071" w:rsidRDefault="00777071" w:rsidP="00283B04">
      <w:pPr>
        <w:spacing w:line="360" w:lineRule="auto"/>
        <w:jc w:val="both"/>
        <w:rPr>
          <w:lang w:val="es-ES"/>
        </w:rPr>
      </w:pPr>
    </w:p>
    <w:p w14:paraId="17E2D884" w14:textId="77777777" w:rsidR="00777071" w:rsidRDefault="00777071" w:rsidP="00283B04">
      <w:pPr>
        <w:spacing w:line="360" w:lineRule="auto"/>
        <w:jc w:val="both"/>
        <w:rPr>
          <w:lang w:val="es-ES"/>
        </w:rPr>
      </w:pPr>
    </w:p>
    <w:p w14:paraId="2F06C35C" w14:textId="77777777" w:rsidR="00777071" w:rsidRPr="001F486E" w:rsidRDefault="00777071" w:rsidP="00283B04">
      <w:pPr>
        <w:spacing w:line="360" w:lineRule="auto"/>
        <w:jc w:val="both"/>
        <w:rPr>
          <w:lang w:val="es-ES"/>
        </w:rPr>
      </w:pPr>
    </w:p>
    <w:p w14:paraId="359C2F75" w14:textId="2CC6023C" w:rsidR="00283B04" w:rsidRPr="00541B01" w:rsidRDefault="00283B04" w:rsidP="00541B01">
      <w:pPr>
        <w:spacing w:line="360" w:lineRule="auto"/>
        <w:jc w:val="center"/>
        <w:rPr>
          <w:i/>
          <w:iCs/>
          <w:lang w:val="es-ES"/>
        </w:rPr>
      </w:pPr>
      <w:r w:rsidRPr="001C3896">
        <w:rPr>
          <w:b/>
          <w:bCs/>
          <w:lang w:val="es-ES"/>
        </w:rPr>
        <w:lastRenderedPageBreak/>
        <w:t>Figura 4.</w:t>
      </w:r>
      <w:r w:rsidRPr="001F486E">
        <w:rPr>
          <w:lang w:val="es-ES"/>
        </w:rPr>
        <w:t xml:space="preserve"> </w:t>
      </w:r>
      <w:r w:rsidRPr="00541B01">
        <w:rPr>
          <w:lang w:val="es-ES"/>
        </w:rPr>
        <w:t xml:space="preserve">Distribución de preferencias del estilo </w:t>
      </w:r>
      <w:r w:rsidR="006105A8" w:rsidRPr="00541B01">
        <w:rPr>
          <w:lang w:val="es-ES"/>
        </w:rPr>
        <w:t>T</w:t>
      </w:r>
      <w:r w:rsidRPr="00541B01">
        <w:rPr>
          <w:lang w:val="es-ES"/>
        </w:rPr>
        <w:t>eórico por carrera</w:t>
      </w:r>
    </w:p>
    <w:p w14:paraId="1B57F83B" w14:textId="235A4D1B" w:rsidR="00283B04" w:rsidRPr="001F486E" w:rsidRDefault="007E71F9" w:rsidP="00283B04">
      <w:pPr>
        <w:spacing w:line="360" w:lineRule="auto"/>
        <w:jc w:val="center"/>
        <w:rPr>
          <w:lang w:val="es-ES"/>
        </w:rPr>
      </w:pPr>
      <w:r w:rsidRPr="001F486E">
        <w:rPr>
          <w:noProof/>
          <w14:ligatures w14:val="standardContextual"/>
        </w:rPr>
        <w:drawing>
          <wp:inline distT="0" distB="0" distL="0" distR="0" wp14:anchorId="5A4CD102" wp14:editId="473AB539">
            <wp:extent cx="4572000" cy="2743200"/>
            <wp:effectExtent l="0" t="0" r="0" b="0"/>
            <wp:docPr id="620541750" name="Gráfico 1">
              <a:extLst xmlns:a="http://schemas.openxmlformats.org/drawingml/2006/main">
                <a:ext uri="{FF2B5EF4-FFF2-40B4-BE49-F238E27FC236}">
                  <a16:creationId xmlns:a16="http://schemas.microsoft.com/office/drawing/2014/main" id="{56CCC6D8-03EA-EF10-27CA-061BFF4C55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0DF577" w14:textId="77777777" w:rsidR="00283B04" w:rsidRPr="001F486E" w:rsidRDefault="00283B04" w:rsidP="00541B01">
      <w:pPr>
        <w:spacing w:line="360" w:lineRule="auto"/>
        <w:jc w:val="center"/>
        <w:rPr>
          <w:bCs/>
          <w:lang w:val="es-ES"/>
        </w:rPr>
      </w:pPr>
      <w:r w:rsidRPr="00541B01">
        <w:rPr>
          <w:bCs/>
          <w:lang w:val="es-ES"/>
        </w:rPr>
        <w:t>Fuente.</w:t>
      </w:r>
      <w:r w:rsidRPr="001F486E">
        <w:rPr>
          <w:bCs/>
          <w:lang w:val="es-ES"/>
        </w:rPr>
        <w:t xml:space="preserve"> Elaboración propia con base en el cuestionario de </w:t>
      </w:r>
      <w:proofErr w:type="spellStart"/>
      <w:r w:rsidRPr="001F486E">
        <w:rPr>
          <w:bCs/>
          <w:lang w:val="es-ES"/>
        </w:rPr>
        <w:t>Honey</w:t>
      </w:r>
      <w:proofErr w:type="spellEnd"/>
      <w:r w:rsidRPr="001F486E">
        <w:rPr>
          <w:bCs/>
          <w:lang w:val="es-ES"/>
        </w:rPr>
        <w:t>-Alonso</w:t>
      </w:r>
    </w:p>
    <w:p w14:paraId="5B0F51DC" w14:textId="7EA1B288" w:rsidR="00CC111E" w:rsidRPr="001F486E" w:rsidRDefault="00E500E4" w:rsidP="00104D7B">
      <w:pPr>
        <w:spacing w:line="360" w:lineRule="auto"/>
        <w:ind w:firstLine="720"/>
        <w:jc w:val="both"/>
        <w:rPr>
          <w:lang w:val="es-ES"/>
        </w:rPr>
      </w:pPr>
      <w:r>
        <w:rPr>
          <w:lang w:val="es-ES"/>
        </w:rPr>
        <w:t xml:space="preserve">Del estilo </w:t>
      </w:r>
      <w:r w:rsidR="003309C0">
        <w:rPr>
          <w:lang w:val="es-ES"/>
        </w:rPr>
        <w:t>T</w:t>
      </w:r>
      <w:r>
        <w:rPr>
          <w:lang w:val="es-ES"/>
        </w:rPr>
        <w:t xml:space="preserve">eórico se muestra una clara predominancia en los estudiantes de SC, quienes reportan mayores porcentajes en los niveles alto y muy alto, a diferencia de IA, que se concentra en </w:t>
      </w:r>
      <w:r w:rsidR="006170D4">
        <w:rPr>
          <w:lang w:val="es-ES"/>
        </w:rPr>
        <w:t xml:space="preserve">el nivel </w:t>
      </w:r>
      <w:r>
        <w:rPr>
          <w:lang w:val="es-ES"/>
        </w:rPr>
        <w:t xml:space="preserve">moderado y muy alto. Esto indica que los estudiantes de SC tienden más a valorar la lógica, los modelos estructurados y el análisis objetivo, características asociadas al pensamiento teórico. En cambio, los estudiantes de IA muestran un poco menos de afinidad por este estilo, lo cual puede relacionarse con un enfoque </w:t>
      </w:r>
      <w:r w:rsidR="002302CF">
        <w:rPr>
          <w:lang w:val="es-ES"/>
        </w:rPr>
        <w:t xml:space="preserve">que se inclina al desarrollo de dinámicas o prácticas, que es </w:t>
      </w:r>
      <w:r>
        <w:rPr>
          <w:lang w:val="es-ES"/>
        </w:rPr>
        <w:t xml:space="preserve">alternativo en su aprendizaje. </w:t>
      </w:r>
      <w:r w:rsidR="002302CF">
        <w:rPr>
          <w:lang w:val="es-ES"/>
        </w:rPr>
        <w:t xml:space="preserve">Este patrón </w:t>
      </w:r>
      <w:r>
        <w:rPr>
          <w:lang w:val="es-ES"/>
        </w:rPr>
        <w:t>recomienda incluir esquemas conceptuales, exposiciones estructuradas, modelos teóricos y recursos que conecten ideas complejas.</w:t>
      </w:r>
    </w:p>
    <w:p w14:paraId="4893361A" w14:textId="264BE472" w:rsidR="007468B6" w:rsidRDefault="007468B6" w:rsidP="002F4D59">
      <w:pPr>
        <w:spacing w:line="360" w:lineRule="auto"/>
        <w:ind w:firstLine="720"/>
        <w:jc w:val="both"/>
        <w:rPr>
          <w:lang w:val="es-ES"/>
        </w:rPr>
      </w:pPr>
      <w:r w:rsidRPr="001F486E">
        <w:rPr>
          <w:lang w:val="es-ES"/>
        </w:rPr>
        <w:t>Sobre el e</w:t>
      </w:r>
      <w:r w:rsidR="00CC111E" w:rsidRPr="001F486E">
        <w:rPr>
          <w:lang w:val="es-ES"/>
        </w:rPr>
        <w:t xml:space="preserve">stilo </w:t>
      </w:r>
      <w:r w:rsidR="003309C0">
        <w:rPr>
          <w:lang w:val="es-ES"/>
        </w:rPr>
        <w:t>P</w:t>
      </w:r>
      <w:r w:rsidR="00CC111E" w:rsidRPr="001F486E">
        <w:rPr>
          <w:lang w:val="es-ES"/>
        </w:rPr>
        <w:t>ragmático</w:t>
      </w:r>
      <w:r w:rsidRPr="001F486E">
        <w:rPr>
          <w:lang w:val="es-ES"/>
        </w:rPr>
        <w:t>, la información obtenida se muestra en la Figura 5.</w:t>
      </w:r>
    </w:p>
    <w:p w14:paraId="4F9829DF" w14:textId="77777777" w:rsidR="00777071" w:rsidRDefault="00777071" w:rsidP="002F4D59">
      <w:pPr>
        <w:spacing w:line="360" w:lineRule="auto"/>
        <w:ind w:firstLine="720"/>
        <w:jc w:val="both"/>
        <w:rPr>
          <w:lang w:val="es-ES"/>
        </w:rPr>
      </w:pPr>
    </w:p>
    <w:p w14:paraId="47FBFD66" w14:textId="77777777" w:rsidR="00777071" w:rsidRDefault="00777071" w:rsidP="002F4D59">
      <w:pPr>
        <w:spacing w:line="360" w:lineRule="auto"/>
        <w:ind w:firstLine="720"/>
        <w:jc w:val="both"/>
        <w:rPr>
          <w:lang w:val="es-ES"/>
        </w:rPr>
      </w:pPr>
    </w:p>
    <w:p w14:paraId="7155B609" w14:textId="77777777" w:rsidR="00777071" w:rsidRDefault="00777071" w:rsidP="002F4D59">
      <w:pPr>
        <w:spacing w:line="360" w:lineRule="auto"/>
        <w:ind w:firstLine="720"/>
        <w:jc w:val="both"/>
        <w:rPr>
          <w:lang w:val="es-ES"/>
        </w:rPr>
      </w:pPr>
    </w:p>
    <w:p w14:paraId="1CBF7F85" w14:textId="77777777" w:rsidR="00777071" w:rsidRDefault="00777071" w:rsidP="002F4D59">
      <w:pPr>
        <w:spacing w:line="360" w:lineRule="auto"/>
        <w:ind w:firstLine="720"/>
        <w:jc w:val="both"/>
        <w:rPr>
          <w:lang w:val="es-ES"/>
        </w:rPr>
      </w:pPr>
    </w:p>
    <w:p w14:paraId="02CFD6E2" w14:textId="77777777" w:rsidR="00777071" w:rsidRDefault="00777071" w:rsidP="002F4D59">
      <w:pPr>
        <w:spacing w:line="360" w:lineRule="auto"/>
        <w:ind w:firstLine="720"/>
        <w:jc w:val="both"/>
        <w:rPr>
          <w:lang w:val="es-ES"/>
        </w:rPr>
      </w:pPr>
    </w:p>
    <w:p w14:paraId="375B9470" w14:textId="77777777" w:rsidR="00777071" w:rsidRDefault="00777071" w:rsidP="002F4D59">
      <w:pPr>
        <w:spacing w:line="360" w:lineRule="auto"/>
        <w:ind w:firstLine="720"/>
        <w:jc w:val="both"/>
        <w:rPr>
          <w:lang w:val="es-ES"/>
        </w:rPr>
      </w:pPr>
    </w:p>
    <w:p w14:paraId="583370B3" w14:textId="77777777" w:rsidR="00777071" w:rsidRDefault="00777071" w:rsidP="002F4D59">
      <w:pPr>
        <w:spacing w:line="360" w:lineRule="auto"/>
        <w:ind w:firstLine="720"/>
        <w:jc w:val="both"/>
        <w:rPr>
          <w:lang w:val="es-ES"/>
        </w:rPr>
      </w:pPr>
    </w:p>
    <w:p w14:paraId="27A271C5" w14:textId="77777777" w:rsidR="00777071" w:rsidRDefault="00777071" w:rsidP="002F4D59">
      <w:pPr>
        <w:spacing w:line="360" w:lineRule="auto"/>
        <w:ind w:firstLine="720"/>
        <w:jc w:val="both"/>
        <w:rPr>
          <w:lang w:val="es-ES"/>
        </w:rPr>
      </w:pPr>
    </w:p>
    <w:p w14:paraId="1A3195E5" w14:textId="77777777" w:rsidR="00777071" w:rsidRDefault="00777071" w:rsidP="002F4D59">
      <w:pPr>
        <w:spacing w:line="360" w:lineRule="auto"/>
        <w:ind w:firstLine="720"/>
        <w:jc w:val="both"/>
        <w:rPr>
          <w:lang w:val="es-ES"/>
        </w:rPr>
      </w:pPr>
    </w:p>
    <w:p w14:paraId="4C156A8D" w14:textId="77777777" w:rsidR="00777071" w:rsidRDefault="00777071" w:rsidP="002F4D59">
      <w:pPr>
        <w:spacing w:line="360" w:lineRule="auto"/>
        <w:ind w:firstLine="720"/>
        <w:jc w:val="both"/>
        <w:rPr>
          <w:lang w:val="es-ES"/>
        </w:rPr>
      </w:pPr>
    </w:p>
    <w:p w14:paraId="6ED99FB0" w14:textId="163BA143" w:rsidR="00283B04" w:rsidRPr="001F486E" w:rsidRDefault="00283B04" w:rsidP="007468B6">
      <w:pPr>
        <w:spacing w:line="360" w:lineRule="auto"/>
        <w:jc w:val="center"/>
        <w:rPr>
          <w:lang w:val="es-ES"/>
        </w:rPr>
      </w:pPr>
      <w:r w:rsidRPr="001C3896">
        <w:rPr>
          <w:b/>
          <w:bCs/>
          <w:lang w:val="es-ES"/>
        </w:rPr>
        <w:lastRenderedPageBreak/>
        <w:t>Figura 5</w:t>
      </w:r>
      <w:r w:rsidRPr="001F486E">
        <w:rPr>
          <w:lang w:val="es-ES"/>
        </w:rPr>
        <w:t xml:space="preserve">. </w:t>
      </w:r>
      <w:r w:rsidRPr="00541B01">
        <w:rPr>
          <w:lang w:val="es-ES"/>
        </w:rPr>
        <w:t xml:space="preserve">Distribución de preferencias del estilo </w:t>
      </w:r>
      <w:r w:rsidR="003309C0" w:rsidRPr="00541B01">
        <w:rPr>
          <w:lang w:val="es-ES"/>
        </w:rPr>
        <w:t>P</w:t>
      </w:r>
      <w:r w:rsidRPr="00541B01">
        <w:rPr>
          <w:lang w:val="es-ES"/>
        </w:rPr>
        <w:t>ragmático por carrera</w:t>
      </w:r>
    </w:p>
    <w:p w14:paraId="75962581" w14:textId="29D94F42" w:rsidR="00283B04" w:rsidRPr="001F486E" w:rsidRDefault="00CC6A62" w:rsidP="00283B04">
      <w:pPr>
        <w:spacing w:line="360" w:lineRule="auto"/>
        <w:jc w:val="center"/>
        <w:rPr>
          <w:lang w:val="es-ES"/>
        </w:rPr>
      </w:pPr>
      <w:r w:rsidRPr="001F486E">
        <w:rPr>
          <w:noProof/>
          <w14:ligatures w14:val="standardContextual"/>
        </w:rPr>
        <w:drawing>
          <wp:inline distT="0" distB="0" distL="0" distR="0" wp14:anchorId="10C25864" wp14:editId="0ED6010B">
            <wp:extent cx="4572000" cy="2743200"/>
            <wp:effectExtent l="0" t="0" r="0" b="0"/>
            <wp:docPr id="578265580" name="Gráfico 1">
              <a:extLst xmlns:a="http://schemas.openxmlformats.org/drawingml/2006/main">
                <a:ext uri="{FF2B5EF4-FFF2-40B4-BE49-F238E27FC236}">
                  <a16:creationId xmlns:a16="http://schemas.microsoft.com/office/drawing/2014/main" id="{16E70E88-D88C-A0A2-6E6D-55943A0615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9F6C31" w14:textId="77777777" w:rsidR="00283B04" w:rsidRDefault="00283B04" w:rsidP="00541B01">
      <w:pPr>
        <w:spacing w:line="360" w:lineRule="auto"/>
        <w:jc w:val="center"/>
        <w:rPr>
          <w:bCs/>
          <w:lang w:val="es-ES"/>
        </w:rPr>
      </w:pPr>
      <w:r w:rsidRPr="00541B01">
        <w:rPr>
          <w:bCs/>
          <w:lang w:val="es-ES"/>
        </w:rPr>
        <w:t>Fuente.</w:t>
      </w:r>
      <w:r w:rsidRPr="001F486E">
        <w:rPr>
          <w:bCs/>
          <w:lang w:val="es-ES"/>
        </w:rPr>
        <w:t xml:space="preserve"> Elaboración propia con base en el cuestionario de </w:t>
      </w:r>
      <w:proofErr w:type="spellStart"/>
      <w:r w:rsidRPr="001F486E">
        <w:rPr>
          <w:bCs/>
          <w:lang w:val="es-ES"/>
        </w:rPr>
        <w:t>Honey</w:t>
      </w:r>
      <w:proofErr w:type="spellEnd"/>
      <w:r w:rsidRPr="001F486E">
        <w:rPr>
          <w:bCs/>
          <w:lang w:val="es-ES"/>
        </w:rPr>
        <w:t>-Alonso</w:t>
      </w:r>
    </w:p>
    <w:p w14:paraId="03AF7DD2" w14:textId="6A867AC3" w:rsidR="00CC111E" w:rsidRPr="001F486E" w:rsidRDefault="004B6A32" w:rsidP="00CC111E">
      <w:pPr>
        <w:spacing w:line="360" w:lineRule="auto"/>
        <w:ind w:firstLine="720"/>
        <w:jc w:val="both"/>
        <w:rPr>
          <w:lang w:val="es-ES"/>
        </w:rPr>
      </w:pPr>
      <w:r w:rsidRPr="001F486E">
        <w:rPr>
          <w:lang w:val="es-ES"/>
        </w:rPr>
        <w:t>Este estil</w:t>
      </w:r>
      <w:r w:rsidR="00274ADD">
        <w:rPr>
          <w:lang w:val="es-ES"/>
        </w:rPr>
        <w:t xml:space="preserve">o </w:t>
      </w:r>
      <w:r w:rsidRPr="001F486E">
        <w:rPr>
          <w:lang w:val="es-ES"/>
        </w:rPr>
        <w:t>tiene porcentajes</w:t>
      </w:r>
      <w:r w:rsidR="00274ADD">
        <w:rPr>
          <w:lang w:val="es-ES"/>
        </w:rPr>
        <w:t xml:space="preserve"> mayores</w:t>
      </w:r>
      <w:r w:rsidRPr="001F486E">
        <w:rPr>
          <w:lang w:val="es-ES"/>
        </w:rPr>
        <w:t xml:space="preserve"> similares en ambas carreras en los niveles moderado</w:t>
      </w:r>
      <w:r w:rsidR="004F1639" w:rsidRPr="001F486E">
        <w:rPr>
          <w:lang w:val="es-ES"/>
        </w:rPr>
        <w:t xml:space="preserve"> y alto. </w:t>
      </w:r>
      <w:r w:rsidR="00283B04" w:rsidRPr="001F486E">
        <w:rPr>
          <w:lang w:val="es-ES"/>
        </w:rPr>
        <w:t xml:space="preserve">Esto implica que los estudiantes de </w:t>
      </w:r>
      <w:r w:rsidR="004F1639" w:rsidRPr="001F486E">
        <w:rPr>
          <w:lang w:val="es-ES"/>
        </w:rPr>
        <w:t xml:space="preserve">ambas carreras </w:t>
      </w:r>
      <w:r w:rsidR="00283B04" w:rsidRPr="001F486E">
        <w:rPr>
          <w:lang w:val="es-ES"/>
        </w:rPr>
        <w:t xml:space="preserve">tienden a enfocarse en la utilidad práctica de lo que aprenden y en aplicar los conocimientos </w:t>
      </w:r>
      <w:r w:rsidR="004F1639" w:rsidRPr="001F486E">
        <w:rPr>
          <w:lang w:val="es-ES"/>
        </w:rPr>
        <w:t xml:space="preserve">a diferentes </w:t>
      </w:r>
      <w:r w:rsidR="00283B04" w:rsidRPr="001F486E">
        <w:rPr>
          <w:lang w:val="es-ES"/>
        </w:rPr>
        <w:t>situaciones. El predominio de este estilo sugiere una orientación común hacia la acción efectiva y la resolución de problemas reales en ambos programas académicos.</w:t>
      </w:r>
      <w:r w:rsidR="002302CF">
        <w:rPr>
          <w:lang w:val="es-ES"/>
        </w:rPr>
        <w:t xml:space="preserve"> Este patrón recomienda </w:t>
      </w:r>
      <w:r w:rsidR="004F1639" w:rsidRPr="001F486E">
        <w:rPr>
          <w:lang w:val="es-ES"/>
        </w:rPr>
        <w:t>p</w:t>
      </w:r>
      <w:r w:rsidR="00CC111E" w:rsidRPr="001F486E">
        <w:rPr>
          <w:lang w:val="es-ES"/>
        </w:rPr>
        <w:t>romover actividades orientadas a la resolución de problemas del mundo real, talleres prácticos y estudio de casos</w:t>
      </w:r>
      <w:r w:rsidR="007468B6" w:rsidRPr="001F486E">
        <w:rPr>
          <w:lang w:val="es-ES"/>
        </w:rPr>
        <w:t>.</w:t>
      </w:r>
    </w:p>
    <w:p w14:paraId="145CF8F3" w14:textId="77777777" w:rsidR="002F4D59" w:rsidRPr="001F486E" w:rsidRDefault="002F4D59" w:rsidP="00DC49DD">
      <w:pPr>
        <w:spacing w:line="360" w:lineRule="auto"/>
        <w:ind w:firstLine="720"/>
        <w:jc w:val="center"/>
        <w:rPr>
          <w:b/>
          <w:bCs/>
          <w:noProof/>
          <w:lang w:val="es-ES"/>
        </w:rPr>
      </w:pPr>
    </w:p>
    <w:p w14:paraId="5FB1A6DF" w14:textId="1BD03B7E" w:rsidR="00DC49DD" w:rsidRPr="00541B01" w:rsidRDefault="001733FC" w:rsidP="00541B01">
      <w:pPr>
        <w:spacing w:line="360" w:lineRule="auto"/>
        <w:ind w:firstLine="720"/>
        <w:jc w:val="center"/>
        <w:rPr>
          <w:b/>
          <w:bCs/>
          <w:noProof/>
          <w:sz w:val="28"/>
          <w:szCs w:val="28"/>
          <w:lang w:val="es-ES"/>
        </w:rPr>
      </w:pPr>
      <w:r w:rsidRPr="00541B01">
        <w:rPr>
          <w:b/>
          <w:bCs/>
          <w:noProof/>
          <w:sz w:val="28"/>
          <w:szCs w:val="28"/>
          <w:lang w:val="es-ES"/>
        </w:rPr>
        <w:t xml:space="preserve">Gráfico de radar para comparar los </w:t>
      </w:r>
      <w:r w:rsidR="00B54049" w:rsidRPr="00541B01">
        <w:rPr>
          <w:b/>
          <w:bCs/>
          <w:noProof/>
          <w:sz w:val="28"/>
          <w:szCs w:val="28"/>
          <w:lang w:val="es-ES"/>
        </w:rPr>
        <w:t>cuatro</w:t>
      </w:r>
      <w:r w:rsidRPr="00541B01">
        <w:rPr>
          <w:b/>
          <w:bCs/>
          <w:noProof/>
          <w:sz w:val="28"/>
          <w:szCs w:val="28"/>
          <w:lang w:val="es-ES"/>
        </w:rPr>
        <w:t xml:space="preserve"> estilos de aprendizaje entre estudiantes de SC y de IA</w:t>
      </w:r>
    </w:p>
    <w:p w14:paraId="2C83668F" w14:textId="399AF66C" w:rsidR="00994945" w:rsidRDefault="00E500E4" w:rsidP="00994945">
      <w:pPr>
        <w:spacing w:line="360" w:lineRule="auto"/>
        <w:ind w:firstLine="720"/>
        <w:jc w:val="both"/>
        <w:rPr>
          <w:lang w:val="es-ES"/>
        </w:rPr>
      </w:pPr>
      <w:r>
        <w:rPr>
          <w:lang w:val="es-ES"/>
        </w:rPr>
        <w:t>Se empleó el gráfico de radar para comparar los puntajes promedio de los cuatro estilos de aprendizaje (Activo, Reflexivo, Teórico y Pragmático) entre los estudiantes de las dos carreras (SC</w:t>
      </w:r>
      <w:r w:rsidR="001C3896">
        <w:rPr>
          <w:lang w:val="es-ES"/>
        </w:rPr>
        <w:t xml:space="preserve"> e IA</w:t>
      </w:r>
      <w:r>
        <w:rPr>
          <w:lang w:val="es-ES"/>
        </w:rPr>
        <w:t xml:space="preserve">). En la Figura 6 se muestra este gráfico, en el que la línea azul representa los promedios ponderados de la carrera de SC, la línea naranja representa los promedios ponderados de la carrera de IA y la línea punteada representa el promedio total general. Se observa que el estilo de aprendizaje que predominó en los estudiantes es el </w:t>
      </w:r>
      <w:r w:rsidR="006105A8">
        <w:rPr>
          <w:lang w:val="es-ES"/>
        </w:rPr>
        <w:t>R</w:t>
      </w:r>
      <w:r>
        <w:rPr>
          <w:lang w:val="es-ES"/>
        </w:rPr>
        <w:t>eflexivo (</w:t>
      </w:r>
      <w:r w:rsidR="000F5B38">
        <w:rPr>
          <w:lang w:val="es-ES"/>
        </w:rPr>
        <w:t>M</w:t>
      </w:r>
      <w:r>
        <w:rPr>
          <w:lang w:val="es-ES"/>
        </w:rPr>
        <w:t xml:space="preserve"> = 15.8), ocupando el segundo lugar el estilo </w:t>
      </w:r>
      <w:r w:rsidR="003309C0">
        <w:rPr>
          <w:lang w:val="es-ES"/>
        </w:rPr>
        <w:t>P</w:t>
      </w:r>
      <w:r>
        <w:rPr>
          <w:lang w:val="es-ES"/>
        </w:rPr>
        <w:t xml:space="preserve">ragmático con un valor de </w:t>
      </w:r>
      <w:r w:rsidR="000F5B38">
        <w:rPr>
          <w:lang w:val="es-ES"/>
        </w:rPr>
        <w:t>M</w:t>
      </w:r>
      <w:r>
        <w:rPr>
          <w:lang w:val="es-ES"/>
        </w:rPr>
        <w:t xml:space="preserve"> = 14.7. En tercer lugar, se ubicó el estilo </w:t>
      </w:r>
      <w:r w:rsidR="003309C0">
        <w:rPr>
          <w:lang w:val="es-ES"/>
        </w:rPr>
        <w:t>T</w:t>
      </w:r>
      <w:r>
        <w:rPr>
          <w:lang w:val="es-ES"/>
        </w:rPr>
        <w:t>eórico (</w:t>
      </w:r>
      <w:r w:rsidR="000F5B38">
        <w:rPr>
          <w:lang w:val="es-ES"/>
        </w:rPr>
        <w:t>M</w:t>
      </w:r>
      <w:r>
        <w:rPr>
          <w:lang w:val="es-ES"/>
        </w:rPr>
        <w:t xml:space="preserve"> = 14.6) y, por último, el estilo </w:t>
      </w:r>
      <w:r w:rsidR="00DC602F">
        <w:rPr>
          <w:lang w:val="es-ES"/>
        </w:rPr>
        <w:t>A</w:t>
      </w:r>
      <w:r>
        <w:rPr>
          <w:lang w:val="es-ES"/>
        </w:rPr>
        <w:t>ctivo con menor preferencia (</w:t>
      </w:r>
      <w:r w:rsidR="000F5B38">
        <w:rPr>
          <w:lang w:val="es-ES"/>
        </w:rPr>
        <w:t>M</w:t>
      </w:r>
      <w:r>
        <w:rPr>
          <w:lang w:val="es-ES"/>
        </w:rPr>
        <w:t xml:space="preserve"> = 12.8).</w:t>
      </w:r>
    </w:p>
    <w:p w14:paraId="71C3CE16" w14:textId="77777777" w:rsidR="000F5B38" w:rsidRPr="001F486E" w:rsidRDefault="000F5B38" w:rsidP="00994945">
      <w:pPr>
        <w:spacing w:line="360" w:lineRule="auto"/>
        <w:ind w:firstLine="720"/>
        <w:jc w:val="both"/>
        <w:rPr>
          <w:lang w:val="es-ES"/>
        </w:rPr>
      </w:pPr>
    </w:p>
    <w:p w14:paraId="01EBCF85" w14:textId="4EBBDE41" w:rsidR="00DC49DD" w:rsidRPr="00541B01" w:rsidRDefault="004027AF" w:rsidP="00541B01">
      <w:pPr>
        <w:spacing w:line="480" w:lineRule="auto"/>
        <w:ind w:firstLine="567"/>
        <w:jc w:val="center"/>
        <w:rPr>
          <w:lang w:val="es-ES"/>
        </w:rPr>
      </w:pPr>
      <w:r w:rsidRPr="001B5105">
        <w:rPr>
          <w:b/>
          <w:bCs/>
          <w:lang w:val="es-ES"/>
        </w:rPr>
        <w:lastRenderedPageBreak/>
        <w:t xml:space="preserve">Figura </w:t>
      </w:r>
      <w:r w:rsidR="003112A1" w:rsidRPr="001B5105">
        <w:rPr>
          <w:b/>
          <w:bCs/>
          <w:lang w:val="es-ES"/>
        </w:rPr>
        <w:t>6</w:t>
      </w:r>
      <w:r w:rsidRPr="001F486E">
        <w:rPr>
          <w:lang w:val="es-ES"/>
        </w:rPr>
        <w:t xml:space="preserve">. </w:t>
      </w:r>
      <w:r w:rsidRPr="00541B01">
        <w:rPr>
          <w:lang w:val="es-ES"/>
        </w:rPr>
        <w:t xml:space="preserve">Gráfico de </w:t>
      </w:r>
      <w:r w:rsidR="003112A1" w:rsidRPr="00541B01">
        <w:rPr>
          <w:lang w:val="es-ES"/>
        </w:rPr>
        <w:t>rada</w:t>
      </w:r>
      <w:r w:rsidR="000F5B38" w:rsidRPr="00541B01">
        <w:rPr>
          <w:lang w:val="es-ES"/>
        </w:rPr>
        <w:t>r</w:t>
      </w:r>
      <w:r w:rsidR="003112A1" w:rsidRPr="00541B01">
        <w:rPr>
          <w:lang w:val="es-ES"/>
        </w:rPr>
        <w:t xml:space="preserve"> sobre </w:t>
      </w:r>
      <w:r w:rsidRPr="00541B01">
        <w:rPr>
          <w:lang w:val="es-ES"/>
        </w:rPr>
        <w:t>los estilos de aprendizaje</w:t>
      </w:r>
    </w:p>
    <w:p w14:paraId="58F580A5" w14:textId="3C980316" w:rsidR="00DC49DD" w:rsidRPr="001F486E" w:rsidRDefault="004027AF" w:rsidP="00DC49DD">
      <w:pPr>
        <w:spacing w:line="360" w:lineRule="auto"/>
        <w:ind w:firstLine="720"/>
        <w:jc w:val="center"/>
        <w:rPr>
          <w:lang w:val="es-ES"/>
        </w:rPr>
      </w:pPr>
      <w:r w:rsidRPr="001F486E">
        <w:rPr>
          <w:noProof/>
          <w:lang w:val="es-ES"/>
        </w:rPr>
        <w:drawing>
          <wp:inline distT="0" distB="0" distL="0" distR="0" wp14:anchorId="03EBC2FD" wp14:editId="39019F0C">
            <wp:extent cx="4307722" cy="3219938"/>
            <wp:effectExtent l="0" t="0" r="0" b="0"/>
            <wp:docPr id="112597504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53785" cy="3254369"/>
                    </a:xfrm>
                    <a:prstGeom prst="rect">
                      <a:avLst/>
                    </a:prstGeom>
                    <a:noFill/>
                    <a:ln>
                      <a:noFill/>
                    </a:ln>
                  </pic:spPr>
                </pic:pic>
              </a:graphicData>
            </a:graphic>
          </wp:inline>
        </w:drawing>
      </w:r>
    </w:p>
    <w:p w14:paraId="3934AF66" w14:textId="184A3AAF" w:rsidR="004027AF" w:rsidRPr="00541B01" w:rsidRDefault="004027AF" w:rsidP="00541B01">
      <w:pPr>
        <w:spacing w:line="360" w:lineRule="auto"/>
        <w:ind w:firstLine="567"/>
        <w:jc w:val="center"/>
        <w:rPr>
          <w:lang w:val="es-MX"/>
        </w:rPr>
      </w:pPr>
      <w:r w:rsidRPr="00F20524">
        <w:rPr>
          <w:b/>
          <w:bCs/>
          <w:lang w:val="es-ES"/>
        </w:rPr>
        <w:t>Fuente</w:t>
      </w:r>
      <w:r w:rsidR="00F20524" w:rsidRPr="00F20524">
        <w:rPr>
          <w:b/>
          <w:bCs/>
          <w:lang w:val="es-ES"/>
        </w:rPr>
        <w:t>.</w:t>
      </w:r>
      <w:r w:rsidRPr="001F486E">
        <w:rPr>
          <w:lang w:val="es-ES"/>
        </w:rPr>
        <w:t xml:space="preserve"> Elaboración propia</w:t>
      </w:r>
    </w:p>
    <w:p w14:paraId="53C46D25" w14:textId="2AFDB9B3" w:rsidR="004F1639" w:rsidRPr="001F486E" w:rsidRDefault="004F1639" w:rsidP="00DC49DD">
      <w:pPr>
        <w:spacing w:line="360" w:lineRule="auto"/>
        <w:ind w:firstLine="720"/>
        <w:jc w:val="both"/>
        <w:rPr>
          <w:lang w:val="es-ES"/>
        </w:rPr>
      </w:pPr>
      <w:r w:rsidRPr="001F486E">
        <w:rPr>
          <w:lang w:val="es-ES"/>
        </w:rPr>
        <w:t xml:space="preserve">A través de la descripción de la gráfica de radar se hace un resumen de los </w:t>
      </w:r>
      <w:r w:rsidR="000F5B38">
        <w:rPr>
          <w:lang w:val="es-ES"/>
        </w:rPr>
        <w:t>cuatro</w:t>
      </w:r>
      <w:r w:rsidRPr="001F486E">
        <w:rPr>
          <w:lang w:val="es-ES"/>
        </w:rPr>
        <w:t xml:space="preserve"> estilos describiéndolos por carrera. </w:t>
      </w:r>
    </w:p>
    <w:p w14:paraId="7C8B0D07" w14:textId="7B7F65B9" w:rsidR="00DC49DD" w:rsidRPr="001F486E" w:rsidRDefault="00800935" w:rsidP="00DC49DD">
      <w:pPr>
        <w:spacing w:line="360" w:lineRule="auto"/>
        <w:ind w:firstLine="720"/>
        <w:jc w:val="both"/>
        <w:rPr>
          <w:lang w:val="es-ES"/>
        </w:rPr>
      </w:pPr>
      <w:r>
        <w:rPr>
          <w:lang w:val="es-ES"/>
        </w:rPr>
        <w:t xml:space="preserve">El estilo </w:t>
      </w:r>
      <w:r w:rsidR="006105A8">
        <w:rPr>
          <w:lang w:val="es-ES"/>
        </w:rPr>
        <w:t>R</w:t>
      </w:r>
      <w:r>
        <w:rPr>
          <w:lang w:val="es-ES"/>
        </w:rPr>
        <w:t xml:space="preserve">eflexivo resultó predominante en ambas carreras, es decir, tanto SC como IA presentaron puntajes más altos en el estilo </w:t>
      </w:r>
      <w:r w:rsidR="006105A8">
        <w:rPr>
          <w:lang w:val="es-ES"/>
        </w:rPr>
        <w:t>R</w:t>
      </w:r>
      <w:r>
        <w:rPr>
          <w:lang w:val="es-ES"/>
        </w:rPr>
        <w:t>eflexivo que en los demás estilos. Este resultado sugiere que los estudiantes de ambas carreras tienden a preferir observar, analizar y reflexionar antes de actuar. SC muestra una ligera ventaja sobre IA en este estilo, lo cual puede deberse a un enfoque más metódico y estructurado en su formación.</w:t>
      </w:r>
    </w:p>
    <w:p w14:paraId="0EAC4EFC" w14:textId="72197F4A" w:rsidR="00DC49DD" w:rsidRPr="001F486E" w:rsidRDefault="00800935" w:rsidP="00DC49DD">
      <w:pPr>
        <w:spacing w:line="360" w:lineRule="auto"/>
        <w:ind w:firstLine="720"/>
        <w:jc w:val="both"/>
        <w:rPr>
          <w:lang w:val="es-ES"/>
        </w:rPr>
      </w:pPr>
      <w:r>
        <w:rPr>
          <w:lang w:val="es-ES"/>
        </w:rPr>
        <w:t xml:space="preserve">El estilo </w:t>
      </w:r>
      <w:r w:rsidR="006105A8">
        <w:rPr>
          <w:lang w:val="es-ES"/>
        </w:rPr>
        <w:t>T</w:t>
      </w:r>
      <w:r>
        <w:rPr>
          <w:lang w:val="es-ES"/>
        </w:rPr>
        <w:t>eórico resultó ser el segundo más alto en ambos grupos</w:t>
      </w:r>
      <w:r w:rsidR="000F5B38">
        <w:rPr>
          <w:lang w:val="es-ES"/>
        </w:rPr>
        <w:t>;</w:t>
      </w:r>
      <w:r>
        <w:rPr>
          <w:lang w:val="es-ES"/>
        </w:rPr>
        <w:t xml:space="preserve"> </w:t>
      </w:r>
      <w:r w:rsidR="00217609">
        <w:rPr>
          <w:lang w:val="es-ES"/>
        </w:rPr>
        <w:t>en consecuencia</w:t>
      </w:r>
      <w:r w:rsidR="001C3896">
        <w:rPr>
          <w:lang w:val="es-ES"/>
        </w:rPr>
        <w:t>,</w:t>
      </w:r>
      <w:r>
        <w:rPr>
          <w:lang w:val="es-ES"/>
        </w:rPr>
        <w:t xml:space="preserve"> también los estudiantes mostraron una inclinación importante hacia ese estilo, lo cual indica una preferencia por enfoques lógicos, estructurados y fundamentados. </w:t>
      </w:r>
      <w:r w:rsidR="001B5105">
        <w:rPr>
          <w:lang w:val="es-ES"/>
        </w:rPr>
        <w:t xml:space="preserve">Los estudiantes de la carrera de </w:t>
      </w:r>
      <w:r>
        <w:rPr>
          <w:lang w:val="es-ES"/>
        </w:rPr>
        <w:t>IA tiene</w:t>
      </w:r>
      <w:r w:rsidR="001B5105">
        <w:rPr>
          <w:lang w:val="es-ES"/>
        </w:rPr>
        <w:t>n</w:t>
      </w:r>
      <w:r>
        <w:rPr>
          <w:lang w:val="es-ES"/>
        </w:rPr>
        <w:t xml:space="preserve"> un puntaje ligeramente inferior al de SC, aunque ambos siguen un patrón similar.</w:t>
      </w:r>
    </w:p>
    <w:p w14:paraId="08345CA5" w14:textId="777646EA" w:rsidR="00DC49DD" w:rsidRPr="001F486E" w:rsidRDefault="007468B6" w:rsidP="00DC49DD">
      <w:pPr>
        <w:spacing w:line="360" w:lineRule="auto"/>
        <w:ind w:firstLine="720"/>
        <w:jc w:val="both"/>
        <w:rPr>
          <w:lang w:val="es-ES"/>
        </w:rPr>
      </w:pPr>
      <w:r w:rsidRPr="001F486E">
        <w:rPr>
          <w:lang w:val="es-ES"/>
        </w:rPr>
        <w:t xml:space="preserve">El estilo </w:t>
      </w:r>
      <w:r w:rsidR="003309C0">
        <w:rPr>
          <w:lang w:val="es-ES"/>
        </w:rPr>
        <w:t>P</w:t>
      </w:r>
      <w:r w:rsidR="00800935">
        <w:rPr>
          <w:lang w:val="es-ES"/>
        </w:rPr>
        <w:t>ragmático</w:t>
      </w:r>
      <w:r w:rsidRPr="001F486E">
        <w:rPr>
          <w:lang w:val="es-ES"/>
        </w:rPr>
        <w:t xml:space="preserve"> fue el t</w:t>
      </w:r>
      <w:r w:rsidR="00DC49DD" w:rsidRPr="001F486E">
        <w:rPr>
          <w:lang w:val="es-ES"/>
        </w:rPr>
        <w:t>ercero en predominancia</w:t>
      </w:r>
      <w:r w:rsidRPr="001F486E">
        <w:rPr>
          <w:lang w:val="es-ES"/>
        </w:rPr>
        <w:t xml:space="preserve">, el cual tuvo </w:t>
      </w:r>
      <w:r w:rsidR="00DC49DD" w:rsidRPr="001F486E">
        <w:rPr>
          <w:lang w:val="es-ES"/>
        </w:rPr>
        <w:t xml:space="preserve">puntajes moderados, lo que indica que los estudiantes </w:t>
      </w:r>
      <w:r w:rsidRPr="001F486E">
        <w:rPr>
          <w:lang w:val="es-ES"/>
        </w:rPr>
        <w:t>también le dan importancia a l</w:t>
      </w:r>
      <w:r w:rsidR="00DC49DD" w:rsidRPr="001F486E">
        <w:rPr>
          <w:lang w:val="es-ES"/>
        </w:rPr>
        <w:t>a aplicación inmediata y práctica del conocimiento.</w:t>
      </w:r>
      <w:r w:rsidR="00890506" w:rsidRPr="001F486E">
        <w:rPr>
          <w:lang w:val="es-ES"/>
        </w:rPr>
        <w:t xml:space="preserve"> </w:t>
      </w:r>
      <w:r w:rsidR="00DC49DD" w:rsidRPr="001F486E">
        <w:rPr>
          <w:lang w:val="es-ES"/>
        </w:rPr>
        <w:t>SC tiene una leve ventaja, lo que puede estar relacionado con la necesidad de implementar soluciones técnicas de forma directa.</w:t>
      </w:r>
    </w:p>
    <w:p w14:paraId="5DB511C9" w14:textId="68D2AED1" w:rsidR="00DC49DD" w:rsidRDefault="00800935" w:rsidP="00DC49DD">
      <w:pPr>
        <w:spacing w:line="360" w:lineRule="auto"/>
        <w:ind w:firstLine="720"/>
        <w:jc w:val="both"/>
        <w:rPr>
          <w:lang w:val="es-ES"/>
        </w:rPr>
      </w:pPr>
      <w:r>
        <w:rPr>
          <w:lang w:val="es-ES"/>
        </w:rPr>
        <w:t xml:space="preserve">El estilo </w:t>
      </w:r>
      <w:r w:rsidR="00DC602F">
        <w:rPr>
          <w:lang w:val="es-ES"/>
        </w:rPr>
        <w:t>A</w:t>
      </w:r>
      <w:r>
        <w:rPr>
          <w:lang w:val="es-ES"/>
        </w:rPr>
        <w:t xml:space="preserve">ctivo fue el menos dominante en ambos grupos, lo que indica que son menos propensos a aprender a través de la experiencia directa, la acción inmediata o mediante </w:t>
      </w:r>
      <w:r>
        <w:rPr>
          <w:lang w:val="es-ES"/>
        </w:rPr>
        <w:lastRenderedPageBreak/>
        <w:t xml:space="preserve">el ensayo y error. Esto es coherente con la alta puntuación en los estilos </w:t>
      </w:r>
      <w:r w:rsidR="006105A8">
        <w:rPr>
          <w:lang w:val="es-ES"/>
        </w:rPr>
        <w:t>R</w:t>
      </w:r>
      <w:r>
        <w:rPr>
          <w:lang w:val="es-ES"/>
        </w:rPr>
        <w:t xml:space="preserve">eflexivo y </w:t>
      </w:r>
      <w:r w:rsidR="006105A8">
        <w:rPr>
          <w:lang w:val="es-ES"/>
        </w:rPr>
        <w:t>T</w:t>
      </w:r>
      <w:r>
        <w:rPr>
          <w:lang w:val="es-ES"/>
        </w:rPr>
        <w:t>eórico, que se orientan más a la observación y al análisis.</w:t>
      </w:r>
    </w:p>
    <w:p w14:paraId="07D69356" w14:textId="77777777" w:rsidR="00E82357" w:rsidRPr="001F486E" w:rsidRDefault="00E82357" w:rsidP="00DC49DD">
      <w:pPr>
        <w:spacing w:line="360" w:lineRule="auto"/>
        <w:ind w:firstLine="720"/>
        <w:jc w:val="both"/>
        <w:rPr>
          <w:lang w:val="es-ES"/>
        </w:rPr>
      </w:pPr>
    </w:p>
    <w:p w14:paraId="597B8A1E" w14:textId="0000D447" w:rsidR="00DC49DD" w:rsidRPr="00541B01" w:rsidRDefault="004F1639" w:rsidP="00CC111E">
      <w:pPr>
        <w:spacing w:line="360" w:lineRule="auto"/>
        <w:ind w:firstLine="720"/>
        <w:jc w:val="both"/>
        <w:rPr>
          <w:b/>
          <w:bCs/>
          <w:sz w:val="28"/>
          <w:szCs w:val="28"/>
          <w:lang w:val="es-ES"/>
        </w:rPr>
      </w:pPr>
      <w:r w:rsidRPr="00541B01">
        <w:rPr>
          <w:b/>
          <w:bCs/>
          <w:sz w:val="28"/>
          <w:szCs w:val="28"/>
          <w:lang w:val="es-ES"/>
        </w:rPr>
        <w:t>Rendimiento académico de los estudiantes dividido por carrera</w:t>
      </w:r>
    </w:p>
    <w:p w14:paraId="2B246265" w14:textId="0E949E7B" w:rsidR="009A2180" w:rsidRDefault="00800935" w:rsidP="00A477E9">
      <w:pPr>
        <w:spacing w:line="360" w:lineRule="auto"/>
        <w:ind w:firstLine="720"/>
        <w:jc w:val="both"/>
        <w:rPr>
          <w:bCs/>
          <w:lang w:val="es-ES"/>
        </w:rPr>
      </w:pPr>
      <w:r>
        <w:rPr>
          <w:bCs/>
          <w:lang w:val="es-ES"/>
        </w:rPr>
        <w:t xml:space="preserve">En la </w:t>
      </w:r>
      <w:r w:rsidR="001B5105">
        <w:rPr>
          <w:bCs/>
          <w:lang w:val="es-ES"/>
        </w:rPr>
        <w:t>T</w:t>
      </w:r>
      <w:r>
        <w:rPr>
          <w:bCs/>
          <w:lang w:val="es-ES"/>
        </w:rPr>
        <w:t>abla 6 se muestra, con base en la escala de calificación presentada de aprobación y reprobación, que el 45.45</w:t>
      </w:r>
      <w:r w:rsidR="001C3896">
        <w:rPr>
          <w:bCs/>
          <w:lang w:val="es-ES"/>
        </w:rPr>
        <w:t xml:space="preserve"> </w:t>
      </w:r>
      <w:r>
        <w:rPr>
          <w:bCs/>
          <w:lang w:val="es-ES"/>
        </w:rPr>
        <w:t>% de los estudiantes de SC tienen un rendimiento académico regular, mientras que el 34.47</w:t>
      </w:r>
      <w:r w:rsidR="001C3896">
        <w:rPr>
          <w:bCs/>
          <w:lang w:val="es-ES"/>
        </w:rPr>
        <w:t xml:space="preserve"> </w:t>
      </w:r>
      <w:r>
        <w:rPr>
          <w:bCs/>
          <w:lang w:val="es-ES"/>
        </w:rPr>
        <w:t>% de los estudiantes de IA también tienen un rendimiento académico regular.</w:t>
      </w:r>
    </w:p>
    <w:p w14:paraId="1BF69038" w14:textId="77777777" w:rsidR="00541B01" w:rsidRDefault="00541B01" w:rsidP="00A477E9">
      <w:pPr>
        <w:spacing w:line="360" w:lineRule="auto"/>
        <w:ind w:firstLine="720"/>
        <w:jc w:val="both"/>
        <w:rPr>
          <w:bCs/>
          <w:lang w:val="es-ES"/>
        </w:rPr>
      </w:pPr>
    </w:p>
    <w:p w14:paraId="26AD492E" w14:textId="5DE551B0" w:rsidR="00232724" w:rsidRPr="001C3896" w:rsidRDefault="00232724" w:rsidP="00541B01">
      <w:pPr>
        <w:spacing w:line="360" w:lineRule="auto"/>
        <w:jc w:val="center"/>
        <w:rPr>
          <w:bCs/>
          <w:i/>
          <w:iCs/>
          <w:lang w:val="es-ES"/>
        </w:rPr>
      </w:pPr>
      <w:r w:rsidRPr="001F486E">
        <w:rPr>
          <w:b/>
          <w:lang w:val="es-ES"/>
        </w:rPr>
        <w:t>Tabla 6</w:t>
      </w:r>
      <w:r w:rsidRPr="001F486E">
        <w:rPr>
          <w:bCs/>
          <w:lang w:val="es-ES"/>
        </w:rPr>
        <w:t xml:space="preserve"> </w:t>
      </w:r>
      <w:r w:rsidR="00F95CD7" w:rsidRPr="00541B01">
        <w:rPr>
          <w:bCs/>
          <w:lang w:val="es-ES"/>
        </w:rPr>
        <w:t>Rendimiento académico de los estudiantes por carrera</w:t>
      </w:r>
      <w:r w:rsidR="00F95CD7" w:rsidRPr="00F95CD7">
        <w:rPr>
          <w:bCs/>
          <w:lang w:val="es-ES"/>
        </w:rPr>
        <w:t xml:space="preserve"> </w:t>
      </w:r>
    </w:p>
    <w:tbl>
      <w:tblPr>
        <w:tblStyle w:val="TableNormal"/>
        <w:tblW w:w="91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3"/>
        <w:gridCol w:w="711"/>
        <w:gridCol w:w="885"/>
        <w:gridCol w:w="705"/>
        <w:gridCol w:w="876"/>
        <w:gridCol w:w="674"/>
        <w:gridCol w:w="1025"/>
        <w:gridCol w:w="503"/>
        <w:gridCol w:w="785"/>
        <w:gridCol w:w="621"/>
        <w:gridCol w:w="873"/>
      </w:tblGrid>
      <w:tr w:rsidR="001F486E" w:rsidRPr="00541B01" w14:paraId="172B1F1A" w14:textId="77777777" w:rsidTr="000347FE">
        <w:trPr>
          <w:trHeight w:val="556"/>
        </w:trPr>
        <w:tc>
          <w:tcPr>
            <w:tcW w:w="1503" w:type="dxa"/>
          </w:tcPr>
          <w:p w14:paraId="60DD3ADB" w14:textId="47795CEC" w:rsidR="00232724" w:rsidRPr="00541B01" w:rsidRDefault="002F4D59" w:rsidP="000347FE">
            <w:pPr>
              <w:pStyle w:val="TableParagraph"/>
              <w:ind w:left="247" w:firstLine="146"/>
              <w:jc w:val="left"/>
              <w:rPr>
                <w:sz w:val="24"/>
                <w:szCs w:val="24"/>
              </w:rPr>
            </w:pPr>
            <w:r w:rsidRPr="00541B01">
              <w:rPr>
                <w:sz w:val="24"/>
                <w:szCs w:val="24"/>
              </w:rPr>
              <w:t>Carrera</w:t>
            </w:r>
          </w:p>
        </w:tc>
        <w:tc>
          <w:tcPr>
            <w:tcW w:w="1596" w:type="dxa"/>
            <w:gridSpan w:val="2"/>
          </w:tcPr>
          <w:p w14:paraId="2227D8E6" w14:textId="06AEE69D" w:rsidR="00232724" w:rsidRPr="00541B01" w:rsidRDefault="00232724" w:rsidP="00F95CD7">
            <w:pPr>
              <w:pStyle w:val="TableParagraph"/>
              <w:ind w:left="243"/>
              <w:rPr>
                <w:sz w:val="24"/>
                <w:szCs w:val="24"/>
              </w:rPr>
            </w:pPr>
            <w:r w:rsidRPr="00541B01">
              <w:rPr>
                <w:spacing w:val="-2"/>
                <w:sz w:val="24"/>
                <w:szCs w:val="24"/>
              </w:rPr>
              <w:t>No aprobado</w:t>
            </w:r>
            <w:r w:rsidR="00F95CD7" w:rsidRPr="00541B01">
              <w:rPr>
                <w:spacing w:val="-2"/>
                <w:sz w:val="24"/>
                <w:szCs w:val="24"/>
              </w:rPr>
              <w:t xml:space="preserve"> (N, %)</w:t>
            </w:r>
          </w:p>
        </w:tc>
        <w:tc>
          <w:tcPr>
            <w:tcW w:w="1581" w:type="dxa"/>
            <w:gridSpan w:val="2"/>
          </w:tcPr>
          <w:p w14:paraId="3363A22D" w14:textId="77777777" w:rsidR="00F95CD7" w:rsidRPr="00541B01" w:rsidRDefault="00232724" w:rsidP="000347FE">
            <w:pPr>
              <w:pStyle w:val="TableParagraph"/>
              <w:ind w:left="425"/>
              <w:jc w:val="left"/>
              <w:rPr>
                <w:spacing w:val="-2"/>
                <w:sz w:val="24"/>
                <w:szCs w:val="24"/>
              </w:rPr>
            </w:pPr>
            <w:r w:rsidRPr="00541B01">
              <w:rPr>
                <w:spacing w:val="-2"/>
                <w:sz w:val="24"/>
                <w:szCs w:val="24"/>
              </w:rPr>
              <w:t>Regular</w:t>
            </w:r>
            <w:r w:rsidR="00F95CD7" w:rsidRPr="00541B01">
              <w:rPr>
                <w:spacing w:val="-2"/>
                <w:sz w:val="24"/>
                <w:szCs w:val="24"/>
              </w:rPr>
              <w:t xml:space="preserve"> </w:t>
            </w:r>
          </w:p>
          <w:p w14:paraId="6DB8B443" w14:textId="1C20DA4E" w:rsidR="00232724" w:rsidRPr="00541B01" w:rsidRDefault="00F95CD7" w:rsidP="000347FE">
            <w:pPr>
              <w:pStyle w:val="TableParagraph"/>
              <w:ind w:left="425"/>
              <w:jc w:val="left"/>
              <w:rPr>
                <w:sz w:val="24"/>
                <w:szCs w:val="24"/>
              </w:rPr>
            </w:pPr>
            <w:r w:rsidRPr="00541B01">
              <w:rPr>
                <w:spacing w:val="-2"/>
                <w:sz w:val="24"/>
                <w:szCs w:val="24"/>
              </w:rPr>
              <w:t>(N, %)</w:t>
            </w:r>
          </w:p>
        </w:tc>
        <w:tc>
          <w:tcPr>
            <w:tcW w:w="1699" w:type="dxa"/>
            <w:gridSpan w:val="2"/>
          </w:tcPr>
          <w:p w14:paraId="1E31FD26" w14:textId="77777777" w:rsidR="00232724" w:rsidRPr="00541B01" w:rsidRDefault="00232724" w:rsidP="000347FE">
            <w:pPr>
              <w:pStyle w:val="TableParagraph"/>
              <w:ind w:left="452"/>
              <w:jc w:val="left"/>
              <w:rPr>
                <w:spacing w:val="-2"/>
                <w:sz w:val="24"/>
                <w:szCs w:val="24"/>
              </w:rPr>
            </w:pPr>
            <w:r w:rsidRPr="00541B01">
              <w:rPr>
                <w:spacing w:val="-2"/>
                <w:sz w:val="24"/>
                <w:szCs w:val="24"/>
              </w:rPr>
              <w:t>Bueno</w:t>
            </w:r>
          </w:p>
          <w:p w14:paraId="61E85DD5" w14:textId="7EC95A1E" w:rsidR="00F95CD7" w:rsidRPr="00541B01" w:rsidRDefault="00F95CD7" w:rsidP="000347FE">
            <w:pPr>
              <w:pStyle w:val="TableParagraph"/>
              <w:ind w:left="452"/>
              <w:jc w:val="left"/>
              <w:rPr>
                <w:sz w:val="24"/>
                <w:szCs w:val="24"/>
              </w:rPr>
            </w:pPr>
            <w:r w:rsidRPr="00541B01">
              <w:rPr>
                <w:spacing w:val="-2"/>
                <w:sz w:val="24"/>
                <w:szCs w:val="24"/>
              </w:rPr>
              <w:t>(N, %)</w:t>
            </w:r>
          </w:p>
        </w:tc>
        <w:tc>
          <w:tcPr>
            <w:tcW w:w="1288" w:type="dxa"/>
            <w:gridSpan w:val="2"/>
          </w:tcPr>
          <w:p w14:paraId="5FDB8621" w14:textId="77777777" w:rsidR="00232724" w:rsidRPr="00541B01" w:rsidRDefault="00232724" w:rsidP="000347FE">
            <w:pPr>
              <w:pStyle w:val="TableParagraph"/>
              <w:ind w:left="158"/>
              <w:jc w:val="left"/>
              <w:rPr>
                <w:spacing w:val="-2"/>
                <w:sz w:val="24"/>
                <w:szCs w:val="24"/>
              </w:rPr>
            </w:pPr>
            <w:r w:rsidRPr="00541B01">
              <w:rPr>
                <w:spacing w:val="-2"/>
                <w:sz w:val="24"/>
                <w:szCs w:val="24"/>
              </w:rPr>
              <w:t>Excelente</w:t>
            </w:r>
          </w:p>
          <w:p w14:paraId="2A649902" w14:textId="03B5830C" w:rsidR="00F95CD7" w:rsidRPr="00541B01" w:rsidRDefault="00F95CD7" w:rsidP="00F95CD7">
            <w:pPr>
              <w:pStyle w:val="TableParagraph"/>
              <w:ind w:left="158"/>
              <w:rPr>
                <w:sz w:val="24"/>
                <w:szCs w:val="24"/>
              </w:rPr>
            </w:pPr>
            <w:r w:rsidRPr="00541B01">
              <w:rPr>
                <w:spacing w:val="-2"/>
                <w:sz w:val="24"/>
                <w:szCs w:val="24"/>
              </w:rPr>
              <w:t>(N, %)</w:t>
            </w:r>
          </w:p>
        </w:tc>
        <w:tc>
          <w:tcPr>
            <w:tcW w:w="1494" w:type="dxa"/>
            <w:gridSpan w:val="2"/>
          </w:tcPr>
          <w:p w14:paraId="74FFBD03" w14:textId="654D3DEF" w:rsidR="00232724" w:rsidRPr="00541B01" w:rsidRDefault="008E2E39" w:rsidP="000347FE">
            <w:pPr>
              <w:pStyle w:val="TableParagraph"/>
              <w:ind w:left="421"/>
              <w:jc w:val="left"/>
              <w:rPr>
                <w:spacing w:val="-2"/>
                <w:sz w:val="24"/>
                <w:szCs w:val="24"/>
              </w:rPr>
            </w:pPr>
            <w:r w:rsidRPr="00541B01">
              <w:rPr>
                <w:spacing w:val="-2"/>
                <w:sz w:val="24"/>
                <w:szCs w:val="24"/>
              </w:rPr>
              <w:t>To</w:t>
            </w:r>
            <w:r w:rsidR="00F95CD7" w:rsidRPr="00541B01">
              <w:rPr>
                <w:spacing w:val="-2"/>
                <w:sz w:val="24"/>
                <w:szCs w:val="24"/>
              </w:rPr>
              <w:t>tal</w:t>
            </w:r>
          </w:p>
          <w:p w14:paraId="704EB964" w14:textId="2FDCECFC" w:rsidR="00F95CD7" w:rsidRPr="00541B01" w:rsidRDefault="00F95CD7" w:rsidP="000347FE">
            <w:pPr>
              <w:pStyle w:val="TableParagraph"/>
              <w:ind w:left="421"/>
              <w:jc w:val="left"/>
              <w:rPr>
                <w:sz w:val="24"/>
                <w:szCs w:val="24"/>
              </w:rPr>
            </w:pPr>
            <w:r w:rsidRPr="00541B01">
              <w:rPr>
                <w:spacing w:val="-2"/>
                <w:sz w:val="24"/>
                <w:szCs w:val="24"/>
              </w:rPr>
              <w:t>(N, %)</w:t>
            </w:r>
          </w:p>
        </w:tc>
      </w:tr>
      <w:tr w:rsidR="001F486E" w:rsidRPr="00541B01" w14:paraId="45466170" w14:textId="77777777" w:rsidTr="000347FE">
        <w:trPr>
          <w:trHeight w:val="273"/>
        </w:trPr>
        <w:tc>
          <w:tcPr>
            <w:tcW w:w="1503" w:type="dxa"/>
          </w:tcPr>
          <w:p w14:paraId="6C54DFF7" w14:textId="77777777" w:rsidR="00232724" w:rsidRPr="00541B01" w:rsidRDefault="00232724" w:rsidP="000347FE">
            <w:pPr>
              <w:pStyle w:val="TableParagraph"/>
              <w:jc w:val="left"/>
              <w:rPr>
                <w:sz w:val="24"/>
                <w:szCs w:val="24"/>
              </w:rPr>
            </w:pPr>
          </w:p>
        </w:tc>
        <w:tc>
          <w:tcPr>
            <w:tcW w:w="711" w:type="dxa"/>
          </w:tcPr>
          <w:p w14:paraId="0F20F76D" w14:textId="77777777" w:rsidR="00232724" w:rsidRPr="00541B01" w:rsidRDefault="00232724" w:rsidP="000347FE">
            <w:pPr>
              <w:pStyle w:val="TableParagraph"/>
              <w:ind w:left="43" w:right="5"/>
              <w:rPr>
                <w:sz w:val="24"/>
                <w:szCs w:val="24"/>
              </w:rPr>
            </w:pPr>
            <w:r w:rsidRPr="00541B01">
              <w:rPr>
                <w:spacing w:val="-10"/>
                <w:sz w:val="24"/>
                <w:szCs w:val="24"/>
              </w:rPr>
              <w:t>N</w:t>
            </w:r>
          </w:p>
        </w:tc>
        <w:tc>
          <w:tcPr>
            <w:tcW w:w="885" w:type="dxa"/>
          </w:tcPr>
          <w:p w14:paraId="7EC0CB43" w14:textId="77777777" w:rsidR="00232724" w:rsidRPr="00541B01" w:rsidRDefault="00232724" w:rsidP="000347FE">
            <w:pPr>
              <w:pStyle w:val="TableParagraph"/>
              <w:ind w:left="27" w:right="3"/>
              <w:rPr>
                <w:sz w:val="24"/>
                <w:szCs w:val="24"/>
              </w:rPr>
            </w:pPr>
            <w:r w:rsidRPr="00541B01">
              <w:rPr>
                <w:spacing w:val="-10"/>
                <w:sz w:val="24"/>
                <w:szCs w:val="24"/>
              </w:rPr>
              <w:t>%</w:t>
            </w:r>
          </w:p>
        </w:tc>
        <w:tc>
          <w:tcPr>
            <w:tcW w:w="705" w:type="dxa"/>
          </w:tcPr>
          <w:p w14:paraId="4542D229" w14:textId="77777777" w:rsidR="00232724" w:rsidRPr="00541B01" w:rsidRDefault="00232724" w:rsidP="000347FE">
            <w:pPr>
              <w:pStyle w:val="TableParagraph"/>
              <w:ind w:left="21" w:right="26"/>
              <w:rPr>
                <w:sz w:val="24"/>
                <w:szCs w:val="24"/>
              </w:rPr>
            </w:pPr>
            <w:r w:rsidRPr="00541B01">
              <w:rPr>
                <w:spacing w:val="-10"/>
                <w:sz w:val="24"/>
                <w:szCs w:val="24"/>
              </w:rPr>
              <w:t>N</w:t>
            </w:r>
          </w:p>
        </w:tc>
        <w:tc>
          <w:tcPr>
            <w:tcW w:w="876" w:type="dxa"/>
          </w:tcPr>
          <w:p w14:paraId="2F853C72" w14:textId="77777777" w:rsidR="00232724" w:rsidRPr="00541B01" w:rsidRDefault="00232724" w:rsidP="000347FE">
            <w:pPr>
              <w:pStyle w:val="TableParagraph"/>
              <w:ind w:right="28"/>
              <w:rPr>
                <w:sz w:val="24"/>
                <w:szCs w:val="24"/>
              </w:rPr>
            </w:pPr>
            <w:r w:rsidRPr="00541B01">
              <w:rPr>
                <w:spacing w:val="-10"/>
                <w:sz w:val="24"/>
                <w:szCs w:val="24"/>
              </w:rPr>
              <w:t>%</w:t>
            </w:r>
          </w:p>
        </w:tc>
        <w:tc>
          <w:tcPr>
            <w:tcW w:w="674" w:type="dxa"/>
          </w:tcPr>
          <w:p w14:paraId="256CBB2E" w14:textId="77777777" w:rsidR="00232724" w:rsidRPr="00541B01" w:rsidRDefault="00232724" w:rsidP="000347FE">
            <w:pPr>
              <w:pStyle w:val="TableParagraph"/>
              <w:ind w:left="246"/>
              <w:jc w:val="left"/>
              <w:rPr>
                <w:sz w:val="24"/>
                <w:szCs w:val="24"/>
              </w:rPr>
            </w:pPr>
            <w:r w:rsidRPr="00541B01">
              <w:rPr>
                <w:spacing w:val="-10"/>
                <w:sz w:val="24"/>
                <w:szCs w:val="24"/>
              </w:rPr>
              <w:t>N</w:t>
            </w:r>
          </w:p>
        </w:tc>
        <w:tc>
          <w:tcPr>
            <w:tcW w:w="1025" w:type="dxa"/>
          </w:tcPr>
          <w:p w14:paraId="57559E6A" w14:textId="77777777" w:rsidR="00232724" w:rsidRPr="00541B01" w:rsidRDefault="00232724" w:rsidP="000347FE">
            <w:pPr>
              <w:pStyle w:val="TableParagraph"/>
              <w:ind w:left="3" w:right="182"/>
              <w:rPr>
                <w:sz w:val="24"/>
                <w:szCs w:val="24"/>
              </w:rPr>
            </w:pPr>
            <w:r w:rsidRPr="00541B01">
              <w:rPr>
                <w:spacing w:val="-10"/>
                <w:sz w:val="24"/>
                <w:szCs w:val="24"/>
              </w:rPr>
              <w:t>%</w:t>
            </w:r>
          </w:p>
        </w:tc>
        <w:tc>
          <w:tcPr>
            <w:tcW w:w="503" w:type="dxa"/>
          </w:tcPr>
          <w:p w14:paraId="0AAB2606" w14:textId="77777777" w:rsidR="00232724" w:rsidRPr="00541B01" w:rsidRDefault="00232724" w:rsidP="000347FE">
            <w:pPr>
              <w:pStyle w:val="TableParagraph"/>
              <w:ind w:left="96"/>
              <w:jc w:val="left"/>
              <w:rPr>
                <w:sz w:val="24"/>
                <w:szCs w:val="24"/>
              </w:rPr>
            </w:pPr>
            <w:r w:rsidRPr="00541B01">
              <w:rPr>
                <w:spacing w:val="-10"/>
                <w:sz w:val="24"/>
                <w:szCs w:val="24"/>
              </w:rPr>
              <w:t>N</w:t>
            </w:r>
          </w:p>
        </w:tc>
        <w:tc>
          <w:tcPr>
            <w:tcW w:w="785" w:type="dxa"/>
          </w:tcPr>
          <w:p w14:paraId="62DE5BAA" w14:textId="77777777" w:rsidR="00232724" w:rsidRPr="00541B01" w:rsidRDefault="00232724" w:rsidP="000347FE">
            <w:pPr>
              <w:pStyle w:val="TableParagraph"/>
              <w:ind w:left="74"/>
              <w:rPr>
                <w:sz w:val="24"/>
                <w:szCs w:val="24"/>
              </w:rPr>
            </w:pPr>
            <w:r w:rsidRPr="00541B01">
              <w:rPr>
                <w:spacing w:val="-10"/>
                <w:sz w:val="24"/>
                <w:szCs w:val="24"/>
              </w:rPr>
              <w:t>%</w:t>
            </w:r>
          </w:p>
        </w:tc>
        <w:tc>
          <w:tcPr>
            <w:tcW w:w="621" w:type="dxa"/>
          </w:tcPr>
          <w:p w14:paraId="076F7E66" w14:textId="77777777" w:rsidR="00232724" w:rsidRPr="00541B01" w:rsidRDefault="00232724" w:rsidP="000347FE">
            <w:pPr>
              <w:pStyle w:val="TableParagraph"/>
              <w:ind w:left="19" w:right="5"/>
              <w:rPr>
                <w:sz w:val="24"/>
                <w:szCs w:val="24"/>
              </w:rPr>
            </w:pPr>
            <w:r w:rsidRPr="00541B01">
              <w:rPr>
                <w:spacing w:val="-10"/>
                <w:sz w:val="24"/>
                <w:szCs w:val="24"/>
              </w:rPr>
              <w:t>N</w:t>
            </w:r>
          </w:p>
        </w:tc>
        <w:tc>
          <w:tcPr>
            <w:tcW w:w="873" w:type="dxa"/>
          </w:tcPr>
          <w:p w14:paraId="5B50C946" w14:textId="77777777" w:rsidR="00232724" w:rsidRPr="00541B01" w:rsidRDefault="00232724" w:rsidP="000347FE">
            <w:pPr>
              <w:pStyle w:val="TableParagraph"/>
              <w:ind w:right="48"/>
              <w:rPr>
                <w:sz w:val="24"/>
                <w:szCs w:val="24"/>
              </w:rPr>
            </w:pPr>
            <w:r w:rsidRPr="00541B01">
              <w:rPr>
                <w:spacing w:val="-10"/>
                <w:sz w:val="24"/>
                <w:szCs w:val="24"/>
              </w:rPr>
              <w:t>%</w:t>
            </w:r>
          </w:p>
        </w:tc>
      </w:tr>
      <w:tr w:rsidR="001F486E" w:rsidRPr="00541B01" w14:paraId="5056D39D" w14:textId="77777777" w:rsidTr="000347FE">
        <w:trPr>
          <w:trHeight w:val="257"/>
        </w:trPr>
        <w:tc>
          <w:tcPr>
            <w:tcW w:w="1503" w:type="dxa"/>
          </w:tcPr>
          <w:p w14:paraId="67F805A3" w14:textId="77777777" w:rsidR="00232724" w:rsidRPr="00541B01" w:rsidRDefault="00232724" w:rsidP="00357F34">
            <w:pPr>
              <w:pStyle w:val="TableParagraph"/>
              <w:rPr>
                <w:sz w:val="24"/>
                <w:szCs w:val="24"/>
              </w:rPr>
            </w:pPr>
            <w:r w:rsidRPr="00541B01">
              <w:rPr>
                <w:sz w:val="24"/>
                <w:szCs w:val="24"/>
              </w:rPr>
              <w:t>IA</w:t>
            </w:r>
          </w:p>
          <w:p w14:paraId="15A77A82" w14:textId="1B1901C8" w:rsidR="00254155" w:rsidRPr="00541B01" w:rsidRDefault="00254155" w:rsidP="00254155">
            <w:pPr>
              <w:pStyle w:val="TableParagraph"/>
              <w:rPr>
                <w:sz w:val="24"/>
                <w:szCs w:val="24"/>
              </w:rPr>
            </w:pPr>
            <w:r w:rsidRPr="00541B01">
              <w:rPr>
                <w:sz w:val="24"/>
                <w:szCs w:val="24"/>
              </w:rPr>
              <w:t>Subtotal</w:t>
            </w:r>
          </w:p>
        </w:tc>
        <w:tc>
          <w:tcPr>
            <w:tcW w:w="711" w:type="dxa"/>
          </w:tcPr>
          <w:p w14:paraId="55138EF0" w14:textId="73205718" w:rsidR="00232724" w:rsidRPr="00541B01" w:rsidRDefault="00232724" w:rsidP="000347FE">
            <w:pPr>
              <w:pStyle w:val="TableParagraph"/>
              <w:ind w:left="43" w:right="6"/>
              <w:rPr>
                <w:sz w:val="24"/>
                <w:szCs w:val="24"/>
              </w:rPr>
            </w:pPr>
            <w:r w:rsidRPr="00541B01">
              <w:rPr>
                <w:spacing w:val="-10"/>
                <w:sz w:val="24"/>
                <w:szCs w:val="24"/>
              </w:rPr>
              <w:t>1</w:t>
            </w:r>
            <w:r w:rsidR="00AC5DC1" w:rsidRPr="00541B01">
              <w:rPr>
                <w:spacing w:val="-10"/>
                <w:sz w:val="24"/>
                <w:szCs w:val="24"/>
              </w:rPr>
              <w:t>7</w:t>
            </w:r>
          </w:p>
        </w:tc>
        <w:tc>
          <w:tcPr>
            <w:tcW w:w="885" w:type="dxa"/>
          </w:tcPr>
          <w:p w14:paraId="6A5F727D" w14:textId="5CB1C03A" w:rsidR="00232724" w:rsidRPr="00541B01" w:rsidRDefault="00232724" w:rsidP="000347FE">
            <w:pPr>
              <w:pStyle w:val="TableParagraph"/>
              <w:ind w:left="27"/>
              <w:rPr>
                <w:sz w:val="24"/>
                <w:szCs w:val="24"/>
              </w:rPr>
            </w:pPr>
            <w:r w:rsidRPr="00541B01">
              <w:rPr>
                <w:spacing w:val="-4"/>
                <w:sz w:val="24"/>
                <w:szCs w:val="24"/>
              </w:rPr>
              <w:t>6.</w:t>
            </w:r>
            <w:r w:rsidR="00AC5DC1" w:rsidRPr="00541B01">
              <w:rPr>
                <w:spacing w:val="-4"/>
                <w:sz w:val="24"/>
                <w:szCs w:val="24"/>
              </w:rPr>
              <w:t>44</w:t>
            </w:r>
          </w:p>
        </w:tc>
        <w:tc>
          <w:tcPr>
            <w:tcW w:w="705" w:type="dxa"/>
          </w:tcPr>
          <w:p w14:paraId="6AB8156D" w14:textId="1084233B" w:rsidR="00232724" w:rsidRPr="00541B01" w:rsidRDefault="00232724" w:rsidP="000347FE">
            <w:pPr>
              <w:pStyle w:val="TableParagraph"/>
              <w:ind w:left="21" w:right="23"/>
              <w:rPr>
                <w:sz w:val="24"/>
                <w:szCs w:val="24"/>
              </w:rPr>
            </w:pPr>
            <w:r w:rsidRPr="00541B01">
              <w:rPr>
                <w:spacing w:val="-5"/>
                <w:sz w:val="24"/>
                <w:szCs w:val="24"/>
              </w:rPr>
              <w:t>9</w:t>
            </w:r>
            <w:r w:rsidR="00AC5DC1" w:rsidRPr="00541B01">
              <w:rPr>
                <w:spacing w:val="-5"/>
                <w:sz w:val="24"/>
                <w:szCs w:val="24"/>
              </w:rPr>
              <w:t>1</w:t>
            </w:r>
          </w:p>
        </w:tc>
        <w:tc>
          <w:tcPr>
            <w:tcW w:w="876" w:type="dxa"/>
          </w:tcPr>
          <w:p w14:paraId="331AE5A4" w14:textId="434C585E" w:rsidR="00232724" w:rsidRPr="00541B01" w:rsidRDefault="00232724" w:rsidP="000347FE">
            <w:pPr>
              <w:pStyle w:val="TableParagraph"/>
              <w:ind w:left="3" w:right="28"/>
              <w:rPr>
                <w:sz w:val="24"/>
                <w:szCs w:val="24"/>
              </w:rPr>
            </w:pPr>
            <w:r w:rsidRPr="00541B01">
              <w:rPr>
                <w:spacing w:val="-2"/>
                <w:sz w:val="24"/>
                <w:szCs w:val="24"/>
              </w:rPr>
              <w:t>34.</w:t>
            </w:r>
            <w:r w:rsidR="00AC5DC1" w:rsidRPr="00541B01">
              <w:rPr>
                <w:spacing w:val="-2"/>
                <w:sz w:val="24"/>
                <w:szCs w:val="24"/>
              </w:rPr>
              <w:t>47</w:t>
            </w:r>
          </w:p>
        </w:tc>
        <w:tc>
          <w:tcPr>
            <w:tcW w:w="674" w:type="dxa"/>
          </w:tcPr>
          <w:p w14:paraId="29E8A5C3" w14:textId="77777777" w:rsidR="00232724" w:rsidRPr="00541B01" w:rsidRDefault="00232724" w:rsidP="000347FE">
            <w:pPr>
              <w:pStyle w:val="TableParagraph"/>
              <w:ind w:left="267"/>
              <w:jc w:val="left"/>
              <w:rPr>
                <w:sz w:val="24"/>
                <w:szCs w:val="24"/>
              </w:rPr>
            </w:pPr>
            <w:r w:rsidRPr="00541B01">
              <w:rPr>
                <w:spacing w:val="-10"/>
                <w:sz w:val="24"/>
                <w:szCs w:val="24"/>
              </w:rPr>
              <w:t>6</w:t>
            </w:r>
          </w:p>
        </w:tc>
        <w:tc>
          <w:tcPr>
            <w:tcW w:w="1025" w:type="dxa"/>
          </w:tcPr>
          <w:p w14:paraId="5D2BF3DE" w14:textId="77777777" w:rsidR="00232724" w:rsidRPr="00541B01" w:rsidRDefault="00232724" w:rsidP="000347FE">
            <w:pPr>
              <w:pStyle w:val="TableParagraph"/>
              <w:ind w:right="182"/>
              <w:rPr>
                <w:sz w:val="24"/>
                <w:szCs w:val="24"/>
              </w:rPr>
            </w:pPr>
            <w:r w:rsidRPr="00541B01">
              <w:rPr>
                <w:spacing w:val="-4"/>
                <w:sz w:val="24"/>
                <w:szCs w:val="24"/>
              </w:rPr>
              <w:t>2.27</w:t>
            </w:r>
          </w:p>
        </w:tc>
        <w:tc>
          <w:tcPr>
            <w:tcW w:w="503" w:type="dxa"/>
          </w:tcPr>
          <w:p w14:paraId="7A37772B" w14:textId="77777777" w:rsidR="00232724" w:rsidRPr="00541B01" w:rsidRDefault="00232724" w:rsidP="000347FE">
            <w:pPr>
              <w:pStyle w:val="TableParagraph"/>
              <w:ind w:left="117"/>
              <w:jc w:val="left"/>
              <w:rPr>
                <w:sz w:val="24"/>
                <w:szCs w:val="24"/>
              </w:rPr>
            </w:pPr>
            <w:r w:rsidRPr="00541B01">
              <w:rPr>
                <w:spacing w:val="-10"/>
                <w:sz w:val="24"/>
                <w:szCs w:val="24"/>
              </w:rPr>
              <w:t>0</w:t>
            </w:r>
          </w:p>
        </w:tc>
        <w:tc>
          <w:tcPr>
            <w:tcW w:w="785" w:type="dxa"/>
          </w:tcPr>
          <w:p w14:paraId="3CE39F90" w14:textId="77777777" w:rsidR="00232724" w:rsidRPr="00541B01" w:rsidRDefault="00232724" w:rsidP="000347FE">
            <w:pPr>
              <w:pStyle w:val="TableParagraph"/>
              <w:ind w:left="74" w:right="3"/>
              <w:rPr>
                <w:sz w:val="24"/>
                <w:szCs w:val="24"/>
              </w:rPr>
            </w:pPr>
            <w:r w:rsidRPr="00541B01">
              <w:rPr>
                <w:spacing w:val="-4"/>
                <w:sz w:val="24"/>
                <w:szCs w:val="24"/>
              </w:rPr>
              <w:t>0.00</w:t>
            </w:r>
          </w:p>
        </w:tc>
        <w:tc>
          <w:tcPr>
            <w:tcW w:w="621" w:type="dxa"/>
          </w:tcPr>
          <w:p w14:paraId="036D235E" w14:textId="452CA17F" w:rsidR="00232724" w:rsidRPr="00541B01" w:rsidRDefault="00124DB5" w:rsidP="000347FE">
            <w:pPr>
              <w:pStyle w:val="TableParagraph"/>
              <w:ind w:left="19"/>
              <w:rPr>
                <w:sz w:val="24"/>
                <w:szCs w:val="24"/>
              </w:rPr>
            </w:pPr>
            <w:r w:rsidRPr="00541B01">
              <w:rPr>
                <w:spacing w:val="-5"/>
                <w:sz w:val="24"/>
                <w:szCs w:val="24"/>
              </w:rPr>
              <w:t>114</w:t>
            </w:r>
          </w:p>
        </w:tc>
        <w:tc>
          <w:tcPr>
            <w:tcW w:w="873" w:type="dxa"/>
          </w:tcPr>
          <w:p w14:paraId="0CF28EA4" w14:textId="77777777" w:rsidR="00232724" w:rsidRPr="00541B01" w:rsidRDefault="00232724" w:rsidP="000347FE">
            <w:pPr>
              <w:pStyle w:val="TableParagraph"/>
              <w:ind w:left="2" w:right="48"/>
              <w:rPr>
                <w:sz w:val="24"/>
                <w:szCs w:val="24"/>
              </w:rPr>
            </w:pPr>
            <w:r w:rsidRPr="00541B01">
              <w:rPr>
                <w:spacing w:val="-2"/>
                <w:sz w:val="24"/>
                <w:szCs w:val="24"/>
              </w:rPr>
              <w:t>43.18</w:t>
            </w:r>
          </w:p>
        </w:tc>
      </w:tr>
      <w:tr w:rsidR="001F486E" w:rsidRPr="00541B01" w14:paraId="442A57CF" w14:textId="77777777" w:rsidTr="000347FE">
        <w:trPr>
          <w:trHeight w:val="323"/>
        </w:trPr>
        <w:tc>
          <w:tcPr>
            <w:tcW w:w="1503" w:type="dxa"/>
          </w:tcPr>
          <w:p w14:paraId="4E5EA226" w14:textId="77777777" w:rsidR="00232724" w:rsidRPr="00541B01" w:rsidRDefault="00232724" w:rsidP="00357F34">
            <w:pPr>
              <w:pStyle w:val="TableParagraph"/>
              <w:rPr>
                <w:sz w:val="24"/>
                <w:szCs w:val="24"/>
              </w:rPr>
            </w:pPr>
            <w:r w:rsidRPr="00541B01">
              <w:rPr>
                <w:sz w:val="24"/>
                <w:szCs w:val="24"/>
              </w:rPr>
              <w:t>SC</w:t>
            </w:r>
          </w:p>
          <w:p w14:paraId="780554A4" w14:textId="7282D1FB" w:rsidR="00254155" w:rsidRPr="00541B01" w:rsidRDefault="00254155" w:rsidP="00357F34">
            <w:pPr>
              <w:pStyle w:val="TableParagraph"/>
              <w:rPr>
                <w:sz w:val="24"/>
                <w:szCs w:val="24"/>
              </w:rPr>
            </w:pPr>
            <w:r w:rsidRPr="00541B01">
              <w:rPr>
                <w:sz w:val="24"/>
                <w:szCs w:val="24"/>
              </w:rPr>
              <w:t>Subtotal</w:t>
            </w:r>
          </w:p>
        </w:tc>
        <w:tc>
          <w:tcPr>
            <w:tcW w:w="711" w:type="dxa"/>
          </w:tcPr>
          <w:p w14:paraId="7F8D0352" w14:textId="77777777" w:rsidR="00232724" w:rsidRPr="00541B01" w:rsidRDefault="00232724" w:rsidP="000347FE">
            <w:pPr>
              <w:pStyle w:val="TableParagraph"/>
              <w:ind w:left="43" w:right="6"/>
              <w:rPr>
                <w:sz w:val="24"/>
                <w:szCs w:val="24"/>
              </w:rPr>
            </w:pPr>
            <w:r w:rsidRPr="00541B01">
              <w:rPr>
                <w:spacing w:val="-10"/>
                <w:sz w:val="24"/>
                <w:szCs w:val="24"/>
              </w:rPr>
              <w:t>16</w:t>
            </w:r>
          </w:p>
        </w:tc>
        <w:tc>
          <w:tcPr>
            <w:tcW w:w="885" w:type="dxa"/>
          </w:tcPr>
          <w:p w14:paraId="5FC568C8" w14:textId="77777777" w:rsidR="00232724" w:rsidRPr="00541B01" w:rsidRDefault="00232724" w:rsidP="000347FE">
            <w:pPr>
              <w:pStyle w:val="TableParagraph"/>
              <w:ind w:left="27"/>
              <w:rPr>
                <w:sz w:val="24"/>
                <w:szCs w:val="24"/>
              </w:rPr>
            </w:pPr>
            <w:r w:rsidRPr="00541B01">
              <w:rPr>
                <w:spacing w:val="-4"/>
                <w:sz w:val="24"/>
                <w:szCs w:val="24"/>
              </w:rPr>
              <w:t>6.06</w:t>
            </w:r>
          </w:p>
        </w:tc>
        <w:tc>
          <w:tcPr>
            <w:tcW w:w="705" w:type="dxa"/>
          </w:tcPr>
          <w:p w14:paraId="3351B492" w14:textId="77777777" w:rsidR="00232724" w:rsidRPr="00541B01" w:rsidRDefault="00232724" w:rsidP="000347FE">
            <w:pPr>
              <w:pStyle w:val="TableParagraph"/>
              <w:ind w:left="21" w:right="23"/>
              <w:rPr>
                <w:sz w:val="24"/>
                <w:szCs w:val="24"/>
              </w:rPr>
            </w:pPr>
            <w:r w:rsidRPr="00541B01">
              <w:rPr>
                <w:spacing w:val="-5"/>
                <w:sz w:val="24"/>
                <w:szCs w:val="24"/>
              </w:rPr>
              <w:t>120</w:t>
            </w:r>
          </w:p>
        </w:tc>
        <w:tc>
          <w:tcPr>
            <w:tcW w:w="876" w:type="dxa"/>
          </w:tcPr>
          <w:p w14:paraId="60891ECD" w14:textId="77777777" w:rsidR="00232724" w:rsidRPr="00541B01" w:rsidRDefault="00232724" w:rsidP="000347FE">
            <w:pPr>
              <w:pStyle w:val="TableParagraph"/>
              <w:ind w:left="3" w:right="28"/>
              <w:rPr>
                <w:sz w:val="24"/>
                <w:szCs w:val="24"/>
              </w:rPr>
            </w:pPr>
            <w:r w:rsidRPr="00541B01">
              <w:rPr>
                <w:spacing w:val="-2"/>
                <w:sz w:val="24"/>
                <w:szCs w:val="24"/>
              </w:rPr>
              <w:t>45.45</w:t>
            </w:r>
          </w:p>
        </w:tc>
        <w:tc>
          <w:tcPr>
            <w:tcW w:w="674" w:type="dxa"/>
          </w:tcPr>
          <w:p w14:paraId="076F8F8B" w14:textId="77777777" w:rsidR="00232724" w:rsidRPr="00541B01" w:rsidRDefault="00232724" w:rsidP="000347FE">
            <w:pPr>
              <w:pStyle w:val="TableParagraph"/>
              <w:ind w:left="267"/>
              <w:jc w:val="left"/>
              <w:rPr>
                <w:sz w:val="24"/>
                <w:szCs w:val="24"/>
              </w:rPr>
            </w:pPr>
            <w:r w:rsidRPr="00541B01">
              <w:rPr>
                <w:spacing w:val="-10"/>
                <w:sz w:val="24"/>
                <w:szCs w:val="24"/>
              </w:rPr>
              <w:t>14</w:t>
            </w:r>
          </w:p>
        </w:tc>
        <w:tc>
          <w:tcPr>
            <w:tcW w:w="1025" w:type="dxa"/>
          </w:tcPr>
          <w:p w14:paraId="5DE27EA4" w14:textId="77777777" w:rsidR="00232724" w:rsidRPr="00541B01" w:rsidRDefault="00232724" w:rsidP="000347FE">
            <w:pPr>
              <w:pStyle w:val="TableParagraph"/>
              <w:ind w:right="182"/>
              <w:rPr>
                <w:sz w:val="24"/>
                <w:szCs w:val="24"/>
              </w:rPr>
            </w:pPr>
            <w:r w:rsidRPr="00541B01">
              <w:rPr>
                <w:spacing w:val="-4"/>
                <w:sz w:val="24"/>
                <w:szCs w:val="24"/>
              </w:rPr>
              <w:t>5.30</w:t>
            </w:r>
          </w:p>
        </w:tc>
        <w:tc>
          <w:tcPr>
            <w:tcW w:w="503" w:type="dxa"/>
          </w:tcPr>
          <w:p w14:paraId="55214DCA" w14:textId="77777777" w:rsidR="00232724" w:rsidRPr="00541B01" w:rsidRDefault="00232724" w:rsidP="000347FE">
            <w:pPr>
              <w:pStyle w:val="TableParagraph"/>
              <w:ind w:left="117"/>
              <w:jc w:val="left"/>
              <w:rPr>
                <w:sz w:val="24"/>
                <w:szCs w:val="24"/>
              </w:rPr>
            </w:pPr>
            <w:r w:rsidRPr="00541B01">
              <w:rPr>
                <w:spacing w:val="-10"/>
                <w:sz w:val="24"/>
                <w:szCs w:val="24"/>
              </w:rPr>
              <w:t>0</w:t>
            </w:r>
          </w:p>
        </w:tc>
        <w:tc>
          <w:tcPr>
            <w:tcW w:w="785" w:type="dxa"/>
          </w:tcPr>
          <w:p w14:paraId="79B23404" w14:textId="77777777" w:rsidR="00232724" w:rsidRPr="00541B01" w:rsidRDefault="00232724" w:rsidP="000347FE">
            <w:pPr>
              <w:pStyle w:val="TableParagraph"/>
              <w:ind w:left="74" w:right="3"/>
              <w:rPr>
                <w:sz w:val="24"/>
                <w:szCs w:val="24"/>
              </w:rPr>
            </w:pPr>
            <w:r w:rsidRPr="00541B01">
              <w:rPr>
                <w:spacing w:val="-4"/>
                <w:sz w:val="24"/>
                <w:szCs w:val="24"/>
              </w:rPr>
              <w:t>0.00</w:t>
            </w:r>
          </w:p>
        </w:tc>
        <w:tc>
          <w:tcPr>
            <w:tcW w:w="621" w:type="dxa"/>
          </w:tcPr>
          <w:p w14:paraId="44828466" w14:textId="707EBF12" w:rsidR="00232724" w:rsidRPr="00541B01" w:rsidRDefault="00124DB5" w:rsidP="000347FE">
            <w:pPr>
              <w:pStyle w:val="TableParagraph"/>
              <w:ind w:left="19"/>
              <w:rPr>
                <w:sz w:val="24"/>
                <w:szCs w:val="24"/>
              </w:rPr>
            </w:pPr>
            <w:r w:rsidRPr="00541B01">
              <w:rPr>
                <w:spacing w:val="-5"/>
                <w:sz w:val="24"/>
                <w:szCs w:val="24"/>
              </w:rPr>
              <w:t>150</w:t>
            </w:r>
          </w:p>
        </w:tc>
        <w:tc>
          <w:tcPr>
            <w:tcW w:w="873" w:type="dxa"/>
          </w:tcPr>
          <w:p w14:paraId="5E1E1C23" w14:textId="49D7BCCB" w:rsidR="00232724" w:rsidRPr="00541B01" w:rsidRDefault="00232724" w:rsidP="000347FE">
            <w:pPr>
              <w:pStyle w:val="TableParagraph"/>
              <w:ind w:left="2" w:right="48"/>
              <w:rPr>
                <w:sz w:val="24"/>
                <w:szCs w:val="24"/>
              </w:rPr>
            </w:pPr>
            <w:r w:rsidRPr="00541B01">
              <w:rPr>
                <w:spacing w:val="-2"/>
                <w:sz w:val="24"/>
                <w:szCs w:val="24"/>
              </w:rPr>
              <w:t>56</w:t>
            </w:r>
            <w:r w:rsidR="00C40B62" w:rsidRPr="00541B01">
              <w:rPr>
                <w:spacing w:val="-2"/>
                <w:sz w:val="24"/>
                <w:szCs w:val="24"/>
              </w:rPr>
              <w:t>.</w:t>
            </w:r>
            <w:r w:rsidRPr="00541B01">
              <w:rPr>
                <w:spacing w:val="-2"/>
                <w:sz w:val="24"/>
                <w:szCs w:val="24"/>
              </w:rPr>
              <w:t>82</w:t>
            </w:r>
          </w:p>
        </w:tc>
      </w:tr>
      <w:tr w:rsidR="001F486E" w:rsidRPr="00541B01" w14:paraId="7975BFF6" w14:textId="77777777" w:rsidTr="000347FE">
        <w:trPr>
          <w:trHeight w:val="230"/>
        </w:trPr>
        <w:tc>
          <w:tcPr>
            <w:tcW w:w="1503" w:type="dxa"/>
          </w:tcPr>
          <w:p w14:paraId="27778C06" w14:textId="77777777" w:rsidR="00232724" w:rsidRPr="00541B01" w:rsidRDefault="00232724" w:rsidP="00357F34">
            <w:pPr>
              <w:pStyle w:val="TableParagraph"/>
              <w:rPr>
                <w:sz w:val="24"/>
                <w:szCs w:val="24"/>
              </w:rPr>
            </w:pPr>
            <w:r w:rsidRPr="00541B01">
              <w:rPr>
                <w:spacing w:val="-2"/>
                <w:sz w:val="24"/>
                <w:szCs w:val="24"/>
              </w:rPr>
              <w:t>Total</w:t>
            </w:r>
          </w:p>
        </w:tc>
        <w:tc>
          <w:tcPr>
            <w:tcW w:w="711" w:type="dxa"/>
          </w:tcPr>
          <w:p w14:paraId="30438445" w14:textId="05325638" w:rsidR="00232724" w:rsidRPr="00541B01" w:rsidRDefault="00232724" w:rsidP="000347FE">
            <w:pPr>
              <w:pStyle w:val="TableParagraph"/>
              <w:ind w:left="43"/>
              <w:rPr>
                <w:sz w:val="24"/>
                <w:szCs w:val="24"/>
              </w:rPr>
            </w:pPr>
            <w:r w:rsidRPr="00541B01">
              <w:rPr>
                <w:spacing w:val="-5"/>
                <w:sz w:val="24"/>
                <w:szCs w:val="24"/>
              </w:rPr>
              <w:t>3</w:t>
            </w:r>
            <w:r w:rsidR="00C40B62" w:rsidRPr="00541B01">
              <w:rPr>
                <w:spacing w:val="-5"/>
                <w:sz w:val="24"/>
                <w:szCs w:val="24"/>
              </w:rPr>
              <w:t>3</w:t>
            </w:r>
          </w:p>
        </w:tc>
        <w:tc>
          <w:tcPr>
            <w:tcW w:w="885" w:type="dxa"/>
          </w:tcPr>
          <w:p w14:paraId="2936067C" w14:textId="76FD47DA" w:rsidR="00232724" w:rsidRPr="00541B01" w:rsidRDefault="00232724" w:rsidP="000347FE">
            <w:pPr>
              <w:pStyle w:val="TableParagraph"/>
              <w:ind w:left="27"/>
              <w:rPr>
                <w:sz w:val="24"/>
                <w:szCs w:val="24"/>
              </w:rPr>
            </w:pPr>
            <w:r w:rsidRPr="00541B01">
              <w:rPr>
                <w:spacing w:val="-2"/>
                <w:sz w:val="24"/>
                <w:szCs w:val="24"/>
              </w:rPr>
              <w:t>12.</w:t>
            </w:r>
            <w:r w:rsidR="00AC5DC1" w:rsidRPr="00541B01">
              <w:rPr>
                <w:spacing w:val="-2"/>
                <w:sz w:val="24"/>
                <w:szCs w:val="24"/>
              </w:rPr>
              <w:t>50</w:t>
            </w:r>
          </w:p>
        </w:tc>
        <w:tc>
          <w:tcPr>
            <w:tcW w:w="705" w:type="dxa"/>
          </w:tcPr>
          <w:p w14:paraId="18A39E76" w14:textId="79B67CCE" w:rsidR="00232724" w:rsidRPr="00541B01" w:rsidRDefault="00232724" w:rsidP="000347FE">
            <w:pPr>
              <w:pStyle w:val="TableParagraph"/>
              <w:ind w:left="21" w:right="23"/>
              <w:rPr>
                <w:sz w:val="24"/>
                <w:szCs w:val="24"/>
              </w:rPr>
            </w:pPr>
            <w:r w:rsidRPr="00541B01">
              <w:rPr>
                <w:spacing w:val="-5"/>
                <w:sz w:val="24"/>
                <w:szCs w:val="24"/>
              </w:rPr>
              <w:t>21</w:t>
            </w:r>
            <w:r w:rsidR="00C40B62" w:rsidRPr="00541B01">
              <w:rPr>
                <w:spacing w:val="-5"/>
                <w:sz w:val="24"/>
                <w:szCs w:val="24"/>
              </w:rPr>
              <w:t>1</w:t>
            </w:r>
          </w:p>
        </w:tc>
        <w:tc>
          <w:tcPr>
            <w:tcW w:w="876" w:type="dxa"/>
          </w:tcPr>
          <w:p w14:paraId="5802DF6B" w14:textId="0D41CD4A" w:rsidR="00232724" w:rsidRPr="00541B01" w:rsidRDefault="00AC5DC1" w:rsidP="000347FE">
            <w:pPr>
              <w:pStyle w:val="TableParagraph"/>
              <w:ind w:left="3" w:right="28"/>
              <w:rPr>
                <w:sz w:val="24"/>
                <w:szCs w:val="24"/>
              </w:rPr>
            </w:pPr>
            <w:r w:rsidRPr="00541B01">
              <w:rPr>
                <w:spacing w:val="-2"/>
                <w:sz w:val="24"/>
                <w:szCs w:val="24"/>
              </w:rPr>
              <w:t>79</w:t>
            </w:r>
            <w:r w:rsidR="00232724" w:rsidRPr="00541B01">
              <w:rPr>
                <w:spacing w:val="-2"/>
                <w:sz w:val="24"/>
                <w:szCs w:val="24"/>
              </w:rPr>
              <w:t>.</w:t>
            </w:r>
            <w:r w:rsidRPr="00541B01">
              <w:rPr>
                <w:spacing w:val="-2"/>
                <w:sz w:val="24"/>
                <w:szCs w:val="24"/>
              </w:rPr>
              <w:t>92</w:t>
            </w:r>
          </w:p>
        </w:tc>
        <w:tc>
          <w:tcPr>
            <w:tcW w:w="674" w:type="dxa"/>
          </w:tcPr>
          <w:p w14:paraId="014201D0" w14:textId="77777777" w:rsidR="00232724" w:rsidRPr="00541B01" w:rsidRDefault="00232724" w:rsidP="000347FE">
            <w:pPr>
              <w:pStyle w:val="TableParagraph"/>
              <w:ind w:left="220"/>
              <w:jc w:val="left"/>
              <w:rPr>
                <w:sz w:val="24"/>
                <w:szCs w:val="24"/>
              </w:rPr>
            </w:pPr>
            <w:r w:rsidRPr="00541B01">
              <w:rPr>
                <w:spacing w:val="-5"/>
                <w:sz w:val="24"/>
                <w:szCs w:val="24"/>
              </w:rPr>
              <w:t>20</w:t>
            </w:r>
          </w:p>
        </w:tc>
        <w:tc>
          <w:tcPr>
            <w:tcW w:w="1025" w:type="dxa"/>
          </w:tcPr>
          <w:p w14:paraId="5C4C384A" w14:textId="77777777" w:rsidR="00232724" w:rsidRPr="00541B01" w:rsidRDefault="00232724" w:rsidP="000347FE">
            <w:pPr>
              <w:pStyle w:val="TableParagraph"/>
              <w:ind w:right="182"/>
              <w:rPr>
                <w:sz w:val="24"/>
                <w:szCs w:val="24"/>
              </w:rPr>
            </w:pPr>
            <w:r w:rsidRPr="00541B01">
              <w:rPr>
                <w:spacing w:val="-4"/>
                <w:sz w:val="24"/>
                <w:szCs w:val="24"/>
              </w:rPr>
              <w:t>7.58</w:t>
            </w:r>
          </w:p>
        </w:tc>
        <w:tc>
          <w:tcPr>
            <w:tcW w:w="503" w:type="dxa"/>
          </w:tcPr>
          <w:p w14:paraId="731863C5" w14:textId="77777777" w:rsidR="00232724" w:rsidRPr="00541B01" w:rsidRDefault="00232724" w:rsidP="000347FE">
            <w:pPr>
              <w:pStyle w:val="TableParagraph"/>
              <w:ind w:left="117"/>
              <w:jc w:val="left"/>
              <w:rPr>
                <w:sz w:val="24"/>
                <w:szCs w:val="24"/>
              </w:rPr>
            </w:pPr>
            <w:r w:rsidRPr="00541B01">
              <w:rPr>
                <w:spacing w:val="-10"/>
                <w:sz w:val="24"/>
                <w:szCs w:val="24"/>
              </w:rPr>
              <w:t>0</w:t>
            </w:r>
          </w:p>
        </w:tc>
        <w:tc>
          <w:tcPr>
            <w:tcW w:w="785" w:type="dxa"/>
          </w:tcPr>
          <w:p w14:paraId="09B86FA9" w14:textId="77777777" w:rsidR="00232724" w:rsidRPr="00541B01" w:rsidRDefault="00232724" w:rsidP="000347FE">
            <w:pPr>
              <w:pStyle w:val="TableParagraph"/>
              <w:ind w:left="74" w:right="3"/>
              <w:rPr>
                <w:sz w:val="24"/>
                <w:szCs w:val="24"/>
              </w:rPr>
            </w:pPr>
            <w:r w:rsidRPr="00541B01">
              <w:rPr>
                <w:spacing w:val="-4"/>
                <w:sz w:val="24"/>
                <w:szCs w:val="24"/>
              </w:rPr>
              <w:t>0.00</w:t>
            </w:r>
          </w:p>
        </w:tc>
        <w:tc>
          <w:tcPr>
            <w:tcW w:w="621" w:type="dxa"/>
          </w:tcPr>
          <w:p w14:paraId="03A059E0" w14:textId="7C48C252" w:rsidR="00232724" w:rsidRPr="00541B01" w:rsidRDefault="00124DB5" w:rsidP="000347FE">
            <w:pPr>
              <w:pStyle w:val="TableParagraph"/>
              <w:ind w:left="19"/>
              <w:rPr>
                <w:sz w:val="24"/>
                <w:szCs w:val="24"/>
              </w:rPr>
            </w:pPr>
            <w:r w:rsidRPr="00541B01">
              <w:rPr>
                <w:spacing w:val="-5"/>
                <w:sz w:val="24"/>
                <w:szCs w:val="24"/>
              </w:rPr>
              <w:t>264</w:t>
            </w:r>
          </w:p>
        </w:tc>
        <w:tc>
          <w:tcPr>
            <w:tcW w:w="873" w:type="dxa"/>
          </w:tcPr>
          <w:p w14:paraId="39A491AF" w14:textId="77777777" w:rsidR="00232724" w:rsidRPr="00541B01" w:rsidRDefault="00232724" w:rsidP="000347FE">
            <w:pPr>
              <w:pStyle w:val="TableParagraph"/>
              <w:ind w:right="48"/>
              <w:rPr>
                <w:sz w:val="24"/>
                <w:szCs w:val="24"/>
              </w:rPr>
            </w:pPr>
            <w:r w:rsidRPr="00541B01">
              <w:rPr>
                <w:spacing w:val="-2"/>
                <w:sz w:val="24"/>
                <w:szCs w:val="24"/>
              </w:rPr>
              <w:t>100.00</w:t>
            </w:r>
          </w:p>
        </w:tc>
      </w:tr>
    </w:tbl>
    <w:p w14:paraId="355234F5" w14:textId="0DD52B72" w:rsidR="00232724" w:rsidRPr="001F486E" w:rsidRDefault="00232724" w:rsidP="00541B01">
      <w:pPr>
        <w:spacing w:line="360" w:lineRule="auto"/>
        <w:jc w:val="center"/>
        <w:rPr>
          <w:bCs/>
          <w:lang w:val="es-ES"/>
        </w:rPr>
      </w:pPr>
      <w:r w:rsidRPr="00541B01">
        <w:rPr>
          <w:bCs/>
          <w:lang w:val="es-ES"/>
        </w:rPr>
        <w:t>Fuente</w:t>
      </w:r>
      <w:r w:rsidR="00F20524" w:rsidRPr="00541B01">
        <w:rPr>
          <w:bCs/>
          <w:lang w:val="es-ES"/>
        </w:rPr>
        <w:t>.</w:t>
      </w:r>
      <w:r w:rsidRPr="001F486E">
        <w:rPr>
          <w:bCs/>
          <w:lang w:val="es-ES"/>
        </w:rPr>
        <w:t xml:space="preserve"> Elaboración propia con base en los registros proporcionados por los profesores</w:t>
      </w:r>
    </w:p>
    <w:p w14:paraId="2C9CB6A1" w14:textId="3A9E88E6" w:rsidR="00D15D59" w:rsidRDefault="00D15D59" w:rsidP="00146B65">
      <w:pPr>
        <w:spacing w:line="360" w:lineRule="auto"/>
        <w:ind w:firstLine="720"/>
        <w:jc w:val="both"/>
        <w:rPr>
          <w:bCs/>
          <w:lang w:val="es-ES"/>
        </w:rPr>
      </w:pPr>
      <w:r w:rsidRPr="001F486E">
        <w:rPr>
          <w:bCs/>
          <w:lang w:val="es-ES"/>
        </w:rPr>
        <w:t xml:space="preserve">En la Tabla 7 se observa que el </w:t>
      </w:r>
      <w:r w:rsidR="009602CB">
        <w:rPr>
          <w:bCs/>
          <w:lang w:val="es-ES"/>
        </w:rPr>
        <w:t xml:space="preserve">37.89 </w:t>
      </w:r>
      <w:r w:rsidRPr="001F486E">
        <w:rPr>
          <w:bCs/>
          <w:lang w:val="es-ES"/>
        </w:rPr>
        <w:t>% de los estudiantes de la muestra</w:t>
      </w:r>
      <w:r w:rsidR="003D2424">
        <w:rPr>
          <w:bCs/>
          <w:lang w:val="es-ES"/>
        </w:rPr>
        <w:t xml:space="preserve"> tuvieron</w:t>
      </w:r>
      <w:r w:rsidRPr="001F486E">
        <w:rPr>
          <w:bCs/>
          <w:lang w:val="es-ES"/>
        </w:rPr>
        <w:t xml:space="preserve"> un</w:t>
      </w:r>
      <w:r w:rsidR="009602CB">
        <w:rPr>
          <w:bCs/>
          <w:lang w:val="es-ES"/>
        </w:rPr>
        <w:t>a preferencia moderada</w:t>
      </w:r>
      <w:r w:rsidRPr="001F486E">
        <w:rPr>
          <w:bCs/>
          <w:lang w:val="es-ES"/>
        </w:rPr>
        <w:t xml:space="preserve"> de</w:t>
      </w:r>
      <w:r w:rsidR="009602CB">
        <w:rPr>
          <w:bCs/>
          <w:lang w:val="es-ES"/>
        </w:rPr>
        <w:t>l</w:t>
      </w:r>
      <w:r w:rsidRPr="001F486E">
        <w:rPr>
          <w:bCs/>
          <w:lang w:val="es-ES"/>
        </w:rPr>
        <w:t xml:space="preserve"> estilo </w:t>
      </w:r>
      <w:r w:rsidR="00DC602F">
        <w:rPr>
          <w:bCs/>
          <w:lang w:val="es-ES"/>
        </w:rPr>
        <w:t>A</w:t>
      </w:r>
      <w:r w:rsidRPr="001F486E">
        <w:rPr>
          <w:bCs/>
          <w:lang w:val="es-ES"/>
        </w:rPr>
        <w:t>ctivo con un rendimiento académico regular</w:t>
      </w:r>
      <w:r w:rsidR="009602CB">
        <w:rPr>
          <w:bCs/>
          <w:lang w:val="es-ES"/>
        </w:rPr>
        <w:t xml:space="preserve">, </w:t>
      </w:r>
    </w:p>
    <w:p w14:paraId="7500B47B" w14:textId="77777777" w:rsidR="00541B01" w:rsidRDefault="00541B01" w:rsidP="00146B65">
      <w:pPr>
        <w:spacing w:line="360" w:lineRule="auto"/>
        <w:ind w:firstLine="720"/>
        <w:jc w:val="both"/>
        <w:rPr>
          <w:bCs/>
          <w:lang w:val="es-ES"/>
        </w:rPr>
      </w:pPr>
    </w:p>
    <w:p w14:paraId="26EE3A4C" w14:textId="65BE1694" w:rsidR="001C3896" w:rsidRPr="001F486E" w:rsidRDefault="001C3896" w:rsidP="00541B01">
      <w:pPr>
        <w:spacing w:line="360" w:lineRule="auto"/>
        <w:ind w:firstLine="720"/>
        <w:jc w:val="center"/>
        <w:rPr>
          <w:bCs/>
          <w:lang w:val="es-ES"/>
        </w:rPr>
      </w:pPr>
      <w:r w:rsidRPr="001F486E">
        <w:rPr>
          <w:b/>
          <w:lang w:val="es-ES"/>
        </w:rPr>
        <w:t xml:space="preserve">Tabla </w:t>
      </w:r>
      <w:r>
        <w:rPr>
          <w:b/>
          <w:lang w:val="es-ES"/>
        </w:rPr>
        <w:t>7</w:t>
      </w:r>
      <w:r w:rsidRPr="001F486E">
        <w:rPr>
          <w:bCs/>
          <w:lang w:val="es-ES"/>
        </w:rPr>
        <w:t xml:space="preserve"> </w:t>
      </w:r>
      <w:r w:rsidRPr="00541B01">
        <w:rPr>
          <w:bCs/>
          <w:lang w:val="es-ES"/>
        </w:rPr>
        <w:t xml:space="preserve">Rendimiento académico de los estudiantes </w:t>
      </w:r>
      <w:r w:rsidR="00E82357" w:rsidRPr="00541B01">
        <w:rPr>
          <w:bCs/>
          <w:lang w:val="es-ES"/>
        </w:rPr>
        <w:t>y</w:t>
      </w:r>
      <w:r w:rsidRPr="00541B01">
        <w:rPr>
          <w:bCs/>
          <w:lang w:val="es-ES"/>
        </w:rPr>
        <w:t xml:space="preserve"> estilo de aprendizaje</w:t>
      </w:r>
    </w:p>
    <w:tbl>
      <w:tblPr>
        <w:tblStyle w:val="TableNormal"/>
        <w:tblW w:w="90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567"/>
        <w:gridCol w:w="851"/>
        <w:gridCol w:w="600"/>
        <w:gridCol w:w="869"/>
        <w:gridCol w:w="520"/>
        <w:gridCol w:w="851"/>
        <w:gridCol w:w="567"/>
        <w:gridCol w:w="845"/>
        <w:gridCol w:w="714"/>
        <w:gridCol w:w="992"/>
      </w:tblGrid>
      <w:tr w:rsidR="001F486E" w:rsidRPr="00BB56F6" w14:paraId="723A30EF" w14:textId="77777777" w:rsidTr="009602CB">
        <w:trPr>
          <w:trHeight w:val="273"/>
        </w:trPr>
        <w:tc>
          <w:tcPr>
            <w:tcW w:w="1701" w:type="dxa"/>
            <w:vMerge w:val="restart"/>
          </w:tcPr>
          <w:p w14:paraId="4516CD67" w14:textId="4519B69E" w:rsidR="00D15D59" w:rsidRPr="00BB56F6" w:rsidRDefault="009602CB" w:rsidP="00F34A40">
            <w:pPr>
              <w:pStyle w:val="TableParagraph"/>
              <w:spacing w:before="86"/>
              <w:ind w:left="240" w:right="248" w:hanging="2"/>
              <w:rPr>
                <w:spacing w:val="-2"/>
                <w:sz w:val="24"/>
                <w:szCs w:val="24"/>
              </w:rPr>
            </w:pPr>
            <w:r w:rsidRPr="00BB56F6">
              <w:rPr>
                <w:sz w:val="24"/>
                <w:szCs w:val="24"/>
              </w:rPr>
              <w:t xml:space="preserve">Preferencia </w:t>
            </w:r>
            <w:r w:rsidR="00D15D59" w:rsidRPr="00BB56F6">
              <w:rPr>
                <w:sz w:val="24"/>
                <w:szCs w:val="24"/>
              </w:rPr>
              <w:t xml:space="preserve">de </w:t>
            </w:r>
            <w:r w:rsidR="00D15D59" w:rsidRPr="00BB56F6">
              <w:rPr>
                <w:spacing w:val="-2"/>
                <w:sz w:val="24"/>
                <w:szCs w:val="24"/>
              </w:rPr>
              <w:t>Estilo Activo</w:t>
            </w:r>
          </w:p>
        </w:tc>
        <w:tc>
          <w:tcPr>
            <w:tcW w:w="7376" w:type="dxa"/>
            <w:gridSpan w:val="10"/>
          </w:tcPr>
          <w:p w14:paraId="4BBB79BD" w14:textId="03750DF9" w:rsidR="00D15D59" w:rsidRPr="00BB56F6" w:rsidRDefault="00D15D59" w:rsidP="00D15D59">
            <w:pPr>
              <w:pStyle w:val="TableParagraph"/>
              <w:rPr>
                <w:sz w:val="24"/>
                <w:szCs w:val="24"/>
              </w:rPr>
            </w:pPr>
            <w:r w:rsidRPr="00BB56F6">
              <w:rPr>
                <w:sz w:val="24"/>
                <w:szCs w:val="24"/>
              </w:rPr>
              <w:t>Rendimiento</w:t>
            </w:r>
            <w:r w:rsidRPr="00BB56F6">
              <w:rPr>
                <w:spacing w:val="-8"/>
                <w:sz w:val="24"/>
                <w:szCs w:val="24"/>
              </w:rPr>
              <w:t xml:space="preserve"> </w:t>
            </w:r>
            <w:r w:rsidRPr="00BB56F6">
              <w:rPr>
                <w:spacing w:val="-2"/>
                <w:sz w:val="24"/>
                <w:szCs w:val="24"/>
              </w:rPr>
              <w:t>académico</w:t>
            </w:r>
          </w:p>
        </w:tc>
      </w:tr>
      <w:tr w:rsidR="001F486E" w:rsidRPr="00BB56F6" w14:paraId="4FA89311" w14:textId="77777777" w:rsidTr="009602CB">
        <w:trPr>
          <w:trHeight w:val="306"/>
        </w:trPr>
        <w:tc>
          <w:tcPr>
            <w:tcW w:w="1701" w:type="dxa"/>
            <w:vMerge/>
          </w:tcPr>
          <w:p w14:paraId="3D742288" w14:textId="77777777" w:rsidR="00D15D59" w:rsidRPr="00BB56F6" w:rsidRDefault="00D15D59" w:rsidP="00F34A40">
            <w:pPr>
              <w:rPr>
                <w:sz w:val="24"/>
                <w:szCs w:val="24"/>
              </w:rPr>
            </w:pPr>
          </w:p>
        </w:tc>
        <w:tc>
          <w:tcPr>
            <w:tcW w:w="1418" w:type="dxa"/>
            <w:gridSpan w:val="2"/>
          </w:tcPr>
          <w:p w14:paraId="1DC96173" w14:textId="77777777" w:rsidR="00D15D59" w:rsidRPr="00BB56F6" w:rsidRDefault="00D15D59" w:rsidP="00AC5B90">
            <w:pPr>
              <w:pStyle w:val="TableParagraph"/>
              <w:spacing w:before="34"/>
              <w:ind w:left="250"/>
              <w:rPr>
                <w:spacing w:val="-2"/>
                <w:sz w:val="24"/>
                <w:szCs w:val="24"/>
              </w:rPr>
            </w:pPr>
            <w:r w:rsidRPr="00BB56F6">
              <w:rPr>
                <w:spacing w:val="-2"/>
                <w:sz w:val="24"/>
                <w:szCs w:val="24"/>
              </w:rPr>
              <w:t>No aprobado</w:t>
            </w:r>
          </w:p>
          <w:p w14:paraId="2B5D8FDA" w14:textId="5A4A7D22" w:rsidR="00E82357" w:rsidRPr="00BB56F6" w:rsidRDefault="00E82357" w:rsidP="00AC5B90">
            <w:pPr>
              <w:pStyle w:val="TableParagraph"/>
              <w:spacing w:before="34"/>
              <w:ind w:left="250"/>
              <w:rPr>
                <w:sz w:val="24"/>
                <w:szCs w:val="24"/>
              </w:rPr>
            </w:pPr>
            <w:r w:rsidRPr="00BB56F6">
              <w:rPr>
                <w:spacing w:val="-2"/>
                <w:sz w:val="24"/>
                <w:szCs w:val="24"/>
              </w:rPr>
              <w:t>(N, %)</w:t>
            </w:r>
          </w:p>
        </w:tc>
        <w:tc>
          <w:tcPr>
            <w:tcW w:w="1469" w:type="dxa"/>
            <w:gridSpan w:val="2"/>
          </w:tcPr>
          <w:p w14:paraId="24DF8B24" w14:textId="77777777" w:rsidR="00E82357" w:rsidRPr="00BB56F6" w:rsidRDefault="00D15D59" w:rsidP="00E82357">
            <w:pPr>
              <w:pStyle w:val="TableParagraph"/>
              <w:spacing w:before="34"/>
              <w:ind w:left="428"/>
              <w:rPr>
                <w:spacing w:val="-2"/>
                <w:sz w:val="24"/>
                <w:szCs w:val="24"/>
              </w:rPr>
            </w:pPr>
            <w:r w:rsidRPr="00BB56F6">
              <w:rPr>
                <w:spacing w:val="-2"/>
                <w:sz w:val="24"/>
                <w:szCs w:val="24"/>
              </w:rPr>
              <w:t>Regular</w:t>
            </w:r>
          </w:p>
          <w:p w14:paraId="3F646CDF" w14:textId="7109ED3F" w:rsidR="00D15D59" w:rsidRPr="00BB56F6" w:rsidRDefault="00E82357" w:rsidP="00E82357">
            <w:pPr>
              <w:pStyle w:val="TableParagraph"/>
              <w:spacing w:before="34"/>
              <w:ind w:left="428"/>
              <w:rPr>
                <w:sz w:val="24"/>
                <w:szCs w:val="24"/>
              </w:rPr>
            </w:pPr>
            <w:r w:rsidRPr="00BB56F6">
              <w:rPr>
                <w:spacing w:val="-2"/>
                <w:sz w:val="24"/>
                <w:szCs w:val="24"/>
              </w:rPr>
              <w:t>(N, %)</w:t>
            </w:r>
          </w:p>
        </w:tc>
        <w:tc>
          <w:tcPr>
            <w:tcW w:w="1371" w:type="dxa"/>
            <w:gridSpan w:val="2"/>
          </w:tcPr>
          <w:p w14:paraId="54509E45" w14:textId="77777777" w:rsidR="00D15D59" w:rsidRPr="00BB56F6" w:rsidRDefault="00D15D59" w:rsidP="00F34A40">
            <w:pPr>
              <w:pStyle w:val="TableParagraph"/>
              <w:spacing w:before="34"/>
              <w:ind w:left="486"/>
              <w:jc w:val="left"/>
              <w:rPr>
                <w:spacing w:val="-2"/>
                <w:sz w:val="24"/>
                <w:szCs w:val="24"/>
              </w:rPr>
            </w:pPr>
            <w:r w:rsidRPr="00BB56F6">
              <w:rPr>
                <w:spacing w:val="-2"/>
                <w:sz w:val="24"/>
                <w:szCs w:val="24"/>
              </w:rPr>
              <w:t>Bueno</w:t>
            </w:r>
          </w:p>
          <w:p w14:paraId="0AB17637" w14:textId="33D4B2C8" w:rsidR="00E82357" w:rsidRPr="00BB56F6" w:rsidRDefault="00E82357" w:rsidP="00F34A40">
            <w:pPr>
              <w:pStyle w:val="TableParagraph"/>
              <w:spacing w:before="34"/>
              <w:ind w:left="486"/>
              <w:jc w:val="left"/>
              <w:rPr>
                <w:sz w:val="24"/>
                <w:szCs w:val="24"/>
              </w:rPr>
            </w:pPr>
            <w:r w:rsidRPr="00BB56F6">
              <w:rPr>
                <w:spacing w:val="-2"/>
                <w:sz w:val="24"/>
                <w:szCs w:val="24"/>
              </w:rPr>
              <w:t>(N, %)</w:t>
            </w:r>
          </w:p>
        </w:tc>
        <w:tc>
          <w:tcPr>
            <w:tcW w:w="1412" w:type="dxa"/>
            <w:gridSpan w:val="2"/>
          </w:tcPr>
          <w:p w14:paraId="5892305B" w14:textId="77777777" w:rsidR="00D15D59" w:rsidRPr="00BB56F6" w:rsidRDefault="00D15D59" w:rsidP="00E82357">
            <w:pPr>
              <w:pStyle w:val="TableParagraph"/>
              <w:spacing w:before="34"/>
              <w:rPr>
                <w:spacing w:val="-2"/>
                <w:sz w:val="24"/>
                <w:szCs w:val="24"/>
              </w:rPr>
            </w:pPr>
            <w:r w:rsidRPr="00BB56F6">
              <w:rPr>
                <w:spacing w:val="-2"/>
                <w:sz w:val="24"/>
                <w:szCs w:val="24"/>
              </w:rPr>
              <w:t>Excelente</w:t>
            </w:r>
          </w:p>
          <w:p w14:paraId="5510CF3B" w14:textId="7B55F98F" w:rsidR="00E82357" w:rsidRPr="00BB56F6" w:rsidRDefault="00E82357" w:rsidP="00E82357">
            <w:pPr>
              <w:pStyle w:val="TableParagraph"/>
              <w:spacing w:before="34"/>
              <w:rPr>
                <w:sz w:val="24"/>
                <w:szCs w:val="24"/>
              </w:rPr>
            </w:pPr>
            <w:r w:rsidRPr="00BB56F6">
              <w:rPr>
                <w:spacing w:val="-2"/>
                <w:sz w:val="24"/>
                <w:szCs w:val="24"/>
              </w:rPr>
              <w:t>(N, %)</w:t>
            </w:r>
          </w:p>
        </w:tc>
        <w:tc>
          <w:tcPr>
            <w:tcW w:w="1706" w:type="dxa"/>
            <w:gridSpan w:val="2"/>
          </w:tcPr>
          <w:p w14:paraId="00EAED91" w14:textId="03C6CFD4" w:rsidR="00D15D59" w:rsidRPr="00BB56F6" w:rsidRDefault="00E82357" w:rsidP="00F34A40">
            <w:pPr>
              <w:pStyle w:val="TableParagraph"/>
              <w:spacing w:before="34"/>
              <w:ind w:right="39"/>
              <w:rPr>
                <w:sz w:val="24"/>
                <w:szCs w:val="24"/>
              </w:rPr>
            </w:pPr>
            <w:r w:rsidRPr="00BB56F6">
              <w:rPr>
                <w:spacing w:val="-2"/>
                <w:sz w:val="24"/>
                <w:szCs w:val="24"/>
              </w:rPr>
              <w:t>Total</w:t>
            </w:r>
          </w:p>
        </w:tc>
      </w:tr>
      <w:tr w:rsidR="001F486E" w:rsidRPr="00BB56F6" w14:paraId="3CAB32EF" w14:textId="77777777" w:rsidTr="009602CB">
        <w:trPr>
          <w:trHeight w:val="263"/>
        </w:trPr>
        <w:tc>
          <w:tcPr>
            <w:tcW w:w="1701" w:type="dxa"/>
            <w:vMerge/>
          </w:tcPr>
          <w:p w14:paraId="111EC048" w14:textId="77777777" w:rsidR="00D15D59" w:rsidRPr="00BB56F6" w:rsidRDefault="00D15D59" w:rsidP="00F34A40">
            <w:pPr>
              <w:rPr>
                <w:sz w:val="24"/>
                <w:szCs w:val="24"/>
              </w:rPr>
            </w:pPr>
          </w:p>
        </w:tc>
        <w:tc>
          <w:tcPr>
            <w:tcW w:w="567" w:type="dxa"/>
          </w:tcPr>
          <w:p w14:paraId="63C34593" w14:textId="77777777" w:rsidR="00D15D59" w:rsidRPr="00BB56F6" w:rsidRDefault="00D15D59" w:rsidP="00F34A40">
            <w:pPr>
              <w:pStyle w:val="TableParagraph"/>
              <w:spacing w:before="34" w:line="210" w:lineRule="exact"/>
              <w:ind w:left="37"/>
              <w:rPr>
                <w:sz w:val="24"/>
                <w:szCs w:val="24"/>
              </w:rPr>
            </w:pPr>
            <w:r w:rsidRPr="00BB56F6">
              <w:rPr>
                <w:spacing w:val="-10"/>
                <w:sz w:val="24"/>
                <w:szCs w:val="24"/>
              </w:rPr>
              <w:t>N</w:t>
            </w:r>
          </w:p>
        </w:tc>
        <w:tc>
          <w:tcPr>
            <w:tcW w:w="851" w:type="dxa"/>
          </w:tcPr>
          <w:p w14:paraId="5550F3D0" w14:textId="77777777" w:rsidR="00D15D59" w:rsidRPr="00BB56F6" w:rsidRDefault="00D15D59" w:rsidP="00F34A40">
            <w:pPr>
              <w:pStyle w:val="TableParagraph"/>
              <w:spacing w:before="34" w:line="210" w:lineRule="exact"/>
              <w:ind w:left="36"/>
              <w:rPr>
                <w:sz w:val="24"/>
                <w:szCs w:val="24"/>
              </w:rPr>
            </w:pPr>
            <w:r w:rsidRPr="00BB56F6">
              <w:rPr>
                <w:spacing w:val="-10"/>
                <w:sz w:val="24"/>
                <w:szCs w:val="24"/>
              </w:rPr>
              <w:t>%</w:t>
            </w:r>
          </w:p>
        </w:tc>
        <w:tc>
          <w:tcPr>
            <w:tcW w:w="600" w:type="dxa"/>
          </w:tcPr>
          <w:p w14:paraId="1DA6637B" w14:textId="77777777" w:rsidR="00D15D59" w:rsidRPr="00BB56F6" w:rsidRDefault="00D15D59" w:rsidP="00F34A40">
            <w:pPr>
              <w:pStyle w:val="TableParagraph"/>
              <w:spacing w:before="34" w:line="210" w:lineRule="exact"/>
              <w:ind w:left="21" w:right="18"/>
              <w:rPr>
                <w:sz w:val="24"/>
                <w:szCs w:val="24"/>
              </w:rPr>
            </w:pPr>
            <w:r w:rsidRPr="00BB56F6">
              <w:rPr>
                <w:spacing w:val="-10"/>
                <w:sz w:val="24"/>
                <w:szCs w:val="24"/>
              </w:rPr>
              <w:t>N</w:t>
            </w:r>
          </w:p>
        </w:tc>
        <w:tc>
          <w:tcPr>
            <w:tcW w:w="869" w:type="dxa"/>
          </w:tcPr>
          <w:p w14:paraId="13433543" w14:textId="77777777" w:rsidR="00D15D59" w:rsidRPr="00BB56F6" w:rsidRDefault="00D15D59" w:rsidP="00F34A40">
            <w:pPr>
              <w:pStyle w:val="TableParagraph"/>
              <w:spacing w:before="34" w:line="210" w:lineRule="exact"/>
              <w:ind w:left="2" w:right="22"/>
              <w:rPr>
                <w:sz w:val="24"/>
                <w:szCs w:val="24"/>
              </w:rPr>
            </w:pPr>
            <w:r w:rsidRPr="00BB56F6">
              <w:rPr>
                <w:spacing w:val="-10"/>
                <w:sz w:val="24"/>
                <w:szCs w:val="24"/>
              </w:rPr>
              <w:t>%</w:t>
            </w:r>
          </w:p>
        </w:tc>
        <w:tc>
          <w:tcPr>
            <w:tcW w:w="520" w:type="dxa"/>
          </w:tcPr>
          <w:p w14:paraId="145EFB12" w14:textId="77777777" w:rsidR="00D15D59" w:rsidRPr="00BB56F6" w:rsidRDefault="00D15D59" w:rsidP="00F34A40">
            <w:pPr>
              <w:pStyle w:val="TableParagraph"/>
              <w:spacing w:before="34" w:line="210" w:lineRule="exact"/>
              <w:ind w:left="43" w:right="97"/>
              <w:rPr>
                <w:sz w:val="24"/>
                <w:szCs w:val="24"/>
              </w:rPr>
            </w:pPr>
            <w:r w:rsidRPr="00BB56F6">
              <w:rPr>
                <w:spacing w:val="-10"/>
                <w:sz w:val="24"/>
                <w:szCs w:val="24"/>
              </w:rPr>
              <w:t>N</w:t>
            </w:r>
          </w:p>
        </w:tc>
        <w:tc>
          <w:tcPr>
            <w:tcW w:w="851" w:type="dxa"/>
          </w:tcPr>
          <w:p w14:paraId="1AD2B011" w14:textId="77777777" w:rsidR="00D15D59" w:rsidRPr="00BB56F6" w:rsidRDefault="00D15D59" w:rsidP="00F34A40">
            <w:pPr>
              <w:pStyle w:val="TableParagraph"/>
              <w:spacing w:before="34" w:line="210" w:lineRule="exact"/>
              <w:ind w:right="78"/>
              <w:rPr>
                <w:sz w:val="24"/>
                <w:szCs w:val="24"/>
              </w:rPr>
            </w:pPr>
            <w:r w:rsidRPr="00BB56F6">
              <w:rPr>
                <w:spacing w:val="-10"/>
                <w:sz w:val="24"/>
                <w:szCs w:val="24"/>
              </w:rPr>
              <w:t>%</w:t>
            </w:r>
          </w:p>
        </w:tc>
        <w:tc>
          <w:tcPr>
            <w:tcW w:w="567" w:type="dxa"/>
          </w:tcPr>
          <w:p w14:paraId="1FB93D71" w14:textId="77777777" w:rsidR="00D15D59" w:rsidRPr="00BB56F6" w:rsidRDefault="00D15D59" w:rsidP="00F34A40">
            <w:pPr>
              <w:pStyle w:val="TableParagraph"/>
              <w:spacing w:before="34" w:line="210" w:lineRule="exact"/>
              <w:ind w:left="1" w:right="59"/>
              <w:rPr>
                <w:sz w:val="24"/>
                <w:szCs w:val="24"/>
              </w:rPr>
            </w:pPr>
            <w:r w:rsidRPr="00BB56F6">
              <w:rPr>
                <w:spacing w:val="-10"/>
                <w:sz w:val="24"/>
                <w:szCs w:val="24"/>
              </w:rPr>
              <w:t>N</w:t>
            </w:r>
          </w:p>
        </w:tc>
        <w:tc>
          <w:tcPr>
            <w:tcW w:w="845" w:type="dxa"/>
          </w:tcPr>
          <w:p w14:paraId="2076D38C" w14:textId="77777777" w:rsidR="00D15D59" w:rsidRPr="00BB56F6" w:rsidRDefault="00D15D59" w:rsidP="00F34A40">
            <w:pPr>
              <w:pStyle w:val="TableParagraph"/>
              <w:spacing w:before="34" w:line="210" w:lineRule="exact"/>
              <w:ind w:left="6" w:right="2"/>
              <w:rPr>
                <w:sz w:val="24"/>
                <w:szCs w:val="24"/>
              </w:rPr>
            </w:pPr>
            <w:r w:rsidRPr="00BB56F6">
              <w:rPr>
                <w:spacing w:val="-10"/>
                <w:sz w:val="24"/>
                <w:szCs w:val="24"/>
              </w:rPr>
              <w:t>%</w:t>
            </w:r>
          </w:p>
        </w:tc>
        <w:tc>
          <w:tcPr>
            <w:tcW w:w="714" w:type="dxa"/>
          </w:tcPr>
          <w:p w14:paraId="099E5DE1" w14:textId="77777777" w:rsidR="00D15D59" w:rsidRPr="00BB56F6" w:rsidRDefault="00D15D59" w:rsidP="00F34A40">
            <w:pPr>
              <w:pStyle w:val="TableParagraph"/>
              <w:spacing w:before="34" w:line="210" w:lineRule="exact"/>
              <w:ind w:left="1" w:right="2"/>
              <w:rPr>
                <w:sz w:val="24"/>
                <w:szCs w:val="24"/>
              </w:rPr>
            </w:pPr>
            <w:r w:rsidRPr="00BB56F6">
              <w:rPr>
                <w:spacing w:val="-10"/>
                <w:sz w:val="24"/>
                <w:szCs w:val="24"/>
              </w:rPr>
              <w:t>N</w:t>
            </w:r>
          </w:p>
        </w:tc>
        <w:tc>
          <w:tcPr>
            <w:tcW w:w="992" w:type="dxa"/>
          </w:tcPr>
          <w:p w14:paraId="1B84472C" w14:textId="77777777" w:rsidR="00D15D59" w:rsidRPr="00BB56F6" w:rsidRDefault="00D15D59" w:rsidP="00F34A40">
            <w:pPr>
              <w:pStyle w:val="TableParagraph"/>
              <w:spacing w:before="34" w:line="210" w:lineRule="exact"/>
              <w:ind w:right="8"/>
              <w:rPr>
                <w:sz w:val="24"/>
                <w:szCs w:val="24"/>
              </w:rPr>
            </w:pPr>
            <w:r w:rsidRPr="00BB56F6">
              <w:rPr>
                <w:spacing w:val="-10"/>
                <w:sz w:val="24"/>
                <w:szCs w:val="24"/>
              </w:rPr>
              <w:t>%</w:t>
            </w:r>
          </w:p>
        </w:tc>
      </w:tr>
      <w:tr w:rsidR="001F486E" w:rsidRPr="00BB56F6" w14:paraId="27658584" w14:textId="77777777" w:rsidTr="009602CB">
        <w:trPr>
          <w:trHeight w:val="365"/>
        </w:trPr>
        <w:tc>
          <w:tcPr>
            <w:tcW w:w="1701" w:type="dxa"/>
          </w:tcPr>
          <w:p w14:paraId="0ECDCD66" w14:textId="77777777" w:rsidR="00D15D59" w:rsidRPr="00BB56F6" w:rsidRDefault="00D15D59" w:rsidP="00F34A40">
            <w:pPr>
              <w:pStyle w:val="TableParagraph"/>
              <w:ind w:left="5" w:right="11"/>
              <w:rPr>
                <w:sz w:val="24"/>
                <w:szCs w:val="24"/>
              </w:rPr>
            </w:pPr>
            <w:r w:rsidRPr="00BB56F6">
              <w:rPr>
                <w:sz w:val="24"/>
                <w:szCs w:val="24"/>
              </w:rPr>
              <w:t>Muy</w:t>
            </w:r>
            <w:r w:rsidRPr="00BB56F6">
              <w:rPr>
                <w:spacing w:val="-2"/>
                <w:sz w:val="24"/>
                <w:szCs w:val="24"/>
              </w:rPr>
              <w:t xml:space="preserve"> </w:t>
            </w:r>
            <w:r w:rsidRPr="00BB56F6">
              <w:rPr>
                <w:spacing w:val="-4"/>
                <w:sz w:val="24"/>
                <w:szCs w:val="24"/>
              </w:rPr>
              <w:t>baja</w:t>
            </w:r>
          </w:p>
        </w:tc>
        <w:tc>
          <w:tcPr>
            <w:tcW w:w="567" w:type="dxa"/>
          </w:tcPr>
          <w:p w14:paraId="084D7BFA" w14:textId="77777777" w:rsidR="00D15D59" w:rsidRPr="00BB56F6" w:rsidRDefault="00D15D59" w:rsidP="00F34A40">
            <w:pPr>
              <w:pStyle w:val="TableParagraph"/>
              <w:spacing w:before="87"/>
              <w:ind w:left="37" w:right="1"/>
              <w:rPr>
                <w:sz w:val="24"/>
                <w:szCs w:val="24"/>
              </w:rPr>
            </w:pPr>
            <w:r w:rsidRPr="00BB56F6">
              <w:rPr>
                <w:spacing w:val="-10"/>
                <w:sz w:val="24"/>
                <w:szCs w:val="24"/>
              </w:rPr>
              <w:t>1</w:t>
            </w:r>
          </w:p>
        </w:tc>
        <w:tc>
          <w:tcPr>
            <w:tcW w:w="851" w:type="dxa"/>
          </w:tcPr>
          <w:p w14:paraId="1F99E8F5" w14:textId="55DC32EB" w:rsidR="00D15D59" w:rsidRPr="00BB56F6" w:rsidRDefault="009602CB" w:rsidP="00F34A40">
            <w:pPr>
              <w:pStyle w:val="TableParagraph"/>
              <w:spacing w:before="87"/>
              <w:ind w:left="36" w:right="2"/>
              <w:rPr>
                <w:sz w:val="24"/>
                <w:szCs w:val="24"/>
              </w:rPr>
            </w:pPr>
            <w:r w:rsidRPr="00BB56F6">
              <w:rPr>
                <w:spacing w:val="-4"/>
                <w:sz w:val="24"/>
                <w:szCs w:val="24"/>
              </w:rPr>
              <w:t>0</w:t>
            </w:r>
            <w:r w:rsidR="00D15D59" w:rsidRPr="00BB56F6">
              <w:rPr>
                <w:spacing w:val="-4"/>
                <w:sz w:val="24"/>
                <w:szCs w:val="24"/>
              </w:rPr>
              <w:t>.38</w:t>
            </w:r>
          </w:p>
        </w:tc>
        <w:tc>
          <w:tcPr>
            <w:tcW w:w="600" w:type="dxa"/>
          </w:tcPr>
          <w:p w14:paraId="6E8ACF40" w14:textId="77777777" w:rsidR="00D15D59" w:rsidRPr="00BB56F6" w:rsidRDefault="00D15D59" w:rsidP="00F34A40">
            <w:pPr>
              <w:pStyle w:val="TableParagraph"/>
              <w:spacing w:before="87"/>
              <w:ind w:left="21" w:right="19"/>
              <w:rPr>
                <w:sz w:val="24"/>
                <w:szCs w:val="24"/>
              </w:rPr>
            </w:pPr>
            <w:r w:rsidRPr="00BB56F6">
              <w:rPr>
                <w:spacing w:val="-10"/>
                <w:sz w:val="24"/>
                <w:szCs w:val="24"/>
              </w:rPr>
              <w:t>4</w:t>
            </w:r>
          </w:p>
        </w:tc>
        <w:tc>
          <w:tcPr>
            <w:tcW w:w="869" w:type="dxa"/>
          </w:tcPr>
          <w:p w14:paraId="5E3DB8B1" w14:textId="77777777" w:rsidR="00D15D59" w:rsidRPr="00BB56F6" w:rsidRDefault="00D15D59" w:rsidP="00F34A40">
            <w:pPr>
              <w:pStyle w:val="TableParagraph"/>
              <w:spacing w:before="87"/>
              <w:ind w:right="22"/>
              <w:rPr>
                <w:sz w:val="24"/>
                <w:szCs w:val="24"/>
              </w:rPr>
            </w:pPr>
            <w:r w:rsidRPr="00BB56F6">
              <w:rPr>
                <w:spacing w:val="-4"/>
                <w:sz w:val="24"/>
                <w:szCs w:val="24"/>
              </w:rPr>
              <w:t>1.52</w:t>
            </w:r>
          </w:p>
        </w:tc>
        <w:tc>
          <w:tcPr>
            <w:tcW w:w="520" w:type="dxa"/>
          </w:tcPr>
          <w:p w14:paraId="00E3549E" w14:textId="77777777" w:rsidR="00D15D59" w:rsidRPr="00BB56F6" w:rsidRDefault="00D15D59" w:rsidP="00F34A40">
            <w:pPr>
              <w:pStyle w:val="TableParagraph"/>
              <w:spacing w:before="87"/>
              <w:ind w:left="43" w:right="98"/>
              <w:rPr>
                <w:sz w:val="24"/>
                <w:szCs w:val="24"/>
              </w:rPr>
            </w:pPr>
            <w:r w:rsidRPr="00BB56F6">
              <w:rPr>
                <w:spacing w:val="-10"/>
                <w:sz w:val="24"/>
                <w:szCs w:val="24"/>
              </w:rPr>
              <w:t>0</w:t>
            </w:r>
          </w:p>
        </w:tc>
        <w:tc>
          <w:tcPr>
            <w:tcW w:w="851" w:type="dxa"/>
          </w:tcPr>
          <w:p w14:paraId="2C31DD9C" w14:textId="77777777" w:rsidR="00D15D59" w:rsidRPr="00BB56F6" w:rsidRDefault="00D15D59" w:rsidP="00F34A40">
            <w:pPr>
              <w:pStyle w:val="TableParagraph"/>
              <w:spacing w:before="87"/>
              <w:ind w:left="2" w:right="78"/>
              <w:rPr>
                <w:sz w:val="24"/>
                <w:szCs w:val="24"/>
              </w:rPr>
            </w:pPr>
            <w:r w:rsidRPr="00BB56F6">
              <w:rPr>
                <w:spacing w:val="-4"/>
                <w:sz w:val="24"/>
                <w:szCs w:val="24"/>
              </w:rPr>
              <w:t>0.00</w:t>
            </w:r>
          </w:p>
        </w:tc>
        <w:tc>
          <w:tcPr>
            <w:tcW w:w="567" w:type="dxa"/>
          </w:tcPr>
          <w:p w14:paraId="100F6399" w14:textId="77777777" w:rsidR="00D15D59" w:rsidRPr="00BB56F6" w:rsidRDefault="00D15D59" w:rsidP="00F34A40">
            <w:pPr>
              <w:pStyle w:val="TableParagraph"/>
              <w:spacing w:before="87"/>
              <w:ind w:right="59"/>
              <w:rPr>
                <w:sz w:val="24"/>
                <w:szCs w:val="24"/>
              </w:rPr>
            </w:pPr>
            <w:r w:rsidRPr="00BB56F6">
              <w:rPr>
                <w:spacing w:val="-10"/>
                <w:sz w:val="24"/>
                <w:szCs w:val="24"/>
              </w:rPr>
              <w:t>0</w:t>
            </w:r>
          </w:p>
        </w:tc>
        <w:tc>
          <w:tcPr>
            <w:tcW w:w="845" w:type="dxa"/>
          </w:tcPr>
          <w:p w14:paraId="396C8CDB" w14:textId="77777777" w:rsidR="00D15D59" w:rsidRPr="00BB56F6" w:rsidRDefault="00D15D59" w:rsidP="00F34A40">
            <w:pPr>
              <w:pStyle w:val="TableParagraph"/>
              <w:spacing w:before="87"/>
              <w:ind w:left="6"/>
              <w:rPr>
                <w:sz w:val="24"/>
                <w:szCs w:val="24"/>
              </w:rPr>
            </w:pPr>
            <w:r w:rsidRPr="00BB56F6">
              <w:rPr>
                <w:spacing w:val="-4"/>
                <w:sz w:val="24"/>
                <w:szCs w:val="24"/>
              </w:rPr>
              <w:t>0.00</w:t>
            </w:r>
          </w:p>
        </w:tc>
        <w:tc>
          <w:tcPr>
            <w:tcW w:w="714" w:type="dxa"/>
          </w:tcPr>
          <w:p w14:paraId="14648C75" w14:textId="77777777" w:rsidR="00D15D59" w:rsidRPr="00BB56F6" w:rsidRDefault="00D15D59" w:rsidP="00F34A40">
            <w:pPr>
              <w:pStyle w:val="TableParagraph"/>
              <w:spacing w:before="87"/>
              <w:ind w:left="1" w:right="3"/>
              <w:rPr>
                <w:sz w:val="24"/>
                <w:szCs w:val="24"/>
              </w:rPr>
            </w:pPr>
            <w:r w:rsidRPr="00BB56F6">
              <w:rPr>
                <w:spacing w:val="-10"/>
                <w:sz w:val="24"/>
                <w:szCs w:val="24"/>
              </w:rPr>
              <w:t>5</w:t>
            </w:r>
          </w:p>
        </w:tc>
        <w:tc>
          <w:tcPr>
            <w:tcW w:w="992" w:type="dxa"/>
          </w:tcPr>
          <w:p w14:paraId="706D2D08" w14:textId="77777777" w:rsidR="00D15D59" w:rsidRPr="00BB56F6" w:rsidRDefault="00D15D59" w:rsidP="00F34A40">
            <w:pPr>
              <w:pStyle w:val="TableParagraph"/>
              <w:spacing w:before="87"/>
              <w:ind w:left="3" w:right="8"/>
              <w:rPr>
                <w:sz w:val="24"/>
                <w:szCs w:val="24"/>
              </w:rPr>
            </w:pPr>
            <w:r w:rsidRPr="00BB56F6">
              <w:rPr>
                <w:spacing w:val="-4"/>
                <w:sz w:val="24"/>
                <w:szCs w:val="24"/>
              </w:rPr>
              <w:t>1.90</w:t>
            </w:r>
          </w:p>
        </w:tc>
      </w:tr>
      <w:tr w:rsidR="001F486E" w:rsidRPr="00BB56F6" w14:paraId="69A88ACE" w14:textId="77777777" w:rsidTr="009602CB">
        <w:trPr>
          <w:trHeight w:val="420"/>
        </w:trPr>
        <w:tc>
          <w:tcPr>
            <w:tcW w:w="1701" w:type="dxa"/>
          </w:tcPr>
          <w:p w14:paraId="7CBFEB4C" w14:textId="77777777" w:rsidR="00D15D59" w:rsidRPr="00BB56F6" w:rsidRDefault="00D15D59" w:rsidP="00F34A40">
            <w:pPr>
              <w:pStyle w:val="TableParagraph"/>
              <w:spacing w:before="39"/>
              <w:ind w:right="11"/>
              <w:rPr>
                <w:sz w:val="24"/>
                <w:szCs w:val="24"/>
              </w:rPr>
            </w:pPr>
            <w:r w:rsidRPr="00BB56F6">
              <w:rPr>
                <w:spacing w:val="-4"/>
                <w:sz w:val="24"/>
                <w:szCs w:val="24"/>
              </w:rPr>
              <w:t>Baja</w:t>
            </w:r>
          </w:p>
        </w:tc>
        <w:tc>
          <w:tcPr>
            <w:tcW w:w="567" w:type="dxa"/>
          </w:tcPr>
          <w:p w14:paraId="69B2B459" w14:textId="77777777" w:rsidR="00D15D59" w:rsidRPr="00BB56F6" w:rsidRDefault="00D15D59" w:rsidP="00F34A40">
            <w:pPr>
              <w:pStyle w:val="TableParagraph"/>
              <w:spacing w:before="137"/>
              <w:ind w:left="37" w:right="1"/>
              <w:rPr>
                <w:sz w:val="24"/>
                <w:szCs w:val="24"/>
              </w:rPr>
            </w:pPr>
            <w:r w:rsidRPr="00BB56F6">
              <w:rPr>
                <w:spacing w:val="-10"/>
                <w:sz w:val="24"/>
                <w:szCs w:val="24"/>
              </w:rPr>
              <w:t>0</w:t>
            </w:r>
          </w:p>
        </w:tc>
        <w:tc>
          <w:tcPr>
            <w:tcW w:w="851" w:type="dxa"/>
          </w:tcPr>
          <w:p w14:paraId="07BDB059" w14:textId="77777777" w:rsidR="00D15D59" w:rsidRPr="00BB56F6" w:rsidRDefault="00D15D59" w:rsidP="00F34A40">
            <w:pPr>
              <w:pStyle w:val="TableParagraph"/>
              <w:spacing w:before="137"/>
              <w:ind w:left="36" w:right="2"/>
              <w:rPr>
                <w:sz w:val="24"/>
                <w:szCs w:val="24"/>
              </w:rPr>
            </w:pPr>
            <w:r w:rsidRPr="00BB56F6">
              <w:rPr>
                <w:spacing w:val="-4"/>
                <w:sz w:val="24"/>
                <w:szCs w:val="24"/>
              </w:rPr>
              <w:t>0.00</w:t>
            </w:r>
          </w:p>
        </w:tc>
        <w:tc>
          <w:tcPr>
            <w:tcW w:w="600" w:type="dxa"/>
          </w:tcPr>
          <w:p w14:paraId="1322FD08" w14:textId="77777777" w:rsidR="00D15D59" w:rsidRPr="00BB56F6" w:rsidRDefault="00D15D59" w:rsidP="00F34A40">
            <w:pPr>
              <w:pStyle w:val="TableParagraph"/>
              <w:spacing w:before="137"/>
              <w:ind w:left="21" w:right="19"/>
              <w:rPr>
                <w:sz w:val="24"/>
                <w:szCs w:val="24"/>
              </w:rPr>
            </w:pPr>
            <w:r w:rsidRPr="00BB56F6">
              <w:rPr>
                <w:spacing w:val="-10"/>
                <w:sz w:val="24"/>
                <w:szCs w:val="24"/>
              </w:rPr>
              <w:t>5</w:t>
            </w:r>
          </w:p>
        </w:tc>
        <w:tc>
          <w:tcPr>
            <w:tcW w:w="869" w:type="dxa"/>
          </w:tcPr>
          <w:p w14:paraId="4051E64F" w14:textId="77777777" w:rsidR="00D15D59" w:rsidRPr="00BB56F6" w:rsidRDefault="00D15D59" w:rsidP="00F34A40">
            <w:pPr>
              <w:pStyle w:val="TableParagraph"/>
              <w:spacing w:before="137"/>
              <w:ind w:right="22"/>
              <w:rPr>
                <w:sz w:val="24"/>
                <w:szCs w:val="24"/>
              </w:rPr>
            </w:pPr>
            <w:r w:rsidRPr="00BB56F6">
              <w:rPr>
                <w:spacing w:val="-4"/>
                <w:sz w:val="24"/>
                <w:szCs w:val="24"/>
              </w:rPr>
              <w:t>1.88</w:t>
            </w:r>
          </w:p>
        </w:tc>
        <w:tc>
          <w:tcPr>
            <w:tcW w:w="520" w:type="dxa"/>
          </w:tcPr>
          <w:p w14:paraId="20FD4CB4" w14:textId="77777777" w:rsidR="00D15D59" w:rsidRPr="00BB56F6" w:rsidRDefault="00D15D59" w:rsidP="00F34A40">
            <w:pPr>
              <w:pStyle w:val="TableParagraph"/>
              <w:spacing w:before="137"/>
              <w:ind w:left="43" w:right="98"/>
              <w:rPr>
                <w:sz w:val="24"/>
                <w:szCs w:val="24"/>
              </w:rPr>
            </w:pPr>
            <w:r w:rsidRPr="00BB56F6">
              <w:rPr>
                <w:spacing w:val="-10"/>
                <w:sz w:val="24"/>
                <w:szCs w:val="24"/>
              </w:rPr>
              <w:t>1</w:t>
            </w:r>
          </w:p>
        </w:tc>
        <w:tc>
          <w:tcPr>
            <w:tcW w:w="851" w:type="dxa"/>
          </w:tcPr>
          <w:p w14:paraId="30744D5D" w14:textId="77777777" w:rsidR="00D15D59" w:rsidRPr="00BB56F6" w:rsidRDefault="00D15D59" w:rsidP="00F34A40">
            <w:pPr>
              <w:pStyle w:val="TableParagraph"/>
              <w:spacing w:before="137"/>
              <w:ind w:left="2" w:right="78"/>
              <w:rPr>
                <w:sz w:val="24"/>
                <w:szCs w:val="24"/>
              </w:rPr>
            </w:pPr>
            <w:r w:rsidRPr="00BB56F6">
              <w:rPr>
                <w:spacing w:val="-4"/>
                <w:sz w:val="24"/>
                <w:szCs w:val="24"/>
              </w:rPr>
              <w:t>0.38</w:t>
            </w:r>
          </w:p>
        </w:tc>
        <w:tc>
          <w:tcPr>
            <w:tcW w:w="567" w:type="dxa"/>
          </w:tcPr>
          <w:p w14:paraId="78C8B68F" w14:textId="77777777" w:rsidR="00D15D59" w:rsidRPr="00BB56F6" w:rsidRDefault="00D15D59" w:rsidP="00F34A40">
            <w:pPr>
              <w:pStyle w:val="TableParagraph"/>
              <w:spacing w:before="137"/>
              <w:ind w:right="59"/>
              <w:rPr>
                <w:sz w:val="24"/>
                <w:szCs w:val="24"/>
              </w:rPr>
            </w:pPr>
            <w:r w:rsidRPr="00BB56F6">
              <w:rPr>
                <w:spacing w:val="-10"/>
                <w:sz w:val="24"/>
                <w:szCs w:val="24"/>
              </w:rPr>
              <w:t>0</w:t>
            </w:r>
          </w:p>
        </w:tc>
        <w:tc>
          <w:tcPr>
            <w:tcW w:w="845" w:type="dxa"/>
          </w:tcPr>
          <w:p w14:paraId="47107A9E" w14:textId="77777777" w:rsidR="00D15D59" w:rsidRPr="00BB56F6" w:rsidRDefault="00D15D59" w:rsidP="00F34A40">
            <w:pPr>
              <w:pStyle w:val="TableParagraph"/>
              <w:spacing w:before="137"/>
              <w:ind w:left="6"/>
              <w:rPr>
                <w:sz w:val="24"/>
                <w:szCs w:val="24"/>
              </w:rPr>
            </w:pPr>
            <w:r w:rsidRPr="00BB56F6">
              <w:rPr>
                <w:spacing w:val="-4"/>
                <w:sz w:val="24"/>
                <w:szCs w:val="24"/>
              </w:rPr>
              <w:t>0.00</w:t>
            </w:r>
          </w:p>
        </w:tc>
        <w:tc>
          <w:tcPr>
            <w:tcW w:w="714" w:type="dxa"/>
          </w:tcPr>
          <w:p w14:paraId="5E3CE42D" w14:textId="77777777" w:rsidR="00D15D59" w:rsidRPr="00BB56F6" w:rsidRDefault="00D15D59" w:rsidP="00F34A40">
            <w:pPr>
              <w:pStyle w:val="TableParagraph"/>
              <w:spacing w:before="137"/>
              <w:ind w:left="3" w:right="2"/>
              <w:rPr>
                <w:sz w:val="24"/>
                <w:szCs w:val="24"/>
              </w:rPr>
            </w:pPr>
            <w:r w:rsidRPr="00BB56F6">
              <w:rPr>
                <w:spacing w:val="-5"/>
                <w:sz w:val="24"/>
                <w:szCs w:val="24"/>
              </w:rPr>
              <w:t>6</w:t>
            </w:r>
          </w:p>
        </w:tc>
        <w:tc>
          <w:tcPr>
            <w:tcW w:w="992" w:type="dxa"/>
          </w:tcPr>
          <w:p w14:paraId="610A77F3" w14:textId="77777777" w:rsidR="00D15D59" w:rsidRPr="00BB56F6" w:rsidRDefault="00D15D59" w:rsidP="00F34A40">
            <w:pPr>
              <w:pStyle w:val="TableParagraph"/>
              <w:spacing w:before="137"/>
              <w:ind w:left="3" w:right="8"/>
              <w:rPr>
                <w:sz w:val="24"/>
                <w:szCs w:val="24"/>
              </w:rPr>
            </w:pPr>
            <w:r w:rsidRPr="00BB56F6">
              <w:rPr>
                <w:spacing w:val="-4"/>
                <w:sz w:val="24"/>
                <w:szCs w:val="24"/>
              </w:rPr>
              <w:t>2.26</w:t>
            </w:r>
          </w:p>
        </w:tc>
      </w:tr>
      <w:tr w:rsidR="001F486E" w:rsidRPr="00BB56F6" w14:paraId="71FF6C4C" w14:textId="77777777" w:rsidTr="009602CB">
        <w:trPr>
          <w:trHeight w:val="410"/>
        </w:trPr>
        <w:tc>
          <w:tcPr>
            <w:tcW w:w="1701" w:type="dxa"/>
          </w:tcPr>
          <w:p w14:paraId="01E1DF66" w14:textId="77777777" w:rsidR="00D15D59" w:rsidRPr="00BB56F6" w:rsidRDefault="00D15D59" w:rsidP="00F34A40">
            <w:pPr>
              <w:pStyle w:val="TableParagraph"/>
              <w:spacing w:before="43"/>
              <w:ind w:left="7" w:right="11"/>
              <w:rPr>
                <w:sz w:val="24"/>
                <w:szCs w:val="24"/>
              </w:rPr>
            </w:pPr>
            <w:r w:rsidRPr="00BB56F6">
              <w:rPr>
                <w:spacing w:val="-2"/>
                <w:sz w:val="24"/>
                <w:szCs w:val="24"/>
              </w:rPr>
              <w:t>Moderada</w:t>
            </w:r>
          </w:p>
        </w:tc>
        <w:tc>
          <w:tcPr>
            <w:tcW w:w="567" w:type="dxa"/>
          </w:tcPr>
          <w:p w14:paraId="5144085F" w14:textId="77777777" w:rsidR="00D15D59" w:rsidRPr="00BB56F6" w:rsidRDefault="00D15D59" w:rsidP="00F34A40">
            <w:pPr>
              <w:pStyle w:val="TableParagraph"/>
              <w:spacing w:before="132"/>
              <w:ind w:left="37" w:right="1"/>
              <w:rPr>
                <w:sz w:val="24"/>
                <w:szCs w:val="24"/>
              </w:rPr>
            </w:pPr>
            <w:r w:rsidRPr="00BB56F6">
              <w:rPr>
                <w:spacing w:val="-10"/>
                <w:sz w:val="24"/>
                <w:szCs w:val="24"/>
              </w:rPr>
              <w:t>12</w:t>
            </w:r>
          </w:p>
        </w:tc>
        <w:tc>
          <w:tcPr>
            <w:tcW w:w="851" w:type="dxa"/>
          </w:tcPr>
          <w:p w14:paraId="3A0206D2" w14:textId="77777777" w:rsidR="00D15D59" w:rsidRPr="00BB56F6" w:rsidRDefault="00D15D59" w:rsidP="00F34A40">
            <w:pPr>
              <w:pStyle w:val="TableParagraph"/>
              <w:spacing w:before="132"/>
              <w:ind w:left="36" w:right="2"/>
              <w:rPr>
                <w:sz w:val="24"/>
                <w:szCs w:val="24"/>
              </w:rPr>
            </w:pPr>
            <w:r w:rsidRPr="00BB56F6">
              <w:rPr>
                <w:spacing w:val="-4"/>
                <w:sz w:val="24"/>
                <w:szCs w:val="24"/>
              </w:rPr>
              <w:t>4.54</w:t>
            </w:r>
          </w:p>
        </w:tc>
        <w:tc>
          <w:tcPr>
            <w:tcW w:w="600" w:type="dxa"/>
          </w:tcPr>
          <w:p w14:paraId="7ACC7CC1" w14:textId="77777777" w:rsidR="00D15D59" w:rsidRPr="00BB56F6" w:rsidRDefault="00D15D59" w:rsidP="00F34A40">
            <w:pPr>
              <w:pStyle w:val="TableParagraph"/>
              <w:spacing w:before="132"/>
              <w:ind w:left="21" w:right="18"/>
              <w:rPr>
                <w:sz w:val="24"/>
                <w:szCs w:val="24"/>
              </w:rPr>
            </w:pPr>
            <w:r w:rsidRPr="00BB56F6">
              <w:rPr>
                <w:spacing w:val="-5"/>
                <w:sz w:val="24"/>
                <w:szCs w:val="24"/>
              </w:rPr>
              <w:t>100</w:t>
            </w:r>
          </w:p>
        </w:tc>
        <w:tc>
          <w:tcPr>
            <w:tcW w:w="869" w:type="dxa"/>
          </w:tcPr>
          <w:p w14:paraId="11DAE97C" w14:textId="77777777" w:rsidR="00D15D59" w:rsidRPr="00BB56F6" w:rsidRDefault="00D15D59" w:rsidP="00F34A40">
            <w:pPr>
              <w:pStyle w:val="TableParagraph"/>
              <w:spacing w:before="132"/>
              <w:ind w:right="22"/>
              <w:rPr>
                <w:sz w:val="24"/>
                <w:szCs w:val="24"/>
              </w:rPr>
            </w:pPr>
            <w:r w:rsidRPr="00BB56F6">
              <w:rPr>
                <w:spacing w:val="-2"/>
                <w:sz w:val="24"/>
                <w:szCs w:val="24"/>
              </w:rPr>
              <w:t>37.89</w:t>
            </w:r>
          </w:p>
        </w:tc>
        <w:tc>
          <w:tcPr>
            <w:tcW w:w="520" w:type="dxa"/>
          </w:tcPr>
          <w:p w14:paraId="163BE6C8" w14:textId="77777777" w:rsidR="00D15D59" w:rsidRPr="00BB56F6" w:rsidRDefault="00D15D59" w:rsidP="00F34A40">
            <w:pPr>
              <w:pStyle w:val="TableParagraph"/>
              <w:spacing w:before="132"/>
              <w:ind w:left="43" w:right="98"/>
              <w:rPr>
                <w:sz w:val="24"/>
                <w:szCs w:val="24"/>
              </w:rPr>
            </w:pPr>
            <w:r w:rsidRPr="00BB56F6">
              <w:rPr>
                <w:spacing w:val="-10"/>
                <w:sz w:val="24"/>
                <w:szCs w:val="24"/>
              </w:rPr>
              <w:t>7</w:t>
            </w:r>
          </w:p>
        </w:tc>
        <w:tc>
          <w:tcPr>
            <w:tcW w:w="851" w:type="dxa"/>
          </w:tcPr>
          <w:p w14:paraId="13114AFE" w14:textId="77777777" w:rsidR="00D15D59" w:rsidRPr="00BB56F6" w:rsidRDefault="00D15D59" w:rsidP="00F34A40">
            <w:pPr>
              <w:pStyle w:val="TableParagraph"/>
              <w:spacing w:before="132"/>
              <w:ind w:left="2" w:right="78"/>
              <w:rPr>
                <w:sz w:val="24"/>
                <w:szCs w:val="24"/>
              </w:rPr>
            </w:pPr>
            <w:r w:rsidRPr="00BB56F6">
              <w:rPr>
                <w:spacing w:val="-4"/>
                <w:sz w:val="24"/>
                <w:szCs w:val="24"/>
              </w:rPr>
              <w:t>2.65</w:t>
            </w:r>
          </w:p>
        </w:tc>
        <w:tc>
          <w:tcPr>
            <w:tcW w:w="567" w:type="dxa"/>
          </w:tcPr>
          <w:p w14:paraId="1976BEEE" w14:textId="77777777" w:rsidR="00D15D59" w:rsidRPr="00BB56F6" w:rsidRDefault="00D15D59" w:rsidP="00F34A40">
            <w:pPr>
              <w:pStyle w:val="TableParagraph"/>
              <w:spacing w:before="132"/>
              <w:ind w:right="59"/>
              <w:rPr>
                <w:sz w:val="24"/>
                <w:szCs w:val="24"/>
              </w:rPr>
            </w:pPr>
            <w:r w:rsidRPr="00BB56F6">
              <w:rPr>
                <w:spacing w:val="-10"/>
                <w:sz w:val="24"/>
                <w:szCs w:val="24"/>
              </w:rPr>
              <w:t>0</w:t>
            </w:r>
          </w:p>
        </w:tc>
        <w:tc>
          <w:tcPr>
            <w:tcW w:w="845" w:type="dxa"/>
          </w:tcPr>
          <w:p w14:paraId="7B875CF7" w14:textId="77777777" w:rsidR="00D15D59" w:rsidRPr="00BB56F6" w:rsidRDefault="00D15D59" w:rsidP="00F34A40">
            <w:pPr>
              <w:pStyle w:val="TableParagraph"/>
              <w:spacing w:before="132"/>
              <w:ind w:left="6"/>
              <w:rPr>
                <w:sz w:val="24"/>
                <w:szCs w:val="24"/>
              </w:rPr>
            </w:pPr>
            <w:r w:rsidRPr="00BB56F6">
              <w:rPr>
                <w:spacing w:val="-4"/>
                <w:sz w:val="24"/>
                <w:szCs w:val="24"/>
              </w:rPr>
              <w:t>0.00</w:t>
            </w:r>
          </w:p>
        </w:tc>
        <w:tc>
          <w:tcPr>
            <w:tcW w:w="714" w:type="dxa"/>
          </w:tcPr>
          <w:p w14:paraId="13066BE4" w14:textId="77777777" w:rsidR="00D15D59" w:rsidRPr="00BB56F6" w:rsidRDefault="00D15D59" w:rsidP="00F34A40">
            <w:pPr>
              <w:pStyle w:val="TableParagraph"/>
              <w:spacing w:before="132"/>
              <w:ind w:left="3" w:right="2"/>
              <w:rPr>
                <w:sz w:val="24"/>
                <w:szCs w:val="24"/>
              </w:rPr>
            </w:pPr>
            <w:r w:rsidRPr="00BB56F6">
              <w:rPr>
                <w:spacing w:val="-5"/>
                <w:sz w:val="24"/>
                <w:szCs w:val="24"/>
              </w:rPr>
              <w:t>119</w:t>
            </w:r>
          </w:p>
        </w:tc>
        <w:tc>
          <w:tcPr>
            <w:tcW w:w="992" w:type="dxa"/>
          </w:tcPr>
          <w:p w14:paraId="7865BC8D" w14:textId="77777777" w:rsidR="00D15D59" w:rsidRPr="00BB56F6" w:rsidRDefault="00D15D59" w:rsidP="00F34A40">
            <w:pPr>
              <w:pStyle w:val="TableParagraph"/>
              <w:spacing w:before="132"/>
              <w:ind w:left="3" w:right="8"/>
              <w:rPr>
                <w:sz w:val="24"/>
                <w:szCs w:val="24"/>
              </w:rPr>
            </w:pPr>
            <w:r w:rsidRPr="00BB56F6">
              <w:rPr>
                <w:spacing w:val="-2"/>
                <w:sz w:val="24"/>
                <w:szCs w:val="24"/>
              </w:rPr>
              <w:t>45.08</w:t>
            </w:r>
          </w:p>
        </w:tc>
      </w:tr>
      <w:tr w:rsidR="001F486E" w:rsidRPr="00BB56F6" w14:paraId="2CA4AC0D" w14:textId="77777777" w:rsidTr="009602CB">
        <w:trPr>
          <w:trHeight w:val="418"/>
        </w:trPr>
        <w:tc>
          <w:tcPr>
            <w:tcW w:w="1701" w:type="dxa"/>
          </w:tcPr>
          <w:p w14:paraId="6EEAA235" w14:textId="77777777" w:rsidR="00D15D59" w:rsidRPr="00BB56F6" w:rsidRDefault="00D15D59" w:rsidP="00F34A40">
            <w:pPr>
              <w:pStyle w:val="TableParagraph"/>
              <w:spacing w:before="39"/>
              <w:ind w:left="3" w:right="11"/>
              <w:rPr>
                <w:sz w:val="24"/>
                <w:szCs w:val="24"/>
              </w:rPr>
            </w:pPr>
            <w:r w:rsidRPr="00BB56F6">
              <w:rPr>
                <w:spacing w:val="-4"/>
                <w:sz w:val="24"/>
                <w:szCs w:val="24"/>
              </w:rPr>
              <w:t>Alta</w:t>
            </w:r>
          </w:p>
        </w:tc>
        <w:tc>
          <w:tcPr>
            <w:tcW w:w="567" w:type="dxa"/>
          </w:tcPr>
          <w:p w14:paraId="3A5DBC2C" w14:textId="77777777" w:rsidR="00D15D59" w:rsidRPr="00BB56F6" w:rsidRDefault="00D15D59" w:rsidP="00F34A40">
            <w:pPr>
              <w:pStyle w:val="TableParagraph"/>
              <w:spacing w:before="135"/>
              <w:ind w:left="37" w:right="1"/>
              <w:rPr>
                <w:sz w:val="24"/>
                <w:szCs w:val="24"/>
              </w:rPr>
            </w:pPr>
            <w:r w:rsidRPr="00BB56F6">
              <w:rPr>
                <w:spacing w:val="-10"/>
                <w:sz w:val="24"/>
                <w:szCs w:val="24"/>
              </w:rPr>
              <w:t>10</w:t>
            </w:r>
          </w:p>
        </w:tc>
        <w:tc>
          <w:tcPr>
            <w:tcW w:w="851" w:type="dxa"/>
          </w:tcPr>
          <w:p w14:paraId="3908B3A2" w14:textId="77777777" w:rsidR="00D15D59" w:rsidRPr="00BB56F6" w:rsidRDefault="00D15D59" w:rsidP="00F34A40">
            <w:pPr>
              <w:pStyle w:val="TableParagraph"/>
              <w:spacing w:before="135"/>
              <w:ind w:left="36" w:right="2"/>
              <w:rPr>
                <w:sz w:val="24"/>
                <w:szCs w:val="24"/>
              </w:rPr>
            </w:pPr>
            <w:r w:rsidRPr="00BB56F6">
              <w:rPr>
                <w:sz w:val="24"/>
                <w:szCs w:val="24"/>
              </w:rPr>
              <w:t>3.79</w:t>
            </w:r>
          </w:p>
        </w:tc>
        <w:tc>
          <w:tcPr>
            <w:tcW w:w="600" w:type="dxa"/>
          </w:tcPr>
          <w:p w14:paraId="1DE02AEA" w14:textId="77777777" w:rsidR="00D15D59" w:rsidRPr="00BB56F6" w:rsidRDefault="00D15D59" w:rsidP="00F34A40">
            <w:pPr>
              <w:pStyle w:val="TableParagraph"/>
              <w:spacing w:before="135"/>
              <w:ind w:left="21" w:right="18"/>
              <w:rPr>
                <w:sz w:val="24"/>
                <w:szCs w:val="24"/>
              </w:rPr>
            </w:pPr>
            <w:r w:rsidRPr="00BB56F6">
              <w:rPr>
                <w:spacing w:val="-5"/>
                <w:sz w:val="24"/>
                <w:szCs w:val="24"/>
              </w:rPr>
              <w:t>52</w:t>
            </w:r>
          </w:p>
        </w:tc>
        <w:tc>
          <w:tcPr>
            <w:tcW w:w="869" w:type="dxa"/>
          </w:tcPr>
          <w:p w14:paraId="3BDB1D6A" w14:textId="77777777" w:rsidR="00D15D59" w:rsidRPr="00BB56F6" w:rsidRDefault="00D15D59" w:rsidP="00F34A40">
            <w:pPr>
              <w:pStyle w:val="TableParagraph"/>
              <w:spacing w:before="135"/>
              <w:ind w:right="22"/>
              <w:rPr>
                <w:sz w:val="24"/>
                <w:szCs w:val="24"/>
              </w:rPr>
            </w:pPr>
            <w:r w:rsidRPr="00BB56F6">
              <w:rPr>
                <w:spacing w:val="-2"/>
                <w:sz w:val="24"/>
                <w:szCs w:val="24"/>
              </w:rPr>
              <w:t>19.69</w:t>
            </w:r>
          </w:p>
        </w:tc>
        <w:tc>
          <w:tcPr>
            <w:tcW w:w="520" w:type="dxa"/>
          </w:tcPr>
          <w:p w14:paraId="60042D25" w14:textId="77777777" w:rsidR="00D15D59" w:rsidRPr="00BB56F6" w:rsidRDefault="00D15D59" w:rsidP="00F34A40">
            <w:pPr>
              <w:pStyle w:val="TableParagraph"/>
              <w:spacing w:before="135"/>
              <w:ind w:left="43" w:right="98"/>
              <w:rPr>
                <w:sz w:val="24"/>
                <w:szCs w:val="24"/>
              </w:rPr>
            </w:pPr>
            <w:r w:rsidRPr="00BB56F6">
              <w:rPr>
                <w:spacing w:val="-10"/>
                <w:sz w:val="24"/>
                <w:szCs w:val="24"/>
              </w:rPr>
              <w:t>8</w:t>
            </w:r>
          </w:p>
        </w:tc>
        <w:tc>
          <w:tcPr>
            <w:tcW w:w="851" w:type="dxa"/>
          </w:tcPr>
          <w:p w14:paraId="1B44C2C7" w14:textId="77777777" w:rsidR="00D15D59" w:rsidRPr="00BB56F6" w:rsidRDefault="00D15D59" w:rsidP="00F34A40">
            <w:pPr>
              <w:pStyle w:val="TableParagraph"/>
              <w:spacing w:before="135"/>
              <w:ind w:left="2" w:right="78"/>
              <w:rPr>
                <w:sz w:val="24"/>
                <w:szCs w:val="24"/>
              </w:rPr>
            </w:pPr>
            <w:r w:rsidRPr="00BB56F6">
              <w:rPr>
                <w:spacing w:val="-4"/>
                <w:sz w:val="24"/>
                <w:szCs w:val="24"/>
              </w:rPr>
              <w:t>3.03</w:t>
            </w:r>
          </w:p>
        </w:tc>
        <w:tc>
          <w:tcPr>
            <w:tcW w:w="567" w:type="dxa"/>
          </w:tcPr>
          <w:p w14:paraId="37F11A12" w14:textId="77777777" w:rsidR="00D15D59" w:rsidRPr="00BB56F6" w:rsidRDefault="00D15D59" w:rsidP="00F34A40">
            <w:pPr>
              <w:pStyle w:val="TableParagraph"/>
              <w:spacing w:before="135"/>
              <w:ind w:right="59"/>
              <w:rPr>
                <w:sz w:val="24"/>
                <w:szCs w:val="24"/>
              </w:rPr>
            </w:pPr>
            <w:r w:rsidRPr="00BB56F6">
              <w:rPr>
                <w:spacing w:val="-10"/>
                <w:sz w:val="24"/>
                <w:szCs w:val="24"/>
              </w:rPr>
              <w:t>0</w:t>
            </w:r>
          </w:p>
        </w:tc>
        <w:tc>
          <w:tcPr>
            <w:tcW w:w="845" w:type="dxa"/>
          </w:tcPr>
          <w:p w14:paraId="3781ECD9" w14:textId="77777777" w:rsidR="00D15D59" w:rsidRPr="00BB56F6" w:rsidRDefault="00D15D59" w:rsidP="00F34A40">
            <w:pPr>
              <w:pStyle w:val="TableParagraph"/>
              <w:spacing w:before="135"/>
              <w:ind w:left="6"/>
              <w:rPr>
                <w:sz w:val="24"/>
                <w:szCs w:val="24"/>
              </w:rPr>
            </w:pPr>
            <w:r w:rsidRPr="00BB56F6">
              <w:rPr>
                <w:spacing w:val="-4"/>
                <w:sz w:val="24"/>
                <w:szCs w:val="24"/>
              </w:rPr>
              <w:t>0.00</w:t>
            </w:r>
          </w:p>
        </w:tc>
        <w:tc>
          <w:tcPr>
            <w:tcW w:w="714" w:type="dxa"/>
          </w:tcPr>
          <w:p w14:paraId="0E67FF2D" w14:textId="77777777" w:rsidR="00D15D59" w:rsidRPr="00BB56F6" w:rsidRDefault="00D15D59" w:rsidP="00F34A40">
            <w:pPr>
              <w:pStyle w:val="TableParagraph"/>
              <w:spacing w:before="135"/>
              <w:ind w:left="3" w:right="2"/>
              <w:rPr>
                <w:sz w:val="24"/>
                <w:szCs w:val="24"/>
              </w:rPr>
            </w:pPr>
            <w:r w:rsidRPr="00BB56F6">
              <w:rPr>
                <w:spacing w:val="-5"/>
                <w:sz w:val="24"/>
                <w:szCs w:val="24"/>
              </w:rPr>
              <w:t>70</w:t>
            </w:r>
          </w:p>
        </w:tc>
        <w:tc>
          <w:tcPr>
            <w:tcW w:w="992" w:type="dxa"/>
          </w:tcPr>
          <w:p w14:paraId="46B5199E" w14:textId="77777777" w:rsidR="00D15D59" w:rsidRPr="00BB56F6" w:rsidRDefault="00D15D59" w:rsidP="00F34A40">
            <w:pPr>
              <w:pStyle w:val="TableParagraph"/>
              <w:spacing w:before="135"/>
              <w:ind w:left="3" w:right="8"/>
              <w:rPr>
                <w:sz w:val="24"/>
                <w:szCs w:val="24"/>
              </w:rPr>
            </w:pPr>
            <w:r w:rsidRPr="00BB56F6">
              <w:rPr>
                <w:spacing w:val="-2"/>
                <w:sz w:val="24"/>
                <w:szCs w:val="24"/>
              </w:rPr>
              <w:t>26.51</w:t>
            </w:r>
          </w:p>
        </w:tc>
      </w:tr>
      <w:tr w:rsidR="001F486E" w:rsidRPr="00BB56F6" w14:paraId="7BFCF14F" w14:textId="77777777" w:rsidTr="009602CB">
        <w:trPr>
          <w:trHeight w:val="50"/>
        </w:trPr>
        <w:tc>
          <w:tcPr>
            <w:tcW w:w="1701" w:type="dxa"/>
          </w:tcPr>
          <w:p w14:paraId="4469268B" w14:textId="77777777" w:rsidR="00D15D59" w:rsidRPr="00BB56F6" w:rsidRDefault="00D15D59" w:rsidP="00F34A40">
            <w:pPr>
              <w:pStyle w:val="TableParagraph"/>
              <w:spacing w:before="45"/>
              <w:ind w:left="2" w:right="11"/>
              <w:rPr>
                <w:sz w:val="24"/>
                <w:szCs w:val="24"/>
              </w:rPr>
            </w:pPr>
            <w:r w:rsidRPr="00BB56F6">
              <w:rPr>
                <w:sz w:val="24"/>
                <w:szCs w:val="24"/>
              </w:rPr>
              <w:t>Muy</w:t>
            </w:r>
            <w:r w:rsidRPr="00BB56F6">
              <w:rPr>
                <w:spacing w:val="-2"/>
                <w:sz w:val="24"/>
                <w:szCs w:val="24"/>
              </w:rPr>
              <w:t xml:space="preserve"> </w:t>
            </w:r>
            <w:r w:rsidRPr="00BB56F6">
              <w:rPr>
                <w:spacing w:val="-4"/>
                <w:sz w:val="24"/>
                <w:szCs w:val="24"/>
              </w:rPr>
              <w:t>alta</w:t>
            </w:r>
          </w:p>
        </w:tc>
        <w:tc>
          <w:tcPr>
            <w:tcW w:w="567" w:type="dxa"/>
          </w:tcPr>
          <w:p w14:paraId="10F888B4" w14:textId="77777777" w:rsidR="00D15D59" w:rsidRPr="00BB56F6" w:rsidRDefault="00D15D59" w:rsidP="00F34A40">
            <w:pPr>
              <w:pStyle w:val="TableParagraph"/>
              <w:spacing w:before="131"/>
              <w:ind w:left="37" w:right="1"/>
              <w:rPr>
                <w:sz w:val="24"/>
                <w:szCs w:val="24"/>
              </w:rPr>
            </w:pPr>
            <w:r w:rsidRPr="00BB56F6">
              <w:rPr>
                <w:spacing w:val="-10"/>
                <w:sz w:val="24"/>
                <w:szCs w:val="24"/>
              </w:rPr>
              <w:t>10</w:t>
            </w:r>
          </w:p>
        </w:tc>
        <w:tc>
          <w:tcPr>
            <w:tcW w:w="851" w:type="dxa"/>
          </w:tcPr>
          <w:p w14:paraId="29A10B94" w14:textId="77777777" w:rsidR="00D15D59" w:rsidRPr="00BB56F6" w:rsidRDefault="00D15D59" w:rsidP="00F34A40">
            <w:pPr>
              <w:pStyle w:val="TableParagraph"/>
              <w:spacing w:before="131"/>
              <w:ind w:left="36" w:right="2"/>
              <w:rPr>
                <w:sz w:val="24"/>
                <w:szCs w:val="24"/>
              </w:rPr>
            </w:pPr>
            <w:r w:rsidRPr="00BB56F6">
              <w:rPr>
                <w:sz w:val="24"/>
                <w:szCs w:val="24"/>
              </w:rPr>
              <w:t>3.79</w:t>
            </w:r>
          </w:p>
        </w:tc>
        <w:tc>
          <w:tcPr>
            <w:tcW w:w="600" w:type="dxa"/>
          </w:tcPr>
          <w:p w14:paraId="2245EA5C" w14:textId="77777777" w:rsidR="00D15D59" w:rsidRPr="00BB56F6" w:rsidRDefault="00D15D59" w:rsidP="00F34A40">
            <w:pPr>
              <w:pStyle w:val="TableParagraph"/>
              <w:spacing w:before="131"/>
              <w:ind w:left="21" w:right="18"/>
              <w:rPr>
                <w:sz w:val="24"/>
                <w:szCs w:val="24"/>
              </w:rPr>
            </w:pPr>
            <w:r w:rsidRPr="00BB56F6">
              <w:rPr>
                <w:spacing w:val="-5"/>
                <w:sz w:val="24"/>
                <w:szCs w:val="24"/>
              </w:rPr>
              <w:t>50</w:t>
            </w:r>
          </w:p>
        </w:tc>
        <w:tc>
          <w:tcPr>
            <w:tcW w:w="869" w:type="dxa"/>
          </w:tcPr>
          <w:p w14:paraId="6F3C8ABC" w14:textId="77777777" w:rsidR="00D15D59" w:rsidRPr="00BB56F6" w:rsidRDefault="00D15D59" w:rsidP="00F34A40">
            <w:pPr>
              <w:pStyle w:val="TableParagraph"/>
              <w:spacing w:before="131"/>
              <w:ind w:right="22"/>
              <w:rPr>
                <w:sz w:val="24"/>
                <w:szCs w:val="24"/>
              </w:rPr>
            </w:pPr>
            <w:r w:rsidRPr="00BB56F6">
              <w:rPr>
                <w:spacing w:val="-2"/>
                <w:sz w:val="24"/>
                <w:szCs w:val="24"/>
              </w:rPr>
              <w:t>18.94</w:t>
            </w:r>
          </w:p>
        </w:tc>
        <w:tc>
          <w:tcPr>
            <w:tcW w:w="520" w:type="dxa"/>
          </w:tcPr>
          <w:p w14:paraId="00A33ACC" w14:textId="77777777" w:rsidR="00D15D59" w:rsidRPr="00BB56F6" w:rsidRDefault="00D15D59" w:rsidP="00F34A40">
            <w:pPr>
              <w:pStyle w:val="TableParagraph"/>
              <w:spacing w:before="131"/>
              <w:ind w:left="43" w:right="98"/>
              <w:rPr>
                <w:sz w:val="24"/>
                <w:szCs w:val="24"/>
              </w:rPr>
            </w:pPr>
            <w:r w:rsidRPr="00BB56F6">
              <w:rPr>
                <w:spacing w:val="-10"/>
                <w:sz w:val="24"/>
                <w:szCs w:val="24"/>
              </w:rPr>
              <w:t>4</w:t>
            </w:r>
          </w:p>
        </w:tc>
        <w:tc>
          <w:tcPr>
            <w:tcW w:w="851" w:type="dxa"/>
          </w:tcPr>
          <w:p w14:paraId="11135830" w14:textId="77777777" w:rsidR="00D15D59" w:rsidRPr="00BB56F6" w:rsidRDefault="00D15D59" w:rsidP="00F34A40">
            <w:pPr>
              <w:pStyle w:val="TableParagraph"/>
              <w:spacing w:before="131"/>
              <w:ind w:left="2" w:right="78"/>
              <w:rPr>
                <w:sz w:val="24"/>
                <w:szCs w:val="24"/>
              </w:rPr>
            </w:pPr>
            <w:r w:rsidRPr="00BB56F6">
              <w:rPr>
                <w:spacing w:val="-4"/>
                <w:sz w:val="24"/>
                <w:szCs w:val="24"/>
              </w:rPr>
              <w:t>1.52</w:t>
            </w:r>
          </w:p>
        </w:tc>
        <w:tc>
          <w:tcPr>
            <w:tcW w:w="567" w:type="dxa"/>
          </w:tcPr>
          <w:p w14:paraId="2E2AE622" w14:textId="77777777" w:rsidR="00D15D59" w:rsidRPr="00BB56F6" w:rsidRDefault="00D15D59" w:rsidP="00F34A40">
            <w:pPr>
              <w:pStyle w:val="TableParagraph"/>
              <w:spacing w:before="131"/>
              <w:ind w:right="59"/>
              <w:rPr>
                <w:sz w:val="24"/>
                <w:szCs w:val="24"/>
              </w:rPr>
            </w:pPr>
            <w:r w:rsidRPr="00BB56F6">
              <w:rPr>
                <w:spacing w:val="-10"/>
                <w:sz w:val="24"/>
                <w:szCs w:val="24"/>
              </w:rPr>
              <w:t>0</w:t>
            </w:r>
          </w:p>
        </w:tc>
        <w:tc>
          <w:tcPr>
            <w:tcW w:w="845" w:type="dxa"/>
          </w:tcPr>
          <w:p w14:paraId="3ECB6A46" w14:textId="77777777" w:rsidR="00D15D59" w:rsidRPr="00BB56F6" w:rsidRDefault="00D15D59" w:rsidP="00F34A40">
            <w:pPr>
              <w:pStyle w:val="TableParagraph"/>
              <w:spacing w:before="131"/>
              <w:ind w:left="6"/>
              <w:rPr>
                <w:sz w:val="24"/>
                <w:szCs w:val="24"/>
              </w:rPr>
            </w:pPr>
            <w:r w:rsidRPr="00BB56F6">
              <w:rPr>
                <w:spacing w:val="-4"/>
                <w:sz w:val="24"/>
                <w:szCs w:val="24"/>
              </w:rPr>
              <w:t>0.00</w:t>
            </w:r>
          </w:p>
        </w:tc>
        <w:tc>
          <w:tcPr>
            <w:tcW w:w="714" w:type="dxa"/>
          </w:tcPr>
          <w:p w14:paraId="1CB8DF4E" w14:textId="77777777" w:rsidR="00D15D59" w:rsidRPr="00BB56F6" w:rsidRDefault="00D15D59" w:rsidP="00F34A40">
            <w:pPr>
              <w:pStyle w:val="TableParagraph"/>
              <w:spacing w:before="131"/>
              <w:ind w:left="3" w:right="2"/>
              <w:rPr>
                <w:sz w:val="24"/>
                <w:szCs w:val="24"/>
              </w:rPr>
            </w:pPr>
            <w:r w:rsidRPr="00BB56F6">
              <w:rPr>
                <w:spacing w:val="-5"/>
                <w:sz w:val="24"/>
                <w:szCs w:val="24"/>
              </w:rPr>
              <w:t>64</w:t>
            </w:r>
          </w:p>
        </w:tc>
        <w:tc>
          <w:tcPr>
            <w:tcW w:w="992" w:type="dxa"/>
          </w:tcPr>
          <w:p w14:paraId="7B5B6349" w14:textId="77777777" w:rsidR="00D15D59" w:rsidRPr="00BB56F6" w:rsidRDefault="00D15D59" w:rsidP="00F34A40">
            <w:pPr>
              <w:pStyle w:val="TableParagraph"/>
              <w:spacing w:before="131"/>
              <w:ind w:left="3" w:right="8"/>
              <w:rPr>
                <w:sz w:val="24"/>
                <w:szCs w:val="24"/>
              </w:rPr>
            </w:pPr>
            <w:r w:rsidRPr="00BB56F6">
              <w:rPr>
                <w:spacing w:val="-2"/>
                <w:sz w:val="24"/>
                <w:szCs w:val="24"/>
              </w:rPr>
              <w:t>24.25</w:t>
            </w:r>
          </w:p>
        </w:tc>
      </w:tr>
      <w:tr w:rsidR="001F486E" w:rsidRPr="00BB56F6" w14:paraId="6E215AD3" w14:textId="77777777" w:rsidTr="009602CB">
        <w:trPr>
          <w:trHeight w:val="230"/>
        </w:trPr>
        <w:tc>
          <w:tcPr>
            <w:tcW w:w="1701" w:type="dxa"/>
          </w:tcPr>
          <w:p w14:paraId="31C26567" w14:textId="77777777" w:rsidR="00D15D59" w:rsidRPr="00BB56F6" w:rsidRDefault="00D15D59" w:rsidP="00F34A40">
            <w:pPr>
              <w:pStyle w:val="TableParagraph"/>
              <w:spacing w:line="210" w:lineRule="exact"/>
              <w:ind w:left="5" w:right="11"/>
              <w:rPr>
                <w:sz w:val="24"/>
                <w:szCs w:val="24"/>
              </w:rPr>
            </w:pPr>
            <w:r w:rsidRPr="00BB56F6">
              <w:rPr>
                <w:spacing w:val="-2"/>
                <w:sz w:val="24"/>
                <w:szCs w:val="24"/>
              </w:rPr>
              <w:t>Total</w:t>
            </w:r>
          </w:p>
        </w:tc>
        <w:tc>
          <w:tcPr>
            <w:tcW w:w="567" w:type="dxa"/>
          </w:tcPr>
          <w:p w14:paraId="09B8E415" w14:textId="77777777" w:rsidR="00D15D59" w:rsidRPr="00BB56F6" w:rsidRDefault="00D15D59" w:rsidP="00F34A40">
            <w:pPr>
              <w:pStyle w:val="TableParagraph"/>
              <w:spacing w:line="210" w:lineRule="exact"/>
              <w:ind w:left="37"/>
              <w:rPr>
                <w:sz w:val="24"/>
                <w:szCs w:val="24"/>
              </w:rPr>
            </w:pPr>
            <w:r w:rsidRPr="00BB56F6">
              <w:rPr>
                <w:spacing w:val="-5"/>
                <w:sz w:val="24"/>
                <w:szCs w:val="24"/>
              </w:rPr>
              <w:t>33</w:t>
            </w:r>
          </w:p>
        </w:tc>
        <w:tc>
          <w:tcPr>
            <w:tcW w:w="851" w:type="dxa"/>
          </w:tcPr>
          <w:p w14:paraId="1512ADEF" w14:textId="0A06A005" w:rsidR="00D15D59" w:rsidRPr="00BB56F6" w:rsidRDefault="00D15D59" w:rsidP="00F34A40">
            <w:pPr>
              <w:pStyle w:val="TableParagraph"/>
              <w:spacing w:line="210" w:lineRule="exact"/>
              <w:ind w:left="36" w:right="2"/>
              <w:rPr>
                <w:sz w:val="24"/>
                <w:szCs w:val="24"/>
              </w:rPr>
            </w:pPr>
            <w:r w:rsidRPr="00BB56F6">
              <w:rPr>
                <w:spacing w:val="-2"/>
                <w:sz w:val="24"/>
                <w:szCs w:val="24"/>
              </w:rPr>
              <w:t>12.5</w:t>
            </w:r>
            <w:r w:rsidR="00E82357" w:rsidRPr="00BB56F6">
              <w:rPr>
                <w:spacing w:val="-2"/>
                <w:sz w:val="24"/>
                <w:szCs w:val="24"/>
              </w:rPr>
              <w:t>0</w:t>
            </w:r>
          </w:p>
        </w:tc>
        <w:tc>
          <w:tcPr>
            <w:tcW w:w="600" w:type="dxa"/>
          </w:tcPr>
          <w:p w14:paraId="08A75510" w14:textId="77777777" w:rsidR="00D15D59" w:rsidRPr="00BB56F6" w:rsidRDefault="00D15D59" w:rsidP="00F34A40">
            <w:pPr>
              <w:pStyle w:val="TableParagraph"/>
              <w:spacing w:line="210" w:lineRule="exact"/>
              <w:ind w:left="21" w:right="18"/>
              <w:rPr>
                <w:sz w:val="24"/>
                <w:szCs w:val="24"/>
              </w:rPr>
            </w:pPr>
            <w:r w:rsidRPr="00BB56F6">
              <w:rPr>
                <w:spacing w:val="-5"/>
                <w:sz w:val="24"/>
                <w:szCs w:val="24"/>
              </w:rPr>
              <w:t>211</w:t>
            </w:r>
          </w:p>
        </w:tc>
        <w:tc>
          <w:tcPr>
            <w:tcW w:w="869" w:type="dxa"/>
          </w:tcPr>
          <w:p w14:paraId="1676F2E0" w14:textId="77777777" w:rsidR="00D15D59" w:rsidRPr="00BB56F6" w:rsidRDefault="00D15D59" w:rsidP="00F34A40">
            <w:pPr>
              <w:pStyle w:val="TableParagraph"/>
              <w:spacing w:line="210" w:lineRule="exact"/>
              <w:ind w:right="22"/>
              <w:rPr>
                <w:sz w:val="24"/>
                <w:szCs w:val="24"/>
              </w:rPr>
            </w:pPr>
            <w:r w:rsidRPr="00BB56F6">
              <w:rPr>
                <w:spacing w:val="-2"/>
                <w:sz w:val="24"/>
                <w:szCs w:val="24"/>
              </w:rPr>
              <w:t>79.92</w:t>
            </w:r>
          </w:p>
        </w:tc>
        <w:tc>
          <w:tcPr>
            <w:tcW w:w="520" w:type="dxa"/>
          </w:tcPr>
          <w:p w14:paraId="6C50275B" w14:textId="77777777" w:rsidR="00D15D59" w:rsidRPr="00BB56F6" w:rsidRDefault="00D15D59" w:rsidP="00F34A40">
            <w:pPr>
              <w:pStyle w:val="TableParagraph"/>
              <w:spacing w:line="210" w:lineRule="exact"/>
              <w:ind w:left="43" w:right="92"/>
              <w:rPr>
                <w:sz w:val="24"/>
                <w:szCs w:val="24"/>
              </w:rPr>
            </w:pPr>
            <w:r w:rsidRPr="00BB56F6">
              <w:rPr>
                <w:spacing w:val="-5"/>
                <w:sz w:val="24"/>
                <w:szCs w:val="24"/>
              </w:rPr>
              <w:t>20</w:t>
            </w:r>
          </w:p>
        </w:tc>
        <w:tc>
          <w:tcPr>
            <w:tcW w:w="851" w:type="dxa"/>
          </w:tcPr>
          <w:p w14:paraId="5A02BFCC" w14:textId="77777777" w:rsidR="00D15D59" w:rsidRPr="00BB56F6" w:rsidRDefault="00D15D59" w:rsidP="00F34A40">
            <w:pPr>
              <w:pStyle w:val="TableParagraph"/>
              <w:spacing w:line="210" w:lineRule="exact"/>
              <w:ind w:left="2" w:right="78"/>
              <w:rPr>
                <w:sz w:val="24"/>
                <w:szCs w:val="24"/>
              </w:rPr>
            </w:pPr>
            <w:r w:rsidRPr="00BB56F6">
              <w:rPr>
                <w:spacing w:val="-4"/>
                <w:sz w:val="24"/>
                <w:szCs w:val="24"/>
              </w:rPr>
              <w:t>7.58</w:t>
            </w:r>
          </w:p>
        </w:tc>
        <w:tc>
          <w:tcPr>
            <w:tcW w:w="567" w:type="dxa"/>
          </w:tcPr>
          <w:p w14:paraId="3684EB1F" w14:textId="77777777" w:rsidR="00D15D59" w:rsidRPr="00BB56F6" w:rsidRDefault="00D15D59" w:rsidP="00F34A40">
            <w:pPr>
              <w:pStyle w:val="TableParagraph"/>
              <w:spacing w:line="210" w:lineRule="exact"/>
              <w:ind w:right="59"/>
              <w:rPr>
                <w:sz w:val="24"/>
                <w:szCs w:val="24"/>
              </w:rPr>
            </w:pPr>
            <w:r w:rsidRPr="00BB56F6">
              <w:rPr>
                <w:spacing w:val="-10"/>
                <w:sz w:val="24"/>
                <w:szCs w:val="24"/>
              </w:rPr>
              <w:t>0</w:t>
            </w:r>
          </w:p>
        </w:tc>
        <w:tc>
          <w:tcPr>
            <w:tcW w:w="845" w:type="dxa"/>
          </w:tcPr>
          <w:p w14:paraId="243CE153" w14:textId="77777777" w:rsidR="00D15D59" w:rsidRPr="00BB56F6" w:rsidRDefault="00D15D59" w:rsidP="00F34A40">
            <w:pPr>
              <w:pStyle w:val="TableParagraph"/>
              <w:spacing w:line="210" w:lineRule="exact"/>
              <w:ind w:left="6"/>
              <w:rPr>
                <w:sz w:val="24"/>
                <w:szCs w:val="24"/>
              </w:rPr>
            </w:pPr>
            <w:r w:rsidRPr="00BB56F6">
              <w:rPr>
                <w:spacing w:val="-4"/>
                <w:sz w:val="24"/>
                <w:szCs w:val="24"/>
              </w:rPr>
              <w:t>0.00</w:t>
            </w:r>
          </w:p>
        </w:tc>
        <w:tc>
          <w:tcPr>
            <w:tcW w:w="714" w:type="dxa"/>
          </w:tcPr>
          <w:p w14:paraId="4E9CF78E" w14:textId="77777777" w:rsidR="00D15D59" w:rsidRPr="00BB56F6" w:rsidRDefault="00D15D59" w:rsidP="00F34A40">
            <w:pPr>
              <w:pStyle w:val="TableParagraph"/>
              <w:spacing w:line="210" w:lineRule="exact"/>
              <w:ind w:left="3" w:right="2"/>
              <w:rPr>
                <w:sz w:val="24"/>
                <w:szCs w:val="24"/>
              </w:rPr>
            </w:pPr>
            <w:r w:rsidRPr="00BB56F6">
              <w:rPr>
                <w:spacing w:val="-5"/>
                <w:sz w:val="24"/>
                <w:szCs w:val="24"/>
              </w:rPr>
              <w:t>264</w:t>
            </w:r>
          </w:p>
        </w:tc>
        <w:tc>
          <w:tcPr>
            <w:tcW w:w="992" w:type="dxa"/>
          </w:tcPr>
          <w:p w14:paraId="76D1EA95" w14:textId="77777777" w:rsidR="00D15D59" w:rsidRPr="00BB56F6" w:rsidRDefault="00D15D59" w:rsidP="00F34A40">
            <w:pPr>
              <w:pStyle w:val="TableParagraph"/>
              <w:spacing w:line="210" w:lineRule="exact"/>
              <w:ind w:right="8"/>
              <w:rPr>
                <w:sz w:val="24"/>
                <w:szCs w:val="24"/>
              </w:rPr>
            </w:pPr>
            <w:r w:rsidRPr="00BB56F6">
              <w:rPr>
                <w:spacing w:val="-2"/>
                <w:sz w:val="24"/>
                <w:szCs w:val="24"/>
              </w:rPr>
              <w:t>100.00</w:t>
            </w:r>
          </w:p>
        </w:tc>
      </w:tr>
    </w:tbl>
    <w:p w14:paraId="46CD8FC9" w14:textId="2DC168B7" w:rsidR="00D27507" w:rsidRPr="001F486E" w:rsidRDefault="00D27507" w:rsidP="00BB56F6">
      <w:pPr>
        <w:spacing w:line="360" w:lineRule="auto"/>
        <w:jc w:val="center"/>
        <w:rPr>
          <w:bCs/>
          <w:lang w:val="es-ES"/>
        </w:rPr>
      </w:pPr>
      <w:r w:rsidRPr="00BB56F6">
        <w:rPr>
          <w:bCs/>
          <w:lang w:val="es-ES"/>
        </w:rPr>
        <w:t>Fuente</w:t>
      </w:r>
      <w:r w:rsidR="00F20524" w:rsidRPr="00BB56F6">
        <w:rPr>
          <w:bCs/>
          <w:lang w:val="es-ES"/>
        </w:rPr>
        <w:t>.</w:t>
      </w:r>
      <w:r w:rsidR="00F20524">
        <w:rPr>
          <w:bCs/>
          <w:lang w:val="es-ES"/>
        </w:rPr>
        <w:t xml:space="preserve"> </w:t>
      </w:r>
      <w:r w:rsidRPr="001F486E">
        <w:rPr>
          <w:bCs/>
          <w:lang w:val="es-ES"/>
        </w:rPr>
        <w:t>Elaboración propia</w:t>
      </w:r>
    </w:p>
    <w:p w14:paraId="74E84465" w14:textId="77777777" w:rsidR="00D15D59" w:rsidRPr="001F486E" w:rsidRDefault="00D15D59" w:rsidP="00146B65">
      <w:pPr>
        <w:spacing w:line="360" w:lineRule="auto"/>
        <w:ind w:firstLine="720"/>
        <w:jc w:val="both"/>
        <w:rPr>
          <w:bCs/>
          <w:lang w:val="es-ES"/>
        </w:rPr>
      </w:pPr>
    </w:p>
    <w:p w14:paraId="08295F5C" w14:textId="023FB4A7" w:rsidR="009A2180" w:rsidRPr="001F486E" w:rsidRDefault="009A2180" w:rsidP="00146B65">
      <w:pPr>
        <w:spacing w:line="360" w:lineRule="auto"/>
        <w:ind w:firstLine="720"/>
        <w:jc w:val="both"/>
        <w:rPr>
          <w:bCs/>
          <w:lang w:val="es-ES"/>
        </w:rPr>
      </w:pPr>
      <w:r w:rsidRPr="001F486E">
        <w:rPr>
          <w:bCs/>
          <w:lang w:val="es-ES"/>
        </w:rPr>
        <w:lastRenderedPageBreak/>
        <w:t>Alrededor del 50% de los estudiantes de la muestra</w:t>
      </w:r>
      <w:r w:rsidR="00EA6360" w:rsidRPr="001F486E">
        <w:rPr>
          <w:bCs/>
          <w:lang w:val="es-ES"/>
        </w:rPr>
        <w:t>,</w:t>
      </w:r>
      <w:r w:rsidRPr="001F486E">
        <w:rPr>
          <w:bCs/>
          <w:lang w:val="es-ES"/>
        </w:rPr>
        <w:t xml:space="preserve"> con un</w:t>
      </w:r>
      <w:r w:rsidR="00AE652F">
        <w:rPr>
          <w:bCs/>
          <w:lang w:val="es-ES"/>
        </w:rPr>
        <w:t>a</w:t>
      </w:r>
      <w:r w:rsidRPr="001F486E">
        <w:rPr>
          <w:bCs/>
          <w:lang w:val="es-ES"/>
        </w:rPr>
        <w:t xml:space="preserve"> </w:t>
      </w:r>
      <w:r w:rsidR="00AE652F">
        <w:rPr>
          <w:bCs/>
          <w:lang w:val="es-ES"/>
        </w:rPr>
        <w:t>preferencia</w:t>
      </w:r>
      <w:r w:rsidRPr="001F486E">
        <w:rPr>
          <w:bCs/>
          <w:lang w:val="es-ES"/>
        </w:rPr>
        <w:t xml:space="preserve"> moderad</w:t>
      </w:r>
      <w:r w:rsidR="00AE652F">
        <w:rPr>
          <w:bCs/>
          <w:lang w:val="es-ES"/>
        </w:rPr>
        <w:t>a</w:t>
      </w:r>
      <w:r w:rsidRPr="001F486E">
        <w:rPr>
          <w:bCs/>
          <w:lang w:val="es-ES"/>
        </w:rPr>
        <w:t xml:space="preserve"> de estilo de aprendizaje </w:t>
      </w:r>
      <w:r w:rsidR="006105A8">
        <w:rPr>
          <w:bCs/>
          <w:lang w:val="es-ES"/>
        </w:rPr>
        <w:t>R</w:t>
      </w:r>
      <w:r w:rsidRPr="001F486E">
        <w:rPr>
          <w:bCs/>
          <w:lang w:val="es-ES"/>
        </w:rPr>
        <w:t>eflexivo</w:t>
      </w:r>
      <w:r w:rsidR="00EA6360" w:rsidRPr="001F486E">
        <w:rPr>
          <w:bCs/>
          <w:lang w:val="es-ES"/>
        </w:rPr>
        <w:t>,</w:t>
      </w:r>
      <w:r w:rsidRPr="001F486E">
        <w:rPr>
          <w:bCs/>
          <w:lang w:val="es-ES"/>
        </w:rPr>
        <w:t xml:space="preserve"> </w:t>
      </w:r>
      <w:r w:rsidR="003D2424">
        <w:rPr>
          <w:bCs/>
          <w:lang w:val="es-ES"/>
        </w:rPr>
        <w:t>tuvieron</w:t>
      </w:r>
      <w:r w:rsidRPr="001F486E">
        <w:rPr>
          <w:bCs/>
          <w:lang w:val="es-ES"/>
        </w:rPr>
        <w:t xml:space="preserve"> un rendimiento académico regular</w:t>
      </w:r>
      <w:r w:rsidR="00A35CEA">
        <w:rPr>
          <w:bCs/>
          <w:lang w:val="es-ES"/>
        </w:rPr>
        <w:t>. Véase la T</w:t>
      </w:r>
      <w:r w:rsidRPr="001F486E">
        <w:rPr>
          <w:bCs/>
          <w:lang w:val="es-ES"/>
        </w:rPr>
        <w:t xml:space="preserve">abla </w:t>
      </w:r>
      <w:r w:rsidR="00D15D59" w:rsidRPr="001F486E">
        <w:rPr>
          <w:bCs/>
          <w:lang w:val="es-ES"/>
        </w:rPr>
        <w:t>8</w:t>
      </w:r>
      <w:r w:rsidRPr="001F486E">
        <w:rPr>
          <w:bCs/>
          <w:lang w:val="es-ES"/>
        </w:rPr>
        <w:t>.</w:t>
      </w:r>
    </w:p>
    <w:p w14:paraId="74CC25EA" w14:textId="77777777" w:rsidR="003158BA" w:rsidRPr="001F486E" w:rsidRDefault="003158BA" w:rsidP="00146B65">
      <w:pPr>
        <w:spacing w:line="360" w:lineRule="auto"/>
        <w:ind w:firstLine="720"/>
        <w:jc w:val="both"/>
        <w:rPr>
          <w:bCs/>
          <w:lang w:val="es-ES"/>
        </w:rPr>
      </w:pPr>
    </w:p>
    <w:p w14:paraId="5C6A6897" w14:textId="4B98DF79" w:rsidR="00232724" w:rsidRPr="00BB56F6" w:rsidRDefault="00232724" w:rsidP="00BB56F6">
      <w:pPr>
        <w:spacing w:line="360" w:lineRule="auto"/>
        <w:jc w:val="center"/>
        <w:rPr>
          <w:bCs/>
          <w:lang w:val="es-ES"/>
        </w:rPr>
      </w:pPr>
      <w:r w:rsidRPr="00BB56F6">
        <w:rPr>
          <w:b/>
          <w:lang w:val="es-ES"/>
        </w:rPr>
        <w:t xml:space="preserve">Tabla </w:t>
      </w:r>
      <w:r w:rsidR="00D15D59" w:rsidRPr="00BB56F6">
        <w:rPr>
          <w:b/>
          <w:lang w:val="es-ES"/>
        </w:rPr>
        <w:t>8</w:t>
      </w:r>
      <w:r w:rsidR="00BB56F6">
        <w:rPr>
          <w:b/>
          <w:lang w:val="es-ES"/>
        </w:rPr>
        <w:t>.</w:t>
      </w:r>
      <w:r w:rsidRPr="00BB56F6">
        <w:rPr>
          <w:bCs/>
          <w:lang w:val="es-ES"/>
        </w:rPr>
        <w:t xml:space="preserve"> Rendimiento académico de los estudiantes </w:t>
      </w:r>
      <w:r w:rsidR="00E82357" w:rsidRPr="00BB56F6">
        <w:rPr>
          <w:bCs/>
          <w:lang w:val="es-ES"/>
        </w:rPr>
        <w:t>y</w:t>
      </w:r>
      <w:r w:rsidRPr="00BB56F6">
        <w:rPr>
          <w:bCs/>
          <w:lang w:val="es-ES"/>
        </w:rPr>
        <w:t xml:space="preserve"> estilo de aprendizaje </w:t>
      </w:r>
      <w:r w:rsidR="006105A8" w:rsidRPr="00BB56F6">
        <w:rPr>
          <w:bCs/>
          <w:lang w:val="es-ES"/>
        </w:rPr>
        <w:t>R</w:t>
      </w:r>
      <w:r w:rsidRPr="00BB56F6">
        <w:rPr>
          <w:bCs/>
          <w:lang w:val="es-ES"/>
        </w:rPr>
        <w:t>eflexivo</w:t>
      </w:r>
    </w:p>
    <w:tbl>
      <w:tblPr>
        <w:tblStyle w:val="TableNormal"/>
        <w:tblW w:w="93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567"/>
        <w:gridCol w:w="992"/>
        <w:gridCol w:w="709"/>
        <w:gridCol w:w="851"/>
        <w:gridCol w:w="708"/>
        <w:gridCol w:w="709"/>
        <w:gridCol w:w="709"/>
        <w:gridCol w:w="709"/>
        <w:gridCol w:w="713"/>
        <w:gridCol w:w="993"/>
      </w:tblGrid>
      <w:tr w:rsidR="001F486E" w:rsidRPr="00BB56F6" w14:paraId="5C2138B7" w14:textId="77777777" w:rsidTr="00AE652F">
        <w:trPr>
          <w:trHeight w:val="229"/>
        </w:trPr>
        <w:tc>
          <w:tcPr>
            <w:tcW w:w="1701" w:type="dxa"/>
            <w:vMerge w:val="restart"/>
          </w:tcPr>
          <w:p w14:paraId="20145D65" w14:textId="26639008" w:rsidR="00D245BC" w:rsidRPr="00BB56F6" w:rsidRDefault="009602CB" w:rsidP="00F34A40">
            <w:pPr>
              <w:pStyle w:val="TableParagraph"/>
              <w:ind w:left="221" w:right="251"/>
              <w:rPr>
                <w:sz w:val="24"/>
                <w:szCs w:val="24"/>
              </w:rPr>
            </w:pPr>
            <w:r w:rsidRPr="00BB56F6">
              <w:rPr>
                <w:sz w:val="24"/>
                <w:szCs w:val="24"/>
              </w:rPr>
              <w:t>Preferencia</w:t>
            </w:r>
            <w:r w:rsidR="00D245BC" w:rsidRPr="00BB56F6">
              <w:rPr>
                <w:sz w:val="24"/>
                <w:szCs w:val="24"/>
              </w:rPr>
              <w:t xml:space="preserve"> de </w:t>
            </w:r>
            <w:r w:rsidR="00D245BC" w:rsidRPr="00BB56F6">
              <w:rPr>
                <w:spacing w:val="-2"/>
                <w:sz w:val="24"/>
                <w:szCs w:val="24"/>
              </w:rPr>
              <w:t>Estilo Reflexivo</w:t>
            </w:r>
          </w:p>
        </w:tc>
        <w:tc>
          <w:tcPr>
            <w:tcW w:w="7660" w:type="dxa"/>
            <w:gridSpan w:val="10"/>
          </w:tcPr>
          <w:p w14:paraId="680D2A6B" w14:textId="2702974A" w:rsidR="00D245BC" w:rsidRPr="00BB56F6" w:rsidRDefault="00D245BC" w:rsidP="00D245BC">
            <w:pPr>
              <w:pStyle w:val="TableParagraph"/>
              <w:rPr>
                <w:sz w:val="24"/>
                <w:szCs w:val="24"/>
              </w:rPr>
            </w:pPr>
            <w:r w:rsidRPr="00BB56F6">
              <w:rPr>
                <w:sz w:val="24"/>
                <w:szCs w:val="24"/>
              </w:rPr>
              <w:t>Rendimiento</w:t>
            </w:r>
            <w:r w:rsidRPr="00BB56F6">
              <w:rPr>
                <w:spacing w:val="-8"/>
                <w:sz w:val="24"/>
                <w:szCs w:val="24"/>
              </w:rPr>
              <w:t xml:space="preserve"> </w:t>
            </w:r>
            <w:r w:rsidRPr="00BB56F6">
              <w:rPr>
                <w:spacing w:val="-2"/>
                <w:sz w:val="24"/>
                <w:szCs w:val="24"/>
              </w:rPr>
              <w:t>académico</w:t>
            </w:r>
          </w:p>
        </w:tc>
      </w:tr>
      <w:tr w:rsidR="00AC5B90" w:rsidRPr="00BB56F6" w14:paraId="43D111F2" w14:textId="77777777" w:rsidTr="00AE652F">
        <w:trPr>
          <w:trHeight w:val="220"/>
        </w:trPr>
        <w:tc>
          <w:tcPr>
            <w:tcW w:w="1701" w:type="dxa"/>
            <w:vMerge/>
          </w:tcPr>
          <w:p w14:paraId="0189A943" w14:textId="77777777" w:rsidR="00AC5B90" w:rsidRPr="00BB56F6" w:rsidRDefault="00AC5B90" w:rsidP="00F34A40">
            <w:pPr>
              <w:rPr>
                <w:sz w:val="24"/>
                <w:szCs w:val="24"/>
              </w:rPr>
            </w:pPr>
          </w:p>
        </w:tc>
        <w:tc>
          <w:tcPr>
            <w:tcW w:w="1559" w:type="dxa"/>
            <w:gridSpan w:val="2"/>
          </w:tcPr>
          <w:p w14:paraId="3F98007E" w14:textId="77777777" w:rsidR="00AC5B90" w:rsidRPr="00BB56F6" w:rsidRDefault="00AC5B90" w:rsidP="00AC5B90">
            <w:pPr>
              <w:pStyle w:val="TableParagraph"/>
              <w:ind w:left="238"/>
              <w:rPr>
                <w:spacing w:val="-2"/>
                <w:sz w:val="24"/>
                <w:szCs w:val="24"/>
              </w:rPr>
            </w:pPr>
            <w:r w:rsidRPr="00BB56F6">
              <w:rPr>
                <w:spacing w:val="-2"/>
                <w:sz w:val="24"/>
                <w:szCs w:val="24"/>
              </w:rPr>
              <w:t>No aprobado</w:t>
            </w:r>
          </w:p>
          <w:p w14:paraId="192F2E95" w14:textId="4FBFDEFC" w:rsidR="00AC5B90" w:rsidRPr="00BB56F6" w:rsidRDefault="00AC5B90" w:rsidP="00AC5B90">
            <w:pPr>
              <w:pStyle w:val="TableParagraph"/>
              <w:spacing w:before="34"/>
              <w:ind w:left="250"/>
              <w:rPr>
                <w:sz w:val="24"/>
                <w:szCs w:val="24"/>
              </w:rPr>
            </w:pPr>
            <w:r w:rsidRPr="00BB56F6">
              <w:rPr>
                <w:spacing w:val="-2"/>
                <w:sz w:val="24"/>
                <w:szCs w:val="24"/>
              </w:rPr>
              <w:t>(N, %)</w:t>
            </w:r>
          </w:p>
        </w:tc>
        <w:tc>
          <w:tcPr>
            <w:tcW w:w="1560" w:type="dxa"/>
            <w:gridSpan w:val="2"/>
          </w:tcPr>
          <w:p w14:paraId="6835292B" w14:textId="77777777" w:rsidR="00AC5B90" w:rsidRPr="00BB56F6" w:rsidRDefault="00AC5B90" w:rsidP="00F34A40">
            <w:pPr>
              <w:pStyle w:val="TableParagraph"/>
              <w:ind w:left="450"/>
              <w:jc w:val="left"/>
              <w:rPr>
                <w:spacing w:val="-2"/>
                <w:sz w:val="24"/>
                <w:szCs w:val="24"/>
              </w:rPr>
            </w:pPr>
            <w:r w:rsidRPr="00BB56F6">
              <w:rPr>
                <w:spacing w:val="-2"/>
                <w:sz w:val="24"/>
                <w:szCs w:val="24"/>
              </w:rPr>
              <w:t>Regular</w:t>
            </w:r>
          </w:p>
          <w:p w14:paraId="5A793674" w14:textId="77777777" w:rsidR="00AC5B90" w:rsidRPr="00BB56F6" w:rsidRDefault="00AC5B90" w:rsidP="00AC5B90">
            <w:pPr>
              <w:pStyle w:val="TableParagraph"/>
              <w:spacing w:before="34"/>
              <w:ind w:left="250"/>
              <w:rPr>
                <w:spacing w:val="-2"/>
                <w:sz w:val="24"/>
                <w:szCs w:val="24"/>
              </w:rPr>
            </w:pPr>
            <w:r w:rsidRPr="00BB56F6">
              <w:rPr>
                <w:spacing w:val="-2"/>
                <w:sz w:val="24"/>
                <w:szCs w:val="24"/>
              </w:rPr>
              <w:t>(N, %)</w:t>
            </w:r>
          </w:p>
          <w:p w14:paraId="421AC94B" w14:textId="77777777" w:rsidR="00AC5B90" w:rsidRPr="00BB56F6" w:rsidRDefault="00AC5B90" w:rsidP="00F34A40">
            <w:pPr>
              <w:pStyle w:val="TableParagraph"/>
              <w:ind w:left="450"/>
              <w:jc w:val="left"/>
              <w:rPr>
                <w:sz w:val="24"/>
                <w:szCs w:val="24"/>
              </w:rPr>
            </w:pPr>
          </w:p>
        </w:tc>
        <w:tc>
          <w:tcPr>
            <w:tcW w:w="1417" w:type="dxa"/>
            <w:gridSpan w:val="2"/>
          </w:tcPr>
          <w:p w14:paraId="59EEE3C0" w14:textId="77777777" w:rsidR="00AC5B90" w:rsidRPr="00BB56F6" w:rsidRDefault="00AC5B90" w:rsidP="00AC5B90">
            <w:pPr>
              <w:pStyle w:val="TableParagraph"/>
              <w:ind w:right="-29"/>
              <w:rPr>
                <w:spacing w:val="-2"/>
                <w:sz w:val="24"/>
                <w:szCs w:val="24"/>
              </w:rPr>
            </w:pPr>
            <w:r w:rsidRPr="00BB56F6">
              <w:rPr>
                <w:spacing w:val="-2"/>
                <w:sz w:val="24"/>
                <w:szCs w:val="24"/>
              </w:rPr>
              <w:t>Bueno</w:t>
            </w:r>
          </w:p>
          <w:p w14:paraId="3CA42A39" w14:textId="77777777" w:rsidR="00AC5B90" w:rsidRPr="00BB56F6" w:rsidRDefault="00AC5B90" w:rsidP="00AC5B90">
            <w:pPr>
              <w:pStyle w:val="TableParagraph"/>
              <w:spacing w:before="34"/>
              <w:rPr>
                <w:spacing w:val="-2"/>
                <w:sz w:val="24"/>
                <w:szCs w:val="24"/>
              </w:rPr>
            </w:pPr>
            <w:r w:rsidRPr="00BB56F6">
              <w:rPr>
                <w:spacing w:val="-2"/>
                <w:sz w:val="24"/>
                <w:szCs w:val="24"/>
              </w:rPr>
              <w:t>(N, %)</w:t>
            </w:r>
          </w:p>
          <w:p w14:paraId="2D159DA1" w14:textId="77777777" w:rsidR="00AC5B90" w:rsidRPr="00BB56F6" w:rsidRDefault="00AC5B90" w:rsidP="00AC5B90">
            <w:pPr>
              <w:pStyle w:val="TableParagraph"/>
              <w:rPr>
                <w:sz w:val="24"/>
                <w:szCs w:val="24"/>
              </w:rPr>
            </w:pPr>
          </w:p>
        </w:tc>
        <w:tc>
          <w:tcPr>
            <w:tcW w:w="1418" w:type="dxa"/>
            <w:gridSpan w:val="2"/>
          </w:tcPr>
          <w:p w14:paraId="411123C9" w14:textId="77777777" w:rsidR="00AC5B90" w:rsidRPr="00BB56F6" w:rsidRDefault="00AC5B90" w:rsidP="00F34A40">
            <w:pPr>
              <w:pStyle w:val="TableParagraph"/>
              <w:ind w:left="513"/>
              <w:jc w:val="left"/>
              <w:rPr>
                <w:spacing w:val="-2"/>
                <w:sz w:val="24"/>
                <w:szCs w:val="24"/>
              </w:rPr>
            </w:pPr>
            <w:r w:rsidRPr="00BB56F6">
              <w:rPr>
                <w:spacing w:val="-2"/>
                <w:sz w:val="24"/>
                <w:szCs w:val="24"/>
              </w:rPr>
              <w:t>Excelente</w:t>
            </w:r>
          </w:p>
          <w:p w14:paraId="4996B9AD" w14:textId="77777777" w:rsidR="00AC5B90" w:rsidRPr="00BB56F6" w:rsidRDefault="00AC5B90" w:rsidP="00AC5B90">
            <w:pPr>
              <w:pStyle w:val="TableParagraph"/>
              <w:spacing w:before="34"/>
              <w:ind w:left="250"/>
              <w:rPr>
                <w:spacing w:val="-2"/>
                <w:sz w:val="24"/>
                <w:szCs w:val="24"/>
              </w:rPr>
            </w:pPr>
            <w:r w:rsidRPr="00BB56F6">
              <w:rPr>
                <w:spacing w:val="-2"/>
                <w:sz w:val="24"/>
                <w:szCs w:val="24"/>
              </w:rPr>
              <w:t>(N, %)</w:t>
            </w:r>
          </w:p>
          <w:p w14:paraId="314CF58B" w14:textId="77777777" w:rsidR="00AC5B90" w:rsidRPr="00BB56F6" w:rsidRDefault="00AC5B90" w:rsidP="00F34A40">
            <w:pPr>
              <w:pStyle w:val="TableParagraph"/>
              <w:ind w:left="513"/>
              <w:jc w:val="left"/>
              <w:rPr>
                <w:sz w:val="24"/>
                <w:szCs w:val="24"/>
              </w:rPr>
            </w:pPr>
          </w:p>
        </w:tc>
        <w:tc>
          <w:tcPr>
            <w:tcW w:w="1706" w:type="dxa"/>
            <w:gridSpan w:val="2"/>
          </w:tcPr>
          <w:p w14:paraId="4DDE087F" w14:textId="77777777" w:rsidR="00AC5B90" w:rsidRPr="00BB56F6" w:rsidRDefault="00AC5B90" w:rsidP="00F34A40">
            <w:pPr>
              <w:pStyle w:val="TableParagraph"/>
              <w:ind w:right="13"/>
              <w:rPr>
                <w:spacing w:val="-2"/>
                <w:sz w:val="24"/>
                <w:szCs w:val="24"/>
              </w:rPr>
            </w:pPr>
            <w:r w:rsidRPr="00BB56F6">
              <w:rPr>
                <w:spacing w:val="-2"/>
                <w:sz w:val="24"/>
                <w:szCs w:val="24"/>
              </w:rPr>
              <w:t>Total</w:t>
            </w:r>
          </w:p>
          <w:p w14:paraId="59F8DEBB" w14:textId="77777777" w:rsidR="00AC5B90" w:rsidRPr="00BB56F6" w:rsidRDefault="00AC5B90" w:rsidP="00AC5B90">
            <w:pPr>
              <w:pStyle w:val="TableParagraph"/>
              <w:spacing w:before="34"/>
              <w:ind w:left="250"/>
              <w:rPr>
                <w:spacing w:val="-2"/>
                <w:sz w:val="24"/>
                <w:szCs w:val="24"/>
              </w:rPr>
            </w:pPr>
            <w:r w:rsidRPr="00BB56F6">
              <w:rPr>
                <w:spacing w:val="-2"/>
                <w:sz w:val="24"/>
                <w:szCs w:val="24"/>
              </w:rPr>
              <w:t>(N, %)</w:t>
            </w:r>
          </w:p>
          <w:p w14:paraId="707496FB" w14:textId="15402157" w:rsidR="00AC5B90" w:rsidRPr="00BB56F6" w:rsidRDefault="00AC5B90" w:rsidP="00F34A40">
            <w:pPr>
              <w:pStyle w:val="TableParagraph"/>
              <w:ind w:right="13"/>
              <w:rPr>
                <w:sz w:val="24"/>
                <w:szCs w:val="24"/>
              </w:rPr>
            </w:pPr>
          </w:p>
        </w:tc>
      </w:tr>
      <w:tr w:rsidR="00AE652F" w:rsidRPr="00BB56F6" w14:paraId="71E38261" w14:textId="77777777" w:rsidTr="00AE652F">
        <w:trPr>
          <w:trHeight w:val="220"/>
        </w:trPr>
        <w:tc>
          <w:tcPr>
            <w:tcW w:w="1701" w:type="dxa"/>
            <w:vMerge/>
          </w:tcPr>
          <w:p w14:paraId="46AA4702" w14:textId="77777777" w:rsidR="00245038" w:rsidRPr="00BB56F6" w:rsidRDefault="00245038" w:rsidP="00F34A40">
            <w:pPr>
              <w:rPr>
                <w:sz w:val="24"/>
                <w:szCs w:val="24"/>
              </w:rPr>
            </w:pPr>
          </w:p>
        </w:tc>
        <w:tc>
          <w:tcPr>
            <w:tcW w:w="567" w:type="dxa"/>
          </w:tcPr>
          <w:p w14:paraId="0D72E641" w14:textId="77777777" w:rsidR="00245038" w:rsidRPr="00BB56F6" w:rsidRDefault="00245038" w:rsidP="00F34A40">
            <w:pPr>
              <w:pStyle w:val="TableParagraph"/>
              <w:ind w:left="21" w:right="5"/>
              <w:rPr>
                <w:sz w:val="24"/>
                <w:szCs w:val="24"/>
              </w:rPr>
            </w:pPr>
            <w:r w:rsidRPr="00BB56F6">
              <w:rPr>
                <w:spacing w:val="-10"/>
                <w:sz w:val="24"/>
                <w:szCs w:val="24"/>
              </w:rPr>
              <w:t>N</w:t>
            </w:r>
          </w:p>
        </w:tc>
        <w:tc>
          <w:tcPr>
            <w:tcW w:w="992" w:type="dxa"/>
          </w:tcPr>
          <w:p w14:paraId="0BF80CE1" w14:textId="77777777" w:rsidR="00245038" w:rsidRPr="00BB56F6" w:rsidRDefault="00245038" w:rsidP="00F34A40">
            <w:pPr>
              <w:pStyle w:val="TableParagraph"/>
              <w:ind w:left="29" w:right="1"/>
              <w:rPr>
                <w:sz w:val="24"/>
                <w:szCs w:val="24"/>
              </w:rPr>
            </w:pPr>
            <w:r w:rsidRPr="00BB56F6">
              <w:rPr>
                <w:spacing w:val="-10"/>
                <w:sz w:val="24"/>
                <w:szCs w:val="24"/>
              </w:rPr>
              <w:t>%</w:t>
            </w:r>
          </w:p>
        </w:tc>
        <w:tc>
          <w:tcPr>
            <w:tcW w:w="709" w:type="dxa"/>
          </w:tcPr>
          <w:p w14:paraId="4612CF3B" w14:textId="77777777" w:rsidR="00245038" w:rsidRPr="00BB56F6" w:rsidRDefault="00245038" w:rsidP="00F34A40">
            <w:pPr>
              <w:pStyle w:val="TableParagraph"/>
              <w:ind w:left="3" w:right="4"/>
              <w:rPr>
                <w:sz w:val="24"/>
                <w:szCs w:val="24"/>
              </w:rPr>
            </w:pPr>
            <w:r w:rsidRPr="00BB56F6">
              <w:rPr>
                <w:spacing w:val="-10"/>
                <w:sz w:val="24"/>
                <w:szCs w:val="24"/>
              </w:rPr>
              <w:t>N</w:t>
            </w:r>
          </w:p>
        </w:tc>
        <w:tc>
          <w:tcPr>
            <w:tcW w:w="851" w:type="dxa"/>
          </w:tcPr>
          <w:p w14:paraId="5AA4ECD0" w14:textId="77777777" w:rsidR="00245038" w:rsidRPr="00BB56F6" w:rsidRDefault="00245038" w:rsidP="00F34A40">
            <w:pPr>
              <w:pStyle w:val="TableParagraph"/>
              <w:ind w:left="7" w:right="26"/>
              <w:rPr>
                <w:sz w:val="24"/>
                <w:szCs w:val="24"/>
              </w:rPr>
            </w:pPr>
            <w:r w:rsidRPr="00BB56F6">
              <w:rPr>
                <w:spacing w:val="-10"/>
                <w:sz w:val="24"/>
                <w:szCs w:val="24"/>
              </w:rPr>
              <w:t>%</w:t>
            </w:r>
          </w:p>
        </w:tc>
        <w:tc>
          <w:tcPr>
            <w:tcW w:w="708" w:type="dxa"/>
          </w:tcPr>
          <w:p w14:paraId="041DD45D" w14:textId="77777777" w:rsidR="00245038" w:rsidRPr="00BB56F6" w:rsidRDefault="00245038" w:rsidP="00F34A40">
            <w:pPr>
              <w:pStyle w:val="TableParagraph"/>
              <w:ind w:left="262"/>
              <w:jc w:val="left"/>
              <w:rPr>
                <w:sz w:val="24"/>
                <w:szCs w:val="24"/>
              </w:rPr>
            </w:pPr>
            <w:r w:rsidRPr="00BB56F6">
              <w:rPr>
                <w:spacing w:val="-10"/>
                <w:sz w:val="24"/>
                <w:szCs w:val="24"/>
              </w:rPr>
              <w:t>N</w:t>
            </w:r>
          </w:p>
        </w:tc>
        <w:tc>
          <w:tcPr>
            <w:tcW w:w="709" w:type="dxa"/>
          </w:tcPr>
          <w:p w14:paraId="07689D60" w14:textId="77777777" w:rsidR="00245038" w:rsidRPr="00BB56F6" w:rsidRDefault="00245038" w:rsidP="00F34A40">
            <w:pPr>
              <w:pStyle w:val="TableParagraph"/>
              <w:ind w:right="376"/>
              <w:rPr>
                <w:sz w:val="24"/>
                <w:szCs w:val="24"/>
              </w:rPr>
            </w:pPr>
            <w:r w:rsidRPr="00BB56F6">
              <w:rPr>
                <w:spacing w:val="-10"/>
                <w:sz w:val="24"/>
                <w:szCs w:val="24"/>
              </w:rPr>
              <w:t>%</w:t>
            </w:r>
          </w:p>
        </w:tc>
        <w:tc>
          <w:tcPr>
            <w:tcW w:w="709" w:type="dxa"/>
          </w:tcPr>
          <w:p w14:paraId="536A1815" w14:textId="77777777" w:rsidR="00245038" w:rsidRPr="00BB56F6" w:rsidRDefault="00245038" w:rsidP="00F34A40">
            <w:pPr>
              <w:pStyle w:val="TableParagraph"/>
              <w:ind w:left="1" w:right="9"/>
              <w:rPr>
                <w:sz w:val="24"/>
                <w:szCs w:val="24"/>
              </w:rPr>
            </w:pPr>
            <w:r w:rsidRPr="00BB56F6">
              <w:rPr>
                <w:spacing w:val="-10"/>
                <w:sz w:val="24"/>
                <w:szCs w:val="24"/>
              </w:rPr>
              <w:t>N</w:t>
            </w:r>
          </w:p>
        </w:tc>
        <w:tc>
          <w:tcPr>
            <w:tcW w:w="709" w:type="dxa"/>
          </w:tcPr>
          <w:p w14:paraId="282ABDEA" w14:textId="77777777" w:rsidR="00245038" w:rsidRPr="00BB56F6" w:rsidRDefault="00245038" w:rsidP="00F34A40">
            <w:pPr>
              <w:pStyle w:val="TableParagraph"/>
              <w:ind w:left="38" w:right="3"/>
              <w:rPr>
                <w:sz w:val="24"/>
                <w:szCs w:val="24"/>
              </w:rPr>
            </w:pPr>
            <w:r w:rsidRPr="00BB56F6">
              <w:rPr>
                <w:spacing w:val="-10"/>
                <w:sz w:val="24"/>
                <w:szCs w:val="24"/>
              </w:rPr>
              <w:t>%</w:t>
            </w:r>
          </w:p>
        </w:tc>
        <w:tc>
          <w:tcPr>
            <w:tcW w:w="713" w:type="dxa"/>
          </w:tcPr>
          <w:p w14:paraId="0AC47D26" w14:textId="77777777" w:rsidR="00245038" w:rsidRPr="00BB56F6" w:rsidRDefault="00245038" w:rsidP="00F34A40">
            <w:pPr>
              <w:pStyle w:val="TableParagraph"/>
              <w:ind w:left="6"/>
              <w:rPr>
                <w:sz w:val="24"/>
                <w:szCs w:val="24"/>
              </w:rPr>
            </w:pPr>
            <w:r w:rsidRPr="00BB56F6">
              <w:rPr>
                <w:spacing w:val="-10"/>
                <w:sz w:val="24"/>
                <w:szCs w:val="24"/>
              </w:rPr>
              <w:t>N</w:t>
            </w:r>
          </w:p>
        </w:tc>
        <w:tc>
          <w:tcPr>
            <w:tcW w:w="993" w:type="dxa"/>
          </w:tcPr>
          <w:p w14:paraId="2F01C4B1" w14:textId="77777777" w:rsidR="00245038" w:rsidRPr="00BB56F6" w:rsidRDefault="00245038" w:rsidP="00F34A40">
            <w:pPr>
              <w:pStyle w:val="TableParagraph"/>
              <w:ind w:left="19"/>
              <w:rPr>
                <w:sz w:val="24"/>
                <w:szCs w:val="24"/>
              </w:rPr>
            </w:pPr>
            <w:r w:rsidRPr="00BB56F6">
              <w:rPr>
                <w:spacing w:val="-10"/>
                <w:sz w:val="24"/>
                <w:szCs w:val="24"/>
              </w:rPr>
              <w:t>%</w:t>
            </w:r>
          </w:p>
        </w:tc>
      </w:tr>
      <w:tr w:rsidR="00AE652F" w:rsidRPr="00BB56F6" w14:paraId="63F8DD39" w14:textId="77777777" w:rsidTr="00AE652F">
        <w:trPr>
          <w:trHeight w:val="350"/>
        </w:trPr>
        <w:tc>
          <w:tcPr>
            <w:tcW w:w="1701" w:type="dxa"/>
          </w:tcPr>
          <w:p w14:paraId="400DB967" w14:textId="77777777" w:rsidR="00245038" w:rsidRPr="00BB56F6" w:rsidRDefault="00245038" w:rsidP="00F34A40">
            <w:pPr>
              <w:pStyle w:val="TableParagraph"/>
              <w:ind w:left="4" w:right="30"/>
              <w:rPr>
                <w:sz w:val="24"/>
                <w:szCs w:val="24"/>
              </w:rPr>
            </w:pPr>
            <w:r w:rsidRPr="00BB56F6">
              <w:rPr>
                <w:sz w:val="24"/>
                <w:szCs w:val="24"/>
              </w:rPr>
              <w:t>Muy</w:t>
            </w:r>
            <w:r w:rsidRPr="00BB56F6">
              <w:rPr>
                <w:spacing w:val="-2"/>
                <w:sz w:val="24"/>
                <w:szCs w:val="24"/>
              </w:rPr>
              <w:t xml:space="preserve"> </w:t>
            </w:r>
            <w:r w:rsidRPr="00BB56F6">
              <w:rPr>
                <w:spacing w:val="-4"/>
                <w:sz w:val="24"/>
                <w:szCs w:val="24"/>
              </w:rPr>
              <w:t>baja</w:t>
            </w:r>
          </w:p>
        </w:tc>
        <w:tc>
          <w:tcPr>
            <w:tcW w:w="567" w:type="dxa"/>
          </w:tcPr>
          <w:p w14:paraId="698E6920" w14:textId="77777777" w:rsidR="00245038" w:rsidRPr="00BB56F6" w:rsidRDefault="00245038" w:rsidP="00F34A40">
            <w:pPr>
              <w:pStyle w:val="TableParagraph"/>
              <w:ind w:left="21" w:right="6"/>
              <w:rPr>
                <w:sz w:val="24"/>
                <w:szCs w:val="24"/>
              </w:rPr>
            </w:pPr>
            <w:r w:rsidRPr="00BB56F6">
              <w:rPr>
                <w:spacing w:val="-10"/>
                <w:sz w:val="24"/>
                <w:szCs w:val="24"/>
              </w:rPr>
              <w:t>1</w:t>
            </w:r>
          </w:p>
        </w:tc>
        <w:tc>
          <w:tcPr>
            <w:tcW w:w="992" w:type="dxa"/>
          </w:tcPr>
          <w:p w14:paraId="1763E01F" w14:textId="77777777" w:rsidR="00245038" w:rsidRPr="00BB56F6" w:rsidRDefault="00245038" w:rsidP="00F34A40">
            <w:pPr>
              <w:pStyle w:val="TableParagraph"/>
              <w:ind w:left="29"/>
              <w:rPr>
                <w:sz w:val="24"/>
                <w:szCs w:val="24"/>
              </w:rPr>
            </w:pPr>
            <w:r w:rsidRPr="00BB56F6">
              <w:rPr>
                <w:spacing w:val="-4"/>
                <w:sz w:val="24"/>
                <w:szCs w:val="24"/>
              </w:rPr>
              <w:t>0.38</w:t>
            </w:r>
          </w:p>
        </w:tc>
        <w:tc>
          <w:tcPr>
            <w:tcW w:w="709" w:type="dxa"/>
          </w:tcPr>
          <w:p w14:paraId="6D99C386" w14:textId="77777777" w:rsidR="00245038" w:rsidRPr="00BB56F6" w:rsidRDefault="00245038" w:rsidP="00F34A40">
            <w:pPr>
              <w:pStyle w:val="TableParagraph"/>
              <w:ind w:left="3" w:right="3"/>
              <w:rPr>
                <w:sz w:val="24"/>
                <w:szCs w:val="24"/>
              </w:rPr>
            </w:pPr>
            <w:r w:rsidRPr="00BB56F6">
              <w:rPr>
                <w:sz w:val="24"/>
                <w:szCs w:val="24"/>
              </w:rPr>
              <w:t>0</w:t>
            </w:r>
          </w:p>
        </w:tc>
        <w:tc>
          <w:tcPr>
            <w:tcW w:w="851" w:type="dxa"/>
          </w:tcPr>
          <w:p w14:paraId="3EEEE9B6" w14:textId="77777777" w:rsidR="00245038" w:rsidRPr="00BB56F6" w:rsidRDefault="00245038" w:rsidP="00F34A40">
            <w:pPr>
              <w:pStyle w:val="TableParagraph"/>
              <w:ind w:left="5" w:right="26"/>
              <w:rPr>
                <w:sz w:val="24"/>
                <w:szCs w:val="24"/>
              </w:rPr>
            </w:pPr>
            <w:r w:rsidRPr="00BB56F6">
              <w:rPr>
                <w:spacing w:val="-4"/>
                <w:sz w:val="24"/>
                <w:szCs w:val="24"/>
              </w:rPr>
              <w:t>0.00</w:t>
            </w:r>
          </w:p>
        </w:tc>
        <w:tc>
          <w:tcPr>
            <w:tcW w:w="708" w:type="dxa"/>
          </w:tcPr>
          <w:p w14:paraId="6E88B2AC" w14:textId="77777777" w:rsidR="00245038" w:rsidRPr="00BB56F6" w:rsidRDefault="00245038" w:rsidP="00F34A40">
            <w:pPr>
              <w:pStyle w:val="TableParagraph"/>
              <w:ind w:left="284"/>
              <w:jc w:val="left"/>
              <w:rPr>
                <w:sz w:val="24"/>
                <w:szCs w:val="24"/>
              </w:rPr>
            </w:pPr>
            <w:r w:rsidRPr="00BB56F6">
              <w:rPr>
                <w:spacing w:val="-10"/>
                <w:sz w:val="24"/>
                <w:szCs w:val="24"/>
              </w:rPr>
              <w:t>0</w:t>
            </w:r>
          </w:p>
        </w:tc>
        <w:tc>
          <w:tcPr>
            <w:tcW w:w="709" w:type="dxa"/>
          </w:tcPr>
          <w:p w14:paraId="0D3B5C3C" w14:textId="77777777" w:rsidR="00245038" w:rsidRPr="00BB56F6" w:rsidRDefault="00245038" w:rsidP="00F34A40">
            <w:pPr>
              <w:pStyle w:val="TableParagraph"/>
              <w:ind w:left="-23" w:right="351"/>
              <w:rPr>
                <w:sz w:val="24"/>
                <w:szCs w:val="24"/>
              </w:rPr>
            </w:pPr>
            <w:r w:rsidRPr="00BB56F6">
              <w:rPr>
                <w:spacing w:val="-4"/>
                <w:sz w:val="24"/>
                <w:szCs w:val="24"/>
              </w:rPr>
              <w:t>0.00</w:t>
            </w:r>
          </w:p>
        </w:tc>
        <w:tc>
          <w:tcPr>
            <w:tcW w:w="709" w:type="dxa"/>
          </w:tcPr>
          <w:p w14:paraId="394E2511" w14:textId="77777777" w:rsidR="00245038" w:rsidRPr="00BB56F6" w:rsidRDefault="00245038" w:rsidP="00F34A40">
            <w:pPr>
              <w:pStyle w:val="TableParagraph"/>
              <w:ind w:right="9"/>
              <w:rPr>
                <w:sz w:val="24"/>
                <w:szCs w:val="24"/>
              </w:rPr>
            </w:pPr>
            <w:r w:rsidRPr="00BB56F6">
              <w:rPr>
                <w:spacing w:val="-10"/>
                <w:sz w:val="24"/>
                <w:szCs w:val="24"/>
              </w:rPr>
              <w:t>0</w:t>
            </w:r>
          </w:p>
        </w:tc>
        <w:tc>
          <w:tcPr>
            <w:tcW w:w="709" w:type="dxa"/>
          </w:tcPr>
          <w:p w14:paraId="05F0CAA8" w14:textId="77777777" w:rsidR="00245038" w:rsidRPr="00BB56F6" w:rsidRDefault="00245038" w:rsidP="00F34A40">
            <w:pPr>
              <w:pStyle w:val="TableParagraph"/>
              <w:ind w:left="38"/>
              <w:rPr>
                <w:sz w:val="24"/>
                <w:szCs w:val="24"/>
              </w:rPr>
            </w:pPr>
            <w:r w:rsidRPr="00BB56F6">
              <w:rPr>
                <w:spacing w:val="-4"/>
                <w:sz w:val="24"/>
                <w:szCs w:val="24"/>
              </w:rPr>
              <w:t>0.00</w:t>
            </w:r>
          </w:p>
        </w:tc>
        <w:tc>
          <w:tcPr>
            <w:tcW w:w="713" w:type="dxa"/>
          </w:tcPr>
          <w:p w14:paraId="019B3B78" w14:textId="77777777" w:rsidR="00245038" w:rsidRPr="00BB56F6" w:rsidRDefault="00245038" w:rsidP="00F34A40">
            <w:pPr>
              <w:pStyle w:val="TableParagraph"/>
              <w:ind w:left="6" w:right="1"/>
              <w:rPr>
                <w:sz w:val="24"/>
                <w:szCs w:val="24"/>
              </w:rPr>
            </w:pPr>
            <w:r w:rsidRPr="00BB56F6">
              <w:rPr>
                <w:spacing w:val="-10"/>
                <w:sz w:val="24"/>
                <w:szCs w:val="24"/>
              </w:rPr>
              <w:t>1</w:t>
            </w:r>
          </w:p>
        </w:tc>
        <w:tc>
          <w:tcPr>
            <w:tcW w:w="993" w:type="dxa"/>
          </w:tcPr>
          <w:p w14:paraId="3B45130E" w14:textId="77777777" w:rsidR="00245038" w:rsidRPr="00BB56F6" w:rsidRDefault="00245038" w:rsidP="00F34A40">
            <w:pPr>
              <w:pStyle w:val="TableParagraph"/>
              <w:ind w:left="19" w:right="3"/>
              <w:rPr>
                <w:sz w:val="24"/>
                <w:szCs w:val="24"/>
              </w:rPr>
            </w:pPr>
            <w:r w:rsidRPr="00BB56F6">
              <w:rPr>
                <w:spacing w:val="-4"/>
                <w:sz w:val="24"/>
                <w:szCs w:val="24"/>
              </w:rPr>
              <w:t>0.38</w:t>
            </w:r>
          </w:p>
        </w:tc>
      </w:tr>
      <w:tr w:rsidR="00AE652F" w:rsidRPr="00BB56F6" w14:paraId="546A4146" w14:textId="77777777" w:rsidTr="00AE652F">
        <w:trPr>
          <w:trHeight w:val="386"/>
        </w:trPr>
        <w:tc>
          <w:tcPr>
            <w:tcW w:w="1701" w:type="dxa"/>
          </w:tcPr>
          <w:p w14:paraId="5D4BB08B" w14:textId="77777777" w:rsidR="00245038" w:rsidRPr="00BB56F6" w:rsidRDefault="00245038" w:rsidP="00F34A40">
            <w:pPr>
              <w:pStyle w:val="TableParagraph"/>
              <w:ind w:right="30"/>
              <w:rPr>
                <w:sz w:val="24"/>
                <w:szCs w:val="24"/>
              </w:rPr>
            </w:pPr>
            <w:r w:rsidRPr="00BB56F6">
              <w:rPr>
                <w:spacing w:val="-4"/>
                <w:sz w:val="24"/>
                <w:szCs w:val="24"/>
              </w:rPr>
              <w:t>Baja</w:t>
            </w:r>
          </w:p>
        </w:tc>
        <w:tc>
          <w:tcPr>
            <w:tcW w:w="567" w:type="dxa"/>
          </w:tcPr>
          <w:p w14:paraId="3BC0A05C" w14:textId="77777777" w:rsidR="00245038" w:rsidRPr="00BB56F6" w:rsidRDefault="00245038" w:rsidP="00F34A40">
            <w:pPr>
              <w:pStyle w:val="TableParagraph"/>
              <w:ind w:left="21" w:right="6"/>
              <w:rPr>
                <w:sz w:val="24"/>
                <w:szCs w:val="24"/>
              </w:rPr>
            </w:pPr>
            <w:r w:rsidRPr="00BB56F6">
              <w:rPr>
                <w:spacing w:val="-10"/>
                <w:sz w:val="24"/>
                <w:szCs w:val="24"/>
              </w:rPr>
              <w:t>4</w:t>
            </w:r>
          </w:p>
        </w:tc>
        <w:tc>
          <w:tcPr>
            <w:tcW w:w="992" w:type="dxa"/>
          </w:tcPr>
          <w:p w14:paraId="67D4B76C" w14:textId="77777777" w:rsidR="00245038" w:rsidRPr="00BB56F6" w:rsidRDefault="00245038" w:rsidP="00F34A40">
            <w:pPr>
              <w:pStyle w:val="TableParagraph"/>
              <w:ind w:left="29"/>
              <w:rPr>
                <w:sz w:val="24"/>
                <w:szCs w:val="24"/>
              </w:rPr>
            </w:pPr>
            <w:r w:rsidRPr="00BB56F6">
              <w:rPr>
                <w:spacing w:val="-4"/>
                <w:sz w:val="24"/>
                <w:szCs w:val="24"/>
              </w:rPr>
              <w:t>1.52</w:t>
            </w:r>
          </w:p>
        </w:tc>
        <w:tc>
          <w:tcPr>
            <w:tcW w:w="709" w:type="dxa"/>
          </w:tcPr>
          <w:p w14:paraId="668D8771" w14:textId="77777777" w:rsidR="00245038" w:rsidRPr="00BB56F6" w:rsidRDefault="00245038" w:rsidP="00F34A40">
            <w:pPr>
              <w:pStyle w:val="TableParagraph"/>
              <w:ind w:left="4" w:right="1"/>
              <w:rPr>
                <w:sz w:val="24"/>
                <w:szCs w:val="24"/>
              </w:rPr>
            </w:pPr>
            <w:r w:rsidRPr="00BB56F6">
              <w:rPr>
                <w:spacing w:val="-5"/>
                <w:sz w:val="24"/>
                <w:szCs w:val="24"/>
              </w:rPr>
              <w:t>22</w:t>
            </w:r>
          </w:p>
        </w:tc>
        <w:tc>
          <w:tcPr>
            <w:tcW w:w="851" w:type="dxa"/>
          </w:tcPr>
          <w:p w14:paraId="5E91F8C1" w14:textId="77777777" w:rsidR="00245038" w:rsidRPr="00BB56F6" w:rsidRDefault="00245038" w:rsidP="00F34A40">
            <w:pPr>
              <w:pStyle w:val="TableParagraph"/>
              <w:ind w:left="5" w:right="26"/>
              <w:rPr>
                <w:sz w:val="24"/>
                <w:szCs w:val="24"/>
              </w:rPr>
            </w:pPr>
            <w:r w:rsidRPr="00BB56F6">
              <w:rPr>
                <w:spacing w:val="-4"/>
                <w:sz w:val="24"/>
                <w:szCs w:val="24"/>
              </w:rPr>
              <w:t>8.33</w:t>
            </w:r>
          </w:p>
        </w:tc>
        <w:tc>
          <w:tcPr>
            <w:tcW w:w="708" w:type="dxa"/>
          </w:tcPr>
          <w:p w14:paraId="2100E3E0" w14:textId="77777777" w:rsidR="00245038" w:rsidRPr="00BB56F6" w:rsidRDefault="00245038" w:rsidP="00F34A40">
            <w:pPr>
              <w:pStyle w:val="TableParagraph"/>
              <w:ind w:left="284"/>
              <w:jc w:val="left"/>
              <w:rPr>
                <w:sz w:val="24"/>
                <w:szCs w:val="24"/>
              </w:rPr>
            </w:pPr>
            <w:r w:rsidRPr="00BB56F6">
              <w:rPr>
                <w:spacing w:val="-10"/>
                <w:sz w:val="24"/>
                <w:szCs w:val="24"/>
              </w:rPr>
              <w:t>2</w:t>
            </w:r>
          </w:p>
        </w:tc>
        <w:tc>
          <w:tcPr>
            <w:tcW w:w="709" w:type="dxa"/>
          </w:tcPr>
          <w:p w14:paraId="3A32C119" w14:textId="77777777" w:rsidR="00245038" w:rsidRPr="00BB56F6" w:rsidRDefault="00245038" w:rsidP="00F34A40">
            <w:pPr>
              <w:pStyle w:val="TableParagraph"/>
              <w:ind w:left="-23" w:right="351"/>
              <w:rPr>
                <w:sz w:val="24"/>
                <w:szCs w:val="24"/>
              </w:rPr>
            </w:pPr>
            <w:r w:rsidRPr="00BB56F6">
              <w:rPr>
                <w:spacing w:val="-4"/>
                <w:sz w:val="24"/>
                <w:szCs w:val="24"/>
              </w:rPr>
              <w:t>0.76</w:t>
            </w:r>
          </w:p>
        </w:tc>
        <w:tc>
          <w:tcPr>
            <w:tcW w:w="709" w:type="dxa"/>
          </w:tcPr>
          <w:p w14:paraId="4826A2D0" w14:textId="77777777" w:rsidR="00245038" w:rsidRPr="00BB56F6" w:rsidRDefault="00245038" w:rsidP="00F34A40">
            <w:pPr>
              <w:pStyle w:val="TableParagraph"/>
              <w:ind w:right="9"/>
              <w:rPr>
                <w:sz w:val="24"/>
                <w:szCs w:val="24"/>
              </w:rPr>
            </w:pPr>
            <w:r w:rsidRPr="00BB56F6">
              <w:rPr>
                <w:spacing w:val="-10"/>
                <w:sz w:val="24"/>
                <w:szCs w:val="24"/>
              </w:rPr>
              <w:t>0</w:t>
            </w:r>
          </w:p>
        </w:tc>
        <w:tc>
          <w:tcPr>
            <w:tcW w:w="709" w:type="dxa"/>
          </w:tcPr>
          <w:p w14:paraId="0D40F163" w14:textId="77777777" w:rsidR="00245038" w:rsidRPr="00BB56F6" w:rsidRDefault="00245038" w:rsidP="00F34A40">
            <w:pPr>
              <w:pStyle w:val="TableParagraph"/>
              <w:ind w:left="38"/>
              <w:rPr>
                <w:sz w:val="24"/>
                <w:szCs w:val="24"/>
              </w:rPr>
            </w:pPr>
            <w:r w:rsidRPr="00BB56F6">
              <w:rPr>
                <w:spacing w:val="-4"/>
                <w:sz w:val="24"/>
                <w:szCs w:val="24"/>
              </w:rPr>
              <w:t>0.00</w:t>
            </w:r>
          </w:p>
        </w:tc>
        <w:tc>
          <w:tcPr>
            <w:tcW w:w="713" w:type="dxa"/>
          </w:tcPr>
          <w:p w14:paraId="0F79250E" w14:textId="77777777" w:rsidR="00245038" w:rsidRPr="00BB56F6" w:rsidRDefault="00245038" w:rsidP="00F34A40">
            <w:pPr>
              <w:pStyle w:val="TableParagraph"/>
              <w:ind w:left="6"/>
              <w:rPr>
                <w:sz w:val="24"/>
                <w:szCs w:val="24"/>
              </w:rPr>
            </w:pPr>
            <w:r w:rsidRPr="00BB56F6">
              <w:rPr>
                <w:sz w:val="24"/>
                <w:szCs w:val="24"/>
              </w:rPr>
              <w:t>28</w:t>
            </w:r>
          </w:p>
        </w:tc>
        <w:tc>
          <w:tcPr>
            <w:tcW w:w="993" w:type="dxa"/>
          </w:tcPr>
          <w:p w14:paraId="358F4581" w14:textId="77777777" w:rsidR="00245038" w:rsidRPr="00BB56F6" w:rsidRDefault="00245038" w:rsidP="00F34A40">
            <w:pPr>
              <w:pStyle w:val="TableParagraph"/>
              <w:ind w:left="19" w:right="3"/>
              <w:rPr>
                <w:sz w:val="24"/>
                <w:szCs w:val="24"/>
              </w:rPr>
            </w:pPr>
            <w:r w:rsidRPr="00BB56F6">
              <w:rPr>
                <w:spacing w:val="-2"/>
                <w:sz w:val="24"/>
                <w:szCs w:val="24"/>
              </w:rPr>
              <w:t>10.61</w:t>
            </w:r>
          </w:p>
        </w:tc>
      </w:tr>
      <w:tr w:rsidR="00AE652F" w:rsidRPr="00BB56F6" w14:paraId="49424BDB" w14:textId="77777777" w:rsidTr="00AE652F">
        <w:trPr>
          <w:trHeight w:val="268"/>
        </w:trPr>
        <w:tc>
          <w:tcPr>
            <w:tcW w:w="1701" w:type="dxa"/>
          </w:tcPr>
          <w:p w14:paraId="0B570B5A" w14:textId="6F47E59B" w:rsidR="00245038" w:rsidRPr="00BB56F6" w:rsidRDefault="00245038" w:rsidP="00F34A40">
            <w:pPr>
              <w:pStyle w:val="TableParagraph"/>
              <w:ind w:left="6" w:right="30"/>
              <w:rPr>
                <w:sz w:val="24"/>
                <w:szCs w:val="24"/>
              </w:rPr>
            </w:pPr>
            <w:r w:rsidRPr="00BB56F6">
              <w:rPr>
                <w:spacing w:val="-2"/>
                <w:sz w:val="24"/>
                <w:szCs w:val="24"/>
              </w:rPr>
              <w:t>Moderad</w:t>
            </w:r>
            <w:r w:rsidR="00E82357" w:rsidRPr="00BB56F6">
              <w:rPr>
                <w:spacing w:val="-2"/>
                <w:sz w:val="24"/>
                <w:szCs w:val="24"/>
              </w:rPr>
              <w:t>a</w:t>
            </w:r>
          </w:p>
        </w:tc>
        <w:tc>
          <w:tcPr>
            <w:tcW w:w="567" w:type="dxa"/>
          </w:tcPr>
          <w:p w14:paraId="255B24E8" w14:textId="77777777" w:rsidR="00245038" w:rsidRPr="00BB56F6" w:rsidRDefault="00245038" w:rsidP="00F34A40">
            <w:pPr>
              <w:pStyle w:val="TableParagraph"/>
              <w:ind w:left="26" w:right="5"/>
              <w:rPr>
                <w:sz w:val="24"/>
                <w:szCs w:val="24"/>
              </w:rPr>
            </w:pPr>
            <w:r w:rsidRPr="00BB56F6">
              <w:rPr>
                <w:sz w:val="24"/>
                <w:szCs w:val="24"/>
              </w:rPr>
              <w:t>22</w:t>
            </w:r>
          </w:p>
        </w:tc>
        <w:tc>
          <w:tcPr>
            <w:tcW w:w="992" w:type="dxa"/>
          </w:tcPr>
          <w:p w14:paraId="34A3AE60" w14:textId="77777777" w:rsidR="00245038" w:rsidRPr="00BB56F6" w:rsidRDefault="00245038" w:rsidP="00F34A40">
            <w:pPr>
              <w:pStyle w:val="TableParagraph"/>
              <w:ind w:left="29"/>
              <w:rPr>
                <w:sz w:val="24"/>
                <w:szCs w:val="24"/>
              </w:rPr>
            </w:pPr>
            <w:r w:rsidRPr="00BB56F6">
              <w:rPr>
                <w:spacing w:val="-4"/>
                <w:sz w:val="24"/>
                <w:szCs w:val="24"/>
              </w:rPr>
              <w:t>8.33</w:t>
            </w:r>
          </w:p>
        </w:tc>
        <w:tc>
          <w:tcPr>
            <w:tcW w:w="709" w:type="dxa"/>
          </w:tcPr>
          <w:p w14:paraId="06656767" w14:textId="77777777" w:rsidR="00245038" w:rsidRPr="00BB56F6" w:rsidRDefault="00245038" w:rsidP="00F34A40">
            <w:pPr>
              <w:pStyle w:val="TableParagraph"/>
              <w:ind w:left="4" w:right="1"/>
              <w:rPr>
                <w:sz w:val="24"/>
                <w:szCs w:val="24"/>
              </w:rPr>
            </w:pPr>
            <w:r w:rsidRPr="00BB56F6">
              <w:rPr>
                <w:spacing w:val="-5"/>
                <w:sz w:val="24"/>
                <w:szCs w:val="24"/>
              </w:rPr>
              <w:t>131</w:t>
            </w:r>
          </w:p>
        </w:tc>
        <w:tc>
          <w:tcPr>
            <w:tcW w:w="851" w:type="dxa"/>
          </w:tcPr>
          <w:p w14:paraId="7B3C9BAD" w14:textId="77777777" w:rsidR="00245038" w:rsidRPr="00BB56F6" w:rsidRDefault="00245038" w:rsidP="00F34A40">
            <w:pPr>
              <w:pStyle w:val="TableParagraph"/>
              <w:ind w:left="5" w:right="26"/>
              <w:rPr>
                <w:sz w:val="24"/>
                <w:szCs w:val="24"/>
              </w:rPr>
            </w:pPr>
            <w:r w:rsidRPr="00BB56F6">
              <w:rPr>
                <w:spacing w:val="-2"/>
                <w:sz w:val="24"/>
                <w:szCs w:val="24"/>
              </w:rPr>
              <w:t>49.62</w:t>
            </w:r>
          </w:p>
        </w:tc>
        <w:tc>
          <w:tcPr>
            <w:tcW w:w="708" w:type="dxa"/>
          </w:tcPr>
          <w:p w14:paraId="5F2D4411" w14:textId="77777777" w:rsidR="00245038" w:rsidRPr="00BB56F6" w:rsidRDefault="00245038" w:rsidP="00F34A40">
            <w:pPr>
              <w:pStyle w:val="TableParagraph"/>
              <w:ind w:left="284"/>
              <w:jc w:val="left"/>
              <w:rPr>
                <w:sz w:val="24"/>
                <w:szCs w:val="24"/>
              </w:rPr>
            </w:pPr>
            <w:r w:rsidRPr="00BB56F6">
              <w:rPr>
                <w:spacing w:val="-10"/>
                <w:sz w:val="24"/>
                <w:szCs w:val="24"/>
              </w:rPr>
              <w:t>12</w:t>
            </w:r>
          </w:p>
        </w:tc>
        <w:tc>
          <w:tcPr>
            <w:tcW w:w="709" w:type="dxa"/>
          </w:tcPr>
          <w:p w14:paraId="669922B4" w14:textId="77777777" w:rsidR="00245038" w:rsidRPr="00BB56F6" w:rsidRDefault="00245038" w:rsidP="00F34A40">
            <w:pPr>
              <w:pStyle w:val="TableParagraph"/>
              <w:ind w:left="-23" w:right="351"/>
              <w:rPr>
                <w:sz w:val="24"/>
                <w:szCs w:val="24"/>
              </w:rPr>
            </w:pPr>
            <w:r w:rsidRPr="00BB56F6">
              <w:rPr>
                <w:spacing w:val="-4"/>
                <w:sz w:val="24"/>
                <w:szCs w:val="24"/>
              </w:rPr>
              <w:t>4.56</w:t>
            </w:r>
          </w:p>
        </w:tc>
        <w:tc>
          <w:tcPr>
            <w:tcW w:w="709" w:type="dxa"/>
          </w:tcPr>
          <w:p w14:paraId="1BD54E20" w14:textId="77777777" w:rsidR="00245038" w:rsidRPr="00BB56F6" w:rsidRDefault="00245038" w:rsidP="00F34A40">
            <w:pPr>
              <w:pStyle w:val="TableParagraph"/>
              <w:ind w:right="9"/>
              <w:rPr>
                <w:sz w:val="24"/>
                <w:szCs w:val="24"/>
              </w:rPr>
            </w:pPr>
            <w:r w:rsidRPr="00BB56F6">
              <w:rPr>
                <w:spacing w:val="-10"/>
                <w:sz w:val="24"/>
                <w:szCs w:val="24"/>
              </w:rPr>
              <w:t>0</w:t>
            </w:r>
          </w:p>
        </w:tc>
        <w:tc>
          <w:tcPr>
            <w:tcW w:w="709" w:type="dxa"/>
          </w:tcPr>
          <w:p w14:paraId="6122E954" w14:textId="77777777" w:rsidR="00245038" w:rsidRPr="00BB56F6" w:rsidRDefault="00245038" w:rsidP="00F34A40">
            <w:pPr>
              <w:pStyle w:val="TableParagraph"/>
              <w:ind w:left="38"/>
              <w:rPr>
                <w:sz w:val="24"/>
                <w:szCs w:val="24"/>
              </w:rPr>
            </w:pPr>
            <w:r w:rsidRPr="00BB56F6">
              <w:rPr>
                <w:spacing w:val="-4"/>
                <w:sz w:val="24"/>
                <w:szCs w:val="24"/>
              </w:rPr>
              <w:t>0.00</w:t>
            </w:r>
          </w:p>
        </w:tc>
        <w:tc>
          <w:tcPr>
            <w:tcW w:w="713" w:type="dxa"/>
          </w:tcPr>
          <w:p w14:paraId="135E3534" w14:textId="77777777" w:rsidR="00245038" w:rsidRPr="00BB56F6" w:rsidRDefault="00245038" w:rsidP="00F34A40">
            <w:pPr>
              <w:pStyle w:val="TableParagraph"/>
              <w:ind w:left="6"/>
              <w:rPr>
                <w:sz w:val="24"/>
                <w:szCs w:val="24"/>
              </w:rPr>
            </w:pPr>
            <w:r w:rsidRPr="00BB56F6">
              <w:rPr>
                <w:spacing w:val="-5"/>
                <w:sz w:val="24"/>
                <w:szCs w:val="24"/>
              </w:rPr>
              <w:t>165</w:t>
            </w:r>
          </w:p>
        </w:tc>
        <w:tc>
          <w:tcPr>
            <w:tcW w:w="993" w:type="dxa"/>
          </w:tcPr>
          <w:p w14:paraId="202BBEC5" w14:textId="77777777" w:rsidR="00245038" w:rsidRPr="00BB56F6" w:rsidRDefault="00245038" w:rsidP="00F34A40">
            <w:pPr>
              <w:pStyle w:val="TableParagraph"/>
              <w:ind w:left="19" w:right="3"/>
              <w:rPr>
                <w:sz w:val="24"/>
                <w:szCs w:val="24"/>
              </w:rPr>
            </w:pPr>
            <w:r w:rsidRPr="00BB56F6">
              <w:rPr>
                <w:spacing w:val="-2"/>
                <w:sz w:val="24"/>
                <w:szCs w:val="24"/>
              </w:rPr>
              <w:t>62.51</w:t>
            </w:r>
          </w:p>
        </w:tc>
      </w:tr>
      <w:tr w:rsidR="00AE652F" w:rsidRPr="00BB56F6" w14:paraId="364E5F80" w14:textId="77777777" w:rsidTr="00AE652F">
        <w:trPr>
          <w:trHeight w:val="345"/>
        </w:trPr>
        <w:tc>
          <w:tcPr>
            <w:tcW w:w="1701" w:type="dxa"/>
          </w:tcPr>
          <w:p w14:paraId="0F64E48E" w14:textId="77777777" w:rsidR="00245038" w:rsidRPr="00BB56F6" w:rsidRDefault="00245038" w:rsidP="00F34A40">
            <w:pPr>
              <w:pStyle w:val="TableParagraph"/>
              <w:ind w:left="2" w:right="30"/>
              <w:rPr>
                <w:sz w:val="24"/>
                <w:szCs w:val="24"/>
              </w:rPr>
            </w:pPr>
            <w:r w:rsidRPr="00BB56F6">
              <w:rPr>
                <w:spacing w:val="-4"/>
                <w:sz w:val="24"/>
                <w:szCs w:val="24"/>
              </w:rPr>
              <w:t>Alta</w:t>
            </w:r>
          </w:p>
        </w:tc>
        <w:tc>
          <w:tcPr>
            <w:tcW w:w="567" w:type="dxa"/>
          </w:tcPr>
          <w:p w14:paraId="2CA0E6D1" w14:textId="77777777" w:rsidR="00245038" w:rsidRPr="00BB56F6" w:rsidRDefault="00245038" w:rsidP="00F34A40">
            <w:pPr>
              <w:pStyle w:val="TableParagraph"/>
              <w:ind w:left="21" w:right="6"/>
              <w:rPr>
                <w:sz w:val="24"/>
                <w:szCs w:val="24"/>
              </w:rPr>
            </w:pPr>
            <w:r w:rsidRPr="00BB56F6">
              <w:rPr>
                <w:spacing w:val="-10"/>
                <w:sz w:val="24"/>
                <w:szCs w:val="24"/>
              </w:rPr>
              <w:t>4</w:t>
            </w:r>
          </w:p>
        </w:tc>
        <w:tc>
          <w:tcPr>
            <w:tcW w:w="992" w:type="dxa"/>
          </w:tcPr>
          <w:p w14:paraId="33C3A17D" w14:textId="77777777" w:rsidR="00245038" w:rsidRPr="00BB56F6" w:rsidRDefault="00245038" w:rsidP="00F34A40">
            <w:pPr>
              <w:pStyle w:val="TableParagraph"/>
              <w:ind w:left="29"/>
              <w:rPr>
                <w:sz w:val="24"/>
                <w:szCs w:val="24"/>
              </w:rPr>
            </w:pPr>
            <w:r w:rsidRPr="00BB56F6">
              <w:rPr>
                <w:spacing w:val="-4"/>
                <w:sz w:val="24"/>
                <w:szCs w:val="24"/>
              </w:rPr>
              <w:t>1.52</w:t>
            </w:r>
          </w:p>
        </w:tc>
        <w:tc>
          <w:tcPr>
            <w:tcW w:w="709" w:type="dxa"/>
          </w:tcPr>
          <w:p w14:paraId="73170FC6" w14:textId="77777777" w:rsidR="00245038" w:rsidRPr="00BB56F6" w:rsidRDefault="00245038" w:rsidP="00F34A40">
            <w:pPr>
              <w:pStyle w:val="TableParagraph"/>
              <w:ind w:left="4" w:right="1"/>
              <w:rPr>
                <w:sz w:val="24"/>
                <w:szCs w:val="24"/>
              </w:rPr>
            </w:pPr>
            <w:r w:rsidRPr="00BB56F6">
              <w:rPr>
                <w:spacing w:val="-5"/>
                <w:sz w:val="24"/>
                <w:szCs w:val="24"/>
              </w:rPr>
              <w:t>50</w:t>
            </w:r>
          </w:p>
        </w:tc>
        <w:tc>
          <w:tcPr>
            <w:tcW w:w="851" w:type="dxa"/>
          </w:tcPr>
          <w:p w14:paraId="56C51730" w14:textId="77777777" w:rsidR="00245038" w:rsidRPr="00BB56F6" w:rsidRDefault="00245038" w:rsidP="00F34A40">
            <w:pPr>
              <w:pStyle w:val="TableParagraph"/>
              <w:ind w:left="5" w:right="26"/>
              <w:rPr>
                <w:sz w:val="24"/>
                <w:szCs w:val="24"/>
              </w:rPr>
            </w:pPr>
            <w:r w:rsidRPr="00BB56F6">
              <w:rPr>
                <w:spacing w:val="-2"/>
                <w:sz w:val="24"/>
                <w:szCs w:val="24"/>
              </w:rPr>
              <w:t>18.93</w:t>
            </w:r>
          </w:p>
        </w:tc>
        <w:tc>
          <w:tcPr>
            <w:tcW w:w="708" w:type="dxa"/>
          </w:tcPr>
          <w:p w14:paraId="62177ACE" w14:textId="77777777" w:rsidR="00245038" w:rsidRPr="00BB56F6" w:rsidRDefault="00245038" w:rsidP="00F34A40">
            <w:pPr>
              <w:pStyle w:val="TableParagraph"/>
              <w:ind w:left="284"/>
              <w:jc w:val="left"/>
              <w:rPr>
                <w:sz w:val="24"/>
                <w:szCs w:val="24"/>
              </w:rPr>
            </w:pPr>
            <w:r w:rsidRPr="00BB56F6">
              <w:rPr>
                <w:spacing w:val="-10"/>
                <w:sz w:val="24"/>
                <w:szCs w:val="24"/>
              </w:rPr>
              <w:t>6</w:t>
            </w:r>
          </w:p>
        </w:tc>
        <w:tc>
          <w:tcPr>
            <w:tcW w:w="709" w:type="dxa"/>
          </w:tcPr>
          <w:p w14:paraId="39CF2008" w14:textId="77777777" w:rsidR="00245038" w:rsidRPr="00BB56F6" w:rsidRDefault="00245038" w:rsidP="00F34A40">
            <w:pPr>
              <w:pStyle w:val="TableParagraph"/>
              <w:ind w:left="-23" w:right="351"/>
              <w:rPr>
                <w:sz w:val="24"/>
                <w:szCs w:val="24"/>
              </w:rPr>
            </w:pPr>
            <w:r w:rsidRPr="00BB56F6">
              <w:rPr>
                <w:spacing w:val="-4"/>
                <w:sz w:val="24"/>
                <w:szCs w:val="24"/>
              </w:rPr>
              <w:t>2.27</w:t>
            </w:r>
          </w:p>
        </w:tc>
        <w:tc>
          <w:tcPr>
            <w:tcW w:w="709" w:type="dxa"/>
          </w:tcPr>
          <w:p w14:paraId="5A0C9BA9" w14:textId="77777777" w:rsidR="00245038" w:rsidRPr="00BB56F6" w:rsidRDefault="00245038" w:rsidP="00F34A40">
            <w:pPr>
              <w:pStyle w:val="TableParagraph"/>
              <w:ind w:right="9"/>
              <w:rPr>
                <w:sz w:val="24"/>
                <w:szCs w:val="24"/>
              </w:rPr>
            </w:pPr>
            <w:r w:rsidRPr="00BB56F6">
              <w:rPr>
                <w:spacing w:val="-10"/>
                <w:sz w:val="24"/>
                <w:szCs w:val="24"/>
              </w:rPr>
              <w:t>0</w:t>
            </w:r>
          </w:p>
        </w:tc>
        <w:tc>
          <w:tcPr>
            <w:tcW w:w="709" w:type="dxa"/>
          </w:tcPr>
          <w:p w14:paraId="30BC8A8C" w14:textId="77777777" w:rsidR="00245038" w:rsidRPr="00BB56F6" w:rsidRDefault="00245038" w:rsidP="00F34A40">
            <w:pPr>
              <w:pStyle w:val="TableParagraph"/>
              <w:ind w:left="38"/>
              <w:rPr>
                <w:sz w:val="24"/>
                <w:szCs w:val="24"/>
              </w:rPr>
            </w:pPr>
            <w:r w:rsidRPr="00BB56F6">
              <w:rPr>
                <w:spacing w:val="-4"/>
                <w:sz w:val="24"/>
                <w:szCs w:val="24"/>
              </w:rPr>
              <w:t>0.00</w:t>
            </w:r>
          </w:p>
        </w:tc>
        <w:tc>
          <w:tcPr>
            <w:tcW w:w="713" w:type="dxa"/>
          </w:tcPr>
          <w:p w14:paraId="4C1BE2C4" w14:textId="77777777" w:rsidR="00245038" w:rsidRPr="00BB56F6" w:rsidRDefault="00245038" w:rsidP="00F34A40">
            <w:pPr>
              <w:pStyle w:val="TableParagraph"/>
              <w:ind w:left="6"/>
              <w:rPr>
                <w:sz w:val="24"/>
                <w:szCs w:val="24"/>
              </w:rPr>
            </w:pPr>
            <w:r w:rsidRPr="00BB56F6">
              <w:rPr>
                <w:spacing w:val="-5"/>
                <w:sz w:val="24"/>
                <w:szCs w:val="24"/>
              </w:rPr>
              <w:t>60</w:t>
            </w:r>
          </w:p>
        </w:tc>
        <w:tc>
          <w:tcPr>
            <w:tcW w:w="993" w:type="dxa"/>
          </w:tcPr>
          <w:p w14:paraId="64D76519" w14:textId="77777777" w:rsidR="00245038" w:rsidRPr="00BB56F6" w:rsidRDefault="00245038" w:rsidP="00F34A40">
            <w:pPr>
              <w:pStyle w:val="TableParagraph"/>
              <w:ind w:left="19" w:right="3"/>
              <w:rPr>
                <w:sz w:val="24"/>
                <w:szCs w:val="24"/>
              </w:rPr>
            </w:pPr>
            <w:r w:rsidRPr="00BB56F6">
              <w:rPr>
                <w:spacing w:val="-2"/>
                <w:sz w:val="24"/>
                <w:szCs w:val="24"/>
              </w:rPr>
              <w:t>22.72</w:t>
            </w:r>
          </w:p>
        </w:tc>
      </w:tr>
      <w:tr w:rsidR="00AE652F" w:rsidRPr="00BB56F6" w14:paraId="1468BBA9" w14:textId="77777777" w:rsidTr="00AE652F">
        <w:trPr>
          <w:trHeight w:val="263"/>
        </w:trPr>
        <w:tc>
          <w:tcPr>
            <w:tcW w:w="1701" w:type="dxa"/>
          </w:tcPr>
          <w:p w14:paraId="77B28F28" w14:textId="77777777" w:rsidR="00245038" w:rsidRPr="00BB56F6" w:rsidRDefault="00245038" w:rsidP="00F34A40">
            <w:pPr>
              <w:pStyle w:val="TableParagraph"/>
              <w:ind w:left="2" w:right="30"/>
              <w:rPr>
                <w:sz w:val="24"/>
                <w:szCs w:val="24"/>
              </w:rPr>
            </w:pPr>
            <w:r w:rsidRPr="00BB56F6">
              <w:rPr>
                <w:sz w:val="24"/>
                <w:szCs w:val="24"/>
              </w:rPr>
              <w:t>Muy</w:t>
            </w:r>
            <w:r w:rsidRPr="00BB56F6">
              <w:rPr>
                <w:spacing w:val="-2"/>
                <w:sz w:val="24"/>
                <w:szCs w:val="24"/>
              </w:rPr>
              <w:t xml:space="preserve"> </w:t>
            </w:r>
            <w:r w:rsidRPr="00BB56F6">
              <w:rPr>
                <w:spacing w:val="-4"/>
                <w:sz w:val="24"/>
                <w:szCs w:val="24"/>
              </w:rPr>
              <w:t>alta</w:t>
            </w:r>
          </w:p>
        </w:tc>
        <w:tc>
          <w:tcPr>
            <w:tcW w:w="567" w:type="dxa"/>
          </w:tcPr>
          <w:p w14:paraId="182AF3AF" w14:textId="77777777" w:rsidR="00245038" w:rsidRPr="00BB56F6" w:rsidRDefault="00245038" w:rsidP="00F34A40">
            <w:pPr>
              <w:pStyle w:val="TableParagraph"/>
              <w:ind w:left="21" w:right="6"/>
              <w:rPr>
                <w:sz w:val="24"/>
                <w:szCs w:val="24"/>
              </w:rPr>
            </w:pPr>
            <w:r w:rsidRPr="00BB56F6">
              <w:rPr>
                <w:spacing w:val="-10"/>
                <w:sz w:val="24"/>
                <w:szCs w:val="24"/>
              </w:rPr>
              <w:t>2</w:t>
            </w:r>
          </w:p>
        </w:tc>
        <w:tc>
          <w:tcPr>
            <w:tcW w:w="992" w:type="dxa"/>
          </w:tcPr>
          <w:p w14:paraId="42D347AE" w14:textId="77777777" w:rsidR="00245038" w:rsidRPr="00BB56F6" w:rsidRDefault="00245038" w:rsidP="00F34A40">
            <w:pPr>
              <w:pStyle w:val="TableParagraph"/>
              <w:ind w:left="29"/>
              <w:rPr>
                <w:sz w:val="24"/>
                <w:szCs w:val="24"/>
              </w:rPr>
            </w:pPr>
            <w:r w:rsidRPr="00BB56F6">
              <w:rPr>
                <w:spacing w:val="-4"/>
                <w:sz w:val="24"/>
                <w:szCs w:val="24"/>
              </w:rPr>
              <w:t>0.75</w:t>
            </w:r>
          </w:p>
        </w:tc>
        <w:tc>
          <w:tcPr>
            <w:tcW w:w="709" w:type="dxa"/>
          </w:tcPr>
          <w:p w14:paraId="3E71C683" w14:textId="77777777" w:rsidR="00245038" w:rsidRPr="00BB56F6" w:rsidRDefault="00245038" w:rsidP="00F34A40">
            <w:pPr>
              <w:pStyle w:val="TableParagraph"/>
              <w:ind w:left="3" w:right="3"/>
              <w:rPr>
                <w:sz w:val="24"/>
                <w:szCs w:val="24"/>
              </w:rPr>
            </w:pPr>
            <w:r w:rsidRPr="00BB56F6">
              <w:rPr>
                <w:spacing w:val="-10"/>
                <w:sz w:val="24"/>
                <w:szCs w:val="24"/>
              </w:rPr>
              <w:t>8</w:t>
            </w:r>
          </w:p>
        </w:tc>
        <w:tc>
          <w:tcPr>
            <w:tcW w:w="851" w:type="dxa"/>
          </w:tcPr>
          <w:p w14:paraId="2DD96370" w14:textId="77777777" w:rsidR="00245038" w:rsidRPr="00BB56F6" w:rsidRDefault="00245038" w:rsidP="00F34A40">
            <w:pPr>
              <w:pStyle w:val="TableParagraph"/>
              <w:ind w:left="5" w:right="26"/>
              <w:rPr>
                <w:sz w:val="24"/>
                <w:szCs w:val="24"/>
              </w:rPr>
            </w:pPr>
            <w:r w:rsidRPr="00BB56F6">
              <w:rPr>
                <w:spacing w:val="-4"/>
                <w:sz w:val="24"/>
                <w:szCs w:val="24"/>
              </w:rPr>
              <w:t>3.03</w:t>
            </w:r>
          </w:p>
        </w:tc>
        <w:tc>
          <w:tcPr>
            <w:tcW w:w="708" w:type="dxa"/>
          </w:tcPr>
          <w:p w14:paraId="07C87CFC" w14:textId="77777777" w:rsidR="00245038" w:rsidRPr="00BB56F6" w:rsidRDefault="00245038" w:rsidP="00F34A40">
            <w:pPr>
              <w:pStyle w:val="TableParagraph"/>
              <w:ind w:left="284"/>
              <w:jc w:val="left"/>
              <w:rPr>
                <w:sz w:val="24"/>
                <w:szCs w:val="24"/>
              </w:rPr>
            </w:pPr>
            <w:r w:rsidRPr="00BB56F6">
              <w:rPr>
                <w:spacing w:val="-10"/>
                <w:sz w:val="24"/>
                <w:szCs w:val="24"/>
              </w:rPr>
              <w:t>0</w:t>
            </w:r>
          </w:p>
        </w:tc>
        <w:tc>
          <w:tcPr>
            <w:tcW w:w="709" w:type="dxa"/>
          </w:tcPr>
          <w:p w14:paraId="316F72FD" w14:textId="77777777" w:rsidR="00245038" w:rsidRPr="00BB56F6" w:rsidRDefault="00245038" w:rsidP="00F34A40">
            <w:pPr>
              <w:pStyle w:val="TableParagraph"/>
              <w:ind w:left="-23" w:right="351"/>
              <w:rPr>
                <w:sz w:val="24"/>
                <w:szCs w:val="24"/>
              </w:rPr>
            </w:pPr>
            <w:r w:rsidRPr="00BB56F6">
              <w:rPr>
                <w:spacing w:val="-4"/>
                <w:sz w:val="24"/>
                <w:szCs w:val="24"/>
              </w:rPr>
              <w:t>0.00</w:t>
            </w:r>
          </w:p>
        </w:tc>
        <w:tc>
          <w:tcPr>
            <w:tcW w:w="709" w:type="dxa"/>
          </w:tcPr>
          <w:p w14:paraId="1B9B2A88" w14:textId="77777777" w:rsidR="00245038" w:rsidRPr="00BB56F6" w:rsidRDefault="00245038" w:rsidP="00F34A40">
            <w:pPr>
              <w:pStyle w:val="TableParagraph"/>
              <w:ind w:right="9"/>
              <w:rPr>
                <w:sz w:val="24"/>
                <w:szCs w:val="24"/>
              </w:rPr>
            </w:pPr>
            <w:r w:rsidRPr="00BB56F6">
              <w:rPr>
                <w:spacing w:val="-10"/>
                <w:sz w:val="24"/>
                <w:szCs w:val="24"/>
              </w:rPr>
              <w:t>0</w:t>
            </w:r>
          </w:p>
        </w:tc>
        <w:tc>
          <w:tcPr>
            <w:tcW w:w="709" w:type="dxa"/>
          </w:tcPr>
          <w:p w14:paraId="2ABB55FC" w14:textId="77777777" w:rsidR="00245038" w:rsidRPr="00BB56F6" w:rsidRDefault="00245038" w:rsidP="00F34A40">
            <w:pPr>
              <w:pStyle w:val="TableParagraph"/>
              <w:ind w:left="38"/>
              <w:rPr>
                <w:sz w:val="24"/>
                <w:szCs w:val="24"/>
              </w:rPr>
            </w:pPr>
            <w:r w:rsidRPr="00BB56F6">
              <w:rPr>
                <w:spacing w:val="-4"/>
                <w:sz w:val="24"/>
                <w:szCs w:val="24"/>
              </w:rPr>
              <w:t>0.00</w:t>
            </w:r>
          </w:p>
        </w:tc>
        <w:tc>
          <w:tcPr>
            <w:tcW w:w="713" w:type="dxa"/>
          </w:tcPr>
          <w:p w14:paraId="6FDE6F53" w14:textId="77777777" w:rsidR="00245038" w:rsidRPr="00BB56F6" w:rsidRDefault="00245038" w:rsidP="00F34A40">
            <w:pPr>
              <w:pStyle w:val="TableParagraph"/>
              <w:ind w:left="6" w:right="1"/>
              <w:rPr>
                <w:sz w:val="24"/>
                <w:szCs w:val="24"/>
              </w:rPr>
            </w:pPr>
            <w:r w:rsidRPr="00BB56F6">
              <w:rPr>
                <w:spacing w:val="-10"/>
                <w:sz w:val="24"/>
                <w:szCs w:val="24"/>
              </w:rPr>
              <w:t>10</w:t>
            </w:r>
          </w:p>
        </w:tc>
        <w:tc>
          <w:tcPr>
            <w:tcW w:w="993" w:type="dxa"/>
          </w:tcPr>
          <w:p w14:paraId="4361A7A2" w14:textId="77777777" w:rsidR="00245038" w:rsidRPr="00BB56F6" w:rsidRDefault="00245038" w:rsidP="00F34A40">
            <w:pPr>
              <w:pStyle w:val="TableParagraph"/>
              <w:ind w:left="19" w:right="3"/>
              <w:rPr>
                <w:sz w:val="24"/>
                <w:szCs w:val="24"/>
              </w:rPr>
            </w:pPr>
            <w:r w:rsidRPr="00BB56F6">
              <w:rPr>
                <w:spacing w:val="-4"/>
                <w:sz w:val="24"/>
                <w:szCs w:val="24"/>
              </w:rPr>
              <w:t>3.78</w:t>
            </w:r>
          </w:p>
        </w:tc>
      </w:tr>
      <w:tr w:rsidR="00AE652F" w:rsidRPr="00BB56F6" w14:paraId="352F5C89" w14:textId="77777777" w:rsidTr="00AE652F">
        <w:trPr>
          <w:trHeight w:val="230"/>
        </w:trPr>
        <w:tc>
          <w:tcPr>
            <w:tcW w:w="1701" w:type="dxa"/>
          </w:tcPr>
          <w:p w14:paraId="10F3F2A7" w14:textId="77777777" w:rsidR="00245038" w:rsidRPr="00BB56F6" w:rsidRDefault="00245038" w:rsidP="00F34A40">
            <w:pPr>
              <w:pStyle w:val="TableParagraph"/>
              <w:ind w:left="4" w:right="30"/>
              <w:rPr>
                <w:sz w:val="24"/>
                <w:szCs w:val="24"/>
              </w:rPr>
            </w:pPr>
            <w:r w:rsidRPr="00BB56F6">
              <w:rPr>
                <w:spacing w:val="-2"/>
                <w:sz w:val="24"/>
                <w:szCs w:val="24"/>
              </w:rPr>
              <w:t>Total</w:t>
            </w:r>
          </w:p>
        </w:tc>
        <w:tc>
          <w:tcPr>
            <w:tcW w:w="567" w:type="dxa"/>
          </w:tcPr>
          <w:p w14:paraId="79B0A33E" w14:textId="77777777" w:rsidR="00245038" w:rsidRPr="00BB56F6" w:rsidRDefault="00245038" w:rsidP="00F34A40">
            <w:pPr>
              <w:pStyle w:val="TableParagraph"/>
              <w:ind w:left="26" w:right="5"/>
              <w:rPr>
                <w:sz w:val="24"/>
                <w:szCs w:val="24"/>
              </w:rPr>
            </w:pPr>
            <w:r w:rsidRPr="00BB56F6">
              <w:rPr>
                <w:sz w:val="24"/>
                <w:szCs w:val="24"/>
              </w:rPr>
              <w:t>33</w:t>
            </w:r>
          </w:p>
        </w:tc>
        <w:tc>
          <w:tcPr>
            <w:tcW w:w="992" w:type="dxa"/>
          </w:tcPr>
          <w:p w14:paraId="087372AB" w14:textId="7559BBBE" w:rsidR="00245038" w:rsidRPr="00BB56F6" w:rsidRDefault="00245038" w:rsidP="00F34A40">
            <w:pPr>
              <w:pStyle w:val="TableParagraph"/>
              <w:ind w:left="29"/>
              <w:rPr>
                <w:sz w:val="24"/>
                <w:szCs w:val="24"/>
              </w:rPr>
            </w:pPr>
            <w:r w:rsidRPr="00BB56F6">
              <w:rPr>
                <w:spacing w:val="-2"/>
                <w:sz w:val="24"/>
                <w:szCs w:val="24"/>
              </w:rPr>
              <w:t>12.5</w:t>
            </w:r>
            <w:r w:rsidR="00E82357" w:rsidRPr="00BB56F6">
              <w:rPr>
                <w:spacing w:val="-2"/>
                <w:sz w:val="24"/>
                <w:szCs w:val="24"/>
              </w:rPr>
              <w:t>0</w:t>
            </w:r>
          </w:p>
        </w:tc>
        <w:tc>
          <w:tcPr>
            <w:tcW w:w="709" w:type="dxa"/>
          </w:tcPr>
          <w:p w14:paraId="5002C863" w14:textId="77777777" w:rsidR="00245038" w:rsidRPr="00BB56F6" w:rsidRDefault="00245038" w:rsidP="00F34A40">
            <w:pPr>
              <w:pStyle w:val="TableParagraph"/>
              <w:ind w:left="4" w:right="1"/>
              <w:rPr>
                <w:sz w:val="24"/>
                <w:szCs w:val="24"/>
              </w:rPr>
            </w:pPr>
            <w:r w:rsidRPr="00BB56F6">
              <w:rPr>
                <w:sz w:val="24"/>
                <w:szCs w:val="24"/>
              </w:rPr>
              <w:t>211</w:t>
            </w:r>
          </w:p>
        </w:tc>
        <w:tc>
          <w:tcPr>
            <w:tcW w:w="851" w:type="dxa"/>
          </w:tcPr>
          <w:p w14:paraId="15CE55A2" w14:textId="77777777" w:rsidR="00245038" w:rsidRPr="00BB56F6" w:rsidRDefault="00245038" w:rsidP="00F34A40">
            <w:pPr>
              <w:pStyle w:val="TableParagraph"/>
              <w:ind w:left="5" w:right="26"/>
              <w:rPr>
                <w:sz w:val="24"/>
                <w:szCs w:val="24"/>
              </w:rPr>
            </w:pPr>
            <w:r w:rsidRPr="00BB56F6">
              <w:rPr>
                <w:spacing w:val="-2"/>
                <w:sz w:val="24"/>
                <w:szCs w:val="24"/>
              </w:rPr>
              <w:t>79.91</w:t>
            </w:r>
          </w:p>
        </w:tc>
        <w:tc>
          <w:tcPr>
            <w:tcW w:w="708" w:type="dxa"/>
          </w:tcPr>
          <w:p w14:paraId="27B7EF43" w14:textId="77777777" w:rsidR="00245038" w:rsidRPr="00BB56F6" w:rsidRDefault="00245038" w:rsidP="00F34A40">
            <w:pPr>
              <w:pStyle w:val="TableParagraph"/>
              <w:ind w:left="233"/>
              <w:jc w:val="left"/>
              <w:rPr>
                <w:sz w:val="24"/>
                <w:szCs w:val="24"/>
              </w:rPr>
            </w:pPr>
            <w:r w:rsidRPr="00BB56F6">
              <w:rPr>
                <w:spacing w:val="-5"/>
                <w:sz w:val="24"/>
                <w:szCs w:val="24"/>
              </w:rPr>
              <w:t>20</w:t>
            </w:r>
          </w:p>
        </w:tc>
        <w:tc>
          <w:tcPr>
            <w:tcW w:w="709" w:type="dxa"/>
          </w:tcPr>
          <w:p w14:paraId="566294C9" w14:textId="77777777" w:rsidR="00245038" w:rsidRPr="00BB56F6" w:rsidRDefault="00245038" w:rsidP="00F34A40">
            <w:pPr>
              <w:pStyle w:val="TableParagraph"/>
              <w:ind w:left="-23" w:right="351"/>
              <w:rPr>
                <w:sz w:val="24"/>
                <w:szCs w:val="24"/>
              </w:rPr>
            </w:pPr>
            <w:r w:rsidRPr="00BB56F6">
              <w:rPr>
                <w:spacing w:val="-4"/>
                <w:sz w:val="24"/>
                <w:szCs w:val="24"/>
              </w:rPr>
              <w:t>7.59</w:t>
            </w:r>
          </w:p>
        </w:tc>
        <w:tc>
          <w:tcPr>
            <w:tcW w:w="709" w:type="dxa"/>
          </w:tcPr>
          <w:p w14:paraId="1EF2CCBF" w14:textId="77777777" w:rsidR="00245038" w:rsidRPr="00BB56F6" w:rsidRDefault="00245038" w:rsidP="00F34A40">
            <w:pPr>
              <w:pStyle w:val="TableParagraph"/>
              <w:ind w:right="9"/>
              <w:rPr>
                <w:sz w:val="24"/>
                <w:szCs w:val="24"/>
              </w:rPr>
            </w:pPr>
            <w:r w:rsidRPr="00BB56F6">
              <w:rPr>
                <w:spacing w:val="-10"/>
                <w:sz w:val="24"/>
                <w:szCs w:val="24"/>
              </w:rPr>
              <w:t>0</w:t>
            </w:r>
          </w:p>
        </w:tc>
        <w:tc>
          <w:tcPr>
            <w:tcW w:w="709" w:type="dxa"/>
          </w:tcPr>
          <w:p w14:paraId="63A57A2D" w14:textId="77777777" w:rsidR="00245038" w:rsidRPr="00BB56F6" w:rsidRDefault="00245038" w:rsidP="00F34A40">
            <w:pPr>
              <w:pStyle w:val="TableParagraph"/>
              <w:ind w:left="38"/>
              <w:rPr>
                <w:sz w:val="24"/>
                <w:szCs w:val="24"/>
              </w:rPr>
            </w:pPr>
            <w:r w:rsidRPr="00BB56F6">
              <w:rPr>
                <w:spacing w:val="-4"/>
                <w:sz w:val="24"/>
                <w:szCs w:val="24"/>
              </w:rPr>
              <w:t>0.00</w:t>
            </w:r>
          </w:p>
        </w:tc>
        <w:tc>
          <w:tcPr>
            <w:tcW w:w="713" w:type="dxa"/>
          </w:tcPr>
          <w:p w14:paraId="5E4CF26D" w14:textId="77777777" w:rsidR="00245038" w:rsidRPr="00BB56F6" w:rsidRDefault="00245038" w:rsidP="00F34A40">
            <w:pPr>
              <w:pStyle w:val="TableParagraph"/>
              <w:ind w:left="6"/>
              <w:rPr>
                <w:sz w:val="24"/>
                <w:szCs w:val="24"/>
              </w:rPr>
            </w:pPr>
            <w:r w:rsidRPr="00BB56F6">
              <w:rPr>
                <w:sz w:val="24"/>
                <w:szCs w:val="24"/>
              </w:rPr>
              <w:t>264</w:t>
            </w:r>
          </w:p>
        </w:tc>
        <w:tc>
          <w:tcPr>
            <w:tcW w:w="993" w:type="dxa"/>
          </w:tcPr>
          <w:p w14:paraId="48FD36E2" w14:textId="77777777" w:rsidR="00245038" w:rsidRPr="00BB56F6" w:rsidRDefault="00245038" w:rsidP="00F34A40">
            <w:pPr>
              <w:pStyle w:val="TableParagraph"/>
              <w:ind w:left="19"/>
              <w:rPr>
                <w:sz w:val="24"/>
                <w:szCs w:val="24"/>
              </w:rPr>
            </w:pPr>
            <w:r w:rsidRPr="00BB56F6">
              <w:rPr>
                <w:spacing w:val="-2"/>
                <w:sz w:val="24"/>
                <w:szCs w:val="24"/>
              </w:rPr>
              <w:t>100.00</w:t>
            </w:r>
          </w:p>
        </w:tc>
      </w:tr>
    </w:tbl>
    <w:p w14:paraId="2D93DC3B" w14:textId="3DD03EDB" w:rsidR="00232724" w:rsidRPr="00BB56F6" w:rsidRDefault="00232724" w:rsidP="00BB56F6">
      <w:pPr>
        <w:spacing w:line="360" w:lineRule="auto"/>
        <w:jc w:val="center"/>
        <w:rPr>
          <w:bCs/>
          <w:lang w:val="es-ES"/>
        </w:rPr>
      </w:pPr>
      <w:r w:rsidRPr="00BB56F6">
        <w:rPr>
          <w:bCs/>
          <w:lang w:val="es-ES"/>
        </w:rPr>
        <w:t>Fuente</w:t>
      </w:r>
      <w:r w:rsidR="00F20524" w:rsidRPr="00BB56F6">
        <w:rPr>
          <w:bCs/>
          <w:lang w:val="es-ES"/>
        </w:rPr>
        <w:t>.</w:t>
      </w:r>
      <w:r w:rsidRPr="00BB56F6">
        <w:rPr>
          <w:bCs/>
          <w:lang w:val="es-ES"/>
        </w:rPr>
        <w:t xml:space="preserve"> Elaboración propia</w:t>
      </w:r>
    </w:p>
    <w:p w14:paraId="6B711ADA" w14:textId="246A1BDA" w:rsidR="009A2180" w:rsidRPr="001F486E" w:rsidRDefault="009A2180" w:rsidP="00146B65">
      <w:pPr>
        <w:spacing w:line="360" w:lineRule="auto"/>
        <w:ind w:firstLine="720"/>
        <w:jc w:val="both"/>
        <w:rPr>
          <w:bCs/>
          <w:lang w:val="es-ES"/>
        </w:rPr>
      </w:pPr>
      <w:r w:rsidRPr="001F486E">
        <w:rPr>
          <w:bCs/>
          <w:lang w:val="es-ES"/>
        </w:rPr>
        <w:t>El 32</w:t>
      </w:r>
      <w:r w:rsidR="00871EA5" w:rsidRPr="001F486E">
        <w:rPr>
          <w:bCs/>
          <w:lang w:val="es-ES"/>
        </w:rPr>
        <w:t>.58</w:t>
      </w:r>
      <w:r w:rsidR="00E41FC8">
        <w:rPr>
          <w:bCs/>
          <w:lang w:val="es-ES"/>
        </w:rPr>
        <w:t xml:space="preserve"> </w:t>
      </w:r>
      <w:r w:rsidRPr="001F486E">
        <w:rPr>
          <w:bCs/>
          <w:lang w:val="es-ES"/>
        </w:rPr>
        <w:t>% de los estudiantes de la muestra</w:t>
      </w:r>
      <w:r w:rsidR="00EA6360" w:rsidRPr="001F486E">
        <w:rPr>
          <w:bCs/>
          <w:lang w:val="es-ES"/>
        </w:rPr>
        <w:t>,</w:t>
      </w:r>
      <w:r w:rsidRPr="001F486E">
        <w:rPr>
          <w:bCs/>
          <w:lang w:val="es-ES"/>
        </w:rPr>
        <w:t xml:space="preserve"> quienes tuvieron un nivel </w:t>
      </w:r>
      <w:r w:rsidR="006105A8">
        <w:rPr>
          <w:bCs/>
          <w:lang w:val="es-ES"/>
        </w:rPr>
        <w:t>t</w:t>
      </w:r>
      <w:r w:rsidRPr="001F486E">
        <w:rPr>
          <w:bCs/>
          <w:lang w:val="es-ES"/>
        </w:rPr>
        <w:t>eórico muy alto</w:t>
      </w:r>
      <w:r w:rsidR="00800935">
        <w:rPr>
          <w:bCs/>
          <w:lang w:val="es-ES"/>
        </w:rPr>
        <w:t xml:space="preserve">, </w:t>
      </w:r>
      <w:r w:rsidRPr="001F486E">
        <w:rPr>
          <w:bCs/>
          <w:lang w:val="es-ES"/>
        </w:rPr>
        <w:t>obtuvieron un rendimiento académico regular</w:t>
      </w:r>
      <w:r w:rsidR="00E41FC8">
        <w:rPr>
          <w:bCs/>
          <w:lang w:val="es-ES"/>
        </w:rPr>
        <w:t xml:space="preserve">. Véase la </w:t>
      </w:r>
      <w:r w:rsidRPr="001F486E">
        <w:rPr>
          <w:bCs/>
          <w:lang w:val="es-ES"/>
        </w:rPr>
        <w:t xml:space="preserve">Tabla </w:t>
      </w:r>
      <w:r w:rsidR="00E41FC8">
        <w:rPr>
          <w:bCs/>
          <w:lang w:val="es-ES"/>
        </w:rPr>
        <w:t>9</w:t>
      </w:r>
      <w:r w:rsidRPr="001F486E">
        <w:rPr>
          <w:bCs/>
          <w:lang w:val="es-ES"/>
        </w:rPr>
        <w:t>.</w:t>
      </w:r>
    </w:p>
    <w:p w14:paraId="38BB65D9" w14:textId="77777777" w:rsidR="002D3C64" w:rsidRPr="001F486E" w:rsidRDefault="002D3C64" w:rsidP="00232724">
      <w:pPr>
        <w:spacing w:line="360" w:lineRule="auto"/>
        <w:jc w:val="center"/>
        <w:rPr>
          <w:b/>
          <w:lang w:val="es-ES"/>
        </w:rPr>
      </w:pPr>
    </w:p>
    <w:p w14:paraId="1ED59AFB" w14:textId="2425461D" w:rsidR="00232724" w:rsidRPr="00BB56F6" w:rsidRDefault="00232724" w:rsidP="00232724">
      <w:pPr>
        <w:spacing w:line="360" w:lineRule="auto"/>
        <w:jc w:val="center"/>
        <w:rPr>
          <w:bCs/>
          <w:lang w:val="es-ES"/>
        </w:rPr>
      </w:pPr>
      <w:r w:rsidRPr="001F486E">
        <w:rPr>
          <w:b/>
          <w:lang w:val="es-ES"/>
        </w:rPr>
        <w:t xml:space="preserve">Tabla </w:t>
      </w:r>
      <w:r w:rsidR="00D15D59" w:rsidRPr="001F486E">
        <w:rPr>
          <w:b/>
          <w:lang w:val="es-ES"/>
        </w:rPr>
        <w:t>9</w:t>
      </w:r>
      <w:r w:rsidR="00BB56F6">
        <w:rPr>
          <w:b/>
          <w:lang w:val="es-ES"/>
        </w:rPr>
        <w:t>.</w:t>
      </w:r>
      <w:r w:rsidRPr="001F486E">
        <w:rPr>
          <w:bCs/>
          <w:lang w:val="es-ES"/>
        </w:rPr>
        <w:t xml:space="preserve"> </w:t>
      </w:r>
      <w:r w:rsidRPr="00BB56F6">
        <w:rPr>
          <w:bCs/>
          <w:lang w:val="es-ES"/>
        </w:rPr>
        <w:t>Rendimiento académico de los estudiantes</w:t>
      </w:r>
      <w:r w:rsidR="00410DC9" w:rsidRPr="00BB56F6">
        <w:rPr>
          <w:bCs/>
          <w:lang w:val="es-ES"/>
        </w:rPr>
        <w:t xml:space="preserve"> y</w:t>
      </w:r>
      <w:r w:rsidRPr="00BB56F6">
        <w:rPr>
          <w:bCs/>
          <w:lang w:val="es-ES"/>
        </w:rPr>
        <w:t xml:space="preserve"> estilo de aprendizaje </w:t>
      </w:r>
      <w:r w:rsidR="006105A8" w:rsidRPr="00BB56F6">
        <w:rPr>
          <w:bCs/>
          <w:lang w:val="es-ES"/>
        </w:rPr>
        <w:t>T</w:t>
      </w:r>
      <w:r w:rsidR="00800935" w:rsidRPr="00BB56F6">
        <w:rPr>
          <w:bCs/>
          <w:lang w:val="es-ES"/>
        </w:rPr>
        <w:t>eórico</w:t>
      </w:r>
    </w:p>
    <w:tbl>
      <w:tblPr>
        <w:tblStyle w:val="TableNormal"/>
        <w:tblW w:w="93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708"/>
        <w:gridCol w:w="851"/>
        <w:gridCol w:w="709"/>
        <w:gridCol w:w="850"/>
        <w:gridCol w:w="714"/>
        <w:gridCol w:w="704"/>
        <w:gridCol w:w="850"/>
        <w:gridCol w:w="851"/>
        <w:gridCol w:w="713"/>
        <w:gridCol w:w="993"/>
      </w:tblGrid>
      <w:tr w:rsidR="001F486E" w:rsidRPr="00BB56F6" w14:paraId="24A9347E" w14:textId="77777777" w:rsidTr="001F5BF2">
        <w:trPr>
          <w:trHeight w:val="269"/>
        </w:trPr>
        <w:tc>
          <w:tcPr>
            <w:tcW w:w="1418" w:type="dxa"/>
            <w:vMerge w:val="restart"/>
          </w:tcPr>
          <w:p w14:paraId="7AFC4877" w14:textId="1638E1B4" w:rsidR="00B022F7" w:rsidRPr="00BB56F6" w:rsidRDefault="001F5BF2" w:rsidP="00F34A40">
            <w:pPr>
              <w:pStyle w:val="TableParagraph"/>
              <w:spacing w:before="79"/>
              <w:ind w:left="102" w:right="130"/>
              <w:rPr>
                <w:sz w:val="24"/>
                <w:szCs w:val="24"/>
              </w:rPr>
            </w:pPr>
            <w:r w:rsidRPr="00BB56F6">
              <w:rPr>
                <w:sz w:val="24"/>
                <w:szCs w:val="24"/>
              </w:rPr>
              <w:t>Preferencia d</w:t>
            </w:r>
            <w:r w:rsidR="00B022F7" w:rsidRPr="00BB56F6">
              <w:rPr>
                <w:sz w:val="24"/>
                <w:szCs w:val="24"/>
              </w:rPr>
              <w:t xml:space="preserve">e </w:t>
            </w:r>
            <w:r w:rsidR="00B022F7" w:rsidRPr="00BB56F6">
              <w:rPr>
                <w:spacing w:val="-2"/>
                <w:sz w:val="24"/>
                <w:szCs w:val="24"/>
              </w:rPr>
              <w:t>Estilo Teórico</w:t>
            </w:r>
          </w:p>
        </w:tc>
        <w:tc>
          <w:tcPr>
            <w:tcW w:w="7943" w:type="dxa"/>
            <w:gridSpan w:val="10"/>
          </w:tcPr>
          <w:p w14:paraId="68872BD3" w14:textId="4720D6E8" w:rsidR="00B022F7" w:rsidRPr="00BB56F6" w:rsidRDefault="00B022F7" w:rsidP="00B022F7">
            <w:pPr>
              <w:pStyle w:val="TableParagraph"/>
              <w:rPr>
                <w:sz w:val="24"/>
                <w:szCs w:val="24"/>
              </w:rPr>
            </w:pPr>
            <w:r w:rsidRPr="00BB56F6">
              <w:rPr>
                <w:sz w:val="24"/>
                <w:szCs w:val="24"/>
              </w:rPr>
              <w:t>Rendimiento</w:t>
            </w:r>
            <w:r w:rsidRPr="00BB56F6">
              <w:rPr>
                <w:spacing w:val="-8"/>
                <w:sz w:val="24"/>
                <w:szCs w:val="24"/>
              </w:rPr>
              <w:t xml:space="preserve"> </w:t>
            </w:r>
            <w:r w:rsidRPr="00BB56F6">
              <w:rPr>
                <w:spacing w:val="-2"/>
                <w:sz w:val="24"/>
                <w:szCs w:val="24"/>
              </w:rPr>
              <w:t>académico</w:t>
            </w:r>
          </w:p>
        </w:tc>
      </w:tr>
      <w:tr w:rsidR="00410DC9" w:rsidRPr="00BB56F6" w14:paraId="69723E6D" w14:textId="77777777" w:rsidTr="001F5BF2">
        <w:trPr>
          <w:trHeight w:val="298"/>
        </w:trPr>
        <w:tc>
          <w:tcPr>
            <w:tcW w:w="1418" w:type="dxa"/>
            <w:vMerge/>
          </w:tcPr>
          <w:p w14:paraId="0A4F7C66" w14:textId="77777777" w:rsidR="00410DC9" w:rsidRPr="00BB56F6" w:rsidRDefault="00410DC9" w:rsidP="00F34A40">
            <w:pPr>
              <w:rPr>
                <w:sz w:val="24"/>
                <w:szCs w:val="24"/>
              </w:rPr>
            </w:pPr>
          </w:p>
        </w:tc>
        <w:tc>
          <w:tcPr>
            <w:tcW w:w="1559" w:type="dxa"/>
            <w:gridSpan w:val="2"/>
          </w:tcPr>
          <w:p w14:paraId="01E5A441" w14:textId="77777777" w:rsidR="00410DC9" w:rsidRPr="00BB56F6" w:rsidRDefault="00410DC9" w:rsidP="00F34A40">
            <w:pPr>
              <w:pStyle w:val="TableParagraph"/>
              <w:spacing w:before="30"/>
              <w:ind w:left="234"/>
              <w:jc w:val="left"/>
              <w:rPr>
                <w:spacing w:val="-2"/>
                <w:sz w:val="24"/>
                <w:szCs w:val="24"/>
              </w:rPr>
            </w:pPr>
            <w:r w:rsidRPr="00BB56F6">
              <w:rPr>
                <w:spacing w:val="-2"/>
                <w:sz w:val="24"/>
                <w:szCs w:val="24"/>
              </w:rPr>
              <w:t>No aprobado</w:t>
            </w:r>
          </w:p>
          <w:p w14:paraId="2664187E" w14:textId="5D7F4A18" w:rsidR="00410DC9" w:rsidRPr="00BB56F6" w:rsidRDefault="00410DC9" w:rsidP="00410DC9">
            <w:pPr>
              <w:pStyle w:val="TableParagraph"/>
              <w:spacing w:before="34"/>
              <w:ind w:left="250"/>
              <w:rPr>
                <w:sz w:val="24"/>
                <w:szCs w:val="24"/>
              </w:rPr>
            </w:pPr>
            <w:r w:rsidRPr="00BB56F6">
              <w:rPr>
                <w:spacing w:val="-2"/>
                <w:sz w:val="24"/>
                <w:szCs w:val="24"/>
              </w:rPr>
              <w:t>(N, %)</w:t>
            </w:r>
          </w:p>
        </w:tc>
        <w:tc>
          <w:tcPr>
            <w:tcW w:w="1559" w:type="dxa"/>
            <w:gridSpan w:val="2"/>
          </w:tcPr>
          <w:p w14:paraId="4416AF64" w14:textId="77777777" w:rsidR="00410DC9" w:rsidRPr="00BB56F6" w:rsidRDefault="00410DC9" w:rsidP="00F34A40">
            <w:pPr>
              <w:pStyle w:val="TableParagraph"/>
              <w:spacing w:before="30"/>
              <w:ind w:left="445"/>
              <w:jc w:val="left"/>
              <w:rPr>
                <w:spacing w:val="-2"/>
                <w:sz w:val="24"/>
                <w:szCs w:val="24"/>
              </w:rPr>
            </w:pPr>
            <w:r w:rsidRPr="00BB56F6">
              <w:rPr>
                <w:spacing w:val="-2"/>
                <w:sz w:val="24"/>
                <w:szCs w:val="24"/>
              </w:rPr>
              <w:t>Regular</w:t>
            </w:r>
          </w:p>
          <w:p w14:paraId="690C5F88" w14:textId="774A7141" w:rsidR="00410DC9" w:rsidRPr="00BB56F6" w:rsidRDefault="00410DC9" w:rsidP="00410DC9">
            <w:pPr>
              <w:pStyle w:val="TableParagraph"/>
              <w:spacing w:before="34"/>
              <w:ind w:left="250"/>
              <w:rPr>
                <w:sz w:val="24"/>
                <w:szCs w:val="24"/>
              </w:rPr>
            </w:pPr>
            <w:r w:rsidRPr="00BB56F6">
              <w:rPr>
                <w:spacing w:val="-2"/>
                <w:sz w:val="24"/>
                <w:szCs w:val="24"/>
              </w:rPr>
              <w:t>(N, %)</w:t>
            </w:r>
          </w:p>
        </w:tc>
        <w:tc>
          <w:tcPr>
            <w:tcW w:w="1418" w:type="dxa"/>
            <w:gridSpan w:val="2"/>
          </w:tcPr>
          <w:p w14:paraId="3C00F972" w14:textId="77777777" w:rsidR="00410DC9" w:rsidRPr="00BB56F6" w:rsidRDefault="00410DC9" w:rsidP="00410DC9">
            <w:pPr>
              <w:pStyle w:val="TableParagraph"/>
              <w:rPr>
                <w:spacing w:val="-2"/>
                <w:sz w:val="24"/>
                <w:szCs w:val="24"/>
              </w:rPr>
            </w:pPr>
            <w:r w:rsidRPr="00BB56F6">
              <w:rPr>
                <w:spacing w:val="-2"/>
                <w:sz w:val="24"/>
                <w:szCs w:val="24"/>
              </w:rPr>
              <w:t>Bueno</w:t>
            </w:r>
          </w:p>
          <w:p w14:paraId="63626172" w14:textId="11BC7800" w:rsidR="00410DC9" w:rsidRPr="00BB56F6" w:rsidRDefault="00410DC9" w:rsidP="00410DC9">
            <w:pPr>
              <w:pStyle w:val="TableParagraph"/>
              <w:spacing w:before="34"/>
              <w:ind w:left="250"/>
              <w:rPr>
                <w:sz w:val="24"/>
                <w:szCs w:val="24"/>
              </w:rPr>
            </w:pPr>
            <w:r w:rsidRPr="00BB56F6">
              <w:rPr>
                <w:spacing w:val="-2"/>
                <w:sz w:val="24"/>
                <w:szCs w:val="24"/>
              </w:rPr>
              <w:t>(N, %)</w:t>
            </w:r>
          </w:p>
        </w:tc>
        <w:tc>
          <w:tcPr>
            <w:tcW w:w="1701" w:type="dxa"/>
            <w:gridSpan w:val="2"/>
          </w:tcPr>
          <w:p w14:paraId="2FB8ED1A" w14:textId="77777777" w:rsidR="00410DC9" w:rsidRPr="00BB56F6" w:rsidRDefault="00410DC9" w:rsidP="00F34A40">
            <w:pPr>
              <w:pStyle w:val="TableParagraph"/>
              <w:spacing w:before="30"/>
              <w:ind w:left="509"/>
              <w:jc w:val="left"/>
              <w:rPr>
                <w:spacing w:val="-2"/>
                <w:sz w:val="24"/>
                <w:szCs w:val="24"/>
              </w:rPr>
            </w:pPr>
            <w:r w:rsidRPr="00BB56F6">
              <w:rPr>
                <w:spacing w:val="-2"/>
                <w:sz w:val="24"/>
                <w:szCs w:val="24"/>
              </w:rPr>
              <w:t>Excelente</w:t>
            </w:r>
          </w:p>
          <w:p w14:paraId="50412F53" w14:textId="7DE7B216" w:rsidR="00410DC9" w:rsidRPr="00BB56F6" w:rsidRDefault="00410DC9" w:rsidP="00410DC9">
            <w:pPr>
              <w:pStyle w:val="TableParagraph"/>
              <w:spacing w:before="34"/>
              <w:ind w:left="250"/>
              <w:rPr>
                <w:sz w:val="24"/>
                <w:szCs w:val="24"/>
              </w:rPr>
            </w:pPr>
            <w:r w:rsidRPr="00BB56F6">
              <w:rPr>
                <w:spacing w:val="-2"/>
                <w:sz w:val="24"/>
                <w:szCs w:val="24"/>
              </w:rPr>
              <w:t>(N, %)</w:t>
            </w:r>
          </w:p>
        </w:tc>
        <w:tc>
          <w:tcPr>
            <w:tcW w:w="1706" w:type="dxa"/>
            <w:gridSpan w:val="2"/>
          </w:tcPr>
          <w:p w14:paraId="070A59F4" w14:textId="77777777" w:rsidR="00410DC9" w:rsidRPr="00BB56F6" w:rsidRDefault="00410DC9" w:rsidP="00F34A40">
            <w:pPr>
              <w:pStyle w:val="TableParagraph"/>
              <w:spacing w:before="30"/>
              <w:ind w:left="700"/>
              <w:jc w:val="left"/>
              <w:rPr>
                <w:spacing w:val="-2"/>
                <w:sz w:val="24"/>
                <w:szCs w:val="24"/>
              </w:rPr>
            </w:pPr>
            <w:r w:rsidRPr="00BB56F6">
              <w:rPr>
                <w:spacing w:val="-2"/>
                <w:sz w:val="24"/>
                <w:szCs w:val="24"/>
              </w:rPr>
              <w:t>Total</w:t>
            </w:r>
          </w:p>
          <w:p w14:paraId="6FC165FB" w14:textId="3CA7F05A" w:rsidR="00410DC9" w:rsidRPr="00BB56F6" w:rsidRDefault="00410DC9" w:rsidP="00410DC9">
            <w:pPr>
              <w:pStyle w:val="TableParagraph"/>
              <w:spacing w:before="34"/>
              <w:ind w:left="250"/>
              <w:rPr>
                <w:sz w:val="24"/>
                <w:szCs w:val="24"/>
              </w:rPr>
            </w:pPr>
            <w:r w:rsidRPr="00BB56F6">
              <w:rPr>
                <w:spacing w:val="-2"/>
                <w:sz w:val="24"/>
                <w:szCs w:val="24"/>
              </w:rPr>
              <w:t>(N, %)</w:t>
            </w:r>
          </w:p>
        </w:tc>
      </w:tr>
      <w:tr w:rsidR="001F486E" w:rsidRPr="00BB56F6" w14:paraId="48E0A131" w14:textId="77777777" w:rsidTr="001F5BF2">
        <w:trPr>
          <w:trHeight w:val="258"/>
        </w:trPr>
        <w:tc>
          <w:tcPr>
            <w:tcW w:w="1418" w:type="dxa"/>
            <w:vMerge/>
          </w:tcPr>
          <w:p w14:paraId="5ED1B955" w14:textId="77777777" w:rsidR="007048FA" w:rsidRPr="00BB56F6" w:rsidRDefault="007048FA" w:rsidP="00F34A40">
            <w:pPr>
              <w:rPr>
                <w:sz w:val="24"/>
                <w:szCs w:val="24"/>
              </w:rPr>
            </w:pPr>
          </w:p>
        </w:tc>
        <w:tc>
          <w:tcPr>
            <w:tcW w:w="708" w:type="dxa"/>
          </w:tcPr>
          <w:p w14:paraId="2EBFD4A3" w14:textId="77777777" w:rsidR="007048FA" w:rsidRPr="00BB56F6" w:rsidRDefault="007048FA" w:rsidP="00F34A40">
            <w:pPr>
              <w:pStyle w:val="TableParagraph"/>
              <w:spacing w:before="29" w:line="210" w:lineRule="exact"/>
              <w:ind w:left="19" w:right="5"/>
              <w:rPr>
                <w:sz w:val="24"/>
                <w:szCs w:val="24"/>
              </w:rPr>
            </w:pPr>
            <w:r w:rsidRPr="00BB56F6">
              <w:rPr>
                <w:spacing w:val="-10"/>
                <w:sz w:val="24"/>
                <w:szCs w:val="24"/>
              </w:rPr>
              <w:t>N</w:t>
            </w:r>
          </w:p>
        </w:tc>
        <w:tc>
          <w:tcPr>
            <w:tcW w:w="851" w:type="dxa"/>
          </w:tcPr>
          <w:p w14:paraId="104D3421" w14:textId="77777777" w:rsidR="007048FA" w:rsidRPr="00BB56F6" w:rsidRDefault="007048FA" w:rsidP="00F34A40">
            <w:pPr>
              <w:pStyle w:val="TableParagraph"/>
              <w:spacing w:before="29" w:line="210" w:lineRule="exact"/>
              <w:ind w:left="33"/>
              <w:rPr>
                <w:sz w:val="24"/>
                <w:szCs w:val="24"/>
              </w:rPr>
            </w:pPr>
            <w:r w:rsidRPr="00BB56F6">
              <w:rPr>
                <w:spacing w:val="-10"/>
                <w:sz w:val="24"/>
                <w:szCs w:val="24"/>
              </w:rPr>
              <w:t>%</w:t>
            </w:r>
          </w:p>
        </w:tc>
        <w:tc>
          <w:tcPr>
            <w:tcW w:w="709" w:type="dxa"/>
          </w:tcPr>
          <w:p w14:paraId="7CD59154" w14:textId="77777777" w:rsidR="007048FA" w:rsidRPr="00BB56F6" w:rsidRDefault="007048FA" w:rsidP="00F34A40">
            <w:pPr>
              <w:pStyle w:val="TableParagraph"/>
              <w:spacing w:before="29" w:line="210" w:lineRule="exact"/>
              <w:rPr>
                <w:sz w:val="24"/>
                <w:szCs w:val="24"/>
              </w:rPr>
            </w:pPr>
            <w:r w:rsidRPr="00BB56F6">
              <w:rPr>
                <w:spacing w:val="-10"/>
                <w:sz w:val="24"/>
                <w:szCs w:val="24"/>
              </w:rPr>
              <w:t>N</w:t>
            </w:r>
          </w:p>
        </w:tc>
        <w:tc>
          <w:tcPr>
            <w:tcW w:w="850" w:type="dxa"/>
          </w:tcPr>
          <w:p w14:paraId="28353E53" w14:textId="77777777" w:rsidR="007048FA" w:rsidRPr="00BB56F6" w:rsidRDefault="007048FA" w:rsidP="00F34A40">
            <w:pPr>
              <w:pStyle w:val="TableParagraph"/>
              <w:spacing w:before="29" w:line="210" w:lineRule="exact"/>
              <w:ind w:left="3" w:right="24"/>
              <w:rPr>
                <w:sz w:val="24"/>
                <w:szCs w:val="24"/>
              </w:rPr>
            </w:pPr>
            <w:r w:rsidRPr="00BB56F6">
              <w:rPr>
                <w:spacing w:val="-10"/>
                <w:sz w:val="24"/>
                <w:szCs w:val="24"/>
              </w:rPr>
              <w:t>%</w:t>
            </w:r>
          </w:p>
        </w:tc>
        <w:tc>
          <w:tcPr>
            <w:tcW w:w="714" w:type="dxa"/>
          </w:tcPr>
          <w:p w14:paraId="1DA4C4E8" w14:textId="77777777" w:rsidR="007048FA" w:rsidRPr="00BB56F6" w:rsidRDefault="007048FA" w:rsidP="00F34A40">
            <w:pPr>
              <w:pStyle w:val="TableParagraph"/>
              <w:spacing w:before="29" w:line="210" w:lineRule="exact"/>
              <w:ind w:left="260"/>
              <w:jc w:val="left"/>
              <w:rPr>
                <w:sz w:val="24"/>
                <w:szCs w:val="24"/>
              </w:rPr>
            </w:pPr>
            <w:r w:rsidRPr="00BB56F6">
              <w:rPr>
                <w:spacing w:val="-10"/>
                <w:sz w:val="24"/>
                <w:szCs w:val="24"/>
              </w:rPr>
              <w:t>N</w:t>
            </w:r>
          </w:p>
        </w:tc>
        <w:tc>
          <w:tcPr>
            <w:tcW w:w="704" w:type="dxa"/>
          </w:tcPr>
          <w:p w14:paraId="5522A816" w14:textId="77777777" w:rsidR="007048FA" w:rsidRPr="00BB56F6" w:rsidRDefault="007048FA" w:rsidP="00F34A40">
            <w:pPr>
              <w:pStyle w:val="TableParagraph"/>
              <w:spacing w:before="29" w:line="210" w:lineRule="exact"/>
              <w:ind w:left="64"/>
              <w:jc w:val="left"/>
              <w:rPr>
                <w:sz w:val="24"/>
                <w:szCs w:val="24"/>
              </w:rPr>
            </w:pPr>
            <w:r w:rsidRPr="00BB56F6">
              <w:rPr>
                <w:spacing w:val="-10"/>
                <w:sz w:val="24"/>
                <w:szCs w:val="24"/>
              </w:rPr>
              <w:t>%</w:t>
            </w:r>
          </w:p>
        </w:tc>
        <w:tc>
          <w:tcPr>
            <w:tcW w:w="850" w:type="dxa"/>
          </w:tcPr>
          <w:p w14:paraId="2D97297D" w14:textId="77777777" w:rsidR="007048FA" w:rsidRPr="00BB56F6" w:rsidRDefault="007048FA" w:rsidP="00F34A40">
            <w:pPr>
              <w:pStyle w:val="TableParagraph"/>
              <w:spacing w:before="29" w:line="210" w:lineRule="exact"/>
              <w:ind w:left="1" w:right="16"/>
              <w:rPr>
                <w:sz w:val="24"/>
                <w:szCs w:val="24"/>
              </w:rPr>
            </w:pPr>
            <w:r w:rsidRPr="00BB56F6">
              <w:rPr>
                <w:spacing w:val="-10"/>
                <w:sz w:val="24"/>
                <w:szCs w:val="24"/>
              </w:rPr>
              <w:t>N</w:t>
            </w:r>
          </w:p>
        </w:tc>
        <w:tc>
          <w:tcPr>
            <w:tcW w:w="851" w:type="dxa"/>
          </w:tcPr>
          <w:p w14:paraId="1B1F5D8E" w14:textId="77777777" w:rsidR="007048FA" w:rsidRPr="00BB56F6" w:rsidRDefault="007048FA" w:rsidP="00F34A40">
            <w:pPr>
              <w:pStyle w:val="TableParagraph"/>
              <w:spacing w:before="29" w:line="210" w:lineRule="exact"/>
              <w:ind w:left="31"/>
              <w:rPr>
                <w:sz w:val="24"/>
                <w:szCs w:val="24"/>
              </w:rPr>
            </w:pPr>
            <w:r w:rsidRPr="00BB56F6">
              <w:rPr>
                <w:spacing w:val="-10"/>
                <w:sz w:val="24"/>
                <w:szCs w:val="24"/>
              </w:rPr>
              <w:t>%</w:t>
            </w:r>
          </w:p>
        </w:tc>
        <w:tc>
          <w:tcPr>
            <w:tcW w:w="713" w:type="dxa"/>
          </w:tcPr>
          <w:p w14:paraId="1D54CC75" w14:textId="77777777" w:rsidR="007048FA" w:rsidRPr="00BB56F6" w:rsidRDefault="007048FA" w:rsidP="00F34A40">
            <w:pPr>
              <w:pStyle w:val="TableParagraph"/>
              <w:spacing w:before="29" w:line="210" w:lineRule="exact"/>
              <w:ind w:left="1" w:right="3"/>
              <w:rPr>
                <w:sz w:val="24"/>
                <w:szCs w:val="24"/>
              </w:rPr>
            </w:pPr>
            <w:r w:rsidRPr="00BB56F6">
              <w:rPr>
                <w:spacing w:val="-10"/>
                <w:sz w:val="24"/>
                <w:szCs w:val="24"/>
              </w:rPr>
              <w:t>N</w:t>
            </w:r>
          </w:p>
        </w:tc>
        <w:tc>
          <w:tcPr>
            <w:tcW w:w="993" w:type="dxa"/>
          </w:tcPr>
          <w:p w14:paraId="59345D00" w14:textId="77777777" w:rsidR="007048FA" w:rsidRPr="00BB56F6" w:rsidRDefault="007048FA" w:rsidP="00F34A40">
            <w:pPr>
              <w:pStyle w:val="TableParagraph"/>
              <w:spacing w:before="29" w:line="210" w:lineRule="exact"/>
              <w:ind w:right="39"/>
              <w:rPr>
                <w:sz w:val="24"/>
                <w:szCs w:val="24"/>
              </w:rPr>
            </w:pPr>
            <w:r w:rsidRPr="00BB56F6">
              <w:rPr>
                <w:spacing w:val="-10"/>
                <w:sz w:val="24"/>
                <w:szCs w:val="24"/>
              </w:rPr>
              <w:t>%</w:t>
            </w:r>
          </w:p>
        </w:tc>
      </w:tr>
      <w:tr w:rsidR="001F486E" w:rsidRPr="00BB56F6" w14:paraId="084C0C96" w14:textId="77777777" w:rsidTr="001F5BF2">
        <w:trPr>
          <w:trHeight w:val="350"/>
        </w:trPr>
        <w:tc>
          <w:tcPr>
            <w:tcW w:w="1418" w:type="dxa"/>
          </w:tcPr>
          <w:p w14:paraId="6C94A69F" w14:textId="77777777" w:rsidR="007048FA" w:rsidRPr="00BB56F6" w:rsidRDefault="007048FA" w:rsidP="00F34A40">
            <w:pPr>
              <w:pStyle w:val="TableParagraph"/>
              <w:ind w:left="105" w:right="130"/>
              <w:rPr>
                <w:sz w:val="24"/>
                <w:szCs w:val="24"/>
              </w:rPr>
            </w:pPr>
            <w:r w:rsidRPr="00BB56F6">
              <w:rPr>
                <w:sz w:val="24"/>
                <w:szCs w:val="24"/>
              </w:rPr>
              <w:t>Muy</w:t>
            </w:r>
            <w:r w:rsidRPr="00BB56F6">
              <w:rPr>
                <w:spacing w:val="-2"/>
                <w:sz w:val="24"/>
                <w:szCs w:val="24"/>
              </w:rPr>
              <w:t xml:space="preserve"> </w:t>
            </w:r>
            <w:r w:rsidRPr="00BB56F6">
              <w:rPr>
                <w:spacing w:val="-4"/>
                <w:sz w:val="24"/>
                <w:szCs w:val="24"/>
              </w:rPr>
              <w:t>baja</w:t>
            </w:r>
          </w:p>
        </w:tc>
        <w:tc>
          <w:tcPr>
            <w:tcW w:w="708" w:type="dxa"/>
          </w:tcPr>
          <w:p w14:paraId="1DC90917" w14:textId="77777777" w:rsidR="007048FA" w:rsidRPr="00BB56F6" w:rsidRDefault="007048FA" w:rsidP="00F34A40">
            <w:pPr>
              <w:pStyle w:val="TableParagraph"/>
              <w:spacing w:before="77"/>
              <w:ind w:left="19" w:right="6"/>
              <w:rPr>
                <w:sz w:val="24"/>
                <w:szCs w:val="24"/>
              </w:rPr>
            </w:pPr>
            <w:r w:rsidRPr="00BB56F6">
              <w:rPr>
                <w:spacing w:val="-10"/>
                <w:sz w:val="24"/>
                <w:szCs w:val="24"/>
              </w:rPr>
              <w:t>1</w:t>
            </w:r>
          </w:p>
        </w:tc>
        <w:tc>
          <w:tcPr>
            <w:tcW w:w="851" w:type="dxa"/>
          </w:tcPr>
          <w:p w14:paraId="446E7D6A" w14:textId="77777777" w:rsidR="007048FA" w:rsidRPr="00BB56F6" w:rsidRDefault="007048FA" w:rsidP="00F34A40">
            <w:pPr>
              <w:pStyle w:val="TableParagraph"/>
              <w:spacing w:before="77"/>
              <w:ind w:left="33" w:right="3"/>
              <w:rPr>
                <w:sz w:val="24"/>
                <w:szCs w:val="24"/>
              </w:rPr>
            </w:pPr>
            <w:r w:rsidRPr="00BB56F6">
              <w:rPr>
                <w:spacing w:val="-4"/>
                <w:sz w:val="24"/>
                <w:szCs w:val="24"/>
              </w:rPr>
              <w:t>0.38</w:t>
            </w:r>
          </w:p>
        </w:tc>
        <w:tc>
          <w:tcPr>
            <w:tcW w:w="709" w:type="dxa"/>
          </w:tcPr>
          <w:p w14:paraId="5DCE1EFA" w14:textId="77777777" w:rsidR="007048FA" w:rsidRPr="00BB56F6" w:rsidRDefault="007048FA" w:rsidP="00F34A40">
            <w:pPr>
              <w:pStyle w:val="TableParagraph"/>
              <w:spacing w:before="77"/>
              <w:rPr>
                <w:sz w:val="24"/>
                <w:szCs w:val="24"/>
              </w:rPr>
            </w:pPr>
            <w:r w:rsidRPr="00BB56F6">
              <w:rPr>
                <w:spacing w:val="-10"/>
                <w:sz w:val="24"/>
                <w:szCs w:val="24"/>
              </w:rPr>
              <w:t>1</w:t>
            </w:r>
          </w:p>
        </w:tc>
        <w:tc>
          <w:tcPr>
            <w:tcW w:w="850" w:type="dxa"/>
          </w:tcPr>
          <w:p w14:paraId="478743FF" w14:textId="77777777" w:rsidR="007048FA" w:rsidRPr="00BB56F6" w:rsidRDefault="007048FA" w:rsidP="00F34A40">
            <w:pPr>
              <w:pStyle w:val="TableParagraph"/>
              <w:spacing w:before="77"/>
              <w:ind w:left="1" w:right="24"/>
              <w:rPr>
                <w:sz w:val="24"/>
                <w:szCs w:val="24"/>
              </w:rPr>
            </w:pPr>
            <w:r w:rsidRPr="00BB56F6">
              <w:rPr>
                <w:spacing w:val="-4"/>
                <w:sz w:val="24"/>
                <w:szCs w:val="24"/>
              </w:rPr>
              <w:t>0.38</w:t>
            </w:r>
          </w:p>
        </w:tc>
        <w:tc>
          <w:tcPr>
            <w:tcW w:w="714" w:type="dxa"/>
          </w:tcPr>
          <w:p w14:paraId="2B486C0C" w14:textId="77777777" w:rsidR="007048FA" w:rsidRPr="00BB56F6" w:rsidRDefault="007048FA" w:rsidP="00F34A40">
            <w:pPr>
              <w:pStyle w:val="TableParagraph"/>
              <w:spacing w:before="77"/>
              <w:ind w:left="281"/>
              <w:jc w:val="left"/>
              <w:rPr>
                <w:sz w:val="24"/>
                <w:szCs w:val="24"/>
              </w:rPr>
            </w:pPr>
            <w:r w:rsidRPr="00BB56F6">
              <w:rPr>
                <w:spacing w:val="-10"/>
                <w:sz w:val="24"/>
                <w:szCs w:val="24"/>
              </w:rPr>
              <w:t>0</w:t>
            </w:r>
          </w:p>
        </w:tc>
        <w:tc>
          <w:tcPr>
            <w:tcW w:w="704" w:type="dxa"/>
          </w:tcPr>
          <w:p w14:paraId="1465DD1B" w14:textId="77777777" w:rsidR="007048FA" w:rsidRPr="00BB56F6" w:rsidRDefault="007048FA" w:rsidP="00F34A40">
            <w:pPr>
              <w:pStyle w:val="TableParagraph"/>
              <w:spacing w:before="77"/>
              <w:ind w:left="-27"/>
              <w:jc w:val="left"/>
              <w:rPr>
                <w:sz w:val="24"/>
                <w:szCs w:val="24"/>
              </w:rPr>
            </w:pPr>
            <w:r w:rsidRPr="00BB56F6">
              <w:rPr>
                <w:spacing w:val="-4"/>
                <w:sz w:val="24"/>
                <w:szCs w:val="24"/>
              </w:rPr>
              <w:t xml:space="preserve"> 0.00</w:t>
            </w:r>
          </w:p>
        </w:tc>
        <w:tc>
          <w:tcPr>
            <w:tcW w:w="850" w:type="dxa"/>
          </w:tcPr>
          <w:p w14:paraId="22E018FF" w14:textId="77777777" w:rsidR="007048FA" w:rsidRPr="00BB56F6" w:rsidRDefault="007048FA" w:rsidP="00F34A40">
            <w:pPr>
              <w:pStyle w:val="TableParagraph"/>
              <w:spacing w:before="77"/>
              <w:ind w:right="16"/>
              <w:rPr>
                <w:sz w:val="24"/>
                <w:szCs w:val="24"/>
              </w:rPr>
            </w:pPr>
            <w:r w:rsidRPr="00BB56F6">
              <w:rPr>
                <w:spacing w:val="-10"/>
                <w:sz w:val="24"/>
                <w:szCs w:val="24"/>
              </w:rPr>
              <w:t>0</w:t>
            </w:r>
          </w:p>
        </w:tc>
        <w:tc>
          <w:tcPr>
            <w:tcW w:w="851" w:type="dxa"/>
          </w:tcPr>
          <w:p w14:paraId="0A2BAD5B" w14:textId="77777777" w:rsidR="007048FA" w:rsidRPr="00BB56F6" w:rsidRDefault="007048FA" w:rsidP="00F34A40">
            <w:pPr>
              <w:pStyle w:val="TableParagraph"/>
              <w:spacing w:before="77"/>
              <w:ind w:left="31" w:right="2"/>
              <w:rPr>
                <w:sz w:val="24"/>
                <w:szCs w:val="24"/>
              </w:rPr>
            </w:pPr>
            <w:r w:rsidRPr="00BB56F6">
              <w:rPr>
                <w:spacing w:val="-4"/>
                <w:sz w:val="24"/>
                <w:szCs w:val="24"/>
              </w:rPr>
              <w:t>0.00</w:t>
            </w:r>
          </w:p>
        </w:tc>
        <w:tc>
          <w:tcPr>
            <w:tcW w:w="713" w:type="dxa"/>
          </w:tcPr>
          <w:p w14:paraId="48A630CF" w14:textId="77777777" w:rsidR="007048FA" w:rsidRPr="00BB56F6" w:rsidRDefault="007048FA" w:rsidP="00F34A40">
            <w:pPr>
              <w:pStyle w:val="TableParagraph"/>
              <w:spacing w:before="77"/>
              <w:ind w:right="3"/>
              <w:rPr>
                <w:sz w:val="24"/>
                <w:szCs w:val="24"/>
              </w:rPr>
            </w:pPr>
            <w:r w:rsidRPr="00BB56F6">
              <w:rPr>
                <w:spacing w:val="-10"/>
                <w:sz w:val="24"/>
                <w:szCs w:val="24"/>
              </w:rPr>
              <w:t>2</w:t>
            </w:r>
          </w:p>
        </w:tc>
        <w:tc>
          <w:tcPr>
            <w:tcW w:w="993" w:type="dxa"/>
          </w:tcPr>
          <w:p w14:paraId="2AAB4A3F" w14:textId="77777777" w:rsidR="007048FA" w:rsidRPr="00BB56F6" w:rsidRDefault="007048FA" w:rsidP="00F34A40">
            <w:pPr>
              <w:pStyle w:val="TableParagraph"/>
              <w:spacing w:before="77"/>
              <w:ind w:left="3" w:right="39"/>
              <w:rPr>
                <w:sz w:val="24"/>
                <w:szCs w:val="24"/>
              </w:rPr>
            </w:pPr>
            <w:r w:rsidRPr="00BB56F6">
              <w:rPr>
                <w:spacing w:val="-4"/>
                <w:sz w:val="24"/>
                <w:szCs w:val="24"/>
              </w:rPr>
              <w:t>0.76</w:t>
            </w:r>
          </w:p>
        </w:tc>
      </w:tr>
      <w:tr w:rsidR="001F486E" w:rsidRPr="00BB56F6" w14:paraId="181DEFFD" w14:textId="77777777" w:rsidTr="001F5BF2">
        <w:trPr>
          <w:trHeight w:val="385"/>
        </w:trPr>
        <w:tc>
          <w:tcPr>
            <w:tcW w:w="1418" w:type="dxa"/>
          </w:tcPr>
          <w:p w14:paraId="688B84B9" w14:textId="77777777" w:rsidR="007048FA" w:rsidRPr="00BB56F6" w:rsidRDefault="007048FA" w:rsidP="00F34A40">
            <w:pPr>
              <w:pStyle w:val="TableParagraph"/>
              <w:spacing w:before="34"/>
              <w:ind w:left="102" w:right="131"/>
              <w:rPr>
                <w:sz w:val="24"/>
                <w:szCs w:val="24"/>
              </w:rPr>
            </w:pPr>
            <w:r w:rsidRPr="00BB56F6">
              <w:rPr>
                <w:spacing w:val="-4"/>
                <w:sz w:val="24"/>
                <w:szCs w:val="24"/>
              </w:rPr>
              <w:t>Baja</w:t>
            </w:r>
          </w:p>
        </w:tc>
        <w:tc>
          <w:tcPr>
            <w:tcW w:w="708" w:type="dxa"/>
          </w:tcPr>
          <w:p w14:paraId="4B6F89D1" w14:textId="77777777" w:rsidR="007048FA" w:rsidRPr="00BB56F6" w:rsidRDefault="007048FA" w:rsidP="00F34A40">
            <w:pPr>
              <w:pStyle w:val="TableParagraph"/>
              <w:spacing w:before="111"/>
              <w:ind w:left="19" w:right="6"/>
              <w:rPr>
                <w:sz w:val="24"/>
                <w:szCs w:val="24"/>
              </w:rPr>
            </w:pPr>
            <w:r w:rsidRPr="00BB56F6">
              <w:rPr>
                <w:spacing w:val="-10"/>
                <w:sz w:val="24"/>
                <w:szCs w:val="24"/>
              </w:rPr>
              <w:t>0</w:t>
            </w:r>
          </w:p>
        </w:tc>
        <w:tc>
          <w:tcPr>
            <w:tcW w:w="851" w:type="dxa"/>
          </w:tcPr>
          <w:p w14:paraId="11070440" w14:textId="77777777" w:rsidR="007048FA" w:rsidRPr="00BB56F6" w:rsidRDefault="007048FA" w:rsidP="00F34A40">
            <w:pPr>
              <w:pStyle w:val="TableParagraph"/>
              <w:spacing w:before="111"/>
              <w:ind w:left="33" w:right="3"/>
              <w:rPr>
                <w:sz w:val="24"/>
                <w:szCs w:val="24"/>
              </w:rPr>
            </w:pPr>
            <w:r w:rsidRPr="00BB56F6">
              <w:rPr>
                <w:spacing w:val="-4"/>
                <w:sz w:val="24"/>
                <w:szCs w:val="24"/>
              </w:rPr>
              <w:t>0.00</w:t>
            </w:r>
          </w:p>
        </w:tc>
        <w:tc>
          <w:tcPr>
            <w:tcW w:w="709" w:type="dxa"/>
          </w:tcPr>
          <w:p w14:paraId="553ABF40" w14:textId="77777777" w:rsidR="007048FA" w:rsidRPr="00BB56F6" w:rsidRDefault="007048FA" w:rsidP="00F34A40">
            <w:pPr>
              <w:pStyle w:val="TableParagraph"/>
              <w:spacing w:before="111"/>
              <w:rPr>
                <w:sz w:val="24"/>
                <w:szCs w:val="24"/>
              </w:rPr>
            </w:pPr>
            <w:r w:rsidRPr="00BB56F6">
              <w:rPr>
                <w:spacing w:val="-10"/>
                <w:sz w:val="24"/>
                <w:szCs w:val="24"/>
              </w:rPr>
              <w:t>6</w:t>
            </w:r>
          </w:p>
        </w:tc>
        <w:tc>
          <w:tcPr>
            <w:tcW w:w="850" w:type="dxa"/>
          </w:tcPr>
          <w:p w14:paraId="49C7D656" w14:textId="77777777" w:rsidR="007048FA" w:rsidRPr="00BB56F6" w:rsidRDefault="007048FA" w:rsidP="00F34A40">
            <w:pPr>
              <w:pStyle w:val="TableParagraph"/>
              <w:spacing w:before="111"/>
              <w:ind w:left="1" w:right="24"/>
              <w:rPr>
                <w:sz w:val="24"/>
                <w:szCs w:val="24"/>
              </w:rPr>
            </w:pPr>
            <w:r w:rsidRPr="00BB56F6">
              <w:rPr>
                <w:spacing w:val="-4"/>
                <w:sz w:val="24"/>
                <w:szCs w:val="24"/>
              </w:rPr>
              <w:t>2.27</w:t>
            </w:r>
          </w:p>
        </w:tc>
        <w:tc>
          <w:tcPr>
            <w:tcW w:w="714" w:type="dxa"/>
          </w:tcPr>
          <w:p w14:paraId="12768427" w14:textId="77777777" w:rsidR="007048FA" w:rsidRPr="00BB56F6" w:rsidRDefault="007048FA" w:rsidP="00F34A40">
            <w:pPr>
              <w:pStyle w:val="TableParagraph"/>
              <w:spacing w:before="111"/>
              <w:ind w:left="281"/>
              <w:jc w:val="left"/>
              <w:rPr>
                <w:sz w:val="24"/>
                <w:szCs w:val="24"/>
              </w:rPr>
            </w:pPr>
            <w:r w:rsidRPr="00BB56F6">
              <w:rPr>
                <w:spacing w:val="-10"/>
                <w:sz w:val="24"/>
                <w:szCs w:val="24"/>
              </w:rPr>
              <w:t>0</w:t>
            </w:r>
          </w:p>
        </w:tc>
        <w:tc>
          <w:tcPr>
            <w:tcW w:w="704" w:type="dxa"/>
          </w:tcPr>
          <w:p w14:paraId="67B876A6" w14:textId="77777777" w:rsidR="007048FA" w:rsidRPr="00BB56F6" w:rsidRDefault="007048FA" w:rsidP="00F34A40">
            <w:pPr>
              <w:pStyle w:val="TableParagraph"/>
              <w:spacing w:before="111"/>
              <w:ind w:left="-27"/>
              <w:jc w:val="left"/>
              <w:rPr>
                <w:sz w:val="24"/>
                <w:szCs w:val="24"/>
              </w:rPr>
            </w:pPr>
            <w:r w:rsidRPr="00BB56F6">
              <w:rPr>
                <w:spacing w:val="-4"/>
                <w:sz w:val="24"/>
                <w:szCs w:val="24"/>
              </w:rPr>
              <w:t xml:space="preserve"> 0.00</w:t>
            </w:r>
          </w:p>
        </w:tc>
        <w:tc>
          <w:tcPr>
            <w:tcW w:w="850" w:type="dxa"/>
          </w:tcPr>
          <w:p w14:paraId="2AACBE22" w14:textId="77777777" w:rsidR="007048FA" w:rsidRPr="00BB56F6" w:rsidRDefault="007048FA" w:rsidP="00F34A40">
            <w:pPr>
              <w:pStyle w:val="TableParagraph"/>
              <w:spacing w:before="111"/>
              <w:ind w:right="16"/>
              <w:rPr>
                <w:sz w:val="24"/>
                <w:szCs w:val="24"/>
              </w:rPr>
            </w:pPr>
            <w:r w:rsidRPr="00BB56F6">
              <w:rPr>
                <w:spacing w:val="-10"/>
                <w:sz w:val="24"/>
                <w:szCs w:val="24"/>
              </w:rPr>
              <w:t>0</w:t>
            </w:r>
          </w:p>
        </w:tc>
        <w:tc>
          <w:tcPr>
            <w:tcW w:w="851" w:type="dxa"/>
          </w:tcPr>
          <w:p w14:paraId="4006F38C" w14:textId="77777777" w:rsidR="007048FA" w:rsidRPr="00BB56F6" w:rsidRDefault="007048FA" w:rsidP="00F34A40">
            <w:pPr>
              <w:pStyle w:val="TableParagraph"/>
              <w:spacing w:before="111"/>
              <w:ind w:left="31" w:right="2"/>
              <w:rPr>
                <w:sz w:val="24"/>
                <w:szCs w:val="24"/>
              </w:rPr>
            </w:pPr>
            <w:r w:rsidRPr="00BB56F6">
              <w:rPr>
                <w:spacing w:val="-4"/>
                <w:sz w:val="24"/>
                <w:szCs w:val="24"/>
              </w:rPr>
              <w:t>0.00</w:t>
            </w:r>
          </w:p>
        </w:tc>
        <w:tc>
          <w:tcPr>
            <w:tcW w:w="713" w:type="dxa"/>
          </w:tcPr>
          <w:p w14:paraId="65BA097D" w14:textId="77777777" w:rsidR="007048FA" w:rsidRPr="00BB56F6" w:rsidRDefault="007048FA" w:rsidP="00F34A40">
            <w:pPr>
              <w:pStyle w:val="TableParagraph"/>
              <w:spacing w:before="111"/>
              <w:ind w:right="3"/>
              <w:rPr>
                <w:sz w:val="24"/>
                <w:szCs w:val="24"/>
              </w:rPr>
            </w:pPr>
            <w:r w:rsidRPr="00BB56F6">
              <w:rPr>
                <w:spacing w:val="-10"/>
                <w:sz w:val="24"/>
                <w:szCs w:val="24"/>
              </w:rPr>
              <w:t>6</w:t>
            </w:r>
          </w:p>
        </w:tc>
        <w:tc>
          <w:tcPr>
            <w:tcW w:w="993" w:type="dxa"/>
          </w:tcPr>
          <w:p w14:paraId="2D0AF320" w14:textId="77777777" w:rsidR="007048FA" w:rsidRPr="00BB56F6" w:rsidRDefault="007048FA" w:rsidP="00F34A40">
            <w:pPr>
              <w:pStyle w:val="TableParagraph"/>
              <w:spacing w:before="111"/>
              <w:ind w:left="3" w:right="39"/>
              <w:rPr>
                <w:sz w:val="24"/>
                <w:szCs w:val="24"/>
              </w:rPr>
            </w:pPr>
            <w:r w:rsidRPr="00BB56F6">
              <w:rPr>
                <w:spacing w:val="-4"/>
                <w:sz w:val="24"/>
                <w:szCs w:val="24"/>
              </w:rPr>
              <w:t>2.27</w:t>
            </w:r>
          </w:p>
        </w:tc>
      </w:tr>
      <w:tr w:rsidR="001F486E" w:rsidRPr="00BB56F6" w14:paraId="60E0DF37" w14:textId="77777777" w:rsidTr="001F5BF2">
        <w:trPr>
          <w:trHeight w:val="400"/>
        </w:trPr>
        <w:tc>
          <w:tcPr>
            <w:tcW w:w="1418" w:type="dxa"/>
          </w:tcPr>
          <w:p w14:paraId="4F8C7CD3" w14:textId="77777777" w:rsidR="007048FA" w:rsidRPr="00BB56F6" w:rsidRDefault="007048FA" w:rsidP="00F34A40">
            <w:pPr>
              <w:pStyle w:val="TableParagraph"/>
              <w:spacing w:before="35"/>
              <w:ind w:left="108" w:right="130"/>
              <w:rPr>
                <w:sz w:val="24"/>
                <w:szCs w:val="24"/>
              </w:rPr>
            </w:pPr>
            <w:r w:rsidRPr="00BB56F6">
              <w:rPr>
                <w:spacing w:val="-2"/>
                <w:sz w:val="24"/>
                <w:szCs w:val="24"/>
              </w:rPr>
              <w:t>Moderada</w:t>
            </w:r>
          </w:p>
        </w:tc>
        <w:tc>
          <w:tcPr>
            <w:tcW w:w="708" w:type="dxa"/>
          </w:tcPr>
          <w:p w14:paraId="5B9D822B" w14:textId="77777777" w:rsidR="007048FA" w:rsidRPr="00BB56F6" w:rsidRDefault="007048FA" w:rsidP="00F34A40">
            <w:pPr>
              <w:pStyle w:val="TableParagraph"/>
              <w:spacing w:before="121"/>
              <w:ind w:left="19" w:right="6"/>
              <w:rPr>
                <w:sz w:val="24"/>
                <w:szCs w:val="24"/>
              </w:rPr>
            </w:pPr>
            <w:r w:rsidRPr="00BB56F6">
              <w:rPr>
                <w:spacing w:val="-10"/>
                <w:sz w:val="24"/>
                <w:szCs w:val="24"/>
              </w:rPr>
              <w:t>10</w:t>
            </w:r>
          </w:p>
        </w:tc>
        <w:tc>
          <w:tcPr>
            <w:tcW w:w="851" w:type="dxa"/>
          </w:tcPr>
          <w:p w14:paraId="44978B74" w14:textId="77777777" w:rsidR="007048FA" w:rsidRPr="00BB56F6" w:rsidRDefault="007048FA" w:rsidP="00F34A40">
            <w:pPr>
              <w:pStyle w:val="TableParagraph"/>
              <w:spacing w:before="121"/>
              <w:ind w:left="33" w:right="3"/>
              <w:rPr>
                <w:sz w:val="24"/>
                <w:szCs w:val="24"/>
              </w:rPr>
            </w:pPr>
            <w:r w:rsidRPr="00BB56F6">
              <w:rPr>
                <w:spacing w:val="-4"/>
                <w:sz w:val="24"/>
                <w:szCs w:val="24"/>
              </w:rPr>
              <w:t>3.79</w:t>
            </w:r>
          </w:p>
        </w:tc>
        <w:tc>
          <w:tcPr>
            <w:tcW w:w="709" w:type="dxa"/>
          </w:tcPr>
          <w:p w14:paraId="04CDC732" w14:textId="77777777" w:rsidR="007048FA" w:rsidRPr="00BB56F6" w:rsidRDefault="007048FA" w:rsidP="00F34A40">
            <w:pPr>
              <w:pStyle w:val="TableParagraph"/>
              <w:spacing w:before="121"/>
              <w:rPr>
                <w:sz w:val="24"/>
                <w:szCs w:val="24"/>
              </w:rPr>
            </w:pPr>
            <w:r w:rsidRPr="00BB56F6">
              <w:rPr>
                <w:sz w:val="24"/>
                <w:szCs w:val="24"/>
              </w:rPr>
              <w:t>64</w:t>
            </w:r>
          </w:p>
        </w:tc>
        <w:tc>
          <w:tcPr>
            <w:tcW w:w="850" w:type="dxa"/>
          </w:tcPr>
          <w:p w14:paraId="655F8BC6" w14:textId="77777777" w:rsidR="007048FA" w:rsidRPr="00BB56F6" w:rsidRDefault="007048FA" w:rsidP="00F34A40">
            <w:pPr>
              <w:pStyle w:val="TableParagraph"/>
              <w:spacing w:before="121"/>
              <w:ind w:right="24"/>
              <w:rPr>
                <w:sz w:val="24"/>
                <w:szCs w:val="24"/>
              </w:rPr>
            </w:pPr>
            <w:r w:rsidRPr="00BB56F6">
              <w:rPr>
                <w:spacing w:val="-2"/>
                <w:sz w:val="24"/>
                <w:szCs w:val="24"/>
              </w:rPr>
              <w:t>24.24</w:t>
            </w:r>
          </w:p>
        </w:tc>
        <w:tc>
          <w:tcPr>
            <w:tcW w:w="714" w:type="dxa"/>
          </w:tcPr>
          <w:p w14:paraId="1D821721" w14:textId="77777777" w:rsidR="007048FA" w:rsidRPr="00BB56F6" w:rsidRDefault="007048FA" w:rsidP="00F34A40">
            <w:pPr>
              <w:pStyle w:val="TableParagraph"/>
              <w:spacing w:before="121"/>
              <w:ind w:left="281"/>
              <w:jc w:val="left"/>
              <w:rPr>
                <w:sz w:val="24"/>
                <w:szCs w:val="24"/>
              </w:rPr>
            </w:pPr>
            <w:r w:rsidRPr="00BB56F6">
              <w:rPr>
                <w:spacing w:val="-10"/>
                <w:sz w:val="24"/>
                <w:szCs w:val="24"/>
              </w:rPr>
              <w:t>6</w:t>
            </w:r>
          </w:p>
        </w:tc>
        <w:tc>
          <w:tcPr>
            <w:tcW w:w="704" w:type="dxa"/>
          </w:tcPr>
          <w:p w14:paraId="22BE0B8E" w14:textId="77777777" w:rsidR="007048FA" w:rsidRPr="00BB56F6" w:rsidRDefault="007048FA" w:rsidP="00F34A40">
            <w:pPr>
              <w:pStyle w:val="TableParagraph"/>
              <w:spacing w:before="121"/>
              <w:ind w:left="-27"/>
              <w:jc w:val="left"/>
              <w:rPr>
                <w:sz w:val="24"/>
                <w:szCs w:val="24"/>
              </w:rPr>
            </w:pPr>
            <w:r w:rsidRPr="00BB56F6">
              <w:rPr>
                <w:spacing w:val="-4"/>
                <w:sz w:val="24"/>
                <w:szCs w:val="24"/>
              </w:rPr>
              <w:t xml:space="preserve"> 2.27</w:t>
            </w:r>
          </w:p>
        </w:tc>
        <w:tc>
          <w:tcPr>
            <w:tcW w:w="850" w:type="dxa"/>
          </w:tcPr>
          <w:p w14:paraId="6FCE13C2" w14:textId="77777777" w:rsidR="007048FA" w:rsidRPr="00BB56F6" w:rsidRDefault="007048FA" w:rsidP="00F34A40">
            <w:pPr>
              <w:pStyle w:val="TableParagraph"/>
              <w:spacing w:before="121"/>
              <w:ind w:right="16"/>
              <w:rPr>
                <w:sz w:val="24"/>
                <w:szCs w:val="24"/>
              </w:rPr>
            </w:pPr>
            <w:r w:rsidRPr="00BB56F6">
              <w:rPr>
                <w:spacing w:val="-10"/>
                <w:sz w:val="24"/>
                <w:szCs w:val="24"/>
              </w:rPr>
              <w:t>0</w:t>
            </w:r>
          </w:p>
        </w:tc>
        <w:tc>
          <w:tcPr>
            <w:tcW w:w="851" w:type="dxa"/>
          </w:tcPr>
          <w:p w14:paraId="4FD8FD20" w14:textId="77777777" w:rsidR="007048FA" w:rsidRPr="00BB56F6" w:rsidRDefault="007048FA" w:rsidP="00F34A40">
            <w:pPr>
              <w:pStyle w:val="TableParagraph"/>
              <w:spacing w:before="121"/>
              <w:ind w:left="31" w:right="2"/>
              <w:rPr>
                <w:sz w:val="24"/>
                <w:szCs w:val="24"/>
              </w:rPr>
            </w:pPr>
            <w:r w:rsidRPr="00BB56F6">
              <w:rPr>
                <w:spacing w:val="-4"/>
                <w:sz w:val="24"/>
                <w:szCs w:val="24"/>
              </w:rPr>
              <w:t>0.00</w:t>
            </w:r>
          </w:p>
        </w:tc>
        <w:tc>
          <w:tcPr>
            <w:tcW w:w="713" w:type="dxa"/>
          </w:tcPr>
          <w:p w14:paraId="52739402" w14:textId="77777777" w:rsidR="007048FA" w:rsidRPr="00BB56F6" w:rsidRDefault="007048FA" w:rsidP="00F34A40">
            <w:pPr>
              <w:pStyle w:val="TableParagraph"/>
              <w:spacing w:before="121"/>
              <w:ind w:right="3"/>
              <w:rPr>
                <w:sz w:val="24"/>
                <w:szCs w:val="24"/>
              </w:rPr>
            </w:pPr>
            <w:r w:rsidRPr="00BB56F6">
              <w:rPr>
                <w:spacing w:val="-5"/>
                <w:sz w:val="24"/>
                <w:szCs w:val="24"/>
              </w:rPr>
              <w:t>80</w:t>
            </w:r>
          </w:p>
        </w:tc>
        <w:tc>
          <w:tcPr>
            <w:tcW w:w="993" w:type="dxa"/>
          </w:tcPr>
          <w:p w14:paraId="3701F355" w14:textId="77777777" w:rsidR="007048FA" w:rsidRPr="00BB56F6" w:rsidRDefault="007048FA" w:rsidP="00F34A40">
            <w:pPr>
              <w:pStyle w:val="TableParagraph"/>
              <w:spacing w:before="121"/>
              <w:ind w:left="2" w:right="39"/>
              <w:rPr>
                <w:sz w:val="24"/>
                <w:szCs w:val="24"/>
              </w:rPr>
            </w:pPr>
            <w:r w:rsidRPr="00BB56F6">
              <w:rPr>
                <w:spacing w:val="-2"/>
                <w:sz w:val="24"/>
                <w:szCs w:val="24"/>
              </w:rPr>
              <w:t>30.30</w:t>
            </w:r>
          </w:p>
        </w:tc>
      </w:tr>
      <w:tr w:rsidR="001F486E" w:rsidRPr="00BB56F6" w14:paraId="114834EB" w14:textId="77777777" w:rsidTr="001F5BF2">
        <w:trPr>
          <w:trHeight w:val="390"/>
        </w:trPr>
        <w:tc>
          <w:tcPr>
            <w:tcW w:w="1418" w:type="dxa"/>
          </w:tcPr>
          <w:p w14:paraId="2DE02AEE" w14:textId="77777777" w:rsidR="007048FA" w:rsidRPr="00BB56F6" w:rsidRDefault="007048FA" w:rsidP="00F34A40">
            <w:pPr>
              <w:pStyle w:val="TableParagraph"/>
              <w:spacing w:before="40"/>
              <w:ind w:left="104" w:right="130"/>
              <w:rPr>
                <w:sz w:val="24"/>
                <w:szCs w:val="24"/>
              </w:rPr>
            </w:pPr>
            <w:r w:rsidRPr="00BB56F6">
              <w:rPr>
                <w:spacing w:val="-4"/>
                <w:sz w:val="24"/>
                <w:szCs w:val="24"/>
              </w:rPr>
              <w:t>Alta</w:t>
            </w:r>
          </w:p>
        </w:tc>
        <w:tc>
          <w:tcPr>
            <w:tcW w:w="708" w:type="dxa"/>
          </w:tcPr>
          <w:p w14:paraId="0BDBC029" w14:textId="77777777" w:rsidR="007048FA" w:rsidRPr="00BB56F6" w:rsidRDefault="007048FA" w:rsidP="00F34A40">
            <w:pPr>
              <w:pStyle w:val="TableParagraph"/>
              <w:spacing w:before="117"/>
              <w:ind w:left="19" w:right="6"/>
              <w:rPr>
                <w:sz w:val="24"/>
                <w:szCs w:val="24"/>
              </w:rPr>
            </w:pPr>
            <w:r w:rsidRPr="00BB56F6">
              <w:rPr>
                <w:spacing w:val="-10"/>
                <w:sz w:val="24"/>
                <w:szCs w:val="24"/>
              </w:rPr>
              <w:t>9</w:t>
            </w:r>
          </w:p>
        </w:tc>
        <w:tc>
          <w:tcPr>
            <w:tcW w:w="851" w:type="dxa"/>
          </w:tcPr>
          <w:p w14:paraId="08679441" w14:textId="77777777" w:rsidR="007048FA" w:rsidRPr="00BB56F6" w:rsidRDefault="007048FA" w:rsidP="00F34A40">
            <w:pPr>
              <w:pStyle w:val="TableParagraph"/>
              <w:spacing w:before="117"/>
              <w:ind w:left="33" w:right="3"/>
              <w:rPr>
                <w:sz w:val="24"/>
                <w:szCs w:val="24"/>
              </w:rPr>
            </w:pPr>
            <w:r w:rsidRPr="00BB56F6">
              <w:rPr>
                <w:spacing w:val="-4"/>
                <w:sz w:val="24"/>
                <w:szCs w:val="24"/>
              </w:rPr>
              <w:t>3.41</w:t>
            </w:r>
          </w:p>
        </w:tc>
        <w:tc>
          <w:tcPr>
            <w:tcW w:w="709" w:type="dxa"/>
          </w:tcPr>
          <w:p w14:paraId="08AF2D4D" w14:textId="77777777" w:rsidR="007048FA" w:rsidRPr="00BB56F6" w:rsidRDefault="007048FA" w:rsidP="00F34A40">
            <w:pPr>
              <w:pStyle w:val="TableParagraph"/>
              <w:spacing w:before="117"/>
              <w:rPr>
                <w:sz w:val="24"/>
                <w:szCs w:val="24"/>
              </w:rPr>
            </w:pPr>
            <w:r w:rsidRPr="00BB56F6">
              <w:rPr>
                <w:spacing w:val="-5"/>
                <w:sz w:val="24"/>
                <w:szCs w:val="24"/>
              </w:rPr>
              <w:t>54</w:t>
            </w:r>
          </w:p>
        </w:tc>
        <w:tc>
          <w:tcPr>
            <w:tcW w:w="850" w:type="dxa"/>
          </w:tcPr>
          <w:p w14:paraId="4369927A" w14:textId="77777777" w:rsidR="007048FA" w:rsidRPr="00BB56F6" w:rsidRDefault="007048FA" w:rsidP="00F34A40">
            <w:pPr>
              <w:pStyle w:val="TableParagraph"/>
              <w:spacing w:before="117"/>
              <w:ind w:right="24"/>
              <w:rPr>
                <w:sz w:val="24"/>
                <w:szCs w:val="24"/>
              </w:rPr>
            </w:pPr>
            <w:r w:rsidRPr="00BB56F6">
              <w:rPr>
                <w:spacing w:val="-2"/>
                <w:sz w:val="24"/>
                <w:szCs w:val="24"/>
              </w:rPr>
              <w:t>20.45</w:t>
            </w:r>
          </w:p>
        </w:tc>
        <w:tc>
          <w:tcPr>
            <w:tcW w:w="714" w:type="dxa"/>
          </w:tcPr>
          <w:p w14:paraId="4425324E" w14:textId="77777777" w:rsidR="007048FA" w:rsidRPr="00BB56F6" w:rsidRDefault="007048FA" w:rsidP="00F34A40">
            <w:pPr>
              <w:pStyle w:val="TableParagraph"/>
              <w:spacing w:before="117"/>
              <w:ind w:left="281"/>
              <w:jc w:val="left"/>
              <w:rPr>
                <w:sz w:val="24"/>
                <w:szCs w:val="24"/>
              </w:rPr>
            </w:pPr>
            <w:r w:rsidRPr="00BB56F6">
              <w:rPr>
                <w:spacing w:val="-10"/>
                <w:sz w:val="24"/>
                <w:szCs w:val="24"/>
              </w:rPr>
              <w:t>4</w:t>
            </w:r>
          </w:p>
        </w:tc>
        <w:tc>
          <w:tcPr>
            <w:tcW w:w="704" w:type="dxa"/>
          </w:tcPr>
          <w:p w14:paraId="6207A7F6" w14:textId="77777777" w:rsidR="007048FA" w:rsidRPr="00BB56F6" w:rsidRDefault="007048FA" w:rsidP="00F34A40">
            <w:pPr>
              <w:pStyle w:val="TableParagraph"/>
              <w:spacing w:before="117"/>
              <w:ind w:left="-27"/>
              <w:jc w:val="left"/>
              <w:rPr>
                <w:sz w:val="24"/>
                <w:szCs w:val="24"/>
              </w:rPr>
            </w:pPr>
            <w:r w:rsidRPr="00BB56F6">
              <w:rPr>
                <w:spacing w:val="-4"/>
                <w:sz w:val="24"/>
                <w:szCs w:val="24"/>
              </w:rPr>
              <w:t xml:space="preserve"> 1.52</w:t>
            </w:r>
          </w:p>
        </w:tc>
        <w:tc>
          <w:tcPr>
            <w:tcW w:w="850" w:type="dxa"/>
          </w:tcPr>
          <w:p w14:paraId="5AC36919" w14:textId="77777777" w:rsidR="007048FA" w:rsidRPr="00BB56F6" w:rsidRDefault="007048FA" w:rsidP="00F34A40">
            <w:pPr>
              <w:pStyle w:val="TableParagraph"/>
              <w:spacing w:before="117"/>
              <w:ind w:right="16"/>
              <w:rPr>
                <w:sz w:val="24"/>
                <w:szCs w:val="24"/>
              </w:rPr>
            </w:pPr>
            <w:r w:rsidRPr="00BB56F6">
              <w:rPr>
                <w:spacing w:val="-10"/>
                <w:sz w:val="24"/>
                <w:szCs w:val="24"/>
              </w:rPr>
              <w:t>0</w:t>
            </w:r>
          </w:p>
        </w:tc>
        <w:tc>
          <w:tcPr>
            <w:tcW w:w="851" w:type="dxa"/>
          </w:tcPr>
          <w:p w14:paraId="15A3D108" w14:textId="77777777" w:rsidR="007048FA" w:rsidRPr="00BB56F6" w:rsidRDefault="007048FA" w:rsidP="00F34A40">
            <w:pPr>
              <w:pStyle w:val="TableParagraph"/>
              <w:spacing w:before="117"/>
              <w:ind w:left="31" w:right="2"/>
              <w:rPr>
                <w:sz w:val="24"/>
                <w:szCs w:val="24"/>
              </w:rPr>
            </w:pPr>
            <w:r w:rsidRPr="00BB56F6">
              <w:rPr>
                <w:spacing w:val="-4"/>
                <w:sz w:val="24"/>
                <w:szCs w:val="24"/>
              </w:rPr>
              <w:t>0.00</w:t>
            </w:r>
          </w:p>
        </w:tc>
        <w:tc>
          <w:tcPr>
            <w:tcW w:w="713" w:type="dxa"/>
          </w:tcPr>
          <w:p w14:paraId="4896D76E" w14:textId="77777777" w:rsidR="007048FA" w:rsidRPr="00BB56F6" w:rsidRDefault="007048FA" w:rsidP="00F34A40">
            <w:pPr>
              <w:pStyle w:val="TableParagraph"/>
              <w:spacing w:before="117"/>
              <w:ind w:right="3"/>
              <w:rPr>
                <w:sz w:val="24"/>
                <w:szCs w:val="24"/>
              </w:rPr>
            </w:pPr>
            <w:r w:rsidRPr="00BB56F6">
              <w:rPr>
                <w:spacing w:val="-5"/>
                <w:sz w:val="24"/>
                <w:szCs w:val="24"/>
              </w:rPr>
              <w:t>67</w:t>
            </w:r>
          </w:p>
        </w:tc>
        <w:tc>
          <w:tcPr>
            <w:tcW w:w="993" w:type="dxa"/>
          </w:tcPr>
          <w:p w14:paraId="5DD3614A" w14:textId="77777777" w:rsidR="007048FA" w:rsidRPr="00BB56F6" w:rsidRDefault="007048FA" w:rsidP="00F34A40">
            <w:pPr>
              <w:pStyle w:val="TableParagraph"/>
              <w:spacing w:before="117"/>
              <w:ind w:left="2" w:right="39"/>
              <w:rPr>
                <w:sz w:val="24"/>
                <w:szCs w:val="24"/>
              </w:rPr>
            </w:pPr>
            <w:r w:rsidRPr="00BB56F6">
              <w:rPr>
                <w:spacing w:val="-2"/>
                <w:sz w:val="24"/>
                <w:szCs w:val="24"/>
              </w:rPr>
              <w:t>25.38</w:t>
            </w:r>
          </w:p>
        </w:tc>
      </w:tr>
      <w:tr w:rsidR="001F486E" w:rsidRPr="00BB56F6" w14:paraId="2F598B34" w14:textId="77777777" w:rsidTr="001F5BF2">
        <w:trPr>
          <w:trHeight w:val="263"/>
        </w:trPr>
        <w:tc>
          <w:tcPr>
            <w:tcW w:w="1418" w:type="dxa"/>
          </w:tcPr>
          <w:p w14:paraId="1A22D777" w14:textId="77777777" w:rsidR="007048FA" w:rsidRPr="00BB56F6" w:rsidRDefault="007048FA" w:rsidP="00F34A40">
            <w:pPr>
              <w:pStyle w:val="TableParagraph"/>
              <w:spacing w:before="34" w:line="210" w:lineRule="exact"/>
              <w:ind w:left="103" w:right="130"/>
              <w:rPr>
                <w:sz w:val="24"/>
                <w:szCs w:val="24"/>
              </w:rPr>
            </w:pPr>
            <w:r w:rsidRPr="00BB56F6">
              <w:rPr>
                <w:sz w:val="24"/>
                <w:szCs w:val="24"/>
              </w:rPr>
              <w:t>Muy</w:t>
            </w:r>
            <w:r w:rsidRPr="00BB56F6">
              <w:rPr>
                <w:spacing w:val="-2"/>
                <w:sz w:val="24"/>
                <w:szCs w:val="24"/>
              </w:rPr>
              <w:t xml:space="preserve"> </w:t>
            </w:r>
            <w:r w:rsidRPr="00BB56F6">
              <w:rPr>
                <w:spacing w:val="-4"/>
                <w:sz w:val="24"/>
                <w:szCs w:val="24"/>
              </w:rPr>
              <w:t>alta</w:t>
            </w:r>
          </w:p>
        </w:tc>
        <w:tc>
          <w:tcPr>
            <w:tcW w:w="708" w:type="dxa"/>
          </w:tcPr>
          <w:p w14:paraId="45B0BDA2" w14:textId="77777777" w:rsidR="007048FA" w:rsidRPr="00BB56F6" w:rsidRDefault="007048FA" w:rsidP="00F34A40">
            <w:pPr>
              <w:pStyle w:val="TableParagraph"/>
              <w:spacing w:before="34" w:line="210" w:lineRule="exact"/>
              <w:ind w:left="19" w:right="6"/>
              <w:rPr>
                <w:sz w:val="24"/>
                <w:szCs w:val="24"/>
              </w:rPr>
            </w:pPr>
            <w:r w:rsidRPr="00BB56F6">
              <w:rPr>
                <w:spacing w:val="-10"/>
                <w:sz w:val="24"/>
                <w:szCs w:val="24"/>
              </w:rPr>
              <w:t>13</w:t>
            </w:r>
          </w:p>
        </w:tc>
        <w:tc>
          <w:tcPr>
            <w:tcW w:w="851" w:type="dxa"/>
          </w:tcPr>
          <w:p w14:paraId="2867BBAE" w14:textId="77777777" w:rsidR="007048FA" w:rsidRPr="00BB56F6" w:rsidRDefault="007048FA" w:rsidP="00F34A40">
            <w:pPr>
              <w:pStyle w:val="TableParagraph"/>
              <w:spacing w:before="34" w:line="210" w:lineRule="exact"/>
              <w:ind w:left="33" w:right="3"/>
              <w:rPr>
                <w:sz w:val="24"/>
                <w:szCs w:val="24"/>
              </w:rPr>
            </w:pPr>
            <w:r w:rsidRPr="00BB56F6">
              <w:rPr>
                <w:spacing w:val="-4"/>
                <w:sz w:val="24"/>
                <w:szCs w:val="24"/>
              </w:rPr>
              <w:t>4.92</w:t>
            </w:r>
          </w:p>
        </w:tc>
        <w:tc>
          <w:tcPr>
            <w:tcW w:w="709" w:type="dxa"/>
          </w:tcPr>
          <w:p w14:paraId="2E97D528" w14:textId="77777777" w:rsidR="007048FA" w:rsidRPr="00BB56F6" w:rsidRDefault="007048FA" w:rsidP="00F34A40">
            <w:pPr>
              <w:pStyle w:val="TableParagraph"/>
              <w:spacing w:before="34" w:line="210" w:lineRule="exact"/>
              <w:rPr>
                <w:sz w:val="24"/>
                <w:szCs w:val="24"/>
              </w:rPr>
            </w:pPr>
            <w:r w:rsidRPr="00BB56F6">
              <w:rPr>
                <w:spacing w:val="-5"/>
                <w:sz w:val="24"/>
                <w:szCs w:val="24"/>
              </w:rPr>
              <w:t>86</w:t>
            </w:r>
          </w:p>
        </w:tc>
        <w:tc>
          <w:tcPr>
            <w:tcW w:w="850" w:type="dxa"/>
          </w:tcPr>
          <w:p w14:paraId="11D93C4C" w14:textId="77777777" w:rsidR="007048FA" w:rsidRPr="00BB56F6" w:rsidRDefault="007048FA" w:rsidP="00F34A40">
            <w:pPr>
              <w:pStyle w:val="TableParagraph"/>
              <w:spacing w:before="34" w:line="210" w:lineRule="exact"/>
              <w:ind w:right="24"/>
              <w:rPr>
                <w:sz w:val="24"/>
                <w:szCs w:val="24"/>
              </w:rPr>
            </w:pPr>
            <w:r w:rsidRPr="00BB56F6">
              <w:rPr>
                <w:spacing w:val="-2"/>
                <w:sz w:val="24"/>
                <w:szCs w:val="24"/>
              </w:rPr>
              <w:t>32.58</w:t>
            </w:r>
          </w:p>
        </w:tc>
        <w:tc>
          <w:tcPr>
            <w:tcW w:w="714" w:type="dxa"/>
          </w:tcPr>
          <w:p w14:paraId="55EADE24" w14:textId="77777777" w:rsidR="007048FA" w:rsidRPr="00BB56F6" w:rsidRDefault="007048FA" w:rsidP="00F34A40">
            <w:pPr>
              <w:pStyle w:val="TableParagraph"/>
              <w:spacing w:before="34" w:line="210" w:lineRule="exact"/>
              <w:jc w:val="left"/>
              <w:rPr>
                <w:sz w:val="24"/>
                <w:szCs w:val="24"/>
              </w:rPr>
            </w:pPr>
            <w:r w:rsidRPr="00BB56F6">
              <w:rPr>
                <w:spacing w:val="-10"/>
                <w:sz w:val="24"/>
                <w:szCs w:val="24"/>
              </w:rPr>
              <w:t xml:space="preserve">    10</w:t>
            </w:r>
          </w:p>
        </w:tc>
        <w:tc>
          <w:tcPr>
            <w:tcW w:w="704" w:type="dxa"/>
          </w:tcPr>
          <w:p w14:paraId="2E58DD33" w14:textId="77777777" w:rsidR="007048FA" w:rsidRPr="00BB56F6" w:rsidRDefault="007048FA" w:rsidP="00F34A40">
            <w:pPr>
              <w:pStyle w:val="TableParagraph"/>
              <w:spacing w:before="34" w:line="210" w:lineRule="exact"/>
              <w:ind w:left="-27"/>
              <w:jc w:val="left"/>
              <w:rPr>
                <w:sz w:val="24"/>
                <w:szCs w:val="24"/>
              </w:rPr>
            </w:pPr>
            <w:r w:rsidRPr="00BB56F6">
              <w:rPr>
                <w:spacing w:val="-4"/>
                <w:sz w:val="24"/>
                <w:szCs w:val="24"/>
              </w:rPr>
              <w:t xml:space="preserve"> 3.79</w:t>
            </w:r>
          </w:p>
        </w:tc>
        <w:tc>
          <w:tcPr>
            <w:tcW w:w="850" w:type="dxa"/>
          </w:tcPr>
          <w:p w14:paraId="222ACA5E" w14:textId="77777777" w:rsidR="007048FA" w:rsidRPr="00BB56F6" w:rsidRDefault="007048FA" w:rsidP="00F34A40">
            <w:pPr>
              <w:pStyle w:val="TableParagraph"/>
              <w:spacing w:before="34" w:line="210" w:lineRule="exact"/>
              <w:ind w:right="16"/>
              <w:rPr>
                <w:sz w:val="24"/>
                <w:szCs w:val="24"/>
              </w:rPr>
            </w:pPr>
            <w:r w:rsidRPr="00BB56F6">
              <w:rPr>
                <w:spacing w:val="-10"/>
                <w:sz w:val="24"/>
                <w:szCs w:val="24"/>
              </w:rPr>
              <w:t>0</w:t>
            </w:r>
          </w:p>
        </w:tc>
        <w:tc>
          <w:tcPr>
            <w:tcW w:w="851" w:type="dxa"/>
          </w:tcPr>
          <w:p w14:paraId="5EA22DA5" w14:textId="77777777" w:rsidR="007048FA" w:rsidRPr="00BB56F6" w:rsidRDefault="007048FA" w:rsidP="00F34A40">
            <w:pPr>
              <w:pStyle w:val="TableParagraph"/>
              <w:spacing w:before="34" w:line="210" w:lineRule="exact"/>
              <w:ind w:left="31" w:right="2"/>
              <w:rPr>
                <w:sz w:val="24"/>
                <w:szCs w:val="24"/>
              </w:rPr>
            </w:pPr>
            <w:r w:rsidRPr="00BB56F6">
              <w:rPr>
                <w:spacing w:val="-4"/>
                <w:sz w:val="24"/>
                <w:szCs w:val="24"/>
              </w:rPr>
              <w:t>0.00</w:t>
            </w:r>
          </w:p>
        </w:tc>
        <w:tc>
          <w:tcPr>
            <w:tcW w:w="713" w:type="dxa"/>
          </w:tcPr>
          <w:p w14:paraId="0EBE074F" w14:textId="77777777" w:rsidR="007048FA" w:rsidRPr="00BB56F6" w:rsidRDefault="007048FA" w:rsidP="00F34A40">
            <w:pPr>
              <w:pStyle w:val="TableParagraph"/>
              <w:spacing w:before="34" w:line="210" w:lineRule="exact"/>
              <w:ind w:right="3"/>
              <w:rPr>
                <w:sz w:val="24"/>
                <w:szCs w:val="24"/>
              </w:rPr>
            </w:pPr>
            <w:r w:rsidRPr="00BB56F6">
              <w:rPr>
                <w:spacing w:val="-5"/>
                <w:sz w:val="24"/>
                <w:szCs w:val="24"/>
              </w:rPr>
              <w:t>109</w:t>
            </w:r>
          </w:p>
        </w:tc>
        <w:tc>
          <w:tcPr>
            <w:tcW w:w="993" w:type="dxa"/>
          </w:tcPr>
          <w:p w14:paraId="2B2B188C" w14:textId="77777777" w:rsidR="007048FA" w:rsidRPr="00BB56F6" w:rsidRDefault="007048FA" w:rsidP="00F34A40">
            <w:pPr>
              <w:pStyle w:val="TableParagraph"/>
              <w:spacing w:before="34" w:line="210" w:lineRule="exact"/>
              <w:ind w:left="2" w:right="39"/>
              <w:rPr>
                <w:sz w:val="24"/>
                <w:szCs w:val="24"/>
              </w:rPr>
            </w:pPr>
            <w:r w:rsidRPr="00BB56F6">
              <w:rPr>
                <w:spacing w:val="-2"/>
                <w:sz w:val="24"/>
                <w:szCs w:val="24"/>
              </w:rPr>
              <w:t>41.67</w:t>
            </w:r>
          </w:p>
        </w:tc>
      </w:tr>
      <w:tr w:rsidR="001F486E" w:rsidRPr="00BB56F6" w14:paraId="03B137C9" w14:textId="77777777" w:rsidTr="001F5BF2">
        <w:trPr>
          <w:trHeight w:val="230"/>
        </w:trPr>
        <w:tc>
          <w:tcPr>
            <w:tcW w:w="1418" w:type="dxa"/>
          </w:tcPr>
          <w:p w14:paraId="193E034A" w14:textId="77777777" w:rsidR="007048FA" w:rsidRPr="00BB56F6" w:rsidRDefault="007048FA" w:rsidP="00F34A40">
            <w:pPr>
              <w:pStyle w:val="TableParagraph"/>
              <w:spacing w:line="210" w:lineRule="exact"/>
              <w:ind w:left="106" w:right="130"/>
              <w:rPr>
                <w:sz w:val="24"/>
                <w:szCs w:val="24"/>
              </w:rPr>
            </w:pPr>
            <w:r w:rsidRPr="00BB56F6">
              <w:rPr>
                <w:spacing w:val="-2"/>
                <w:sz w:val="24"/>
                <w:szCs w:val="24"/>
              </w:rPr>
              <w:t>Total</w:t>
            </w:r>
          </w:p>
        </w:tc>
        <w:tc>
          <w:tcPr>
            <w:tcW w:w="708" w:type="dxa"/>
          </w:tcPr>
          <w:p w14:paraId="7B10E69A" w14:textId="77777777" w:rsidR="007048FA" w:rsidRPr="00BB56F6" w:rsidRDefault="007048FA" w:rsidP="00F34A40">
            <w:pPr>
              <w:pStyle w:val="TableParagraph"/>
              <w:spacing w:line="210" w:lineRule="exact"/>
              <w:ind w:left="19"/>
              <w:rPr>
                <w:sz w:val="24"/>
                <w:szCs w:val="24"/>
              </w:rPr>
            </w:pPr>
            <w:r w:rsidRPr="00BB56F6">
              <w:rPr>
                <w:spacing w:val="-5"/>
                <w:sz w:val="24"/>
                <w:szCs w:val="24"/>
              </w:rPr>
              <w:t>33</w:t>
            </w:r>
          </w:p>
        </w:tc>
        <w:tc>
          <w:tcPr>
            <w:tcW w:w="851" w:type="dxa"/>
          </w:tcPr>
          <w:p w14:paraId="526B8F0A" w14:textId="77777777" w:rsidR="007048FA" w:rsidRPr="00BB56F6" w:rsidRDefault="007048FA" w:rsidP="00F34A40">
            <w:pPr>
              <w:pStyle w:val="TableParagraph"/>
              <w:spacing w:line="210" w:lineRule="exact"/>
              <w:ind w:left="33" w:right="3"/>
              <w:rPr>
                <w:sz w:val="24"/>
                <w:szCs w:val="24"/>
              </w:rPr>
            </w:pPr>
            <w:r w:rsidRPr="00BB56F6">
              <w:rPr>
                <w:spacing w:val="-2"/>
                <w:sz w:val="24"/>
                <w:szCs w:val="24"/>
              </w:rPr>
              <w:t>12.50</w:t>
            </w:r>
          </w:p>
        </w:tc>
        <w:tc>
          <w:tcPr>
            <w:tcW w:w="709" w:type="dxa"/>
          </w:tcPr>
          <w:p w14:paraId="035B5E75" w14:textId="77777777" w:rsidR="007048FA" w:rsidRPr="00BB56F6" w:rsidRDefault="007048FA" w:rsidP="00F34A40">
            <w:pPr>
              <w:pStyle w:val="TableParagraph"/>
              <w:spacing w:line="210" w:lineRule="exact"/>
              <w:rPr>
                <w:sz w:val="24"/>
                <w:szCs w:val="24"/>
              </w:rPr>
            </w:pPr>
            <w:r w:rsidRPr="00BB56F6">
              <w:rPr>
                <w:spacing w:val="-5"/>
                <w:sz w:val="24"/>
                <w:szCs w:val="24"/>
              </w:rPr>
              <w:t>211</w:t>
            </w:r>
          </w:p>
        </w:tc>
        <w:tc>
          <w:tcPr>
            <w:tcW w:w="850" w:type="dxa"/>
          </w:tcPr>
          <w:p w14:paraId="63437097" w14:textId="77777777" w:rsidR="007048FA" w:rsidRPr="00BB56F6" w:rsidRDefault="007048FA" w:rsidP="00F34A40">
            <w:pPr>
              <w:pStyle w:val="TableParagraph"/>
              <w:spacing w:line="210" w:lineRule="exact"/>
              <w:ind w:right="24"/>
              <w:rPr>
                <w:sz w:val="24"/>
                <w:szCs w:val="24"/>
              </w:rPr>
            </w:pPr>
            <w:r w:rsidRPr="00BB56F6">
              <w:rPr>
                <w:spacing w:val="-2"/>
                <w:sz w:val="24"/>
                <w:szCs w:val="24"/>
              </w:rPr>
              <w:t>79.92</w:t>
            </w:r>
          </w:p>
        </w:tc>
        <w:tc>
          <w:tcPr>
            <w:tcW w:w="714" w:type="dxa"/>
          </w:tcPr>
          <w:p w14:paraId="2D4332A3" w14:textId="77777777" w:rsidR="007048FA" w:rsidRPr="00BB56F6" w:rsidRDefault="007048FA" w:rsidP="00F34A40">
            <w:pPr>
              <w:pStyle w:val="TableParagraph"/>
              <w:spacing w:line="210" w:lineRule="exact"/>
              <w:ind w:left="231"/>
              <w:jc w:val="left"/>
              <w:rPr>
                <w:sz w:val="24"/>
                <w:szCs w:val="24"/>
              </w:rPr>
            </w:pPr>
            <w:r w:rsidRPr="00BB56F6">
              <w:rPr>
                <w:spacing w:val="-5"/>
                <w:sz w:val="24"/>
                <w:szCs w:val="24"/>
              </w:rPr>
              <w:t>20</w:t>
            </w:r>
          </w:p>
        </w:tc>
        <w:tc>
          <w:tcPr>
            <w:tcW w:w="704" w:type="dxa"/>
          </w:tcPr>
          <w:p w14:paraId="05FA72A2" w14:textId="77777777" w:rsidR="007048FA" w:rsidRPr="00BB56F6" w:rsidRDefault="007048FA" w:rsidP="00F34A40">
            <w:pPr>
              <w:pStyle w:val="TableParagraph"/>
              <w:spacing w:line="210" w:lineRule="exact"/>
              <w:ind w:left="-27"/>
              <w:jc w:val="left"/>
              <w:rPr>
                <w:sz w:val="24"/>
                <w:szCs w:val="24"/>
              </w:rPr>
            </w:pPr>
            <w:r w:rsidRPr="00BB56F6">
              <w:rPr>
                <w:spacing w:val="-4"/>
                <w:sz w:val="24"/>
                <w:szCs w:val="24"/>
              </w:rPr>
              <w:t xml:space="preserve"> 7.58</w:t>
            </w:r>
          </w:p>
        </w:tc>
        <w:tc>
          <w:tcPr>
            <w:tcW w:w="850" w:type="dxa"/>
          </w:tcPr>
          <w:p w14:paraId="740C550A" w14:textId="77777777" w:rsidR="007048FA" w:rsidRPr="00BB56F6" w:rsidRDefault="007048FA" w:rsidP="00F34A40">
            <w:pPr>
              <w:pStyle w:val="TableParagraph"/>
              <w:spacing w:line="210" w:lineRule="exact"/>
              <w:ind w:right="16"/>
              <w:rPr>
                <w:sz w:val="24"/>
                <w:szCs w:val="24"/>
              </w:rPr>
            </w:pPr>
            <w:r w:rsidRPr="00BB56F6">
              <w:rPr>
                <w:spacing w:val="-10"/>
                <w:sz w:val="24"/>
                <w:szCs w:val="24"/>
              </w:rPr>
              <w:t>0</w:t>
            </w:r>
          </w:p>
        </w:tc>
        <w:tc>
          <w:tcPr>
            <w:tcW w:w="851" w:type="dxa"/>
          </w:tcPr>
          <w:p w14:paraId="18275693" w14:textId="77777777" w:rsidR="007048FA" w:rsidRPr="00BB56F6" w:rsidRDefault="007048FA" w:rsidP="00F34A40">
            <w:pPr>
              <w:pStyle w:val="TableParagraph"/>
              <w:spacing w:line="210" w:lineRule="exact"/>
              <w:ind w:left="31" w:right="2"/>
              <w:rPr>
                <w:sz w:val="24"/>
                <w:szCs w:val="24"/>
              </w:rPr>
            </w:pPr>
            <w:r w:rsidRPr="00BB56F6">
              <w:rPr>
                <w:spacing w:val="-4"/>
                <w:sz w:val="24"/>
                <w:szCs w:val="24"/>
              </w:rPr>
              <w:t>0.00</w:t>
            </w:r>
          </w:p>
        </w:tc>
        <w:tc>
          <w:tcPr>
            <w:tcW w:w="713" w:type="dxa"/>
          </w:tcPr>
          <w:p w14:paraId="3830F548" w14:textId="77777777" w:rsidR="007048FA" w:rsidRPr="00BB56F6" w:rsidRDefault="007048FA" w:rsidP="00F34A40">
            <w:pPr>
              <w:pStyle w:val="TableParagraph"/>
              <w:spacing w:line="210" w:lineRule="exact"/>
              <w:ind w:right="3"/>
              <w:rPr>
                <w:sz w:val="24"/>
                <w:szCs w:val="24"/>
              </w:rPr>
            </w:pPr>
            <w:r w:rsidRPr="00BB56F6">
              <w:rPr>
                <w:spacing w:val="-5"/>
                <w:sz w:val="24"/>
                <w:szCs w:val="24"/>
              </w:rPr>
              <w:t>264</w:t>
            </w:r>
          </w:p>
        </w:tc>
        <w:tc>
          <w:tcPr>
            <w:tcW w:w="993" w:type="dxa"/>
          </w:tcPr>
          <w:p w14:paraId="493EA79E" w14:textId="77777777" w:rsidR="007048FA" w:rsidRPr="00BB56F6" w:rsidRDefault="007048FA" w:rsidP="00F34A40">
            <w:pPr>
              <w:pStyle w:val="TableParagraph"/>
              <w:spacing w:line="210" w:lineRule="exact"/>
              <w:ind w:right="39"/>
              <w:rPr>
                <w:sz w:val="24"/>
                <w:szCs w:val="24"/>
              </w:rPr>
            </w:pPr>
            <w:r w:rsidRPr="00BB56F6">
              <w:rPr>
                <w:spacing w:val="-2"/>
                <w:sz w:val="24"/>
                <w:szCs w:val="24"/>
              </w:rPr>
              <w:t>100.00</w:t>
            </w:r>
          </w:p>
        </w:tc>
      </w:tr>
    </w:tbl>
    <w:p w14:paraId="261C31BD" w14:textId="489B7BE7" w:rsidR="00232724" w:rsidRPr="001F486E" w:rsidRDefault="00232724" w:rsidP="00BB56F6">
      <w:pPr>
        <w:spacing w:line="360" w:lineRule="auto"/>
        <w:jc w:val="center"/>
        <w:rPr>
          <w:bCs/>
          <w:lang w:val="es-ES"/>
        </w:rPr>
      </w:pPr>
      <w:r w:rsidRPr="00BB56F6">
        <w:rPr>
          <w:bCs/>
          <w:lang w:val="es-ES"/>
        </w:rPr>
        <w:t>Fuente</w:t>
      </w:r>
      <w:r w:rsidR="00F20524" w:rsidRPr="00BB56F6">
        <w:rPr>
          <w:bCs/>
          <w:lang w:val="es-ES"/>
        </w:rPr>
        <w:t>.</w:t>
      </w:r>
      <w:r w:rsidRPr="001F486E">
        <w:rPr>
          <w:bCs/>
          <w:lang w:val="es-ES"/>
        </w:rPr>
        <w:t xml:space="preserve"> Elaboración propia</w:t>
      </w:r>
    </w:p>
    <w:p w14:paraId="7B1A9E71" w14:textId="7B1AABCE" w:rsidR="009A2180" w:rsidRPr="001F486E" w:rsidRDefault="009A2180" w:rsidP="00146B65">
      <w:pPr>
        <w:spacing w:line="360" w:lineRule="auto"/>
        <w:ind w:firstLine="720"/>
        <w:jc w:val="both"/>
        <w:rPr>
          <w:bCs/>
          <w:lang w:val="es-ES"/>
        </w:rPr>
      </w:pPr>
      <w:r w:rsidRPr="001F486E">
        <w:rPr>
          <w:bCs/>
          <w:lang w:val="es-ES"/>
        </w:rPr>
        <w:lastRenderedPageBreak/>
        <w:t xml:space="preserve">Cerca del 30% de los estudiantes con una preferencia muy alta en el estilo de aprendizaje </w:t>
      </w:r>
      <w:r w:rsidR="006170D4">
        <w:rPr>
          <w:bCs/>
          <w:lang w:val="es-ES"/>
        </w:rPr>
        <w:t>P</w:t>
      </w:r>
      <w:r w:rsidRPr="001F486E">
        <w:rPr>
          <w:bCs/>
          <w:lang w:val="es-ES"/>
        </w:rPr>
        <w:t>ragmático obtuvo un aprovechamiento regular</w:t>
      </w:r>
      <w:r w:rsidR="00E41FC8">
        <w:rPr>
          <w:bCs/>
          <w:lang w:val="es-ES"/>
        </w:rPr>
        <w:t xml:space="preserve">. Véase la </w:t>
      </w:r>
      <w:r w:rsidRPr="001F486E">
        <w:rPr>
          <w:bCs/>
          <w:lang w:val="es-ES"/>
        </w:rPr>
        <w:t xml:space="preserve">Tabla </w:t>
      </w:r>
      <w:r w:rsidR="00E41FC8">
        <w:rPr>
          <w:bCs/>
          <w:lang w:val="es-ES"/>
        </w:rPr>
        <w:t>10</w:t>
      </w:r>
      <w:r w:rsidRPr="001F486E">
        <w:rPr>
          <w:bCs/>
          <w:lang w:val="es-ES"/>
        </w:rPr>
        <w:t>.</w:t>
      </w:r>
    </w:p>
    <w:p w14:paraId="2471A5F4" w14:textId="77777777" w:rsidR="003158BA" w:rsidRPr="001F486E" w:rsidRDefault="003158BA" w:rsidP="00146B65">
      <w:pPr>
        <w:spacing w:line="360" w:lineRule="auto"/>
        <w:ind w:firstLine="720"/>
        <w:jc w:val="both"/>
        <w:rPr>
          <w:bCs/>
          <w:lang w:val="es-ES"/>
        </w:rPr>
      </w:pPr>
    </w:p>
    <w:p w14:paraId="4D4A7AF1" w14:textId="1F94C3CC" w:rsidR="00232724" w:rsidRPr="001F486E" w:rsidRDefault="00232724" w:rsidP="00BB56F6">
      <w:pPr>
        <w:spacing w:line="360" w:lineRule="auto"/>
        <w:jc w:val="center"/>
        <w:rPr>
          <w:bCs/>
          <w:lang w:val="es-ES"/>
        </w:rPr>
      </w:pPr>
      <w:r w:rsidRPr="001F486E">
        <w:rPr>
          <w:b/>
          <w:lang w:val="es-ES"/>
        </w:rPr>
        <w:t xml:space="preserve">Tabla </w:t>
      </w:r>
      <w:r w:rsidR="00D15D59" w:rsidRPr="001F486E">
        <w:rPr>
          <w:b/>
          <w:lang w:val="es-ES"/>
        </w:rPr>
        <w:t>10</w:t>
      </w:r>
      <w:r w:rsidR="00BB56F6">
        <w:rPr>
          <w:b/>
          <w:lang w:val="es-ES"/>
        </w:rPr>
        <w:t>.</w:t>
      </w:r>
      <w:r w:rsidRPr="001F486E">
        <w:rPr>
          <w:bCs/>
          <w:lang w:val="es-ES"/>
        </w:rPr>
        <w:t xml:space="preserve"> </w:t>
      </w:r>
      <w:r w:rsidRPr="00BB56F6">
        <w:rPr>
          <w:bCs/>
          <w:lang w:val="es-ES"/>
        </w:rPr>
        <w:t xml:space="preserve">Rendimiento académico de los estudiantes de licenciatura con estilo de </w:t>
      </w:r>
      <w:r w:rsidR="00823F62" w:rsidRPr="00BB56F6">
        <w:rPr>
          <w:bCs/>
          <w:lang w:val="es-ES"/>
        </w:rPr>
        <w:t xml:space="preserve">aprendizaje </w:t>
      </w:r>
      <w:r w:rsidR="006170D4" w:rsidRPr="00BB56F6">
        <w:rPr>
          <w:bCs/>
          <w:lang w:val="es-ES"/>
        </w:rPr>
        <w:t>P</w:t>
      </w:r>
      <w:r w:rsidR="00800935" w:rsidRPr="00BB56F6">
        <w:rPr>
          <w:bCs/>
          <w:lang w:val="es-ES"/>
        </w:rPr>
        <w:t>ragmático</w:t>
      </w:r>
    </w:p>
    <w:tbl>
      <w:tblPr>
        <w:tblStyle w:val="TableNormal"/>
        <w:tblW w:w="90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418"/>
        <w:gridCol w:w="1141"/>
        <w:gridCol w:w="567"/>
        <w:gridCol w:w="761"/>
        <w:gridCol w:w="520"/>
        <w:gridCol w:w="851"/>
        <w:gridCol w:w="567"/>
        <w:gridCol w:w="845"/>
        <w:gridCol w:w="714"/>
        <w:gridCol w:w="992"/>
      </w:tblGrid>
      <w:tr w:rsidR="001F486E" w:rsidRPr="00BB56F6" w14:paraId="0EDCF8C2" w14:textId="77777777" w:rsidTr="0036483D">
        <w:trPr>
          <w:trHeight w:val="273"/>
        </w:trPr>
        <w:tc>
          <w:tcPr>
            <w:tcW w:w="1701" w:type="dxa"/>
            <w:vMerge w:val="restart"/>
          </w:tcPr>
          <w:p w14:paraId="39C151EB" w14:textId="06A97FE1" w:rsidR="00B022F7" w:rsidRPr="00BB56F6" w:rsidRDefault="00683A96" w:rsidP="0036483D">
            <w:pPr>
              <w:pStyle w:val="TableParagraph"/>
              <w:spacing w:before="86"/>
              <w:ind w:right="248"/>
              <w:jc w:val="left"/>
              <w:rPr>
                <w:sz w:val="24"/>
                <w:szCs w:val="24"/>
              </w:rPr>
            </w:pPr>
            <w:r w:rsidRPr="00BB56F6">
              <w:rPr>
                <w:sz w:val="24"/>
                <w:szCs w:val="24"/>
              </w:rPr>
              <w:t>Preferencia</w:t>
            </w:r>
            <w:r w:rsidR="00B022F7" w:rsidRPr="00BB56F6">
              <w:rPr>
                <w:sz w:val="24"/>
                <w:szCs w:val="24"/>
              </w:rPr>
              <w:t xml:space="preserve"> de </w:t>
            </w:r>
            <w:r w:rsidR="00B022F7" w:rsidRPr="00BB56F6">
              <w:rPr>
                <w:spacing w:val="-2"/>
                <w:sz w:val="24"/>
                <w:szCs w:val="24"/>
              </w:rPr>
              <w:t>Estilo Pragmá</w:t>
            </w:r>
            <w:r w:rsidR="00CC3116" w:rsidRPr="00BB56F6">
              <w:rPr>
                <w:spacing w:val="-2"/>
                <w:sz w:val="24"/>
                <w:szCs w:val="24"/>
              </w:rPr>
              <w:t>t</w:t>
            </w:r>
            <w:r w:rsidR="00B022F7" w:rsidRPr="00BB56F6">
              <w:rPr>
                <w:spacing w:val="-2"/>
                <w:sz w:val="24"/>
                <w:szCs w:val="24"/>
              </w:rPr>
              <w:t>ico</w:t>
            </w:r>
          </w:p>
        </w:tc>
        <w:tc>
          <w:tcPr>
            <w:tcW w:w="7376" w:type="dxa"/>
            <w:gridSpan w:val="10"/>
          </w:tcPr>
          <w:p w14:paraId="5A6FD220" w14:textId="5C65D154" w:rsidR="00B022F7" w:rsidRPr="00BB56F6" w:rsidRDefault="00B022F7" w:rsidP="00B022F7">
            <w:pPr>
              <w:pStyle w:val="TableParagraph"/>
              <w:rPr>
                <w:sz w:val="24"/>
                <w:szCs w:val="24"/>
              </w:rPr>
            </w:pPr>
            <w:r w:rsidRPr="00BB56F6">
              <w:rPr>
                <w:sz w:val="24"/>
                <w:szCs w:val="24"/>
              </w:rPr>
              <w:t>Rendimiento</w:t>
            </w:r>
            <w:r w:rsidRPr="00BB56F6">
              <w:rPr>
                <w:spacing w:val="-8"/>
                <w:sz w:val="24"/>
                <w:szCs w:val="24"/>
              </w:rPr>
              <w:t xml:space="preserve"> </w:t>
            </w:r>
            <w:r w:rsidRPr="00BB56F6">
              <w:rPr>
                <w:spacing w:val="-2"/>
                <w:sz w:val="24"/>
                <w:szCs w:val="24"/>
              </w:rPr>
              <w:t>académico</w:t>
            </w:r>
          </w:p>
        </w:tc>
      </w:tr>
      <w:tr w:rsidR="001F486E" w:rsidRPr="00BB56F6" w14:paraId="660D4DB5" w14:textId="77777777" w:rsidTr="0036483D">
        <w:trPr>
          <w:trHeight w:val="306"/>
        </w:trPr>
        <w:tc>
          <w:tcPr>
            <w:tcW w:w="1701" w:type="dxa"/>
            <w:vMerge/>
          </w:tcPr>
          <w:p w14:paraId="4E3FE9DE" w14:textId="77777777" w:rsidR="00B022F7" w:rsidRPr="00BB56F6" w:rsidRDefault="00B022F7" w:rsidP="00F34A40">
            <w:pPr>
              <w:rPr>
                <w:sz w:val="24"/>
                <w:szCs w:val="24"/>
              </w:rPr>
            </w:pPr>
          </w:p>
        </w:tc>
        <w:tc>
          <w:tcPr>
            <w:tcW w:w="1559" w:type="dxa"/>
            <w:gridSpan w:val="2"/>
          </w:tcPr>
          <w:p w14:paraId="0868EE9D" w14:textId="77777777" w:rsidR="00B022F7" w:rsidRPr="00BB56F6" w:rsidRDefault="00B022F7" w:rsidP="00F34A40">
            <w:pPr>
              <w:pStyle w:val="TableParagraph"/>
              <w:spacing w:before="34"/>
              <w:ind w:left="250"/>
              <w:jc w:val="left"/>
              <w:rPr>
                <w:spacing w:val="-2"/>
                <w:sz w:val="24"/>
                <w:szCs w:val="24"/>
              </w:rPr>
            </w:pPr>
            <w:r w:rsidRPr="00BB56F6">
              <w:rPr>
                <w:spacing w:val="-2"/>
                <w:sz w:val="24"/>
                <w:szCs w:val="24"/>
              </w:rPr>
              <w:t>No aprobado</w:t>
            </w:r>
          </w:p>
          <w:p w14:paraId="04FBB6C1" w14:textId="5D2E7107" w:rsidR="00472E19" w:rsidRPr="00BB56F6" w:rsidRDefault="00472E19" w:rsidP="00472E19">
            <w:pPr>
              <w:pStyle w:val="TableParagraph"/>
              <w:spacing w:before="34"/>
              <w:ind w:left="250"/>
              <w:rPr>
                <w:sz w:val="24"/>
                <w:szCs w:val="24"/>
              </w:rPr>
            </w:pPr>
            <w:r w:rsidRPr="00BB56F6">
              <w:rPr>
                <w:spacing w:val="-2"/>
                <w:sz w:val="24"/>
                <w:szCs w:val="24"/>
              </w:rPr>
              <w:t>(N, %)</w:t>
            </w:r>
          </w:p>
        </w:tc>
        <w:tc>
          <w:tcPr>
            <w:tcW w:w="1328" w:type="dxa"/>
            <w:gridSpan w:val="2"/>
          </w:tcPr>
          <w:p w14:paraId="16095E2A" w14:textId="77777777" w:rsidR="00B022F7" w:rsidRPr="00BB56F6" w:rsidRDefault="00B022F7" w:rsidP="00F34A40">
            <w:pPr>
              <w:pStyle w:val="TableParagraph"/>
              <w:spacing w:before="34"/>
              <w:ind w:left="428"/>
              <w:jc w:val="left"/>
              <w:rPr>
                <w:spacing w:val="-2"/>
                <w:sz w:val="24"/>
                <w:szCs w:val="24"/>
              </w:rPr>
            </w:pPr>
            <w:r w:rsidRPr="00BB56F6">
              <w:rPr>
                <w:spacing w:val="-2"/>
                <w:sz w:val="24"/>
                <w:szCs w:val="24"/>
              </w:rPr>
              <w:t>Regular</w:t>
            </w:r>
          </w:p>
          <w:p w14:paraId="479EBA11" w14:textId="430CFE45" w:rsidR="00472E19" w:rsidRPr="00BB56F6" w:rsidRDefault="00472E19" w:rsidP="00472E19">
            <w:pPr>
              <w:pStyle w:val="TableParagraph"/>
              <w:spacing w:before="34"/>
              <w:ind w:left="250"/>
              <w:rPr>
                <w:sz w:val="24"/>
                <w:szCs w:val="24"/>
              </w:rPr>
            </w:pPr>
            <w:r w:rsidRPr="00BB56F6">
              <w:rPr>
                <w:spacing w:val="-2"/>
                <w:sz w:val="24"/>
                <w:szCs w:val="24"/>
              </w:rPr>
              <w:t>(N, %)</w:t>
            </w:r>
          </w:p>
        </w:tc>
        <w:tc>
          <w:tcPr>
            <w:tcW w:w="1371" w:type="dxa"/>
            <w:gridSpan w:val="2"/>
          </w:tcPr>
          <w:p w14:paraId="234ACB19" w14:textId="77777777" w:rsidR="00472E19" w:rsidRPr="00BB56F6" w:rsidRDefault="00B022F7" w:rsidP="00472E19">
            <w:pPr>
              <w:pStyle w:val="TableParagraph"/>
              <w:spacing w:before="34"/>
              <w:ind w:left="250"/>
              <w:rPr>
                <w:spacing w:val="-2"/>
                <w:sz w:val="24"/>
                <w:szCs w:val="24"/>
              </w:rPr>
            </w:pPr>
            <w:r w:rsidRPr="00BB56F6">
              <w:rPr>
                <w:spacing w:val="-2"/>
                <w:sz w:val="24"/>
                <w:szCs w:val="24"/>
              </w:rPr>
              <w:t>Bueno</w:t>
            </w:r>
          </w:p>
          <w:p w14:paraId="2F55019B" w14:textId="648374E1" w:rsidR="00B022F7" w:rsidRPr="00BB56F6" w:rsidRDefault="00472E19" w:rsidP="00472E19">
            <w:pPr>
              <w:pStyle w:val="TableParagraph"/>
              <w:spacing w:before="34"/>
              <w:ind w:left="250"/>
              <w:rPr>
                <w:sz w:val="24"/>
                <w:szCs w:val="24"/>
              </w:rPr>
            </w:pPr>
            <w:r w:rsidRPr="00BB56F6">
              <w:rPr>
                <w:spacing w:val="-2"/>
                <w:sz w:val="24"/>
                <w:szCs w:val="24"/>
              </w:rPr>
              <w:t>(N, %)</w:t>
            </w:r>
          </w:p>
        </w:tc>
        <w:tc>
          <w:tcPr>
            <w:tcW w:w="1412" w:type="dxa"/>
            <w:gridSpan w:val="2"/>
          </w:tcPr>
          <w:p w14:paraId="46FE65D3" w14:textId="77777777" w:rsidR="00B022F7" w:rsidRPr="00BB56F6" w:rsidRDefault="00B022F7" w:rsidP="00472E19">
            <w:pPr>
              <w:pStyle w:val="TableParagraph"/>
              <w:spacing w:before="34"/>
              <w:rPr>
                <w:spacing w:val="-2"/>
                <w:sz w:val="24"/>
                <w:szCs w:val="24"/>
              </w:rPr>
            </w:pPr>
            <w:r w:rsidRPr="00BB56F6">
              <w:rPr>
                <w:spacing w:val="-2"/>
                <w:sz w:val="24"/>
                <w:szCs w:val="24"/>
              </w:rPr>
              <w:t>Excelente</w:t>
            </w:r>
          </w:p>
          <w:p w14:paraId="6B2B7292" w14:textId="2227D772" w:rsidR="00472E19" w:rsidRPr="00BB56F6" w:rsidRDefault="00472E19" w:rsidP="00472E19">
            <w:pPr>
              <w:pStyle w:val="TableParagraph"/>
              <w:spacing w:before="34"/>
              <w:ind w:left="250"/>
              <w:rPr>
                <w:sz w:val="24"/>
                <w:szCs w:val="24"/>
              </w:rPr>
            </w:pPr>
            <w:r w:rsidRPr="00BB56F6">
              <w:rPr>
                <w:spacing w:val="-2"/>
                <w:sz w:val="24"/>
                <w:szCs w:val="24"/>
              </w:rPr>
              <w:t>(N, %)</w:t>
            </w:r>
          </w:p>
        </w:tc>
        <w:tc>
          <w:tcPr>
            <w:tcW w:w="1706" w:type="dxa"/>
            <w:gridSpan w:val="2"/>
          </w:tcPr>
          <w:p w14:paraId="699B2BB0" w14:textId="77777777" w:rsidR="00B022F7" w:rsidRPr="00BB56F6" w:rsidRDefault="00B022F7" w:rsidP="00F34A40">
            <w:pPr>
              <w:pStyle w:val="TableParagraph"/>
              <w:spacing w:before="34"/>
              <w:ind w:right="39"/>
              <w:rPr>
                <w:spacing w:val="-2"/>
                <w:sz w:val="24"/>
                <w:szCs w:val="24"/>
              </w:rPr>
            </w:pPr>
            <w:r w:rsidRPr="00BB56F6">
              <w:rPr>
                <w:spacing w:val="-2"/>
                <w:sz w:val="24"/>
                <w:szCs w:val="24"/>
              </w:rPr>
              <w:t>T</w:t>
            </w:r>
            <w:r w:rsidR="00472E19" w:rsidRPr="00BB56F6">
              <w:rPr>
                <w:spacing w:val="-2"/>
                <w:sz w:val="24"/>
                <w:szCs w:val="24"/>
              </w:rPr>
              <w:t>otal</w:t>
            </w:r>
          </w:p>
          <w:p w14:paraId="7CD72E04" w14:textId="6D8105FB" w:rsidR="00472E19" w:rsidRPr="00BB56F6" w:rsidRDefault="00472E19" w:rsidP="00472E19">
            <w:pPr>
              <w:pStyle w:val="TableParagraph"/>
              <w:spacing w:before="34"/>
              <w:ind w:left="250"/>
              <w:rPr>
                <w:sz w:val="24"/>
                <w:szCs w:val="24"/>
              </w:rPr>
            </w:pPr>
            <w:r w:rsidRPr="00BB56F6">
              <w:rPr>
                <w:spacing w:val="-2"/>
                <w:sz w:val="24"/>
                <w:szCs w:val="24"/>
              </w:rPr>
              <w:t>(N, %)</w:t>
            </w:r>
          </w:p>
        </w:tc>
      </w:tr>
      <w:tr w:rsidR="001F486E" w:rsidRPr="00BB56F6" w14:paraId="0FD7DF6C" w14:textId="77777777" w:rsidTr="0036483D">
        <w:trPr>
          <w:trHeight w:val="263"/>
        </w:trPr>
        <w:tc>
          <w:tcPr>
            <w:tcW w:w="1701" w:type="dxa"/>
            <w:vMerge/>
          </w:tcPr>
          <w:p w14:paraId="276AF524" w14:textId="77777777" w:rsidR="00B022F7" w:rsidRPr="00BB56F6" w:rsidRDefault="00B022F7" w:rsidP="00F34A40">
            <w:pPr>
              <w:rPr>
                <w:sz w:val="24"/>
                <w:szCs w:val="24"/>
              </w:rPr>
            </w:pPr>
          </w:p>
        </w:tc>
        <w:tc>
          <w:tcPr>
            <w:tcW w:w="418" w:type="dxa"/>
          </w:tcPr>
          <w:p w14:paraId="4D4B3E7E" w14:textId="77777777" w:rsidR="00B022F7" w:rsidRPr="00BB56F6" w:rsidRDefault="00B022F7" w:rsidP="00F34A40">
            <w:pPr>
              <w:pStyle w:val="TableParagraph"/>
              <w:spacing w:before="34" w:line="210" w:lineRule="exact"/>
              <w:ind w:left="37"/>
              <w:rPr>
                <w:sz w:val="24"/>
                <w:szCs w:val="24"/>
              </w:rPr>
            </w:pPr>
            <w:r w:rsidRPr="00BB56F6">
              <w:rPr>
                <w:spacing w:val="-10"/>
                <w:sz w:val="24"/>
                <w:szCs w:val="24"/>
              </w:rPr>
              <w:t>N</w:t>
            </w:r>
          </w:p>
        </w:tc>
        <w:tc>
          <w:tcPr>
            <w:tcW w:w="1141" w:type="dxa"/>
          </w:tcPr>
          <w:p w14:paraId="5AA94E80" w14:textId="77777777" w:rsidR="00B022F7" w:rsidRPr="00BB56F6" w:rsidRDefault="00B022F7" w:rsidP="00F34A40">
            <w:pPr>
              <w:pStyle w:val="TableParagraph"/>
              <w:spacing w:before="34" w:line="210" w:lineRule="exact"/>
              <w:ind w:left="36"/>
              <w:rPr>
                <w:sz w:val="24"/>
                <w:szCs w:val="24"/>
              </w:rPr>
            </w:pPr>
            <w:r w:rsidRPr="00BB56F6">
              <w:rPr>
                <w:spacing w:val="-10"/>
                <w:sz w:val="24"/>
                <w:szCs w:val="24"/>
              </w:rPr>
              <w:t>%</w:t>
            </w:r>
          </w:p>
        </w:tc>
        <w:tc>
          <w:tcPr>
            <w:tcW w:w="567" w:type="dxa"/>
          </w:tcPr>
          <w:p w14:paraId="2C355F77" w14:textId="77777777" w:rsidR="00B022F7" w:rsidRPr="00BB56F6" w:rsidRDefault="00B022F7" w:rsidP="00F34A40">
            <w:pPr>
              <w:pStyle w:val="TableParagraph"/>
              <w:spacing w:before="34" w:line="210" w:lineRule="exact"/>
              <w:ind w:left="21" w:right="18"/>
              <w:rPr>
                <w:sz w:val="24"/>
                <w:szCs w:val="24"/>
              </w:rPr>
            </w:pPr>
            <w:r w:rsidRPr="00BB56F6">
              <w:rPr>
                <w:spacing w:val="-10"/>
                <w:sz w:val="24"/>
                <w:szCs w:val="24"/>
              </w:rPr>
              <w:t>N</w:t>
            </w:r>
          </w:p>
        </w:tc>
        <w:tc>
          <w:tcPr>
            <w:tcW w:w="761" w:type="dxa"/>
          </w:tcPr>
          <w:p w14:paraId="169C1F57" w14:textId="77777777" w:rsidR="00B022F7" w:rsidRPr="00BB56F6" w:rsidRDefault="00B022F7" w:rsidP="00F34A40">
            <w:pPr>
              <w:pStyle w:val="TableParagraph"/>
              <w:spacing w:before="34" w:line="210" w:lineRule="exact"/>
              <w:ind w:left="2" w:right="22"/>
              <w:rPr>
                <w:sz w:val="24"/>
                <w:szCs w:val="24"/>
              </w:rPr>
            </w:pPr>
            <w:r w:rsidRPr="00BB56F6">
              <w:rPr>
                <w:spacing w:val="-10"/>
                <w:sz w:val="24"/>
                <w:szCs w:val="24"/>
              </w:rPr>
              <w:t>%</w:t>
            </w:r>
          </w:p>
        </w:tc>
        <w:tc>
          <w:tcPr>
            <w:tcW w:w="520" w:type="dxa"/>
          </w:tcPr>
          <w:p w14:paraId="7E6B0E8A" w14:textId="77777777" w:rsidR="00B022F7" w:rsidRPr="00BB56F6" w:rsidRDefault="00B022F7" w:rsidP="00F34A40">
            <w:pPr>
              <w:pStyle w:val="TableParagraph"/>
              <w:spacing w:before="34" w:line="210" w:lineRule="exact"/>
              <w:ind w:left="43" w:right="97"/>
              <w:rPr>
                <w:sz w:val="24"/>
                <w:szCs w:val="24"/>
              </w:rPr>
            </w:pPr>
            <w:r w:rsidRPr="00BB56F6">
              <w:rPr>
                <w:spacing w:val="-10"/>
                <w:sz w:val="24"/>
                <w:szCs w:val="24"/>
              </w:rPr>
              <w:t>N</w:t>
            </w:r>
          </w:p>
        </w:tc>
        <w:tc>
          <w:tcPr>
            <w:tcW w:w="851" w:type="dxa"/>
          </w:tcPr>
          <w:p w14:paraId="6C19BE57" w14:textId="77777777" w:rsidR="00B022F7" w:rsidRPr="00BB56F6" w:rsidRDefault="00B022F7" w:rsidP="00F34A40">
            <w:pPr>
              <w:pStyle w:val="TableParagraph"/>
              <w:spacing w:before="34" w:line="210" w:lineRule="exact"/>
              <w:ind w:right="78"/>
              <w:rPr>
                <w:sz w:val="24"/>
                <w:szCs w:val="24"/>
              </w:rPr>
            </w:pPr>
            <w:r w:rsidRPr="00BB56F6">
              <w:rPr>
                <w:spacing w:val="-10"/>
                <w:sz w:val="24"/>
                <w:szCs w:val="24"/>
              </w:rPr>
              <w:t>%</w:t>
            </w:r>
          </w:p>
        </w:tc>
        <w:tc>
          <w:tcPr>
            <w:tcW w:w="567" w:type="dxa"/>
          </w:tcPr>
          <w:p w14:paraId="32A7F356" w14:textId="77777777" w:rsidR="00B022F7" w:rsidRPr="00BB56F6" w:rsidRDefault="00B022F7" w:rsidP="00F34A40">
            <w:pPr>
              <w:pStyle w:val="TableParagraph"/>
              <w:spacing w:before="34" w:line="210" w:lineRule="exact"/>
              <w:ind w:left="1" w:right="59"/>
              <w:rPr>
                <w:sz w:val="24"/>
                <w:szCs w:val="24"/>
              </w:rPr>
            </w:pPr>
            <w:r w:rsidRPr="00BB56F6">
              <w:rPr>
                <w:spacing w:val="-10"/>
                <w:sz w:val="24"/>
                <w:szCs w:val="24"/>
              </w:rPr>
              <w:t>N</w:t>
            </w:r>
          </w:p>
        </w:tc>
        <w:tc>
          <w:tcPr>
            <w:tcW w:w="845" w:type="dxa"/>
          </w:tcPr>
          <w:p w14:paraId="702EFB16" w14:textId="77777777" w:rsidR="00B022F7" w:rsidRPr="00BB56F6" w:rsidRDefault="00B022F7" w:rsidP="00F34A40">
            <w:pPr>
              <w:pStyle w:val="TableParagraph"/>
              <w:spacing w:before="34" w:line="210" w:lineRule="exact"/>
              <w:ind w:left="6" w:right="2"/>
              <w:rPr>
                <w:sz w:val="24"/>
                <w:szCs w:val="24"/>
              </w:rPr>
            </w:pPr>
            <w:r w:rsidRPr="00BB56F6">
              <w:rPr>
                <w:spacing w:val="-10"/>
                <w:sz w:val="24"/>
                <w:szCs w:val="24"/>
              </w:rPr>
              <w:t>%</w:t>
            </w:r>
          </w:p>
        </w:tc>
        <w:tc>
          <w:tcPr>
            <w:tcW w:w="714" w:type="dxa"/>
          </w:tcPr>
          <w:p w14:paraId="55637AD2" w14:textId="77777777" w:rsidR="00B022F7" w:rsidRPr="00BB56F6" w:rsidRDefault="00B022F7" w:rsidP="00F34A40">
            <w:pPr>
              <w:pStyle w:val="TableParagraph"/>
              <w:spacing w:before="34" w:line="210" w:lineRule="exact"/>
              <w:ind w:left="1" w:right="2"/>
              <w:rPr>
                <w:sz w:val="24"/>
                <w:szCs w:val="24"/>
              </w:rPr>
            </w:pPr>
            <w:r w:rsidRPr="00BB56F6">
              <w:rPr>
                <w:spacing w:val="-10"/>
                <w:sz w:val="24"/>
                <w:szCs w:val="24"/>
              </w:rPr>
              <w:t>N</w:t>
            </w:r>
          </w:p>
        </w:tc>
        <w:tc>
          <w:tcPr>
            <w:tcW w:w="992" w:type="dxa"/>
          </w:tcPr>
          <w:p w14:paraId="646B9FA1" w14:textId="77777777" w:rsidR="00B022F7" w:rsidRPr="00BB56F6" w:rsidRDefault="00B022F7" w:rsidP="00F34A40">
            <w:pPr>
              <w:pStyle w:val="TableParagraph"/>
              <w:spacing w:before="34" w:line="210" w:lineRule="exact"/>
              <w:ind w:right="8"/>
              <w:rPr>
                <w:sz w:val="24"/>
                <w:szCs w:val="24"/>
              </w:rPr>
            </w:pPr>
            <w:r w:rsidRPr="00BB56F6">
              <w:rPr>
                <w:spacing w:val="-10"/>
                <w:sz w:val="24"/>
                <w:szCs w:val="24"/>
              </w:rPr>
              <w:t>%</w:t>
            </w:r>
          </w:p>
        </w:tc>
      </w:tr>
      <w:tr w:rsidR="001F486E" w:rsidRPr="00BB56F6" w14:paraId="3FC412E3" w14:textId="77777777" w:rsidTr="0036483D">
        <w:trPr>
          <w:trHeight w:val="365"/>
        </w:trPr>
        <w:tc>
          <w:tcPr>
            <w:tcW w:w="1701" w:type="dxa"/>
          </w:tcPr>
          <w:p w14:paraId="67A2F658" w14:textId="77777777" w:rsidR="00B022F7" w:rsidRPr="00BB56F6" w:rsidRDefault="00B022F7" w:rsidP="00F34A40">
            <w:pPr>
              <w:pStyle w:val="TableParagraph"/>
              <w:ind w:left="5" w:right="11"/>
              <w:rPr>
                <w:sz w:val="24"/>
                <w:szCs w:val="24"/>
              </w:rPr>
            </w:pPr>
            <w:r w:rsidRPr="00BB56F6">
              <w:rPr>
                <w:sz w:val="24"/>
                <w:szCs w:val="24"/>
              </w:rPr>
              <w:t>Muy</w:t>
            </w:r>
            <w:r w:rsidRPr="00BB56F6">
              <w:rPr>
                <w:spacing w:val="-2"/>
                <w:sz w:val="24"/>
                <w:szCs w:val="24"/>
              </w:rPr>
              <w:t xml:space="preserve"> </w:t>
            </w:r>
            <w:r w:rsidRPr="00BB56F6">
              <w:rPr>
                <w:spacing w:val="-4"/>
                <w:sz w:val="24"/>
                <w:szCs w:val="24"/>
              </w:rPr>
              <w:t>baja</w:t>
            </w:r>
          </w:p>
        </w:tc>
        <w:tc>
          <w:tcPr>
            <w:tcW w:w="418" w:type="dxa"/>
          </w:tcPr>
          <w:p w14:paraId="71D16C13" w14:textId="77777777" w:rsidR="00B022F7" w:rsidRPr="00BB56F6" w:rsidRDefault="00B022F7" w:rsidP="00F34A40">
            <w:pPr>
              <w:pStyle w:val="TableParagraph"/>
              <w:spacing w:before="87"/>
              <w:ind w:left="37" w:right="1"/>
              <w:rPr>
                <w:sz w:val="24"/>
                <w:szCs w:val="24"/>
              </w:rPr>
            </w:pPr>
            <w:r w:rsidRPr="00BB56F6">
              <w:rPr>
                <w:spacing w:val="-10"/>
                <w:sz w:val="24"/>
                <w:szCs w:val="24"/>
              </w:rPr>
              <w:t>0</w:t>
            </w:r>
          </w:p>
        </w:tc>
        <w:tc>
          <w:tcPr>
            <w:tcW w:w="1141" w:type="dxa"/>
          </w:tcPr>
          <w:p w14:paraId="0A2C1A81" w14:textId="77777777" w:rsidR="00B022F7" w:rsidRPr="00BB56F6" w:rsidRDefault="00B022F7" w:rsidP="00F34A40">
            <w:pPr>
              <w:pStyle w:val="TableParagraph"/>
              <w:spacing w:before="87"/>
              <w:ind w:left="36" w:right="2"/>
              <w:rPr>
                <w:sz w:val="24"/>
                <w:szCs w:val="24"/>
              </w:rPr>
            </w:pPr>
            <w:r w:rsidRPr="00BB56F6">
              <w:rPr>
                <w:spacing w:val="-4"/>
                <w:sz w:val="24"/>
                <w:szCs w:val="24"/>
              </w:rPr>
              <w:t>0.00</w:t>
            </w:r>
          </w:p>
        </w:tc>
        <w:tc>
          <w:tcPr>
            <w:tcW w:w="567" w:type="dxa"/>
          </w:tcPr>
          <w:p w14:paraId="5901753E" w14:textId="77777777" w:rsidR="00B022F7" w:rsidRPr="00BB56F6" w:rsidRDefault="00B022F7" w:rsidP="00F34A40">
            <w:pPr>
              <w:pStyle w:val="TableParagraph"/>
              <w:spacing w:before="87"/>
              <w:ind w:left="21" w:right="19"/>
              <w:rPr>
                <w:sz w:val="24"/>
                <w:szCs w:val="24"/>
              </w:rPr>
            </w:pPr>
            <w:r w:rsidRPr="00BB56F6">
              <w:rPr>
                <w:spacing w:val="-10"/>
                <w:sz w:val="24"/>
                <w:szCs w:val="24"/>
              </w:rPr>
              <w:t>0</w:t>
            </w:r>
          </w:p>
        </w:tc>
        <w:tc>
          <w:tcPr>
            <w:tcW w:w="761" w:type="dxa"/>
          </w:tcPr>
          <w:p w14:paraId="27FBB613" w14:textId="77777777" w:rsidR="00B022F7" w:rsidRPr="00BB56F6" w:rsidRDefault="00B022F7" w:rsidP="00F34A40">
            <w:pPr>
              <w:pStyle w:val="TableParagraph"/>
              <w:spacing w:before="87"/>
              <w:ind w:right="22"/>
              <w:rPr>
                <w:sz w:val="24"/>
                <w:szCs w:val="24"/>
              </w:rPr>
            </w:pPr>
            <w:r w:rsidRPr="00BB56F6">
              <w:rPr>
                <w:spacing w:val="-4"/>
                <w:sz w:val="24"/>
                <w:szCs w:val="24"/>
              </w:rPr>
              <w:t>0.00</w:t>
            </w:r>
          </w:p>
        </w:tc>
        <w:tc>
          <w:tcPr>
            <w:tcW w:w="520" w:type="dxa"/>
          </w:tcPr>
          <w:p w14:paraId="7E84B59D" w14:textId="77777777" w:rsidR="00B022F7" w:rsidRPr="00BB56F6" w:rsidRDefault="00B022F7" w:rsidP="00F34A40">
            <w:pPr>
              <w:pStyle w:val="TableParagraph"/>
              <w:spacing w:before="87"/>
              <w:ind w:left="43" w:right="98"/>
              <w:rPr>
                <w:sz w:val="24"/>
                <w:szCs w:val="24"/>
              </w:rPr>
            </w:pPr>
            <w:r w:rsidRPr="00BB56F6">
              <w:rPr>
                <w:spacing w:val="-10"/>
                <w:sz w:val="24"/>
                <w:szCs w:val="24"/>
              </w:rPr>
              <w:t>0</w:t>
            </w:r>
          </w:p>
        </w:tc>
        <w:tc>
          <w:tcPr>
            <w:tcW w:w="851" w:type="dxa"/>
          </w:tcPr>
          <w:p w14:paraId="44384983" w14:textId="77777777" w:rsidR="00B022F7" w:rsidRPr="00BB56F6" w:rsidRDefault="00B022F7" w:rsidP="00F34A40">
            <w:pPr>
              <w:pStyle w:val="TableParagraph"/>
              <w:spacing w:before="87"/>
              <w:ind w:left="2" w:right="78"/>
              <w:rPr>
                <w:sz w:val="24"/>
                <w:szCs w:val="24"/>
              </w:rPr>
            </w:pPr>
            <w:r w:rsidRPr="00BB56F6">
              <w:rPr>
                <w:spacing w:val="-4"/>
                <w:sz w:val="24"/>
                <w:szCs w:val="24"/>
              </w:rPr>
              <w:t>0.00</w:t>
            </w:r>
          </w:p>
        </w:tc>
        <w:tc>
          <w:tcPr>
            <w:tcW w:w="567" w:type="dxa"/>
          </w:tcPr>
          <w:p w14:paraId="3E68FBA2" w14:textId="77777777" w:rsidR="00B022F7" w:rsidRPr="00BB56F6" w:rsidRDefault="00B022F7" w:rsidP="00F34A40">
            <w:pPr>
              <w:pStyle w:val="TableParagraph"/>
              <w:spacing w:before="87"/>
              <w:ind w:right="59"/>
              <w:rPr>
                <w:sz w:val="24"/>
                <w:szCs w:val="24"/>
              </w:rPr>
            </w:pPr>
            <w:r w:rsidRPr="00BB56F6">
              <w:rPr>
                <w:spacing w:val="-10"/>
                <w:sz w:val="24"/>
                <w:szCs w:val="24"/>
              </w:rPr>
              <w:t>0</w:t>
            </w:r>
          </w:p>
        </w:tc>
        <w:tc>
          <w:tcPr>
            <w:tcW w:w="845" w:type="dxa"/>
          </w:tcPr>
          <w:p w14:paraId="5C8A55E9" w14:textId="77777777" w:rsidR="00B022F7" w:rsidRPr="00BB56F6" w:rsidRDefault="00B022F7" w:rsidP="00F34A40">
            <w:pPr>
              <w:pStyle w:val="TableParagraph"/>
              <w:spacing w:before="87"/>
              <w:ind w:left="6"/>
              <w:rPr>
                <w:sz w:val="24"/>
                <w:szCs w:val="24"/>
              </w:rPr>
            </w:pPr>
            <w:r w:rsidRPr="00BB56F6">
              <w:rPr>
                <w:spacing w:val="-4"/>
                <w:sz w:val="24"/>
                <w:szCs w:val="24"/>
              </w:rPr>
              <w:t>0.00</w:t>
            </w:r>
          </w:p>
        </w:tc>
        <w:tc>
          <w:tcPr>
            <w:tcW w:w="714" w:type="dxa"/>
          </w:tcPr>
          <w:p w14:paraId="420EA03D" w14:textId="77777777" w:rsidR="00B022F7" w:rsidRPr="00BB56F6" w:rsidRDefault="00B022F7" w:rsidP="00F34A40">
            <w:pPr>
              <w:pStyle w:val="TableParagraph"/>
              <w:spacing w:before="87"/>
              <w:ind w:left="1" w:right="3"/>
              <w:rPr>
                <w:sz w:val="24"/>
                <w:szCs w:val="24"/>
              </w:rPr>
            </w:pPr>
            <w:r w:rsidRPr="00BB56F6">
              <w:rPr>
                <w:spacing w:val="-10"/>
                <w:sz w:val="24"/>
                <w:szCs w:val="24"/>
              </w:rPr>
              <w:t>0</w:t>
            </w:r>
          </w:p>
        </w:tc>
        <w:tc>
          <w:tcPr>
            <w:tcW w:w="992" w:type="dxa"/>
          </w:tcPr>
          <w:p w14:paraId="462620C5" w14:textId="77777777" w:rsidR="00B022F7" w:rsidRPr="00BB56F6" w:rsidRDefault="00B022F7" w:rsidP="00F34A40">
            <w:pPr>
              <w:pStyle w:val="TableParagraph"/>
              <w:spacing w:before="87"/>
              <w:ind w:left="3" w:right="8"/>
              <w:rPr>
                <w:sz w:val="24"/>
                <w:szCs w:val="24"/>
              </w:rPr>
            </w:pPr>
            <w:r w:rsidRPr="00BB56F6">
              <w:rPr>
                <w:spacing w:val="-4"/>
                <w:sz w:val="24"/>
                <w:szCs w:val="24"/>
              </w:rPr>
              <w:t>0.00</w:t>
            </w:r>
          </w:p>
        </w:tc>
      </w:tr>
      <w:tr w:rsidR="001F486E" w:rsidRPr="00BB56F6" w14:paraId="122676C5" w14:textId="77777777" w:rsidTr="0036483D">
        <w:trPr>
          <w:trHeight w:val="420"/>
        </w:trPr>
        <w:tc>
          <w:tcPr>
            <w:tcW w:w="1701" w:type="dxa"/>
          </w:tcPr>
          <w:p w14:paraId="601568D4" w14:textId="77777777" w:rsidR="00B022F7" w:rsidRPr="00BB56F6" w:rsidRDefault="00B022F7" w:rsidP="00F34A40">
            <w:pPr>
              <w:pStyle w:val="TableParagraph"/>
              <w:spacing w:before="39"/>
              <w:ind w:right="11"/>
              <w:rPr>
                <w:sz w:val="24"/>
                <w:szCs w:val="24"/>
              </w:rPr>
            </w:pPr>
            <w:r w:rsidRPr="00BB56F6">
              <w:rPr>
                <w:spacing w:val="-4"/>
                <w:sz w:val="24"/>
                <w:szCs w:val="24"/>
              </w:rPr>
              <w:t>Baja</w:t>
            </w:r>
          </w:p>
        </w:tc>
        <w:tc>
          <w:tcPr>
            <w:tcW w:w="418" w:type="dxa"/>
          </w:tcPr>
          <w:p w14:paraId="3063691B" w14:textId="77777777" w:rsidR="00B022F7" w:rsidRPr="00BB56F6" w:rsidRDefault="00B022F7" w:rsidP="00F34A40">
            <w:pPr>
              <w:pStyle w:val="TableParagraph"/>
              <w:spacing w:before="137"/>
              <w:ind w:left="37" w:right="1"/>
              <w:rPr>
                <w:sz w:val="24"/>
                <w:szCs w:val="24"/>
              </w:rPr>
            </w:pPr>
            <w:r w:rsidRPr="00BB56F6">
              <w:rPr>
                <w:spacing w:val="-10"/>
                <w:sz w:val="24"/>
                <w:szCs w:val="24"/>
              </w:rPr>
              <w:t>2</w:t>
            </w:r>
          </w:p>
        </w:tc>
        <w:tc>
          <w:tcPr>
            <w:tcW w:w="1141" w:type="dxa"/>
          </w:tcPr>
          <w:p w14:paraId="70C3ED59" w14:textId="77777777" w:rsidR="00B022F7" w:rsidRPr="00BB56F6" w:rsidRDefault="00B022F7" w:rsidP="00F34A40">
            <w:pPr>
              <w:pStyle w:val="TableParagraph"/>
              <w:spacing w:before="137"/>
              <w:ind w:left="36" w:right="2"/>
              <w:rPr>
                <w:sz w:val="24"/>
                <w:szCs w:val="24"/>
              </w:rPr>
            </w:pPr>
            <w:r w:rsidRPr="00BB56F6">
              <w:rPr>
                <w:spacing w:val="-4"/>
                <w:sz w:val="24"/>
                <w:szCs w:val="24"/>
              </w:rPr>
              <w:t>0.76</w:t>
            </w:r>
          </w:p>
        </w:tc>
        <w:tc>
          <w:tcPr>
            <w:tcW w:w="567" w:type="dxa"/>
          </w:tcPr>
          <w:p w14:paraId="2775668B" w14:textId="77777777" w:rsidR="00B022F7" w:rsidRPr="00BB56F6" w:rsidRDefault="00B022F7" w:rsidP="00F34A40">
            <w:pPr>
              <w:pStyle w:val="TableParagraph"/>
              <w:spacing w:before="137"/>
              <w:ind w:left="21" w:right="19"/>
              <w:rPr>
                <w:sz w:val="24"/>
                <w:szCs w:val="24"/>
              </w:rPr>
            </w:pPr>
            <w:r w:rsidRPr="00BB56F6">
              <w:rPr>
                <w:spacing w:val="-10"/>
                <w:sz w:val="24"/>
                <w:szCs w:val="24"/>
              </w:rPr>
              <w:t>18</w:t>
            </w:r>
          </w:p>
        </w:tc>
        <w:tc>
          <w:tcPr>
            <w:tcW w:w="761" w:type="dxa"/>
          </w:tcPr>
          <w:p w14:paraId="5DEBBC09" w14:textId="77777777" w:rsidR="00B022F7" w:rsidRPr="00BB56F6" w:rsidRDefault="00B022F7" w:rsidP="00F34A40">
            <w:pPr>
              <w:pStyle w:val="TableParagraph"/>
              <w:spacing w:before="137"/>
              <w:ind w:right="22"/>
              <w:rPr>
                <w:sz w:val="24"/>
                <w:szCs w:val="24"/>
              </w:rPr>
            </w:pPr>
            <w:r w:rsidRPr="00BB56F6">
              <w:rPr>
                <w:spacing w:val="-4"/>
                <w:sz w:val="24"/>
                <w:szCs w:val="24"/>
              </w:rPr>
              <w:t>6.82</w:t>
            </w:r>
          </w:p>
        </w:tc>
        <w:tc>
          <w:tcPr>
            <w:tcW w:w="520" w:type="dxa"/>
          </w:tcPr>
          <w:p w14:paraId="3799816F" w14:textId="77777777" w:rsidR="00B022F7" w:rsidRPr="00BB56F6" w:rsidRDefault="00B022F7" w:rsidP="00F34A40">
            <w:pPr>
              <w:pStyle w:val="TableParagraph"/>
              <w:spacing w:before="137"/>
              <w:ind w:left="43" w:right="98"/>
              <w:rPr>
                <w:sz w:val="24"/>
                <w:szCs w:val="24"/>
              </w:rPr>
            </w:pPr>
            <w:r w:rsidRPr="00BB56F6">
              <w:rPr>
                <w:spacing w:val="-10"/>
                <w:sz w:val="24"/>
                <w:szCs w:val="24"/>
              </w:rPr>
              <w:t>0</w:t>
            </w:r>
          </w:p>
        </w:tc>
        <w:tc>
          <w:tcPr>
            <w:tcW w:w="851" w:type="dxa"/>
          </w:tcPr>
          <w:p w14:paraId="170742D6" w14:textId="77777777" w:rsidR="00B022F7" w:rsidRPr="00BB56F6" w:rsidRDefault="00B022F7" w:rsidP="00F34A40">
            <w:pPr>
              <w:pStyle w:val="TableParagraph"/>
              <w:spacing w:before="137"/>
              <w:ind w:left="2" w:right="78"/>
              <w:rPr>
                <w:sz w:val="24"/>
                <w:szCs w:val="24"/>
              </w:rPr>
            </w:pPr>
            <w:r w:rsidRPr="00BB56F6">
              <w:rPr>
                <w:spacing w:val="-4"/>
                <w:sz w:val="24"/>
                <w:szCs w:val="24"/>
              </w:rPr>
              <w:t>0.00</w:t>
            </w:r>
          </w:p>
        </w:tc>
        <w:tc>
          <w:tcPr>
            <w:tcW w:w="567" w:type="dxa"/>
          </w:tcPr>
          <w:p w14:paraId="0C9BD879" w14:textId="77777777" w:rsidR="00B022F7" w:rsidRPr="00BB56F6" w:rsidRDefault="00B022F7" w:rsidP="00F34A40">
            <w:pPr>
              <w:pStyle w:val="TableParagraph"/>
              <w:spacing w:before="137"/>
              <w:ind w:right="59"/>
              <w:rPr>
                <w:sz w:val="24"/>
                <w:szCs w:val="24"/>
              </w:rPr>
            </w:pPr>
            <w:r w:rsidRPr="00BB56F6">
              <w:rPr>
                <w:spacing w:val="-10"/>
                <w:sz w:val="24"/>
                <w:szCs w:val="24"/>
              </w:rPr>
              <w:t>0</w:t>
            </w:r>
          </w:p>
        </w:tc>
        <w:tc>
          <w:tcPr>
            <w:tcW w:w="845" w:type="dxa"/>
          </w:tcPr>
          <w:p w14:paraId="51CC4D6F" w14:textId="77777777" w:rsidR="00B022F7" w:rsidRPr="00BB56F6" w:rsidRDefault="00B022F7" w:rsidP="00F34A40">
            <w:pPr>
              <w:pStyle w:val="TableParagraph"/>
              <w:spacing w:before="137"/>
              <w:ind w:left="6"/>
              <w:rPr>
                <w:sz w:val="24"/>
                <w:szCs w:val="24"/>
              </w:rPr>
            </w:pPr>
            <w:r w:rsidRPr="00BB56F6">
              <w:rPr>
                <w:spacing w:val="-4"/>
                <w:sz w:val="24"/>
                <w:szCs w:val="24"/>
              </w:rPr>
              <w:t>0.00</w:t>
            </w:r>
          </w:p>
        </w:tc>
        <w:tc>
          <w:tcPr>
            <w:tcW w:w="714" w:type="dxa"/>
          </w:tcPr>
          <w:p w14:paraId="25C36CFF" w14:textId="77777777" w:rsidR="00B022F7" w:rsidRPr="00BB56F6" w:rsidRDefault="00B022F7" w:rsidP="00F34A40">
            <w:pPr>
              <w:pStyle w:val="TableParagraph"/>
              <w:spacing w:before="137"/>
              <w:ind w:left="3" w:right="2"/>
              <w:rPr>
                <w:sz w:val="24"/>
                <w:szCs w:val="24"/>
              </w:rPr>
            </w:pPr>
            <w:r w:rsidRPr="00BB56F6">
              <w:rPr>
                <w:spacing w:val="-5"/>
                <w:sz w:val="24"/>
                <w:szCs w:val="24"/>
              </w:rPr>
              <w:t>20</w:t>
            </w:r>
          </w:p>
        </w:tc>
        <w:tc>
          <w:tcPr>
            <w:tcW w:w="992" w:type="dxa"/>
          </w:tcPr>
          <w:p w14:paraId="55394C06" w14:textId="77777777" w:rsidR="00B022F7" w:rsidRPr="00BB56F6" w:rsidRDefault="00B022F7" w:rsidP="00F34A40">
            <w:pPr>
              <w:pStyle w:val="TableParagraph"/>
              <w:spacing w:before="137"/>
              <w:ind w:left="3" w:right="8"/>
              <w:rPr>
                <w:sz w:val="24"/>
                <w:szCs w:val="24"/>
              </w:rPr>
            </w:pPr>
            <w:r w:rsidRPr="00BB56F6">
              <w:rPr>
                <w:spacing w:val="-4"/>
                <w:sz w:val="24"/>
                <w:szCs w:val="24"/>
              </w:rPr>
              <w:t>7.58</w:t>
            </w:r>
          </w:p>
        </w:tc>
      </w:tr>
      <w:tr w:rsidR="001F486E" w:rsidRPr="00BB56F6" w14:paraId="2A96C846" w14:textId="77777777" w:rsidTr="0036483D">
        <w:trPr>
          <w:trHeight w:val="410"/>
        </w:trPr>
        <w:tc>
          <w:tcPr>
            <w:tcW w:w="1701" w:type="dxa"/>
          </w:tcPr>
          <w:p w14:paraId="68A72F51" w14:textId="77777777" w:rsidR="00B022F7" w:rsidRPr="00BB56F6" w:rsidRDefault="00B022F7" w:rsidP="00F34A40">
            <w:pPr>
              <w:pStyle w:val="TableParagraph"/>
              <w:spacing w:before="43"/>
              <w:ind w:left="7" w:right="11"/>
              <w:rPr>
                <w:sz w:val="24"/>
                <w:szCs w:val="24"/>
              </w:rPr>
            </w:pPr>
            <w:r w:rsidRPr="00BB56F6">
              <w:rPr>
                <w:spacing w:val="-2"/>
                <w:sz w:val="24"/>
                <w:szCs w:val="24"/>
              </w:rPr>
              <w:t>Moderada</w:t>
            </w:r>
          </w:p>
        </w:tc>
        <w:tc>
          <w:tcPr>
            <w:tcW w:w="418" w:type="dxa"/>
          </w:tcPr>
          <w:p w14:paraId="70CF28C4" w14:textId="77777777" w:rsidR="00B022F7" w:rsidRPr="00BB56F6" w:rsidRDefault="00B022F7" w:rsidP="00F34A40">
            <w:pPr>
              <w:pStyle w:val="TableParagraph"/>
              <w:spacing w:before="132"/>
              <w:ind w:left="37" w:right="1"/>
              <w:rPr>
                <w:sz w:val="24"/>
                <w:szCs w:val="24"/>
              </w:rPr>
            </w:pPr>
            <w:r w:rsidRPr="00BB56F6">
              <w:rPr>
                <w:spacing w:val="-10"/>
                <w:sz w:val="24"/>
                <w:szCs w:val="24"/>
              </w:rPr>
              <w:t>4</w:t>
            </w:r>
          </w:p>
        </w:tc>
        <w:tc>
          <w:tcPr>
            <w:tcW w:w="1141" w:type="dxa"/>
          </w:tcPr>
          <w:p w14:paraId="565BC816" w14:textId="77777777" w:rsidR="00B022F7" w:rsidRPr="00BB56F6" w:rsidRDefault="00B022F7" w:rsidP="00F34A40">
            <w:pPr>
              <w:pStyle w:val="TableParagraph"/>
              <w:spacing w:before="132"/>
              <w:ind w:left="36" w:right="2"/>
              <w:rPr>
                <w:sz w:val="24"/>
                <w:szCs w:val="24"/>
              </w:rPr>
            </w:pPr>
            <w:r w:rsidRPr="00BB56F6">
              <w:rPr>
                <w:spacing w:val="-4"/>
                <w:sz w:val="24"/>
                <w:szCs w:val="24"/>
              </w:rPr>
              <w:t>1.52</w:t>
            </w:r>
          </w:p>
        </w:tc>
        <w:tc>
          <w:tcPr>
            <w:tcW w:w="567" w:type="dxa"/>
          </w:tcPr>
          <w:p w14:paraId="1A17C897" w14:textId="77777777" w:rsidR="00B022F7" w:rsidRPr="00BB56F6" w:rsidRDefault="00B022F7" w:rsidP="00F34A40">
            <w:pPr>
              <w:pStyle w:val="TableParagraph"/>
              <w:spacing w:before="132"/>
              <w:ind w:left="21" w:right="18"/>
              <w:rPr>
                <w:sz w:val="24"/>
                <w:szCs w:val="24"/>
              </w:rPr>
            </w:pPr>
            <w:r w:rsidRPr="00BB56F6">
              <w:rPr>
                <w:spacing w:val="-5"/>
                <w:sz w:val="24"/>
                <w:szCs w:val="24"/>
              </w:rPr>
              <w:t>68</w:t>
            </w:r>
          </w:p>
        </w:tc>
        <w:tc>
          <w:tcPr>
            <w:tcW w:w="761" w:type="dxa"/>
          </w:tcPr>
          <w:p w14:paraId="1D76FF1B" w14:textId="77777777" w:rsidR="00B022F7" w:rsidRPr="00BB56F6" w:rsidRDefault="00B022F7" w:rsidP="00F34A40">
            <w:pPr>
              <w:pStyle w:val="TableParagraph"/>
              <w:spacing w:before="132"/>
              <w:ind w:right="22"/>
              <w:rPr>
                <w:sz w:val="24"/>
                <w:szCs w:val="24"/>
              </w:rPr>
            </w:pPr>
            <w:r w:rsidRPr="00BB56F6">
              <w:rPr>
                <w:spacing w:val="-2"/>
                <w:sz w:val="24"/>
                <w:szCs w:val="24"/>
              </w:rPr>
              <w:t>25.75</w:t>
            </w:r>
          </w:p>
        </w:tc>
        <w:tc>
          <w:tcPr>
            <w:tcW w:w="520" w:type="dxa"/>
          </w:tcPr>
          <w:p w14:paraId="792575C3" w14:textId="77777777" w:rsidR="00B022F7" w:rsidRPr="00BB56F6" w:rsidRDefault="00B022F7" w:rsidP="00F34A40">
            <w:pPr>
              <w:pStyle w:val="TableParagraph"/>
              <w:spacing w:before="132"/>
              <w:ind w:left="43" w:right="98"/>
              <w:rPr>
                <w:sz w:val="24"/>
                <w:szCs w:val="24"/>
              </w:rPr>
            </w:pPr>
            <w:r w:rsidRPr="00BB56F6">
              <w:rPr>
                <w:spacing w:val="-10"/>
                <w:sz w:val="24"/>
                <w:szCs w:val="24"/>
              </w:rPr>
              <w:t>4</w:t>
            </w:r>
          </w:p>
        </w:tc>
        <w:tc>
          <w:tcPr>
            <w:tcW w:w="851" w:type="dxa"/>
          </w:tcPr>
          <w:p w14:paraId="2D23BA91" w14:textId="77777777" w:rsidR="00B022F7" w:rsidRPr="00BB56F6" w:rsidRDefault="00B022F7" w:rsidP="00F34A40">
            <w:pPr>
              <w:pStyle w:val="TableParagraph"/>
              <w:spacing w:before="132"/>
              <w:ind w:left="2" w:right="78"/>
              <w:rPr>
                <w:sz w:val="24"/>
                <w:szCs w:val="24"/>
              </w:rPr>
            </w:pPr>
            <w:r w:rsidRPr="00BB56F6">
              <w:rPr>
                <w:spacing w:val="-4"/>
                <w:sz w:val="24"/>
                <w:szCs w:val="24"/>
              </w:rPr>
              <w:t>1.52</w:t>
            </w:r>
          </w:p>
        </w:tc>
        <w:tc>
          <w:tcPr>
            <w:tcW w:w="567" w:type="dxa"/>
          </w:tcPr>
          <w:p w14:paraId="4EB928E9" w14:textId="77777777" w:rsidR="00B022F7" w:rsidRPr="00BB56F6" w:rsidRDefault="00B022F7" w:rsidP="00F34A40">
            <w:pPr>
              <w:pStyle w:val="TableParagraph"/>
              <w:spacing w:before="132"/>
              <w:ind w:right="59"/>
              <w:rPr>
                <w:sz w:val="24"/>
                <w:szCs w:val="24"/>
              </w:rPr>
            </w:pPr>
            <w:r w:rsidRPr="00BB56F6">
              <w:rPr>
                <w:spacing w:val="-10"/>
                <w:sz w:val="24"/>
                <w:szCs w:val="24"/>
              </w:rPr>
              <w:t>0</w:t>
            </w:r>
          </w:p>
        </w:tc>
        <w:tc>
          <w:tcPr>
            <w:tcW w:w="845" w:type="dxa"/>
          </w:tcPr>
          <w:p w14:paraId="3063637D" w14:textId="77777777" w:rsidR="00B022F7" w:rsidRPr="00BB56F6" w:rsidRDefault="00B022F7" w:rsidP="00F34A40">
            <w:pPr>
              <w:pStyle w:val="TableParagraph"/>
              <w:spacing w:before="132"/>
              <w:ind w:left="6"/>
              <w:rPr>
                <w:sz w:val="24"/>
                <w:szCs w:val="24"/>
              </w:rPr>
            </w:pPr>
            <w:r w:rsidRPr="00BB56F6">
              <w:rPr>
                <w:spacing w:val="-4"/>
                <w:sz w:val="24"/>
                <w:szCs w:val="24"/>
              </w:rPr>
              <w:t>0.00</w:t>
            </w:r>
          </w:p>
        </w:tc>
        <w:tc>
          <w:tcPr>
            <w:tcW w:w="714" w:type="dxa"/>
          </w:tcPr>
          <w:p w14:paraId="6FEC7B03" w14:textId="77777777" w:rsidR="00B022F7" w:rsidRPr="00BB56F6" w:rsidRDefault="00B022F7" w:rsidP="00F34A40">
            <w:pPr>
              <w:pStyle w:val="TableParagraph"/>
              <w:spacing w:before="132"/>
              <w:ind w:left="3" w:right="2"/>
              <w:rPr>
                <w:sz w:val="24"/>
                <w:szCs w:val="24"/>
              </w:rPr>
            </w:pPr>
            <w:r w:rsidRPr="00BB56F6">
              <w:rPr>
                <w:spacing w:val="-5"/>
                <w:sz w:val="24"/>
                <w:szCs w:val="24"/>
              </w:rPr>
              <w:t>76</w:t>
            </w:r>
          </w:p>
        </w:tc>
        <w:tc>
          <w:tcPr>
            <w:tcW w:w="992" w:type="dxa"/>
          </w:tcPr>
          <w:p w14:paraId="5E3822AA" w14:textId="77777777" w:rsidR="00B022F7" w:rsidRPr="00BB56F6" w:rsidRDefault="00B022F7" w:rsidP="00F34A40">
            <w:pPr>
              <w:pStyle w:val="TableParagraph"/>
              <w:spacing w:before="132"/>
              <w:ind w:left="3" w:right="8"/>
              <w:rPr>
                <w:sz w:val="24"/>
                <w:szCs w:val="24"/>
              </w:rPr>
            </w:pPr>
            <w:r w:rsidRPr="00BB56F6">
              <w:rPr>
                <w:spacing w:val="-2"/>
                <w:sz w:val="24"/>
                <w:szCs w:val="24"/>
              </w:rPr>
              <w:t>28.79</w:t>
            </w:r>
          </w:p>
        </w:tc>
      </w:tr>
      <w:tr w:rsidR="001F486E" w:rsidRPr="00BB56F6" w14:paraId="579FE8A6" w14:textId="77777777" w:rsidTr="0036483D">
        <w:trPr>
          <w:trHeight w:val="418"/>
        </w:trPr>
        <w:tc>
          <w:tcPr>
            <w:tcW w:w="1701" w:type="dxa"/>
          </w:tcPr>
          <w:p w14:paraId="758DEA36" w14:textId="77777777" w:rsidR="00B022F7" w:rsidRPr="00BB56F6" w:rsidRDefault="00B022F7" w:rsidP="00F34A40">
            <w:pPr>
              <w:pStyle w:val="TableParagraph"/>
              <w:spacing w:before="39"/>
              <w:ind w:left="3" w:right="11"/>
              <w:rPr>
                <w:sz w:val="24"/>
                <w:szCs w:val="24"/>
              </w:rPr>
            </w:pPr>
            <w:r w:rsidRPr="00BB56F6">
              <w:rPr>
                <w:spacing w:val="-4"/>
                <w:sz w:val="24"/>
                <w:szCs w:val="24"/>
              </w:rPr>
              <w:t>Alta</w:t>
            </w:r>
          </w:p>
        </w:tc>
        <w:tc>
          <w:tcPr>
            <w:tcW w:w="418" w:type="dxa"/>
          </w:tcPr>
          <w:p w14:paraId="605F1014" w14:textId="77777777" w:rsidR="00B022F7" w:rsidRPr="00BB56F6" w:rsidRDefault="00B022F7" w:rsidP="00F34A40">
            <w:pPr>
              <w:pStyle w:val="TableParagraph"/>
              <w:spacing w:before="135"/>
              <w:ind w:left="37" w:right="1"/>
              <w:rPr>
                <w:sz w:val="24"/>
                <w:szCs w:val="24"/>
              </w:rPr>
            </w:pPr>
            <w:r w:rsidRPr="00BB56F6">
              <w:rPr>
                <w:spacing w:val="-10"/>
                <w:sz w:val="24"/>
                <w:szCs w:val="24"/>
              </w:rPr>
              <w:t>8</w:t>
            </w:r>
          </w:p>
        </w:tc>
        <w:tc>
          <w:tcPr>
            <w:tcW w:w="1141" w:type="dxa"/>
          </w:tcPr>
          <w:p w14:paraId="39F8AFD9" w14:textId="77777777" w:rsidR="00B022F7" w:rsidRPr="00BB56F6" w:rsidRDefault="00B022F7" w:rsidP="00F34A40">
            <w:pPr>
              <w:pStyle w:val="TableParagraph"/>
              <w:spacing w:before="135"/>
              <w:ind w:left="36" w:right="2"/>
              <w:rPr>
                <w:sz w:val="24"/>
                <w:szCs w:val="24"/>
              </w:rPr>
            </w:pPr>
            <w:r w:rsidRPr="00BB56F6">
              <w:rPr>
                <w:spacing w:val="-4"/>
                <w:sz w:val="24"/>
                <w:szCs w:val="24"/>
              </w:rPr>
              <w:t>3.03</w:t>
            </w:r>
          </w:p>
        </w:tc>
        <w:tc>
          <w:tcPr>
            <w:tcW w:w="567" w:type="dxa"/>
          </w:tcPr>
          <w:p w14:paraId="147EF6D8" w14:textId="77777777" w:rsidR="00B022F7" w:rsidRPr="00BB56F6" w:rsidRDefault="00B022F7" w:rsidP="00F34A40">
            <w:pPr>
              <w:pStyle w:val="TableParagraph"/>
              <w:spacing w:before="135"/>
              <w:ind w:left="21" w:right="18"/>
              <w:rPr>
                <w:sz w:val="24"/>
                <w:szCs w:val="24"/>
              </w:rPr>
            </w:pPr>
            <w:r w:rsidRPr="00BB56F6">
              <w:rPr>
                <w:spacing w:val="-5"/>
                <w:sz w:val="24"/>
                <w:szCs w:val="24"/>
              </w:rPr>
              <w:t>49</w:t>
            </w:r>
          </w:p>
        </w:tc>
        <w:tc>
          <w:tcPr>
            <w:tcW w:w="761" w:type="dxa"/>
          </w:tcPr>
          <w:p w14:paraId="65D07C3B" w14:textId="77777777" w:rsidR="00B022F7" w:rsidRPr="00BB56F6" w:rsidRDefault="00B022F7" w:rsidP="00F34A40">
            <w:pPr>
              <w:pStyle w:val="TableParagraph"/>
              <w:spacing w:before="135"/>
              <w:ind w:right="22"/>
              <w:rPr>
                <w:sz w:val="24"/>
                <w:szCs w:val="24"/>
              </w:rPr>
            </w:pPr>
            <w:r w:rsidRPr="00BB56F6">
              <w:rPr>
                <w:spacing w:val="-2"/>
                <w:sz w:val="24"/>
                <w:szCs w:val="24"/>
              </w:rPr>
              <w:t>18.56</w:t>
            </w:r>
          </w:p>
        </w:tc>
        <w:tc>
          <w:tcPr>
            <w:tcW w:w="520" w:type="dxa"/>
          </w:tcPr>
          <w:p w14:paraId="0A3AD361" w14:textId="77777777" w:rsidR="00B022F7" w:rsidRPr="00BB56F6" w:rsidRDefault="00B022F7" w:rsidP="00F34A40">
            <w:pPr>
              <w:pStyle w:val="TableParagraph"/>
              <w:spacing w:before="135"/>
              <w:ind w:left="43" w:right="98"/>
              <w:rPr>
                <w:sz w:val="24"/>
                <w:szCs w:val="24"/>
              </w:rPr>
            </w:pPr>
            <w:r w:rsidRPr="00BB56F6">
              <w:rPr>
                <w:spacing w:val="-10"/>
                <w:sz w:val="24"/>
                <w:szCs w:val="24"/>
              </w:rPr>
              <w:t>4</w:t>
            </w:r>
          </w:p>
        </w:tc>
        <w:tc>
          <w:tcPr>
            <w:tcW w:w="851" w:type="dxa"/>
          </w:tcPr>
          <w:p w14:paraId="0DCBF1F4" w14:textId="77777777" w:rsidR="00B022F7" w:rsidRPr="00BB56F6" w:rsidRDefault="00B022F7" w:rsidP="00F34A40">
            <w:pPr>
              <w:pStyle w:val="TableParagraph"/>
              <w:spacing w:before="135"/>
              <w:ind w:left="2" w:right="78"/>
              <w:rPr>
                <w:sz w:val="24"/>
                <w:szCs w:val="24"/>
              </w:rPr>
            </w:pPr>
            <w:r w:rsidRPr="00BB56F6">
              <w:rPr>
                <w:spacing w:val="-4"/>
                <w:sz w:val="24"/>
                <w:szCs w:val="24"/>
              </w:rPr>
              <w:t>1.52</w:t>
            </w:r>
          </w:p>
        </w:tc>
        <w:tc>
          <w:tcPr>
            <w:tcW w:w="567" w:type="dxa"/>
          </w:tcPr>
          <w:p w14:paraId="640DDC94" w14:textId="77777777" w:rsidR="00B022F7" w:rsidRPr="00BB56F6" w:rsidRDefault="00B022F7" w:rsidP="00F34A40">
            <w:pPr>
              <w:pStyle w:val="TableParagraph"/>
              <w:spacing w:before="135"/>
              <w:ind w:right="59"/>
              <w:rPr>
                <w:sz w:val="24"/>
                <w:szCs w:val="24"/>
              </w:rPr>
            </w:pPr>
            <w:r w:rsidRPr="00BB56F6">
              <w:rPr>
                <w:spacing w:val="-10"/>
                <w:sz w:val="24"/>
                <w:szCs w:val="24"/>
              </w:rPr>
              <w:t>0</w:t>
            </w:r>
          </w:p>
        </w:tc>
        <w:tc>
          <w:tcPr>
            <w:tcW w:w="845" w:type="dxa"/>
          </w:tcPr>
          <w:p w14:paraId="02D409CA" w14:textId="77777777" w:rsidR="00B022F7" w:rsidRPr="00BB56F6" w:rsidRDefault="00B022F7" w:rsidP="00F34A40">
            <w:pPr>
              <w:pStyle w:val="TableParagraph"/>
              <w:spacing w:before="135"/>
              <w:ind w:left="6"/>
              <w:rPr>
                <w:sz w:val="24"/>
                <w:szCs w:val="24"/>
              </w:rPr>
            </w:pPr>
            <w:r w:rsidRPr="00BB56F6">
              <w:rPr>
                <w:spacing w:val="-4"/>
                <w:sz w:val="24"/>
                <w:szCs w:val="24"/>
              </w:rPr>
              <w:t>0.00</w:t>
            </w:r>
          </w:p>
        </w:tc>
        <w:tc>
          <w:tcPr>
            <w:tcW w:w="714" w:type="dxa"/>
          </w:tcPr>
          <w:p w14:paraId="1B882CB4" w14:textId="77777777" w:rsidR="00B022F7" w:rsidRPr="00BB56F6" w:rsidRDefault="00B022F7" w:rsidP="00F34A40">
            <w:pPr>
              <w:pStyle w:val="TableParagraph"/>
              <w:spacing w:before="135"/>
              <w:ind w:left="3" w:right="2"/>
              <w:rPr>
                <w:sz w:val="24"/>
                <w:szCs w:val="24"/>
              </w:rPr>
            </w:pPr>
            <w:r w:rsidRPr="00BB56F6">
              <w:rPr>
                <w:spacing w:val="-5"/>
                <w:sz w:val="24"/>
                <w:szCs w:val="24"/>
              </w:rPr>
              <w:t>61</w:t>
            </w:r>
          </w:p>
        </w:tc>
        <w:tc>
          <w:tcPr>
            <w:tcW w:w="992" w:type="dxa"/>
          </w:tcPr>
          <w:p w14:paraId="5227B036" w14:textId="77777777" w:rsidR="00B022F7" w:rsidRPr="00BB56F6" w:rsidRDefault="00B022F7" w:rsidP="00F34A40">
            <w:pPr>
              <w:pStyle w:val="TableParagraph"/>
              <w:spacing w:before="135"/>
              <w:ind w:left="3" w:right="8"/>
              <w:rPr>
                <w:sz w:val="24"/>
                <w:szCs w:val="24"/>
              </w:rPr>
            </w:pPr>
            <w:r w:rsidRPr="00BB56F6">
              <w:rPr>
                <w:spacing w:val="-2"/>
                <w:sz w:val="24"/>
                <w:szCs w:val="24"/>
              </w:rPr>
              <w:t>23.11</w:t>
            </w:r>
          </w:p>
        </w:tc>
      </w:tr>
      <w:tr w:rsidR="001F486E" w:rsidRPr="00BB56F6" w14:paraId="1590E280" w14:textId="77777777" w:rsidTr="0036483D">
        <w:trPr>
          <w:trHeight w:val="447"/>
        </w:trPr>
        <w:tc>
          <w:tcPr>
            <w:tcW w:w="1701" w:type="dxa"/>
          </w:tcPr>
          <w:p w14:paraId="2CAD0AC3" w14:textId="77777777" w:rsidR="00B022F7" w:rsidRPr="00BB56F6" w:rsidRDefault="00B022F7" w:rsidP="00F34A40">
            <w:pPr>
              <w:pStyle w:val="TableParagraph"/>
              <w:spacing w:before="45"/>
              <w:ind w:left="2" w:right="11"/>
              <w:rPr>
                <w:sz w:val="24"/>
                <w:szCs w:val="24"/>
              </w:rPr>
            </w:pPr>
            <w:r w:rsidRPr="00BB56F6">
              <w:rPr>
                <w:sz w:val="24"/>
                <w:szCs w:val="24"/>
              </w:rPr>
              <w:t>Muy</w:t>
            </w:r>
            <w:r w:rsidRPr="00BB56F6">
              <w:rPr>
                <w:spacing w:val="-2"/>
                <w:sz w:val="24"/>
                <w:szCs w:val="24"/>
              </w:rPr>
              <w:t xml:space="preserve"> </w:t>
            </w:r>
            <w:r w:rsidRPr="00BB56F6">
              <w:rPr>
                <w:spacing w:val="-4"/>
                <w:sz w:val="24"/>
                <w:szCs w:val="24"/>
              </w:rPr>
              <w:t>alta</w:t>
            </w:r>
          </w:p>
        </w:tc>
        <w:tc>
          <w:tcPr>
            <w:tcW w:w="418" w:type="dxa"/>
          </w:tcPr>
          <w:p w14:paraId="0582A83F" w14:textId="77777777" w:rsidR="00B022F7" w:rsidRPr="00BB56F6" w:rsidRDefault="00B022F7" w:rsidP="00F34A40">
            <w:pPr>
              <w:pStyle w:val="TableParagraph"/>
              <w:spacing w:before="131"/>
              <w:ind w:left="37" w:right="1"/>
              <w:rPr>
                <w:sz w:val="24"/>
                <w:szCs w:val="24"/>
              </w:rPr>
            </w:pPr>
            <w:r w:rsidRPr="00BB56F6">
              <w:rPr>
                <w:spacing w:val="-10"/>
                <w:sz w:val="24"/>
                <w:szCs w:val="24"/>
              </w:rPr>
              <w:t>19</w:t>
            </w:r>
          </w:p>
        </w:tc>
        <w:tc>
          <w:tcPr>
            <w:tcW w:w="1141" w:type="dxa"/>
          </w:tcPr>
          <w:p w14:paraId="007D1E5B" w14:textId="77777777" w:rsidR="00B022F7" w:rsidRPr="00BB56F6" w:rsidRDefault="00B022F7" w:rsidP="00F34A40">
            <w:pPr>
              <w:pStyle w:val="TableParagraph"/>
              <w:spacing w:before="131"/>
              <w:ind w:left="36" w:right="2"/>
              <w:rPr>
                <w:sz w:val="24"/>
                <w:szCs w:val="24"/>
              </w:rPr>
            </w:pPr>
            <w:r w:rsidRPr="00BB56F6">
              <w:rPr>
                <w:spacing w:val="-4"/>
                <w:sz w:val="24"/>
                <w:szCs w:val="24"/>
              </w:rPr>
              <w:t>7.20</w:t>
            </w:r>
          </w:p>
        </w:tc>
        <w:tc>
          <w:tcPr>
            <w:tcW w:w="567" w:type="dxa"/>
          </w:tcPr>
          <w:p w14:paraId="5B0235A4" w14:textId="77777777" w:rsidR="00B022F7" w:rsidRPr="00BB56F6" w:rsidRDefault="00B022F7" w:rsidP="00F34A40">
            <w:pPr>
              <w:pStyle w:val="TableParagraph"/>
              <w:spacing w:before="131"/>
              <w:ind w:left="21" w:right="18"/>
              <w:rPr>
                <w:sz w:val="24"/>
                <w:szCs w:val="24"/>
              </w:rPr>
            </w:pPr>
            <w:r w:rsidRPr="00BB56F6">
              <w:rPr>
                <w:spacing w:val="-5"/>
                <w:sz w:val="24"/>
                <w:szCs w:val="24"/>
              </w:rPr>
              <w:t>76</w:t>
            </w:r>
          </w:p>
        </w:tc>
        <w:tc>
          <w:tcPr>
            <w:tcW w:w="761" w:type="dxa"/>
          </w:tcPr>
          <w:p w14:paraId="7ED0B156" w14:textId="77777777" w:rsidR="00B022F7" w:rsidRPr="00BB56F6" w:rsidRDefault="00B022F7" w:rsidP="00F34A40">
            <w:pPr>
              <w:pStyle w:val="TableParagraph"/>
              <w:spacing w:before="131"/>
              <w:ind w:right="22"/>
              <w:rPr>
                <w:sz w:val="24"/>
                <w:szCs w:val="24"/>
              </w:rPr>
            </w:pPr>
            <w:r w:rsidRPr="00BB56F6">
              <w:rPr>
                <w:spacing w:val="-2"/>
                <w:sz w:val="24"/>
                <w:szCs w:val="24"/>
              </w:rPr>
              <w:t>28.79</w:t>
            </w:r>
          </w:p>
        </w:tc>
        <w:tc>
          <w:tcPr>
            <w:tcW w:w="520" w:type="dxa"/>
          </w:tcPr>
          <w:p w14:paraId="273036F7" w14:textId="77777777" w:rsidR="00B022F7" w:rsidRPr="00BB56F6" w:rsidRDefault="00B022F7" w:rsidP="00F34A40">
            <w:pPr>
              <w:pStyle w:val="TableParagraph"/>
              <w:spacing w:before="131"/>
              <w:ind w:left="43" w:right="98"/>
              <w:rPr>
                <w:sz w:val="24"/>
                <w:szCs w:val="24"/>
              </w:rPr>
            </w:pPr>
            <w:r w:rsidRPr="00BB56F6">
              <w:rPr>
                <w:spacing w:val="-10"/>
                <w:sz w:val="24"/>
                <w:szCs w:val="24"/>
              </w:rPr>
              <w:t>12</w:t>
            </w:r>
          </w:p>
        </w:tc>
        <w:tc>
          <w:tcPr>
            <w:tcW w:w="851" w:type="dxa"/>
          </w:tcPr>
          <w:p w14:paraId="7FB96BFB" w14:textId="77777777" w:rsidR="00B022F7" w:rsidRPr="00BB56F6" w:rsidRDefault="00B022F7" w:rsidP="00F34A40">
            <w:pPr>
              <w:pStyle w:val="TableParagraph"/>
              <w:spacing w:before="131"/>
              <w:ind w:left="2" w:right="78"/>
              <w:rPr>
                <w:sz w:val="24"/>
                <w:szCs w:val="24"/>
              </w:rPr>
            </w:pPr>
            <w:r w:rsidRPr="00BB56F6">
              <w:rPr>
                <w:spacing w:val="-4"/>
                <w:sz w:val="24"/>
                <w:szCs w:val="24"/>
              </w:rPr>
              <w:t>4.53</w:t>
            </w:r>
          </w:p>
        </w:tc>
        <w:tc>
          <w:tcPr>
            <w:tcW w:w="567" w:type="dxa"/>
          </w:tcPr>
          <w:p w14:paraId="07707C9D" w14:textId="77777777" w:rsidR="00B022F7" w:rsidRPr="00BB56F6" w:rsidRDefault="00B022F7" w:rsidP="00F34A40">
            <w:pPr>
              <w:pStyle w:val="TableParagraph"/>
              <w:spacing w:before="131"/>
              <w:ind w:right="59"/>
              <w:rPr>
                <w:sz w:val="24"/>
                <w:szCs w:val="24"/>
              </w:rPr>
            </w:pPr>
            <w:r w:rsidRPr="00BB56F6">
              <w:rPr>
                <w:spacing w:val="-10"/>
                <w:sz w:val="24"/>
                <w:szCs w:val="24"/>
              </w:rPr>
              <w:t>0</w:t>
            </w:r>
          </w:p>
        </w:tc>
        <w:tc>
          <w:tcPr>
            <w:tcW w:w="845" w:type="dxa"/>
          </w:tcPr>
          <w:p w14:paraId="01695367" w14:textId="77777777" w:rsidR="00B022F7" w:rsidRPr="00BB56F6" w:rsidRDefault="00B022F7" w:rsidP="00F34A40">
            <w:pPr>
              <w:pStyle w:val="TableParagraph"/>
              <w:spacing w:before="131"/>
              <w:ind w:left="6"/>
              <w:rPr>
                <w:sz w:val="24"/>
                <w:szCs w:val="24"/>
              </w:rPr>
            </w:pPr>
            <w:r w:rsidRPr="00BB56F6">
              <w:rPr>
                <w:spacing w:val="-4"/>
                <w:sz w:val="24"/>
                <w:szCs w:val="24"/>
              </w:rPr>
              <w:t>0.00</w:t>
            </w:r>
          </w:p>
        </w:tc>
        <w:tc>
          <w:tcPr>
            <w:tcW w:w="714" w:type="dxa"/>
          </w:tcPr>
          <w:p w14:paraId="40B14B05" w14:textId="77777777" w:rsidR="00B022F7" w:rsidRPr="00BB56F6" w:rsidRDefault="00B022F7" w:rsidP="00F34A40">
            <w:pPr>
              <w:pStyle w:val="TableParagraph"/>
              <w:spacing w:before="131"/>
              <w:ind w:left="3" w:right="2"/>
              <w:rPr>
                <w:sz w:val="24"/>
                <w:szCs w:val="24"/>
              </w:rPr>
            </w:pPr>
            <w:r w:rsidRPr="00BB56F6">
              <w:rPr>
                <w:spacing w:val="-5"/>
                <w:sz w:val="24"/>
                <w:szCs w:val="24"/>
              </w:rPr>
              <w:t>107</w:t>
            </w:r>
          </w:p>
        </w:tc>
        <w:tc>
          <w:tcPr>
            <w:tcW w:w="992" w:type="dxa"/>
          </w:tcPr>
          <w:p w14:paraId="6C97C5EC" w14:textId="77777777" w:rsidR="00B022F7" w:rsidRPr="00BB56F6" w:rsidRDefault="00B022F7" w:rsidP="00F34A40">
            <w:pPr>
              <w:pStyle w:val="TableParagraph"/>
              <w:spacing w:before="131"/>
              <w:ind w:left="3" w:right="8"/>
              <w:rPr>
                <w:sz w:val="24"/>
                <w:szCs w:val="24"/>
              </w:rPr>
            </w:pPr>
            <w:r w:rsidRPr="00BB56F6">
              <w:rPr>
                <w:spacing w:val="-2"/>
                <w:sz w:val="24"/>
                <w:szCs w:val="24"/>
              </w:rPr>
              <w:t>40.52</w:t>
            </w:r>
          </w:p>
        </w:tc>
      </w:tr>
      <w:tr w:rsidR="001F486E" w:rsidRPr="00BB56F6" w14:paraId="0514FDCE" w14:textId="77777777" w:rsidTr="0036483D">
        <w:trPr>
          <w:trHeight w:val="230"/>
        </w:trPr>
        <w:tc>
          <w:tcPr>
            <w:tcW w:w="1701" w:type="dxa"/>
          </w:tcPr>
          <w:p w14:paraId="724E1466" w14:textId="77777777" w:rsidR="00B022F7" w:rsidRPr="00BB56F6" w:rsidRDefault="00B022F7" w:rsidP="00F34A40">
            <w:pPr>
              <w:pStyle w:val="TableParagraph"/>
              <w:spacing w:line="210" w:lineRule="exact"/>
              <w:ind w:left="5" w:right="11"/>
              <w:rPr>
                <w:sz w:val="24"/>
                <w:szCs w:val="24"/>
              </w:rPr>
            </w:pPr>
            <w:r w:rsidRPr="00BB56F6">
              <w:rPr>
                <w:spacing w:val="-2"/>
                <w:sz w:val="24"/>
                <w:szCs w:val="24"/>
              </w:rPr>
              <w:t>Total</w:t>
            </w:r>
          </w:p>
        </w:tc>
        <w:tc>
          <w:tcPr>
            <w:tcW w:w="418" w:type="dxa"/>
          </w:tcPr>
          <w:p w14:paraId="38718D55" w14:textId="77777777" w:rsidR="00B022F7" w:rsidRPr="00BB56F6" w:rsidRDefault="00B022F7" w:rsidP="00F34A40">
            <w:pPr>
              <w:pStyle w:val="TableParagraph"/>
              <w:spacing w:line="210" w:lineRule="exact"/>
              <w:ind w:left="37"/>
              <w:rPr>
                <w:sz w:val="24"/>
                <w:szCs w:val="24"/>
              </w:rPr>
            </w:pPr>
            <w:r w:rsidRPr="00BB56F6">
              <w:rPr>
                <w:spacing w:val="-5"/>
                <w:sz w:val="24"/>
                <w:szCs w:val="24"/>
              </w:rPr>
              <w:t>33</w:t>
            </w:r>
          </w:p>
        </w:tc>
        <w:tc>
          <w:tcPr>
            <w:tcW w:w="1141" w:type="dxa"/>
          </w:tcPr>
          <w:p w14:paraId="7747CE84" w14:textId="77777777" w:rsidR="00B022F7" w:rsidRPr="00BB56F6" w:rsidRDefault="00B022F7" w:rsidP="00F34A40">
            <w:pPr>
              <w:pStyle w:val="TableParagraph"/>
              <w:spacing w:line="210" w:lineRule="exact"/>
              <w:ind w:left="36" w:right="2"/>
              <w:rPr>
                <w:sz w:val="24"/>
                <w:szCs w:val="24"/>
              </w:rPr>
            </w:pPr>
            <w:r w:rsidRPr="00BB56F6">
              <w:rPr>
                <w:spacing w:val="-2"/>
                <w:sz w:val="24"/>
                <w:szCs w:val="24"/>
              </w:rPr>
              <w:t>12.51</w:t>
            </w:r>
          </w:p>
        </w:tc>
        <w:tc>
          <w:tcPr>
            <w:tcW w:w="567" w:type="dxa"/>
          </w:tcPr>
          <w:p w14:paraId="18CA9996" w14:textId="77777777" w:rsidR="00B022F7" w:rsidRPr="00BB56F6" w:rsidRDefault="00B022F7" w:rsidP="00F34A40">
            <w:pPr>
              <w:pStyle w:val="TableParagraph"/>
              <w:spacing w:line="210" w:lineRule="exact"/>
              <w:ind w:left="21" w:right="18"/>
              <w:rPr>
                <w:sz w:val="24"/>
                <w:szCs w:val="24"/>
              </w:rPr>
            </w:pPr>
            <w:r w:rsidRPr="00BB56F6">
              <w:rPr>
                <w:spacing w:val="-5"/>
                <w:sz w:val="24"/>
                <w:szCs w:val="24"/>
              </w:rPr>
              <w:t>211</w:t>
            </w:r>
          </w:p>
        </w:tc>
        <w:tc>
          <w:tcPr>
            <w:tcW w:w="761" w:type="dxa"/>
          </w:tcPr>
          <w:p w14:paraId="2F72DE3E" w14:textId="77777777" w:rsidR="00B022F7" w:rsidRPr="00BB56F6" w:rsidRDefault="00B022F7" w:rsidP="00F34A40">
            <w:pPr>
              <w:pStyle w:val="TableParagraph"/>
              <w:spacing w:line="210" w:lineRule="exact"/>
              <w:ind w:right="22"/>
              <w:rPr>
                <w:sz w:val="24"/>
                <w:szCs w:val="24"/>
              </w:rPr>
            </w:pPr>
            <w:r w:rsidRPr="00BB56F6">
              <w:rPr>
                <w:spacing w:val="-2"/>
                <w:sz w:val="24"/>
                <w:szCs w:val="24"/>
              </w:rPr>
              <w:t>79.92</w:t>
            </w:r>
          </w:p>
        </w:tc>
        <w:tc>
          <w:tcPr>
            <w:tcW w:w="520" w:type="dxa"/>
          </w:tcPr>
          <w:p w14:paraId="64C4C6B0" w14:textId="77777777" w:rsidR="00B022F7" w:rsidRPr="00BB56F6" w:rsidRDefault="00B022F7" w:rsidP="00F34A40">
            <w:pPr>
              <w:pStyle w:val="TableParagraph"/>
              <w:spacing w:line="210" w:lineRule="exact"/>
              <w:ind w:left="43" w:right="92"/>
              <w:rPr>
                <w:sz w:val="24"/>
                <w:szCs w:val="24"/>
              </w:rPr>
            </w:pPr>
            <w:r w:rsidRPr="00BB56F6">
              <w:rPr>
                <w:spacing w:val="-5"/>
                <w:sz w:val="24"/>
                <w:szCs w:val="24"/>
              </w:rPr>
              <w:t>20</w:t>
            </w:r>
          </w:p>
        </w:tc>
        <w:tc>
          <w:tcPr>
            <w:tcW w:w="851" w:type="dxa"/>
          </w:tcPr>
          <w:p w14:paraId="6C0749CB" w14:textId="77777777" w:rsidR="00B022F7" w:rsidRPr="00BB56F6" w:rsidRDefault="00B022F7" w:rsidP="00F34A40">
            <w:pPr>
              <w:pStyle w:val="TableParagraph"/>
              <w:spacing w:line="210" w:lineRule="exact"/>
              <w:ind w:left="2" w:right="78"/>
              <w:rPr>
                <w:sz w:val="24"/>
                <w:szCs w:val="24"/>
              </w:rPr>
            </w:pPr>
            <w:r w:rsidRPr="00BB56F6">
              <w:rPr>
                <w:spacing w:val="-4"/>
                <w:sz w:val="24"/>
                <w:szCs w:val="24"/>
              </w:rPr>
              <w:t>7.57</w:t>
            </w:r>
          </w:p>
        </w:tc>
        <w:tc>
          <w:tcPr>
            <w:tcW w:w="567" w:type="dxa"/>
          </w:tcPr>
          <w:p w14:paraId="6EA6D440" w14:textId="77777777" w:rsidR="00B022F7" w:rsidRPr="00BB56F6" w:rsidRDefault="00B022F7" w:rsidP="00F34A40">
            <w:pPr>
              <w:pStyle w:val="TableParagraph"/>
              <w:spacing w:line="210" w:lineRule="exact"/>
              <w:ind w:right="59"/>
              <w:rPr>
                <w:sz w:val="24"/>
                <w:szCs w:val="24"/>
              </w:rPr>
            </w:pPr>
            <w:r w:rsidRPr="00BB56F6">
              <w:rPr>
                <w:spacing w:val="-10"/>
                <w:sz w:val="24"/>
                <w:szCs w:val="24"/>
              </w:rPr>
              <w:t>0</w:t>
            </w:r>
          </w:p>
        </w:tc>
        <w:tc>
          <w:tcPr>
            <w:tcW w:w="845" w:type="dxa"/>
          </w:tcPr>
          <w:p w14:paraId="11297D7C" w14:textId="77777777" w:rsidR="00B022F7" w:rsidRPr="00BB56F6" w:rsidRDefault="00B022F7" w:rsidP="00F34A40">
            <w:pPr>
              <w:pStyle w:val="TableParagraph"/>
              <w:spacing w:line="210" w:lineRule="exact"/>
              <w:ind w:left="6"/>
              <w:rPr>
                <w:sz w:val="24"/>
                <w:szCs w:val="24"/>
              </w:rPr>
            </w:pPr>
            <w:r w:rsidRPr="00BB56F6">
              <w:rPr>
                <w:spacing w:val="-4"/>
                <w:sz w:val="24"/>
                <w:szCs w:val="24"/>
              </w:rPr>
              <w:t>0.00</w:t>
            </w:r>
          </w:p>
        </w:tc>
        <w:tc>
          <w:tcPr>
            <w:tcW w:w="714" w:type="dxa"/>
          </w:tcPr>
          <w:p w14:paraId="7FBFB69D" w14:textId="77777777" w:rsidR="00B022F7" w:rsidRPr="00BB56F6" w:rsidRDefault="00B022F7" w:rsidP="00F34A40">
            <w:pPr>
              <w:pStyle w:val="TableParagraph"/>
              <w:spacing w:line="210" w:lineRule="exact"/>
              <w:ind w:left="3" w:right="2"/>
              <w:rPr>
                <w:sz w:val="24"/>
                <w:szCs w:val="24"/>
              </w:rPr>
            </w:pPr>
            <w:r w:rsidRPr="00BB56F6">
              <w:rPr>
                <w:spacing w:val="-5"/>
                <w:sz w:val="24"/>
                <w:szCs w:val="24"/>
              </w:rPr>
              <w:t>264</w:t>
            </w:r>
          </w:p>
        </w:tc>
        <w:tc>
          <w:tcPr>
            <w:tcW w:w="992" w:type="dxa"/>
          </w:tcPr>
          <w:p w14:paraId="78CDAA8E" w14:textId="77777777" w:rsidR="00B022F7" w:rsidRPr="00BB56F6" w:rsidRDefault="00B022F7" w:rsidP="00F34A40">
            <w:pPr>
              <w:pStyle w:val="TableParagraph"/>
              <w:spacing w:line="210" w:lineRule="exact"/>
              <w:ind w:right="8"/>
              <w:rPr>
                <w:sz w:val="24"/>
                <w:szCs w:val="24"/>
              </w:rPr>
            </w:pPr>
            <w:r w:rsidRPr="00BB56F6">
              <w:rPr>
                <w:spacing w:val="-2"/>
                <w:sz w:val="24"/>
                <w:szCs w:val="24"/>
              </w:rPr>
              <w:t>100.00</w:t>
            </w:r>
          </w:p>
        </w:tc>
      </w:tr>
    </w:tbl>
    <w:p w14:paraId="40697E61" w14:textId="77777777" w:rsidR="00232724" w:rsidRPr="00BB56F6" w:rsidRDefault="00232724" w:rsidP="00BB56F6">
      <w:pPr>
        <w:spacing w:line="360" w:lineRule="auto"/>
        <w:jc w:val="center"/>
        <w:rPr>
          <w:bCs/>
          <w:lang w:val="es-ES"/>
        </w:rPr>
      </w:pPr>
      <w:r w:rsidRPr="00BB56F6">
        <w:rPr>
          <w:bCs/>
          <w:lang w:val="es-ES"/>
        </w:rPr>
        <w:t>Fuente. Elaboración propia</w:t>
      </w:r>
    </w:p>
    <w:p w14:paraId="6A10F9C2" w14:textId="7D61334E" w:rsidR="00E41FC8" w:rsidRDefault="009A2180" w:rsidP="00146B65">
      <w:pPr>
        <w:spacing w:line="360" w:lineRule="auto"/>
        <w:ind w:firstLine="720"/>
        <w:jc w:val="both"/>
        <w:rPr>
          <w:bCs/>
          <w:lang w:val="es-ES"/>
        </w:rPr>
      </w:pPr>
      <w:r w:rsidRPr="001F486E">
        <w:rPr>
          <w:bCs/>
          <w:lang w:val="es-ES"/>
        </w:rPr>
        <w:t>La distribución de los datos obtenidos de cada estilo de aprendizaje y del rendimiento académico</w:t>
      </w:r>
      <w:r w:rsidR="00800935">
        <w:rPr>
          <w:bCs/>
          <w:lang w:val="es-ES"/>
        </w:rPr>
        <w:t xml:space="preserve"> no es normal, de acuerdo con la prueba </w:t>
      </w:r>
      <w:proofErr w:type="spellStart"/>
      <w:r w:rsidR="00800935">
        <w:rPr>
          <w:bCs/>
          <w:lang w:val="es-ES"/>
        </w:rPr>
        <w:t>Kolmogorov-Smirnov</w:t>
      </w:r>
      <w:proofErr w:type="spellEnd"/>
      <w:r w:rsidR="00800935">
        <w:rPr>
          <w:bCs/>
          <w:lang w:val="es-ES"/>
        </w:rPr>
        <w:t>, debido a que la significancia es menor que el máximo error permisible (α</w:t>
      </w:r>
      <w:r w:rsidR="0018380E">
        <w:rPr>
          <w:bCs/>
          <w:lang w:val="es-ES"/>
        </w:rPr>
        <w:t xml:space="preserve"> </w:t>
      </w:r>
      <w:r w:rsidR="00800935">
        <w:rPr>
          <w:bCs/>
          <w:lang w:val="es-ES"/>
        </w:rPr>
        <w:t>=</w:t>
      </w:r>
      <w:r w:rsidR="0018380E">
        <w:rPr>
          <w:bCs/>
          <w:lang w:val="es-ES"/>
        </w:rPr>
        <w:t xml:space="preserve"> </w:t>
      </w:r>
      <w:r w:rsidR="00800935">
        <w:rPr>
          <w:bCs/>
          <w:lang w:val="es-ES"/>
        </w:rPr>
        <w:t>.05</w:t>
      </w:r>
      <w:r w:rsidR="006A2BB2">
        <w:rPr>
          <w:bCs/>
          <w:lang w:val="es-ES"/>
        </w:rPr>
        <w:t>; v</w:t>
      </w:r>
      <w:r w:rsidR="001C3896">
        <w:rPr>
          <w:bCs/>
          <w:lang w:val="es-ES"/>
        </w:rPr>
        <w:t xml:space="preserve">éase </w:t>
      </w:r>
      <w:r w:rsidRPr="001F486E">
        <w:rPr>
          <w:bCs/>
          <w:lang w:val="es-ES"/>
        </w:rPr>
        <w:t xml:space="preserve">Tabla </w:t>
      </w:r>
      <w:r w:rsidR="006A2BB2">
        <w:rPr>
          <w:bCs/>
          <w:lang w:val="es-ES"/>
        </w:rPr>
        <w:t>11)</w:t>
      </w:r>
      <w:r w:rsidRPr="001F486E">
        <w:rPr>
          <w:bCs/>
          <w:lang w:val="es-ES"/>
        </w:rPr>
        <w:t xml:space="preserve">. </w:t>
      </w:r>
      <w:bookmarkStart w:id="5" w:name="_Hlk202469868"/>
    </w:p>
    <w:p w14:paraId="5D5E4683" w14:textId="77777777" w:rsidR="005F06C8" w:rsidRDefault="005F06C8" w:rsidP="00146B65">
      <w:pPr>
        <w:spacing w:line="360" w:lineRule="auto"/>
        <w:ind w:firstLine="720"/>
        <w:jc w:val="both"/>
        <w:rPr>
          <w:bCs/>
          <w:lang w:val="es-ES"/>
        </w:rPr>
      </w:pPr>
    </w:p>
    <w:bookmarkEnd w:id="5"/>
    <w:p w14:paraId="76F8D52D" w14:textId="0D9F2071" w:rsidR="00232724" w:rsidRPr="001F486E" w:rsidRDefault="00232724" w:rsidP="00BB56F6">
      <w:pPr>
        <w:spacing w:line="360" w:lineRule="auto"/>
        <w:jc w:val="center"/>
        <w:rPr>
          <w:bCs/>
          <w:lang w:val="es-ES"/>
        </w:rPr>
      </w:pPr>
      <w:r w:rsidRPr="001F486E">
        <w:rPr>
          <w:b/>
          <w:lang w:val="es-ES"/>
        </w:rPr>
        <w:t>Tabla 1</w:t>
      </w:r>
      <w:r w:rsidR="00D15D59" w:rsidRPr="001F486E">
        <w:rPr>
          <w:b/>
          <w:lang w:val="es-ES"/>
        </w:rPr>
        <w:t>1</w:t>
      </w:r>
      <w:r w:rsidRPr="001F486E">
        <w:rPr>
          <w:bCs/>
          <w:lang w:val="es-ES"/>
        </w:rPr>
        <w:t xml:space="preserve"> </w:t>
      </w:r>
      <w:r w:rsidR="006A2BB2" w:rsidRPr="00BB56F6">
        <w:rPr>
          <w:bCs/>
          <w:lang w:val="es-ES"/>
        </w:rPr>
        <w:t xml:space="preserve">Prueba de normalidad de </w:t>
      </w:r>
      <w:proofErr w:type="spellStart"/>
      <w:r w:rsidR="006A2BB2" w:rsidRPr="00BB56F6">
        <w:rPr>
          <w:bCs/>
          <w:lang w:val="es-ES"/>
        </w:rPr>
        <w:t>Kolmogorov-Smirnov</w:t>
      </w:r>
      <w:proofErr w:type="spellEnd"/>
      <w:r w:rsidR="006A2BB2" w:rsidRPr="00BB56F6">
        <w:rPr>
          <w:bCs/>
          <w:lang w:val="es-ES"/>
        </w:rPr>
        <w:t xml:space="preserve"> para estilos de aprendizaje y rendimiento académico</w:t>
      </w:r>
      <w:r w:rsidR="006A2BB2">
        <w:rPr>
          <w:bCs/>
          <w:i/>
          <w:iCs/>
          <w:lang w:val="es-ES"/>
        </w:rPr>
        <w:t xml:space="preserve"> </w:t>
      </w:r>
    </w:p>
    <w:tbl>
      <w:tblPr>
        <w:tblStyle w:val="TableNormal"/>
        <w:tblW w:w="86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8"/>
        <w:gridCol w:w="2127"/>
        <w:gridCol w:w="1984"/>
        <w:gridCol w:w="1843"/>
      </w:tblGrid>
      <w:tr w:rsidR="001F486E" w:rsidRPr="00777071" w14:paraId="65A9FE01" w14:textId="77777777" w:rsidTr="000347FE">
        <w:trPr>
          <w:trHeight w:val="242"/>
        </w:trPr>
        <w:tc>
          <w:tcPr>
            <w:tcW w:w="8652" w:type="dxa"/>
            <w:gridSpan w:val="4"/>
          </w:tcPr>
          <w:p w14:paraId="43170866" w14:textId="77777777" w:rsidR="00232724" w:rsidRPr="00BB56F6" w:rsidRDefault="00232724" w:rsidP="000347FE">
            <w:pPr>
              <w:pStyle w:val="TableParagraph"/>
              <w:rPr>
                <w:sz w:val="24"/>
                <w:szCs w:val="24"/>
              </w:rPr>
            </w:pPr>
            <w:r w:rsidRPr="00BB56F6">
              <w:rPr>
                <w:spacing w:val="-2"/>
                <w:sz w:val="24"/>
                <w:szCs w:val="24"/>
              </w:rPr>
              <w:t xml:space="preserve">Prueba de normalidad de </w:t>
            </w:r>
            <w:proofErr w:type="spellStart"/>
            <w:r w:rsidRPr="00BB56F6">
              <w:rPr>
                <w:spacing w:val="-2"/>
                <w:sz w:val="24"/>
                <w:szCs w:val="24"/>
              </w:rPr>
              <w:t>Kolmogorov-Smirnov</w:t>
            </w:r>
            <w:proofErr w:type="spellEnd"/>
          </w:p>
        </w:tc>
      </w:tr>
      <w:tr w:rsidR="001F486E" w:rsidRPr="00BB56F6" w14:paraId="43B9431A" w14:textId="77777777" w:rsidTr="000347FE">
        <w:trPr>
          <w:trHeight w:val="235"/>
        </w:trPr>
        <w:tc>
          <w:tcPr>
            <w:tcW w:w="2698" w:type="dxa"/>
          </w:tcPr>
          <w:p w14:paraId="45825B1B" w14:textId="486AE40E" w:rsidR="00232724" w:rsidRPr="00BB56F6" w:rsidRDefault="00FE3916" w:rsidP="002F4D59">
            <w:pPr>
              <w:pStyle w:val="TableParagraph"/>
              <w:rPr>
                <w:sz w:val="24"/>
                <w:szCs w:val="24"/>
                <w:highlight w:val="yellow"/>
              </w:rPr>
            </w:pPr>
            <w:r w:rsidRPr="00BB56F6">
              <w:rPr>
                <w:sz w:val="24"/>
                <w:szCs w:val="24"/>
              </w:rPr>
              <w:t>Variable</w:t>
            </w:r>
          </w:p>
        </w:tc>
        <w:tc>
          <w:tcPr>
            <w:tcW w:w="2127" w:type="dxa"/>
          </w:tcPr>
          <w:p w14:paraId="34EE067B" w14:textId="17ED2BFD" w:rsidR="00232724" w:rsidRPr="00BB56F6" w:rsidRDefault="00FE3916" w:rsidP="000347FE">
            <w:pPr>
              <w:pStyle w:val="TableParagraph"/>
              <w:ind w:left="497" w:right="4"/>
              <w:rPr>
                <w:sz w:val="24"/>
                <w:szCs w:val="24"/>
              </w:rPr>
            </w:pPr>
            <w:r w:rsidRPr="00BB56F6">
              <w:rPr>
                <w:sz w:val="24"/>
                <w:szCs w:val="24"/>
              </w:rPr>
              <w:t>Estadístico</w:t>
            </w:r>
          </w:p>
        </w:tc>
        <w:tc>
          <w:tcPr>
            <w:tcW w:w="1984" w:type="dxa"/>
          </w:tcPr>
          <w:p w14:paraId="2A7B7733" w14:textId="77777777" w:rsidR="00232724" w:rsidRPr="00BB56F6" w:rsidRDefault="00232724" w:rsidP="000347FE">
            <w:pPr>
              <w:pStyle w:val="TableParagraph"/>
              <w:ind w:left="81" w:right="1"/>
              <w:rPr>
                <w:sz w:val="24"/>
                <w:szCs w:val="24"/>
              </w:rPr>
            </w:pPr>
            <w:r w:rsidRPr="00BB56F6">
              <w:rPr>
                <w:spacing w:val="-10"/>
                <w:sz w:val="24"/>
                <w:szCs w:val="24"/>
              </w:rPr>
              <w:t>N</w:t>
            </w:r>
          </w:p>
        </w:tc>
        <w:tc>
          <w:tcPr>
            <w:tcW w:w="1843" w:type="dxa"/>
          </w:tcPr>
          <w:p w14:paraId="5D98A330" w14:textId="709F8FFE" w:rsidR="00232724" w:rsidRPr="00BB56F6" w:rsidRDefault="00584CF4" w:rsidP="000347FE">
            <w:pPr>
              <w:pStyle w:val="TableParagraph"/>
              <w:ind w:right="49"/>
              <w:rPr>
                <w:sz w:val="24"/>
                <w:szCs w:val="24"/>
              </w:rPr>
            </w:pPr>
            <w:r w:rsidRPr="00BB56F6">
              <w:rPr>
                <w:sz w:val="24"/>
                <w:szCs w:val="24"/>
              </w:rPr>
              <w:t>p-valor</w:t>
            </w:r>
          </w:p>
        </w:tc>
      </w:tr>
      <w:tr w:rsidR="001F486E" w:rsidRPr="00BB56F6" w14:paraId="4C3154DB" w14:textId="77777777" w:rsidTr="000347FE">
        <w:trPr>
          <w:trHeight w:val="240"/>
        </w:trPr>
        <w:tc>
          <w:tcPr>
            <w:tcW w:w="2698" w:type="dxa"/>
          </w:tcPr>
          <w:p w14:paraId="35500E0B" w14:textId="15EEAE84" w:rsidR="00232724" w:rsidRPr="00BB56F6" w:rsidRDefault="00232724" w:rsidP="002F4D59">
            <w:pPr>
              <w:pStyle w:val="TableParagraph"/>
              <w:ind w:left="182"/>
              <w:rPr>
                <w:sz w:val="24"/>
                <w:szCs w:val="24"/>
              </w:rPr>
            </w:pPr>
            <w:r w:rsidRPr="00BB56F6">
              <w:rPr>
                <w:spacing w:val="-2"/>
                <w:sz w:val="24"/>
                <w:szCs w:val="24"/>
              </w:rPr>
              <w:t>Activo</w:t>
            </w:r>
          </w:p>
        </w:tc>
        <w:tc>
          <w:tcPr>
            <w:tcW w:w="2127" w:type="dxa"/>
          </w:tcPr>
          <w:p w14:paraId="5B378E6A" w14:textId="77777777" w:rsidR="00232724" w:rsidRPr="00BB56F6" w:rsidRDefault="00232724" w:rsidP="000347FE">
            <w:pPr>
              <w:pStyle w:val="TableParagraph"/>
              <w:ind w:left="497"/>
              <w:rPr>
                <w:sz w:val="24"/>
                <w:szCs w:val="24"/>
              </w:rPr>
            </w:pPr>
            <w:r w:rsidRPr="00BB56F6">
              <w:rPr>
                <w:spacing w:val="-2"/>
                <w:sz w:val="24"/>
                <w:szCs w:val="24"/>
              </w:rPr>
              <w:t>0.104</w:t>
            </w:r>
          </w:p>
        </w:tc>
        <w:tc>
          <w:tcPr>
            <w:tcW w:w="1984" w:type="dxa"/>
          </w:tcPr>
          <w:p w14:paraId="7D5F7137" w14:textId="77777777" w:rsidR="00232724" w:rsidRPr="00BB56F6" w:rsidRDefault="00232724" w:rsidP="000347FE">
            <w:pPr>
              <w:pStyle w:val="TableParagraph"/>
              <w:ind w:left="81"/>
              <w:rPr>
                <w:sz w:val="24"/>
                <w:szCs w:val="24"/>
              </w:rPr>
            </w:pPr>
            <w:r w:rsidRPr="00BB56F6">
              <w:rPr>
                <w:spacing w:val="-5"/>
                <w:sz w:val="24"/>
                <w:szCs w:val="24"/>
              </w:rPr>
              <w:t>264</w:t>
            </w:r>
          </w:p>
        </w:tc>
        <w:tc>
          <w:tcPr>
            <w:tcW w:w="1843" w:type="dxa"/>
          </w:tcPr>
          <w:p w14:paraId="51873CB9" w14:textId="0D5DA457" w:rsidR="00232724" w:rsidRPr="00BB56F6" w:rsidRDefault="00661FCF" w:rsidP="000347FE">
            <w:pPr>
              <w:pStyle w:val="TableParagraph"/>
              <w:ind w:left="4" w:right="49"/>
              <w:rPr>
                <w:sz w:val="24"/>
                <w:szCs w:val="24"/>
              </w:rPr>
            </w:pPr>
            <w:r w:rsidRPr="00BB56F6">
              <w:rPr>
                <w:sz w:val="24"/>
                <w:szCs w:val="24"/>
              </w:rPr>
              <w:t>&lt; .001</w:t>
            </w:r>
          </w:p>
        </w:tc>
      </w:tr>
      <w:tr w:rsidR="001F486E" w:rsidRPr="00BB56F6" w14:paraId="58B237D6" w14:textId="77777777" w:rsidTr="000347FE">
        <w:trPr>
          <w:trHeight w:val="247"/>
        </w:trPr>
        <w:tc>
          <w:tcPr>
            <w:tcW w:w="2698" w:type="dxa"/>
          </w:tcPr>
          <w:p w14:paraId="1B91329F" w14:textId="77777777" w:rsidR="00232724" w:rsidRPr="00BB56F6" w:rsidRDefault="00232724" w:rsidP="002F4D59">
            <w:pPr>
              <w:pStyle w:val="TableParagraph"/>
              <w:ind w:left="182"/>
              <w:rPr>
                <w:sz w:val="24"/>
                <w:szCs w:val="24"/>
              </w:rPr>
            </w:pPr>
            <w:r w:rsidRPr="00BB56F6">
              <w:rPr>
                <w:spacing w:val="-2"/>
                <w:sz w:val="24"/>
                <w:szCs w:val="24"/>
              </w:rPr>
              <w:t>Teórico</w:t>
            </w:r>
          </w:p>
        </w:tc>
        <w:tc>
          <w:tcPr>
            <w:tcW w:w="2127" w:type="dxa"/>
          </w:tcPr>
          <w:p w14:paraId="2C4FC82B" w14:textId="77777777" w:rsidR="00232724" w:rsidRPr="00BB56F6" w:rsidRDefault="00232724" w:rsidP="000347FE">
            <w:pPr>
              <w:pStyle w:val="TableParagraph"/>
              <w:ind w:left="497"/>
              <w:rPr>
                <w:sz w:val="24"/>
                <w:szCs w:val="24"/>
              </w:rPr>
            </w:pPr>
            <w:r w:rsidRPr="00BB56F6">
              <w:rPr>
                <w:spacing w:val="-2"/>
                <w:sz w:val="24"/>
                <w:szCs w:val="24"/>
              </w:rPr>
              <w:t>0.111</w:t>
            </w:r>
          </w:p>
        </w:tc>
        <w:tc>
          <w:tcPr>
            <w:tcW w:w="1984" w:type="dxa"/>
          </w:tcPr>
          <w:p w14:paraId="0BBEDB43" w14:textId="77777777" w:rsidR="00232724" w:rsidRPr="00BB56F6" w:rsidRDefault="00232724" w:rsidP="000347FE">
            <w:pPr>
              <w:pStyle w:val="TableParagraph"/>
              <w:ind w:left="81"/>
              <w:rPr>
                <w:sz w:val="24"/>
                <w:szCs w:val="24"/>
              </w:rPr>
            </w:pPr>
            <w:r w:rsidRPr="00BB56F6">
              <w:rPr>
                <w:spacing w:val="-5"/>
                <w:sz w:val="24"/>
                <w:szCs w:val="24"/>
              </w:rPr>
              <w:t>264</w:t>
            </w:r>
          </w:p>
        </w:tc>
        <w:tc>
          <w:tcPr>
            <w:tcW w:w="1843" w:type="dxa"/>
          </w:tcPr>
          <w:p w14:paraId="33EE5150" w14:textId="41D7E6E3" w:rsidR="00232724" w:rsidRPr="00BB56F6" w:rsidRDefault="00661FCF" w:rsidP="000347FE">
            <w:pPr>
              <w:pStyle w:val="TableParagraph"/>
              <w:ind w:left="4" w:right="49"/>
              <w:rPr>
                <w:sz w:val="24"/>
                <w:szCs w:val="24"/>
              </w:rPr>
            </w:pPr>
            <w:r w:rsidRPr="00BB56F6">
              <w:rPr>
                <w:sz w:val="24"/>
                <w:szCs w:val="24"/>
              </w:rPr>
              <w:t>&lt; .001</w:t>
            </w:r>
          </w:p>
        </w:tc>
      </w:tr>
      <w:tr w:rsidR="001F486E" w:rsidRPr="00BB56F6" w14:paraId="29F461ED" w14:textId="77777777" w:rsidTr="000347FE">
        <w:trPr>
          <w:trHeight w:val="241"/>
        </w:trPr>
        <w:tc>
          <w:tcPr>
            <w:tcW w:w="2698" w:type="dxa"/>
          </w:tcPr>
          <w:p w14:paraId="4814FB69" w14:textId="77777777" w:rsidR="00232724" w:rsidRPr="00BB56F6" w:rsidRDefault="00232724" w:rsidP="002F4D59">
            <w:pPr>
              <w:pStyle w:val="TableParagraph"/>
              <w:ind w:left="182"/>
              <w:rPr>
                <w:sz w:val="24"/>
                <w:szCs w:val="24"/>
              </w:rPr>
            </w:pPr>
            <w:r w:rsidRPr="00BB56F6">
              <w:rPr>
                <w:spacing w:val="-2"/>
                <w:sz w:val="24"/>
                <w:szCs w:val="24"/>
              </w:rPr>
              <w:t>Pragmático</w:t>
            </w:r>
          </w:p>
        </w:tc>
        <w:tc>
          <w:tcPr>
            <w:tcW w:w="2127" w:type="dxa"/>
          </w:tcPr>
          <w:p w14:paraId="67FDCFD9" w14:textId="77777777" w:rsidR="00232724" w:rsidRPr="00BB56F6" w:rsidRDefault="00232724" w:rsidP="000347FE">
            <w:pPr>
              <w:pStyle w:val="TableParagraph"/>
              <w:ind w:left="497"/>
              <w:rPr>
                <w:sz w:val="24"/>
                <w:szCs w:val="24"/>
              </w:rPr>
            </w:pPr>
            <w:r w:rsidRPr="00BB56F6">
              <w:rPr>
                <w:spacing w:val="-2"/>
                <w:sz w:val="24"/>
                <w:szCs w:val="24"/>
              </w:rPr>
              <w:t>0.119</w:t>
            </w:r>
          </w:p>
        </w:tc>
        <w:tc>
          <w:tcPr>
            <w:tcW w:w="1984" w:type="dxa"/>
          </w:tcPr>
          <w:p w14:paraId="0F1B9678" w14:textId="77777777" w:rsidR="00232724" w:rsidRPr="00BB56F6" w:rsidRDefault="00232724" w:rsidP="000347FE">
            <w:pPr>
              <w:pStyle w:val="TableParagraph"/>
              <w:ind w:left="81"/>
              <w:rPr>
                <w:sz w:val="24"/>
                <w:szCs w:val="24"/>
              </w:rPr>
            </w:pPr>
            <w:r w:rsidRPr="00BB56F6">
              <w:rPr>
                <w:spacing w:val="-5"/>
                <w:sz w:val="24"/>
                <w:szCs w:val="24"/>
              </w:rPr>
              <w:t>264</w:t>
            </w:r>
          </w:p>
        </w:tc>
        <w:tc>
          <w:tcPr>
            <w:tcW w:w="1843" w:type="dxa"/>
          </w:tcPr>
          <w:p w14:paraId="30683CE1" w14:textId="00296F62" w:rsidR="00232724" w:rsidRPr="00BB56F6" w:rsidRDefault="00661FCF" w:rsidP="000347FE">
            <w:pPr>
              <w:pStyle w:val="TableParagraph"/>
              <w:ind w:left="4" w:right="49"/>
              <w:rPr>
                <w:sz w:val="24"/>
                <w:szCs w:val="24"/>
              </w:rPr>
            </w:pPr>
            <w:r w:rsidRPr="00BB56F6">
              <w:rPr>
                <w:sz w:val="24"/>
                <w:szCs w:val="24"/>
              </w:rPr>
              <w:t>&lt; .001</w:t>
            </w:r>
          </w:p>
        </w:tc>
      </w:tr>
      <w:tr w:rsidR="001F486E" w:rsidRPr="00BB56F6" w14:paraId="3F126F98" w14:textId="77777777" w:rsidTr="000347FE">
        <w:trPr>
          <w:trHeight w:val="247"/>
        </w:trPr>
        <w:tc>
          <w:tcPr>
            <w:tcW w:w="2698" w:type="dxa"/>
          </w:tcPr>
          <w:p w14:paraId="1F5D80F0" w14:textId="00A9BD32" w:rsidR="00232724" w:rsidRPr="00BB56F6" w:rsidRDefault="00232724" w:rsidP="002F4D59">
            <w:pPr>
              <w:pStyle w:val="TableParagraph"/>
              <w:ind w:left="182"/>
              <w:rPr>
                <w:sz w:val="24"/>
                <w:szCs w:val="24"/>
              </w:rPr>
            </w:pPr>
            <w:r w:rsidRPr="00BB56F6">
              <w:rPr>
                <w:spacing w:val="-2"/>
                <w:sz w:val="24"/>
                <w:szCs w:val="24"/>
              </w:rPr>
              <w:t>Reflexivo</w:t>
            </w:r>
          </w:p>
        </w:tc>
        <w:tc>
          <w:tcPr>
            <w:tcW w:w="2127" w:type="dxa"/>
          </w:tcPr>
          <w:p w14:paraId="612847BC" w14:textId="77777777" w:rsidR="00232724" w:rsidRPr="00BB56F6" w:rsidRDefault="00232724" w:rsidP="000347FE">
            <w:pPr>
              <w:pStyle w:val="TableParagraph"/>
              <w:ind w:left="497"/>
              <w:rPr>
                <w:sz w:val="24"/>
                <w:szCs w:val="24"/>
              </w:rPr>
            </w:pPr>
            <w:r w:rsidRPr="00BB56F6">
              <w:rPr>
                <w:spacing w:val="-2"/>
                <w:sz w:val="24"/>
                <w:szCs w:val="24"/>
              </w:rPr>
              <w:t>0.120</w:t>
            </w:r>
          </w:p>
        </w:tc>
        <w:tc>
          <w:tcPr>
            <w:tcW w:w="1984" w:type="dxa"/>
          </w:tcPr>
          <w:p w14:paraId="6154DB40" w14:textId="77777777" w:rsidR="00232724" w:rsidRPr="00BB56F6" w:rsidRDefault="00232724" w:rsidP="000347FE">
            <w:pPr>
              <w:pStyle w:val="TableParagraph"/>
              <w:ind w:left="81"/>
              <w:rPr>
                <w:sz w:val="24"/>
                <w:szCs w:val="24"/>
              </w:rPr>
            </w:pPr>
            <w:r w:rsidRPr="00BB56F6">
              <w:rPr>
                <w:spacing w:val="-5"/>
                <w:sz w:val="24"/>
                <w:szCs w:val="24"/>
              </w:rPr>
              <w:t>264</w:t>
            </w:r>
          </w:p>
        </w:tc>
        <w:tc>
          <w:tcPr>
            <w:tcW w:w="1843" w:type="dxa"/>
          </w:tcPr>
          <w:p w14:paraId="0F6C0BEE" w14:textId="1DA8BF92" w:rsidR="00232724" w:rsidRPr="00BB56F6" w:rsidRDefault="00661FCF" w:rsidP="000347FE">
            <w:pPr>
              <w:pStyle w:val="TableParagraph"/>
              <w:ind w:left="4" w:right="49"/>
              <w:rPr>
                <w:sz w:val="24"/>
                <w:szCs w:val="24"/>
              </w:rPr>
            </w:pPr>
            <w:r w:rsidRPr="00BB56F6">
              <w:rPr>
                <w:sz w:val="24"/>
                <w:szCs w:val="24"/>
              </w:rPr>
              <w:t>&lt; .001</w:t>
            </w:r>
          </w:p>
        </w:tc>
      </w:tr>
      <w:tr w:rsidR="001F486E" w:rsidRPr="00BB56F6" w14:paraId="443352E5" w14:textId="77777777" w:rsidTr="000347FE">
        <w:trPr>
          <w:trHeight w:val="232"/>
        </w:trPr>
        <w:tc>
          <w:tcPr>
            <w:tcW w:w="2698" w:type="dxa"/>
          </w:tcPr>
          <w:p w14:paraId="414FF4A8" w14:textId="77777777" w:rsidR="00232724" w:rsidRPr="00BB56F6" w:rsidRDefault="00232724" w:rsidP="002F4D59">
            <w:pPr>
              <w:pStyle w:val="TableParagraph"/>
              <w:ind w:left="182"/>
              <w:rPr>
                <w:sz w:val="24"/>
                <w:szCs w:val="24"/>
              </w:rPr>
            </w:pPr>
            <w:r w:rsidRPr="00BB56F6">
              <w:rPr>
                <w:sz w:val="24"/>
                <w:szCs w:val="24"/>
              </w:rPr>
              <w:t>Rendimiento</w:t>
            </w:r>
            <w:r w:rsidRPr="00BB56F6">
              <w:rPr>
                <w:spacing w:val="-8"/>
                <w:sz w:val="24"/>
                <w:szCs w:val="24"/>
              </w:rPr>
              <w:t xml:space="preserve"> </w:t>
            </w:r>
            <w:r w:rsidRPr="00BB56F6">
              <w:rPr>
                <w:spacing w:val="-2"/>
                <w:sz w:val="24"/>
                <w:szCs w:val="24"/>
              </w:rPr>
              <w:t>Académico</w:t>
            </w:r>
          </w:p>
        </w:tc>
        <w:tc>
          <w:tcPr>
            <w:tcW w:w="2127" w:type="dxa"/>
          </w:tcPr>
          <w:p w14:paraId="3369B416" w14:textId="77777777" w:rsidR="00232724" w:rsidRPr="00BB56F6" w:rsidRDefault="00232724" w:rsidP="000347FE">
            <w:pPr>
              <w:pStyle w:val="TableParagraph"/>
              <w:ind w:left="497"/>
              <w:rPr>
                <w:sz w:val="24"/>
                <w:szCs w:val="24"/>
              </w:rPr>
            </w:pPr>
            <w:r w:rsidRPr="00BB56F6">
              <w:rPr>
                <w:spacing w:val="-2"/>
                <w:sz w:val="24"/>
                <w:szCs w:val="24"/>
              </w:rPr>
              <w:t>0.177</w:t>
            </w:r>
          </w:p>
        </w:tc>
        <w:tc>
          <w:tcPr>
            <w:tcW w:w="1984" w:type="dxa"/>
          </w:tcPr>
          <w:p w14:paraId="792E8EC6" w14:textId="77777777" w:rsidR="00232724" w:rsidRPr="00BB56F6" w:rsidRDefault="00232724" w:rsidP="000347FE">
            <w:pPr>
              <w:pStyle w:val="TableParagraph"/>
              <w:ind w:left="81"/>
              <w:rPr>
                <w:sz w:val="24"/>
                <w:szCs w:val="24"/>
              </w:rPr>
            </w:pPr>
            <w:r w:rsidRPr="00BB56F6">
              <w:rPr>
                <w:spacing w:val="-5"/>
                <w:sz w:val="24"/>
                <w:szCs w:val="24"/>
              </w:rPr>
              <w:t>264</w:t>
            </w:r>
          </w:p>
        </w:tc>
        <w:tc>
          <w:tcPr>
            <w:tcW w:w="1843" w:type="dxa"/>
          </w:tcPr>
          <w:p w14:paraId="0A283985" w14:textId="02ABEAAD" w:rsidR="00232724" w:rsidRPr="00BB56F6" w:rsidRDefault="00661FCF" w:rsidP="000347FE">
            <w:pPr>
              <w:pStyle w:val="TableParagraph"/>
              <w:ind w:left="4" w:right="49"/>
              <w:rPr>
                <w:sz w:val="24"/>
                <w:szCs w:val="24"/>
              </w:rPr>
            </w:pPr>
            <w:r w:rsidRPr="00BB56F6">
              <w:rPr>
                <w:sz w:val="24"/>
                <w:szCs w:val="24"/>
              </w:rPr>
              <w:t>&lt; .001</w:t>
            </w:r>
          </w:p>
        </w:tc>
      </w:tr>
    </w:tbl>
    <w:p w14:paraId="00000226" w14:textId="77777777" w:rsidR="00232724" w:rsidRDefault="00232724" w:rsidP="00BB56F6">
      <w:pPr>
        <w:spacing w:line="360" w:lineRule="auto"/>
        <w:jc w:val="center"/>
        <w:rPr>
          <w:bCs/>
          <w:lang w:val="es-ES"/>
        </w:rPr>
      </w:pPr>
      <w:r w:rsidRPr="00BB56F6">
        <w:rPr>
          <w:bCs/>
          <w:lang w:val="es-ES"/>
        </w:rPr>
        <w:t>Fuente.</w:t>
      </w:r>
      <w:r w:rsidRPr="00F20524">
        <w:rPr>
          <w:b/>
          <w:lang w:val="es-ES"/>
        </w:rPr>
        <w:t xml:space="preserve"> </w:t>
      </w:r>
      <w:r w:rsidRPr="001F486E">
        <w:rPr>
          <w:bCs/>
          <w:lang w:val="es-ES"/>
        </w:rPr>
        <w:t>Elaboración propia</w:t>
      </w:r>
    </w:p>
    <w:p w14:paraId="0B812A49" w14:textId="77777777" w:rsidR="00BB56F6" w:rsidRPr="001F486E" w:rsidRDefault="00BB56F6" w:rsidP="00BB56F6">
      <w:pPr>
        <w:spacing w:line="360" w:lineRule="auto"/>
        <w:jc w:val="center"/>
        <w:rPr>
          <w:bCs/>
          <w:lang w:val="es-ES"/>
        </w:rPr>
      </w:pPr>
    </w:p>
    <w:p w14:paraId="40931D95" w14:textId="594E0E36" w:rsidR="004E252A" w:rsidRPr="001F486E" w:rsidRDefault="004E252A" w:rsidP="004E252A">
      <w:pPr>
        <w:spacing w:line="360" w:lineRule="auto"/>
        <w:ind w:firstLine="720"/>
        <w:jc w:val="center"/>
        <w:rPr>
          <w:b/>
          <w:bCs/>
          <w:lang w:val="es-ES"/>
        </w:rPr>
      </w:pPr>
      <w:bookmarkStart w:id="6" w:name="_Hlk202469903"/>
      <w:r w:rsidRPr="001F486E">
        <w:rPr>
          <w:b/>
          <w:bCs/>
          <w:lang w:val="es-ES"/>
        </w:rPr>
        <w:t>Prueba de Correlación de Spearman</w:t>
      </w:r>
    </w:p>
    <w:p w14:paraId="11BA5007" w14:textId="310F8395" w:rsidR="004E252A" w:rsidRPr="001F486E" w:rsidRDefault="00800935" w:rsidP="004E252A">
      <w:pPr>
        <w:spacing w:line="360" w:lineRule="auto"/>
        <w:ind w:firstLine="720"/>
        <w:jc w:val="both"/>
        <w:rPr>
          <w:lang w:val="es-ES"/>
        </w:rPr>
      </w:pPr>
      <w:r>
        <w:rPr>
          <w:lang w:val="es-ES"/>
        </w:rPr>
        <w:t xml:space="preserve">Para llevar a cabo inferencias, se utilizó la prueba estadística no paramétrica </w:t>
      </w:r>
      <w:proofErr w:type="gramStart"/>
      <w:r>
        <w:rPr>
          <w:lang w:val="es-ES"/>
        </w:rPr>
        <w:t>de  Spearman</w:t>
      </w:r>
      <w:proofErr w:type="gramEnd"/>
      <w:r>
        <w:rPr>
          <w:lang w:val="es-ES"/>
        </w:rPr>
        <w:t xml:space="preserve">, ya que permitió identificar el grado de relación que hay entre los estilos de aprendizaje y el rendimiento académico. También se hizo uso de la prueba de </w:t>
      </w:r>
      <w:proofErr w:type="spellStart"/>
      <w:r>
        <w:rPr>
          <w:lang w:val="es-ES"/>
        </w:rPr>
        <w:t>Kolmogorov-Smirnov</w:t>
      </w:r>
      <w:proofErr w:type="spellEnd"/>
      <w:r>
        <w:rPr>
          <w:lang w:val="es-ES"/>
        </w:rPr>
        <w:t xml:space="preserve"> para revisar la normalidad de los datos.</w:t>
      </w:r>
    </w:p>
    <w:p w14:paraId="58D9B0A2" w14:textId="01C2D387" w:rsidR="009A2180" w:rsidRDefault="00800935" w:rsidP="00146B65">
      <w:pPr>
        <w:spacing w:line="360" w:lineRule="auto"/>
        <w:ind w:firstLine="720"/>
        <w:jc w:val="both"/>
        <w:rPr>
          <w:bCs/>
          <w:lang w:val="es-ES"/>
        </w:rPr>
      </w:pPr>
      <w:r>
        <w:rPr>
          <w:bCs/>
          <w:lang w:val="es-ES"/>
        </w:rPr>
        <w:lastRenderedPageBreak/>
        <w:t xml:space="preserve">Al emplear la prueba de correlación de </w:t>
      </w:r>
      <w:r w:rsidR="001C3896">
        <w:rPr>
          <w:bCs/>
          <w:lang w:val="es-ES"/>
        </w:rPr>
        <w:t>S</w:t>
      </w:r>
      <w:r>
        <w:rPr>
          <w:bCs/>
          <w:lang w:val="es-ES"/>
        </w:rPr>
        <w:t xml:space="preserve">pearman, se encontró que el valor de significancia de los </w:t>
      </w:r>
      <w:r w:rsidR="001C3896">
        <w:rPr>
          <w:bCs/>
          <w:lang w:val="es-ES"/>
        </w:rPr>
        <w:t>cuatro</w:t>
      </w:r>
      <w:r>
        <w:rPr>
          <w:bCs/>
          <w:lang w:val="es-ES"/>
        </w:rPr>
        <w:t xml:space="preserve"> estilos de aprendizaje es mayor que el permitido (p &gt; .05), </w:t>
      </w:r>
      <w:r w:rsidR="00217609">
        <w:rPr>
          <w:bCs/>
          <w:lang w:val="es-ES"/>
        </w:rPr>
        <w:t xml:space="preserve">por ello </w:t>
      </w:r>
      <w:r>
        <w:rPr>
          <w:bCs/>
          <w:lang w:val="es-ES"/>
        </w:rPr>
        <w:t>se infirió que no hay una relación directa entre los estilos de aprendizaje: Activo, Reflexivo, Teórico y Pragmático y el rendimiento académico de los estudiantes de la muestra</w:t>
      </w:r>
      <w:r w:rsidR="00E41FC8">
        <w:rPr>
          <w:bCs/>
          <w:lang w:val="es-ES"/>
        </w:rPr>
        <w:t xml:space="preserve">. Véase la </w:t>
      </w:r>
      <w:r>
        <w:rPr>
          <w:bCs/>
          <w:lang w:val="es-ES"/>
        </w:rPr>
        <w:t xml:space="preserve">Tabla </w:t>
      </w:r>
      <w:r w:rsidR="00E41FC8">
        <w:rPr>
          <w:bCs/>
          <w:lang w:val="es-ES"/>
        </w:rPr>
        <w:t>12</w:t>
      </w:r>
      <w:r>
        <w:rPr>
          <w:bCs/>
          <w:lang w:val="es-ES"/>
        </w:rPr>
        <w:t>.</w:t>
      </w:r>
    </w:p>
    <w:p w14:paraId="55F07C93" w14:textId="77777777" w:rsidR="00E41FC8" w:rsidRPr="001F486E" w:rsidRDefault="00E41FC8" w:rsidP="00146B65">
      <w:pPr>
        <w:spacing w:line="360" w:lineRule="auto"/>
        <w:ind w:firstLine="720"/>
        <w:jc w:val="both"/>
        <w:rPr>
          <w:bCs/>
          <w:lang w:val="es-ES"/>
        </w:rPr>
      </w:pPr>
    </w:p>
    <w:bookmarkEnd w:id="6"/>
    <w:p w14:paraId="5AD9F568" w14:textId="0A073CDC" w:rsidR="00232724" w:rsidRPr="00E41FC8" w:rsidRDefault="00232724" w:rsidP="00BB56F6">
      <w:pPr>
        <w:spacing w:line="360" w:lineRule="auto"/>
        <w:jc w:val="center"/>
        <w:rPr>
          <w:bCs/>
          <w:i/>
          <w:iCs/>
          <w:lang w:val="es-ES"/>
        </w:rPr>
      </w:pPr>
      <w:r w:rsidRPr="001F486E">
        <w:rPr>
          <w:b/>
          <w:lang w:val="es-ES"/>
        </w:rPr>
        <w:t>Tabla 1</w:t>
      </w:r>
      <w:r w:rsidR="00D15D59" w:rsidRPr="001F486E">
        <w:rPr>
          <w:b/>
          <w:lang w:val="es-ES"/>
        </w:rPr>
        <w:t>2</w:t>
      </w:r>
      <w:r w:rsidR="00BB56F6">
        <w:rPr>
          <w:b/>
          <w:lang w:val="es-ES"/>
        </w:rPr>
        <w:t>.</w:t>
      </w:r>
      <w:r w:rsidRPr="001F486E">
        <w:rPr>
          <w:bCs/>
          <w:lang w:val="es-ES"/>
        </w:rPr>
        <w:t xml:space="preserve"> </w:t>
      </w:r>
      <w:r w:rsidR="00CF6B05" w:rsidRPr="00BB56F6">
        <w:rPr>
          <w:bCs/>
          <w:lang w:val="es-ES"/>
        </w:rPr>
        <w:t>Correlaciones de Spearman entre estilos de aprendizaje y rendimiento académico</w:t>
      </w:r>
      <w:r w:rsidR="00CF6B05">
        <w:rPr>
          <w:bCs/>
          <w:i/>
          <w:iCs/>
          <w:lang w:val="es-ES"/>
        </w:rPr>
        <w:t xml:space="preserve"> </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094"/>
        <w:gridCol w:w="1094"/>
        <w:gridCol w:w="1483"/>
        <w:gridCol w:w="1839"/>
      </w:tblGrid>
      <w:tr w:rsidR="001F486E" w:rsidRPr="00777071" w14:paraId="115E8616" w14:textId="77777777" w:rsidTr="00BB56F6">
        <w:trPr>
          <w:trHeight w:val="870"/>
          <w:jc w:val="center"/>
        </w:trPr>
        <w:tc>
          <w:tcPr>
            <w:tcW w:w="1200" w:type="dxa"/>
            <w:vAlign w:val="center"/>
            <w:hideMark/>
          </w:tcPr>
          <w:p w14:paraId="2F4CA941" w14:textId="77777777" w:rsidR="00EA764D" w:rsidRPr="00BB56F6" w:rsidRDefault="00EA764D">
            <w:pPr>
              <w:jc w:val="center"/>
            </w:pPr>
            <w:proofErr w:type="spellStart"/>
            <w:r w:rsidRPr="00BB56F6">
              <w:t>Estilo</w:t>
            </w:r>
            <w:proofErr w:type="spellEnd"/>
            <w:r w:rsidRPr="00BB56F6">
              <w:t xml:space="preserve"> de </w:t>
            </w:r>
            <w:proofErr w:type="spellStart"/>
            <w:r w:rsidRPr="00BB56F6">
              <w:t>Aprendizaje</w:t>
            </w:r>
            <w:proofErr w:type="spellEnd"/>
          </w:p>
        </w:tc>
        <w:tc>
          <w:tcPr>
            <w:tcW w:w="1200" w:type="dxa"/>
            <w:vAlign w:val="center"/>
            <w:hideMark/>
          </w:tcPr>
          <w:p w14:paraId="2B05E779" w14:textId="6D4AAB6B" w:rsidR="00EA764D" w:rsidRPr="00BB56F6" w:rsidRDefault="00EA764D">
            <w:pPr>
              <w:jc w:val="center"/>
            </w:pPr>
            <w:r w:rsidRPr="00BB56F6">
              <w:t>(ρ)</w:t>
            </w:r>
          </w:p>
        </w:tc>
        <w:tc>
          <w:tcPr>
            <w:tcW w:w="1200" w:type="dxa"/>
            <w:vAlign w:val="center"/>
            <w:hideMark/>
          </w:tcPr>
          <w:p w14:paraId="1C8DE407" w14:textId="77777777" w:rsidR="00EA764D" w:rsidRPr="00BB56F6" w:rsidRDefault="00EA764D">
            <w:pPr>
              <w:jc w:val="center"/>
            </w:pPr>
            <w:r w:rsidRPr="00BB56F6">
              <w:t>p-valor</w:t>
            </w:r>
          </w:p>
        </w:tc>
        <w:tc>
          <w:tcPr>
            <w:tcW w:w="1200" w:type="dxa"/>
            <w:vAlign w:val="center"/>
            <w:hideMark/>
          </w:tcPr>
          <w:p w14:paraId="0A719692" w14:textId="00A4E669" w:rsidR="00EA764D" w:rsidRPr="00BB56F6" w:rsidRDefault="00BD32D8">
            <w:pPr>
              <w:jc w:val="center"/>
              <w:rPr>
                <w:lang w:val="es-MX"/>
              </w:rPr>
            </w:pPr>
            <w:r w:rsidRPr="00BB56F6">
              <w:rPr>
                <w:lang w:val="es-MX"/>
              </w:rPr>
              <w:t>Clasificación del tamaño del efecto</w:t>
            </w:r>
          </w:p>
        </w:tc>
        <w:tc>
          <w:tcPr>
            <w:tcW w:w="2100" w:type="dxa"/>
            <w:vAlign w:val="center"/>
            <w:hideMark/>
          </w:tcPr>
          <w:p w14:paraId="42AA1117" w14:textId="649F2539" w:rsidR="00EA764D" w:rsidRPr="00BB56F6" w:rsidRDefault="00EA764D">
            <w:pPr>
              <w:jc w:val="center"/>
              <w:rPr>
                <w:lang w:val="es-MX"/>
              </w:rPr>
            </w:pPr>
            <w:r w:rsidRPr="00BB56F6">
              <w:rPr>
                <w:lang w:val="es-MX"/>
              </w:rPr>
              <w:t>IC 95</w:t>
            </w:r>
            <w:r w:rsidR="00B131CC" w:rsidRPr="00BB56F6">
              <w:rPr>
                <w:lang w:val="es-MX"/>
              </w:rPr>
              <w:t xml:space="preserve"> </w:t>
            </w:r>
            <w:r w:rsidRPr="00BB56F6">
              <w:rPr>
                <w:lang w:val="es-MX"/>
              </w:rPr>
              <w:t>% del Tamaño de Efecto</w:t>
            </w:r>
          </w:p>
        </w:tc>
      </w:tr>
      <w:tr w:rsidR="001F486E" w:rsidRPr="00BB56F6" w14:paraId="24BCE8E6" w14:textId="77777777" w:rsidTr="00BB56F6">
        <w:trPr>
          <w:trHeight w:val="580"/>
          <w:jc w:val="center"/>
        </w:trPr>
        <w:tc>
          <w:tcPr>
            <w:tcW w:w="1200" w:type="dxa"/>
            <w:vAlign w:val="center"/>
            <w:hideMark/>
          </w:tcPr>
          <w:p w14:paraId="724AAE97" w14:textId="77777777" w:rsidR="00EA764D" w:rsidRPr="00BB56F6" w:rsidRDefault="00EA764D">
            <w:proofErr w:type="spellStart"/>
            <w:r w:rsidRPr="00BB56F6">
              <w:t>Activo</w:t>
            </w:r>
            <w:proofErr w:type="spellEnd"/>
          </w:p>
        </w:tc>
        <w:tc>
          <w:tcPr>
            <w:tcW w:w="1200" w:type="dxa"/>
            <w:vAlign w:val="center"/>
            <w:hideMark/>
          </w:tcPr>
          <w:p w14:paraId="3618C454" w14:textId="77777777" w:rsidR="00EA764D" w:rsidRPr="00BB56F6" w:rsidRDefault="00EA764D">
            <w:pPr>
              <w:jc w:val="right"/>
            </w:pPr>
            <w:r w:rsidRPr="00BB56F6">
              <w:t>-0.028</w:t>
            </w:r>
          </w:p>
        </w:tc>
        <w:tc>
          <w:tcPr>
            <w:tcW w:w="1200" w:type="dxa"/>
            <w:vAlign w:val="center"/>
            <w:hideMark/>
          </w:tcPr>
          <w:p w14:paraId="6F308C86" w14:textId="77777777" w:rsidR="00EA764D" w:rsidRPr="00BB56F6" w:rsidRDefault="00EA764D">
            <w:pPr>
              <w:jc w:val="right"/>
            </w:pPr>
            <w:r w:rsidRPr="00BB56F6">
              <w:t>0.758</w:t>
            </w:r>
          </w:p>
        </w:tc>
        <w:tc>
          <w:tcPr>
            <w:tcW w:w="1200" w:type="dxa"/>
            <w:vAlign w:val="center"/>
            <w:hideMark/>
          </w:tcPr>
          <w:p w14:paraId="348BF1DB" w14:textId="77777777" w:rsidR="00EA764D" w:rsidRPr="00BB56F6" w:rsidRDefault="00EA764D">
            <w:proofErr w:type="spellStart"/>
            <w:r w:rsidRPr="00BB56F6">
              <w:t>Pequeño</w:t>
            </w:r>
            <w:proofErr w:type="spellEnd"/>
          </w:p>
        </w:tc>
        <w:tc>
          <w:tcPr>
            <w:tcW w:w="2100" w:type="dxa"/>
            <w:vAlign w:val="center"/>
            <w:hideMark/>
          </w:tcPr>
          <w:p w14:paraId="77CA3E17" w14:textId="77777777" w:rsidR="00EA764D" w:rsidRPr="00BB56F6" w:rsidRDefault="00EA764D">
            <w:r w:rsidRPr="00BB56F6">
              <w:t>[-0.148, 0.093]</w:t>
            </w:r>
          </w:p>
        </w:tc>
      </w:tr>
      <w:tr w:rsidR="001F486E" w:rsidRPr="00BB56F6" w14:paraId="7E0083E3" w14:textId="77777777" w:rsidTr="00BB56F6">
        <w:trPr>
          <w:trHeight w:val="580"/>
          <w:jc w:val="center"/>
        </w:trPr>
        <w:tc>
          <w:tcPr>
            <w:tcW w:w="1200" w:type="dxa"/>
            <w:vAlign w:val="center"/>
            <w:hideMark/>
          </w:tcPr>
          <w:p w14:paraId="7E3F92CC" w14:textId="77777777" w:rsidR="00EA764D" w:rsidRPr="00BB56F6" w:rsidRDefault="00EA764D">
            <w:proofErr w:type="spellStart"/>
            <w:r w:rsidRPr="00BB56F6">
              <w:t>Reflexivo</w:t>
            </w:r>
            <w:proofErr w:type="spellEnd"/>
          </w:p>
        </w:tc>
        <w:tc>
          <w:tcPr>
            <w:tcW w:w="1200" w:type="dxa"/>
            <w:vAlign w:val="center"/>
            <w:hideMark/>
          </w:tcPr>
          <w:p w14:paraId="67EF94BE" w14:textId="77777777" w:rsidR="00EA764D" w:rsidRPr="00BB56F6" w:rsidRDefault="00EA764D">
            <w:pPr>
              <w:jc w:val="right"/>
            </w:pPr>
            <w:r w:rsidRPr="00BB56F6">
              <w:t>0.042</w:t>
            </w:r>
          </w:p>
        </w:tc>
        <w:tc>
          <w:tcPr>
            <w:tcW w:w="1200" w:type="dxa"/>
            <w:vAlign w:val="center"/>
            <w:hideMark/>
          </w:tcPr>
          <w:p w14:paraId="6D2A27F2" w14:textId="77777777" w:rsidR="00EA764D" w:rsidRPr="00BB56F6" w:rsidRDefault="00EA764D">
            <w:pPr>
              <w:jc w:val="right"/>
            </w:pPr>
            <w:r w:rsidRPr="00BB56F6">
              <w:t>0.64</w:t>
            </w:r>
          </w:p>
        </w:tc>
        <w:tc>
          <w:tcPr>
            <w:tcW w:w="1200" w:type="dxa"/>
            <w:vAlign w:val="center"/>
            <w:hideMark/>
          </w:tcPr>
          <w:p w14:paraId="054B507A" w14:textId="1EAAEE84" w:rsidR="00EA764D" w:rsidRPr="00BB56F6" w:rsidRDefault="00031890">
            <w:proofErr w:type="spellStart"/>
            <w:r w:rsidRPr="00BB56F6">
              <w:t>Moderado</w:t>
            </w:r>
            <w:proofErr w:type="spellEnd"/>
          </w:p>
        </w:tc>
        <w:tc>
          <w:tcPr>
            <w:tcW w:w="2100" w:type="dxa"/>
            <w:vAlign w:val="center"/>
            <w:hideMark/>
          </w:tcPr>
          <w:p w14:paraId="355AF89E" w14:textId="77777777" w:rsidR="00EA764D" w:rsidRPr="00BB56F6" w:rsidRDefault="00EA764D">
            <w:r w:rsidRPr="00BB56F6">
              <w:t>[-0.079, 0.162]</w:t>
            </w:r>
          </w:p>
        </w:tc>
      </w:tr>
      <w:tr w:rsidR="001F486E" w:rsidRPr="00BB56F6" w14:paraId="4D92BE4A" w14:textId="77777777" w:rsidTr="00BB56F6">
        <w:trPr>
          <w:trHeight w:val="580"/>
          <w:jc w:val="center"/>
        </w:trPr>
        <w:tc>
          <w:tcPr>
            <w:tcW w:w="1200" w:type="dxa"/>
            <w:vAlign w:val="center"/>
            <w:hideMark/>
          </w:tcPr>
          <w:p w14:paraId="74D08808" w14:textId="77777777" w:rsidR="00EA764D" w:rsidRPr="00BB56F6" w:rsidRDefault="00EA764D">
            <w:proofErr w:type="spellStart"/>
            <w:r w:rsidRPr="00BB56F6">
              <w:t>Teórico</w:t>
            </w:r>
            <w:proofErr w:type="spellEnd"/>
          </w:p>
        </w:tc>
        <w:tc>
          <w:tcPr>
            <w:tcW w:w="1200" w:type="dxa"/>
            <w:vAlign w:val="center"/>
            <w:hideMark/>
          </w:tcPr>
          <w:p w14:paraId="7EFFA2BF" w14:textId="77777777" w:rsidR="00EA764D" w:rsidRPr="00BB56F6" w:rsidRDefault="00EA764D">
            <w:pPr>
              <w:jc w:val="right"/>
            </w:pPr>
            <w:r w:rsidRPr="00BB56F6">
              <w:t>-0.038</w:t>
            </w:r>
          </w:p>
        </w:tc>
        <w:tc>
          <w:tcPr>
            <w:tcW w:w="1200" w:type="dxa"/>
            <w:vAlign w:val="center"/>
            <w:hideMark/>
          </w:tcPr>
          <w:p w14:paraId="301385BB" w14:textId="77777777" w:rsidR="00EA764D" w:rsidRPr="00BB56F6" w:rsidRDefault="00EA764D">
            <w:pPr>
              <w:jc w:val="right"/>
            </w:pPr>
            <w:r w:rsidRPr="00BB56F6">
              <w:t>0.649</w:t>
            </w:r>
          </w:p>
        </w:tc>
        <w:tc>
          <w:tcPr>
            <w:tcW w:w="1200" w:type="dxa"/>
            <w:vAlign w:val="center"/>
            <w:hideMark/>
          </w:tcPr>
          <w:p w14:paraId="77FE12A6" w14:textId="715FD285" w:rsidR="00EA764D" w:rsidRPr="00BB56F6" w:rsidRDefault="00031890">
            <w:proofErr w:type="spellStart"/>
            <w:r w:rsidRPr="00BB56F6">
              <w:t>Moderado</w:t>
            </w:r>
            <w:proofErr w:type="spellEnd"/>
          </w:p>
        </w:tc>
        <w:tc>
          <w:tcPr>
            <w:tcW w:w="2100" w:type="dxa"/>
            <w:vAlign w:val="center"/>
            <w:hideMark/>
          </w:tcPr>
          <w:p w14:paraId="691E6197" w14:textId="77777777" w:rsidR="00EA764D" w:rsidRPr="00BB56F6" w:rsidRDefault="00EA764D">
            <w:r w:rsidRPr="00BB56F6">
              <w:t>[-0.158, 0.083]</w:t>
            </w:r>
          </w:p>
        </w:tc>
      </w:tr>
      <w:tr w:rsidR="001F486E" w:rsidRPr="00BB56F6" w14:paraId="0B03A639" w14:textId="77777777" w:rsidTr="00BB56F6">
        <w:trPr>
          <w:trHeight w:val="580"/>
          <w:jc w:val="center"/>
        </w:trPr>
        <w:tc>
          <w:tcPr>
            <w:tcW w:w="1200" w:type="dxa"/>
            <w:vAlign w:val="center"/>
            <w:hideMark/>
          </w:tcPr>
          <w:p w14:paraId="119AEDF5" w14:textId="77777777" w:rsidR="00EA764D" w:rsidRPr="00BB56F6" w:rsidRDefault="00EA764D">
            <w:proofErr w:type="spellStart"/>
            <w:r w:rsidRPr="00BB56F6">
              <w:t>Pragmático</w:t>
            </w:r>
            <w:proofErr w:type="spellEnd"/>
          </w:p>
        </w:tc>
        <w:tc>
          <w:tcPr>
            <w:tcW w:w="1200" w:type="dxa"/>
            <w:vAlign w:val="center"/>
            <w:hideMark/>
          </w:tcPr>
          <w:p w14:paraId="7FA79802" w14:textId="77777777" w:rsidR="00EA764D" w:rsidRPr="00BB56F6" w:rsidRDefault="00EA764D">
            <w:pPr>
              <w:jc w:val="right"/>
            </w:pPr>
            <w:r w:rsidRPr="00BB56F6">
              <w:t>-0.059</w:t>
            </w:r>
          </w:p>
        </w:tc>
        <w:tc>
          <w:tcPr>
            <w:tcW w:w="1200" w:type="dxa"/>
            <w:vAlign w:val="center"/>
            <w:hideMark/>
          </w:tcPr>
          <w:p w14:paraId="5B7F73EB" w14:textId="77777777" w:rsidR="00EA764D" w:rsidRPr="00BB56F6" w:rsidRDefault="00EA764D">
            <w:pPr>
              <w:jc w:val="right"/>
            </w:pPr>
            <w:r w:rsidRPr="00BB56F6">
              <w:t>0.391</w:t>
            </w:r>
          </w:p>
        </w:tc>
        <w:tc>
          <w:tcPr>
            <w:tcW w:w="1200" w:type="dxa"/>
            <w:vAlign w:val="center"/>
            <w:hideMark/>
          </w:tcPr>
          <w:p w14:paraId="438EED7D" w14:textId="08931296" w:rsidR="00EA764D" w:rsidRPr="00BB56F6" w:rsidRDefault="00031890">
            <w:proofErr w:type="spellStart"/>
            <w:r w:rsidRPr="00BB56F6">
              <w:t>Moderado</w:t>
            </w:r>
            <w:proofErr w:type="spellEnd"/>
          </w:p>
        </w:tc>
        <w:tc>
          <w:tcPr>
            <w:tcW w:w="2100" w:type="dxa"/>
            <w:vAlign w:val="center"/>
            <w:hideMark/>
          </w:tcPr>
          <w:p w14:paraId="5D39BC8F" w14:textId="77777777" w:rsidR="00EA764D" w:rsidRPr="00BB56F6" w:rsidRDefault="00EA764D">
            <w:r w:rsidRPr="00BB56F6">
              <w:t>[-0.178, 0.062]</w:t>
            </w:r>
          </w:p>
        </w:tc>
      </w:tr>
    </w:tbl>
    <w:p w14:paraId="7447B839" w14:textId="58D272C9" w:rsidR="00232724" w:rsidRPr="00BB56F6" w:rsidRDefault="00321220" w:rsidP="00BB56F6">
      <w:pPr>
        <w:spacing w:line="360" w:lineRule="auto"/>
        <w:jc w:val="center"/>
        <w:rPr>
          <w:bCs/>
          <w:lang w:val="es-ES"/>
        </w:rPr>
      </w:pPr>
      <w:r w:rsidRPr="00BB56F6">
        <w:rPr>
          <w:bCs/>
          <w:lang w:val="es-ES"/>
        </w:rPr>
        <w:t xml:space="preserve">Nota. Trivial |ρ| &lt; .10: pequeño </w:t>
      </w:r>
      <m:oMath>
        <m:r>
          <w:rPr>
            <w:rFonts w:ascii="Cambria Math" w:hAnsi="Cambria Math"/>
            <w:lang w:val="es-ES"/>
          </w:rPr>
          <m:t xml:space="preserve">.10≤ </m:t>
        </m:r>
      </m:oMath>
      <w:r w:rsidRPr="00BB56F6">
        <w:rPr>
          <w:bCs/>
          <w:lang w:val="es-ES"/>
        </w:rPr>
        <w:t xml:space="preserve">|ρ| &lt; .30; moderado </w:t>
      </w:r>
      <m:oMath>
        <m:r>
          <w:rPr>
            <w:rFonts w:ascii="Cambria Math" w:hAnsi="Cambria Math"/>
            <w:lang w:val="es-ES"/>
          </w:rPr>
          <m:t xml:space="preserve">.30≤ </m:t>
        </m:r>
      </m:oMath>
      <w:r w:rsidRPr="00BB56F6">
        <w:rPr>
          <w:bCs/>
          <w:lang w:val="es-ES"/>
        </w:rPr>
        <w:t xml:space="preserve">|ρ| &lt; .60; grande |ρ| </w:t>
      </w:r>
      <m:oMath>
        <m:r>
          <w:rPr>
            <w:rFonts w:ascii="Cambria Math" w:hAnsi="Cambria Math"/>
            <w:lang w:val="es-ES"/>
          </w:rPr>
          <m:t xml:space="preserve">≥.60 </m:t>
        </m:r>
      </m:oMath>
    </w:p>
    <w:p w14:paraId="1DDEC3EC" w14:textId="77777777" w:rsidR="009E5A84" w:rsidRPr="001F486E" w:rsidRDefault="009E5A84" w:rsidP="00BB56F6">
      <w:pPr>
        <w:spacing w:line="360" w:lineRule="auto"/>
        <w:jc w:val="center"/>
        <w:rPr>
          <w:bCs/>
          <w:lang w:val="es-ES"/>
        </w:rPr>
      </w:pPr>
    </w:p>
    <w:p w14:paraId="6FC13293" w14:textId="77777777" w:rsidR="009A2180" w:rsidRPr="00BB56F6" w:rsidRDefault="009A2180" w:rsidP="00BB56F6">
      <w:pPr>
        <w:spacing w:line="360" w:lineRule="auto"/>
        <w:jc w:val="center"/>
        <w:rPr>
          <w:b/>
          <w:sz w:val="32"/>
          <w:szCs w:val="32"/>
          <w:lang w:val="es-ES"/>
        </w:rPr>
      </w:pPr>
      <w:r w:rsidRPr="00BB56F6">
        <w:rPr>
          <w:b/>
          <w:sz w:val="32"/>
          <w:szCs w:val="32"/>
          <w:lang w:val="es-ES"/>
        </w:rPr>
        <w:t>Discusión</w:t>
      </w:r>
    </w:p>
    <w:p w14:paraId="61BE2DEE" w14:textId="09837206" w:rsidR="009A2180" w:rsidRPr="001F486E" w:rsidRDefault="00800935" w:rsidP="00146B65">
      <w:pPr>
        <w:spacing w:line="360" w:lineRule="auto"/>
        <w:ind w:firstLine="720"/>
        <w:jc w:val="both"/>
        <w:rPr>
          <w:bCs/>
          <w:lang w:val="es-ES"/>
        </w:rPr>
      </w:pPr>
      <w:r>
        <w:rPr>
          <w:bCs/>
          <w:lang w:val="es-ES"/>
        </w:rPr>
        <w:t xml:space="preserve">La presente investigación fue realizada con la participación de estudiantes de una institución de nivel superior de la Ciudad de México durante el </w:t>
      </w:r>
      <w:r w:rsidR="004C243D">
        <w:rPr>
          <w:bCs/>
          <w:lang w:val="es-ES"/>
        </w:rPr>
        <w:t xml:space="preserve">primer semestre de </w:t>
      </w:r>
      <w:r>
        <w:rPr>
          <w:bCs/>
          <w:lang w:val="es-ES"/>
        </w:rPr>
        <w:t xml:space="preserve">2024. </w:t>
      </w:r>
    </w:p>
    <w:p w14:paraId="57F4FF77" w14:textId="1779B636" w:rsidR="009A2180" w:rsidRPr="001F486E" w:rsidRDefault="00800935" w:rsidP="00146B65">
      <w:pPr>
        <w:spacing w:line="360" w:lineRule="auto"/>
        <w:ind w:firstLine="720"/>
        <w:jc w:val="both"/>
        <w:rPr>
          <w:bCs/>
          <w:lang w:val="es-ES"/>
        </w:rPr>
      </w:pPr>
      <w:r>
        <w:rPr>
          <w:bCs/>
          <w:lang w:val="es-ES"/>
        </w:rPr>
        <w:t>El mayor porcentaje de los estudiantes de ambas licenciaturas (</w:t>
      </w:r>
      <w:r w:rsidR="00E41FC8">
        <w:rPr>
          <w:bCs/>
          <w:lang w:val="es-ES"/>
        </w:rPr>
        <w:t>SC</w:t>
      </w:r>
      <w:r>
        <w:rPr>
          <w:bCs/>
          <w:lang w:val="es-ES"/>
        </w:rPr>
        <w:t xml:space="preserve"> e IA) se ubicó con una preferencia moderada en el estilo de aprendizaje </w:t>
      </w:r>
      <w:r w:rsidR="006105A8">
        <w:rPr>
          <w:bCs/>
          <w:lang w:val="es-ES"/>
        </w:rPr>
        <w:t>R</w:t>
      </w:r>
      <w:r>
        <w:rPr>
          <w:bCs/>
          <w:lang w:val="es-ES"/>
        </w:rPr>
        <w:t>eflexivo (6</w:t>
      </w:r>
      <w:r w:rsidR="009602CB">
        <w:rPr>
          <w:bCs/>
          <w:lang w:val="es-ES"/>
        </w:rPr>
        <w:t>2</w:t>
      </w:r>
      <w:r>
        <w:rPr>
          <w:bCs/>
          <w:lang w:val="es-ES"/>
        </w:rPr>
        <w:t>.5</w:t>
      </w:r>
      <w:r w:rsidR="009602CB">
        <w:rPr>
          <w:bCs/>
          <w:lang w:val="es-ES"/>
        </w:rPr>
        <w:t>1</w:t>
      </w:r>
      <w:r w:rsidR="00E41FC8">
        <w:rPr>
          <w:bCs/>
          <w:lang w:val="es-ES"/>
        </w:rPr>
        <w:t xml:space="preserve"> </w:t>
      </w:r>
      <w:r>
        <w:rPr>
          <w:bCs/>
          <w:lang w:val="es-ES"/>
        </w:rPr>
        <w:t xml:space="preserve">%), lo que indica que tienen una mayor tendencia hacia el estilo </w:t>
      </w:r>
      <w:r w:rsidR="006105A8">
        <w:rPr>
          <w:bCs/>
          <w:lang w:val="es-ES"/>
        </w:rPr>
        <w:t>R</w:t>
      </w:r>
      <w:r>
        <w:rPr>
          <w:bCs/>
          <w:lang w:val="es-ES"/>
        </w:rPr>
        <w:t xml:space="preserve">eflexivo, sin descartar los otros estilos de aprendizaje. Este resultado coincide con lo reportado por Arias &amp; Ibáñez (2020) y por Morales et al. (2012). Además, coincide con lo reportado por Quiroz &amp; Franco (2019) y por Martínez et al. (2019), cuyos estudios se desarrollaron con estudiantes de ingeniería, quienes también presentaron una inclinación por el estilo </w:t>
      </w:r>
      <w:r w:rsidR="006105A8">
        <w:rPr>
          <w:bCs/>
          <w:lang w:val="es-ES"/>
        </w:rPr>
        <w:t>R</w:t>
      </w:r>
      <w:r>
        <w:rPr>
          <w:bCs/>
          <w:lang w:val="es-ES"/>
        </w:rPr>
        <w:t>eflexivo con 39.3</w:t>
      </w:r>
      <w:r w:rsidR="00E41FC8">
        <w:rPr>
          <w:bCs/>
          <w:lang w:val="es-ES"/>
        </w:rPr>
        <w:t xml:space="preserve"> </w:t>
      </w:r>
      <w:r>
        <w:rPr>
          <w:bCs/>
          <w:lang w:val="es-ES"/>
        </w:rPr>
        <w:t>% y 31.9</w:t>
      </w:r>
      <w:r w:rsidR="00E41FC8">
        <w:rPr>
          <w:bCs/>
          <w:lang w:val="es-ES"/>
        </w:rPr>
        <w:t xml:space="preserve"> </w:t>
      </w:r>
      <w:r>
        <w:rPr>
          <w:bCs/>
          <w:lang w:val="es-ES"/>
        </w:rPr>
        <w:t xml:space="preserve">%, respectivamente. </w:t>
      </w:r>
    </w:p>
    <w:p w14:paraId="6CF969AB" w14:textId="336D2586" w:rsidR="009A2180" w:rsidRPr="001F486E" w:rsidRDefault="009A2180" w:rsidP="00146B65">
      <w:pPr>
        <w:pStyle w:val="Sinespaciado"/>
        <w:spacing w:line="360" w:lineRule="auto"/>
        <w:ind w:firstLine="720"/>
        <w:jc w:val="both"/>
        <w:rPr>
          <w:rFonts w:ascii="Times New Roman" w:hAnsi="Times New Roman" w:cs="Times New Roman"/>
          <w:lang w:val="es-ES"/>
        </w:rPr>
      </w:pPr>
      <w:r w:rsidRPr="001F486E">
        <w:rPr>
          <w:rFonts w:ascii="Times New Roman" w:hAnsi="Times New Roman" w:cs="Times New Roman"/>
          <w:bCs/>
          <w:lang w:val="es-ES"/>
        </w:rPr>
        <w:t xml:space="preserve">También en la investigación realizada por </w:t>
      </w:r>
      <w:proofErr w:type="spellStart"/>
      <w:r w:rsidRPr="001F486E">
        <w:rPr>
          <w:rFonts w:ascii="Times New Roman" w:hAnsi="Times New Roman" w:cs="Times New Roman"/>
          <w:lang w:val="es-ES"/>
        </w:rPr>
        <w:t>Retamoza</w:t>
      </w:r>
      <w:proofErr w:type="spellEnd"/>
      <w:r w:rsidRPr="001F486E">
        <w:rPr>
          <w:rFonts w:ascii="Times New Roman" w:hAnsi="Times New Roman" w:cs="Times New Roman"/>
          <w:lang w:val="es-ES"/>
        </w:rPr>
        <w:t xml:space="preserve"> et al. (2024), se encontró </w:t>
      </w:r>
      <w:r w:rsidR="00286B5A">
        <w:rPr>
          <w:rFonts w:ascii="Times New Roman" w:hAnsi="Times New Roman" w:cs="Times New Roman"/>
          <w:lang w:val="es-ES"/>
        </w:rPr>
        <w:t>predominio</w:t>
      </w:r>
      <w:r w:rsidRPr="001F486E">
        <w:rPr>
          <w:rFonts w:ascii="Times New Roman" w:hAnsi="Times New Roman" w:cs="Times New Roman"/>
          <w:lang w:val="es-ES"/>
        </w:rPr>
        <w:t xml:space="preserve"> en el estilo </w:t>
      </w:r>
      <w:r w:rsidR="006105A8">
        <w:rPr>
          <w:rFonts w:ascii="Times New Roman" w:hAnsi="Times New Roman" w:cs="Times New Roman"/>
          <w:lang w:val="es-ES"/>
        </w:rPr>
        <w:t>R</w:t>
      </w:r>
      <w:r w:rsidR="00A21F4B">
        <w:rPr>
          <w:rFonts w:ascii="Times New Roman" w:hAnsi="Times New Roman" w:cs="Times New Roman"/>
          <w:lang w:val="es-ES"/>
        </w:rPr>
        <w:t>eflexivo;</w:t>
      </w:r>
      <w:r w:rsidRPr="001F486E">
        <w:rPr>
          <w:rFonts w:ascii="Times New Roman" w:hAnsi="Times New Roman" w:cs="Times New Roman"/>
          <w:lang w:val="es-ES"/>
        </w:rPr>
        <w:t xml:space="preserve"> ellos trabajaron con una muestra de 62</w:t>
      </w:r>
      <w:r w:rsidR="004C243D">
        <w:rPr>
          <w:rFonts w:ascii="Times New Roman" w:hAnsi="Times New Roman" w:cs="Times New Roman"/>
          <w:lang w:val="es-ES"/>
        </w:rPr>
        <w:t>6</w:t>
      </w:r>
      <w:r w:rsidRPr="001F486E">
        <w:rPr>
          <w:rFonts w:ascii="Times New Roman" w:hAnsi="Times New Roman" w:cs="Times New Roman"/>
          <w:lang w:val="es-ES"/>
        </w:rPr>
        <w:t xml:space="preserve"> estudiantes universitarios mexicanos.</w:t>
      </w:r>
    </w:p>
    <w:p w14:paraId="3757C579" w14:textId="0E71F57A" w:rsidR="009A2180" w:rsidRPr="001F486E" w:rsidRDefault="00A21F4B" w:rsidP="00146B65">
      <w:pPr>
        <w:spacing w:line="360" w:lineRule="auto"/>
        <w:ind w:firstLine="720"/>
        <w:jc w:val="both"/>
        <w:rPr>
          <w:bCs/>
          <w:lang w:val="es-ES"/>
        </w:rPr>
      </w:pPr>
      <w:r>
        <w:rPr>
          <w:bCs/>
          <w:lang w:val="es-ES"/>
        </w:rPr>
        <w:lastRenderedPageBreak/>
        <w:t>A</w:t>
      </w:r>
      <w:r w:rsidR="004C5E61">
        <w:rPr>
          <w:bCs/>
          <w:lang w:val="es-ES"/>
        </w:rPr>
        <w:t>simismo</w:t>
      </w:r>
      <w:r>
        <w:rPr>
          <w:bCs/>
          <w:lang w:val="es-ES"/>
        </w:rPr>
        <w:t xml:space="preserve">, en el estudio realizado por Pellón et al. (2013) y por Pérez (2010), con estudiantes de la especialidad de Oftalmología y ciencias biológicas, también el estilo </w:t>
      </w:r>
      <w:r w:rsidR="006105A8">
        <w:rPr>
          <w:bCs/>
          <w:lang w:val="es-ES"/>
        </w:rPr>
        <w:t>R</w:t>
      </w:r>
      <w:r>
        <w:rPr>
          <w:bCs/>
          <w:lang w:val="es-ES"/>
        </w:rPr>
        <w:t>eflexivo (45.45</w:t>
      </w:r>
      <w:r w:rsidR="00E41FC8">
        <w:rPr>
          <w:bCs/>
          <w:lang w:val="es-ES"/>
        </w:rPr>
        <w:t xml:space="preserve"> </w:t>
      </w:r>
      <w:r>
        <w:rPr>
          <w:bCs/>
          <w:lang w:val="es-ES"/>
        </w:rPr>
        <w:t xml:space="preserve">%) fue el predominante. El estilo </w:t>
      </w:r>
      <w:r w:rsidR="006105A8">
        <w:rPr>
          <w:bCs/>
          <w:lang w:val="es-ES"/>
        </w:rPr>
        <w:t>R</w:t>
      </w:r>
      <w:r>
        <w:rPr>
          <w:bCs/>
          <w:lang w:val="es-ES"/>
        </w:rPr>
        <w:t xml:space="preserve">eflexivo guarda relación con las competencias deseables en estudiantes que se encuentran en carreras de ingeniería y licenciatura, como la de Sistemas Computacionales e Inteligencia Artificial, tales como </w:t>
      </w:r>
      <w:r w:rsidR="00F62A4C" w:rsidRPr="00F62A4C">
        <w:rPr>
          <w:bCs/>
          <w:lang w:val="es-ES"/>
        </w:rPr>
        <w:t>pensamiento crítico, resolución asertiva de problemas, análisis y toma de decisiones</w:t>
      </w:r>
      <w:r>
        <w:rPr>
          <w:bCs/>
          <w:lang w:val="es-ES"/>
        </w:rPr>
        <w:t>, entre otras.</w:t>
      </w:r>
    </w:p>
    <w:p w14:paraId="3D3F92A4" w14:textId="0CAAD884" w:rsidR="009A2180" w:rsidRPr="001F486E" w:rsidRDefault="009A2180" w:rsidP="00146B65">
      <w:pPr>
        <w:spacing w:line="360" w:lineRule="auto"/>
        <w:ind w:firstLine="720"/>
        <w:jc w:val="both"/>
        <w:rPr>
          <w:bCs/>
          <w:lang w:val="es-ES"/>
        </w:rPr>
      </w:pPr>
      <w:r w:rsidRPr="00502FF5">
        <w:rPr>
          <w:bCs/>
          <w:lang w:val="es-ES"/>
        </w:rPr>
        <w:t xml:space="preserve">El estilo </w:t>
      </w:r>
      <w:r w:rsidR="00DC602F" w:rsidRPr="00502FF5">
        <w:rPr>
          <w:bCs/>
          <w:lang w:val="es-ES"/>
        </w:rPr>
        <w:t>A</w:t>
      </w:r>
      <w:r w:rsidRPr="00502FF5">
        <w:rPr>
          <w:bCs/>
          <w:lang w:val="es-ES"/>
        </w:rPr>
        <w:t>ctivo</w:t>
      </w:r>
      <w:r w:rsidR="00F80D23">
        <w:rPr>
          <w:bCs/>
          <w:lang w:val="es-ES"/>
        </w:rPr>
        <w:t xml:space="preserve">, a nivel global, </w:t>
      </w:r>
      <w:r w:rsidR="00F80D23" w:rsidRPr="00502FF5">
        <w:rPr>
          <w:bCs/>
          <w:lang w:val="es-ES"/>
        </w:rPr>
        <w:t>también</w:t>
      </w:r>
      <w:r w:rsidRPr="00502FF5">
        <w:rPr>
          <w:bCs/>
          <w:lang w:val="es-ES"/>
        </w:rPr>
        <w:t xml:space="preserve"> tuvo una preferencia moderada por el 45.</w:t>
      </w:r>
      <w:r w:rsidR="001A31DF" w:rsidRPr="00502FF5">
        <w:rPr>
          <w:bCs/>
          <w:lang w:val="es-ES"/>
        </w:rPr>
        <w:t>08</w:t>
      </w:r>
      <w:r w:rsidR="00E41FC8" w:rsidRPr="00502FF5">
        <w:rPr>
          <w:bCs/>
          <w:lang w:val="es-ES"/>
        </w:rPr>
        <w:t xml:space="preserve"> </w:t>
      </w:r>
      <w:r w:rsidRPr="00502FF5">
        <w:rPr>
          <w:bCs/>
          <w:lang w:val="es-ES"/>
        </w:rPr>
        <w:t xml:space="preserve">% de los estudiantes. La preferencia en los estilos de aprendizaje </w:t>
      </w:r>
      <w:r w:rsidR="006105A8" w:rsidRPr="00502FF5">
        <w:rPr>
          <w:bCs/>
          <w:lang w:val="es-ES"/>
        </w:rPr>
        <w:t>T</w:t>
      </w:r>
      <w:r w:rsidRPr="00502FF5">
        <w:rPr>
          <w:bCs/>
          <w:lang w:val="es-ES"/>
        </w:rPr>
        <w:t xml:space="preserve">eórico y </w:t>
      </w:r>
      <w:r w:rsidR="003309C0" w:rsidRPr="00502FF5">
        <w:rPr>
          <w:bCs/>
          <w:lang w:val="es-ES"/>
        </w:rPr>
        <w:t>P</w:t>
      </w:r>
      <w:r w:rsidRPr="00502FF5">
        <w:rPr>
          <w:bCs/>
          <w:lang w:val="es-ES"/>
        </w:rPr>
        <w:t xml:space="preserve">ragmático fue de muy </w:t>
      </w:r>
      <w:r w:rsidR="007C44E8" w:rsidRPr="00502FF5">
        <w:rPr>
          <w:bCs/>
          <w:lang w:val="es-ES"/>
        </w:rPr>
        <w:t xml:space="preserve">alta, en el caso del estilo </w:t>
      </w:r>
      <w:r w:rsidR="006105A8" w:rsidRPr="00502FF5">
        <w:rPr>
          <w:bCs/>
          <w:lang w:val="es-ES"/>
        </w:rPr>
        <w:t>T</w:t>
      </w:r>
      <w:r w:rsidR="004E4307" w:rsidRPr="00502FF5">
        <w:rPr>
          <w:bCs/>
          <w:lang w:val="es-ES"/>
        </w:rPr>
        <w:t xml:space="preserve">eórico fue del </w:t>
      </w:r>
      <w:r w:rsidRPr="00502FF5">
        <w:rPr>
          <w:bCs/>
          <w:lang w:val="es-ES"/>
        </w:rPr>
        <w:t>41.</w:t>
      </w:r>
      <w:r w:rsidR="001A31DF" w:rsidRPr="00502FF5">
        <w:rPr>
          <w:bCs/>
          <w:lang w:val="es-ES"/>
        </w:rPr>
        <w:t>67</w:t>
      </w:r>
      <w:r w:rsidR="00E41FC8" w:rsidRPr="00502FF5">
        <w:rPr>
          <w:bCs/>
          <w:lang w:val="es-ES"/>
        </w:rPr>
        <w:t xml:space="preserve"> </w:t>
      </w:r>
      <w:r w:rsidRPr="00502FF5">
        <w:rPr>
          <w:bCs/>
          <w:lang w:val="es-ES"/>
        </w:rPr>
        <w:t>%</w:t>
      </w:r>
      <w:r w:rsidR="004E4307" w:rsidRPr="00502FF5">
        <w:rPr>
          <w:bCs/>
          <w:lang w:val="es-ES"/>
        </w:rPr>
        <w:t xml:space="preserve"> y para el </w:t>
      </w:r>
      <w:r w:rsidR="003309C0" w:rsidRPr="00502FF5">
        <w:rPr>
          <w:bCs/>
          <w:lang w:val="es-ES"/>
        </w:rPr>
        <w:t>P</w:t>
      </w:r>
      <w:r w:rsidR="004E4307" w:rsidRPr="00502FF5">
        <w:rPr>
          <w:bCs/>
          <w:lang w:val="es-ES"/>
        </w:rPr>
        <w:t>ragmático fu</w:t>
      </w:r>
      <w:r w:rsidR="007C44E8" w:rsidRPr="00502FF5">
        <w:rPr>
          <w:bCs/>
          <w:lang w:val="es-ES"/>
        </w:rPr>
        <w:t>e</w:t>
      </w:r>
      <w:r w:rsidR="004E4307" w:rsidRPr="00502FF5">
        <w:rPr>
          <w:bCs/>
          <w:lang w:val="es-ES"/>
        </w:rPr>
        <w:t xml:space="preserve"> del</w:t>
      </w:r>
      <w:r w:rsidRPr="00502FF5">
        <w:rPr>
          <w:bCs/>
          <w:lang w:val="es-ES"/>
        </w:rPr>
        <w:t xml:space="preserve"> 40.</w:t>
      </w:r>
      <w:r w:rsidR="00AC24D2" w:rsidRPr="00502FF5">
        <w:rPr>
          <w:bCs/>
          <w:lang w:val="es-ES"/>
        </w:rPr>
        <w:t>5</w:t>
      </w:r>
      <w:r w:rsidR="001A31DF" w:rsidRPr="00502FF5">
        <w:rPr>
          <w:bCs/>
          <w:lang w:val="es-ES"/>
        </w:rPr>
        <w:t>2</w:t>
      </w:r>
      <w:r w:rsidR="00E41FC8" w:rsidRPr="00502FF5">
        <w:rPr>
          <w:bCs/>
          <w:lang w:val="es-ES"/>
        </w:rPr>
        <w:t xml:space="preserve"> </w:t>
      </w:r>
      <w:r w:rsidRPr="00502FF5">
        <w:rPr>
          <w:bCs/>
          <w:lang w:val="es-ES"/>
        </w:rPr>
        <w:t>%</w:t>
      </w:r>
      <w:r w:rsidR="007E0605" w:rsidRPr="00502FF5">
        <w:rPr>
          <w:bCs/>
          <w:lang w:val="es-ES"/>
        </w:rPr>
        <w:t>,</w:t>
      </w:r>
      <w:r w:rsidR="007E0605" w:rsidRPr="001F486E">
        <w:rPr>
          <w:bCs/>
          <w:lang w:val="es-ES"/>
        </w:rPr>
        <w:t xml:space="preserve"> aunque estos porcentajes son menores </w:t>
      </w:r>
      <w:r w:rsidR="00D64665">
        <w:rPr>
          <w:bCs/>
          <w:lang w:val="es-ES"/>
        </w:rPr>
        <w:t>a los que se obtuvieron</w:t>
      </w:r>
      <w:r w:rsidR="007E0605" w:rsidRPr="001F486E">
        <w:rPr>
          <w:bCs/>
          <w:lang w:val="es-ES"/>
        </w:rPr>
        <w:t xml:space="preserve"> en el caso de la preferencia moderada por el estilo </w:t>
      </w:r>
      <w:r w:rsidR="006105A8">
        <w:rPr>
          <w:bCs/>
          <w:lang w:val="es-ES"/>
        </w:rPr>
        <w:t>R</w:t>
      </w:r>
      <w:r w:rsidR="007E0605" w:rsidRPr="001F486E">
        <w:rPr>
          <w:bCs/>
          <w:lang w:val="es-ES"/>
        </w:rPr>
        <w:t>eflexivo</w:t>
      </w:r>
      <w:r w:rsidRPr="001F486E">
        <w:rPr>
          <w:bCs/>
          <w:lang w:val="es-ES"/>
        </w:rPr>
        <w:t xml:space="preserve">. Al tener una tendencia muy fuerte hacia estos estilos, se puede señalar que hay dominancia en ellos, </w:t>
      </w:r>
      <w:r w:rsidR="00CC7CBE" w:rsidRPr="001F486E">
        <w:rPr>
          <w:bCs/>
          <w:lang w:val="es-ES"/>
        </w:rPr>
        <w:t>de acuerdo con</w:t>
      </w:r>
      <w:r w:rsidRPr="001F486E">
        <w:rPr>
          <w:bCs/>
          <w:lang w:val="es-ES"/>
        </w:rPr>
        <w:t xml:space="preserve"> Alonso</w:t>
      </w:r>
      <w:r w:rsidR="006170D4">
        <w:rPr>
          <w:bCs/>
          <w:lang w:val="es-ES"/>
        </w:rPr>
        <w:t xml:space="preserve"> </w:t>
      </w:r>
      <w:r w:rsidR="00CC7CBE" w:rsidRPr="001F486E">
        <w:rPr>
          <w:bCs/>
          <w:lang w:val="es-ES"/>
        </w:rPr>
        <w:t>et al</w:t>
      </w:r>
      <w:r w:rsidR="006170D4">
        <w:rPr>
          <w:bCs/>
          <w:lang w:val="es-ES"/>
        </w:rPr>
        <w:t>.</w:t>
      </w:r>
      <w:r w:rsidR="00CC7CBE" w:rsidRPr="001F486E">
        <w:rPr>
          <w:bCs/>
          <w:lang w:val="es-ES"/>
        </w:rPr>
        <w:t xml:space="preserve"> </w:t>
      </w:r>
      <w:r w:rsidRPr="001F486E">
        <w:rPr>
          <w:bCs/>
          <w:lang w:val="es-ES"/>
        </w:rPr>
        <w:t xml:space="preserve">(2012). </w:t>
      </w:r>
    </w:p>
    <w:p w14:paraId="4AE975B2" w14:textId="0EB23B51" w:rsidR="009A2180" w:rsidRPr="001F486E" w:rsidRDefault="00A21F4B" w:rsidP="00146B65">
      <w:pPr>
        <w:spacing w:line="360" w:lineRule="auto"/>
        <w:ind w:firstLine="720"/>
        <w:jc w:val="both"/>
        <w:rPr>
          <w:bCs/>
          <w:lang w:val="es-ES"/>
        </w:rPr>
      </w:pPr>
      <w:r>
        <w:rPr>
          <w:bCs/>
          <w:lang w:val="es-ES"/>
        </w:rPr>
        <w:t>Un alto porcentaje de estudiantes (79</w:t>
      </w:r>
      <w:r w:rsidR="00D64665">
        <w:rPr>
          <w:bCs/>
          <w:lang w:val="es-ES"/>
        </w:rPr>
        <w:t>.</w:t>
      </w:r>
      <w:r>
        <w:rPr>
          <w:bCs/>
          <w:lang w:val="es-ES"/>
        </w:rPr>
        <w:t>92</w:t>
      </w:r>
      <w:r w:rsidR="00E41FC8">
        <w:rPr>
          <w:bCs/>
          <w:lang w:val="es-ES"/>
        </w:rPr>
        <w:t xml:space="preserve"> </w:t>
      </w:r>
      <w:r>
        <w:rPr>
          <w:bCs/>
          <w:lang w:val="es-ES"/>
        </w:rPr>
        <w:t xml:space="preserve">%) tuvo un rendimiento regular, cuyas notas fluctúan entre 6.0 y 7.5. Estas calificaciones se obtuvieron como promedio de los siguientes instrumentos de evaluación empleados por los profesores y que representaron su rendimiento académico en materias de matemáticas en el </w:t>
      </w:r>
      <w:r w:rsidR="00286B5A">
        <w:rPr>
          <w:bCs/>
          <w:lang w:val="es-ES"/>
        </w:rPr>
        <w:t xml:space="preserve">primer </w:t>
      </w:r>
      <w:r>
        <w:rPr>
          <w:bCs/>
          <w:lang w:val="es-ES"/>
        </w:rPr>
        <w:t xml:space="preserve">semestre </w:t>
      </w:r>
      <w:r w:rsidR="00CB1D41">
        <w:rPr>
          <w:bCs/>
          <w:lang w:val="es-ES"/>
        </w:rPr>
        <w:t xml:space="preserve">de </w:t>
      </w:r>
      <w:r>
        <w:rPr>
          <w:bCs/>
          <w:lang w:val="es-ES"/>
        </w:rPr>
        <w:t xml:space="preserve">2024: exámenes escritos, tareas, participación y actividades. Pero se debe hacer énfasis en que estos valores obtenidos incluyen implícitamente factores como la actitud y metodología empleada por el docente, los materiales, contenidos y recursos a los que tiene acceso el estudiante, entre otros aspectos. </w:t>
      </w:r>
      <w:r w:rsidR="00CB1D41">
        <w:rPr>
          <w:bCs/>
          <w:lang w:val="es-ES"/>
        </w:rPr>
        <w:t>Lo sostienen diversos investigadores al señalar</w:t>
      </w:r>
      <w:r>
        <w:rPr>
          <w:bCs/>
          <w:lang w:val="es-ES"/>
        </w:rPr>
        <w:t xml:space="preserve"> que el rendimiento académico es complejo debido a la gran cantidad de variables que influyen: internas (psicológicas y fisiológicas) y externas (pedagógicas, socioeconómicas, familiares, educativas) (Navarro, 2003; Borja et al., 2021; Gutiérrez-Monsalve, 2021). </w:t>
      </w:r>
    </w:p>
    <w:p w14:paraId="7954F884" w14:textId="2FA45098" w:rsidR="009A2180" w:rsidRPr="001F486E" w:rsidRDefault="00A21F4B" w:rsidP="00146B65">
      <w:pPr>
        <w:spacing w:line="360" w:lineRule="auto"/>
        <w:ind w:firstLine="720"/>
        <w:jc w:val="both"/>
        <w:rPr>
          <w:bCs/>
          <w:lang w:val="es-ES"/>
        </w:rPr>
      </w:pPr>
      <w:r>
        <w:rPr>
          <w:bCs/>
          <w:lang w:val="es-ES"/>
        </w:rPr>
        <w:t xml:space="preserve"> </w:t>
      </w:r>
      <w:r w:rsidR="00F80D23">
        <w:rPr>
          <w:bCs/>
          <w:lang w:val="es-ES"/>
        </w:rPr>
        <w:t>A nivel global, l</w:t>
      </w:r>
      <w:r>
        <w:rPr>
          <w:bCs/>
          <w:lang w:val="es-ES"/>
        </w:rPr>
        <w:t xml:space="preserve">os estudiantes que presentaron un nivel moderado en el estilo </w:t>
      </w:r>
      <w:r w:rsidR="006105A8">
        <w:rPr>
          <w:bCs/>
          <w:lang w:val="es-ES"/>
        </w:rPr>
        <w:t>R</w:t>
      </w:r>
      <w:r>
        <w:rPr>
          <w:bCs/>
          <w:lang w:val="es-ES"/>
        </w:rPr>
        <w:t xml:space="preserve">eflexivo tuvieron un rendimiento académico regular </w:t>
      </w:r>
      <w:r w:rsidRPr="00211D91">
        <w:rPr>
          <w:bCs/>
          <w:lang w:val="es-ES"/>
        </w:rPr>
        <w:t>(49.62</w:t>
      </w:r>
      <w:r w:rsidR="00F75440" w:rsidRPr="00211D91">
        <w:rPr>
          <w:bCs/>
          <w:lang w:val="es-ES"/>
        </w:rPr>
        <w:t xml:space="preserve"> </w:t>
      </w:r>
      <w:r w:rsidRPr="00211D91">
        <w:rPr>
          <w:bCs/>
          <w:lang w:val="es-ES"/>
        </w:rPr>
        <w:t>%)</w:t>
      </w:r>
      <w:r w:rsidR="00067B94" w:rsidRPr="00211D91">
        <w:rPr>
          <w:bCs/>
          <w:lang w:val="es-ES"/>
        </w:rPr>
        <w:t>. De igual forma</w:t>
      </w:r>
      <w:r w:rsidRPr="00211D91">
        <w:rPr>
          <w:bCs/>
          <w:lang w:val="es-ES"/>
        </w:rPr>
        <w:t xml:space="preserve"> obtuvieron un rendimiento regular quienes presentaron </w:t>
      </w:r>
      <w:r w:rsidR="00211D91" w:rsidRPr="00211D91">
        <w:rPr>
          <w:bCs/>
          <w:lang w:val="es-ES"/>
        </w:rPr>
        <w:t>pr</w:t>
      </w:r>
      <w:r w:rsidRPr="00211D91">
        <w:rPr>
          <w:bCs/>
          <w:lang w:val="es-ES"/>
        </w:rPr>
        <w:t xml:space="preserve">eferencia </w:t>
      </w:r>
      <w:r w:rsidR="00211D91" w:rsidRPr="00211D91">
        <w:rPr>
          <w:bCs/>
          <w:lang w:val="es-ES"/>
        </w:rPr>
        <w:t xml:space="preserve">moderada </w:t>
      </w:r>
      <w:r w:rsidRPr="00211D91">
        <w:rPr>
          <w:bCs/>
          <w:lang w:val="es-ES"/>
        </w:rPr>
        <w:t xml:space="preserve">por el estilo </w:t>
      </w:r>
      <w:r w:rsidR="00DC602F" w:rsidRPr="00211D91">
        <w:rPr>
          <w:bCs/>
          <w:lang w:val="es-ES"/>
        </w:rPr>
        <w:t>A</w:t>
      </w:r>
      <w:r w:rsidRPr="00211D91">
        <w:rPr>
          <w:bCs/>
          <w:lang w:val="es-ES"/>
        </w:rPr>
        <w:t>ctivo (37.9</w:t>
      </w:r>
      <w:r w:rsidR="00F75440" w:rsidRPr="00211D91">
        <w:rPr>
          <w:bCs/>
          <w:lang w:val="es-ES"/>
        </w:rPr>
        <w:t xml:space="preserve"> </w:t>
      </w:r>
      <w:r w:rsidRPr="00211D91">
        <w:rPr>
          <w:bCs/>
          <w:lang w:val="es-ES"/>
        </w:rPr>
        <w:t>%</w:t>
      </w:r>
      <w:r w:rsidR="00F80D23">
        <w:rPr>
          <w:bCs/>
          <w:lang w:val="es-ES"/>
        </w:rPr>
        <w:t>)</w:t>
      </w:r>
      <w:r w:rsidRPr="00211D91">
        <w:rPr>
          <w:bCs/>
          <w:lang w:val="es-ES"/>
        </w:rPr>
        <w:t xml:space="preserve">. En el caso de los estilos </w:t>
      </w:r>
      <w:r w:rsidR="006105A8" w:rsidRPr="00211D91">
        <w:rPr>
          <w:bCs/>
          <w:lang w:val="es-ES"/>
        </w:rPr>
        <w:t>T</w:t>
      </w:r>
      <w:r w:rsidRPr="00211D91">
        <w:rPr>
          <w:bCs/>
          <w:lang w:val="es-ES"/>
        </w:rPr>
        <w:t xml:space="preserve">eórico y </w:t>
      </w:r>
      <w:r w:rsidR="003309C0" w:rsidRPr="00211D91">
        <w:rPr>
          <w:bCs/>
          <w:lang w:val="es-ES"/>
        </w:rPr>
        <w:t>P</w:t>
      </w:r>
      <w:r w:rsidRPr="00211D91">
        <w:rPr>
          <w:bCs/>
          <w:lang w:val="es-ES"/>
        </w:rPr>
        <w:t xml:space="preserve">ragmático, los estudiantes mostraron un predominio muy alto en ellos, pero su rendimiento académico también fue regular </w:t>
      </w:r>
      <w:r w:rsidR="00E41FC8" w:rsidRPr="00211D91">
        <w:rPr>
          <w:bCs/>
          <w:lang w:val="es-ES"/>
        </w:rPr>
        <w:t>(32.58 % y 28.79 %, respectivamente)</w:t>
      </w:r>
      <w:r w:rsidRPr="00211D91">
        <w:rPr>
          <w:bCs/>
          <w:lang w:val="es-ES"/>
        </w:rPr>
        <w:t>. Esto señala que el estilo de aprendizaje no es un determinante para obtener</w:t>
      </w:r>
      <w:r>
        <w:rPr>
          <w:bCs/>
          <w:lang w:val="es-ES"/>
        </w:rPr>
        <w:t xml:space="preserve"> un </w:t>
      </w:r>
      <w:r w:rsidR="00C9096C">
        <w:rPr>
          <w:bCs/>
          <w:lang w:val="es-ES"/>
        </w:rPr>
        <w:t xml:space="preserve">excelente </w:t>
      </w:r>
      <w:r>
        <w:rPr>
          <w:bCs/>
          <w:lang w:val="es-ES"/>
        </w:rPr>
        <w:t xml:space="preserve">o </w:t>
      </w:r>
      <w:r w:rsidR="00C9096C">
        <w:rPr>
          <w:bCs/>
          <w:lang w:val="es-ES"/>
        </w:rPr>
        <w:t xml:space="preserve">regular </w:t>
      </w:r>
      <w:r>
        <w:rPr>
          <w:bCs/>
          <w:lang w:val="es-ES"/>
        </w:rPr>
        <w:t>rendimiento académico</w:t>
      </w:r>
      <w:r w:rsidR="00F75440">
        <w:rPr>
          <w:bCs/>
          <w:lang w:val="es-ES"/>
        </w:rPr>
        <w:t>,</w:t>
      </w:r>
      <w:r>
        <w:rPr>
          <w:bCs/>
          <w:lang w:val="es-ES"/>
        </w:rPr>
        <w:t xml:space="preserve"> o que el estilo de aprendizaje sea el factor que más influye en el rendimiento de los estudiantes; más bien, es uno entre los muchos factores que están involucrados en el rendimiento académico de los estudiantes. </w:t>
      </w:r>
    </w:p>
    <w:p w14:paraId="575DF42D" w14:textId="0B348831" w:rsidR="009A2180" w:rsidRDefault="00F77796" w:rsidP="005C51CF">
      <w:pPr>
        <w:spacing w:line="360" w:lineRule="auto"/>
        <w:ind w:firstLine="720"/>
        <w:jc w:val="both"/>
        <w:rPr>
          <w:bCs/>
          <w:lang w:val="es-ES"/>
        </w:rPr>
      </w:pPr>
      <w:r>
        <w:rPr>
          <w:bCs/>
          <w:lang w:val="es-ES"/>
        </w:rPr>
        <w:lastRenderedPageBreak/>
        <w:t xml:space="preserve">El resultado de la prueba de correlación de Spearman tuvo un valor de significancia (p &gt; </w:t>
      </w:r>
      <w:r w:rsidR="00B131CC">
        <w:rPr>
          <w:bCs/>
          <w:lang w:val="es-ES"/>
        </w:rPr>
        <w:t>.</w:t>
      </w:r>
      <w:r>
        <w:rPr>
          <w:bCs/>
          <w:lang w:val="es-ES"/>
        </w:rPr>
        <w:t xml:space="preserve">05) que es mayor que el máximo error permisible, lo que muestra que no hay relación directa entre los estilos de aprendizaje Activo, Reflexivo, Teórico y Pragmático y el rendimiento académico en los estudiantes de la muestra de las dos carreras. Este resultado coincide con lo encontrado por Ortega </w:t>
      </w:r>
      <w:r w:rsidR="00B131CC">
        <w:rPr>
          <w:bCs/>
          <w:lang w:val="es-ES"/>
        </w:rPr>
        <w:t>&amp;</w:t>
      </w:r>
      <w:r>
        <w:rPr>
          <w:bCs/>
          <w:lang w:val="es-ES"/>
        </w:rPr>
        <w:t xml:space="preserve"> Cabello (2020), quienes señala</w:t>
      </w:r>
      <w:r w:rsidR="00C9096C">
        <w:rPr>
          <w:bCs/>
          <w:lang w:val="es-ES"/>
        </w:rPr>
        <w:t>n</w:t>
      </w:r>
      <w:r>
        <w:rPr>
          <w:bCs/>
          <w:lang w:val="es-ES"/>
        </w:rPr>
        <w:t xml:space="preserve"> que no hay un estilo de aprendizaje único que permita lograr un mejor rendimiento académico. También se asemeja a lo encontrado en el estudio de Chambi et al. (2020), debido a que estos investigadores reportaron no haber encontrado relación entre los estilos de aprendizaje y el rendimiento académico, ya que el estilo de aprendizaje no es el único factor que influye en él; </w:t>
      </w:r>
      <w:r w:rsidR="005C51CF">
        <w:rPr>
          <w:bCs/>
          <w:lang w:val="es-ES"/>
        </w:rPr>
        <w:t xml:space="preserve">sino que, </w:t>
      </w:r>
      <w:r>
        <w:rPr>
          <w:bCs/>
          <w:lang w:val="es-ES"/>
        </w:rPr>
        <w:t xml:space="preserve">además de los estilos de aprendizaje, </w:t>
      </w:r>
      <w:r w:rsidR="005C51CF">
        <w:rPr>
          <w:bCs/>
          <w:lang w:val="es-ES"/>
        </w:rPr>
        <w:t xml:space="preserve">intervienen </w:t>
      </w:r>
      <w:r>
        <w:rPr>
          <w:bCs/>
          <w:lang w:val="es-ES"/>
        </w:rPr>
        <w:t xml:space="preserve">factores socioeconómicos, personales, metodológicos, etc. </w:t>
      </w:r>
    </w:p>
    <w:p w14:paraId="4095DFD8" w14:textId="77777777" w:rsidR="004132EF" w:rsidRPr="001F486E" w:rsidRDefault="004132EF" w:rsidP="005C51CF">
      <w:pPr>
        <w:spacing w:line="360" w:lineRule="auto"/>
        <w:ind w:firstLine="720"/>
        <w:jc w:val="both"/>
        <w:rPr>
          <w:b/>
          <w:lang w:val="es-ES"/>
        </w:rPr>
      </w:pPr>
    </w:p>
    <w:p w14:paraId="4A6D404F" w14:textId="77777777" w:rsidR="009A2180" w:rsidRPr="004132EF" w:rsidRDefault="009A2180" w:rsidP="004132EF">
      <w:pPr>
        <w:spacing w:line="360" w:lineRule="auto"/>
        <w:jc w:val="center"/>
        <w:rPr>
          <w:b/>
          <w:sz w:val="32"/>
          <w:szCs w:val="32"/>
          <w:lang w:val="es-ES"/>
        </w:rPr>
      </w:pPr>
      <w:r w:rsidRPr="004132EF">
        <w:rPr>
          <w:b/>
          <w:sz w:val="32"/>
          <w:szCs w:val="32"/>
          <w:lang w:val="es-ES"/>
        </w:rPr>
        <w:t>Conclusiones</w:t>
      </w:r>
    </w:p>
    <w:p w14:paraId="68A4B358" w14:textId="77777777" w:rsidR="00837240" w:rsidRDefault="00A21F4B" w:rsidP="00DC49DD">
      <w:pPr>
        <w:pStyle w:val="Sinespaciado"/>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La primera parte se centra en los estilos de aprendizaje que predominaron en los estudiantes. </w:t>
      </w:r>
      <w:r w:rsidR="00BF0A9F">
        <w:rPr>
          <w:rFonts w:ascii="Times New Roman" w:hAnsi="Times New Roman" w:cs="Times New Roman"/>
          <w:lang w:val="es-ES"/>
        </w:rPr>
        <w:t xml:space="preserve">Los perfiles </w:t>
      </w:r>
      <w:r>
        <w:rPr>
          <w:rFonts w:ascii="Times New Roman" w:hAnsi="Times New Roman" w:cs="Times New Roman"/>
          <w:lang w:val="es-ES"/>
        </w:rPr>
        <w:t xml:space="preserve">de aprendizaje </w:t>
      </w:r>
      <w:r w:rsidR="00BF0A9F">
        <w:rPr>
          <w:rFonts w:ascii="Times New Roman" w:hAnsi="Times New Roman" w:cs="Times New Roman"/>
          <w:lang w:val="es-ES"/>
        </w:rPr>
        <w:t>predominantes en ambas carreras son</w:t>
      </w:r>
      <w:r>
        <w:rPr>
          <w:rFonts w:ascii="Times New Roman" w:hAnsi="Times New Roman" w:cs="Times New Roman"/>
          <w:lang w:val="es-ES"/>
        </w:rPr>
        <w:t xml:space="preserve"> Reflexivo</w:t>
      </w:r>
      <w:r w:rsidR="00BF0A9F">
        <w:rPr>
          <w:rFonts w:ascii="Times New Roman" w:hAnsi="Times New Roman" w:cs="Times New Roman"/>
          <w:lang w:val="es-ES"/>
        </w:rPr>
        <w:t xml:space="preserve"> y </w:t>
      </w:r>
      <w:r>
        <w:rPr>
          <w:rFonts w:ascii="Times New Roman" w:hAnsi="Times New Roman" w:cs="Times New Roman"/>
          <w:lang w:val="es-ES"/>
        </w:rPr>
        <w:t xml:space="preserve">Teórico, lo cual se alinea con las exigencias académicas de disciplinas centradas en la lógica, el análisis y la resolución sistemática de problemas. </w:t>
      </w:r>
    </w:p>
    <w:p w14:paraId="6861A8B8" w14:textId="1332421C" w:rsidR="00DC49DD" w:rsidRPr="001F486E" w:rsidRDefault="00A21F4B" w:rsidP="00DC49DD">
      <w:pPr>
        <w:pStyle w:val="Sinespaciado"/>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La </w:t>
      </w:r>
      <w:r w:rsidR="003A25B8">
        <w:rPr>
          <w:rFonts w:ascii="Times New Roman" w:hAnsi="Times New Roman" w:cs="Times New Roman"/>
          <w:lang w:val="es-ES"/>
        </w:rPr>
        <w:t>l</w:t>
      </w:r>
      <w:r>
        <w:rPr>
          <w:rFonts w:ascii="Times New Roman" w:hAnsi="Times New Roman" w:cs="Times New Roman"/>
          <w:lang w:val="es-ES"/>
        </w:rPr>
        <w:t xml:space="preserve">icenciatura en </w:t>
      </w:r>
      <w:r w:rsidR="003A25B8">
        <w:rPr>
          <w:rFonts w:ascii="Times New Roman" w:hAnsi="Times New Roman" w:cs="Times New Roman"/>
          <w:lang w:val="es-ES"/>
        </w:rPr>
        <w:t>s</w:t>
      </w:r>
      <w:r>
        <w:rPr>
          <w:rFonts w:ascii="Times New Roman" w:hAnsi="Times New Roman" w:cs="Times New Roman"/>
          <w:lang w:val="es-ES"/>
        </w:rPr>
        <w:t xml:space="preserve">istemas </w:t>
      </w:r>
      <w:r w:rsidR="003A25B8">
        <w:rPr>
          <w:rFonts w:ascii="Times New Roman" w:hAnsi="Times New Roman" w:cs="Times New Roman"/>
          <w:lang w:val="es-ES"/>
        </w:rPr>
        <w:t>c</w:t>
      </w:r>
      <w:r>
        <w:rPr>
          <w:rFonts w:ascii="Times New Roman" w:hAnsi="Times New Roman" w:cs="Times New Roman"/>
          <w:lang w:val="es-ES"/>
        </w:rPr>
        <w:t xml:space="preserve">omputacionales muestra una tendencia levemente mayor en los estilos </w:t>
      </w:r>
      <w:r w:rsidR="006105A8">
        <w:rPr>
          <w:rFonts w:ascii="Times New Roman" w:hAnsi="Times New Roman" w:cs="Times New Roman"/>
          <w:lang w:val="es-ES"/>
        </w:rPr>
        <w:t>R</w:t>
      </w:r>
      <w:r>
        <w:rPr>
          <w:rFonts w:ascii="Times New Roman" w:hAnsi="Times New Roman" w:cs="Times New Roman"/>
          <w:lang w:val="es-ES"/>
        </w:rPr>
        <w:t xml:space="preserve">eflexivo y </w:t>
      </w:r>
      <w:r w:rsidR="003309C0">
        <w:rPr>
          <w:rFonts w:ascii="Times New Roman" w:hAnsi="Times New Roman" w:cs="Times New Roman"/>
          <w:lang w:val="es-ES"/>
        </w:rPr>
        <w:t>P</w:t>
      </w:r>
      <w:r>
        <w:rPr>
          <w:rFonts w:ascii="Times New Roman" w:hAnsi="Times New Roman" w:cs="Times New Roman"/>
          <w:lang w:val="es-ES"/>
        </w:rPr>
        <w:t>ragmático</w:t>
      </w:r>
      <w:r w:rsidR="00837240">
        <w:rPr>
          <w:rFonts w:ascii="Times New Roman" w:hAnsi="Times New Roman" w:cs="Times New Roman"/>
          <w:lang w:val="es-ES"/>
        </w:rPr>
        <w:t xml:space="preserve">, </w:t>
      </w:r>
      <w:r w:rsidR="00844257">
        <w:rPr>
          <w:rFonts w:ascii="Times New Roman" w:hAnsi="Times New Roman" w:cs="Times New Roman"/>
          <w:lang w:val="es-ES"/>
        </w:rPr>
        <w:t>m</w:t>
      </w:r>
      <w:r w:rsidR="00BF0A9F">
        <w:rPr>
          <w:rFonts w:ascii="Times New Roman" w:hAnsi="Times New Roman" w:cs="Times New Roman"/>
          <w:lang w:val="es-ES"/>
        </w:rPr>
        <w:t xml:space="preserve">ientras que </w:t>
      </w:r>
      <w:r w:rsidR="00844257">
        <w:rPr>
          <w:rFonts w:ascii="Times New Roman" w:hAnsi="Times New Roman" w:cs="Times New Roman"/>
          <w:lang w:val="es-ES"/>
        </w:rPr>
        <w:t xml:space="preserve">el estilo </w:t>
      </w:r>
      <w:r w:rsidR="003309C0">
        <w:rPr>
          <w:rFonts w:ascii="Times New Roman" w:hAnsi="Times New Roman" w:cs="Times New Roman"/>
          <w:lang w:val="es-ES"/>
        </w:rPr>
        <w:t>A</w:t>
      </w:r>
      <w:r>
        <w:rPr>
          <w:rFonts w:ascii="Times New Roman" w:hAnsi="Times New Roman" w:cs="Times New Roman"/>
          <w:lang w:val="es-ES"/>
        </w:rPr>
        <w:t>ctivo, que implica</w:t>
      </w:r>
      <w:r w:rsidR="00844257">
        <w:rPr>
          <w:rFonts w:ascii="Times New Roman" w:hAnsi="Times New Roman" w:cs="Times New Roman"/>
          <w:lang w:val="es-ES"/>
        </w:rPr>
        <w:t xml:space="preserve"> </w:t>
      </w:r>
      <w:r>
        <w:rPr>
          <w:rFonts w:ascii="Times New Roman" w:hAnsi="Times New Roman" w:cs="Times New Roman"/>
          <w:lang w:val="es-ES"/>
        </w:rPr>
        <w:t>un enfoque más</w:t>
      </w:r>
      <w:r w:rsidR="00844257">
        <w:rPr>
          <w:rFonts w:ascii="Times New Roman" w:hAnsi="Times New Roman" w:cs="Times New Roman"/>
          <w:lang w:val="es-ES"/>
        </w:rPr>
        <w:t xml:space="preserve"> </w:t>
      </w:r>
      <w:r>
        <w:rPr>
          <w:rFonts w:ascii="Times New Roman" w:hAnsi="Times New Roman" w:cs="Times New Roman"/>
          <w:lang w:val="es-ES"/>
        </w:rPr>
        <w:t xml:space="preserve">experimental, </w:t>
      </w:r>
      <w:r w:rsidR="00844257">
        <w:rPr>
          <w:rFonts w:ascii="Times New Roman" w:hAnsi="Times New Roman" w:cs="Times New Roman"/>
          <w:lang w:val="es-ES"/>
        </w:rPr>
        <w:t>tiene</w:t>
      </w:r>
      <w:r>
        <w:rPr>
          <w:rFonts w:ascii="Times New Roman" w:hAnsi="Times New Roman" w:cs="Times New Roman"/>
          <w:lang w:val="es-ES"/>
        </w:rPr>
        <w:t xml:space="preserve"> menor representación, lo que sugiere </w:t>
      </w:r>
      <w:r w:rsidR="00844257">
        <w:rPr>
          <w:rFonts w:ascii="Times New Roman" w:hAnsi="Times New Roman" w:cs="Times New Roman"/>
          <w:lang w:val="es-ES"/>
        </w:rPr>
        <w:t xml:space="preserve">un </w:t>
      </w:r>
      <w:r>
        <w:rPr>
          <w:rFonts w:ascii="Times New Roman" w:hAnsi="Times New Roman" w:cs="Times New Roman"/>
          <w:lang w:val="es-ES"/>
        </w:rPr>
        <w:t>área de oportunidad para incorporar metodologías activas en el currículo.</w:t>
      </w:r>
    </w:p>
    <w:p w14:paraId="324A23B1" w14:textId="1DDEDE08" w:rsidR="009A2180" w:rsidRPr="001F486E" w:rsidRDefault="009A2180" w:rsidP="00146B65">
      <w:pPr>
        <w:pStyle w:val="Sinespaciado"/>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 xml:space="preserve">Hay investigaciones que encontraron correlaciones significativas entre los estilos de aprendizaje y el rendimiento académico de sus estudiantes, pero otros estudios </w:t>
      </w:r>
      <w:r w:rsidR="00685AAE">
        <w:rPr>
          <w:rFonts w:ascii="Times New Roman" w:hAnsi="Times New Roman" w:cs="Times New Roman"/>
          <w:lang w:val="es-ES"/>
        </w:rPr>
        <w:t>no</w:t>
      </w:r>
      <w:r w:rsidRPr="001F486E">
        <w:rPr>
          <w:rFonts w:ascii="Times New Roman" w:hAnsi="Times New Roman" w:cs="Times New Roman"/>
          <w:lang w:val="es-ES"/>
        </w:rPr>
        <w:t xml:space="preserve"> reportan correlación directa entre ambas variables</w:t>
      </w:r>
      <w:r w:rsidR="00685AAE">
        <w:rPr>
          <w:rFonts w:ascii="Times New Roman" w:hAnsi="Times New Roman" w:cs="Times New Roman"/>
          <w:lang w:val="es-ES"/>
        </w:rPr>
        <w:t xml:space="preserve"> </w:t>
      </w:r>
      <w:r w:rsidR="00685AAE" w:rsidRPr="00685AAE">
        <w:rPr>
          <w:rFonts w:ascii="Times New Roman" w:hAnsi="Times New Roman" w:cs="Times New Roman"/>
          <w:lang w:val="es-ES"/>
        </w:rPr>
        <w:t>(p &gt; .05)</w:t>
      </w:r>
      <w:r w:rsidRPr="001F486E">
        <w:rPr>
          <w:rFonts w:ascii="Times New Roman" w:hAnsi="Times New Roman" w:cs="Times New Roman"/>
          <w:lang w:val="es-ES"/>
        </w:rPr>
        <w:t xml:space="preserve">, </w:t>
      </w:r>
      <w:r w:rsidR="00C30C7B" w:rsidRPr="001F486E">
        <w:rPr>
          <w:rFonts w:ascii="Times New Roman" w:hAnsi="Times New Roman" w:cs="Times New Roman"/>
          <w:lang w:val="es-ES"/>
        </w:rPr>
        <w:t xml:space="preserve">como lo encontrado en la presente investigación. </w:t>
      </w:r>
    </w:p>
    <w:p w14:paraId="5DAF4D42" w14:textId="44F73246" w:rsidR="00C30C7B" w:rsidRPr="001F486E" w:rsidRDefault="00202982" w:rsidP="00C30C7B">
      <w:pPr>
        <w:pStyle w:val="Sinespaciado"/>
        <w:spacing w:line="360" w:lineRule="auto"/>
        <w:ind w:firstLine="720"/>
        <w:jc w:val="both"/>
        <w:rPr>
          <w:rFonts w:ascii="Times New Roman" w:hAnsi="Times New Roman" w:cs="Times New Roman"/>
          <w:lang w:val="es-ES"/>
        </w:rPr>
      </w:pPr>
      <w:r>
        <w:rPr>
          <w:rFonts w:ascii="Times New Roman" w:hAnsi="Times New Roman" w:cs="Times New Roman"/>
          <w:lang w:val="es-ES"/>
        </w:rPr>
        <w:t>En efecto</w:t>
      </w:r>
      <w:r w:rsidR="00A21F4B">
        <w:rPr>
          <w:rFonts w:ascii="Times New Roman" w:hAnsi="Times New Roman" w:cs="Times New Roman"/>
          <w:lang w:val="es-ES"/>
        </w:rPr>
        <w:t xml:space="preserve">, no se encontró una relación directa entre estilos de aprendizaje y el rendimiento académico de los estudiantes, lo que indica que tanto estudiantes con una preferencia </w:t>
      </w:r>
      <w:r w:rsidR="006170D4">
        <w:rPr>
          <w:rFonts w:ascii="Times New Roman" w:hAnsi="Times New Roman" w:cs="Times New Roman"/>
          <w:lang w:val="es-ES"/>
        </w:rPr>
        <w:t>por los estilos Teórico y Pragmático como los alumnos con una preferencia por los estilos Reflexivo y Activo tuvieron un rendimiento regular, al igual que los alumnos con una preferencia por los estilos Teórico y Pragmático</w:t>
      </w:r>
      <w:r w:rsidR="00A21F4B">
        <w:rPr>
          <w:rFonts w:ascii="Times New Roman" w:hAnsi="Times New Roman" w:cs="Times New Roman"/>
          <w:lang w:val="es-ES"/>
        </w:rPr>
        <w:t xml:space="preserve">. Este resultado se confirma al revisar las dos polaridades encontradas: los alumnos con una preferencia alta en el estilo </w:t>
      </w:r>
      <w:r w:rsidR="006105A8">
        <w:rPr>
          <w:rFonts w:ascii="Times New Roman" w:hAnsi="Times New Roman" w:cs="Times New Roman"/>
          <w:lang w:val="es-ES"/>
        </w:rPr>
        <w:t>T</w:t>
      </w:r>
      <w:r w:rsidR="00A21F4B">
        <w:rPr>
          <w:rFonts w:ascii="Times New Roman" w:hAnsi="Times New Roman" w:cs="Times New Roman"/>
          <w:lang w:val="es-ES"/>
        </w:rPr>
        <w:t xml:space="preserve">eórico y </w:t>
      </w:r>
      <w:r w:rsidR="003309C0">
        <w:rPr>
          <w:rFonts w:ascii="Times New Roman" w:hAnsi="Times New Roman" w:cs="Times New Roman"/>
          <w:lang w:val="es-ES"/>
        </w:rPr>
        <w:t>P</w:t>
      </w:r>
      <w:r w:rsidR="00A21F4B">
        <w:rPr>
          <w:rFonts w:ascii="Times New Roman" w:hAnsi="Times New Roman" w:cs="Times New Roman"/>
          <w:lang w:val="es-ES"/>
        </w:rPr>
        <w:t>ragmático, 3.79</w:t>
      </w:r>
      <w:r w:rsidR="008601B3">
        <w:rPr>
          <w:rFonts w:ascii="Times New Roman" w:hAnsi="Times New Roman" w:cs="Times New Roman"/>
          <w:lang w:val="es-ES"/>
        </w:rPr>
        <w:t xml:space="preserve"> </w:t>
      </w:r>
      <w:r w:rsidR="00A21F4B">
        <w:rPr>
          <w:rFonts w:ascii="Times New Roman" w:hAnsi="Times New Roman" w:cs="Times New Roman"/>
          <w:lang w:val="es-ES"/>
        </w:rPr>
        <w:t xml:space="preserve">% y </w:t>
      </w:r>
      <w:r w:rsidR="00B131CC">
        <w:rPr>
          <w:rFonts w:ascii="Times New Roman" w:hAnsi="Times New Roman" w:cs="Times New Roman"/>
          <w:lang w:val="es-ES"/>
        </w:rPr>
        <w:t xml:space="preserve">4.53 %, respectivamente, obtuvieron un rendimiento académico bueno, </w:t>
      </w:r>
      <w:r w:rsidR="00B131CC">
        <w:rPr>
          <w:rFonts w:ascii="Times New Roman" w:hAnsi="Times New Roman" w:cs="Times New Roman"/>
          <w:lang w:val="es-ES"/>
        </w:rPr>
        <w:lastRenderedPageBreak/>
        <w:t>mientras que el 4.92 % con preferencia en el estilo Teórico y el 7.20 %</w:t>
      </w:r>
      <w:r w:rsidR="00A21F4B">
        <w:rPr>
          <w:rFonts w:ascii="Times New Roman" w:hAnsi="Times New Roman" w:cs="Times New Roman"/>
          <w:lang w:val="es-ES"/>
        </w:rPr>
        <w:t xml:space="preserve"> en el estilo </w:t>
      </w:r>
      <w:r w:rsidR="003309C0">
        <w:rPr>
          <w:rFonts w:ascii="Times New Roman" w:hAnsi="Times New Roman" w:cs="Times New Roman"/>
          <w:lang w:val="es-ES"/>
        </w:rPr>
        <w:t>P</w:t>
      </w:r>
      <w:r w:rsidR="00A21F4B">
        <w:rPr>
          <w:rFonts w:ascii="Times New Roman" w:hAnsi="Times New Roman" w:cs="Times New Roman"/>
          <w:lang w:val="es-ES"/>
        </w:rPr>
        <w:t xml:space="preserve">ragmático tuvieron un rendimiento académico bajo. </w:t>
      </w:r>
      <w:r w:rsidR="008601B3">
        <w:rPr>
          <w:rFonts w:ascii="Times New Roman" w:hAnsi="Times New Roman" w:cs="Times New Roman"/>
          <w:lang w:val="es-ES"/>
        </w:rPr>
        <w:t>En forma directa no interviene</w:t>
      </w:r>
      <w:r w:rsidR="00A21F4B">
        <w:rPr>
          <w:rFonts w:ascii="Times New Roman" w:hAnsi="Times New Roman" w:cs="Times New Roman"/>
          <w:lang w:val="es-ES"/>
        </w:rPr>
        <w:t xml:space="preserve"> el estilo </w:t>
      </w:r>
      <w:r w:rsidR="008601B3">
        <w:rPr>
          <w:rFonts w:ascii="Times New Roman" w:hAnsi="Times New Roman" w:cs="Times New Roman"/>
          <w:lang w:val="es-ES"/>
        </w:rPr>
        <w:t xml:space="preserve">de aprendizaje </w:t>
      </w:r>
      <w:r w:rsidR="00A21F4B">
        <w:rPr>
          <w:rFonts w:ascii="Times New Roman" w:hAnsi="Times New Roman" w:cs="Times New Roman"/>
          <w:lang w:val="es-ES"/>
        </w:rPr>
        <w:t>en la obtención de un mejor rendimiento académico. Sin embargo, esto puede deberse a las</w:t>
      </w:r>
      <w:r w:rsidR="008601B3">
        <w:rPr>
          <w:rFonts w:ascii="Times New Roman" w:hAnsi="Times New Roman" w:cs="Times New Roman"/>
          <w:lang w:val="es-ES"/>
        </w:rPr>
        <w:t xml:space="preserve"> características de la asignatura, a las estrategias del profesor y a los recursos didácticos </w:t>
      </w:r>
      <w:r w:rsidR="00103E4B">
        <w:rPr>
          <w:rFonts w:ascii="Times New Roman" w:hAnsi="Times New Roman" w:cs="Times New Roman"/>
          <w:lang w:val="es-ES"/>
        </w:rPr>
        <w:t>utilizados y no alineados</w:t>
      </w:r>
      <w:r w:rsidR="008601B3">
        <w:rPr>
          <w:rFonts w:ascii="Times New Roman" w:hAnsi="Times New Roman" w:cs="Times New Roman"/>
          <w:lang w:val="es-ES"/>
        </w:rPr>
        <w:t xml:space="preserve"> con </w:t>
      </w:r>
      <w:r w:rsidR="00A21F4B">
        <w:rPr>
          <w:rFonts w:ascii="Times New Roman" w:hAnsi="Times New Roman" w:cs="Times New Roman"/>
          <w:lang w:val="es-ES"/>
        </w:rPr>
        <w:t xml:space="preserve">los distintos estilos de aprendizaje. También existen otros factores que, de alguna manera, influyen en el rendimiento académico y no pueden aislarse al momento de evaluar al estudiante y asignarle una calificación, que en realidad refleja su rendimiento. </w:t>
      </w:r>
    </w:p>
    <w:p w14:paraId="05DC9DF6" w14:textId="09D70602" w:rsidR="005F0BCF" w:rsidRPr="001F486E" w:rsidRDefault="00A21F4B" w:rsidP="005F0BCF">
      <w:pPr>
        <w:pStyle w:val="Sinespaciado"/>
        <w:spacing w:line="360" w:lineRule="auto"/>
        <w:ind w:firstLine="720"/>
        <w:jc w:val="both"/>
        <w:rPr>
          <w:rFonts w:ascii="Times New Roman" w:hAnsi="Times New Roman" w:cs="Times New Roman"/>
          <w:lang w:val="es-ES"/>
        </w:rPr>
      </w:pPr>
      <w:r>
        <w:rPr>
          <w:rFonts w:ascii="Times New Roman" w:hAnsi="Times New Roman" w:cs="Times New Roman"/>
          <w:lang w:val="es-ES"/>
        </w:rPr>
        <w:t>Estos resultados sugieren que las subescalas del CHAEA presentan una adecuada consistencia interna en la muestra analizada, lo que respalda su uso como herramienta válida para evaluar los estilos de aprendizaje en contextos educativos similares.</w:t>
      </w:r>
    </w:p>
    <w:p w14:paraId="18A1659B" w14:textId="49871DB9" w:rsidR="00151D1E" w:rsidRDefault="00A21F4B" w:rsidP="007125A9">
      <w:pPr>
        <w:pStyle w:val="Sinespaciado"/>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Con el estudio aquí reportado, se concluye que los estilos de aprendizaje son factores que deben ser tomados en cuenta por los profesores al diseñar estrategias de enseñanza para abordar los contenidos de la asignatura, al proponer formas de evaluación, así como en el diseño de las actividades que debe resolver el estudiante, como parte de la clase o como tarea. </w:t>
      </w:r>
      <w:r w:rsidR="008464B4">
        <w:rPr>
          <w:rFonts w:ascii="Times New Roman" w:hAnsi="Times New Roman" w:cs="Times New Roman"/>
          <w:lang w:val="es-ES"/>
        </w:rPr>
        <w:t>P</w:t>
      </w:r>
      <w:r>
        <w:rPr>
          <w:rFonts w:ascii="Times New Roman" w:hAnsi="Times New Roman" w:cs="Times New Roman"/>
          <w:lang w:val="es-ES"/>
        </w:rPr>
        <w:t xml:space="preserve">or ejemplo, en el caso de que </w:t>
      </w:r>
      <w:r w:rsidR="008464B4">
        <w:rPr>
          <w:rFonts w:ascii="Times New Roman" w:hAnsi="Times New Roman" w:cs="Times New Roman"/>
          <w:lang w:val="es-ES"/>
        </w:rPr>
        <w:t xml:space="preserve">un estudiante tuviera preferencia muy alta por el estilo Pragmático, pero el profesor solo se enfocara en la teoría de la asignatura, el estudiante </w:t>
      </w:r>
      <w:r w:rsidR="00F80D23">
        <w:rPr>
          <w:rFonts w:ascii="Times New Roman" w:hAnsi="Times New Roman" w:cs="Times New Roman"/>
          <w:lang w:val="es-ES"/>
        </w:rPr>
        <w:t>tendría dificultades en su proceso de aprendizaje y se vería</w:t>
      </w:r>
      <w:r w:rsidR="008464B4">
        <w:rPr>
          <w:rFonts w:ascii="Times New Roman" w:hAnsi="Times New Roman" w:cs="Times New Roman"/>
          <w:lang w:val="es-ES"/>
        </w:rPr>
        <w:t xml:space="preserve"> afectado en </w:t>
      </w:r>
      <w:r>
        <w:rPr>
          <w:rFonts w:ascii="Times New Roman" w:hAnsi="Times New Roman" w:cs="Times New Roman"/>
          <w:lang w:val="es-ES"/>
        </w:rPr>
        <w:t>su rendimiento académico</w:t>
      </w:r>
      <w:r w:rsidR="008464B4">
        <w:rPr>
          <w:rFonts w:ascii="Times New Roman" w:hAnsi="Times New Roman" w:cs="Times New Roman"/>
          <w:lang w:val="es-ES"/>
        </w:rPr>
        <w:t>.</w:t>
      </w:r>
      <w:r>
        <w:rPr>
          <w:rFonts w:ascii="Times New Roman" w:hAnsi="Times New Roman" w:cs="Times New Roman"/>
          <w:lang w:val="es-ES"/>
        </w:rPr>
        <w:t xml:space="preserve"> </w:t>
      </w:r>
      <w:r w:rsidR="008464B4">
        <w:rPr>
          <w:rFonts w:ascii="Times New Roman" w:hAnsi="Times New Roman" w:cs="Times New Roman"/>
          <w:lang w:val="es-ES"/>
        </w:rPr>
        <w:t>P</w:t>
      </w:r>
      <w:r>
        <w:rPr>
          <w:rFonts w:ascii="Times New Roman" w:hAnsi="Times New Roman" w:cs="Times New Roman"/>
          <w:lang w:val="es-ES"/>
        </w:rPr>
        <w:t>or el contrario, si el profesor toma</w:t>
      </w:r>
      <w:r w:rsidR="008464B4">
        <w:rPr>
          <w:rFonts w:ascii="Times New Roman" w:hAnsi="Times New Roman" w:cs="Times New Roman"/>
          <w:lang w:val="es-ES"/>
        </w:rPr>
        <w:t>ra</w:t>
      </w:r>
      <w:r>
        <w:rPr>
          <w:rFonts w:ascii="Times New Roman" w:hAnsi="Times New Roman" w:cs="Times New Roman"/>
          <w:lang w:val="es-ES"/>
        </w:rPr>
        <w:t xml:space="preserve"> en cuenta el estilo del alumno y </w:t>
      </w:r>
      <w:r w:rsidR="008464B4">
        <w:rPr>
          <w:rFonts w:ascii="Times New Roman" w:hAnsi="Times New Roman" w:cs="Times New Roman"/>
          <w:lang w:val="es-ES"/>
        </w:rPr>
        <w:t>combinara teoría y práctica, es posible que el estudiante pueda adaptarse más fácilmente a la parte teórica partiendo del dominio que tiene en su estilo Pragmático</w:t>
      </w:r>
      <w:r>
        <w:rPr>
          <w:rFonts w:ascii="Times New Roman" w:hAnsi="Times New Roman" w:cs="Times New Roman"/>
          <w:lang w:val="es-ES"/>
        </w:rPr>
        <w:t xml:space="preserve">. </w:t>
      </w:r>
    </w:p>
    <w:p w14:paraId="463FD1CA" w14:textId="77777777" w:rsidR="00B131CC" w:rsidRPr="001F486E" w:rsidRDefault="00B131CC" w:rsidP="007125A9">
      <w:pPr>
        <w:pStyle w:val="Sinespaciado"/>
        <w:spacing w:line="360" w:lineRule="auto"/>
        <w:ind w:firstLine="720"/>
        <w:jc w:val="both"/>
        <w:rPr>
          <w:rFonts w:ascii="Times New Roman" w:hAnsi="Times New Roman" w:cs="Times New Roman"/>
          <w:lang w:val="es-ES"/>
        </w:rPr>
      </w:pPr>
    </w:p>
    <w:p w14:paraId="0F548167" w14:textId="2702B6A4" w:rsidR="006F0335" w:rsidRPr="004132EF" w:rsidRDefault="006F0335" w:rsidP="004132EF">
      <w:pPr>
        <w:pStyle w:val="Sinespaciado"/>
        <w:spacing w:line="360" w:lineRule="auto"/>
        <w:jc w:val="center"/>
        <w:rPr>
          <w:rFonts w:ascii="Times New Roman" w:hAnsi="Times New Roman" w:cs="Times New Roman"/>
          <w:b/>
          <w:bCs/>
          <w:sz w:val="28"/>
          <w:szCs w:val="28"/>
          <w:lang w:val="es-ES"/>
        </w:rPr>
      </w:pPr>
      <w:r w:rsidRPr="004132EF">
        <w:rPr>
          <w:rFonts w:ascii="Times New Roman" w:hAnsi="Times New Roman" w:cs="Times New Roman"/>
          <w:b/>
          <w:bCs/>
          <w:sz w:val="28"/>
          <w:szCs w:val="28"/>
          <w:lang w:val="es-ES"/>
        </w:rPr>
        <w:t>Limitaciones del estudio</w:t>
      </w:r>
    </w:p>
    <w:p w14:paraId="2E685612" w14:textId="0229F41B" w:rsidR="006F0335" w:rsidRPr="001F486E" w:rsidRDefault="00A21F4B" w:rsidP="006F0335">
      <w:pPr>
        <w:pStyle w:val="Sinespaciado"/>
        <w:spacing w:line="360" w:lineRule="auto"/>
        <w:ind w:firstLine="720"/>
        <w:jc w:val="both"/>
        <w:rPr>
          <w:rFonts w:ascii="Times New Roman" w:hAnsi="Times New Roman" w:cs="Times New Roman"/>
          <w:lang w:val="es-ES"/>
        </w:rPr>
      </w:pPr>
      <w:bookmarkStart w:id="7" w:name="_Hlk202600092"/>
      <w:r>
        <w:rPr>
          <w:rFonts w:ascii="Times New Roman" w:hAnsi="Times New Roman" w:cs="Times New Roman"/>
          <w:lang w:val="es-ES"/>
        </w:rPr>
        <w:t>Algunas limitaciones del estudio se describen a continuación:</w:t>
      </w:r>
    </w:p>
    <w:p w14:paraId="27AC0917" w14:textId="1DDC7B06" w:rsidR="006F0335" w:rsidRPr="001F486E" w:rsidRDefault="006F0335" w:rsidP="006F0335">
      <w:pPr>
        <w:pStyle w:val="Sinespaciado"/>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Se trata de una investigación de tipo transversal, lo que implica que los datos fueron recolectados en un único momento del tiempo. Esta característica impide establecer relaciones causales o identificar posibles cambios en los estilos de aprendizaje a lo largo del proceso formativo de los estudiantes.</w:t>
      </w:r>
    </w:p>
    <w:p w14:paraId="39C0F6B1" w14:textId="1FA0FACE" w:rsidR="006F0335" w:rsidRPr="001F486E" w:rsidRDefault="006F0335" w:rsidP="006F0335">
      <w:pPr>
        <w:pStyle w:val="Sinespaciado"/>
        <w:spacing w:line="360" w:lineRule="auto"/>
        <w:ind w:firstLine="720"/>
        <w:jc w:val="both"/>
        <w:rPr>
          <w:rFonts w:ascii="Times New Roman" w:hAnsi="Times New Roman" w:cs="Times New Roman"/>
          <w:lang w:val="es-ES"/>
        </w:rPr>
      </w:pPr>
      <w:r w:rsidRPr="001F486E">
        <w:rPr>
          <w:rFonts w:ascii="Times New Roman" w:hAnsi="Times New Roman" w:cs="Times New Roman"/>
          <w:lang w:val="es-ES"/>
        </w:rPr>
        <w:t xml:space="preserve">En segundo lugar, la investigación se desarrolló en una única institución educativa, lo que puede restringir la generalización de los hallazgos a otras universidades o contextos académicos con diferentes características culturales, pedagógicas </w:t>
      </w:r>
      <w:r w:rsidR="002D4E3F">
        <w:rPr>
          <w:rFonts w:ascii="Times New Roman" w:hAnsi="Times New Roman" w:cs="Times New Roman"/>
          <w:lang w:val="es-ES"/>
        </w:rPr>
        <w:t>y</w:t>
      </w:r>
      <w:r w:rsidRPr="001F486E">
        <w:rPr>
          <w:rFonts w:ascii="Times New Roman" w:hAnsi="Times New Roman" w:cs="Times New Roman"/>
          <w:lang w:val="es-ES"/>
        </w:rPr>
        <w:t xml:space="preserve"> curriculares. Asimismo, el estudio se centró exclusivamente en estudiantes que iniciaban sus carreras universitarias, </w:t>
      </w:r>
      <w:r w:rsidRPr="001F486E">
        <w:rPr>
          <w:rFonts w:ascii="Times New Roman" w:hAnsi="Times New Roman" w:cs="Times New Roman"/>
          <w:lang w:val="es-ES"/>
        </w:rPr>
        <w:lastRenderedPageBreak/>
        <w:t>específicamente inscritos en asignaturas de matemáticas, lo que limita la comprensión de los estilos de aprendizaje en otras áreas disciplinares o niveles académicos más avanzados.</w:t>
      </w:r>
    </w:p>
    <w:bookmarkEnd w:id="7"/>
    <w:p w14:paraId="3386BAD2" w14:textId="77777777" w:rsidR="00F93709" w:rsidRPr="001F486E" w:rsidRDefault="00F93709" w:rsidP="00C258AD">
      <w:pPr>
        <w:spacing w:line="360" w:lineRule="auto"/>
        <w:jc w:val="both"/>
        <w:rPr>
          <w:lang w:val="es-ES"/>
        </w:rPr>
      </w:pPr>
    </w:p>
    <w:p w14:paraId="67B24353" w14:textId="634E9B09" w:rsidR="00EC7872" w:rsidRPr="004132EF" w:rsidRDefault="00EE30D7" w:rsidP="004132EF">
      <w:pPr>
        <w:spacing w:line="360" w:lineRule="auto"/>
        <w:jc w:val="center"/>
        <w:rPr>
          <w:b/>
          <w:bCs/>
          <w:sz w:val="28"/>
          <w:szCs w:val="28"/>
          <w:lang w:val="es-ES"/>
        </w:rPr>
      </w:pPr>
      <w:r w:rsidRPr="004132EF">
        <w:rPr>
          <w:b/>
          <w:bCs/>
          <w:sz w:val="28"/>
          <w:szCs w:val="28"/>
          <w:lang w:val="es-ES"/>
        </w:rPr>
        <w:t>L</w:t>
      </w:r>
      <w:r w:rsidR="00EC7872" w:rsidRPr="004132EF">
        <w:rPr>
          <w:b/>
          <w:bCs/>
          <w:sz w:val="28"/>
          <w:szCs w:val="28"/>
          <w:lang w:val="es-ES"/>
        </w:rPr>
        <w:t>íneas</w:t>
      </w:r>
      <w:r w:rsidRPr="004132EF">
        <w:rPr>
          <w:b/>
          <w:bCs/>
          <w:sz w:val="28"/>
          <w:szCs w:val="28"/>
          <w:lang w:val="es-ES"/>
        </w:rPr>
        <w:t xml:space="preserve"> futuras</w:t>
      </w:r>
    </w:p>
    <w:p w14:paraId="1FA179F3" w14:textId="0775172C" w:rsidR="006F0335" w:rsidRPr="001F486E" w:rsidRDefault="00A21F4B" w:rsidP="006F0335">
      <w:pPr>
        <w:pStyle w:val="Sinespaciado"/>
        <w:spacing w:line="360" w:lineRule="auto"/>
        <w:ind w:firstLine="720"/>
        <w:jc w:val="both"/>
        <w:rPr>
          <w:rFonts w:ascii="Times New Roman" w:hAnsi="Times New Roman" w:cs="Times New Roman"/>
          <w:lang w:val="es-ES"/>
        </w:rPr>
      </w:pPr>
      <w:r>
        <w:rPr>
          <w:rFonts w:ascii="Times New Roman" w:hAnsi="Times New Roman" w:cs="Times New Roman"/>
          <w:lang w:val="es-ES"/>
        </w:rPr>
        <w:t>Se sugiere que investigaciones futuras contemplen diseños longitudinales</w:t>
      </w:r>
      <w:r w:rsidR="00EE30D7">
        <w:rPr>
          <w:rFonts w:ascii="Times New Roman" w:hAnsi="Times New Roman" w:cs="Times New Roman"/>
          <w:lang w:val="es-ES"/>
        </w:rPr>
        <w:t xml:space="preserve"> </w:t>
      </w:r>
      <w:r>
        <w:rPr>
          <w:rFonts w:ascii="Times New Roman" w:hAnsi="Times New Roman" w:cs="Times New Roman"/>
          <w:lang w:val="es-ES"/>
        </w:rPr>
        <w:t>que permitan evaluar la evolución de los estilos de aprendizaje a lo largo del tiempo</w:t>
      </w:r>
      <w:r w:rsidR="00EE30D7">
        <w:rPr>
          <w:rFonts w:ascii="Times New Roman" w:hAnsi="Times New Roman" w:cs="Times New Roman"/>
          <w:lang w:val="es-ES"/>
        </w:rPr>
        <w:t xml:space="preserve">; </w:t>
      </w:r>
      <w:r w:rsidR="005D693F">
        <w:rPr>
          <w:rFonts w:ascii="Times New Roman" w:hAnsi="Times New Roman" w:cs="Times New Roman"/>
          <w:lang w:val="es-ES"/>
        </w:rPr>
        <w:t>asimismo, estudios</w:t>
      </w:r>
      <w:r>
        <w:rPr>
          <w:rFonts w:ascii="Times New Roman" w:hAnsi="Times New Roman" w:cs="Times New Roman"/>
          <w:lang w:val="es-ES"/>
        </w:rPr>
        <w:t xml:space="preserve"> de carácter multinstitucional que incorporen una mayor diversidad de contextos educativos. De igual manera, sería valioso ampliar el análisis a otras asignaturas o campos de estudio, con el fin de identificar si existen patrones diferenciados según la disciplina o etapa académica.</w:t>
      </w:r>
    </w:p>
    <w:p w14:paraId="4A62494E" w14:textId="48942C9C" w:rsidR="005B2A53" w:rsidRDefault="00A21F4B" w:rsidP="005D693F">
      <w:pPr>
        <w:spacing w:line="360" w:lineRule="auto"/>
        <w:ind w:firstLine="720"/>
        <w:jc w:val="both"/>
        <w:rPr>
          <w:lang w:val="es-ES"/>
        </w:rPr>
      </w:pPr>
      <w:r>
        <w:rPr>
          <w:lang w:val="es-ES"/>
        </w:rPr>
        <w:t xml:space="preserve">Sería importante indagar otras relaciones, como el predominio de los estilos de aprendizaje y las estrategias y recursos que utiliza el profesor y que vayan acordes con esos estilos, </w:t>
      </w:r>
      <w:r w:rsidR="009B6A84">
        <w:rPr>
          <w:lang w:val="es-ES"/>
        </w:rPr>
        <w:t>con relación al</w:t>
      </w:r>
      <w:r>
        <w:rPr>
          <w:lang w:val="es-ES"/>
        </w:rPr>
        <w:t xml:space="preserve"> rendimiento académico de los estudiantes. </w:t>
      </w:r>
      <w:r w:rsidR="005D693F" w:rsidRPr="005D693F">
        <w:rPr>
          <w:lang w:val="es-ES"/>
        </w:rPr>
        <w:t>También sería conveniente realizar estudios con muestras mayores y comparar con lo obtenid</w:t>
      </w:r>
      <w:r w:rsidR="005D693F">
        <w:rPr>
          <w:lang w:val="es-ES"/>
        </w:rPr>
        <w:t xml:space="preserve">o. </w:t>
      </w:r>
    </w:p>
    <w:p w14:paraId="5494E471" w14:textId="77777777" w:rsidR="001569DB" w:rsidRPr="001F486E" w:rsidRDefault="001569DB" w:rsidP="005D693F">
      <w:pPr>
        <w:spacing w:line="360" w:lineRule="auto"/>
        <w:ind w:firstLine="720"/>
        <w:jc w:val="both"/>
        <w:rPr>
          <w:b/>
          <w:sz w:val="28"/>
          <w:szCs w:val="28"/>
          <w:lang w:val="es-ES"/>
        </w:rPr>
      </w:pPr>
    </w:p>
    <w:p w14:paraId="16109B52" w14:textId="59F2959B" w:rsidR="009A2180" w:rsidRPr="004132EF" w:rsidRDefault="009A2180" w:rsidP="004132EF">
      <w:pPr>
        <w:spacing w:line="360" w:lineRule="auto"/>
        <w:jc w:val="center"/>
        <w:rPr>
          <w:b/>
          <w:lang w:val="es-ES"/>
        </w:rPr>
      </w:pPr>
      <w:r w:rsidRPr="004132EF">
        <w:rPr>
          <w:b/>
          <w:lang w:val="es-ES"/>
        </w:rPr>
        <w:t>Agradecimientos</w:t>
      </w:r>
    </w:p>
    <w:p w14:paraId="66CC54DC" w14:textId="62F66010" w:rsidR="009A2180" w:rsidRDefault="009A2180" w:rsidP="00146B65">
      <w:pPr>
        <w:spacing w:line="360" w:lineRule="auto"/>
        <w:ind w:firstLine="720"/>
        <w:jc w:val="both"/>
        <w:rPr>
          <w:lang w:val="es-ES"/>
        </w:rPr>
      </w:pPr>
      <w:r w:rsidRPr="001F486E">
        <w:rPr>
          <w:lang w:val="es-ES"/>
        </w:rPr>
        <w:t>Los autores agradecen a la Secretaría de Investigación y Posgrado</w:t>
      </w:r>
      <w:r w:rsidR="005D693F">
        <w:rPr>
          <w:lang w:val="es-ES"/>
        </w:rPr>
        <w:t xml:space="preserve"> del Instituto Politécnico Nacional</w:t>
      </w:r>
      <w:r w:rsidRPr="001F486E">
        <w:rPr>
          <w:lang w:val="es-ES"/>
        </w:rPr>
        <w:t xml:space="preserve"> (SIP</w:t>
      </w:r>
      <m:oMath>
        <m:r>
          <w:rPr>
            <w:rFonts w:ascii="Cambria Math" w:hAnsi="Cambria Math"/>
            <w:lang w:val="es-ES"/>
          </w:rPr>
          <m:t>-</m:t>
        </m:r>
      </m:oMath>
      <w:r w:rsidR="005D693F">
        <w:rPr>
          <w:lang w:val="es-ES"/>
        </w:rPr>
        <w:t>IPN</w:t>
      </w:r>
      <w:r w:rsidRPr="001F486E">
        <w:rPr>
          <w:lang w:val="es-ES"/>
        </w:rPr>
        <w:t>) por el apoyo brindado para la realización del proyecto</w:t>
      </w:r>
      <w:r w:rsidR="005D693F">
        <w:rPr>
          <w:lang w:val="es-ES"/>
        </w:rPr>
        <w:t xml:space="preserve"> con número de registro SIP 2025</w:t>
      </w:r>
      <w:r w:rsidR="00D147D8">
        <w:rPr>
          <w:lang w:val="es-ES"/>
        </w:rPr>
        <w:t>0774.</w:t>
      </w:r>
    </w:p>
    <w:p w14:paraId="538DF8D2" w14:textId="77777777" w:rsidR="001569DB" w:rsidRDefault="001569DB" w:rsidP="00146B65">
      <w:pPr>
        <w:spacing w:line="360" w:lineRule="auto"/>
        <w:ind w:firstLine="720"/>
        <w:jc w:val="both"/>
        <w:rPr>
          <w:lang w:val="es-ES"/>
        </w:rPr>
      </w:pPr>
    </w:p>
    <w:p w14:paraId="263F8384" w14:textId="77777777" w:rsidR="00777071" w:rsidRDefault="00777071" w:rsidP="00146B65">
      <w:pPr>
        <w:spacing w:line="360" w:lineRule="auto"/>
        <w:ind w:firstLine="720"/>
        <w:jc w:val="both"/>
        <w:rPr>
          <w:lang w:val="es-ES"/>
        </w:rPr>
      </w:pPr>
    </w:p>
    <w:p w14:paraId="76191A12" w14:textId="77777777" w:rsidR="00777071" w:rsidRDefault="00777071" w:rsidP="00146B65">
      <w:pPr>
        <w:spacing w:line="360" w:lineRule="auto"/>
        <w:ind w:firstLine="720"/>
        <w:jc w:val="both"/>
        <w:rPr>
          <w:lang w:val="es-ES"/>
        </w:rPr>
      </w:pPr>
    </w:p>
    <w:p w14:paraId="6B616814" w14:textId="77777777" w:rsidR="00777071" w:rsidRDefault="00777071" w:rsidP="00146B65">
      <w:pPr>
        <w:spacing w:line="360" w:lineRule="auto"/>
        <w:ind w:firstLine="720"/>
        <w:jc w:val="both"/>
        <w:rPr>
          <w:lang w:val="es-ES"/>
        </w:rPr>
      </w:pPr>
    </w:p>
    <w:p w14:paraId="207E3EC1" w14:textId="77777777" w:rsidR="00777071" w:rsidRDefault="00777071" w:rsidP="00146B65">
      <w:pPr>
        <w:spacing w:line="360" w:lineRule="auto"/>
        <w:ind w:firstLine="720"/>
        <w:jc w:val="both"/>
        <w:rPr>
          <w:lang w:val="es-ES"/>
        </w:rPr>
      </w:pPr>
    </w:p>
    <w:p w14:paraId="234A5ACB" w14:textId="77777777" w:rsidR="00777071" w:rsidRDefault="00777071" w:rsidP="00146B65">
      <w:pPr>
        <w:spacing w:line="360" w:lineRule="auto"/>
        <w:ind w:firstLine="720"/>
        <w:jc w:val="both"/>
        <w:rPr>
          <w:lang w:val="es-ES"/>
        </w:rPr>
      </w:pPr>
    </w:p>
    <w:p w14:paraId="21099F6C" w14:textId="77777777" w:rsidR="00777071" w:rsidRDefault="00777071" w:rsidP="00146B65">
      <w:pPr>
        <w:spacing w:line="360" w:lineRule="auto"/>
        <w:ind w:firstLine="720"/>
        <w:jc w:val="both"/>
        <w:rPr>
          <w:lang w:val="es-ES"/>
        </w:rPr>
      </w:pPr>
    </w:p>
    <w:p w14:paraId="6E44D932" w14:textId="77777777" w:rsidR="00777071" w:rsidRDefault="00777071" w:rsidP="00146B65">
      <w:pPr>
        <w:spacing w:line="360" w:lineRule="auto"/>
        <w:ind w:firstLine="720"/>
        <w:jc w:val="both"/>
        <w:rPr>
          <w:lang w:val="es-ES"/>
        </w:rPr>
      </w:pPr>
    </w:p>
    <w:p w14:paraId="4864F2D9" w14:textId="77777777" w:rsidR="00777071" w:rsidRDefault="00777071" w:rsidP="00146B65">
      <w:pPr>
        <w:spacing w:line="360" w:lineRule="auto"/>
        <w:ind w:firstLine="720"/>
        <w:jc w:val="both"/>
        <w:rPr>
          <w:lang w:val="es-ES"/>
        </w:rPr>
      </w:pPr>
    </w:p>
    <w:p w14:paraId="22B29DF6" w14:textId="77777777" w:rsidR="00777071" w:rsidRDefault="00777071" w:rsidP="00146B65">
      <w:pPr>
        <w:spacing w:line="360" w:lineRule="auto"/>
        <w:ind w:firstLine="720"/>
        <w:jc w:val="both"/>
        <w:rPr>
          <w:lang w:val="es-ES"/>
        </w:rPr>
      </w:pPr>
    </w:p>
    <w:p w14:paraId="17A35A69" w14:textId="77777777" w:rsidR="00777071" w:rsidRDefault="00777071" w:rsidP="00146B65">
      <w:pPr>
        <w:spacing w:line="360" w:lineRule="auto"/>
        <w:ind w:firstLine="720"/>
        <w:jc w:val="both"/>
        <w:rPr>
          <w:lang w:val="es-ES"/>
        </w:rPr>
      </w:pPr>
    </w:p>
    <w:p w14:paraId="7C10FDA5" w14:textId="77777777" w:rsidR="00777071" w:rsidRDefault="00777071" w:rsidP="00146B65">
      <w:pPr>
        <w:spacing w:line="360" w:lineRule="auto"/>
        <w:ind w:firstLine="720"/>
        <w:jc w:val="both"/>
        <w:rPr>
          <w:lang w:val="es-ES"/>
        </w:rPr>
      </w:pPr>
    </w:p>
    <w:p w14:paraId="48999327" w14:textId="77777777" w:rsidR="00777071" w:rsidRPr="001F486E" w:rsidRDefault="00777071" w:rsidP="00146B65">
      <w:pPr>
        <w:spacing w:line="360" w:lineRule="auto"/>
        <w:ind w:firstLine="720"/>
        <w:jc w:val="both"/>
        <w:rPr>
          <w:lang w:val="es-ES"/>
        </w:rPr>
      </w:pPr>
    </w:p>
    <w:p w14:paraId="2795AC78" w14:textId="66CA7D8E" w:rsidR="009A2180" w:rsidRPr="004132EF" w:rsidRDefault="009A2180" w:rsidP="004132EF">
      <w:pPr>
        <w:spacing w:line="360" w:lineRule="auto"/>
        <w:jc w:val="both"/>
        <w:rPr>
          <w:rFonts w:ascii="Calibri" w:hAnsi="Calibri" w:cs="Calibri"/>
          <w:b/>
          <w:sz w:val="28"/>
          <w:szCs w:val="28"/>
        </w:rPr>
      </w:pPr>
      <w:proofErr w:type="spellStart"/>
      <w:r w:rsidRPr="004132EF">
        <w:rPr>
          <w:rFonts w:ascii="Calibri" w:hAnsi="Calibri" w:cs="Calibri"/>
          <w:b/>
          <w:sz w:val="28"/>
          <w:szCs w:val="28"/>
        </w:rPr>
        <w:lastRenderedPageBreak/>
        <w:t>Referencias</w:t>
      </w:r>
      <w:proofErr w:type="spellEnd"/>
      <w:r w:rsidRPr="004132EF">
        <w:rPr>
          <w:rFonts w:ascii="Calibri" w:hAnsi="Calibri" w:cs="Calibri"/>
          <w:b/>
          <w:sz w:val="28"/>
          <w:szCs w:val="28"/>
        </w:rPr>
        <w:t xml:space="preserve"> </w:t>
      </w:r>
    </w:p>
    <w:p w14:paraId="6EB7404A" w14:textId="77777777" w:rsidR="009A2180" w:rsidRPr="001F486E" w:rsidRDefault="009A2180" w:rsidP="004132EF">
      <w:pPr>
        <w:spacing w:line="360" w:lineRule="auto"/>
        <w:ind w:left="709" w:hanging="709"/>
        <w:jc w:val="both"/>
      </w:pPr>
      <w:r w:rsidRPr="001F486E">
        <w:t xml:space="preserve">Abdullatif, M. (2023). Constructivism learning theory: A paradigm for students’ critical thinking, creativity, and problem solving to affect academic performance in higher education. </w:t>
      </w:r>
      <w:r w:rsidRPr="001F486E">
        <w:rPr>
          <w:i/>
          <w:iCs/>
        </w:rPr>
        <w:t>Cogent Education, 10</w:t>
      </w:r>
      <w:r w:rsidRPr="001F486E">
        <w:t>(1), 2172929. https://doi.org/10.1080/2331186X.2023.2172929</w:t>
      </w:r>
    </w:p>
    <w:p w14:paraId="7E44B9C5" w14:textId="06D5061D" w:rsidR="009A2180" w:rsidRPr="001F486E" w:rsidRDefault="009A2180" w:rsidP="004132EF">
      <w:pPr>
        <w:spacing w:line="360" w:lineRule="auto"/>
        <w:ind w:left="709" w:hanging="709"/>
        <w:jc w:val="both"/>
        <w:rPr>
          <w:lang w:val="es-MX"/>
        </w:rPr>
      </w:pPr>
      <w:r w:rsidRPr="001F486E">
        <w:t xml:space="preserve">Acevedo, C. y Rocha, F. (2011). </w:t>
      </w:r>
      <w:r w:rsidRPr="001F486E">
        <w:rPr>
          <w:lang w:val="es-MX"/>
        </w:rPr>
        <w:t xml:space="preserve">Estilos de aprendizaje, género y rendimiento académico. </w:t>
      </w:r>
      <w:r w:rsidRPr="001F486E">
        <w:rPr>
          <w:i/>
          <w:iCs/>
          <w:lang w:val="es-MX"/>
        </w:rPr>
        <w:t>Revista Estilos de Aprendizaje, 4</w:t>
      </w:r>
      <w:r w:rsidRPr="001F486E">
        <w:rPr>
          <w:lang w:val="es-MX"/>
        </w:rPr>
        <w:t>(8)</w:t>
      </w:r>
      <w:r w:rsidR="00A21F4B">
        <w:rPr>
          <w:lang w:val="es-MX"/>
        </w:rPr>
        <w:t xml:space="preserve">, </w:t>
      </w:r>
      <w:r w:rsidRPr="001F486E">
        <w:rPr>
          <w:lang w:val="es-MX"/>
        </w:rPr>
        <w:t>71</w:t>
      </w:r>
      <w:r w:rsidR="00A21F4B">
        <w:rPr>
          <w:lang w:val="es-MX"/>
        </w:rPr>
        <w:t>–</w:t>
      </w:r>
      <w:r w:rsidRPr="001F486E">
        <w:rPr>
          <w:lang w:val="es-MX"/>
        </w:rPr>
        <w:t>84. http://www.uned.es/revistaestilosdeaprendizaje/numero_8/sumario_completo/lsr_8_octubre_2011.pdf.</w:t>
      </w:r>
    </w:p>
    <w:p w14:paraId="31100773" w14:textId="418CB9CE" w:rsidR="009A2180" w:rsidRPr="001F486E" w:rsidRDefault="009A2180" w:rsidP="004132EF">
      <w:pPr>
        <w:spacing w:line="360" w:lineRule="auto"/>
        <w:ind w:left="709" w:hanging="709"/>
        <w:jc w:val="both"/>
        <w:rPr>
          <w:lang w:val="es-MX"/>
        </w:rPr>
      </w:pPr>
      <w:r w:rsidRPr="001F486E">
        <w:rPr>
          <w:lang w:val="es-MX"/>
        </w:rPr>
        <w:t xml:space="preserve">Aguilera, E., &amp; </w:t>
      </w:r>
      <w:r w:rsidR="00A21F4B">
        <w:rPr>
          <w:lang w:val="es-MX"/>
        </w:rPr>
        <w:t>Ortiz</w:t>
      </w:r>
      <w:r w:rsidRPr="001F486E">
        <w:rPr>
          <w:lang w:val="es-MX"/>
        </w:rPr>
        <w:t xml:space="preserve">, E. (2010). La caracterización de perfiles de estilos de aprendizaje en la Educación Superior, una visión integradora. </w:t>
      </w:r>
      <w:r w:rsidRPr="001F486E">
        <w:rPr>
          <w:i/>
          <w:iCs/>
          <w:lang w:val="es-MX"/>
        </w:rPr>
        <w:t>Revista Estilos de Aprendizaje, 3</w:t>
      </w:r>
      <w:r w:rsidRPr="001F486E">
        <w:rPr>
          <w:lang w:val="es-MX"/>
        </w:rPr>
        <w:t>(5), 26</w:t>
      </w:r>
      <w:r w:rsidR="00A21F4B">
        <w:rPr>
          <w:lang w:val="es-MX"/>
        </w:rPr>
        <w:t>–</w:t>
      </w:r>
      <w:r w:rsidRPr="001F486E">
        <w:rPr>
          <w:lang w:val="es-MX"/>
        </w:rPr>
        <w:t>41. https://doi.org/10.55777/rea.v3i5.900.</w:t>
      </w:r>
    </w:p>
    <w:p w14:paraId="7E725044" w14:textId="6789546E" w:rsidR="009A2180" w:rsidRPr="001F486E" w:rsidRDefault="009A2180" w:rsidP="004132EF">
      <w:pPr>
        <w:spacing w:line="360" w:lineRule="auto"/>
        <w:ind w:left="709" w:hanging="709"/>
        <w:jc w:val="both"/>
        <w:rPr>
          <w:lang w:val="es-MX"/>
        </w:rPr>
      </w:pPr>
      <w:r w:rsidRPr="001F486E">
        <w:rPr>
          <w:lang w:val="es-MX"/>
        </w:rPr>
        <w:t xml:space="preserve">Alonso, C., </w:t>
      </w:r>
      <w:proofErr w:type="gramStart"/>
      <w:r w:rsidRPr="001F486E">
        <w:rPr>
          <w:lang w:val="es-MX"/>
        </w:rPr>
        <w:t>Gallego</w:t>
      </w:r>
      <w:proofErr w:type="gramEnd"/>
      <w:r w:rsidRPr="001F486E">
        <w:rPr>
          <w:lang w:val="es-MX"/>
        </w:rPr>
        <w:t xml:space="preserve">, D., &amp; </w:t>
      </w:r>
      <w:proofErr w:type="spellStart"/>
      <w:r w:rsidRPr="001F486E">
        <w:rPr>
          <w:lang w:val="es-MX"/>
        </w:rPr>
        <w:t>Honey</w:t>
      </w:r>
      <w:proofErr w:type="spellEnd"/>
      <w:r w:rsidRPr="001F486E">
        <w:rPr>
          <w:lang w:val="es-MX"/>
        </w:rPr>
        <w:t xml:space="preserve">, P. (1994). </w:t>
      </w:r>
      <w:r w:rsidR="00611727" w:rsidRPr="001F486E">
        <w:rPr>
          <w:i/>
          <w:iCs/>
          <w:lang w:val="es-MX"/>
        </w:rPr>
        <w:t xml:space="preserve">Recursos e </w:t>
      </w:r>
      <w:r w:rsidR="00DB0C3A">
        <w:rPr>
          <w:i/>
          <w:iCs/>
          <w:lang w:val="es-MX"/>
        </w:rPr>
        <w:t>i</w:t>
      </w:r>
      <w:r w:rsidR="00104D7B" w:rsidRPr="001F486E">
        <w:rPr>
          <w:i/>
          <w:iCs/>
          <w:lang w:val="es-MX"/>
        </w:rPr>
        <w:t>nstrumentos</w:t>
      </w:r>
      <w:r w:rsidR="00611727" w:rsidRPr="001F486E">
        <w:rPr>
          <w:i/>
          <w:iCs/>
          <w:lang w:val="es-MX"/>
        </w:rPr>
        <w:t xml:space="preserve"> </w:t>
      </w:r>
      <w:r w:rsidR="00DB0C3A">
        <w:rPr>
          <w:i/>
          <w:iCs/>
          <w:lang w:val="es-MX"/>
        </w:rPr>
        <w:t>p</w:t>
      </w:r>
      <w:r w:rsidR="00611727" w:rsidRPr="001F486E">
        <w:rPr>
          <w:i/>
          <w:iCs/>
          <w:lang w:val="es-MX"/>
        </w:rPr>
        <w:t>sico-pedagógicos</w:t>
      </w:r>
      <w:r w:rsidR="00611727" w:rsidRPr="001F486E">
        <w:rPr>
          <w:lang w:val="es-MX"/>
        </w:rPr>
        <w:t xml:space="preserve">. </w:t>
      </w:r>
      <w:r w:rsidRPr="001F486E">
        <w:rPr>
          <w:i/>
          <w:iCs/>
          <w:lang w:val="es-MX"/>
        </w:rPr>
        <w:t>Los estilos de aprendizaje</w:t>
      </w:r>
      <w:r w:rsidR="00DB0C3A">
        <w:rPr>
          <w:i/>
          <w:iCs/>
          <w:lang w:val="es-MX"/>
        </w:rPr>
        <w:t>:</w:t>
      </w:r>
      <w:r w:rsidRPr="001F486E">
        <w:rPr>
          <w:i/>
          <w:iCs/>
          <w:lang w:val="es-MX"/>
        </w:rPr>
        <w:t xml:space="preserve"> </w:t>
      </w:r>
      <w:r w:rsidR="00DB0C3A">
        <w:rPr>
          <w:i/>
          <w:iCs/>
          <w:lang w:val="es-MX"/>
        </w:rPr>
        <w:t>p</w:t>
      </w:r>
      <w:r w:rsidRPr="001F486E">
        <w:rPr>
          <w:i/>
          <w:iCs/>
          <w:lang w:val="es-MX"/>
        </w:rPr>
        <w:t>rocedimientos de diagnóstico y mejora</w:t>
      </w:r>
      <w:r w:rsidRPr="001F486E">
        <w:rPr>
          <w:lang w:val="es-MX"/>
        </w:rPr>
        <w:t xml:space="preserve"> </w:t>
      </w:r>
      <w:r w:rsidR="00A21F4B">
        <w:rPr>
          <w:lang w:val="es-MX"/>
        </w:rPr>
        <w:t>(7.ª</w:t>
      </w:r>
      <w:r w:rsidRPr="001F486E">
        <w:rPr>
          <w:lang w:val="es-MX"/>
        </w:rPr>
        <w:t xml:space="preserve"> ed.). Mensajero.</w:t>
      </w:r>
    </w:p>
    <w:p w14:paraId="422223B8" w14:textId="46CE9A1E" w:rsidR="009A2180" w:rsidRPr="001F486E" w:rsidRDefault="009A2180" w:rsidP="004132EF">
      <w:pPr>
        <w:spacing w:line="360" w:lineRule="auto"/>
        <w:ind w:left="709" w:hanging="709"/>
        <w:jc w:val="both"/>
        <w:rPr>
          <w:lang w:val="es-MX"/>
        </w:rPr>
      </w:pPr>
      <w:r w:rsidRPr="001F486E">
        <w:rPr>
          <w:lang w:val="es-MX"/>
        </w:rPr>
        <w:t xml:space="preserve">Alonso, C., </w:t>
      </w:r>
      <w:proofErr w:type="gramStart"/>
      <w:r w:rsidRPr="001F486E">
        <w:rPr>
          <w:lang w:val="es-MX"/>
        </w:rPr>
        <w:t>Gallego</w:t>
      </w:r>
      <w:proofErr w:type="gramEnd"/>
      <w:r w:rsidRPr="001F486E">
        <w:rPr>
          <w:lang w:val="es-MX"/>
        </w:rPr>
        <w:t xml:space="preserve">, D. </w:t>
      </w:r>
      <w:r w:rsidR="00104D7B" w:rsidRPr="001F486E">
        <w:rPr>
          <w:lang w:val="es-MX"/>
        </w:rPr>
        <w:t>&amp;</w:t>
      </w:r>
      <w:r w:rsidRPr="001F486E">
        <w:rPr>
          <w:lang w:val="es-MX"/>
        </w:rPr>
        <w:t xml:space="preserve"> </w:t>
      </w:r>
      <w:proofErr w:type="spellStart"/>
      <w:r w:rsidRPr="001F486E">
        <w:rPr>
          <w:lang w:val="es-MX"/>
        </w:rPr>
        <w:t>Honey</w:t>
      </w:r>
      <w:proofErr w:type="spellEnd"/>
      <w:r w:rsidRPr="001F486E">
        <w:rPr>
          <w:lang w:val="es-MX"/>
        </w:rPr>
        <w:t xml:space="preserve">, P. (2012). </w:t>
      </w:r>
      <w:r w:rsidRPr="001F486E">
        <w:rPr>
          <w:i/>
          <w:iCs/>
          <w:lang w:val="es-MX"/>
        </w:rPr>
        <w:t>Los estilos de aprendizaje</w:t>
      </w:r>
      <w:r w:rsidR="00A21F4B">
        <w:rPr>
          <w:i/>
          <w:iCs/>
          <w:lang w:val="es-MX"/>
        </w:rPr>
        <w:t>:</w:t>
      </w:r>
      <w:r w:rsidRPr="001F486E">
        <w:rPr>
          <w:i/>
          <w:iCs/>
          <w:lang w:val="es-MX"/>
        </w:rPr>
        <w:t xml:space="preserve"> </w:t>
      </w:r>
      <w:r w:rsidR="00DB0C3A">
        <w:rPr>
          <w:i/>
          <w:iCs/>
          <w:lang w:val="es-MX"/>
        </w:rPr>
        <w:t>p</w:t>
      </w:r>
      <w:r w:rsidRPr="001F486E">
        <w:rPr>
          <w:i/>
          <w:iCs/>
          <w:lang w:val="es-MX"/>
        </w:rPr>
        <w:t>rocedimientos de diagnóstico y mejora</w:t>
      </w:r>
      <w:r w:rsidRPr="001F486E">
        <w:rPr>
          <w:lang w:val="es-MX"/>
        </w:rPr>
        <w:t xml:space="preserve"> </w:t>
      </w:r>
      <w:r w:rsidR="00A21F4B">
        <w:rPr>
          <w:lang w:val="es-MX"/>
        </w:rPr>
        <w:t>(8.ª</w:t>
      </w:r>
      <w:r w:rsidRPr="001F486E">
        <w:rPr>
          <w:lang w:val="es-MX"/>
        </w:rPr>
        <w:t xml:space="preserve"> ed.). Mensajero.</w:t>
      </w:r>
    </w:p>
    <w:p w14:paraId="359A03BA" w14:textId="3ADF697E" w:rsidR="009A2180" w:rsidRPr="001F486E" w:rsidRDefault="009A2180" w:rsidP="004132EF">
      <w:pPr>
        <w:spacing w:line="360" w:lineRule="auto"/>
        <w:ind w:left="709" w:hanging="709"/>
        <w:jc w:val="both"/>
        <w:rPr>
          <w:lang w:val="es-MX"/>
        </w:rPr>
      </w:pPr>
      <w:r w:rsidRPr="001F486E">
        <w:rPr>
          <w:lang w:val="es-MX"/>
        </w:rPr>
        <w:t xml:space="preserve">Arias, W., &amp; Ibáñez, E. (2020). Relación entre estilos de aprendizaje y desempeño académico en un programa de instrumentación quirúrgica. </w:t>
      </w:r>
      <w:r w:rsidRPr="001F486E">
        <w:rPr>
          <w:i/>
          <w:iCs/>
          <w:lang w:val="es-MX"/>
        </w:rPr>
        <w:t>Repertorio de Medicina y Cirugía, 29</w:t>
      </w:r>
      <w:r w:rsidRPr="001F486E">
        <w:rPr>
          <w:lang w:val="es-MX"/>
        </w:rPr>
        <w:t>(3), 1</w:t>
      </w:r>
      <w:r w:rsidR="00A21F4B">
        <w:rPr>
          <w:lang w:val="es-MX"/>
        </w:rPr>
        <w:t>–</w:t>
      </w:r>
      <w:r w:rsidRPr="001F486E">
        <w:rPr>
          <w:lang w:val="es-MX"/>
        </w:rPr>
        <w:t>6. https://doi.org/10.31260/RepertMedCir.01217372.1002</w:t>
      </w:r>
    </w:p>
    <w:p w14:paraId="085C4208" w14:textId="38F43146" w:rsidR="009A2180" w:rsidRPr="001F486E" w:rsidRDefault="009A2180" w:rsidP="004132EF">
      <w:pPr>
        <w:spacing w:line="360" w:lineRule="auto"/>
        <w:ind w:left="709" w:hanging="709"/>
        <w:jc w:val="both"/>
      </w:pPr>
      <w:proofErr w:type="spellStart"/>
      <w:r w:rsidRPr="001F486E">
        <w:rPr>
          <w:lang w:val="es-MX"/>
        </w:rPr>
        <w:t>Arora</w:t>
      </w:r>
      <w:proofErr w:type="spellEnd"/>
      <w:r w:rsidRPr="001F486E">
        <w:rPr>
          <w:lang w:val="es-MX"/>
        </w:rPr>
        <w:t xml:space="preserve">, N., </w:t>
      </w:r>
      <w:r w:rsidR="00692B4B">
        <w:rPr>
          <w:lang w:val="es-MX"/>
        </w:rPr>
        <w:t>&amp;</w:t>
      </w:r>
      <w:r w:rsidRPr="001F486E">
        <w:rPr>
          <w:lang w:val="es-MX"/>
        </w:rPr>
        <w:t xml:space="preserve"> Singh, N. (2017).  </w:t>
      </w:r>
      <w:r w:rsidRPr="001F486E">
        <w:t xml:space="preserve">Factors Affecting the Academic Performance of College Students. </w:t>
      </w:r>
      <w:r w:rsidRPr="001F486E">
        <w:rPr>
          <w:i/>
          <w:iCs/>
        </w:rPr>
        <w:t>I-Manager’s</w:t>
      </w:r>
      <w:r w:rsidR="00692B4B">
        <w:rPr>
          <w:i/>
          <w:iCs/>
        </w:rPr>
        <w:t>,</w:t>
      </w:r>
      <w:r w:rsidRPr="001F486E">
        <w:t xml:space="preserve"> </w:t>
      </w:r>
      <w:r w:rsidRPr="001F486E">
        <w:rPr>
          <w:i/>
          <w:iCs/>
        </w:rPr>
        <w:t>Journal of Educational Technology, 14</w:t>
      </w:r>
      <w:r w:rsidRPr="001F486E">
        <w:t>(1), 1</w:t>
      </w:r>
      <w:r w:rsidR="00A21F4B">
        <w:t>–</w:t>
      </w:r>
      <w:r w:rsidRPr="001F486E">
        <w:t>47. https://doi.org/10.26634/jet.14.1.13586</w:t>
      </w:r>
    </w:p>
    <w:p w14:paraId="6ADD5C9E" w14:textId="30AF8EB9" w:rsidR="009A2180" w:rsidRPr="001F486E" w:rsidRDefault="009A2180" w:rsidP="004132EF">
      <w:pPr>
        <w:spacing w:line="360" w:lineRule="auto"/>
        <w:ind w:left="709" w:hanging="709"/>
        <w:jc w:val="both"/>
      </w:pPr>
      <w:r w:rsidRPr="001F486E">
        <w:rPr>
          <w:lang w:val="es-MX"/>
        </w:rPr>
        <w:t xml:space="preserve">Bada, S. O., &amp; </w:t>
      </w:r>
      <w:proofErr w:type="spellStart"/>
      <w:r w:rsidRPr="001F486E">
        <w:rPr>
          <w:lang w:val="es-MX"/>
        </w:rPr>
        <w:t>Olusegun</w:t>
      </w:r>
      <w:proofErr w:type="spellEnd"/>
      <w:r w:rsidRPr="001F486E">
        <w:rPr>
          <w:lang w:val="es-MX"/>
        </w:rPr>
        <w:t xml:space="preserve">, S. (2015). </w:t>
      </w:r>
      <w:r w:rsidRPr="001F486E">
        <w:t xml:space="preserve">Constructivism learning theory: A paradigm for teaching and learning. </w:t>
      </w:r>
      <w:r w:rsidRPr="001F486E">
        <w:rPr>
          <w:i/>
          <w:iCs/>
        </w:rPr>
        <w:t>Journal of Research &amp; Method in Education (IOSR-JRME), 5</w:t>
      </w:r>
      <w:r w:rsidRPr="001F486E">
        <w:t>(6), 66</w:t>
      </w:r>
      <w:r w:rsidR="00A21F4B">
        <w:t>–</w:t>
      </w:r>
      <w:r w:rsidRPr="001F486E">
        <w:t>70. https://www.iosrjournals.org/iosr-jrme/papers/Vol-5%20Issue-6/Version-1/I05616670.pdf</w:t>
      </w:r>
    </w:p>
    <w:p w14:paraId="5CD074E3" w14:textId="1EB6D239" w:rsidR="009A2180" w:rsidRPr="001F486E" w:rsidRDefault="00E679A8" w:rsidP="004132EF">
      <w:pPr>
        <w:spacing w:line="360" w:lineRule="auto"/>
        <w:ind w:left="709" w:hanging="709"/>
        <w:jc w:val="both"/>
        <w:rPr>
          <w:lang w:val="es-MX"/>
        </w:rPr>
      </w:pPr>
      <w:r w:rsidRPr="001F486E">
        <w:rPr>
          <w:lang w:val="es-MX"/>
        </w:rPr>
        <w:t>Bahamón, M</w:t>
      </w:r>
      <w:r w:rsidR="00C60975">
        <w:rPr>
          <w:lang w:val="es-MX"/>
        </w:rPr>
        <w:t>.</w:t>
      </w:r>
      <w:r w:rsidRPr="001F486E">
        <w:rPr>
          <w:lang w:val="es-MX"/>
        </w:rPr>
        <w:t xml:space="preserve"> J.</w:t>
      </w:r>
      <w:r w:rsidR="00A21F4B">
        <w:rPr>
          <w:lang w:val="es-MX"/>
        </w:rPr>
        <w:t>,</w:t>
      </w:r>
      <w:r w:rsidR="009A2180" w:rsidRPr="001F486E">
        <w:rPr>
          <w:lang w:val="es-MX"/>
        </w:rPr>
        <w:t xml:space="preserve"> </w:t>
      </w:r>
      <w:proofErr w:type="spellStart"/>
      <w:r w:rsidR="00C60975">
        <w:rPr>
          <w:lang w:val="es-MX"/>
        </w:rPr>
        <w:t>Vianchá</w:t>
      </w:r>
      <w:proofErr w:type="spellEnd"/>
      <w:r w:rsidRPr="001F486E">
        <w:rPr>
          <w:lang w:val="es-MX"/>
        </w:rPr>
        <w:t xml:space="preserve"> </w:t>
      </w:r>
      <w:r w:rsidR="00C60975">
        <w:rPr>
          <w:lang w:val="es-MX"/>
        </w:rPr>
        <w:t>M. A.,</w:t>
      </w:r>
      <w:r w:rsidR="00D262F5">
        <w:rPr>
          <w:lang w:val="es-MX"/>
        </w:rPr>
        <w:t xml:space="preserve"> Alarcón,</w:t>
      </w:r>
      <w:r w:rsidR="00C60975" w:rsidRPr="001F486E">
        <w:rPr>
          <w:lang w:val="es-MX"/>
        </w:rPr>
        <w:t xml:space="preserve"> </w:t>
      </w:r>
      <w:r w:rsidR="00D262F5">
        <w:rPr>
          <w:lang w:val="es-MX"/>
        </w:rPr>
        <w:t>L. L.</w:t>
      </w:r>
      <w:r w:rsidR="000961DC">
        <w:rPr>
          <w:lang w:val="es-MX"/>
        </w:rPr>
        <w:t>,</w:t>
      </w:r>
      <w:r w:rsidR="00D262F5">
        <w:rPr>
          <w:lang w:val="es-MX"/>
        </w:rPr>
        <w:t xml:space="preserve"> </w:t>
      </w:r>
      <w:proofErr w:type="gramStart"/>
      <w:r w:rsidRPr="001F486E">
        <w:rPr>
          <w:lang w:val="es-MX"/>
        </w:rPr>
        <w:t>&amp;</w:t>
      </w:r>
      <w:r w:rsidR="009A2180" w:rsidRPr="001F486E">
        <w:rPr>
          <w:lang w:val="es-MX"/>
        </w:rPr>
        <w:t xml:space="preserve">  </w:t>
      </w:r>
      <w:proofErr w:type="spellStart"/>
      <w:r w:rsidRPr="001F486E">
        <w:rPr>
          <w:lang w:val="es-MX"/>
        </w:rPr>
        <w:t>Bohóquez</w:t>
      </w:r>
      <w:proofErr w:type="spellEnd"/>
      <w:proofErr w:type="gramEnd"/>
      <w:r w:rsidRPr="001F486E">
        <w:rPr>
          <w:lang w:val="es-MX"/>
        </w:rPr>
        <w:t>, C.</w:t>
      </w:r>
      <w:r w:rsidR="009A2180" w:rsidRPr="001F486E">
        <w:rPr>
          <w:lang w:val="es-MX"/>
        </w:rPr>
        <w:t xml:space="preserve">  I.  (2012). </w:t>
      </w:r>
      <w:r w:rsidRPr="001F486E">
        <w:rPr>
          <w:lang w:val="es-MX"/>
        </w:rPr>
        <w:t>Estilos y</w:t>
      </w:r>
      <w:r w:rsidR="009A2180" w:rsidRPr="001F486E">
        <w:rPr>
          <w:lang w:val="es-MX"/>
        </w:rPr>
        <w:t xml:space="preserve"> estrategias   </w:t>
      </w:r>
      <w:r w:rsidRPr="001F486E">
        <w:rPr>
          <w:lang w:val="es-MX"/>
        </w:rPr>
        <w:t xml:space="preserve">de </w:t>
      </w:r>
      <w:r w:rsidR="00A21F4B">
        <w:rPr>
          <w:lang w:val="es-MX"/>
        </w:rPr>
        <w:t>aprendizaje</w:t>
      </w:r>
      <w:r w:rsidR="009A2180" w:rsidRPr="001F486E">
        <w:rPr>
          <w:lang w:val="es-MX"/>
        </w:rPr>
        <w:t xml:space="preserve">: </w:t>
      </w:r>
      <w:r w:rsidRPr="001F486E">
        <w:rPr>
          <w:lang w:val="es-MX"/>
        </w:rPr>
        <w:t>una revisión</w:t>
      </w:r>
      <w:r w:rsidR="009A2180" w:rsidRPr="001F486E">
        <w:rPr>
          <w:lang w:val="es-MX"/>
        </w:rPr>
        <w:t xml:space="preserve"> empírica </w:t>
      </w:r>
      <w:r w:rsidRPr="001F486E">
        <w:rPr>
          <w:lang w:val="es-MX"/>
        </w:rPr>
        <w:t>y conceptual</w:t>
      </w:r>
      <w:r w:rsidR="009A2180" w:rsidRPr="001F486E">
        <w:rPr>
          <w:lang w:val="es-MX"/>
        </w:rPr>
        <w:t xml:space="preserve"> </w:t>
      </w:r>
      <w:r w:rsidRPr="001F486E">
        <w:rPr>
          <w:lang w:val="es-MX"/>
        </w:rPr>
        <w:t>de los últimos diez</w:t>
      </w:r>
      <w:r w:rsidR="009A2180" w:rsidRPr="001F486E">
        <w:rPr>
          <w:lang w:val="es-MX"/>
        </w:rPr>
        <w:t xml:space="preserve"> años.  </w:t>
      </w:r>
      <w:r w:rsidRPr="001F486E">
        <w:rPr>
          <w:i/>
          <w:iCs/>
          <w:lang w:val="es-MX"/>
        </w:rPr>
        <w:t>Pensamiento Psicológico</w:t>
      </w:r>
      <w:r w:rsidR="009A2180" w:rsidRPr="001F486E">
        <w:rPr>
          <w:i/>
          <w:iCs/>
          <w:lang w:val="es-MX"/>
        </w:rPr>
        <w:t>, 10</w:t>
      </w:r>
      <w:r w:rsidR="009A2180" w:rsidRPr="001F486E">
        <w:rPr>
          <w:lang w:val="es-MX"/>
        </w:rPr>
        <w:t>(1), 129</w:t>
      </w:r>
      <w:r w:rsidR="00A21F4B">
        <w:rPr>
          <w:lang w:val="es-MX"/>
        </w:rPr>
        <w:t>–</w:t>
      </w:r>
      <w:r w:rsidR="009A2180" w:rsidRPr="001F486E">
        <w:rPr>
          <w:lang w:val="es-MX"/>
        </w:rPr>
        <w:t xml:space="preserve">144. </w:t>
      </w:r>
      <w:r w:rsidR="002D3C64" w:rsidRPr="001F486E">
        <w:rPr>
          <w:lang w:val="es-MX"/>
        </w:rPr>
        <w:t xml:space="preserve">  </w:t>
      </w:r>
      <w:r w:rsidR="00437C01" w:rsidRPr="001F486E">
        <w:rPr>
          <w:lang w:val="es-MX"/>
        </w:rPr>
        <w:t>https://www.redalyc.org/pdf/801/80124028009</w:t>
      </w:r>
      <w:r w:rsidR="009A2180" w:rsidRPr="001F486E">
        <w:rPr>
          <w:lang w:val="es-MX"/>
        </w:rPr>
        <w:t>.pdf</w:t>
      </w:r>
    </w:p>
    <w:p w14:paraId="44507A41" w14:textId="42D73B01" w:rsidR="009A2180" w:rsidRPr="001F486E" w:rsidRDefault="009A2180" w:rsidP="004132EF">
      <w:pPr>
        <w:spacing w:line="360" w:lineRule="auto"/>
        <w:ind w:left="709" w:hanging="709"/>
        <w:jc w:val="both"/>
        <w:rPr>
          <w:lang w:val="es-MX"/>
        </w:rPr>
      </w:pPr>
      <w:proofErr w:type="spellStart"/>
      <w:r w:rsidRPr="001F486E">
        <w:rPr>
          <w:lang w:val="es-MX"/>
        </w:rPr>
        <w:lastRenderedPageBreak/>
        <w:t>Blumen</w:t>
      </w:r>
      <w:proofErr w:type="spellEnd"/>
      <w:r w:rsidRPr="001F486E">
        <w:rPr>
          <w:lang w:val="es-MX"/>
        </w:rPr>
        <w:t xml:space="preserve">, S., Rivero, C., &amp; Guerrero, D. (2011). Universitarios en educación a distancia: estilos de aprendizaje y rendimiento académico. </w:t>
      </w:r>
      <w:r w:rsidRPr="001F486E">
        <w:rPr>
          <w:i/>
          <w:iCs/>
          <w:lang w:val="es-MX"/>
        </w:rPr>
        <w:t>Revista de Psicología (PUCP), 29</w:t>
      </w:r>
      <w:r w:rsidRPr="001F486E">
        <w:rPr>
          <w:lang w:val="es-MX"/>
        </w:rPr>
        <w:t xml:space="preserve">(2), 225-243. </w:t>
      </w:r>
      <w:r w:rsidR="00C60975" w:rsidRPr="00C60975">
        <w:rPr>
          <w:lang w:val="es-MX"/>
        </w:rPr>
        <w:t>https://doi.org/10.18800/psico.201102.002</w:t>
      </w:r>
    </w:p>
    <w:p w14:paraId="5CE295CC" w14:textId="29B25A4E" w:rsidR="009A2180" w:rsidRPr="001F486E" w:rsidRDefault="009A2180" w:rsidP="004132EF">
      <w:pPr>
        <w:spacing w:line="360" w:lineRule="auto"/>
        <w:ind w:left="709" w:hanging="709"/>
        <w:jc w:val="both"/>
        <w:rPr>
          <w:lang w:val="es-MX"/>
        </w:rPr>
      </w:pPr>
      <w:r w:rsidRPr="001F486E">
        <w:rPr>
          <w:lang w:val="es-MX"/>
        </w:rPr>
        <w:t xml:space="preserve">Borja, G., Martínez, J., Barreno, S., &amp; Haro, O.  (2021).  Factores asociados al rendimiento académico: </w:t>
      </w:r>
      <w:r w:rsidR="00EA046A">
        <w:rPr>
          <w:lang w:val="es-MX"/>
        </w:rPr>
        <w:t>un</w:t>
      </w:r>
      <w:r w:rsidRPr="001F486E">
        <w:rPr>
          <w:lang w:val="es-MX"/>
        </w:rPr>
        <w:t xml:space="preserve"> estudio de caso</w:t>
      </w:r>
      <w:r w:rsidR="00EA046A">
        <w:rPr>
          <w:lang w:val="es-MX"/>
        </w:rPr>
        <w:t>,</w:t>
      </w:r>
      <w:r w:rsidRPr="001F486E">
        <w:rPr>
          <w:lang w:val="es-MX"/>
        </w:rPr>
        <w:t xml:space="preserve"> </w:t>
      </w:r>
      <w:r w:rsidRPr="001F486E">
        <w:rPr>
          <w:i/>
          <w:iCs/>
          <w:lang w:val="es-MX"/>
        </w:rPr>
        <w:t>Revista EDUCARE-UPEL-IPB-Segunda Nueva Etapa 2.0, 25</w:t>
      </w:r>
      <w:r w:rsidRPr="001F486E">
        <w:rPr>
          <w:lang w:val="es-MX"/>
        </w:rPr>
        <w:t>(3), 54</w:t>
      </w:r>
      <w:r w:rsidR="00A21F4B">
        <w:rPr>
          <w:lang w:val="es-MX"/>
        </w:rPr>
        <w:t>–</w:t>
      </w:r>
      <w:r w:rsidRPr="001F486E">
        <w:rPr>
          <w:lang w:val="es-MX"/>
        </w:rPr>
        <w:t>77.</w:t>
      </w:r>
      <w:r w:rsidR="00EA046A">
        <w:rPr>
          <w:lang w:val="es-MX"/>
        </w:rPr>
        <w:t xml:space="preserve"> h</w:t>
      </w:r>
      <w:r w:rsidRPr="001F486E">
        <w:rPr>
          <w:lang w:val="es-MX"/>
        </w:rPr>
        <w:t>ttp://www.dspace.uce.edu.ec/handle/25000/25879</w:t>
      </w:r>
    </w:p>
    <w:p w14:paraId="4C56BCBC" w14:textId="2B3948E4" w:rsidR="009A2180" w:rsidRPr="001F486E" w:rsidRDefault="009A2180" w:rsidP="004132EF">
      <w:pPr>
        <w:spacing w:line="360" w:lineRule="auto"/>
        <w:ind w:left="709" w:hanging="709"/>
        <w:jc w:val="both"/>
        <w:rPr>
          <w:lang w:val="es-MX"/>
        </w:rPr>
      </w:pPr>
      <w:r w:rsidRPr="001F486E">
        <w:rPr>
          <w:lang w:val="es-MX"/>
        </w:rPr>
        <w:t>Camarero, F., Martín, F</w:t>
      </w:r>
      <w:r w:rsidR="00A21F4B">
        <w:rPr>
          <w:lang w:val="es-MX"/>
        </w:rPr>
        <w:t>.</w:t>
      </w:r>
      <w:r w:rsidRPr="001F486E">
        <w:rPr>
          <w:lang w:val="es-MX"/>
        </w:rPr>
        <w:t xml:space="preserve">, &amp; Herrero, J. (2000). Estilos y estrategias de aprendizaje en estudiantes universitarios. </w:t>
      </w:r>
      <w:proofErr w:type="spellStart"/>
      <w:r w:rsidRPr="001F486E">
        <w:rPr>
          <w:i/>
          <w:iCs/>
          <w:lang w:val="es-MX"/>
        </w:rPr>
        <w:t>Psicothema</w:t>
      </w:r>
      <w:proofErr w:type="spellEnd"/>
      <w:r w:rsidRPr="001F486E">
        <w:rPr>
          <w:i/>
          <w:iCs/>
          <w:lang w:val="es-MX"/>
        </w:rPr>
        <w:t>, 12</w:t>
      </w:r>
      <w:r w:rsidRPr="001F486E">
        <w:rPr>
          <w:lang w:val="es-MX"/>
        </w:rPr>
        <w:t>, 615–622. https://www.psicothema.com/pdf/380.pdf</w:t>
      </w:r>
    </w:p>
    <w:p w14:paraId="4C8F1CB7" w14:textId="77777777" w:rsidR="009A2180" w:rsidRPr="001F486E" w:rsidRDefault="009A2180" w:rsidP="004132EF">
      <w:pPr>
        <w:spacing w:line="360" w:lineRule="auto"/>
        <w:ind w:left="709" w:hanging="709"/>
        <w:jc w:val="both"/>
        <w:rPr>
          <w:lang w:val="es-MX"/>
        </w:rPr>
      </w:pPr>
      <w:r w:rsidRPr="001F486E">
        <w:rPr>
          <w:lang w:val="es-MX"/>
        </w:rPr>
        <w:t xml:space="preserve">Capella, J., Coloma, C., Manrique, L., Quevedo, E., Revilla, D., Tafur, R., &amp; Vargas, J. (2003). </w:t>
      </w:r>
      <w:r w:rsidRPr="001F486E">
        <w:rPr>
          <w:i/>
          <w:iCs/>
          <w:lang w:val="es-MX"/>
        </w:rPr>
        <w:t>Estilos de aprendizaje</w:t>
      </w:r>
      <w:r w:rsidRPr="001F486E">
        <w:rPr>
          <w:lang w:val="es-MX"/>
        </w:rPr>
        <w:t>. Fondo Editorial de la Pontificia Universidad Católica del Perú.</w:t>
      </w:r>
    </w:p>
    <w:p w14:paraId="42A0692C" w14:textId="57D51E3B" w:rsidR="000961DC" w:rsidRDefault="00A21F4B" w:rsidP="004132EF">
      <w:pPr>
        <w:spacing w:line="360" w:lineRule="auto"/>
        <w:ind w:left="709" w:hanging="709"/>
        <w:jc w:val="both"/>
        <w:rPr>
          <w:lang w:val="es-MX"/>
        </w:rPr>
      </w:pPr>
      <w:proofErr w:type="spellStart"/>
      <w:r>
        <w:rPr>
          <w:lang w:val="es-MX"/>
        </w:rPr>
        <w:t>Colonio</w:t>
      </w:r>
      <w:proofErr w:type="spellEnd"/>
      <w:r>
        <w:rPr>
          <w:lang w:val="es-MX"/>
        </w:rPr>
        <w:t xml:space="preserve">, L. (2017). Estilos de aprendizaje y rendimiento académico de dos estudiantes de los cursos comprendidos dentro de la línea de construcción DAC-FIC-UNI. (Tesis de maestría). Universidad Peruana Cayetano Heredia, Lima, Perú. </w:t>
      </w:r>
      <w:r w:rsidR="000961DC" w:rsidRPr="000961DC">
        <w:rPr>
          <w:lang w:val="es-MX"/>
        </w:rPr>
        <w:t>https://hdl.handle.net/20.500.12866/3848</w:t>
      </w:r>
    </w:p>
    <w:p w14:paraId="33A9FF18" w14:textId="47355D53" w:rsidR="009A2180" w:rsidRPr="001F486E" w:rsidRDefault="009A2180" w:rsidP="004132EF">
      <w:pPr>
        <w:spacing w:line="360" w:lineRule="auto"/>
        <w:ind w:left="709" w:hanging="709"/>
        <w:jc w:val="both"/>
        <w:rPr>
          <w:lang w:val="es-MX"/>
        </w:rPr>
      </w:pPr>
      <w:r w:rsidRPr="001F486E">
        <w:rPr>
          <w:lang w:val="es-MX"/>
        </w:rPr>
        <w:t xml:space="preserve">Correa, J. (2006). Identificación de los estilos de aprendizaje en los estudiantes de </w:t>
      </w:r>
      <w:proofErr w:type="spellStart"/>
      <w:r w:rsidRPr="001F486E">
        <w:rPr>
          <w:lang w:val="es-MX"/>
        </w:rPr>
        <w:t>fisiologel</w:t>
      </w:r>
      <w:proofErr w:type="spellEnd"/>
      <w:r w:rsidRPr="001F486E">
        <w:rPr>
          <w:lang w:val="es-MX"/>
        </w:rPr>
        <w:t xml:space="preserve"> ejercicio de la Facultad de Rehabilitación y Desarrollo Humano. R</w:t>
      </w:r>
      <w:r w:rsidRPr="001F486E">
        <w:rPr>
          <w:i/>
          <w:iCs/>
          <w:lang w:val="es-MX"/>
        </w:rPr>
        <w:t>evista Ciencias de la Salud, 4</w:t>
      </w:r>
      <w:r w:rsidRPr="001F486E">
        <w:rPr>
          <w:lang w:val="es-MX"/>
        </w:rPr>
        <w:t>(</w:t>
      </w:r>
      <w:r w:rsidR="000961DC">
        <w:rPr>
          <w:lang w:val="es-MX"/>
        </w:rPr>
        <w:t>esp.</w:t>
      </w:r>
      <w:r w:rsidRPr="001F486E">
        <w:rPr>
          <w:lang w:val="es-MX"/>
        </w:rPr>
        <w:t>), 41</w:t>
      </w:r>
      <w:r w:rsidR="00A21F4B">
        <w:rPr>
          <w:lang w:val="es-MX"/>
        </w:rPr>
        <w:t>–</w:t>
      </w:r>
      <w:r w:rsidRPr="001F486E">
        <w:rPr>
          <w:lang w:val="es-MX"/>
        </w:rPr>
        <w:t>53. https://www.redalyc.org/pdf/562/56209906.pdf</w:t>
      </w:r>
    </w:p>
    <w:p w14:paraId="2FC48EAA" w14:textId="328D9460" w:rsidR="009A2180" w:rsidRPr="001F486E" w:rsidRDefault="00E679A8" w:rsidP="004132EF">
      <w:pPr>
        <w:spacing w:line="360" w:lineRule="auto"/>
        <w:ind w:left="709" w:hanging="709"/>
        <w:jc w:val="both"/>
        <w:rPr>
          <w:lang w:val="es-MX"/>
        </w:rPr>
      </w:pPr>
      <w:r w:rsidRPr="001F486E">
        <w:rPr>
          <w:lang w:val="es-MX"/>
        </w:rPr>
        <w:t>Chambi</w:t>
      </w:r>
      <w:r w:rsidR="00D64665">
        <w:rPr>
          <w:lang w:val="es-MX"/>
        </w:rPr>
        <w:t>,</w:t>
      </w:r>
      <w:r w:rsidRPr="001F486E">
        <w:rPr>
          <w:lang w:val="es-MX"/>
        </w:rPr>
        <w:t xml:space="preserve"> A., Cienfuegos, J.</w:t>
      </w:r>
      <w:r w:rsidR="009A2180" w:rsidRPr="001F486E">
        <w:rPr>
          <w:lang w:val="es-MX"/>
        </w:rPr>
        <w:t xml:space="preserve"> </w:t>
      </w:r>
      <w:r w:rsidRPr="001F486E">
        <w:rPr>
          <w:lang w:val="es-MX"/>
        </w:rPr>
        <w:t>&amp; Espinoza</w:t>
      </w:r>
      <w:r w:rsidR="00D64665">
        <w:rPr>
          <w:lang w:val="es-MX"/>
        </w:rPr>
        <w:t>,</w:t>
      </w:r>
      <w:r w:rsidR="009A2180" w:rsidRPr="001F486E">
        <w:rPr>
          <w:lang w:val="es-MX"/>
        </w:rPr>
        <w:t xml:space="preserve"> T. (2020). Estilos de aprendizaje y    rendimiento    </w:t>
      </w:r>
      <w:r w:rsidRPr="001F486E">
        <w:rPr>
          <w:lang w:val="es-MX"/>
        </w:rPr>
        <w:t>académico en internos de</w:t>
      </w:r>
      <w:r w:rsidR="009A2180" w:rsidRPr="001F486E">
        <w:rPr>
          <w:lang w:val="es-MX"/>
        </w:rPr>
        <w:t xml:space="preserve"> enfermería de una Universidad Pública Peruana. </w:t>
      </w:r>
      <w:r w:rsidRPr="001F486E">
        <w:rPr>
          <w:i/>
          <w:iCs/>
          <w:lang w:val="es-MX"/>
        </w:rPr>
        <w:t>Revista de la Facultad de Medicina Humana, 20</w:t>
      </w:r>
      <w:r w:rsidR="009A2180" w:rsidRPr="001F486E">
        <w:rPr>
          <w:lang w:val="es-MX"/>
        </w:rPr>
        <w:t>(1),</w:t>
      </w:r>
      <w:r w:rsidRPr="001F486E">
        <w:rPr>
          <w:lang w:val="es-MX"/>
        </w:rPr>
        <w:t xml:space="preserve"> </w:t>
      </w:r>
      <w:r w:rsidR="009A2180" w:rsidRPr="001F486E">
        <w:rPr>
          <w:lang w:val="es-MX"/>
        </w:rPr>
        <w:t>43</w:t>
      </w:r>
      <w:r w:rsidR="00A21F4B">
        <w:rPr>
          <w:lang w:val="es-MX"/>
        </w:rPr>
        <w:t>–</w:t>
      </w:r>
      <w:r w:rsidR="009A2180" w:rsidRPr="001F486E">
        <w:rPr>
          <w:lang w:val="es-MX"/>
        </w:rPr>
        <w:t xml:space="preserve">50.  </w:t>
      </w:r>
      <w:bookmarkStart w:id="8" w:name="_Hlk191481874"/>
      <w:r w:rsidR="009A2180" w:rsidRPr="001F486E">
        <w:rPr>
          <w:lang w:val="es-MX"/>
        </w:rPr>
        <w:t>https://dx.doi.org/</w:t>
      </w:r>
      <w:bookmarkEnd w:id="8"/>
      <w:r w:rsidR="009A2180" w:rsidRPr="001F486E">
        <w:rPr>
          <w:lang w:val="es-MX"/>
        </w:rPr>
        <w:t>10.25176/rfmh.v20i1.2546</w:t>
      </w:r>
    </w:p>
    <w:p w14:paraId="341ED736" w14:textId="4E14E1F9" w:rsidR="009A2180" w:rsidRPr="001F486E" w:rsidRDefault="009A2180" w:rsidP="004132EF">
      <w:pPr>
        <w:spacing w:line="360" w:lineRule="auto"/>
        <w:ind w:left="709" w:hanging="709"/>
        <w:jc w:val="both"/>
        <w:rPr>
          <w:lang w:val="es-MX"/>
        </w:rPr>
      </w:pPr>
      <w:r w:rsidRPr="001F486E">
        <w:rPr>
          <w:lang w:val="es-MX"/>
        </w:rPr>
        <w:t xml:space="preserve">Escurra, L. M. (2011). Análisis psicométrico del Cuestionario de </w:t>
      </w:r>
      <w:proofErr w:type="spellStart"/>
      <w:r w:rsidRPr="001F486E">
        <w:rPr>
          <w:lang w:val="es-MX"/>
        </w:rPr>
        <w:t>Honey</w:t>
      </w:r>
      <w:proofErr w:type="spellEnd"/>
      <w:r w:rsidRPr="001F486E">
        <w:rPr>
          <w:lang w:val="es-MX"/>
        </w:rPr>
        <w:t xml:space="preserve"> y Alonso de Estilos de Aprendizaje (CHAEA) con los modelos de la Teoría Clásica de los </w:t>
      </w:r>
      <w:proofErr w:type="spellStart"/>
      <w:r w:rsidRPr="001F486E">
        <w:rPr>
          <w:lang w:val="es-MX"/>
        </w:rPr>
        <w:t>Tests</w:t>
      </w:r>
      <w:proofErr w:type="spellEnd"/>
      <w:r w:rsidRPr="001F486E">
        <w:rPr>
          <w:lang w:val="es-MX"/>
        </w:rPr>
        <w:t xml:space="preserve"> y de </w:t>
      </w:r>
      <w:proofErr w:type="spellStart"/>
      <w:r w:rsidRPr="001F486E">
        <w:rPr>
          <w:lang w:val="es-MX"/>
        </w:rPr>
        <w:t>Rasch</w:t>
      </w:r>
      <w:proofErr w:type="spellEnd"/>
      <w:r w:rsidRPr="001F486E">
        <w:rPr>
          <w:lang w:val="es-MX"/>
        </w:rPr>
        <w:t>. Persona</w:t>
      </w:r>
      <w:r w:rsidRPr="001F486E">
        <w:rPr>
          <w:i/>
          <w:iCs/>
          <w:lang w:val="es-MX"/>
        </w:rPr>
        <w:t>. Revista de la Facultad de Psicología, 14</w:t>
      </w:r>
      <w:r w:rsidRPr="001F486E">
        <w:rPr>
          <w:lang w:val="es-MX"/>
        </w:rPr>
        <w:t>, 71</w:t>
      </w:r>
      <w:r w:rsidR="00A21F4B">
        <w:rPr>
          <w:lang w:val="es-MX"/>
        </w:rPr>
        <w:t>–</w:t>
      </w:r>
      <w:r w:rsidRPr="001F486E">
        <w:rPr>
          <w:lang w:val="es-MX"/>
        </w:rPr>
        <w:t>109. https://doi.org/10.26439/persona2011.n014.253</w:t>
      </w:r>
    </w:p>
    <w:p w14:paraId="237DE3B3" w14:textId="0C832747" w:rsidR="009A2180" w:rsidRPr="001F486E" w:rsidRDefault="009A2180" w:rsidP="004132EF">
      <w:pPr>
        <w:spacing w:line="360" w:lineRule="auto"/>
        <w:ind w:left="709" w:hanging="709"/>
        <w:jc w:val="both"/>
        <w:rPr>
          <w:lang w:val="es-MX"/>
        </w:rPr>
      </w:pPr>
      <w:r w:rsidRPr="001F486E">
        <w:rPr>
          <w:lang w:val="es-MX"/>
        </w:rPr>
        <w:t xml:space="preserve">Esguerra, G., &amp; Guerrero, P. (2010). Estilos de aprendizaje y rendimiento académico en estudiantes de Psicología. </w:t>
      </w:r>
      <w:r w:rsidRPr="001F486E">
        <w:rPr>
          <w:i/>
          <w:iCs/>
          <w:lang w:val="es-MX"/>
        </w:rPr>
        <w:t>Diversitas. Perspectivas en Psicología, 6</w:t>
      </w:r>
      <w:r w:rsidRPr="001F486E">
        <w:rPr>
          <w:lang w:val="es-MX"/>
        </w:rPr>
        <w:t>(1), 97-10</w:t>
      </w:r>
      <w:r w:rsidR="002D1E2E">
        <w:rPr>
          <w:lang w:val="es-MX"/>
        </w:rPr>
        <w:t>9</w:t>
      </w:r>
      <w:r w:rsidRPr="001F486E">
        <w:rPr>
          <w:lang w:val="es-MX"/>
        </w:rPr>
        <w:t>. http://www.scielo.org.co/pdf/dpp/v6n1/v6n1a08.pdf</w:t>
      </w:r>
    </w:p>
    <w:p w14:paraId="67B49A0E" w14:textId="0DC60C6C" w:rsidR="00437C01" w:rsidRPr="001F486E" w:rsidRDefault="00437C01" w:rsidP="004132EF">
      <w:pPr>
        <w:spacing w:line="360" w:lineRule="auto"/>
        <w:ind w:left="709" w:hanging="709"/>
        <w:jc w:val="both"/>
        <w:rPr>
          <w:lang w:val="es-MX"/>
        </w:rPr>
      </w:pPr>
      <w:r w:rsidRPr="001F486E">
        <w:rPr>
          <w:lang w:val="es-MX"/>
        </w:rPr>
        <w:t xml:space="preserve">Espinoza, E. E., &amp; Serrano, O. R. (2019). Estilos de aprendizaje: Aplicación del Cuestionario </w:t>
      </w:r>
      <w:proofErr w:type="spellStart"/>
      <w:r w:rsidRPr="001F486E">
        <w:rPr>
          <w:lang w:val="es-MX"/>
        </w:rPr>
        <w:t>Honey</w:t>
      </w:r>
      <w:proofErr w:type="spellEnd"/>
      <w:r w:rsidRPr="001F486E">
        <w:rPr>
          <w:lang w:val="es-MX"/>
        </w:rPr>
        <w:t xml:space="preserve">–Alonso en estudiantes de la Universidad Técnica de Machala, Ecuador. </w:t>
      </w:r>
      <w:r w:rsidRPr="001F486E">
        <w:rPr>
          <w:i/>
          <w:iCs/>
          <w:lang w:val="es-MX"/>
        </w:rPr>
        <w:lastRenderedPageBreak/>
        <w:t>Revista Espacios, 40</w:t>
      </w:r>
      <w:r w:rsidRPr="001F486E">
        <w:rPr>
          <w:lang w:val="es-MX"/>
        </w:rPr>
        <w:t>(23), 2–14. https://www.revistaespacios.com/a19v40n23/19402304.html</w:t>
      </w:r>
    </w:p>
    <w:p w14:paraId="112F1975" w14:textId="77777777" w:rsidR="009A2180" w:rsidRPr="001F486E" w:rsidRDefault="009A2180" w:rsidP="004132EF">
      <w:pPr>
        <w:spacing w:line="360" w:lineRule="auto"/>
        <w:ind w:left="709" w:hanging="709"/>
        <w:jc w:val="both"/>
        <w:rPr>
          <w:lang w:val="es-MX"/>
        </w:rPr>
      </w:pPr>
      <w:r w:rsidRPr="001F486E">
        <w:rPr>
          <w:lang w:val="es-MX"/>
        </w:rPr>
        <w:t xml:space="preserve">Estrada, A. (2018). Estilos de aprendizaje y rendimiento académico. </w:t>
      </w:r>
      <w:r w:rsidRPr="001F486E">
        <w:rPr>
          <w:i/>
          <w:iCs/>
          <w:lang w:val="es-MX"/>
        </w:rPr>
        <w:t>REDIPE</w:t>
      </w:r>
      <w:r w:rsidRPr="001F486E">
        <w:rPr>
          <w:lang w:val="es-MX"/>
        </w:rPr>
        <w:t xml:space="preserve">. </w:t>
      </w:r>
      <w:r w:rsidRPr="001F486E">
        <w:rPr>
          <w:i/>
          <w:iCs/>
          <w:lang w:val="es-MX"/>
        </w:rPr>
        <w:t>7</w:t>
      </w:r>
      <w:r w:rsidRPr="001F486E">
        <w:rPr>
          <w:lang w:val="es-MX"/>
        </w:rPr>
        <w:t>(7), 218-2. https://revista.redipe.org/index.php/1/article/view/536</w:t>
      </w:r>
    </w:p>
    <w:p w14:paraId="5B290CD2" w14:textId="07F80DB5" w:rsidR="009A2180" w:rsidRPr="001F486E" w:rsidRDefault="009A2180" w:rsidP="004132EF">
      <w:pPr>
        <w:spacing w:line="360" w:lineRule="auto"/>
        <w:ind w:left="709" w:hanging="709"/>
        <w:jc w:val="both"/>
        <w:rPr>
          <w:lang w:val="es-MX"/>
        </w:rPr>
      </w:pPr>
      <w:r w:rsidRPr="001F486E">
        <w:rPr>
          <w:lang w:val="es-MX"/>
        </w:rPr>
        <w:t xml:space="preserve">Gutiérrez-Monsalve, J. A., Garzón, J., &amp; Segura-Cardona, A. M. (2021). Factores asociados al rendimiento académico en estudiantes universitarios. </w:t>
      </w:r>
      <w:r w:rsidRPr="001F486E">
        <w:rPr>
          <w:i/>
          <w:iCs/>
          <w:lang w:val="es-MX"/>
        </w:rPr>
        <w:t>Formación Universitaria, 14</w:t>
      </w:r>
      <w:r w:rsidRPr="001F486E">
        <w:rPr>
          <w:lang w:val="es-MX"/>
        </w:rPr>
        <w:t>(1), 13</w:t>
      </w:r>
      <w:r w:rsidR="00A21F4B">
        <w:rPr>
          <w:lang w:val="es-MX"/>
        </w:rPr>
        <w:t>–</w:t>
      </w:r>
      <w:r w:rsidRPr="001F486E">
        <w:rPr>
          <w:lang w:val="es-MX"/>
        </w:rPr>
        <w:t>24. http://dx.doi.org/10.4067/S0718-50062021000100013</w:t>
      </w:r>
    </w:p>
    <w:p w14:paraId="2F470872" w14:textId="6A7E494C" w:rsidR="00702037" w:rsidRPr="001F486E" w:rsidRDefault="009A2180" w:rsidP="004132EF">
      <w:pPr>
        <w:spacing w:line="360" w:lineRule="auto"/>
        <w:ind w:left="709" w:hanging="709"/>
        <w:jc w:val="both"/>
        <w:rPr>
          <w:lang w:val="es-MX"/>
        </w:rPr>
      </w:pPr>
      <w:r w:rsidRPr="001F486E">
        <w:rPr>
          <w:lang w:val="es-MX"/>
        </w:rPr>
        <w:t xml:space="preserve">Hernández, R., Fernández, C. </w:t>
      </w:r>
      <w:r w:rsidR="00AC0623">
        <w:rPr>
          <w:lang w:val="es-MX"/>
        </w:rPr>
        <w:t>&amp;</w:t>
      </w:r>
      <w:r w:rsidRPr="001F486E">
        <w:rPr>
          <w:lang w:val="es-MX"/>
        </w:rPr>
        <w:t xml:space="preserve"> Baptista, P. (2006). </w:t>
      </w:r>
      <w:r w:rsidRPr="001F486E">
        <w:rPr>
          <w:i/>
          <w:iCs/>
          <w:lang w:val="es-MX"/>
        </w:rPr>
        <w:t>Metodología de la investigación.</w:t>
      </w:r>
      <w:r w:rsidRPr="001F486E">
        <w:rPr>
          <w:lang w:val="es-MX"/>
        </w:rPr>
        <w:t xml:space="preserve"> </w:t>
      </w:r>
      <w:r w:rsidR="00A21F4B">
        <w:rPr>
          <w:lang w:val="es-MX"/>
        </w:rPr>
        <w:t>McGraw-Hill</w:t>
      </w:r>
      <w:r w:rsidRPr="001F486E">
        <w:rPr>
          <w:lang w:val="es-MX"/>
        </w:rPr>
        <w:t>.</w:t>
      </w:r>
    </w:p>
    <w:p w14:paraId="6680BA9E" w14:textId="5AF72014" w:rsidR="00702037" w:rsidRPr="001F486E" w:rsidRDefault="00702037" w:rsidP="004132EF">
      <w:pPr>
        <w:spacing w:line="360" w:lineRule="auto"/>
        <w:ind w:left="709" w:hanging="709"/>
        <w:jc w:val="both"/>
        <w:rPr>
          <w:lang w:val="es-MX"/>
        </w:rPr>
      </w:pPr>
      <w:r w:rsidRPr="001F486E">
        <w:rPr>
          <w:lang w:val="es-MX"/>
        </w:rPr>
        <w:t>Instituto Nacional de Estadística y Geografía. (2020, marzo 27). Cuestionario ampliado del Censo de Población y Vivienda 2020. https://www.inegi.org.mx/programas/ccpv/2020/</w:t>
      </w:r>
    </w:p>
    <w:p w14:paraId="2A87534D" w14:textId="7191989F" w:rsidR="009A2180" w:rsidRPr="00560234" w:rsidRDefault="00702037" w:rsidP="004132EF">
      <w:pPr>
        <w:spacing w:line="360" w:lineRule="auto"/>
        <w:ind w:left="709" w:hanging="709"/>
        <w:jc w:val="both"/>
        <w:rPr>
          <w:sz w:val="23"/>
          <w:szCs w:val="23"/>
          <w:lang w:val="es-MX"/>
        </w:rPr>
      </w:pPr>
      <w:r w:rsidRPr="001F486E">
        <w:rPr>
          <w:lang w:val="es-MX"/>
        </w:rPr>
        <w:t>Instituto Nacional de Estadística y Geografía</w:t>
      </w:r>
      <w:r w:rsidR="009A2180" w:rsidRPr="001F486E">
        <w:rPr>
          <w:lang w:val="es-MX"/>
        </w:rPr>
        <w:t>. (</w:t>
      </w:r>
      <w:r w:rsidRPr="001F486E">
        <w:rPr>
          <w:lang w:val="es-MX"/>
        </w:rPr>
        <w:t xml:space="preserve">2021, marzo </w:t>
      </w:r>
      <w:r w:rsidR="009A2180" w:rsidRPr="001F486E">
        <w:rPr>
          <w:lang w:val="es-MX"/>
        </w:rPr>
        <w:t>23). Resultados de la Encuesta para la Medición del Impacto Covid-19 en la Educa</w:t>
      </w:r>
      <w:r w:rsidR="00834575">
        <w:rPr>
          <w:lang w:val="es-MX"/>
        </w:rPr>
        <w:t>ción</w:t>
      </w:r>
      <w:r w:rsidR="009A2180" w:rsidRPr="001F486E">
        <w:rPr>
          <w:lang w:val="es-MX"/>
        </w:rPr>
        <w:t xml:space="preserve"> 2020</w:t>
      </w:r>
      <w:r w:rsidR="009A2180" w:rsidRPr="001F486E">
        <w:rPr>
          <w:i/>
          <w:iCs/>
          <w:lang w:val="es-MX"/>
        </w:rPr>
        <w:t>.</w:t>
      </w:r>
      <w:r w:rsidR="009A2180" w:rsidRPr="001F486E">
        <w:rPr>
          <w:lang w:val="es-MX"/>
        </w:rPr>
        <w:t xml:space="preserve"> Comunicado de Prensa </w:t>
      </w:r>
      <w:r w:rsidR="00A21F4B">
        <w:rPr>
          <w:lang w:val="es-MX"/>
        </w:rPr>
        <w:t>185/21</w:t>
      </w:r>
      <w:r w:rsidR="009A2180" w:rsidRPr="001F486E">
        <w:rPr>
          <w:lang w:val="es-MX"/>
        </w:rPr>
        <w:t xml:space="preserve">. </w:t>
      </w:r>
      <w:r w:rsidRPr="00560234">
        <w:rPr>
          <w:sz w:val="23"/>
          <w:szCs w:val="23"/>
          <w:lang w:val="es-MX"/>
        </w:rPr>
        <w:t>https://www.inegi.org.mx/contenidos/saladeprensa/boletines/2022/ENAPE/ENAPE2021</w:t>
      </w:r>
      <w:r w:rsidR="009A2180" w:rsidRPr="00560234">
        <w:rPr>
          <w:sz w:val="23"/>
          <w:szCs w:val="23"/>
          <w:lang w:val="es-MX"/>
        </w:rPr>
        <w:t>.pdf</w:t>
      </w:r>
    </w:p>
    <w:p w14:paraId="1A713620" w14:textId="3ECF27B5" w:rsidR="009A2180" w:rsidRPr="00164CD9" w:rsidRDefault="002E50AD" w:rsidP="004132EF">
      <w:pPr>
        <w:spacing w:line="360" w:lineRule="auto"/>
        <w:ind w:left="709" w:hanging="709"/>
        <w:jc w:val="both"/>
        <w:rPr>
          <w:lang w:val="es-MX"/>
        </w:rPr>
      </w:pPr>
      <w:r w:rsidRPr="001F486E">
        <w:rPr>
          <w:lang w:val="es-MX"/>
        </w:rPr>
        <w:t>Juárez, C.</w:t>
      </w:r>
      <w:r w:rsidR="009A2180" w:rsidRPr="001F486E">
        <w:rPr>
          <w:lang w:val="es-MX"/>
        </w:rPr>
        <w:t xml:space="preserve"> S., </w:t>
      </w:r>
      <w:r w:rsidR="00A21F4B">
        <w:rPr>
          <w:lang w:val="es-MX"/>
        </w:rPr>
        <w:t>Rodríguez</w:t>
      </w:r>
      <w:r w:rsidRPr="001F486E">
        <w:rPr>
          <w:lang w:val="es-MX"/>
        </w:rPr>
        <w:t>, G., &amp; Luna, E.</w:t>
      </w:r>
      <w:r w:rsidR="009A2180" w:rsidRPr="001F486E">
        <w:rPr>
          <w:lang w:val="es-MX"/>
        </w:rPr>
        <w:t xml:space="preserve">  (2012).  El </w:t>
      </w:r>
      <w:r w:rsidRPr="001F486E">
        <w:rPr>
          <w:lang w:val="es-MX"/>
        </w:rPr>
        <w:t>cuestionario de estilos</w:t>
      </w:r>
      <w:r w:rsidR="009A2180" w:rsidRPr="001F486E">
        <w:rPr>
          <w:lang w:val="es-MX"/>
        </w:rPr>
        <w:t xml:space="preserve"> de aprendizaje </w:t>
      </w:r>
      <w:r w:rsidRPr="001F486E">
        <w:rPr>
          <w:lang w:val="es-MX"/>
        </w:rPr>
        <w:t>CHAEA y la</w:t>
      </w:r>
      <w:r w:rsidR="009A2180" w:rsidRPr="001F486E">
        <w:rPr>
          <w:lang w:val="es-MX"/>
        </w:rPr>
        <w:t xml:space="preserve"> escala de estrategias de </w:t>
      </w:r>
      <w:r w:rsidRPr="001F486E">
        <w:rPr>
          <w:lang w:val="es-MX"/>
        </w:rPr>
        <w:t>aprendizaje ACRA</w:t>
      </w:r>
      <w:r w:rsidR="009A2180" w:rsidRPr="001F486E">
        <w:rPr>
          <w:lang w:val="es-MX"/>
        </w:rPr>
        <w:t xml:space="preserve"> como herramienta potencial para la </w:t>
      </w:r>
      <w:r w:rsidRPr="001F486E">
        <w:rPr>
          <w:lang w:val="es-MX"/>
        </w:rPr>
        <w:t>tutoría académica</w:t>
      </w:r>
      <w:r w:rsidR="009A2180" w:rsidRPr="001F486E">
        <w:rPr>
          <w:lang w:val="es-MX"/>
        </w:rPr>
        <w:t xml:space="preserve">.  </w:t>
      </w:r>
      <w:r w:rsidR="009A2180" w:rsidRPr="001F486E">
        <w:rPr>
          <w:i/>
          <w:iCs/>
          <w:lang w:val="es-MX"/>
        </w:rPr>
        <w:t>Revista estilos de aprendizaje, 5</w:t>
      </w:r>
      <w:r w:rsidR="009A2180" w:rsidRPr="001F486E">
        <w:rPr>
          <w:lang w:val="es-MX"/>
        </w:rPr>
        <w:t>(10), 147</w:t>
      </w:r>
      <w:r w:rsidR="00792E5F">
        <w:rPr>
          <w:lang w:val="es-MX"/>
        </w:rPr>
        <w:t>–</w:t>
      </w:r>
      <w:r w:rsidR="009A2180" w:rsidRPr="001F486E">
        <w:rPr>
          <w:lang w:val="es-MX"/>
        </w:rPr>
        <w:t>171. http://www.uned.es/revistaestilosdeaprendizaje/numero_10/lsr_10_octubre_2012.pdf</w:t>
      </w:r>
    </w:p>
    <w:p w14:paraId="2D04093A" w14:textId="4A7608D9" w:rsidR="009A2180" w:rsidRPr="001F486E" w:rsidRDefault="009A2180" w:rsidP="004132EF">
      <w:pPr>
        <w:spacing w:line="360" w:lineRule="auto"/>
        <w:ind w:left="709" w:hanging="709"/>
        <w:jc w:val="both"/>
      </w:pPr>
      <w:r w:rsidRPr="001F486E">
        <w:t xml:space="preserve">Kleinheksel, A.J., Chen, W., Rudd, M.J., Drowos, J., Gupta, S., Minor, S., &amp; Bailey, J. (2023). Putting reflection back into practice: Kolb's theory of experiential learning as a theoretical framework for just-in-time faculty development. </w:t>
      </w:r>
      <w:r w:rsidRPr="001F486E">
        <w:rPr>
          <w:i/>
          <w:iCs/>
        </w:rPr>
        <w:t>SN Soc Sci</w:t>
      </w:r>
      <w:r w:rsidRPr="001F486E">
        <w:t xml:space="preserve"> 3, 59. https://doi.org/10.1007/s43545-023-00649-z</w:t>
      </w:r>
    </w:p>
    <w:p w14:paraId="2E299100" w14:textId="77777777" w:rsidR="009A2180" w:rsidRPr="001F486E" w:rsidRDefault="009A2180" w:rsidP="004132EF">
      <w:pPr>
        <w:spacing w:line="360" w:lineRule="auto"/>
        <w:ind w:left="709" w:hanging="709"/>
        <w:jc w:val="both"/>
        <w:rPr>
          <w:lang w:val="es-MX"/>
        </w:rPr>
      </w:pPr>
      <w:r w:rsidRPr="001F486E">
        <w:t xml:space="preserve">Kolb, D. A. (1984). </w:t>
      </w:r>
      <w:r w:rsidRPr="001F486E">
        <w:rPr>
          <w:i/>
          <w:iCs/>
        </w:rPr>
        <w:t xml:space="preserve">Experiential Learning. Experience as the source of learning and development. </w:t>
      </w:r>
      <w:r w:rsidRPr="001F486E">
        <w:rPr>
          <w:i/>
          <w:iCs/>
          <w:lang w:val="es-MX"/>
        </w:rPr>
        <w:t xml:space="preserve">Englewood </w:t>
      </w:r>
      <w:proofErr w:type="spellStart"/>
      <w:r w:rsidRPr="001F486E">
        <w:rPr>
          <w:i/>
          <w:iCs/>
          <w:lang w:val="es-MX"/>
        </w:rPr>
        <w:t>Cliffs</w:t>
      </w:r>
      <w:proofErr w:type="spellEnd"/>
      <w:r w:rsidRPr="001F486E">
        <w:rPr>
          <w:lang w:val="es-MX"/>
        </w:rPr>
        <w:t>.  Prentice-Hall, Inc.</w:t>
      </w:r>
    </w:p>
    <w:p w14:paraId="71344083" w14:textId="5CC7793A" w:rsidR="009A2180" w:rsidRPr="001F486E" w:rsidRDefault="002E50AD" w:rsidP="004132EF">
      <w:pPr>
        <w:spacing w:line="360" w:lineRule="auto"/>
        <w:ind w:left="709" w:hanging="709"/>
        <w:jc w:val="both"/>
        <w:rPr>
          <w:lang w:val="es-MX"/>
        </w:rPr>
      </w:pPr>
      <w:r w:rsidRPr="001F486E">
        <w:rPr>
          <w:lang w:val="es-MX"/>
        </w:rPr>
        <w:t>Lozano, A.</w:t>
      </w:r>
      <w:r w:rsidR="009A2180" w:rsidRPr="001F486E">
        <w:rPr>
          <w:lang w:val="es-MX"/>
        </w:rPr>
        <w:t xml:space="preserve"> (2000).   </w:t>
      </w:r>
      <w:r w:rsidR="009A2180" w:rsidRPr="001F486E">
        <w:rPr>
          <w:i/>
          <w:iCs/>
          <w:lang w:val="es-MX"/>
        </w:rPr>
        <w:t>Estilos   de   Aprendizaje   y   Enseñanza.   Un   panorama   de   la   estilística   educativa</w:t>
      </w:r>
      <w:r w:rsidR="009A2180" w:rsidRPr="001F486E">
        <w:rPr>
          <w:lang w:val="es-MX"/>
        </w:rPr>
        <w:t xml:space="preserve">.  Editorial Trillas. </w:t>
      </w:r>
    </w:p>
    <w:p w14:paraId="1D71019D" w14:textId="3B96A62F" w:rsidR="00C30E3F" w:rsidRPr="001F486E" w:rsidRDefault="00C30E3F" w:rsidP="004132EF">
      <w:pPr>
        <w:spacing w:line="360" w:lineRule="auto"/>
        <w:ind w:left="709" w:hanging="709"/>
        <w:jc w:val="both"/>
        <w:rPr>
          <w:lang w:val="es-MX"/>
        </w:rPr>
      </w:pPr>
      <w:r w:rsidRPr="001F486E">
        <w:rPr>
          <w:lang w:val="es-MX"/>
        </w:rPr>
        <w:t xml:space="preserve">Madrigal, A. D. J., &amp; Torres, J. M. T. (2014). Adaptación del Cuestionario </w:t>
      </w:r>
      <w:proofErr w:type="spellStart"/>
      <w:r w:rsidRPr="001F486E">
        <w:rPr>
          <w:lang w:val="es-MX"/>
        </w:rPr>
        <w:t>Honey</w:t>
      </w:r>
      <w:proofErr w:type="spellEnd"/>
      <w:r w:rsidRPr="001F486E">
        <w:rPr>
          <w:lang w:val="es-MX"/>
        </w:rPr>
        <w:t xml:space="preserve">-Alonso de Estilos de Aprendizaje </w:t>
      </w:r>
      <w:r w:rsidR="00D262F5">
        <w:rPr>
          <w:lang w:val="es-MX"/>
        </w:rPr>
        <w:t>para</w:t>
      </w:r>
      <w:r w:rsidRPr="001F486E">
        <w:rPr>
          <w:lang w:val="es-MX"/>
        </w:rPr>
        <w:t xml:space="preserve"> Estudiantes de una Institución Universitaria de Medellín. </w:t>
      </w:r>
      <w:r w:rsidRPr="001F486E">
        <w:rPr>
          <w:i/>
          <w:iCs/>
          <w:lang w:val="es-MX"/>
        </w:rPr>
        <w:t xml:space="preserve">Revista </w:t>
      </w:r>
      <w:r w:rsidR="00702037" w:rsidRPr="001F486E">
        <w:rPr>
          <w:i/>
          <w:iCs/>
          <w:lang w:val="es-MX"/>
        </w:rPr>
        <w:t>d</w:t>
      </w:r>
      <w:r w:rsidRPr="001F486E">
        <w:rPr>
          <w:i/>
          <w:iCs/>
          <w:lang w:val="es-MX"/>
        </w:rPr>
        <w:t xml:space="preserve">e Estilos </w:t>
      </w:r>
      <w:r w:rsidR="00702037" w:rsidRPr="001F486E">
        <w:rPr>
          <w:i/>
          <w:iCs/>
          <w:lang w:val="es-MX"/>
        </w:rPr>
        <w:t>d</w:t>
      </w:r>
      <w:r w:rsidRPr="001F486E">
        <w:rPr>
          <w:i/>
          <w:iCs/>
          <w:lang w:val="es-MX"/>
        </w:rPr>
        <w:t>e Aprendizaje, 7</w:t>
      </w:r>
      <w:r w:rsidRPr="001F486E">
        <w:rPr>
          <w:lang w:val="es-MX"/>
        </w:rPr>
        <w:t>(13). https://doi.org/10.55777/rea.v7i13.1012</w:t>
      </w:r>
    </w:p>
    <w:p w14:paraId="1CAD7209" w14:textId="21F95FA6" w:rsidR="00D262F5" w:rsidRDefault="00D262F5" w:rsidP="004132EF">
      <w:pPr>
        <w:spacing w:line="360" w:lineRule="auto"/>
        <w:ind w:left="709" w:hanging="709"/>
        <w:jc w:val="both"/>
        <w:rPr>
          <w:lang w:val="es-MX"/>
        </w:rPr>
      </w:pPr>
      <w:r>
        <w:rPr>
          <w:lang w:val="es-MX"/>
        </w:rPr>
        <w:lastRenderedPageBreak/>
        <w:t xml:space="preserve">Manzanares, A. C., Melo, A. B., &amp; Moncada, C. D. (2024). </w:t>
      </w:r>
      <w:r w:rsidRPr="00D262F5">
        <w:rPr>
          <w:lang w:val="es-MX"/>
        </w:rPr>
        <w:t>Estilos de Aprendizaje y su Influencia sobre el Rendimiento Académico en Universitarios, como Fuente de Estrategias Pedagógicas</w:t>
      </w:r>
      <w:r>
        <w:rPr>
          <w:lang w:val="es-MX"/>
        </w:rPr>
        <w:t xml:space="preserve">, </w:t>
      </w:r>
      <w:r w:rsidRPr="00D262F5">
        <w:rPr>
          <w:i/>
          <w:iCs/>
          <w:lang w:val="es-MX"/>
        </w:rPr>
        <w:t>Ciencia Latina Revista Científica Multidisciplinaria, 8</w:t>
      </w:r>
      <w:r w:rsidRPr="00D262F5">
        <w:rPr>
          <w:lang w:val="es-MX"/>
        </w:rPr>
        <w:t>(4)</w:t>
      </w:r>
      <w:r>
        <w:rPr>
          <w:lang w:val="es-MX"/>
        </w:rPr>
        <w:t xml:space="preserve">, </w:t>
      </w:r>
      <w:r w:rsidRPr="00D262F5">
        <w:rPr>
          <w:lang w:val="es-MX"/>
        </w:rPr>
        <w:t>4385</w:t>
      </w:r>
      <w:r>
        <w:rPr>
          <w:lang w:val="es-MX"/>
        </w:rPr>
        <w:t>–</w:t>
      </w:r>
      <w:r w:rsidRPr="00D262F5">
        <w:rPr>
          <w:lang w:val="es-MX"/>
        </w:rPr>
        <w:t>4399</w:t>
      </w:r>
      <w:r>
        <w:rPr>
          <w:lang w:val="es-MX"/>
        </w:rPr>
        <w:t xml:space="preserve">. </w:t>
      </w:r>
      <w:r w:rsidR="00EA6B75" w:rsidRPr="001F486E">
        <w:rPr>
          <w:lang w:val="es-MX"/>
        </w:rPr>
        <w:t>https://doi.org/</w:t>
      </w:r>
      <w:r w:rsidRPr="00D262F5">
        <w:rPr>
          <w:lang w:val="es-MX"/>
        </w:rPr>
        <w:t xml:space="preserve"> 10.37811/cl_</w:t>
      </w:r>
      <w:proofErr w:type="gramStart"/>
      <w:r w:rsidRPr="00D262F5">
        <w:rPr>
          <w:lang w:val="es-MX"/>
        </w:rPr>
        <w:t>rcm.v</w:t>
      </w:r>
      <w:proofErr w:type="gramEnd"/>
      <w:r w:rsidRPr="00D262F5">
        <w:rPr>
          <w:lang w:val="es-MX"/>
        </w:rPr>
        <w:t>8i4.12664</w:t>
      </w:r>
    </w:p>
    <w:p w14:paraId="02322615" w14:textId="0B708B6B" w:rsidR="009A2180" w:rsidRPr="001F486E" w:rsidRDefault="009A2180" w:rsidP="004132EF">
      <w:pPr>
        <w:spacing w:line="360" w:lineRule="auto"/>
        <w:ind w:left="709" w:hanging="709"/>
        <w:jc w:val="both"/>
        <w:rPr>
          <w:lang w:val="es-MX"/>
        </w:rPr>
      </w:pPr>
      <w:r w:rsidRPr="001F486E">
        <w:rPr>
          <w:lang w:val="es-MX"/>
        </w:rPr>
        <w:t xml:space="preserve">Martínez, I., </w:t>
      </w:r>
      <w:proofErr w:type="spellStart"/>
      <w:r w:rsidRPr="001F486E">
        <w:rPr>
          <w:lang w:val="es-MX"/>
        </w:rPr>
        <w:t>Renés</w:t>
      </w:r>
      <w:proofErr w:type="spellEnd"/>
      <w:r w:rsidRPr="001F486E">
        <w:rPr>
          <w:lang w:val="es-MX"/>
        </w:rPr>
        <w:t xml:space="preserve">, P. y Martínez, P. (2019). Los Estilos de Aprendizaje y de Enseñanza: análisis y diagnóstico en Educación Superior de Centro Internacional de Estudios Superiores del </w:t>
      </w:r>
      <w:proofErr w:type="gramStart"/>
      <w:r w:rsidRPr="001F486E">
        <w:rPr>
          <w:lang w:val="es-MX"/>
        </w:rPr>
        <w:t>Español</w:t>
      </w:r>
      <w:proofErr w:type="gramEnd"/>
      <w:r w:rsidRPr="001F486E">
        <w:rPr>
          <w:lang w:val="es-MX"/>
        </w:rPr>
        <w:t xml:space="preserve">, CIESE – Comillas, España. </w:t>
      </w:r>
      <w:r w:rsidRPr="001F486E">
        <w:rPr>
          <w:i/>
          <w:iCs/>
          <w:lang w:val="es-MX"/>
        </w:rPr>
        <w:t>Revista de Estilos de Aprendizaje, 12</w:t>
      </w:r>
      <w:r w:rsidRPr="001F486E">
        <w:rPr>
          <w:lang w:val="es-MX"/>
        </w:rPr>
        <w:t>(24), 28</w:t>
      </w:r>
      <w:r w:rsidR="00A21F4B">
        <w:rPr>
          <w:lang w:val="es-MX"/>
        </w:rPr>
        <w:t>–</w:t>
      </w:r>
      <w:r w:rsidRPr="001F486E">
        <w:rPr>
          <w:lang w:val="es-MX"/>
        </w:rPr>
        <w:t>41. http://revistaestilosdeaprendizaje.com/article/view/1317/2729</w:t>
      </w:r>
    </w:p>
    <w:p w14:paraId="62F80E2C" w14:textId="3017A6AC" w:rsidR="009A2180" w:rsidRPr="001F486E" w:rsidRDefault="009A2180" w:rsidP="004132EF">
      <w:pPr>
        <w:spacing w:line="360" w:lineRule="auto"/>
        <w:ind w:left="709" w:hanging="709"/>
        <w:jc w:val="both"/>
        <w:rPr>
          <w:lang w:val="es-MX"/>
        </w:rPr>
      </w:pPr>
      <w:r w:rsidRPr="001F486E">
        <w:rPr>
          <w:lang w:val="es-MX"/>
        </w:rPr>
        <w:t xml:space="preserve">Morales, A., </w:t>
      </w:r>
      <w:proofErr w:type="spellStart"/>
      <w:r w:rsidRPr="001F486E">
        <w:rPr>
          <w:lang w:val="es-MX"/>
        </w:rPr>
        <w:t>Alviter</w:t>
      </w:r>
      <w:proofErr w:type="spellEnd"/>
      <w:r w:rsidRPr="001F486E">
        <w:rPr>
          <w:lang w:val="es-MX"/>
        </w:rPr>
        <w:t xml:space="preserve">, L., Hidalgo, C., García, R. y Molinar, J. (2012). Estilos de aprendizaje en estudiantes universitarios de Ingeniería en Computación e Informática Administrativa. </w:t>
      </w:r>
      <w:r w:rsidRPr="001F486E">
        <w:rPr>
          <w:i/>
          <w:iCs/>
          <w:lang w:val="es-MX"/>
        </w:rPr>
        <w:t>Revista Estilos de Aprendizaje, 9</w:t>
      </w:r>
      <w:r w:rsidRPr="001F486E">
        <w:rPr>
          <w:lang w:val="es-MX"/>
        </w:rPr>
        <w:t xml:space="preserve"> (9), 156</w:t>
      </w:r>
      <w:r w:rsidR="00A21F4B">
        <w:rPr>
          <w:lang w:val="es-MX"/>
        </w:rPr>
        <w:t>–</w:t>
      </w:r>
      <w:r w:rsidRPr="001F486E">
        <w:rPr>
          <w:lang w:val="es-MX"/>
        </w:rPr>
        <w:t>168. https://dialnet.unirioja.es/servlet/articulo?codigo=4563629</w:t>
      </w:r>
    </w:p>
    <w:p w14:paraId="1EEA4681" w14:textId="42EFFB21" w:rsidR="009A2180" w:rsidRPr="001F486E" w:rsidRDefault="009A2180" w:rsidP="004132EF">
      <w:pPr>
        <w:spacing w:line="360" w:lineRule="auto"/>
        <w:ind w:left="709" w:hanging="709"/>
        <w:jc w:val="both"/>
        <w:rPr>
          <w:lang w:val="es-MX"/>
        </w:rPr>
      </w:pPr>
      <w:r w:rsidRPr="001F486E">
        <w:rPr>
          <w:lang w:val="es-MX"/>
        </w:rPr>
        <w:t xml:space="preserve">Navarro, R. (2003). El rendimiento académico: concepto, investigación y desarrollo </w:t>
      </w:r>
      <w:r w:rsidRPr="001F486E">
        <w:rPr>
          <w:i/>
          <w:iCs/>
          <w:lang w:val="es-MX"/>
        </w:rPr>
        <w:t>REICE. Revista Iberoamericana sobre Calidad, Eficacia y Cambio en Educación</w:t>
      </w:r>
      <w:r w:rsidRPr="001F486E">
        <w:rPr>
          <w:lang w:val="es-MX"/>
        </w:rPr>
        <w:t xml:space="preserve">, </w:t>
      </w:r>
      <w:r w:rsidRPr="001F486E">
        <w:rPr>
          <w:i/>
          <w:iCs/>
          <w:lang w:val="es-MX"/>
        </w:rPr>
        <w:t>1</w:t>
      </w:r>
      <w:r w:rsidRPr="001F486E">
        <w:rPr>
          <w:lang w:val="es-MX"/>
        </w:rPr>
        <w:t>(2), 1</w:t>
      </w:r>
      <w:r w:rsidR="00A21F4B">
        <w:rPr>
          <w:lang w:val="es-MX"/>
        </w:rPr>
        <w:t>–</w:t>
      </w:r>
      <w:r w:rsidRPr="001F486E">
        <w:rPr>
          <w:lang w:val="es-MX"/>
        </w:rPr>
        <w:t>16.  https://www.redalyc.org/articulo.oa?id=55110208</w:t>
      </w:r>
    </w:p>
    <w:p w14:paraId="30882B5E" w14:textId="582DF379" w:rsidR="009A2180" w:rsidRPr="001F486E" w:rsidRDefault="009A2180" w:rsidP="004132EF">
      <w:pPr>
        <w:spacing w:line="360" w:lineRule="auto"/>
        <w:ind w:left="709" w:hanging="709"/>
        <w:jc w:val="both"/>
        <w:rPr>
          <w:lang w:val="es-MX"/>
        </w:rPr>
      </w:pPr>
      <w:r w:rsidRPr="001F486E">
        <w:rPr>
          <w:lang w:val="es-MX"/>
        </w:rPr>
        <w:t xml:space="preserve">Ortega, W., &amp; Cabello, G. S. (2020). Estilos de aprendizaje y su relación con el rendimiento académico de los estudiantes </w:t>
      </w:r>
      <w:r w:rsidR="00A21F4B">
        <w:rPr>
          <w:lang w:val="es-MX"/>
        </w:rPr>
        <w:t>universitarios de la Facultad de Educación y Ciencias Sociales de la Universidad Nacional de</w:t>
      </w:r>
      <w:r w:rsidRPr="001F486E">
        <w:rPr>
          <w:lang w:val="es-MX"/>
        </w:rPr>
        <w:t xml:space="preserve"> Ucayali: Estilos de aprendizaje en la Universidad Nacional de Ucayali. </w:t>
      </w:r>
      <w:r w:rsidRPr="001F486E">
        <w:rPr>
          <w:i/>
          <w:iCs/>
          <w:lang w:val="es-MX"/>
        </w:rPr>
        <w:t xml:space="preserve">Revista </w:t>
      </w:r>
      <w:r w:rsidR="00F77796">
        <w:rPr>
          <w:i/>
          <w:iCs/>
          <w:lang w:val="es-MX"/>
        </w:rPr>
        <w:t>de</w:t>
      </w:r>
      <w:r w:rsidRPr="001F486E">
        <w:rPr>
          <w:i/>
          <w:iCs/>
          <w:lang w:val="es-MX"/>
        </w:rPr>
        <w:t xml:space="preserve"> Estilos de Aprendizaje, 13</w:t>
      </w:r>
      <w:r w:rsidRPr="001F486E">
        <w:rPr>
          <w:lang w:val="es-MX"/>
        </w:rPr>
        <w:t>(2</w:t>
      </w:r>
      <w:r w:rsidR="00F77796">
        <w:rPr>
          <w:lang w:val="es-MX"/>
        </w:rPr>
        <w:t>6</w:t>
      </w:r>
      <w:r w:rsidRPr="001F486E">
        <w:rPr>
          <w:lang w:val="es-MX"/>
        </w:rPr>
        <w:t>), 1-16.  https://doi.org/10.55777/rea.v13i25.1511</w:t>
      </w:r>
    </w:p>
    <w:p w14:paraId="2A46BB48" w14:textId="77777777" w:rsidR="009A2180" w:rsidRPr="001F486E" w:rsidRDefault="009A2180" w:rsidP="004132EF">
      <w:pPr>
        <w:spacing w:line="360" w:lineRule="auto"/>
        <w:ind w:left="709" w:hanging="709"/>
        <w:jc w:val="both"/>
      </w:pPr>
      <w:r w:rsidRPr="001F486E">
        <w:rPr>
          <w:lang w:val="es-MX"/>
        </w:rPr>
        <w:t xml:space="preserve">Ortiz-Lozano, J. M., </w:t>
      </w:r>
      <w:proofErr w:type="spellStart"/>
      <w:r w:rsidRPr="001F486E">
        <w:rPr>
          <w:lang w:val="es-MX"/>
        </w:rPr>
        <w:t>Rua-Vieites</w:t>
      </w:r>
      <w:proofErr w:type="spellEnd"/>
      <w:r w:rsidRPr="001F486E">
        <w:rPr>
          <w:lang w:val="es-MX"/>
        </w:rPr>
        <w:t xml:space="preserve">, A., Bilbao-Calabuig, P., y </w:t>
      </w:r>
      <w:proofErr w:type="spellStart"/>
      <w:r w:rsidRPr="001F486E">
        <w:rPr>
          <w:lang w:val="es-MX"/>
        </w:rPr>
        <w:t>Casadesús</w:t>
      </w:r>
      <w:proofErr w:type="spellEnd"/>
      <w:r w:rsidRPr="001F486E">
        <w:rPr>
          <w:lang w:val="es-MX"/>
        </w:rPr>
        <w:t xml:space="preserve">-Fa, M. (2020).  </w:t>
      </w:r>
      <w:r w:rsidRPr="001F486E">
        <w:t xml:space="preserve">University Student Retention: Best Time and Data to Identify Undergraduate Students at Risk of Dropout. </w:t>
      </w:r>
      <w:r w:rsidRPr="001F486E">
        <w:rPr>
          <w:i/>
          <w:iCs/>
        </w:rPr>
        <w:t>Innovations in Education and Teaching International, 57</w:t>
      </w:r>
      <w:r w:rsidRPr="001F486E">
        <w:t>(1), 74-85 https://doi.org/10.1080/14703297.2018.1502090</w:t>
      </w:r>
    </w:p>
    <w:p w14:paraId="63D80F34" w14:textId="7E293D9E" w:rsidR="009A2180" w:rsidRPr="001F486E" w:rsidRDefault="009A2180" w:rsidP="004132EF">
      <w:pPr>
        <w:spacing w:line="360" w:lineRule="auto"/>
        <w:ind w:left="709" w:hanging="709"/>
        <w:jc w:val="both"/>
        <w:rPr>
          <w:lang w:val="es-MX"/>
        </w:rPr>
      </w:pPr>
      <w:proofErr w:type="spellStart"/>
      <w:r w:rsidRPr="00164CD9">
        <w:t>Pellón</w:t>
      </w:r>
      <w:proofErr w:type="spellEnd"/>
      <w:r w:rsidRPr="00164CD9">
        <w:t xml:space="preserve">, M., Nome, S., &amp; </w:t>
      </w:r>
      <w:proofErr w:type="spellStart"/>
      <w:r w:rsidRPr="00164CD9">
        <w:t>Arán</w:t>
      </w:r>
      <w:proofErr w:type="spellEnd"/>
      <w:r w:rsidRPr="00164CD9">
        <w:t xml:space="preserve">, A. (2013). </w:t>
      </w:r>
      <w:r w:rsidRPr="001F486E">
        <w:t xml:space="preserve">Relationship between learning styles and academic performance of </w:t>
      </w:r>
      <w:r w:rsidR="00A21F4B">
        <w:t>fifth-grade students</w:t>
      </w:r>
      <w:r w:rsidRPr="001F486E">
        <w:t xml:space="preserve"> enrolled in the medical course. </w:t>
      </w:r>
      <w:r w:rsidRPr="001F486E">
        <w:rPr>
          <w:i/>
          <w:iCs/>
          <w:lang w:val="es-MX"/>
        </w:rPr>
        <w:t>Revista Brasileira de Oftalmología, 72</w:t>
      </w:r>
      <w:r w:rsidRPr="001F486E">
        <w:rPr>
          <w:lang w:val="es-MX"/>
        </w:rPr>
        <w:t>(3), 181</w:t>
      </w:r>
      <w:r w:rsidR="00A21F4B">
        <w:rPr>
          <w:lang w:val="es-MX"/>
        </w:rPr>
        <w:t>–</w:t>
      </w:r>
      <w:r w:rsidRPr="001F486E">
        <w:rPr>
          <w:lang w:val="es-MX"/>
        </w:rPr>
        <w:t>184. https://www.scielo.br/j/rbof/a/M8wbpb69DvcKddHmVjqjpSx/?format=pdf&amp;lang=pt</w:t>
      </w:r>
    </w:p>
    <w:p w14:paraId="1D189731" w14:textId="63DFFBEB" w:rsidR="009A2180" w:rsidRPr="001F486E" w:rsidRDefault="009A2180" w:rsidP="004132EF">
      <w:pPr>
        <w:spacing w:line="360" w:lineRule="auto"/>
        <w:ind w:left="709" w:hanging="709"/>
        <w:jc w:val="both"/>
        <w:rPr>
          <w:lang w:val="es-MX"/>
        </w:rPr>
      </w:pPr>
      <w:r w:rsidRPr="001F486E">
        <w:rPr>
          <w:lang w:val="es-MX"/>
        </w:rPr>
        <w:t xml:space="preserve">Pérez, R. (2010). Estilos de aprendizaje y el rendimiento académico en estudiantes de enfermería de la Universidad Alas Peruanas, 2008. (Tesis de pregrado). Universidad </w:t>
      </w:r>
      <w:r w:rsidRPr="001F486E">
        <w:rPr>
          <w:lang w:val="es-MX"/>
        </w:rPr>
        <w:lastRenderedPageBreak/>
        <w:t xml:space="preserve">Nacional Mayor de San Marcos. Lima, Perú. </w:t>
      </w:r>
      <w:r w:rsidR="002C103C">
        <w:rPr>
          <w:lang w:val="es-MX"/>
        </w:rPr>
        <w:t>http</w:t>
      </w:r>
      <w:r w:rsidRPr="001F486E">
        <w:rPr>
          <w:lang w:val="es-MX"/>
        </w:rPr>
        <w:t>://cybertesis.unmsm.edu.pe/handle/cybertesi s/2949</w:t>
      </w:r>
    </w:p>
    <w:p w14:paraId="150CF4FC" w14:textId="5E80C81C" w:rsidR="009A2180" w:rsidRPr="001F486E" w:rsidRDefault="009A2180" w:rsidP="004132EF">
      <w:pPr>
        <w:spacing w:line="360" w:lineRule="auto"/>
        <w:ind w:left="709" w:hanging="709"/>
        <w:jc w:val="both"/>
        <w:rPr>
          <w:lang w:val="es-MX"/>
        </w:rPr>
      </w:pPr>
      <w:r w:rsidRPr="001F486E">
        <w:rPr>
          <w:lang w:val="es-MX"/>
        </w:rPr>
        <w:t xml:space="preserve">Quiroz, C. </w:t>
      </w:r>
      <w:r w:rsidR="00FC2E45">
        <w:rPr>
          <w:lang w:val="es-MX"/>
        </w:rPr>
        <w:t>&amp;</w:t>
      </w:r>
      <w:r w:rsidRPr="001F486E">
        <w:rPr>
          <w:lang w:val="es-MX"/>
        </w:rPr>
        <w:t xml:space="preserve"> Franco, D. (2019). Relación entre la formación docente y el rendimiento académico de los estudiantes universitarios. </w:t>
      </w:r>
      <w:r w:rsidRPr="001F486E">
        <w:rPr>
          <w:i/>
          <w:iCs/>
          <w:lang w:val="es-MX"/>
        </w:rPr>
        <w:t>Educación,</w:t>
      </w:r>
      <w:r w:rsidRPr="001F486E">
        <w:rPr>
          <w:lang w:val="es-MX"/>
        </w:rPr>
        <w:t xml:space="preserve"> 28(55), 166</w:t>
      </w:r>
      <w:r w:rsidR="00A21F4B">
        <w:rPr>
          <w:lang w:val="es-MX"/>
        </w:rPr>
        <w:t>–</w:t>
      </w:r>
      <w:r w:rsidRPr="001F486E">
        <w:rPr>
          <w:lang w:val="es-MX"/>
        </w:rPr>
        <w:t>181. https://doi.org/10.18800/educacion.201902.008</w:t>
      </w:r>
    </w:p>
    <w:p w14:paraId="1D1D49B3" w14:textId="774FE2CF" w:rsidR="009A2180" w:rsidRPr="001F486E" w:rsidRDefault="009A2180" w:rsidP="004132EF">
      <w:pPr>
        <w:spacing w:line="360" w:lineRule="auto"/>
        <w:ind w:left="709" w:hanging="709"/>
        <w:jc w:val="both"/>
        <w:rPr>
          <w:lang w:val="es-MX"/>
        </w:rPr>
      </w:pPr>
      <w:proofErr w:type="spellStart"/>
      <w:r w:rsidRPr="001F486E">
        <w:rPr>
          <w:lang w:val="es-ES"/>
        </w:rPr>
        <w:t>Retamoza</w:t>
      </w:r>
      <w:proofErr w:type="spellEnd"/>
      <w:r w:rsidRPr="001F486E">
        <w:rPr>
          <w:lang w:val="es-ES"/>
        </w:rPr>
        <w:t>, H., Tejad</w:t>
      </w:r>
      <w:r w:rsidR="008C22FC">
        <w:rPr>
          <w:lang w:val="es-ES"/>
        </w:rPr>
        <w:t>a</w:t>
      </w:r>
      <w:r w:rsidRPr="001F486E">
        <w:rPr>
          <w:lang w:val="es-ES"/>
        </w:rPr>
        <w:t xml:space="preserve">, E., Peña, M. A., &amp; Tejada, M. (2024).  Estilos de aprendizaje en estudiantes de enfermería: un análisis en escuelas y facultades públicas. </w:t>
      </w:r>
      <w:r w:rsidRPr="001F486E">
        <w:rPr>
          <w:i/>
          <w:iCs/>
          <w:lang w:val="es-ES"/>
        </w:rPr>
        <w:t>Revista Sanitaria de Investigación (RSI).</w:t>
      </w:r>
      <w:r w:rsidR="008C22FC">
        <w:rPr>
          <w:i/>
          <w:iCs/>
          <w:lang w:val="es-ES"/>
        </w:rPr>
        <w:t xml:space="preserve"> 5</w:t>
      </w:r>
      <w:r w:rsidR="008C22FC" w:rsidRPr="007A38A3">
        <w:rPr>
          <w:lang w:val="es-ES"/>
        </w:rPr>
        <w:t>(12)</w:t>
      </w:r>
      <w:r w:rsidR="007A38A3">
        <w:rPr>
          <w:lang w:val="es-ES"/>
        </w:rPr>
        <w:t>, 1</w:t>
      </w:r>
      <w:r w:rsidR="00FC2E45">
        <w:rPr>
          <w:lang w:val="es-ES"/>
        </w:rPr>
        <w:t>–</w:t>
      </w:r>
      <w:r w:rsidR="007A38A3">
        <w:rPr>
          <w:lang w:val="es-ES"/>
        </w:rPr>
        <w:t>15.</w:t>
      </w:r>
      <w:r w:rsidRPr="001F486E">
        <w:rPr>
          <w:lang w:val="es-ES"/>
        </w:rPr>
        <w:t xml:space="preserve"> </w:t>
      </w:r>
      <w:r w:rsidRPr="001F486E">
        <w:rPr>
          <w:lang w:val="es-MX"/>
        </w:rPr>
        <w:t>https://doi.org/10.34896/RSI.2024.46.55.001</w:t>
      </w:r>
    </w:p>
    <w:p w14:paraId="4A488E42" w14:textId="48AF8110" w:rsidR="009A2180" w:rsidRPr="001F486E" w:rsidRDefault="009A2180" w:rsidP="004132EF">
      <w:pPr>
        <w:spacing w:line="360" w:lineRule="auto"/>
        <w:ind w:left="709" w:hanging="709"/>
        <w:jc w:val="both"/>
        <w:rPr>
          <w:lang w:val="es-MX"/>
        </w:rPr>
      </w:pPr>
      <w:r w:rsidRPr="001F486E">
        <w:rPr>
          <w:lang w:val="es-MX"/>
        </w:rPr>
        <w:t xml:space="preserve">Richardson, M., Abraham, C., </w:t>
      </w:r>
      <w:r w:rsidR="00FC2E45">
        <w:rPr>
          <w:lang w:val="es-MX"/>
        </w:rPr>
        <w:t>&amp;</w:t>
      </w:r>
      <w:r w:rsidRPr="001F486E">
        <w:rPr>
          <w:lang w:val="es-MX"/>
        </w:rPr>
        <w:t xml:space="preserve"> Bond, R. (2012). </w:t>
      </w:r>
      <w:r w:rsidRPr="001F486E">
        <w:t xml:space="preserve">Psychological Correlates of University Students’ Academic Performance: A Systematic Review and Meta-Analysis. </w:t>
      </w:r>
      <w:proofErr w:type="spellStart"/>
      <w:r w:rsidRPr="001F486E">
        <w:rPr>
          <w:i/>
          <w:iCs/>
          <w:lang w:val="es-MX"/>
        </w:rPr>
        <w:t>Psychological</w:t>
      </w:r>
      <w:proofErr w:type="spellEnd"/>
      <w:r w:rsidRPr="001F486E">
        <w:rPr>
          <w:i/>
          <w:iCs/>
          <w:lang w:val="es-MX"/>
        </w:rPr>
        <w:t xml:space="preserve"> </w:t>
      </w:r>
      <w:proofErr w:type="spellStart"/>
      <w:r w:rsidRPr="001F486E">
        <w:rPr>
          <w:i/>
          <w:iCs/>
          <w:lang w:val="es-MX"/>
        </w:rPr>
        <w:t>Bulletin</w:t>
      </w:r>
      <w:proofErr w:type="spellEnd"/>
      <w:r w:rsidRPr="001F486E">
        <w:rPr>
          <w:i/>
          <w:iCs/>
          <w:lang w:val="es-MX"/>
        </w:rPr>
        <w:t>, 138</w:t>
      </w:r>
      <w:r w:rsidRPr="001F486E">
        <w:rPr>
          <w:lang w:val="es-MX"/>
        </w:rPr>
        <w:t>(2), 353</w:t>
      </w:r>
      <w:r w:rsidR="00A21F4B">
        <w:rPr>
          <w:lang w:val="es-MX"/>
        </w:rPr>
        <w:t>–</w:t>
      </w:r>
      <w:r w:rsidRPr="001F486E">
        <w:rPr>
          <w:lang w:val="es-MX"/>
        </w:rPr>
        <w:t>387. https://doi.org/10.1037/a0026838</w:t>
      </w:r>
    </w:p>
    <w:p w14:paraId="264AA19F" w14:textId="35E3AB4B" w:rsidR="009A2180" w:rsidRPr="001F486E" w:rsidRDefault="009A2180" w:rsidP="004132EF">
      <w:pPr>
        <w:spacing w:line="360" w:lineRule="auto"/>
        <w:ind w:left="709" w:hanging="709"/>
        <w:jc w:val="both"/>
      </w:pPr>
      <w:r w:rsidRPr="001F486E">
        <w:rPr>
          <w:lang w:val="es-MX"/>
        </w:rPr>
        <w:t xml:space="preserve">Rodríguez, R. (2018). Los modelos de aprendizaje de Kolb, </w:t>
      </w:r>
      <w:proofErr w:type="spellStart"/>
      <w:r w:rsidRPr="001F486E">
        <w:rPr>
          <w:lang w:val="es-MX"/>
        </w:rPr>
        <w:t>Honey</w:t>
      </w:r>
      <w:proofErr w:type="spellEnd"/>
      <w:r w:rsidRPr="001F486E">
        <w:rPr>
          <w:lang w:val="es-MX"/>
        </w:rPr>
        <w:t xml:space="preserve"> y Mumford: implicaciones para la educación en ciencias. </w:t>
      </w:r>
      <w:r w:rsidRPr="001F486E">
        <w:rPr>
          <w:i/>
          <w:iCs/>
        </w:rPr>
        <w:t>Sophia, 14</w:t>
      </w:r>
      <w:r w:rsidRPr="001F486E">
        <w:t>(1), 51</w:t>
      </w:r>
      <w:r w:rsidR="00A21F4B">
        <w:t>–</w:t>
      </w:r>
      <w:r w:rsidRPr="001F486E">
        <w:t>64. https://doi.org/10.18634/sophia</w:t>
      </w:r>
    </w:p>
    <w:p w14:paraId="2C7B6297" w14:textId="08358639" w:rsidR="009A2180" w:rsidRPr="00541B01" w:rsidRDefault="009A2180" w:rsidP="004132EF">
      <w:pPr>
        <w:spacing w:line="360" w:lineRule="auto"/>
        <w:ind w:left="709" w:hanging="709"/>
        <w:jc w:val="both"/>
        <w:rPr>
          <w:lang w:val="es-MX"/>
        </w:rPr>
      </w:pPr>
      <w:r w:rsidRPr="001F486E">
        <w:t xml:space="preserve">Rotter, J. B. (2021). </w:t>
      </w:r>
      <w:r w:rsidRPr="00F92CD6">
        <w:t>Social learning theory</w:t>
      </w:r>
      <w:r w:rsidRPr="001F486E">
        <w:t xml:space="preserve">. In </w:t>
      </w:r>
      <w:r w:rsidR="00FC2E45">
        <w:t xml:space="preserve">J. B. Rotter (Ed.), </w:t>
      </w:r>
      <w:r w:rsidRPr="00FC2E45">
        <w:rPr>
          <w:i/>
          <w:iCs/>
        </w:rPr>
        <w:t>Expectations and actions</w:t>
      </w:r>
      <w:r w:rsidRPr="001F486E">
        <w:t xml:space="preserve">. </w:t>
      </w:r>
      <w:r w:rsidRPr="00541B01">
        <w:rPr>
          <w:lang w:val="es-MX"/>
        </w:rPr>
        <w:t>Routledge.</w:t>
      </w:r>
    </w:p>
    <w:p w14:paraId="53FB05AC" w14:textId="3CA6D731" w:rsidR="003C535F" w:rsidRPr="001F486E" w:rsidRDefault="003C535F" w:rsidP="004132EF">
      <w:pPr>
        <w:spacing w:line="360" w:lineRule="auto"/>
        <w:ind w:left="709" w:hanging="709"/>
        <w:jc w:val="both"/>
        <w:rPr>
          <w:lang w:val="es-MX"/>
        </w:rPr>
      </w:pPr>
      <w:r w:rsidRPr="001F486E">
        <w:rPr>
          <w:lang w:val="es-MX"/>
        </w:rPr>
        <w:t xml:space="preserve">Secretaría de </w:t>
      </w:r>
      <w:r w:rsidR="00DB609D" w:rsidRPr="001F486E">
        <w:rPr>
          <w:lang w:val="es-MX"/>
        </w:rPr>
        <w:t>Educación</w:t>
      </w:r>
      <w:r w:rsidRPr="001F486E">
        <w:rPr>
          <w:lang w:val="es-MX"/>
        </w:rPr>
        <w:t xml:space="preserve"> Pública</w:t>
      </w:r>
      <w:r w:rsidR="00702037" w:rsidRPr="001F486E">
        <w:rPr>
          <w:lang w:val="es-MX"/>
        </w:rPr>
        <w:t>.</w:t>
      </w:r>
      <w:r w:rsidRPr="001F486E">
        <w:rPr>
          <w:lang w:val="es-MX"/>
        </w:rPr>
        <w:t xml:space="preserve"> (</w:t>
      </w:r>
      <w:r w:rsidR="00702037" w:rsidRPr="001F486E">
        <w:rPr>
          <w:lang w:val="es-MX"/>
        </w:rPr>
        <w:t xml:space="preserve">2025, </w:t>
      </w:r>
      <w:r w:rsidRPr="001F486E">
        <w:rPr>
          <w:lang w:val="es-MX"/>
        </w:rPr>
        <w:t xml:space="preserve">mayo </w:t>
      </w:r>
      <w:r w:rsidR="00702037" w:rsidRPr="001F486E">
        <w:rPr>
          <w:lang w:val="es-MX"/>
        </w:rPr>
        <w:t>12</w:t>
      </w:r>
      <w:r w:rsidRPr="001F486E">
        <w:rPr>
          <w:lang w:val="es-MX"/>
        </w:rPr>
        <w:t xml:space="preserve">). </w:t>
      </w:r>
      <w:r w:rsidR="00DB609D" w:rsidRPr="001F486E">
        <w:rPr>
          <w:lang w:val="es-MX"/>
        </w:rPr>
        <w:t xml:space="preserve"> Subsecretaría de Educación Superior. </w:t>
      </w:r>
      <w:r w:rsidRPr="001F486E">
        <w:rPr>
          <w:lang w:val="es-MX"/>
        </w:rPr>
        <w:t>https://educacionsuperior.sep.gob.mx/</w:t>
      </w:r>
    </w:p>
    <w:p w14:paraId="3DD99E89" w14:textId="2A338B39" w:rsidR="00D73650" w:rsidRPr="001F486E" w:rsidRDefault="00D73650" w:rsidP="004132EF">
      <w:pPr>
        <w:spacing w:line="360" w:lineRule="auto"/>
        <w:ind w:left="709" w:hanging="709"/>
        <w:jc w:val="both"/>
        <w:rPr>
          <w:lang w:val="es-MX"/>
        </w:rPr>
      </w:pPr>
      <w:r w:rsidRPr="001F486E">
        <w:rPr>
          <w:lang w:val="es-MX"/>
        </w:rPr>
        <w:t>Serrano</w:t>
      </w:r>
      <w:r w:rsidR="00BE4810" w:rsidRPr="001F486E">
        <w:rPr>
          <w:lang w:val="es-MX"/>
        </w:rPr>
        <w:t xml:space="preserve">, </w:t>
      </w:r>
      <w:r w:rsidRPr="001F486E">
        <w:rPr>
          <w:lang w:val="es-MX"/>
        </w:rPr>
        <w:t xml:space="preserve">J. M., &amp; Pons, R. M. (2011). El constructivismo hoy: enfoques constructivistas en educación. </w:t>
      </w:r>
      <w:r w:rsidRPr="001F486E">
        <w:rPr>
          <w:i/>
          <w:iCs/>
          <w:lang w:val="es-MX"/>
        </w:rPr>
        <w:t>Revista electrónica de investigación educativa, 13</w:t>
      </w:r>
      <w:r w:rsidRPr="001F486E">
        <w:rPr>
          <w:lang w:val="es-MX"/>
        </w:rPr>
        <w:t>(1), 1</w:t>
      </w:r>
      <w:r w:rsidR="00A21F4B">
        <w:rPr>
          <w:lang w:val="es-MX"/>
        </w:rPr>
        <w:t>–</w:t>
      </w:r>
      <w:r w:rsidRPr="001F486E">
        <w:rPr>
          <w:lang w:val="es-MX"/>
        </w:rPr>
        <w:t>27.</w:t>
      </w:r>
      <w:r w:rsidR="00BE4810" w:rsidRPr="001F486E">
        <w:rPr>
          <w:lang w:val="es-MX"/>
        </w:rPr>
        <w:t xml:space="preserve"> </w:t>
      </w:r>
      <w:r w:rsidR="00BE4810" w:rsidRPr="00164CD9">
        <w:rPr>
          <w:lang w:val="es-MX"/>
        </w:rPr>
        <w:t xml:space="preserve"> http://redie.uabc.mx/vol13no1/contenido-serranopons.html</w:t>
      </w:r>
    </w:p>
    <w:p w14:paraId="7A9A1553" w14:textId="347CC537" w:rsidR="009A460A" w:rsidRPr="00541B01" w:rsidRDefault="009A460A" w:rsidP="004132EF">
      <w:pPr>
        <w:spacing w:line="360" w:lineRule="auto"/>
        <w:ind w:left="709" w:hanging="709"/>
        <w:jc w:val="both"/>
      </w:pPr>
      <w:r w:rsidRPr="001F486E">
        <w:rPr>
          <w:lang w:val="es-MX"/>
        </w:rPr>
        <w:t>Valdivia Rodríguez, P. V.</w:t>
      </w:r>
      <w:r w:rsidR="00702037" w:rsidRPr="001F486E">
        <w:rPr>
          <w:lang w:val="es-MX"/>
        </w:rPr>
        <w:t>,</w:t>
      </w:r>
      <w:r w:rsidRPr="001F486E">
        <w:rPr>
          <w:lang w:val="es-MX"/>
        </w:rPr>
        <w:t xml:space="preserve"> &amp; Tamayo Ancona, M. E. (2023). Función del estilo de aprendizaje en el rendimiento académico de</w:t>
      </w:r>
      <w:r w:rsidR="002D3C64" w:rsidRPr="001F486E">
        <w:rPr>
          <w:lang w:val="es-MX"/>
        </w:rPr>
        <w:t xml:space="preserve"> </w:t>
      </w:r>
      <w:r w:rsidRPr="001F486E">
        <w:rPr>
          <w:lang w:val="es-MX"/>
        </w:rPr>
        <w:t xml:space="preserve">los estudiantes de Administración y Negocios Internacionales en una institución universitaria en Perú. </w:t>
      </w:r>
      <w:r w:rsidRPr="00541B01">
        <w:rPr>
          <w:i/>
          <w:iCs/>
        </w:rPr>
        <w:t>MLS-Educational Research, 7</w:t>
      </w:r>
      <w:r w:rsidRPr="00541B01">
        <w:t>(1), 131</w:t>
      </w:r>
      <w:r w:rsidR="00A21F4B" w:rsidRPr="00541B01">
        <w:t>–</w:t>
      </w:r>
      <w:r w:rsidRPr="00541B01">
        <w:t xml:space="preserve">152. </w:t>
      </w:r>
      <w:r w:rsidR="00897185" w:rsidRPr="001F486E">
        <w:t>https://doi.org/</w:t>
      </w:r>
      <w:r w:rsidRPr="00541B01">
        <w:t>10.29314/mlser.v7i1.1096.</w:t>
      </w:r>
    </w:p>
    <w:p w14:paraId="156C503E" w14:textId="657CDDB5" w:rsidR="009A2180" w:rsidRPr="001F486E" w:rsidRDefault="009A2180" w:rsidP="004132EF">
      <w:pPr>
        <w:spacing w:line="360" w:lineRule="auto"/>
        <w:ind w:left="709" w:hanging="709"/>
        <w:jc w:val="both"/>
        <w:rPr>
          <w:lang w:val="es-MX"/>
        </w:rPr>
      </w:pPr>
      <w:r w:rsidRPr="00541B01">
        <w:t xml:space="preserve">Valencia, M., &amp; López, M. (2018). </w:t>
      </w:r>
      <w:r w:rsidRPr="001F486E">
        <w:rPr>
          <w:lang w:val="es-MX"/>
        </w:rPr>
        <w:t xml:space="preserve">Los estilos </w:t>
      </w:r>
      <w:r w:rsidR="003309C0">
        <w:rPr>
          <w:lang w:val="es-MX"/>
        </w:rPr>
        <w:t>A</w:t>
      </w:r>
      <w:r w:rsidRPr="001F486E">
        <w:rPr>
          <w:lang w:val="es-MX"/>
        </w:rPr>
        <w:t xml:space="preserve">ctivo, </w:t>
      </w:r>
      <w:r w:rsidR="003309C0">
        <w:rPr>
          <w:lang w:val="es-MX"/>
        </w:rPr>
        <w:t>R</w:t>
      </w:r>
      <w:r w:rsidRPr="001F486E">
        <w:rPr>
          <w:lang w:val="es-MX"/>
        </w:rPr>
        <w:t xml:space="preserve">eflexivo, </w:t>
      </w:r>
      <w:r w:rsidR="003309C0">
        <w:rPr>
          <w:lang w:val="es-MX"/>
        </w:rPr>
        <w:t>T</w:t>
      </w:r>
      <w:r w:rsidRPr="001F486E">
        <w:rPr>
          <w:lang w:val="es-MX"/>
        </w:rPr>
        <w:t xml:space="preserve">eórico, </w:t>
      </w:r>
      <w:r w:rsidR="003309C0">
        <w:rPr>
          <w:lang w:val="es-MX"/>
        </w:rPr>
        <w:t>P</w:t>
      </w:r>
      <w:r w:rsidRPr="001F486E">
        <w:rPr>
          <w:lang w:val="es-MX"/>
        </w:rPr>
        <w:t xml:space="preserve">ragmático y la competencia. </w:t>
      </w:r>
      <w:r w:rsidRPr="001F486E">
        <w:rPr>
          <w:i/>
          <w:iCs/>
          <w:lang w:val="es-MX"/>
        </w:rPr>
        <w:t>Revista Iberoamericana de Producción Académica y Gestión Educativa, 5</w:t>
      </w:r>
      <w:r w:rsidRPr="001F486E">
        <w:rPr>
          <w:lang w:val="es-MX"/>
        </w:rPr>
        <w:t>(9), 1</w:t>
      </w:r>
      <w:r w:rsidR="00A21F4B">
        <w:rPr>
          <w:lang w:val="es-MX"/>
        </w:rPr>
        <w:t>–</w:t>
      </w:r>
      <w:r w:rsidRPr="001F486E">
        <w:rPr>
          <w:lang w:val="es-MX"/>
        </w:rPr>
        <w:t>11. https://www.pag.org.mx/index.php/PAG/article/view/728</w:t>
      </w:r>
    </w:p>
    <w:p w14:paraId="2E602D1B" w14:textId="535428D7" w:rsidR="009A2180" w:rsidRPr="001F486E" w:rsidRDefault="009A2180" w:rsidP="004132EF">
      <w:pPr>
        <w:spacing w:line="360" w:lineRule="auto"/>
        <w:ind w:left="709" w:hanging="709"/>
        <w:jc w:val="both"/>
        <w:rPr>
          <w:lang w:val="es-MX"/>
        </w:rPr>
      </w:pPr>
      <w:r w:rsidRPr="001F486E">
        <w:rPr>
          <w:lang w:val="es-MX"/>
        </w:rPr>
        <w:t xml:space="preserve">Valenzuela, A., &amp; González, V. (2010). Estilos de </w:t>
      </w:r>
      <w:r w:rsidR="00A21F4B">
        <w:rPr>
          <w:lang w:val="es-MX"/>
        </w:rPr>
        <w:t>aprendizaje</w:t>
      </w:r>
      <w:r w:rsidRPr="001F486E">
        <w:rPr>
          <w:lang w:val="es-MX"/>
        </w:rPr>
        <w:t xml:space="preserve"> de los estudiantes de la Universidad de Sonora, México. Estudio de caso. </w:t>
      </w:r>
      <w:r w:rsidRPr="001F486E">
        <w:rPr>
          <w:i/>
          <w:iCs/>
          <w:lang w:val="es-MX"/>
        </w:rPr>
        <w:t xml:space="preserve">Revista de Estilos de aprendizaje, </w:t>
      </w:r>
      <w:r w:rsidR="00C60975">
        <w:rPr>
          <w:i/>
          <w:iCs/>
          <w:lang w:val="es-MX"/>
        </w:rPr>
        <w:t>3</w:t>
      </w:r>
      <w:r w:rsidRPr="001F486E">
        <w:rPr>
          <w:lang w:val="es-MX"/>
        </w:rPr>
        <w:t>(6), 92</w:t>
      </w:r>
      <w:r w:rsidR="00A21F4B">
        <w:rPr>
          <w:lang w:val="es-MX"/>
        </w:rPr>
        <w:t>–</w:t>
      </w:r>
      <w:r w:rsidRPr="001F486E">
        <w:rPr>
          <w:lang w:val="es-MX"/>
        </w:rPr>
        <w:t xml:space="preserve">102. </w:t>
      </w:r>
      <w:r w:rsidR="00C60975" w:rsidRPr="00C60975">
        <w:rPr>
          <w:lang w:val="es-MX"/>
        </w:rPr>
        <w:t>https://doi.org/10.55777/rea.v3i6.915</w:t>
      </w:r>
    </w:p>
    <w:p w14:paraId="269165A3" w14:textId="72383607" w:rsidR="00104D7B" w:rsidRPr="001F486E" w:rsidRDefault="00104D7B" w:rsidP="004132EF">
      <w:pPr>
        <w:spacing w:line="360" w:lineRule="auto"/>
        <w:ind w:left="709" w:hanging="709"/>
        <w:jc w:val="both"/>
        <w:rPr>
          <w:lang w:val="es-MX"/>
        </w:rPr>
      </w:pPr>
      <w:r w:rsidRPr="001F486E">
        <w:lastRenderedPageBreak/>
        <w:t>Van</w:t>
      </w:r>
      <w:r w:rsidR="001A2FDC">
        <w:t xml:space="preserve"> </w:t>
      </w:r>
      <w:r w:rsidRPr="001F486E">
        <w:t xml:space="preserve">Zwanenberg, N., Wilkinson, L. J., &amp; Anderson, A. (2000). Felder and Silverman's index of learning styles and Honey and Mumford's learning styles questionnaire: How do they </w:t>
      </w:r>
      <w:r w:rsidR="002E50AD" w:rsidRPr="001F486E">
        <w:t>compare,</w:t>
      </w:r>
      <w:r w:rsidRPr="001F486E">
        <w:t xml:space="preserve"> and do they predict academic performance? </w:t>
      </w:r>
      <w:proofErr w:type="spellStart"/>
      <w:r w:rsidRPr="001F486E">
        <w:rPr>
          <w:i/>
          <w:iCs/>
          <w:lang w:val="es-MX"/>
        </w:rPr>
        <w:t>Educational</w:t>
      </w:r>
      <w:proofErr w:type="spellEnd"/>
      <w:r w:rsidRPr="001F486E">
        <w:rPr>
          <w:i/>
          <w:iCs/>
          <w:lang w:val="es-MX"/>
        </w:rPr>
        <w:t xml:space="preserve"> </w:t>
      </w:r>
      <w:proofErr w:type="spellStart"/>
      <w:r w:rsidRPr="001F486E">
        <w:rPr>
          <w:i/>
          <w:iCs/>
          <w:lang w:val="es-MX"/>
        </w:rPr>
        <w:t>Psychology</w:t>
      </w:r>
      <w:proofErr w:type="spellEnd"/>
      <w:r w:rsidRPr="001F486E">
        <w:rPr>
          <w:i/>
          <w:iCs/>
          <w:lang w:val="es-MX"/>
        </w:rPr>
        <w:t>, 20</w:t>
      </w:r>
      <w:r w:rsidRPr="001F486E">
        <w:rPr>
          <w:lang w:val="es-MX"/>
        </w:rPr>
        <w:t>(3), 365–380. https://doi.org/10.1080/713663743</w:t>
      </w:r>
    </w:p>
    <w:p w14:paraId="030CF103" w14:textId="0DAA13EB" w:rsidR="009A2180" w:rsidRPr="001F486E" w:rsidRDefault="009A2180" w:rsidP="004132EF">
      <w:pPr>
        <w:spacing w:line="360" w:lineRule="auto"/>
        <w:ind w:left="709" w:hanging="709"/>
        <w:jc w:val="both"/>
        <w:rPr>
          <w:lang w:val="es-MX"/>
        </w:rPr>
      </w:pPr>
      <w:r w:rsidRPr="001F486E">
        <w:rPr>
          <w:lang w:val="es-MX"/>
        </w:rPr>
        <w:t>Villalobos-</w:t>
      </w:r>
      <w:r w:rsidR="002E50AD" w:rsidRPr="001F486E">
        <w:rPr>
          <w:lang w:val="es-MX"/>
        </w:rPr>
        <w:t>Alarcón, E.</w:t>
      </w:r>
      <w:r w:rsidRPr="001F486E">
        <w:rPr>
          <w:lang w:val="es-MX"/>
        </w:rPr>
        <w:t>,</w:t>
      </w:r>
      <w:r w:rsidR="002E50AD" w:rsidRPr="001F486E">
        <w:rPr>
          <w:lang w:val="es-MX"/>
        </w:rPr>
        <w:t xml:space="preserve"> </w:t>
      </w:r>
      <w:r w:rsidRPr="001F486E">
        <w:rPr>
          <w:lang w:val="es-MX"/>
        </w:rPr>
        <w:t>Guerrero-</w:t>
      </w:r>
      <w:proofErr w:type="spellStart"/>
      <w:r w:rsidR="002E50AD" w:rsidRPr="001F486E">
        <w:rPr>
          <w:lang w:val="es-MX"/>
        </w:rPr>
        <w:t>Faquíez</w:t>
      </w:r>
      <w:proofErr w:type="spellEnd"/>
      <w:r w:rsidR="002E50AD" w:rsidRPr="001F486E">
        <w:rPr>
          <w:lang w:val="es-MX"/>
        </w:rPr>
        <w:t>, M.</w:t>
      </w:r>
      <w:r w:rsidRPr="001F486E">
        <w:rPr>
          <w:lang w:val="es-MX"/>
        </w:rPr>
        <w:t>,</w:t>
      </w:r>
      <w:r w:rsidR="002E50AD" w:rsidRPr="001F486E">
        <w:rPr>
          <w:lang w:val="es-MX"/>
        </w:rPr>
        <w:t xml:space="preserve"> </w:t>
      </w:r>
      <w:r w:rsidRPr="001F486E">
        <w:rPr>
          <w:lang w:val="es-MX"/>
        </w:rPr>
        <w:t>Pérez-</w:t>
      </w:r>
      <w:r w:rsidR="002E50AD" w:rsidRPr="001F486E">
        <w:rPr>
          <w:lang w:val="es-MX"/>
        </w:rPr>
        <w:t>Villegas, R., Avendaño</w:t>
      </w:r>
      <w:r w:rsidRPr="001F486E">
        <w:rPr>
          <w:lang w:val="es-MX"/>
        </w:rPr>
        <w:t>-</w:t>
      </w:r>
      <w:r w:rsidR="002E50AD" w:rsidRPr="001F486E">
        <w:rPr>
          <w:lang w:val="es-MX"/>
        </w:rPr>
        <w:t>Veloso, A., Ceballos</w:t>
      </w:r>
      <w:r w:rsidRPr="001F486E">
        <w:rPr>
          <w:lang w:val="es-MX"/>
        </w:rPr>
        <w:t>-</w:t>
      </w:r>
      <w:r w:rsidR="002E50AD" w:rsidRPr="001F486E">
        <w:rPr>
          <w:lang w:val="es-MX"/>
        </w:rPr>
        <w:t>Morales, A., Ortiz</w:t>
      </w:r>
      <w:r w:rsidRPr="001F486E">
        <w:rPr>
          <w:lang w:val="es-MX"/>
        </w:rPr>
        <w:t>-</w:t>
      </w:r>
      <w:r w:rsidR="002E50AD" w:rsidRPr="001F486E">
        <w:rPr>
          <w:lang w:val="es-MX"/>
        </w:rPr>
        <w:t>Contreras, J., &amp;</w:t>
      </w:r>
      <w:r w:rsidRPr="001F486E">
        <w:rPr>
          <w:lang w:val="es-MX"/>
        </w:rPr>
        <w:t xml:space="preserve"> Parra-</w:t>
      </w:r>
      <w:r w:rsidR="002E50AD" w:rsidRPr="001F486E">
        <w:rPr>
          <w:lang w:val="es-MX"/>
        </w:rPr>
        <w:t>Ponce, C.</w:t>
      </w:r>
      <w:r w:rsidRPr="001F486E">
        <w:rPr>
          <w:lang w:val="es-MX"/>
        </w:rPr>
        <w:t xml:space="preserve">  (2009). Estilos de aprendizaje</w:t>
      </w:r>
      <w:r w:rsidR="002E50AD" w:rsidRPr="001F486E">
        <w:rPr>
          <w:lang w:val="es-MX"/>
        </w:rPr>
        <w:t xml:space="preserve"> </w:t>
      </w:r>
      <w:r w:rsidRPr="001F486E">
        <w:rPr>
          <w:lang w:val="es-MX"/>
        </w:rPr>
        <w:t xml:space="preserve">y     metodologías de enseñanza en estudiantes de obstetricia. </w:t>
      </w:r>
      <w:r w:rsidRPr="001F486E">
        <w:rPr>
          <w:i/>
          <w:iCs/>
          <w:lang w:val="es-MX"/>
        </w:rPr>
        <w:t>Educación médica,12</w:t>
      </w:r>
      <w:r w:rsidRPr="001F486E">
        <w:rPr>
          <w:lang w:val="es-MX"/>
        </w:rPr>
        <w:t>(1), 43</w:t>
      </w:r>
      <w:r w:rsidR="00634F41">
        <w:rPr>
          <w:lang w:val="es-MX"/>
        </w:rPr>
        <w:t>–</w:t>
      </w:r>
      <w:r w:rsidRPr="001F486E">
        <w:rPr>
          <w:lang w:val="es-MX"/>
        </w:rPr>
        <w:t>46. https://scielo.isciii.es/pdf/edu/v12n1/original3.pdf</w:t>
      </w:r>
    </w:p>
    <w:p w14:paraId="5D19C11D" w14:textId="3FB2C804" w:rsidR="002D3C64" w:rsidRDefault="002E50AD" w:rsidP="004132EF">
      <w:pPr>
        <w:spacing w:line="360" w:lineRule="auto"/>
        <w:ind w:left="709" w:hanging="709"/>
        <w:jc w:val="both"/>
        <w:rPr>
          <w:lang w:val="es-MX"/>
        </w:rPr>
      </w:pPr>
      <w:r w:rsidRPr="001F486E">
        <w:rPr>
          <w:lang w:val="es-MX"/>
        </w:rPr>
        <w:t>Woolfolk, A.</w:t>
      </w:r>
      <w:r w:rsidR="002D3C64" w:rsidRPr="001F486E">
        <w:rPr>
          <w:lang w:val="es-MX"/>
        </w:rPr>
        <w:t xml:space="preserve">  (201</w:t>
      </w:r>
      <w:r w:rsidR="00555D29">
        <w:rPr>
          <w:lang w:val="es-MX"/>
        </w:rPr>
        <w:t>0</w:t>
      </w:r>
      <w:r w:rsidR="002D3C64" w:rsidRPr="001F486E">
        <w:rPr>
          <w:lang w:val="es-MX"/>
        </w:rPr>
        <w:t xml:space="preserve">).  </w:t>
      </w:r>
      <w:r w:rsidRPr="00555D29">
        <w:rPr>
          <w:i/>
          <w:iCs/>
          <w:lang w:val="es-MX"/>
        </w:rPr>
        <w:t>Psicología educativ</w:t>
      </w:r>
      <w:r w:rsidR="00555D29">
        <w:rPr>
          <w:i/>
          <w:iCs/>
          <w:lang w:val="es-MX"/>
        </w:rPr>
        <w:t xml:space="preserve">a </w:t>
      </w:r>
      <w:r w:rsidR="00555D29">
        <w:rPr>
          <w:lang w:val="es-MX"/>
        </w:rPr>
        <w:t>(décima edición)</w:t>
      </w:r>
      <w:r w:rsidR="002D3C64" w:rsidRPr="001F486E">
        <w:rPr>
          <w:lang w:val="es-MX"/>
        </w:rPr>
        <w:t xml:space="preserve"> </w:t>
      </w:r>
      <w:r w:rsidRPr="001F486E">
        <w:rPr>
          <w:lang w:val="es-MX"/>
        </w:rPr>
        <w:t>Pearson Educación</w:t>
      </w:r>
      <w:r w:rsidR="00B734C8">
        <w:rPr>
          <w:lang w:val="es-MX"/>
        </w:rPr>
        <w:t>.</w:t>
      </w:r>
    </w:p>
    <w:p w14:paraId="48283ED6" w14:textId="77777777" w:rsidR="00777071" w:rsidRDefault="00777071" w:rsidP="004132EF">
      <w:pPr>
        <w:spacing w:line="360" w:lineRule="auto"/>
        <w:ind w:left="709" w:hanging="709"/>
        <w:jc w:val="both"/>
        <w:rPr>
          <w:lang w:val="es-MX"/>
        </w:rPr>
      </w:pPr>
    </w:p>
    <w:p w14:paraId="442E18E1" w14:textId="77777777" w:rsidR="00777071" w:rsidRDefault="00777071" w:rsidP="004132EF">
      <w:pPr>
        <w:spacing w:line="360" w:lineRule="auto"/>
        <w:ind w:left="709" w:hanging="709"/>
        <w:jc w:val="both"/>
        <w:rPr>
          <w:lang w:val="es-MX"/>
        </w:rPr>
      </w:pPr>
    </w:p>
    <w:p w14:paraId="5CB321FB" w14:textId="77777777" w:rsidR="00777071" w:rsidRDefault="00777071" w:rsidP="004132EF">
      <w:pPr>
        <w:spacing w:line="360" w:lineRule="auto"/>
        <w:ind w:left="709" w:hanging="709"/>
        <w:jc w:val="both"/>
        <w:rPr>
          <w:lang w:val="es-MX"/>
        </w:rPr>
      </w:pPr>
    </w:p>
    <w:p w14:paraId="20C13F58" w14:textId="77777777" w:rsidR="00777071" w:rsidRDefault="00777071" w:rsidP="004132EF">
      <w:pPr>
        <w:spacing w:line="360" w:lineRule="auto"/>
        <w:ind w:left="709" w:hanging="709"/>
        <w:jc w:val="both"/>
        <w:rPr>
          <w:lang w:val="es-MX"/>
        </w:rPr>
      </w:pPr>
    </w:p>
    <w:p w14:paraId="3490BA3E" w14:textId="77777777" w:rsidR="00777071" w:rsidRDefault="00777071" w:rsidP="004132EF">
      <w:pPr>
        <w:spacing w:line="360" w:lineRule="auto"/>
        <w:ind w:left="709" w:hanging="709"/>
        <w:jc w:val="both"/>
        <w:rPr>
          <w:lang w:val="es-MX"/>
        </w:rPr>
      </w:pPr>
    </w:p>
    <w:p w14:paraId="2115B816" w14:textId="77777777" w:rsidR="00777071" w:rsidRDefault="00777071" w:rsidP="004132EF">
      <w:pPr>
        <w:spacing w:line="360" w:lineRule="auto"/>
        <w:ind w:left="709" w:hanging="709"/>
        <w:jc w:val="both"/>
        <w:rPr>
          <w:lang w:val="es-MX"/>
        </w:rPr>
      </w:pPr>
    </w:p>
    <w:p w14:paraId="1FA74EFA" w14:textId="77777777" w:rsidR="00777071" w:rsidRDefault="00777071" w:rsidP="004132EF">
      <w:pPr>
        <w:spacing w:line="360" w:lineRule="auto"/>
        <w:ind w:left="709" w:hanging="709"/>
        <w:jc w:val="both"/>
        <w:rPr>
          <w:lang w:val="es-MX"/>
        </w:rPr>
      </w:pPr>
    </w:p>
    <w:p w14:paraId="01CCFAC6" w14:textId="77777777" w:rsidR="00777071" w:rsidRDefault="00777071" w:rsidP="004132EF">
      <w:pPr>
        <w:spacing w:line="360" w:lineRule="auto"/>
        <w:ind w:left="709" w:hanging="709"/>
        <w:jc w:val="both"/>
        <w:rPr>
          <w:lang w:val="es-MX"/>
        </w:rPr>
      </w:pPr>
    </w:p>
    <w:p w14:paraId="07EF3687" w14:textId="77777777" w:rsidR="00777071" w:rsidRDefault="00777071" w:rsidP="004132EF">
      <w:pPr>
        <w:spacing w:line="360" w:lineRule="auto"/>
        <w:ind w:left="709" w:hanging="709"/>
        <w:jc w:val="both"/>
        <w:rPr>
          <w:lang w:val="es-MX"/>
        </w:rPr>
      </w:pPr>
    </w:p>
    <w:p w14:paraId="7ADDE7AE" w14:textId="77777777" w:rsidR="00777071" w:rsidRDefault="00777071" w:rsidP="004132EF">
      <w:pPr>
        <w:spacing w:line="360" w:lineRule="auto"/>
        <w:ind w:left="709" w:hanging="709"/>
        <w:jc w:val="both"/>
        <w:rPr>
          <w:lang w:val="es-MX"/>
        </w:rPr>
      </w:pPr>
    </w:p>
    <w:p w14:paraId="6A9DF1FA" w14:textId="77777777" w:rsidR="00777071" w:rsidRDefault="00777071" w:rsidP="004132EF">
      <w:pPr>
        <w:spacing w:line="360" w:lineRule="auto"/>
        <w:ind w:left="709" w:hanging="709"/>
        <w:jc w:val="both"/>
        <w:rPr>
          <w:lang w:val="es-MX"/>
        </w:rPr>
      </w:pPr>
    </w:p>
    <w:p w14:paraId="15EE7A8B" w14:textId="77777777" w:rsidR="00777071" w:rsidRDefault="00777071" w:rsidP="004132EF">
      <w:pPr>
        <w:spacing w:line="360" w:lineRule="auto"/>
        <w:ind w:left="709" w:hanging="709"/>
        <w:jc w:val="both"/>
        <w:rPr>
          <w:lang w:val="es-MX"/>
        </w:rPr>
      </w:pPr>
    </w:p>
    <w:p w14:paraId="3D63E685" w14:textId="77777777" w:rsidR="00777071" w:rsidRDefault="00777071" w:rsidP="004132EF">
      <w:pPr>
        <w:spacing w:line="360" w:lineRule="auto"/>
        <w:ind w:left="709" w:hanging="709"/>
        <w:jc w:val="both"/>
        <w:rPr>
          <w:lang w:val="es-MX"/>
        </w:rPr>
      </w:pPr>
    </w:p>
    <w:p w14:paraId="609B9D34" w14:textId="77777777" w:rsidR="00777071" w:rsidRDefault="00777071" w:rsidP="004132EF">
      <w:pPr>
        <w:spacing w:line="360" w:lineRule="auto"/>
        <w:ind w:left="709" w:hanging="709"/>
        <w:jc w:val="both"/>
        <w:rPr>
          <w:lang w:val="es-MX"/>
        </w:rPr>
      </w:pPr>
    </w:p>
    <w:p w14:paraId="64ACD2DC" w14:textId="77777777" w:rsidR="00777071" w:rsidRDefault="00777071" w:rsidP="004132EF">
      <w:pPr>
        <w:spacing w:line="360" w:lineRule="auto"/>
        <w:ind w:left="709" w:hanging="709"/>
        <w:jc w:val="both"/>
        <w:rPr>
          <w:lang w:val="es-MX"/>
        </w:rPr>
      </w:pPr>
    </w:p>
    <w:p w14:paraId="1A2DC6E4" w14:textId="77777777" w:rsidR="00777071" w:rsidRDefault="00777071" w:rsidP="004132EF">
      <w:pPr>
        <w:spacing w:line="360" w:lineRule="auto"/>
        <w:ind w:left="709" w:hanging="709"/>
        <w:jc w:val="both"/>
        <w:rPr>
          <w:lang w:val="es-MX"/>
        </w:rPr>
      </w:pPr>
    </w:p>
    <w:p w14:paraId="062E3B9C" w14:textId="77777777" w:rsidR="00777071" w:rsidRDefault="00777071" w:rsidP="004132EF">
      <w:pPr>
        <w:spacing w:line="360" w:lineRule="auto"/>
        <w:ind w:left="709" w:hanging="709"/>
        <w:jc w:val="both"/>
        <w:rPr>
          <w:lang w:val="es-MX"/>
        </w:rPr>
      </w:pPr>
    </w:p>
    <w:p w14:paraId="55627F0F" w14:textId="77777777" w:rsidR="00777071" w:rsidRDefault="00777071" w:rsidP="004132EF">
      <w:pPr>
        <w:spacing w:line="360" w:lineRule="auto"/>
        <w:ind w:left="709" w:hanging="709"/>
        <w:jc w:val="both"/>
        <w:rPr>
          <w:lang w:val="es-MX"/>
        </w:rPr>
      </w:pPr>
    </w:p>
    <w:p w14:paraId="319EE654" w14:textId="77777777" w:rsidR="00777071" w:rsidRDefault="00777071" w:rsidP="004132EF">
      <w:pPr>
        <w:spacing w:line="360" w:lineRule="auto"/>
        <w:ind w:left="709" w:hanging="709"/>
        <w:jc w:val="both"/>
        <w:rPr>
          <w:lang w:val="es-MX"/>
        </w:rPr>
      </w:pPr>
    </w:p>
    <w:p w14:paraId="1A85AF5A" w14:textId="77777777" w:rsidR="00777071" w:rsidRDefault="00777071" w:rsidP="004132EF">
      <w:pPr>
        <w:spacing w:line="360" w:lineRule="auto"/>
        <w:ind w:left="709" w:hanging="709"/>
        <w:jc w:val="both"/>
        <w:rPr>
          <w:lang w:val="es-MX"/>
        </w:rPr>
      </w:pPr>
    </w:p>
    <w:p w14:paraId="6FF3DD38" w14:textId="77777777" w:rsidR="00777071" w:rsidRDefault="00777071" w:rsidP="004132EF">
      <w:pPr>
        <w:spacing w:line="360" w:lineRule="auto"/>
        <w:ind w:left="709" w:hanging="709"/>
        <w:jc w:val="both"/>
        <w:rPr>
          <w:lang w:val="es-MX"/>
        </w:rPr>
      </w:pPr>
    </w:p>
    <w:p w14:paraId="6FD14317" w14:textId="77777777" w:rsidR="00777071" w:rsidRDefault="00777071" w:rsidP="004132EF">
      <w:pPr>
        <w:spacing w:line="360" w:lineRule="auto"/>
        <w:ind w:left="709" w:hanging="709"/>
        <w:jc w:val="both"/>
        <w:rPr>
          <w:lang w:val="es-MX"/>
        </w:rPr>
      </w:pPr>
    </w:p>
    <w:p w14:paraId="25DDDAF1" w14:textId="77777777" w:rsidR="00777071" w:rsidRDefault="00777071" w:rsidP="004132EF">
      <w:pPr>
        <w:spacing w:line="360" w:lineRule="auto"/>
        <w:ind w:left="709" w:hanging="709"/>
        <w:jc w:val="both"/>
        <w:rPr>
          <w:lang w:val="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132EF" w:rsidRPr="004132EF" w14:paraId="36DB257E" w14:textId="77777777" w:rsidTr="004132EF">
        <w:trPr>
          <w:jc w:val="center"/>
        </w:trPr>
        <w:tc>
          <w:tcPr>
            <w:tcW w:w="3045" w:type="dxa"/>
            <w:tcMar>
              <w:top w:w="100" w:type="dxa"/>
              <w:left w:w="100" w:type="dxa"/>
              <w:bottom w:w="100" w:type="dxa"/>
              <w:right w:w="100" w:type="dxa"/>
            </w:tcMar>
          </w:tcPr>
          <w:p w14:paraId="00BEFF2F" w14:textId="77777777" w:rsidR="004132EF" w:rsidRPr="004132EF" w:rsidRDefault="004132EF" w:rsidP="00CA69AF">
            <w:pPr>
              <w:pStyle w:val="Ttulo3"/>
              <w:widowControl w:val="0"/>
              <w:spacing w:before="0"/>
              <w:rPr>
                <w:color w:val="000000" w:themeColor="text1"/>
                <w:sz w:val="24"/>
                <w:szCs w:val="24"/>
                <w:lang w:val="es-MX"/>
              </w:rPr>
            </w:pPr>
            <w:r w:rsidRPr="004132EF">
              <w:rPr>
                <w:color w:val="000000" w:themeColor="text1"/>
                <w:sz w:val="24"/>
                <w:szCs w:val="24"/>
                <w:lang w:val="es-MX"/>
              </w:rPr>
              <w:lastRenderedPageBreak/>
              <w:t>Rol de Contribución</w:t>
            </w:r>
          </w:p>
        </w:tc>
        <w:tc>
          <w:tcPr>
            <w:tcW w:w="6315" w:type="dxa"/>
            <w:tcMar>
              <w:top w:w="100" w:type="dxa"/>
              <w:left w:w="100" w:type="dxa"/>
              <w:bottom w:w="100" w:type="dxa"/>
              <w:right w:w="100" w:type="dxa"/>
            </w:tcMar>
          </w:tcPr>
          <w:p w14:paraId="3A50550A" w14:textId="7B74D6F7" w:rsidR="004132EF" w:rsidRPr="004132EF" w:rsidRDefault="004132EF" w:rsidP="00CA69AF">
            <w:pPr>
              <w:pStyle w:val="Ttulo3"/>
              <w:widowControl w:val="0"/>
              <w:spacing w:before="0"/>
              <w:rPr>
                <w:color w:val="000000" w:themeColor="text1"/>
                <w:sz w:val="24"/>
                <w:szCs w:val="24"/>
                <w:lang w:val="es-MX"/>
              </w:rPr>
            </w:pPr>
            <w:bookmarkStart w:id="9" w:name="_btsjgdfgjwkr" w:colFirst="0" w:colLast="0"/>
            <w:bookmarkEnd w:id="9"/>
            <w:r>
              <w:rPr>
                <w:color w:val="000000" w:themeColor="text1"/>
                <w:sz w:val="24"/>
                <w:szCs w:val="24"/>
                <w:lang w:val="es-MX"/>
              </w:rPr>
              <w:t>Autor (es)</w:t>
            </w:r>
          </w:p>
        </w:tc>
      </w:tr>
      <w:tr w:rsidR="004132EF" w:rsidRPr="004132EF" w14:paraId="587C7876" w14:textId="77777777" w:rsidTr="004132EF">
        <w:trPr>
          <w:jc w:val="center"/>
        </w:trPr>
        <w:tc>
          <w:tcPr>
            <w:tcW w:w="3045" w:type="dxa"/>
            <w:tcMar>
              <w:top w:w="100" w:type="dxa"/>
              <w:left w:w="100" w:type="dxa"/>
              <w:bottom w:w="100" w:type="dxa"/>
              <w:right w:w="100" w:type="dxa"/>
            </w:tcMar>
          </w:tcPr>
          <w:p w14:paraId="103A354F" w14:textId="77777777" w:rsidR="004132EF" w:rsidRPr="004132EF" w:rsidRDefault="004132EF" w:rsidP="00CA69AF">
            <w:pPr>
              <w:widowControl w:val="0"/>
              <w:rPr>
                <w:color w:val="000000" w:themeColor="text1"/>
                <w:lang w:val="es-MX"/>
              </w:rPr>
            </w:pPr>
            <w:r w:rsidRPr="004132EF">
              <w:rPr>
                <w:color w:val="000000" w:themeColor="text1"/>
                <w:lang w:val="es-MX"/>
              </w:rPr>
              <w:t>Conceptualización</w:t>
            </w:r>
          </w:p>
        </w:tc>
        <w:tc>
          <w:tcPr>
            <w:tcW w:w="6315" w:type="dxa"/>
            <w:tcMar>
              <w:top w:w="100" w:type="dxa"/>
              <w:left w:w="100" w:type="dxa"/>
              <w:bottom w:w="100" w:type="dxa"/>
              <w:right w:w="100" w:type="dxa"/>
            </w:tcMar>
          </w:tcPr>
          <w:p w14:paraId="241BC5B5" w14:textId="77777777" w:rsidR="004132EF" w:rsidRPr="004132EF" w:rsidRDefault="004132EF" w:rsidP="00CA69AF">
            <w:pPr>
              <w:widowControl w:val="0"/>
              <w:rPr>
                <w:color w:val="000000" w:themeColor="text1"/>
                <w:lang w:val="es-MX"/>
              </w:rPr>
            </w:pPr>
            <w:r w:rsidRPr="004132EF">
              <w:rPr>
                <w:color w:val="000000" w:themeColor="text1"/>
                <w:lang w:val="es-MX"/>
              </w:rPr>
              <w:t>Elena Fabiola Ruiz Ledesma</w:t>
            </w:r>
          </w:p>
        </w:tc>
      </w:tr>
      <w:tr w:rsidR="004132EF" w:rsidRPr="00777071" w14:paraId="1A06DF81" w14:textId="77777777" w:rsidTr="004132EF">
        <w:trPr>
          <w:jc w:val="center"/>
        </w:trPr>
        <w:tc>
          <w:tcPr>
            <w:tcW w:w="3045" w:type="dxa"/>
            <w:tcMar>
              <w:top w:w="100" w:type="dxa"/>
              <w:left w:w="100" w:type="dxa"/>
              <w:bottom w:w="100" w:type="dxa"/>
              <w:right w:w="100" w:type="dxa"/>
            </w:tcMar>
          </w:tcPr>
          <w:p w14:paraId="3A261A30" w14:textId="77777777" w:rsidR="004132EF" w:rsidRPr="004132EF" w:rsidRDefault="004132EF" w:rsidP="00CA69AF">
            <w:pPr>
              <w:widowControl w:val="0"/>
              <w:rPr>
                <w:color w:val="000000" w:themeColor="text1"/>
                <w:lang w:val="es-MX"/>
              </w:rPr>
            </w:pPr>
            <w:r w:rsidRPr="004132EF">
              <w:rPr>
                <w:color w:val="000000" w:themeColor="text1"/>
                <w:lang w:val="es-MX"/>
              </w:rPr>
              <w:t>Metodología</w:t>
            </w:r>
          </w:p>
        </w:tc>
        <w:tc>
          <w:tcPr>
            <w:tcW w:w="6315" w:type="dxa"/>
            <w:tcMar>
              <w:top w:w="100" w:type="dxa"/>
              <w:left w:w="100" w:type="dxa"/>
              <w:bottom w:w="100" w:type="dxa"/>
              <w:right w:w="100" w:type="dxa"/>
            </w:tcMar>
          </w:tcPr>
          <w:p w14:paraId="62C77CAD" w14:textId="77777777" w:rsidR="004132EF" w:rsidRPr="004132EF" w:rsidRDefault="004132EF" w:rsidP="00CA69AF">
            <w:pPr>
              <w:widowControl w:val="0"/>
              <w:rPr>
                <w:color w:val="000000" w:themeColor="text1"/>
                <w:lang w:val="es-MX"/>
              </w:rPr>
            </w:pPr>
            <w:r w:rsidRPr="004132EF">
              <w:rPr>
                <w:color w:val="000000" w:themeColor="text1"/>
                <w:lang w:val="es-MX"/>
              </w:rPr>
              <w:t>Elena Fabiola Ruiz Ledesma (igual), Lorena Chavarría Báez (igual), Juan Antonio García Sánchez (igual),</w:t>
            </w:r>
          </w:p>
        </w:tc>
      </w:tr>
      <w:tr w:rsidR="004132EF" w:rsidRPr="004132EF" w14:paraId="47F26BB6" w14:textId="77777777" w:rsidTr="004132EF">
        <w:trPr>
          <w:jc w:val="center"/>
        </w:trPr>
        <w:tc>
          <w:tcPr>
            <w:tcW w:w="3045" w:type="dxa"/>
            <w:tcMar>
              <w:top w:w="100" w:type="dxa"/>
              <w:left w:w="100" w:type="dxa"/>
              <w:bottom w:w="100" w:type="dxa"/>
              <w:right w:w="100" w:type="dxa"/>
            </w:tcMar>
          </w:tcPr>
          <w:p w14:paraId="14B9057F" w14:textId="77777777" w:rsidR="004132EF" w:rsidRPr="004132EF" w:rsidRDefault="004132EF" w:rsidP="00CA69AF">
            <w:pPr>
              <w:widowControl w:val="0"/>
              <w:rPr>
                <w:color w:val="000000" w:themeColor="text1"/>
                <w:lang w:val="es-MX"/>
              </w:rPr>
            </w:pPr>
            <w:r w:rsidRPr="004132EF">
              <w:rPr>
                <w:color w:val="000000" w:themeColor="text1"/>
                <w:lang w:val="es-MX"/>
              </w:rPr>
              <w:t>Software</w:t>
            </w:r>
          </w:p>
        </w:tc>
        <w:tc>
          <w:tcPr>
            <w:tcW w:w="6315" w:type="dxa"/>
            <w:tcMar>
              <w:top w:w="100" w:type="dxa"/>
              <w:left w:w="100" w:type="dxa"/>
              <w:bottom w:w="100" w:type="dxa"/>
              <w:right w:w="100" w:type="dxa"/>
            </w:tcMar>
          </w:tcPr>
          <w:p w14:paraId="1914A45E" w14:textId="77777777" w:rsidR="004132EF" w:rsidRPr="004132EF" w:rsidRDefault="004132EF" w:rsidP="00CA69AF">
            <w:pPr>
              <w:widowControl w:val="0"/>
              <w:rPr>
                <w:color w:val="000000" w:themeColor="text1"/>
                <w:lang w:val="es-MX"/>
              </w:rPr>
            </w:pPr>
            <w:r w:rsidRPr="004132EF">
              <w:rPr>
                <w:color w:val="000000" w:themeColor="text1"/>
                <w:lang w:val="es-MX"/>
              </w:rPr>
              <w:t>No aplica</w:t>
            </w:r>
          </w:p>
        </w:tc>
      </w:tr>
      <w:tr w:rsidR="004132EF" w:rsidRPr="00777071" w14:paraId="2DF8F5D9" w14:textId="77777777" w:rsidTr="004132EF">
        <w:trPr>
          <w:jc w:val="center"/>
        </w:trPr>
        <w:tc>
          <w:tcPr>
            <w:tcW w:w="3045" w:type="dxa"/>
            <w:tcMar>
              <w:top w:w="100" w:type="dxa"/>
              <w:left w:w="100" w:type="dxa"/>
              <w:bottom w:w="100" w:type="dxa"/>
              <w:right w:w="100" w:type="dxa"/>
            </w:tcMar>
          </w:tcPr>
          <w:p w14:paraId="3A1AFC7C" w14:textId="77777777" w:rsidR="004132EF" w:rsidRPr="004132EF" w:rsidRDefault="004132EF" w:rsidP="00CA69AF">
            <w:pPr>
              <w:widowControl w:val="0"/>
              <w:rPr>
                <w:color w:val="000000" w:themeColor="text1"/>
                <w:lang w:val="es-MX"/>
              </w:rPr>
            </w:pPr>
            <w:r w:rsidRPr="004132EF">
              <w:rPr>
                <w:color w:val="000000" w:themeColor="text1"/>
                <w:lang w:val="es-MX"/>
              </w:rPr>
              <w:t>Validación</w:t>
            </w:r>
          </w:p>
        </w:tc>
        <w:tc>
          <w:tcPr>
            <w:tcW w:w="6315" w:type="dxa"/>
            <w:tcMar>
              <w:top w:w="100" w:type="dxa"/>
              <w:left w:w="100" w:type="dxa"/>
              <w:bottom w:w="100" w:type="dxa"/>
              <w:right w:w="100" w:type="dxa"/>
            </w:tcMar>
          </w:tcPr>
          <w:p w14:paraId="3854F2F2" w14:textId="77777777" w:rsidR="004132EF" w:rsidRPr="004132EF" w:rsidRDefault="004132EF" w:rsidP="00CA69AF">
            <w:pPr>
              <w:widowControl w:val="0"/>
              <w:rPr>
                <w:color w:val="000000" w:themeColor="text1"/>
                <w:lang w:val="es-MX"/>
              </w:rPr>
            </w:pPr>
            <w:r w:rsidRPr="004132EF">
              <w:rPr>
                <w:color w:val="000000" w:themeColor="text1"/>
                <w:lang w:val="es-MX"/>
              </w:rPr>
              <w:t>Elena Fabiola Ruiz Ledesma (principal), Lorena Chavarría Báez (que apoya), Juan Antonio García Sánchez (que apoya),</w:t>
            </w:r>
          </w:p>
        </w:tc>
      </w:tr>
      <w:tr w:rsidR="004132EF" w:rsidRPr="004132EF" w14:paraId="25ED49E9" w14:textId="77777777" w:rsidTr="004132EF">
        <w:trPr>
          <w:jc w:val="center"/>
        </w:trPr>
        <w:tc>
          <w:tcPr>
            <w:tcW w:w="3045" w:type="dxa"/>
            <w:tcMar>
              <w:top w:w="100" w:type="dxa"/>
              <w:left w:w="100" w:type="dxa"/>
              <w:bottom w:w="100" w:type="dxa"/>
              <w:right w:w="100" w:type="dxa"/>
            </w:tcMar>
          </w:tcPr>
          <w:p w14:paraId="42FC47B2" w14:textId="77777777" w:rsidR="004132EF" w:rsidRPr="004132EF" w:rsidRDefault="004132EF" w:rsidP="00CA69AF">
            <w:pPr>
              <w:widowControl w:val="0"/>
              <w:rPr>
                <w:color w:val="000000" w:themeColor="text1"/>
                <w:lang w:val="es-MX"/>
              </w:rPr>
            </w:pPr>
            <w:r w:rsidRPr="004132EF">
              <w:rPr>
                <w:color w:val="000000" w:themeColor="text1"/>
                <w:lang w:val="es-MX"/>
              </w:rPr>
              <w:t>Análisis Formal</w:t>
            </w:r>
          </w:p>
        </w:tc>
        <w:tc>
          <w:tcPr>
            <w:tcW w:w="6315" w:type="dxa"/>
            <w:tcMar>
              <w:top w:w="100" w:type="dxa"/>
              <w:left w:w="100" w:type="dxa"/>
              <w:bottom w:w="100" w:type="dxa"/>
              <w:right w:w="100" w:type="dxa"/>
            </w:tcMar>
          </w:tcPr>
          <w:p w14:paraId="6357448A" w14:textId="77777777" w:rsidR="004132EF" w:rsidRPr="004132EF" w:rsidRDefault="004132EF" w:rsidP="00CA69AF">
            <w:pPr>
              <w:widowControl w:val="0"/>
              <w:rPr>
                <w:color w:val="000000" w:themeColor="text1"/>
                <w:lang w:val="es-MX"/>
              </w:rPr>
            </w:pPr>
            <w:r w:rsidRPr="004132EF">
              <w:rPr>
                <w:color w:val="000000" w:themeColor="text1"/>
                <w:lang w:val="es-MX"/>
              </w:rPr>
              <w:t>Elena Fabiola Ruiz Ledesma</w:t>
            </w:r>
          </w:p>
        </w:tc>
      </w:tr>
      <w:tr w:rsidR="004132EF" w:rsidRPr="00777071" w14:paraId="6A57352D" w14:textId="77777777" w:rsidTr="004132EF">
        <w:trPr>
          <w:jc w:val="center"/>
        </w:trPr>
        <w:tc>
          <w:tcPr>
            <w:tcW w:w="3045" w:type="dxa"/>
            <w:tcMar>
              <w:top w:w="100" w:type="dxa"/>
              <w:left w:w="100" w:type="dxa"/>
              <w:bottom w:w="100" w:type="dxa"/>
              <w:right w:w="100" w:type="dxa"/>
            </w:tcMar>
          </w:tcPr>
          <w:p w14:paraId="1B393914" w14:textId="77777777" w:rsidR="004132EF" w:rsidRPr="004132EF" w:rsidRDefault="004132EF" w:rsidP="00CA69AF">
            <w:pPr>
              <w:widowControl w:val="0"/>
              <w:rPr>
                <w:color w:val="000000" w:themeColor="text1"/>
                <w:lang w:val="es-MX"/>
              </w:rPr>
            </w:pPr>
            <w:r w:rsidRPr="004132EF">
              <w:rPr>
                <w:color w:val="000000" w:themeColor="text1"/>
                <w:lang w:val="es-MX"/>
              </w:rPr>
              <w:t>Investigación</w:t>
            </w:r>
          </w:p>
        </w:tc>
        <w:tc>
          <w:tcPr>
            <w:tcW w:w="6315" w:type="dxa"/>
            <w:tcMar>
              <w:top w:w="100" w:type="dxa"/>
              <w:left w:w="100" w:type="dxa"/>
              <w:bottom w:w="100" w:type="dxa"/>
              <w:right w:w="100" w:type="dxa"/>
            </w:tcMar>
          </w:tcPr>
          <w:p w14:paraId="7D4F680A" w14:textId="77777777" w:rsidR="004132EF" w:rsidRPr="004132EF" w:rsidRDefault="004132EF" w:rsidP="00CA69AF">
            <w:pPr>
              <w:widowControl w:val="0"/>
              <w:rPr>
                <w:color w:val="000000" w:themeColor="text1"/>
                <w:lang w:val="es-MX"/>
              </w:rPr>
            </w:pPr>
            <w:r w:rsidRPr="004132EF">
              <w:rPr>
                <w:color w:val="000000" w:themeColor="text1"/>
                <w:lang w:val="es-MX"/>
              </w:rPr>
              <w:t>Elena Fabiola Ruiz Ledesma (principal), Lorena Chavarría Báez (que apoya), Juan Antonio García Sánchez (que apoya).</w:t>
            </w:r>
          </w:p>
        </w:tc>
      </w:tr>
      <w:tr w:rsidR="004132EF" w:rsidRPr="00777071" w14:paraId="7EB5A412" w14:textId="77777777" w:rsidTr="004132EF">
        <w:trPr>
          <w:jc w:val="center"/>
        </w:trPr>
        <w:tc>
          <w:tcPr>
            <w:tcW w:w="3045" w:type="dxa"/>
            <w:tcMar>
              <w:top w:w="100" w:type="dxa"/>
              <w:left w:w="100" w:type="dxa"/>
              <w:bottom w:w="100" w:type="dxa"/>
              <w:right w:w="100" w:type="dxa"/>
            </w:tcMar>
          </w:tcPr>
          <w:p w14:paraId="2E9FEEC4" w14:textId="77777777" w:rsidR="004132EF" w:rsidRPr="004132EF" w:rsidRDefault="004132EF" w:rsidP="00CA69AF">
            <w:pPr>
              <w:widowControl w:val="0"/>
              <w:rPr>
                <w:color w:val="000000" w:themeColor="text1"/>
                <w:lang w:val="es-MX"/>
              </w:rPr>
            </w:pPr>
            <w:r w:rsidRPr="004132EF">
              <w:rPr>
                <w:color w:val="000000" w:themeColor="text1"/>
                <w:lang w:val="es-MX"/>
              </w:rPr>
              <w:t>Recursos</w:t>
            </w:r>
          </w:p>
        </w:tc>
        <w:tc>
          <w:tcPr>
            <w:tcW w:w="6315" w:type="dxa"/>
            <w:tcMar>
              <w:top w:w="100" w:type="dxa"/>
              <w:left w:w="100" w:type="dxa"/>
              <w:bottom w:w="100" w:type="dxa"/>
              <w:right w:w="100" w:type="dxa"/>
            </w:tcMar>
          </w:tcPr>
          <w:p w14:paraId="4897B2DD" w14:textId="77777777" w:rsidR="004132EF" w:rsidRPr="004132EF" w:rsidRDefault="004132EF" w:rsidP="00CA69AF">
            <w:pPr>
              <w:widowControl w:val="0"/>
              <w:rPr>
                <w:color w:val="000000" w:themeColor="text1"/>
                <w:lang w:val="es-MX"/>
              </w:rPr>
            </w:pPr>
            <w:r w:rsidRPr="004132EF">
              <w:rPr>
                <w:color w:val="000000" w:themeColor="text1"/>
                <w:lang w:val="es-MX"/>
              </w:rPr>
              <w:t>Elena Fabiola Ruiz Ledesma (principal), Lorena Chavarría Báez (que apoya), Juan Antonio García Sánchez (que apoya),</w:t>
            </w:r>
          </w:p>
        </w:tc>
      </w:tr>
      <w:tr w:rsidR="004132EF" w:rsidRPr="004132EF" w14:paraId="2C828B80" w14:textId="77777777" w:rsidTr="004132EF">
        <w:trPr>
          <w:jc w:val="center"/>
        </w:trPr>
        <w:tc>
          <w:tcPr>
            <w:tcW w:w="3045" w:type="dxa"/>
            <w:tcMar>
              <w:top w:w="100" w:type="dxa"/>
              <w:left w:w="100" w:type="dxa"/>
              <w:bottom w:w="100" w:type="dxa"/>
              <w:right w:w="100" w:type="dxa"/>
            </w:tcMar>
          </w:tcPr>
          <w:p w14:paraId="196433F0" w14:textId="77777777" w:rsidR="004132EF" w:rsidRPr="004132EF" w:rsidRDefault="004132EF" w:rsidP="00CA69AF">
            <w:pPr>
              <w:widowControl w:val="0"/>
              <w:rPr>
                <w:color w:val="000000" w:themeColor="text1"/>
                <w:lang w:val="es-MX"/>
              </w:rPr>
            </w:pPr>
            <w:r w:rsidRPr="004132EF">
              <w:rPr>
                <w:color w:val="000000" w:themeColor="text1"/>
                <w:lang w:val="es-MX"/>
              </w:rPr>
              <w:t>Curación de datos</w:t>
            </w:r>
          </w:p>
        </w:tc>
        <w:tc>
          <w:tcPr>
            <w:tcW w:w="6315" w:type="dxa"/>
            <w:tcMar>
              <w:top w:w="100" w:type="dxa"/>
              <w:left w:w="100" w:type="dxa"/>
              <w:bottom w:w="100" w:type="dxa"/>
              <w:right w:w="100" w:type="dxa"/>
            </w:tcMar>
          </w:tcPr>
          <w:p w14:paraId="34293928" w14:textId="77777777" w:rsidR="004132EF" w:rsidRPr="004132EF" w:rsidRDefault="004132EF" w:rsidP="00CA69AF">
            <w:pPr>
              <w:widowControl w:val="0"/>
              <w:rPr>
                <w:color w:val="000000" w:themeColor="text1"/>
                <w:lang w:val="es-MX"/>
              </w:rPr>
            </w:pPr>
            <w:r w:rsidRPr="004132EF">
              <w:rPr>
                <w:color w:val="000000" w:themeColor="text1"/>
                <w:lang w:val="es-MX"/>
              </w:rPr>
              <w:t>Elena Fabiola Ruiz Ledesma</w:t>
            </w:r>
          </w:p>
        </w:tc>
      </w:tr>
      <w:tr w:rsidR="004132EF" w:rsidRPr="004132EF" w14:paraId="5A056163" w14:textId="77777777" w:rsidTr="004132EF">
        <w:trPr>
          <w:jc w:val="center"/>
        </w:trPr>
        <w:tc>
          <w:tcPr>
            <w:tcW w:w="3045" w:type="dxa"/>
            <w:tcMar>
              <w:top w:w="100" w:type="dxa"/>
              <w:left w:w="100" w:type="dxa"/>
              <w:bottom w:w="100" w:type="dxa"/>
              <w:right w:w="100" w:type="dxa"/>
            </w:tcMar>
          </w:tcPr>
          <w:p w14:paraId="272E6A6B" w14:textId="77777777" w:rsidR="004132EF" w:rsidRPr="004132EF" w:rsidRDefault="004132EF" w:rsidP="00CA69AF">
            <w:pPr>
              <w:widowControl w:val="0"/>
              <w:rPr>
                <w:color w:val="000000" w:themeColor="text1"/>
                <w:lang w:val="es-MX"/>
              </w:rPr>
            </w:pPr>
            <w:r w:rsidRPr="004132EF">
              <w:rPr>
                <w:color w:val="000000" w:themeColor="text1"/>
                <w:lang w:val="es-MX"/>
              </w:rPr>
              <w:t>Escritura - Preparación del borrador original</w:t>
            </w:r>
          </w:p>
        </w:tc>
        <w:tc>
          <w:tcPr>
            <w:tcW w:w="6315" w:type="dxa"/>
            <w:tcMar>
              <w:top w:w="100" w:type="dxa"/>
              <w:left w:w="100" w:type="dxa"/>
              <w:bottom w:w="100" w:type="dxa"/>
              <w:right w:w="100" w:type="dxa"/>
            </w:tcMar>
          </w:tcPr>
          <w:p w14:paraId="3AB55833" w14:textId="77777777" w:rsidR="004132EF" w:rsidRPr="004132EF" w:rsidRDefault="004132EF" w:rsidP="00CA69AF">
            <w:pPr>
              <w:widowControl w:val="0"/>
              <w:rPr>
                <w:color w:val="000000" w:themeColor="text1"/>
                <w:lang w:val="es-MX"/>
              </w:rPr>
            </w:pPr>
            <w:r w:rsidRPr="004132EF">
              <w:rPr>
                <w:color w:val="000000" w:themeColor="text1"/>
                <w:lang w:val="es-MX"/>
              </w:rPr>
              <w:t>Elena Fabiola Ruiz Ledesma</w:t>
            </w:r>
          </w:p>
        </w:tc>
      </w:tr>
      <w:tr w:rsidR="004132EF" w:rsidRPr="00777071" w14:paraId="38C442AA" w14:textId="77777777" w:rsidTr="004132EF">
        <w:trPr>
          <w:jc w:val="center"/>
        </w:trPr>
        <w:tc>
          <w:tcPr>
            <w:tcW w:w="3045" w:type="dxa"/>
            <w:tcMar>
              <w:top w:w="100" w:type="dxa"/>
              <w:left w:w="100" w:type="dxa"/>
              <w:bottom w:w="100" w:type="dxa"/>
              <w:right w:w="100" w:type="dxa"/>
            </w:tcMar>
          </w:tcPr>
          <w:p w14:paraId="1B75EA09" w14:textId="77777777" w:rsidR="004132EF" w:rsidRPr="004132EF" w:rsidRDefault="004132EF" w:rsidP="00CA69AF">
            <w:pPr>
              <w:widowControl w:val="0"/>
              <w:rPr>
                <w:color w:val="000000" w:themeColor="text1"/>
                <w:lang w:val="es-MX"/>
              </w:rPr>
            </w:pPr>
            <w:r w:rsidRPr="004132EF">
              <w:rPr>
                <w:color w:val="000000" w:themeColor="text1"/>
                <w:lang w:val="es-MX"/>
              </w:rPr>
              <w:t>Escritura - Revisión y edición</w:t>
            </w:r>
          </w:p>
        </w:tc>
        <w:tc>
          <w:tcPr>
            <w:tcW w:w="6315" w:type="dxa"/>
            <w:tcMar>
              <w:top w:w="100" w:type="dxa"/>
              <w:left w:w="100" w:type="dxa"/>
              <w:bottom w:w="100" w:type="dxa"/>
              <w:right w:w="100" w:type="dxa"/>
            </w:tcMar>
          </w:tcPr>
          <w:p w14:paraId="15A0114C" w14:textId="77777777" w:rsidR="004132EF" w:rsidRPr="004132EF" w:rsidRDefault="004132EF" w:rsidP="00CA69AF">
            <w:pPr>
              <w:widowControl w:val="0"/>
              <w:rPr>
                <w:color w:val="000000" w:themeColor="text1"/>
                <w:lang w:val="es-MX"/>
              </w:rPr>
            </w:pPr>
            <w:r w:rsidRPr="004132EF">
              <w:rPr>
                <w:color w:val="000000" w:themeColor="text1"/>
                <w:lang w:val="es-MX"/>
              </w:rPr>
              <w:t>Elena Fabiola Ruiz Ledesma (principal), Lorena Chavarría Báez (que apoya), Juan Antonio García Sánchez (que apoya).</w:t>
            </w:r>
          </w:p>
        </w:tc>
      </w:tr>
      <w:tr w:rsidR="004132EF" w:rsidRPr="004132EF" w14:paraId="2EABCC2E" w14:textId="77777777" w:rsidTr="004132EF">
        <w:trPr>
          <w:jc w:val="center"/>
        </w:trPr>
        <w:tc>
          <w:tcPr>
            <w:tcW w:w="3045" w:type="dxa"/>
            <w:tcMar>
              <w:top w:w="100" w:type="dxa"/>
              <w:left w:w="100" w:type="dxa"/>
              <w:bottom w:w="100" w:type="dxa"/>
              <w:right w:w="100" w:type="dxa"/>
            </w:tcMar>
          </w:tcPr>
          <w:p w14:paraId="5C3E341F" w14:textId="77777777" w:rsidR="004132EF" w:rsidRPr="004132EF" w:rsidRDefault="004132EF" w:rsidP="00CA69AF">
            <w:pPr>
              <w:widowControl w:val="0"/>
              <w:rPr>
                <w:color w:val="000000" w:themeColor="text1"/>
                <w:lang w:val="es-MX"/>
              </w:rPr>
            </w:pPr>
            <w:r w:rsidRPr="004132EF">
              <w:rPr>
                <w:color w:val="000000" w:themeColor="text1"/>
                <w:lang w:val="es-MX"/>
              </w:rPr>
              <w:t>Visualización</w:t>
            </w:r>
          </w:p>
        </w:tc>
        <w:tc>
          <w:tcPr>
            <w:tcW w:w="6315" w:type="dxa"/>
            <w:tcMar>
              <w:top w:w="100" w:type="dxa"/>
              <w:left w:w="100" w:type="dxa"/>
              <w:bottom w:w="100" w:type="dxa"/>
              <w:right w:w="100" w:type="dxa"/>
            </w:tcMar>
          </w:tcPr>
          <w:p w14:paraId="59626439" w14:textId="77777777" w:rsidR="004132EF" w:rsidRPr="004132EF" w:rsidRDefault="004132EF" w:rsidP="00CA69AF">
            <w:pPr>
              <w:widowControl w:val="0"/>
              <w:rPr>
                <w:color w:val="000000" w:themeColor="text1"/>
                <w:lang w:val="es-MX"/>
              </w:rPr>
            </w:pPr>
            <w:r w:rsidRPr="004132EF">
              <w:rPr>
                <w:color w:val="000000" w:themeColor="text1"/>
                <w:lang w:val="es-MX"/>
              </w:rPr>
              <w:t>Elena Fabiola Ruiz Ledesma</w:t>
            </w:r>
          </w:p>
        </w:tc>
      </w:tr>
      <w:tr w:rsidR="004132EF" w:rsidRPr="00777071" w14:paraId="73334B75" w14:textId="77777777" w:rsidTr="004132EF">
        <w:trPr>
          <w:jc w:val="center"/>
        </w:trPr>
        <w:tc>
          <w:tcPr>
            <w:tcW w:w="3045" w:type="dxa"/>
            <w:tcMar>
              <w:top w:w="100" w:type="dxa"/>
              <w:left w:w="100" w:type="dxa"/>
              <w:bottom w:w="100" w:type="dxa"/>
              <w:right w:w="100" w:type="dxa"/>
            </w:tcMar>
          </w:tcPr>
          <w:p w14:paraId="0FC4C2A7" w14:textId="77777777" w:rsidR="004132EF" w:rsidRPr="004132EF" w:rsidRDefault="004132EF" w:rsidP="00CA69AF">
            <w:pPr>
              <w:widowControl w:val="0"/>
              <w:rPr>
                <w:color w:val="000000" w:themeColor="text1"/>
                <w:lang w:val="es-MX"/>
              </w:rPr>
            </w:pPr>
            <w:r w:rsidRPr="004132EF">
              <w:rPr>
                <w:color w:val="000000" w:themeColor="text1"/>
                <w:lang w:val="es-MX"/>
              </w:rPr>
              <w:t>Supervisión</w:t>
            </w:r>
          </w:p>
        </w:tc>
        <w:tc>
          <w:tcPr>
            <w:tcW w:w="6315" w:type="dxa"/>
            <w:tcMar>
              <w:top w:w="100" w:type="dxa"/>
              <w:left w:w="100" w:type="dxa"/>
              <w:bottom w:w="100" w:type="dxa"/>
              <w:right w:w="100" w:type="dxa"/>
            </w:tcMar>
          </w:tcPr>
          <w:p w14:paraId="0A6C2E27" w14:textId="77777777" w:rsidR="004132EF" w:rsidRPr="004132EF" w:rsidRDefault="004132EF" w:rsidP="00CA69AF">
            <w:pPr>
              <w:widowControl w:val="0"/>
              <w:rPr>
                <w:color w:val="000000" w:themeColor="text1"/>
                <w:lang w:val="es-MX"/>
              </w:rPr>
            </w:pPr>
            <w:r w:rsidRPr="004132EF">
              <w:rPr>
                <w:color w:val="000000" w:themeColor="text1"/>
                <w:lang w:val="es-MX"/>
              </w:rPr>
              <w:t>Responsabilidad de supervisión y liderazgo en la planificación y ejecución de actividades de investigación.</w:t>
            </w:r>
          </w:p>
        </w:tc>
      </w:tr>
      <w:tr w:rsidR="004132EF" w:rsidRPr="004132EF" w14:paraId="28855642" w14:textId="77777777" w:rsidTr="004132EF">
        <w:trPr>
          <w:jc w:val="center"/>
        </w:trPr>
        <w:tc>
          <w:tcPr>
            <w:tcW w:w="3045" w:type="dxa"/>
            <w:tcMar>
              <w:top w:w="100" w:type="dxa"/>
              <w:left w:w="100" w:type="dxa"/>
              <w:bottom w:w="100" w:type="dxa"/>
              <w:right w:w="100" w:type="dxa"/>
            </w:tcMar>
          </w:tcPr>
          <w:p w14:paraId="11E2B7AD" w14:textId="77777777" w:rsidR="004132EF" w:rsidRPr="004132EF" w:rsidRDefault="004132EF" w:rsidP="00CA69AF">
            <w:pPr>
              <w:widowControl w:val="0"/>
              <w:rPr>
                <w:color w:val="000000" w:themeColor="text1"/>
                <w:lang w:val="es-MX"/>
              </w:rPr>
            </w:pPr>
            <w:r w:rsidRPr="004132EF">
              <w:rPr>
                <w:color w:val="000000" w:themeColor="text1"/>
                <w:lang w:val="es-MX"/>
              </w:rPr>
              <w:t>Administración de Proyectos</w:t>
            </w:r>
          </w:p>
        </w:tc>
        <w:tc>
          <w:tcPr>
            <w:tcW w:w="6315" w:type="dxa"/>
            <w:tcMar>
              <w:top w:w="100" w:type="dxa"/>
              <w:left w:w="100" w:type="dxa"/>
              <w:bottom w:w="100" w:type="dxa"/>
              <w:right w:w="100" w:type="dxa"/>
            </w:tcMar>
          </w:tcPr>
          <w:p w14:paraId="41AD182D" w14:textId="77777777" w:rsidR="004132EF" w:rsidRPr="004132EF" w:rsidRDefault="004132EF" w:rsidP="00CA69AF">
            <w:pPr>
              <w:widowControl w:val="0"/>
              <w:rPr>
                <w:color w:val="000000" w:themeColor="text1"/>
                <w:lang w:val="es-MX"/>
              </w:rPr>
            </w:pPr>
            <w:r w:rsidRPr="004132EF">
              <w:rPr>
                <w:color w:val="000000" w:themeColor="text1"/>
                <w:lang w:val="es-MX"/>
              </w:rPr>
              <w:t>Elena Fabiola Ruiz Ledesma</w:t>
            </w:r>
          </w:p>
        </w:tc>
      </w:tr>
      <w:tr w:rsidR="004132EF" w:rsidRPr="00777071" w14:paraId="2A22ACF7" w14:textId="77777777" w:rsidTr="004132EF">
        <w:trPr>
          <w:jc w:val="center"/>
        </w:trPr>
        <w:tc>
          <w:tcPr>
            <w:tcW w:w="3045" w:type="dxa"/>
            <w:tcMar>
              <w:top w:w="100" w:type="dxa"/>
              <w:left w:w="100" w:type="dxa"/>
              <w:bottom w:w="100" w:type="dxa"/>
              <w:right w:w="100" w:type="dxa"/>
            </w:tcMar>
          </w:tcPr>
          <w:p w14:paraId="1E4AE8A3" w14:textId="77777777" w:rsidR="004132EF" w:rsidRPr="004132EF" w:rsidRDefault="004132EF" w:rsidP="00CA69AF">
            <w:pPr>
              <w:widowControl w:val="0"/>
              <w:rPr>
                <w:color w:val="000000" w:themeColor="text1"/>
                <w:lang w:val="es-MX"/>
              </w:rPr>
            </w:pPr>
            <w:r w:rsidRPr="004132EF">
              <w:rPr>
                <w:color w:val="000000" w:themeColor="text1"/>
                <w:lang w:val="es-MX"/>
              </w:rPr>
              <w:t>Adquisición de fondos</w:t>
            </w:r>
          </w:p>
        </w:tc>
        <w:tc>
          <w:tcPr>
            <w:tcW w:w="6315" w:type="dxa"/>
            <w:tcMar>
              <w:top w:w="100" w:type="dxa"/>
              <w:left w:w="100" w:type="dxa"/>
              <w:bottom w:w="100" w:type="dxa"/>
              <w:right w:w="100" w:type="dxa"/>
            </w:tcMar>
          </w:tcPr>
          <w:p w14:paraId="3ACB73B5" w14:textId="77777777" w:rsidR="004132EF" w:rsidRPr="004132EF" w:rsidRDefault="004132EF" w:rsidP="00CA69AF">
            <w:pPr>
              <w:widowControl w:val="0"/>
              <w:rPr>
                <w:color w:val="000000" w:themeColor="text1"/>
                <w:lang w:val="es-MX"/>
              </w:rPr>
            </w:pPr>
            <w:r w:rsidRPr="004132EF">
              <w:rPr>
                <w:color w:val="000000" w:themeColor="text1"/>
                <w:lang w:val="es-MX"/>
              </w:rPr>
              <w:t>Elena Fabiola Ruiz Ledesma (igual), Lorena Chavarría Báez (igual)</w:t>
            </w:r>
          </w:p>
        </w:tc>
      </w:tr>
    </w:tbl>
    <w:p w14:paraId="35AF67CC" w14:textId="77777777" w:rsidR="004132EF" w:rsidRPr="00164CD9" w:rsidRDefault="004132EF" w:rsidP="004132EF">
      <w:pPr>
        <w:spacing w:line="360" w:lineRule="auto"/>
        <w:ind w:left="709" w:hanging="709"/>
        <w:jc w:val="both"/>
        <w:rPr>
          <w:lang w:val="es-MX"/>
        </w:rPr>
      </w:pPr>
    </w:p>
    <w:sectPr w:rsidR="004132EF" w:rsidRPr="00164CD9" w:rsidSect="00541B01">
      <w:headerReference w:type="default" r:id="rId13"/>
      <w:footerReference w:type="default" r:id="rId14"/>
      <w:pgSz w:w="12240" w:h="15840"/>
      <w:pgMar w:top="1276" w:right="1701" w:bottom="993" w:left="1701" w:header="142"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93637" w14:textId="77777777" w:rsidR="00FF2F0D" w:rsidRDefault="00FF2F0D" w:rsidP="009A454A">
      <w:r>
        <w:separator/>
      </w:r>
    </w:p>
  </w:endnote>
  <w:endnote w:type="continuationSeparator" w:id="0">
    <w:p w14:paraId="7573E8B4" w14:textId="77777777" w:rsidR="00FF2F0D" w:rsidRDefault="00FF2F0D" w:rsidP="009A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94E5" w14:textId="264CE98E" w:rsidR="00541B01" w:rsidRDefault="00541B01">
    <w:pPr>
      <w:pStyle w:val="Piedepgina"/>
    </w:pPr>
    <w:r>
      <w:t xml:space="preserve">                   </w:t>
    </w:r>
    <w:r>
      <w:rPr>
        <w:noProof/>
        <w14:ligatures w14:val="standardContextual"/>
      </w:rPr>
      <w:drawing>
        <wp:inline distT="0" distB="0" distL="0" distR="0" wp14:anchorId="21841605" wp14:editId="634D91E2">
          <wp:extent cx="1600200" cy="419100"/>
          <wp:effectExtent l="0" t="0" r="0" b="0"/>
          <wp:docPr id="292505196" name="Imagen 29250519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505196" name="Imagen 292505196"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41B01">
      <w:rPr>
        <w:rFonts w:ascii="Calibri" w:hAnsi="Calibri" w:cs="Calibri"/>
        <w:b/>
        <w:sz w:val="22"/>
        <w:szCs w:val="22"/>
      </w:rPr>
      <w:t xml:space="preserve">Vol. 16 Num. 31 Julio - </w:t>
    </w:r>
    <w:proofErr w:type="spellStart"/>
    <w:r w:rsidRPr="00541B01">
      <w:rPr>
        <w:rFonts w:ascii="Calibri" w:hAnsi="Calibri" w:cs="Calibri"/>
        <w:b/>
        <w:sz w:val="22"/>
        <w:szCs w:val="22"/>
      </w:rPr>
      <w:t>Diciembre</w:t>
    </w:r>
    <w:proofErr w:type="spellEnd"/>
    <w:r w:rsidRPr="00541B01">
      <w:rPr>
        <w:rFonts w:ascii="Calibri" w:hAnsi="Calibri" w:cs="Calibri"/>
        <w:b/>
        <w:sz w:val="22"/>
        <w:szCs w:val="22"/>
      </w:rPr>
      <w:t xml:space="preserve"> 2025, e</w:t>
    </w:r>
    <w:r w:rsidR="00777071">
      <w:rPr>
        <w:rFonts w:ascii="Calibri" w:hAnsi="Calibri" w:cs="Calibri"/>
        <w:b/>
        <w:sz w:val="22"/>
        <w:szCs w:val="22"/>
      </w:rPr>
      <w:t>964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2BC2B" w14:textId="77777777" w:rsidR="00FF2F0D" w:rsidRDefault="00FF2F0D" w:rsidP="009A454A">
      <w:r>
        <w:separator/>
      </w:r>
    </w:p>
  </w:footnote>
  <w:footnote w:type="continuationSeparator" w:id="0">
    <w:p w14:paraId="655BCC7B" w14:textId="77777777" w:rsidR="00FF2F0D" w:rsidRDefault="00FF2F0D" w:rsidP="009A4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8E80" w14:textId="0D6EC63A" w:rsidR="00541B01" w:rsidRDefault="00541B01" w:rsidP="00541B01">
    <w:pPr>
      <w:pStyle w:val="Encabezado"/>
      <w:jc w:val="center"/>
    </w:pPr>
    <w:r>
      <w:rPr>
        <w:noProof/>
        <w14:ligatures w14:val="standardContextual"/>
      </w:rPr>
      <w:drawing>
        <wp:inline distT="0" distB="0" distL="0" distR="0" wp14:anchorId="6DB756D1" wp14:editId="2D8A6F29">
          <wp:extent cx="5397500" cy="635000"/>
          <wp:effectExtent l="0" t="0" r="0" b="0"/>
          <wp:docPr id="780307039" name="Imagen 78030703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307039" name="Imagen 780307039"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05C1"/>
    <w:multiLevelType w:val="hybridMultilevel"/>
    <w:tmpl w:val="AA0AC0C8"/>
    <w:lvl w:ilvl="0" w:tplc="56264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E4A21"/>
    <w:multiLevelType w:val="hybridMultilevel"/>
    <w:tmpl w:val="238C0396"/>
    <w:lvl w:ilvl="0" w:tplc="C96A7BE2">
      <w:numFmt w:val="bullet"/>
      <w:lvlText w:val=""/>
      <w:lvlJc w:val="left"/>
      <w:pPr>
        <w:ind w:left="720" w:hanging="360"/>
      </w:pPr>
      <w:rPr>
        <w:rFonts w:ascii="Symbol" w:eastAsiaTheme="minorHAns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3FF2656"/>
    <w:multiLevelType w:val="hybridMultilevel"/>
    <w:tmpl w:val="CE38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631A5"/>
    <w:multiLevelType w:val="hybridMultilevel"/>
    <w:tmpl w:val="672A4F4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590C5B89"/>
    <w:multiLevelType w:val="hybridMultilevel"/>
    <w:tmpl w:val="4172262A"/>
    <w:lvl w:ilvl="0" w:tplc="1FB49652">
      <w:numFmt w:val="bullet"/>
      <w:lvlText w:val=""/>
      <w:lvlJc w:val="left"/>
      <w:pPr>
        <w:ind w:left="720" w:hanging="360"/>
      </w:pPr>
      <w:rPr>
        <w:rFonts w:ascii="Symbol" w:eastAsiaTheme="minorHAns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5A164D42"/>
    <w:multiLevelType w:val="hybridMultilevel"/>
    <w:tmpl w:val="3D3A597A"/>
    <w:lvl w:ilvl="0" w:tplc="13B43FE8">
      <w:start w:val="2"/>
      <w:numFmt w:val="bullet"/>
      <w:lvlText w:val=""/>
      <w:lvlJc w:val="left"/>
      <w:pPr>
        <w:ind w:left="720" w:hanging="360"/>
      </w:pPr>
      <w:rPr>
        <w:rFonts w:ascii="Symbol" w:eastAsiaTheme="minorHAns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C9C05FD"/>
    <w:multiLevelType w:val="hybridMultilevel"/>
    <w:tmpl w:val="C6F677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6DF81DC1"/>
    <w:multiLevelType w:val="hybridMultilevel"/>
    <w:tmpl w:val="615EE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93583403">
    <w:abstractNumId w:val="1"/>
  </w:num>
  <w:num w:numId="2" w16cid:durableId="375543919">
    <w:abstractNumId w:val="4"/>
  </w:num>
  <w:num w:numId="3" w16cid:durableId="538015152">
    <w:abstractNumId w:val="6"/>
  </w:num>
  <w:num w:numId="4" w16cid:durableId="1218542645">
    <w:abstractNumId w:val="5"/>
  </w:num>
  <w:num w:numId="5" w16cid:durableId="316344898">
    <w:abstractNumId w:val="0"/>
  </w:num>
  <w:num w:numId="6" w16cid:durableId="690645987">
    <w:abstractNumId w:val="3"/>
  </w:num>
  <w:num w:numId="7" w16cid:durableId="1886330445">
    <w:abstractNumId w:val="2"/>
  </w:num>
  <w:num w:numId="8" w16cid:durableId="11162958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80"/>
    <w:rsid w:val="00001563"/>
    <w:rsid w:val="00012495"/>
    <w:rsid w:val="000221B3"/>
    <w:rsid w:val="00022BAC"/>
    <w:rsid w:val="00025CDF"/>
    <w:rsid w:val="00031890"/>
    <w:rsid w:val="000352C1"/>
    <w:rsid w:val="00042B2C"/>
    <w:rsid w:val="00052D01"/>
    <w:rsid w:val="000556C5"/>
    <w:rsid w:val="00057F2C"/>
    <w:rsid w:val="00060E21"/>
    <w:rsid w:val="00067B94"/>
    <w:rsid w:val="000822C5"/>
    <w:rsid w:val="000961DC"/>
    <w:rsid w:val="000963F0"/>
    <w:rsid w:val="000A0F4E"/>
    <w:rsid w:val="000B7B62"/>
    <w:rsid w:val="000C53C1"/>
    <w:rsid w:val="000C6F13"/>
    <w:rsid w:val="000E4E42"/>
    <w:rsid w:val="000E686C"/>
    <w:rsid w:val="000F5B38"/>
    <w:rsid w:val="000F6F23"/>
    <w:rsid w:val="00103E4B"/>
    <w:rsid w:val="00104738"/>
    <w:rsid w:val="00104D7B"/>
    <w:rsid w:val="00124DB5"/>
    <w:rsid w:val="001258E2"/>
    <w:rsid w:val="001361AE"/>
    <w:rsid w:val="001435DB"/>
    <w:rsid w:val="00143AB5"/>
    <w:rsid w:val="00146B65"/>
    <w:rsid w:val="001506C2"/>
    <w:rsid w:val="00151D1E"/>
    <w:rsid w:val="00154AB4"/>
    <w:rsid w:val="001569DB"/>
    <w:rsid w:val="00164CD9"/>
    <w:rsid w:val="001733FC"/>
    <w:rsid w:val="0018380E"/>
    <w:rsid w:val="001855CF"/>
    <w:rsid w:val="001858A8"/>
    <w:rsid w:val="00191060"/>
    <w:rsid w:val="00192E42"/>
    <w:rsid w:val="001A2FDC"/>
    <w:rsid w:val="001A31DF"/>
    <w:rsid w:val="001A7108"/>
    <w:rsid w:val="001B300B"/>
    <w:rsid w:val="001B5105"/>
    <w:rsid w:val="001B58BA"/>
    <w:rsid w:val="001C1B06"/>
    <w:rsid w:val="001C3896"/>
    <w:rsid w:val="001E4953"/>
    <w:rsid w:val="001F486E"/>
    <w:rsid w:val="001F5BF2"/>
    <w:rsid w:val="00202982"/>
    <w:rsid w:val="00211D91"/>
    <w:rsid w:val="00215B44"/>
    <w:rsid w:val="00217609"/>
    <w:rsid w:val="002229CF"/>
    <w:rsid w:val="002302CF"/>
    <w:rsid w:val="00232724"/>
    <w:rsid w:val="00234750"/>
    <w:rsid w:val="00245038"/>
    <w:rsid w:val="00247665"/>
    <w:rsid w:val="00254155"/>
    <w:rsid w:val="00274ADD"/>
    <w:rsid w:val="00277613"/>
    <w:rsid w:val="00283B04"/>
    <w:rsid w:val="00286B5A"/>
    <w:rsid w:val="002A6A07"/>
    <w:rsid w:val="002B1890"/>
    <w:rsid w:val="002B5675"/>
    <w:rsid w:val="002C103C"/>
    <w:rsid w:val="002C3153"/>
    <w:rsid w:val="002D1E2E"/>
    <w:rsid w:val="002D3C64"/>
    <w:rsid w:val="002D4E3F"/>
    <w:rsid w:val="002D649D"/>
    <w:rsid w:val="002D7AB5"/>
    <w:rsid w:val="002E2F14"/>
    <w:rsid w:val="002E50AD"/>
    <w:rsid w:val="002E7791"/>
    <w:rsid w:val="002F157D"/>
    <w:rsid w:val="002F41A2"/>
    <w:rsid w:val="002F4D59"/>
    <w:rsid w:val="002F5218"/>
    <w:rsid w:val="00302B2B"/>
    <w:rsid w:val="00310B09"/>
    <w:rsid w:val="003112A1"/>
    <w:rsid w:val="00313D16"/>
    <w:rsid w:val="003158BA"/>
    <w:rsid w:val="00320988"/>
    <w:rsid w:val="00321220"/>
    <w:rsid w:val="003309C0"/>
    <w:rsid w:val="00333C77"/>
    <w:rsid w:val="003519A1"/>
    <w:rsid w:val="00353BC2"/>
    <w:rsid w:val="00357F34"/>
    <w:rsid w:val="0036483D"/>
    <w:rsid w:val="00367BF9"/>
    <w:rsid w:val="00375465"/>
    <w:rsid w:val="00392BD8"/>
    <w:rsid w:val="003964D9"/>
    <w:rsid w:val="00397491"/>
    <w:rsid w:val="003A063C"/>
    <w:rsid w:val="003A25B8"/>
    <w:rsid w:val="003A3244"/>
    <w:rsid w:val="003A406F"/>
    <w:rsid w:val="003A4817"/>
    <w:rsid w:val="003A50F9"/>
    <w:rsid w:val="003A63D0"/>
    <w:rsid w:val="003A668C"/>
    <w:rsid w:val="003B6C88"/>
    <w:rsid w:val="003B7EDD"/>
    <w:rsid w:val="003C535F"/>
    <w:rsid w:val="003C7EB4"/>
    <w:rsid w:val="003D2424"/>
    <w:rsid w:val="003E7C7B"/>
    <w:rsid w:val="003F0739"/>
    <w:rsid w:val="003F081F"/>
    <w:rsid w:val="003F158A"/>
    <w:rsid w:val="003F6F21"/>
    <w:rsid w:val="004027AF"/>
    <w:rsid w:val="00410DC9"/>
    <w:rsid w:val="004132EF"/>
    <w:rsid w:val="00417389"/>
    <w:rsid w:val="004214A8"/>
    <w:rsid w:val="00425880"/>
    <w:rsid w:val="00433028"/>
    <w:rsid w:val="00437C01"/>
    <w:rsid w:val="00454671"/>
    <w:rsid w:val="00456DDA"/>
    <w:rsid w:val="00472E19"/>
    <w:rsid w:val="00474838"/>
    <w:rsid w:val="0048166A"/>
    <w:rsid w:val="004A31E9"/>
    <w:rsid w:val="004B2425"/>
    <w:rsid w:val="004B6A32"/>
    <w:rsid w:val="004B7087"/>
    <w:rsid w:val="004C243D"/>
    <w:rsid w:val="004C434C"/>
    <w:rsid w:val="004C5E61"/>
    <w:rsid w:val="004E252A"/>
    <w:rsid w:val="004E4307"/>
    <w:rsid w:val="004F1639"/>
    <w:rsid w:val="004F1BFF"/>
    <w:rsid w:val="004F4371"/>
    <w:rsid w:val="00502FF5"/>
    <w:rsid w:val="005212A1"/>
    <w:rsid w:val="00523788"/>
    <w:rsid w:val="0052780E"/>
    <w:rsid w:val="00534477"/>
    <w:rsid w:val="00541368"/>
    <w:rsid w:val="00541B01"/>
    <w:rsid w:val="00555D29"/>
    <w:rsid w:val="00560234"/>
    <w:rsid w:val="00572FC5"/>
    <w:rsid w:val="00574B29"/>
    <w:rsid w:val="00577DD6"/>
    <w:rsid w:val="00584CF4"/>
    <w:rsid w:val="00592E84"/>
    <w:rsid w:val="005957A3"/>
    <w:rsid w:val="005A6270"/>
    <w:rsid w:val="005B2A53"/>
    <w:rsid w:val="005B4588"/>
    <w:rsid w:val="005C186F"/>
    <w:rsid w:val="005C2C7F"/>
    <w:rsid w:val="005C4B07"/>
    <w:rsid w:val="005C51CF"/>
    <w:rsid w:val="005D01A6"/>
    <w:rsid w:val="005D693F"/>
    <w:rsid w:val="005F06C8"/>
    <w:rsid w:val="005F0BCF"/>
    <w:rsid w:val="005F719C"/>
    <w:rsid w:val="005F75E5"/>
    <w:rsid w:val="00603B5B"/>
    <w:rsid w:val="006105A8"/>
    <w:rsid w:val="00611727"/>
    <w:rsid w:val="006170D4"/>
    <w:rsid w:val="006271D8"/>
    <w:rsid w:val="00634F41"/>
    <w:rsid w:val="00655C68"/>
    <w:rsid w:val="00661FCF"/>
    <w:rsid w:val="0066645D"/>
    <w:rsid w:val="006672E5"/>
    <w:rsid w:val="00683A96"/>
    <w:rsid w:val="00685AAE"/>
    <w:rsid w:val="00692B4B"/>
    <w:rsid w:val="006A2BB2"/>
    <w:rsid w:val="006B2905"/>
    <w:rsid w:val="006C4EFD"/>
    <w:rsid w:val="006F0335"/>
    <w:rsid w:val="006F4BCC"/>
    <w:rsid w:val="006F7117"/>
    <w:rsid w:val="00702037"/>
    <w:rsid w:val="00703928"/>
    <w:rsid w:val="007048FA"/>
    <w:rsid w:val="007055DE"/>
    <w:rsid w:val="0071231D"/>
    <w:rsid w:val="007125A9"/>
    <w:rsid w:val="007139EE"/>
    <w:rsid w:val="007233AB"/>
    <w:rsid w:val="0073152F"/>
    <w:rsid w:val="007411D9"/>
    <w:rsid w:val="007468B6"/>
    <w:rsid w:val="007560D2"/>
    <w:rsid w:val="007650BC"/>
    <w:rsid w:val="00773281"/>
    <w:rsid w:val="00777071"/>
    <w:rsid w:val="00782987"/>
    <w:rsid w:val="00792E5F"/>
    <w:rsid w:val="00795253"/>
    <w:rsid w:val="007A0866"/>
    <w:rsid w:val="007A38A3"/>
    <w:rsid w:val="007C3E3D"/>
    <w:rsid w:val="007C44E8"/>
    <w:rsid w:val="007C6A8D"/>
    <w:rsid w:val="007D5704"/>
    <w:rsid w:val="007D6085"/>
    <w:rsid w:val="007E0605"/>
    <w:rsid w:val="007E0CDB"/>
    <w:rsid w:val="007E71F9"/>
    <w:rsid w:val="00800935"/>
    <w:rsid w:val="00803970"/>
    <w:rsid w:val="008168E7"/>
    <w:rsid w:val="00823F62"/>
    <w:rsid w:val="00834575"/>
    <w:rsid w:val="00837240"/>
    <w:rsid w:val="00843C2D"/>
    <w:rsid w:val="00844257"/>
    <w:rsid w:val="008464B4"/>
    <w:rsid w:val="00847ED2"/>
    <w:rsid w:val="008601B3"/>
    <w:rsid w:val="00862385"/>
    <w:rsid w:val="00863FA4"/>
    <w:rsid w:val="00866615"/>
    <w:rsid w:val="00871EA5"/>
    <w:rsid w:val="00890506"/>
    <w:rsid w:val="00891FDA"/>
    <w:rsid w:val="00897185"/>
    <w:rsid w:val="008C09B2"/>
    <w:rsid w:val="008C22FC"/>
    <w:rsid w:val="008C5088"/>
    <w:rsid w:val="008E0624"/>
    <w:rsid w:val="008E2E39"/>
    <w:rsid w:val="008F4C01"/>
    <w:rsid w:val="008F59BE"/>
    <w:rsid w:val="00902451"/>
    <w:rsid w:val="00917942"/>
    <w:rsid w:val="00937212"/>
    <w:rsid w:val="009400F6"/>
    <w:rsid w:val="009602CB"/>
    <w:rsid w:val="00994945"/>
    <w:rsid w:val="009A0FB2"/>
    <w:rsid w:val="009A2180"/>
    <w:rsid w:val="009A2301"/>
    <w:rsid w:val="009A454A"/>
    <w:rsid w:val="009A460A"/>
    <w:rsid w:val="009A5EFB"/>
    <w:rsid w:val="009B0333"/>
    <w:rsid w:val="009B2E42"/>
    <w:rsid w:val="009B482C"/>
    <w:rsid w:val="009B6A84"/>
    <w:rsid w:val="009D25B9"/>
    <w:rsid w:val="009D2B59"/>
    <w:rsid w:val="009E3F12"/>
    <w:rsid w:val="009E5A84"/>
    <w:rsid w:val="00A05B79"/>
    <w:rsid w:val="00A21F4B"/>
    <w:rsid w:val="00A27B33"/>
    <w:rsid w:val="00A320CC"/>
    <w:rsid w:val="00A35934"/>
    <w:rsid w:val="00A35CEA"/>
    <w:rsid w:val="00A425DC"/>
    <w:rsid w:val="00A477E9"/>
    <w:rsid w:val="00A47DEE"/>
    <w:rsid w:val="00A56900"/>
    <w:rsid w:val="00A66979"/>
    <w:rsid w:val="00A75CE3"/>
    <w:rsid w:val="00A76D5D"/>
    <w:rsid w:val="00A81617"/>
    <w:rsid w:val="00A82F5E"/>
    <w:rsid w:val="00A94109"/>
    <w:rsid w:val="00AA52CF"/>
    <w:rsid w:val="00AB474E"/>
    <w:rsid w:val="00AC0623"/>
    <w:rsid w:val="00AC24D2"/>
    <w:rsid w:val="00AC5B90"/>
    <w:rsid w:val="00AC5DC1"/>
    <w:rsid w:val="00AD2423"/>
    <w:rsid w:val="00AE5ECE"/>
    <w:rsid w:val="00AE652F"/>
    <w:rsid w:val="00B022F7"/>
    <w:rsid w:val="00B10E1C"/>
    <w:rsid w:val="00B131CC"/>
    <w:rsid w:val="00B13CC9"/>
    <w:rsid w:val="00B40F82"/>
    <w:rsid w:val="00B51642"/>
    <w:rsid w:val="00B54049"/>
    <w:rsid w:val="00B734C8"/>
    <w:rsid w:val="00B7510F"/>
    <w:rsid w:val="00B94102"/>
    <w:rsid w:val="00BA560C"/>
    <w:rsid w:val="00BB56F6"/>
    <w:rsid w:val="00BC1A16"/>
    <w:rsid w:val="00BC4190"/>
    <w:rsid w:val="00BD0209"/>
    <w:rsid w:val="00BD0A02"/>
    <w:rsid w:val="00BD32D8"/>
    <w:rsid w:val="00BE2627"/>
    <w:rsid w:val="00BE4810"/>
    <w:rsid w:val="00BE4F04"/>
    <w:rsid w:val="00BF0A9F"/>
    <w:rsid w:val="00BF687C"/>
    <w:rsid w:val="00C06F72"/>
    <w:rsid w:val="00C239FA"/>
    <w:rsid w:val="00C258AD"/>
    <w:rsid w:val="00C30C7B"/>
    <w:rsid w:val="00C30E3F"/>
    <w:rsid w:val="00C40B62"/>
    <w:rsid w:val="00C41E12"/>
    <w:rsid w:val="00C60975"/>
    <w:rsid w:val="00C711F2"/>
    <w:rsid w:val="00C73E3A"/>
    <w:rsid w:val="00C84183"/>
    <w:rsid w:val="00C86951"/>
    <w:rsid w:val="00C9096C"/>
    <w:rsid w:val="00C92038"/>
    <w:rsid w:val="00C94C20"/>
    <w:rsid w:val="00CA0B72"/>
    <w:rsid w:val="00CB0718"/>
    <w:rsid w:val="00CB1CD2"/>
    <w:rsid w:val="00CB1D41"/>
    <w:rsid w:val="00CB7FDA"/>
    <w:rsid w:val="00CC111E"/>
    <w:rsid w:val="00CC3116"/>
    <w:rsid w:val="00CC3CBC"/>
    <w:rsid w:val="00CC6A62"/>
    <w:rsid w:val="00CC7CBE"/>
    <w:rsid w:val="00CD4678"/>
    <w:rsid w:val="00CD7F24"/>
    <w:rsid w:val="00CE775D"/>
    <w:rsid w:val="00CF6B05"/>
    <w:rsid w:val="00D0593C"/>
    <w:rsid w:val="00D147D8"/>
    <w:rsid w:val="00D15D59"/>
    <w:rsid w:val="00D16DEA"/>
    <w:rsid w:val="00D22E07"/>
    <w:rsid w:val="00D245BC"/>
    <w:rsid w:val="00D262F5"/>
    <w:rsid w:val="00D27507"/>
    <w:rsid w:val="00D279F8"/>
    <w:rsid w:val="00D428C1"/>
    <w:rsid w:val="00D42BBE"/>
    <w:rsid w:val="00D45256"/>
    <w:rsid w:val="00D46C1C"/>
    <w:rsid w:val="00D5593C"/>
    <w:rsid w:val="00D64665"/>
    <w:rsid w:val="00D73650"/>
    <w:rsid w:val="00D76C97"/>
    <w:rsid w:val="00D862C5"/>
    <w:rsid w:val="00D91F60"/>
    <w:rsid w:val="00DB0C3A"/>
    <w:rsid w:val="00DB3658"/>
    <w:rsid w:val="00DB609D"/>
    <w:rsid w:val="00DC0CF8"/>
    <w:rsid w:val="00DC49DD"/>
    <w:rsid w:val="00DC602F"/>
    <w:rsid w:val="00DC6ACD"/>
    <w:rsid w:val="00DD56F7"/>
    <w:rsid w:val="00DE1035"/>
    <w:rsid w:val="00DF3B3E"/>
    <w:rsid w:val="00E02674"/>
    <w:rsid w:val="00E21BA6"/>
    <w:rsid w:val="00E225C0"/>
    <w:rsid w:val="00E41587"/>
    <w:rsid w:val="00E41FC8"/>
    <w:rsid w:val="00E4766E"/>
    <w:rsid w:val="00E500E4"/>
    <w:rsid w:val="00E679A8"/>
    <w:rsid w:val="00E82357"/>
    <w:rsid w:val="00E85FD4"/>
    <w:rsid w:val="00EA046A"/>
    <w:rsid w:val="00EA1C07"/>
    <w:rsid w:val="00EA6360"/>
    <w:rsid w:val="00EA661E"/>
    <w:rsid w:val="00EA6B75"/>
    <w:rsid w:val="00EA764D"/>
    <w:rsid w:val="00EC2578"/>
    <w:rsid w:val="00EC64AC"/>
    <w:rsid w:val="00EC7872"/>
    <w:rsid w:val="00EE30D7"/>
    <w:rsid w:val="00EF3BB8"/>
    <w:rsid w:val="00F20524"/>
    <w:rsid w:val="00F220E3"/>
    <w:rsid w:val="00F40E63"/>
    <w:rsid w:val="00F45600"/>
    <w:rsid w:val="00F535C7"/>
    <w:rsid w:val="00F62A4C"/>
    <w:rsid w:val="00F75440"/>
    <w:rsid w:val="00F77796"/>
    <w:rsid w:val="00F7788C"/>
    <w:rsid w:val="00F80D23"/>
    <w:rsid w:val="00F8449C"/>
    <w:rsid w:val="00F85429"/>
    <w:rsid w:val="00F85461"/>
    <w:rsid w:val="00F8683E"/>
    <w:rsid w:val="00F92CD6"/>
    <w:rsid w:val="00F93709"/>
    <w:rsid w:val="00F95CD7"/>
    <w:rsid w:val="00FA1CF1"/>
    <w:rsid w:val="00FA4BF4"/>
    <w:rsid w:val="00FA64F6"/>
    <w:rsid w:val="00FB1C53"/>
    <w:rsid w:val="00FB3A2E"/>
    <w:rsid w:val="00FC227A"/>
    <w:rsid w:val="00FC2E45"/>
    <w:rsid w:val="00FE3916"/>
    <w:rsid w:val="00FE5CE1"/>
    <w:rsid w:val="00FE7171"/>
    <w:rsid w:val="00FF2F0D"/>
    <w:rsid w:val="00FF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C8C383"/>
  <w15:chartTrackingRefBased/>
  <w15:docId w15:val="{C719B134-565A-47C2-91E5-DEE7ACBA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64D"/>
    <w:pPr>
      <w:spacing w:after="0" w:line="240" w:lineRule="auto"/>
    </w:pPr>
    <w:rPr>
      <w:rFonts w:ascii="Times New Roman" w:eastAsia="Times New Roman" w:hAnsi="Times New Roman" w:cs="Times New Roman"/>
      <w:kern w:val="0"/>
      <w14:ligatures w14:val="none"/>
    </w:rPr>
  </w:style>
  <w:style w:type="paragraph" w:styleId="Ttulo1">
    <w:name w:val="heading 1"/>
    <w:basedOn w:val="Normal"/>
    <w:next w:val="Normal"/>
    <w:link w:val="Ttulo1Car"/>
    <w:uiPriority w:val="9"/>
    <w:qFormat/>
    <w:rsid w:val="009A2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A2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A218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A218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A218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A218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218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218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218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218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A218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A218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A218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A218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A218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A218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A218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A2180"/>
    <w:rPr>
      <w:rFonts w:eastAsiaTheme="majorEastAsia" w:cstheme="majorBidi"/>
      <w:color w:val="272727" w:themeColor="text1" w:themeTint="D8"/>
    </w:rPr>
  </w:style>
  <w:style w:type="paragraph" w:styleId="Ttulo">
    <w:name w:val="Title"/>
    <w:basedOn w:val="Normal"/>
    <w:next w:val="Normal"/>
    <w:link w:val="TtuloCar"/>
    <w:uiPriority w:val="10"/>
    <w:qFormat/>
    <w:rsid w:val="009A218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21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218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218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2180"/>
    <w:pPr>
      <w:spacing w:before="160"/>
      <w:jc w:val="center"/>
    </w:pPr>
    <w:rPr>
      <w:i/>
      <w:iCs/>
      <w:color w:val="404040" w:themeColor="text1" w:themeTint="BF"/>
    </w:rPr>
  </w:style>
  <w:style w:type="character" w:customStyle="1" w:styleId="CitaCar">
    <w:name w:val="Cita Car"/>
    <w:basedOn w:val="Fuentedeprrafopredeter"/>
    <w:link w:val="Cita"/>
    <w:uiPriority w:val="29"/>
    <w:rsid w:val="009A2180"/>
    <w:rPr>
      <w:i/>
      <w:iCs/>
      <w:color w:val="404040" w:themeColor="text1" w:themeTint="BF"/>
    </w:rPr>
  </w:style>
  <w:style w:type="paragraph" w:styleId="Prrafodelista">
    <w:name w:val="List Paragraph"/>
    <w:basedOn w:val="Normal"/>
    <w:uiPriority w:val="34"/>
    <w:qFormat/>
    <w:rsid w:val="009A2180"/>
    <w:pPr>
      <w:ind w:left="720"/>
      <w:contextualSpacing/>
    </w:pPr>
  </w:style>
  <w:style w:type="character" w:styleId="nfasisintenso">
    <w:name w:val="Intense Emphasis"/>
    <w:basedOn w:val="Fuentedeprrafopredeter"/>
    <w:uiPriority w:val="21"/>
    <w:qFormat/>
    <w:rsid w:val="009A2180"/>
    <w:rPr>
      <w:i/>
      <w:iCs/>
      <w:color w:val="0F4761" w:themeColor="accent1" w:themeShade="BF"/>
    </w:rPr>
  </w:style>
  <w:style w:type="paragraph" w:styleId="Citadestacada">
    <w:name w:val="Intense Quote"/>
    <w:basedOn w:val="Normal"/>
    <w:next w:val="Normal"/>
    <w:link w:val="CitadestacadaCar"/>
    <w:uiPriority w:val="30"/>
    <w:qFormat/>
    <w:rsid w:val="009A2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A2180"/>
    <w:rPr>
      <w:i/>
      <w:iCs/>
      <w:color w:val="0F4761" w:themeColor="accent1" w:themeShade="BF"/>
    </w:rPr>
  </w:style>
  <w:style w:type="character" w:styleId="Referenciaintensa">
    <w:name w:val="Intense Reference"/>
    <w:basedOn w:val="Fuentedeprrafopredeter"/>
    <w:uiPriority w:val="32"/>
    <w:qFormat/>
    <w:rsid w:val="009A2180"/>
    <w:rPr>
      <w:b/>
      <w:bCs/>
      <w:smallCaps/>
      <w:color w:val="0F4761" w:themeColor="accent1" w:themeShade="BF"/>
      <w:spacing w:val="5"/>
    </w:rPr>
  </w:style>
  <w:style w:type="paragraph" w:styleId="Encabezado">
    <w:name w:val="header"/>
    <w:basedOn w:val="Normal"/>
    <w:link w:val="EncabezadoCar"/>
    <w:uiPriority w:val="99"/>
    <w:unhideWhenUsed/>
    <w:rsid w:val="009A2180"/>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9A2180"/>
    <w:rPr>
      <w:kern w:val="0"/>
      <w:lang w:val="es-ES_tradnl"/>
      <w14:ligatures w14:val="none"/>
    </w:rPr>
  </w:style>
  <w:style w:type="paragraph" w:styleId="Piedepgina">
    <w:name w:val="footer"/>
    <w:basedOn w:val="Normal"/>
    <w:link w:val="PiedepginaCar"/>
    <w:uiPriority w:val="99"/>
    <w:unhideWhenUsed/>
    <w:rsid w:val="009A2180"/>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9A2180"/>
    <w:rPr>
      <w:kern w:val="0"/>
      <w:lang w:val="es-ES_tradnl"/>
      <w14:ligatures w14:val="none"/>
    </w:rPr>
  </w:style>
  <w:style w:type="paragraph" w:styleId="Textonotapie">
    <w:name w:val="footnote text"/>
    <w:basedOn w:val="Normal"/>
    <w:link w:val="TextonotapieCar"/>
    <w:uiPriority w:val="99"/>
    <w:unhideWhenUsed/>
    <w:rsid w:val="009A2180"/>
    <w:rPr>
      <w:rFonts w:asciiTheme="minorHAnsi" w:hAnsiTheme="minorHAnsi" w:cstheme="minorBidi"/>
    </w:rPr>
  </w:style>
  <w:style w:type="character" w:customStyle="1" w:styleId="TextonotapieCar">
    <w:name w:val="Texto nota pie Car"/>
    <w:basedOn w:val="Fuentedeprrafopredeter"/>
    <w:link w:val="Textonotapie"/>
    <w:uiPriority w:val="99"/>
    <w:rsid w:val="009A2180"/>
    <w:rPr>
      <w:kern w:val="0"/>
      <w:lang w:val="es-ES_tradnl"/>
      <w14:ligatures w14:val="none"/>
    </w:rPr>
  </w:style>
  <w:style w:type="character" w:styleId="Refdenotaalpie">
    <w:name w:val="footnote reference"/>
    <w:basedOn w:val="Fuentedeprrafopredeter"/>
    <w:uiPriority w:val="99"/>
    <w:unhideWhenUsed/>
    <w:rsid w:val="009A2180"/>
    <w:rPr>
      <w:vertAlign w:val="superscript"/>
    </w:rPr>
  </w:style>
  <w:style w:type="table" w:styleId="Tablaconcuadrcula">
    <w:name w:val="Table Grid"/>
    <w:basedOn w:val="Tablanormal"/>
    <w:uiPriority w:val="39"/>
    <w:rsid w:val="009A2180"/>
    <w:pPr>
      <w:spacing w:after="0" w:line="240" w:lineRule="auto"/>
    </w:pPr>
    <w:rPr>
      <w:kern w:val="0"/>
      <w:lang w:val="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9A2180"/>
    <w:pPr>
      <w:spacing w:after="63" w:line="240" w:lineRule="atLeast"/>
    </w:pPr>
    <w:rPr>
      <w:rFonts w:ascii="Helvetica" w:hAnsi="Helvetica"/>
      <w:sz w:val="21"/>
      <w:szCs w:val="21"/>
    </w:rPr>
  </w:style>
  <w:style w:type="character" w:styleId="Hipervnculo">
    <w:name w:val="Hyperlink"/>
    <w:basedOn w:val="Fuentedeprrafopredeter"/>
    <w:uiPriority w:val="99"/>
    <w:unhideWhenUsed/>
    <w:rsid w:val="009A2180"/>
    <w:rPr>
      <w:color w:val="467886" w:themeColor="hyperlink"/>
      <w:u w:val="single"/>
    </w:rPr>
  </w:style>
  <w:style w:type="character" w:styleId="Hipervnculovisitado">
    <w:name w:val="FollowedHyperlink"/>
    <w:basedOn w:val="Fuentedeprrafopredeter"/>
    <w:uiPriority w:val="99"/>
    <w:semiHidden/>
    <w:unhideWhenUsed/>
    <w:rsid w:val="009A2180"/>
    <w:rPr>
      <w:color w:val="96607D" w:themeColor="followedHyperlink"/>
      <w:u w:val="single"/>
    </w:rPr>
  </w:style>
  <w:style w:type="paragraph" w:styleId="Sinespaciado">
    <w:name w:val="No Spacing"/>
    <w:uiPriority w:val="1"/>
    <w:qFormat/>
    <w:rsid w:val="009A2180"/>
    <w:pPr>
      <w:spacing w:after="0" w:line="240" w:lineRule="auto"/>
    </w:pPr>
    <w:rPr>
      <w:kern w:val="0"/>
      <w:lang w:val="es-ES_tradnl"/>
      <w14:ligatures w14:val="none"/>
    </w:rPr>
  </w:style>
  <w:style w:type="character" w:styleId="Nmerodelnea">
    <w:name w:val="line number"/>
    <w:basedOn w:val="Fuentedeprrafopredeter"/>
    <w:uiPriority w:val="99"/>
    <w:semiHidden/>
    <w:unhideWhenUsed/>
    <w:rsid w:val="009A2180"/>
  </w:style>
  <w:style w:type="character" w:styleId="Textodelmarcadordeposicin">
    <w:name w:val="Placeholder Text"/>
    <w:basedOn w:val="Fuentedeprrafopredeter"/>
    <w:uiPriority w:val="99"/>
    <w:semiHidden/>
    <w:rsid w:val="009A2180"/>
    <w:rPr>
      <w:color w:val="808080"/>
    </w:rPr>
  </w:style>
  <w:style w:type="character" w:styleId="Refdecomentario">
    <w:name w:val="annotation reference"/>
    <w:basedOn w:val="Fuentedeprrafopredeter"/>
    <w:uiPriority w:val="99"/>
    <w:semiHidden/>
    <w:unhideWhenUsed/>
    <w:rsid w:val="009A2180"/>
    <w:rPr>
      <w:sz w:val="16"/>
      <w:szCs w:val="16"/>
    </w:rPr>
  </w:style>
  <w:style w:type="paragraph" w:styleId="Textocomentario">
    <w:name w:val="annotation text"/>
    <w:basedOn w:val="Normal"/>
    <w:link w:val="TextocomentarioCar"/>
    <w:uiPriority w:val="99"/>
    <w:unhideWhenUsed/>
    <w:rsid w:val="009A2180"/>
    <w:rPr>
      <w:sz w:val="20"/>
      <w:szCs w:val="20"/>
    </w:rPr>
  </w:style>
  <w:style w:type="character" w:customStyle="1" w:styleId="TextocomentarioCar">
    <w:name w:val="Texto comentario Car"/>
    <w:basedOn w:val="Fuentedeprrafopredeter"/>
    <w:link w:val="Textocomentario"/>
    <w:uiPriority w:val="99"/>
    <w:rsid w:val="009A2180"/>
    <w:rPr>
      <w:rFonts w:ascii="Times New Roman" w:hAnsi="Times New Roman" w:cs="Times New Roman"/>
      <w:kern w:val="0"/>
      <w:sz w:val="20"/>
      <w:szCs w:val="20"/>
      <w:lang w:val="es-ES_tradnl" w:eastAsia="es-ES_tradnl"/>
      <w14:ligatures w14:val="none"/>
    </w:rPr>
  </w:style>
  <w:style w:type="paragraph" w:styleId="Asuntodelcomentario">
    <w:name w:val="annotation subject"/>
    <w:basedOn w:val="Textocomentario"/>
    <w:next w:val="Textocomentario"/>
    <w:link w:val="AsuntodelcomentarioCar"/>
    <w:uiPriority w:val="99"/>
    <w:semiHidden/>
    <w:unhideWhenUsed/>
    <w:rsid w:val="009A2180"/>
    <w:rPr>
      <w:b/>
      <w:bCs/>
    </w:rPr>
  </w:style>
  <w:style w:type="character" w:customStyle="1" w:styleId="AsuntodelcomentarioCar">
    <w:name w:val="Asunto del comentario Car"/>
    <w:basedOn w:val="TextocomentarioCar"/>
    <w:link w:val="Asuntodelcomentario"/>
    <w:uiPriority w:val="99"/>
    <w:semiHidden/>
    <w:rsid w:val="009A2180"/>
    <w:rPr>
      <w:rFonts w:ascii="Times New Roman" w:hAnsi="Times New Roman" w:cs="Times New Roman"/>
      <w:b/>
      <w:bCs/>
      <w:kern w:val="0"/>
      <w:sz w:val="20"/>
      <w:szCs w:val="20"/>
      <w:lang w:val="es-ES_tradnl" w:eastAsia="es-ES_tradnl"/>
      <w14:ligatures w14:val="none"/>
    </w:rPr>
  </w:style>
  <w:style w:type="character" w:styleId="Mencinsinresolver">
    <w:name w:val="Unresolved Mention"/>
    <w:basedOn w:val="Fuentedeprrafopredeter"/>
    <w:uiPriority w:val="99"/>
    <w:rsid w:val="009A2180"/>
    <w:rPr>
      <w:color w:val="605E5C"/>
      <w:shd w:val="clear" w:color="auto" w:fill="E1DFDD"/>
    </w:rPr>
  </w:style>
  <w:style w:type="character" w:styleId="Nmerodepgina">
    <w:name w:val="page number"/>
    <w:basedOn w:val="Fuentedeprrafopredeter"/>
    <w:uiPriority w:val="99"/>
    <w:semiHidden/>
    <w:unhideWhenUsed/>
    <w:rsid w:val="009A2180"/>
  </w:style>
  <w:style w:type="table" w:customStyle="1" w:styleId="TableNormal">
    <w:name w:val="Table Normal"/>
    <w:uiPriority w:val="2"/>
    <w:semiHidden/>
    <w:unhideWhenUsed/>
    <w:qFormat/>
    <w:rsid w:val="009A2180"/>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2180"/>
    <w:pPr>
      <w:widowControl w:val="0"/>
      <w:autoSpaceDE w:val="0"/>
      <w:autoSpaceDN w:val="0"/>
      <w:jc w:val="center"/>
    </w:pPr>
    <w:rPr>
      <w:sz w:val="22"/>
      <w:szCs w:val="22"/>
      <w:lang w:val="es-ES"/>
    </w:rPr>
  </w:style>
  <w:style w:type="paragraph" w:styleId="NormalWeb">
    <w:name w:val="Normal (Web)"/>
    <w:basedOn w:val="Normal"/>
    <w:uiPriority w:val="99"/>
    <w:semiHidden/>
    <w:unhideWhenUsed/>
    <w:rsid w:val="00866615"/>
  </w:style>
  <w:style w:type="paragraph" w:styleId="HTMLconformatoprevio">
    <w:name w:val="HTML Preformatted"/>
    <w:basedOn w:val="Normal"/>
    <w:link w:val="HTMLconformatoprevioCar"/>
    <w:uiPriority w:val="99"/>
    <w:unhideWhenUsed/>
    <w:rsid w:val="00541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541B01"/>
    <w:rPr>
      <w:rFonts w:ascii="Courier New" w:eastAsia="Times New Roman" w:hAnsi="Courier New" w:cs="Courier New"/>
      <w:kern w:val="0"/>
      <w:sz w:val="20"/>
      <w:szCs w:val="20"/>
      <w:lang w:val="es-MX"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82117">
      <w:bodyDiv w:val="1"/>
      <w:marLeft w:val="0"/>
      <w:marRight w:val="0"/>
      <w:marTop w:val="0"/>
      <w:marBottom w:val="0"/>
      <w:divBdr>
        <w:top w:val="none" w:sz="0" w:space="0" w:color="auto"/>
        <w:left w:val="none" w:sz="0" w:space="0" w:color="auto"/>
        <w:bottom w:val="none" w:sz="0" w:space="0" w:color="auto"/>
        <w:right w:val="none" w:sz="0" w:space="0" w:color="auto"/>
      </w:divBdr>
    </w:div>
    <w:div w:id="779301692">
      <w:bodyDiv w:val="1"/>
      <w:marLeft w:val="0"/>
      <w:marRight w:val="0"/>
      <w:marTop w:val="0"/>
      <w:marBottom w:val="0"/>
      <w:divBdr>
        <w:top w:val="none" w:sz="0" w:space="0" w:color="auto"/>
        <w:left w:val="none" w:sz="0" w:space="0" w:color="auto"/>
        <w:bottom w:val="none" w:sz="0" w:space="0" w:color="auto"/>
        <w:right w:val="none" w:sz="0" w:space="0" w:color="auto"/>
      </w:divBdr>
    </w:div>
    <w:div w:id="1287157621">
      <w:bodyDiv w:val="1"/>
      <w:marLeft w:val="0"/>
      <w:marRight w:val="0"/>
      <w:marTop w:val="0"/>
      <w:marBottom w:val="0"/>
      <w:divBdr>
        <w:top w:val="none" w:sz="0" w:space="0" w:color="auto"/>
        <w:left w:val="none" w:sz="0" w:space="0" w:color="auto"/>
        <w:bottom w:val="none" w:sz="0" w:space="0" w:color="auto"/>
        <w:right w:val="none" w:sz="0" w:space="0" w:color="auto"/>
      </w:divBdr>
    </w:div>
    <w:div w:id="1527789069">
      <w:bodyDiv w:val="1"/>
      <w:marLeft w:val="0"/>
      <w:marRight w:val="0"/>
      <w:marTop w:val="0"/>
      <w:marBottom w:val="0"/>
      <w:divBdr>
        <w:top w:val="none" w:sz="0" w:space="0" w:color="auto"/>
        <w:left w:val="none" w:sz="0" w:space="0" w:color="auto"/>
        <w:bottom w:val="none" w:sz="0" w:space="0" w:color="auto"/>
        <w:right w:val="none" w:sz="0" w:space="0" w:color="auto"/>
      </w:divBdr>
    </w:div>
    <w:div w:id="156522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elen_\Documents\ESCOM_ENERO_JULIO_2025\ART&#205;CULO\RIDE\Correciones%20al%20art&#237;culo%20de%20HOney-Alonso\Estilo%20reflexiv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len_\Documents\ESCOM_ENERO_JULIO_2025\ART&#205;CULO\RIDE\Correciones%20al%20art&#237;culo%20de%20HOney-Alonso\Estilo%20te&#243;ric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len_\Documents\ESCOM_ENERO_JULIO_2025\ART&#205;CULO\RIDE\Correciones%20al%20art&#237;culo%20de%20HOney-Alonso\Estilo%20pragm&#225;tico.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Comparativo</a:t>
            </a:r>
            <a:r>
              <a:rPr lang="en-US" baseline="0"/>
              <a:t> por nivel y por carrera (estilo Reflexivo)</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stacked"/>
        <c:varyColors val="0"/>
        <c:ser>
          <c:idx val="0"/>
          <c:order val="0"/>
          <c:tx>
            <c:strRef>
              <c:f>Hoja2!$B$1</c:f>
              <c:strCache>
                <c:ptCount val="1"/>
                <c:pt idx="0">
                  <c:v>IA (%)</c:v>
                </c:pt>
              </c:strCache>
            </c:strRef>
          </c:tx>
          <c:spPr>
            <a:solidFill>
              <a:schemeClr val="accent1"/>
            </a:solidFill>
            <a:ln>
              <a:noFill/>
            </a:ln>
            <a:effectLst/>
          </c:spPr>
          <c:invertIfNegative val="0"/>
          <c:cat>
            <c:strRef>
              <c:f>Hoja2!$A$2:$A$6</c:f>
              <c:strCache>
                <c:ptCount val="5"/>
                <c:pt idx="0">
                  <c:v>Muy baja</c:v>
                </c:pt>
                <c:pt idx="1">
                  <c:v>Baja</c:v>
                </c:pt>
                <c:pt idx="2">
                  <c:v>Moderda</c:v>
                </c:pt>
                <c:pt idx="3">
                  <c:v>Alta</c:v>
                </c:pt>
                <c:pt idx="4">
                  <c:v>Muy alta</c:v>
                </c:pt>
              </c:strCache>
            </c:strRef>
          </c:cat>
          <c:val>
            <c:numRef>
              <c:f>Hoja2!$B$2:$B$6</c:f>
              <c:numCache>
                <c:formatCode>General</c:formatCode>
                <c:ptCount val="5"/>
                <c:pt idx="0">
                  <c:v>0.38</c:v>
                </c:pt>
                <c:pt idx="1">
                  <c:v>4.5599999999999996</c:v>
                </c:pt>
                <c:pt idx="2">
                  <c:v>26.9</c:v>
                </c:pt>
                <c:pt idx="3">
                  <c:v>11.36</c:v>
                </c:pt>
                <c:pt idx="4">
                  <c:v>1.5</c:v>
                </c:pt>
              </c:numCache>
            </c:numRef>
          </c:val>
          <c:extLst>
            <c:ext xmlns:c16="http://schemas.microsoft.com/office/drawing/2014/chart" uri="{C3380CC4-5D6E-409C-BE32-E72D297353CC}">
              <c16:uniqueId val="{00000000-991C-477A-B175-B27777C11AD1}"/>
            </c:ext>
          </c:extLst>
        </c:ser>
        <c:ser>
          <c:idx val="1"/>
          <c:order val="1"/>
          <c:tx>
            <c:strRef>
              <c:f>Hoja2!$C$1</c:f>
              <c:strCache>
                <c:ptCount val="1"/>
                <c:pt idx="0">
                  <c:v>SC (%)</c:v>
                </c:pt>
              </c:strCache>
            </c:strRef>
          </c:tx>
          <c:spPr>
            <a:solidFill>
              <a:schemeClr val="accent2"/>
            </a:solidFill>
            <a:ln>
              <a:noFill/>
            </a:ln>
            <a:effectLst/>
          </c:spPr>
          <c:invertIfNegative val="0"/>
          <c:cat>
            <c:strRef>
              <c:f>Hoja2!$A$2:$A$6</c:f>
              <c:strCache>
                <c:ptCount val="5"/>
                <c:pt idx="0">
                  <c:v>Muy baja</c:v>
                </c:pt>
                <c:pt idx="1">
                  <c:v>Baja</c:v>
                </c:pt>
                <c:pt idx="2">
                  <c:v>Moderda</c:v>
                </c:pt>
                <c:pt idx="3">
                  <c:v>Alta</c:v>
                </c:pt>
                <c:pt idx="4">
                  <c:v>Muy alta</c:v>
                </c:pt>
              </c:strCache>
            </c:strRef>
          </c:cat>
          <c:val>
            <c:numRef>
              <c:f>Hoja2!$C$2:$C$6</c:f>
              <c:numCache>
                <c:formatCode>General</c:formatCode>
                <c:ptCount val="5"/>
                <c:pt idx="0">
                  <c:v>0</c:v>
                </c:pt>
                <c:pt idx="1">
                  <c:v>6.06</c:v>
                </c:pt>
                <c:pt idx="2">
                  <c:v>35.61</c:v>
                </c:pt>
                <c:pt idx="3">
                  <c:v>11.36</c:v>
                </c:pt>
                <c:pt idx="4">
                  <c:v>2.27</c:v>
                </c:pt>
              </c:numCache>
            </c:numRef>
          </c:val>
          <c:extLst>
            <c:ext xmlns:c16="http://schemas.microsoft.com/office/drawing/2014/chart" uri="{C3380CC4-5D6E-409C-BE32-E72D297353CC}">
              <c16:uniqueId val="{00000001-991C-477A-B175-B27777C11AD1}"/>
            </c:ext>
          </c:extLst>
        </c:ser>
        <c:dLbls>
          <c:showLegendKey val="0"/>
          <c:showVal val="0"/>
          <c:showCatName val="0"/>
          <c:showSerName val="0"/>
          <c:showPercent val="0"/>
          <c:showBubbleSize val="0"/>
        </c:dLbls>
        <c:gapWidth val="150"/>
        <c:overlap val="100"/>
        <c:axId val="201922047"/>
        <c:axId val="201921567"/>
      </c:barChart>
      <c:catAx>
        <c:axId val="201922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01921567"/>
        <c:crosses val="autoZero"/>
        <c:auto val="1"/>
        <c:lblAlgn val="ctr"/>
        <c:lblOffset val="100"/>
        <c:noMultiLvlLbl val="0"/>
      </c:catAx>
      <c:valAx>
        <c:axId val="2019215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01922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Distribucion</a:t>
            </a:r>
            <a:r>
              <a:rPr lang="en-US" baseline="0"/>
              <a:t> por nivel y carrera (estilo Teórico)</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stacked"/>
        <c:varyColors val="0"/>
        <c:ser>
          <c:idx val="0"/>
          <c:order val="0"/>
          <c:tx>
            <c:strRef>
              <c:f>Hoja2!$B$1</c:f>
              <c:strCache>
                <c:ptCount val="1"/>
                <c:pt idx="0">
                  <c:v>IA (%)</c:v>
                </c:pt>
              </c:strCache>
            </c:strRef>
          </c:tx>
          <c:spPr>
            <a:solidFill>
              <a:schemeClr val="accent1"/>
            </a:solidFill>
            <a:ln>
              <a:noFill/>
            </a:ln>
            <a:effectLst/>
          </c:spPr>
          <c:invertIfNegative val="0"/>
          <c:cat>
            <c:strRef>
              <c:f>Hoja2!$A$2:$A$6</c:f>
              <c:strCache>
                <c:ptCount val="5"/>
                <c:pt idx="0">
                  <c:v>Muy baja</c:v>
                </c:pt>
                <c:pt idx="1">
                  <c:v>Baja</c:v>
                </c:pt>
                <c:pt idx="2">
                  <c:v>Moderada</c:v>
                </c:pt>
                <c:pt idx="3">
                  <c:v>Alta </c:v>
                </c:pt>
                <c:pt idx="4">
                  <c:v>Muy alta</c:v>
                </c:pt>
              </c:strCache>
            </c:strRef>
          </c:cat>
          <c:val>
            <c:numRef>
              <c:f>Hoja2!$B$2:$B$6</c:f>
              <c:numCache>
                <c:formatCode>General</c:formatCode>
                <c:ptCount val="5"/>
                <c:pt idx="0">
                  <c:v>0.76</c:v>
                </c:pt>
                <c:pt idx="1">
                  <c:v>0.76</c:v>
                </c:pt>
                <c:pt idx="2">
                  <c:v>15.91</c:v>
                </c:pt>
                <c:pt idx="3">
                  <c:v>9.49</c:v>
                </c:pt>
                <c:pt idx="4">
                  <c:v>16.28</c:v>
                </c:pt>
              </c:numCache>
            </c:numRef>
          </c:val>
          <c:extLst>
            <c:ext xmlns:c16="http://schemas.microsoft.com/office/drawing/2014/chart" uri="{C3380CC4-5D6E-409C-BE32-E72D297353CC}">
              <c16:uniqueId val="{00000000-709B-48D7-B22C-78C4024A4C5B}"/>
            </c:ext>
          </c:extLst>
        </c:ser>
        <c:ser>
          <c:idx val="1"/>
          <c:order val="1"/>
          <c:tx>
            <c:strRef>
              <c:f>Hoja2!$C$1</c:f>
              <c:strCache>
                <c:ptCount val="1"/>
                <c:pt idx="0">
                  <c:v>SC(%)</c:v>
                </c:pt>
              </c:strCache>
            </c:strRef>
          </c:tx>
          <c:spPr>
            <a:solidFill>
              <a:schemeClr val="accent2"/>
            </a:solidFill>
            <a:ln>
              <a:noFill/>
            </a:ln>
            <a:effectLst/>
          </c:spPr>
          <c:invertIfNegative val="0"/>
          <c:cat>
            <c:strRef>
              <c:f>Hoja2!$A$2:$A$6</c:f>
              <c:strCache>
                <c:ptCount val="5"/>
                <c:pt idx="0">
                  <c:v>Muy baja</c:v>
                </c:pt>
                <c:pt idx="1">
                  <c:v>Baja</c:v>
                </c:pt>
                <c:pt idx="2">
                  <c:v>Moderada</c:v>
                </c:pt>
                <c:pt idx="3">
                  <c:v>Alta </c:v>
                </c:pt>
                <c:pt idx="4">
                  <c:v>Muy alta</c:v>
                </c:pt>
              </c:strCache>
            </c:strRef>
          </c:cat>
          <c:val>
            <c:numRef>
              <c:f>Hoja2!$C$2:$C$6</c:f>
              <c:numCache>
                <c:formatCode>General</c:formatCode>
                <c:ptCount val="5"/>
                <c:pt idx="0">
                  <c:v>0</c:v>
                </c:pt>
                <c:pt idx="1">
                  <c:v>1.52</c:v>
                </c:pt>
                <c:pt idx="2">
                  <c:v>14.38</c:v>
                </c:pt>
                <c:pt idx="3">
                  <c:v>15.9</c:v>
                </c:pt>
                <c:pt idx="4">
                  <c:v>25</c:v>
                </c:pt>
              </c:numCache>
            </c:numRef>
          </c:val>
          <c:extLst>
            <c:ext xmlns:c16="http://schemas.microsoft.com/office/drawing/2014/chart" uri="{C3380CC4-5D6E-409C-BE32-E72D297353CC}">
              <c16:uniqueId val="{00000001-709B-48D7-B22C-78C4024A4C5B}"/>
            </c:ext>
          </c:extLst>
        </c:ser>
        <c:dLbls>
          <c:showLegendKey val="0"/>
          <c:showVal val="0"/>
          <c:showCatName val="0"/>
          <c:showSerName val="0"/>
          <c:showPercent val="0"/>
          <c:showBubbleSize val="0"/>
        </c:dLbls>
        <c:gapWidth val="150"/>
        <c:overlap val="100"/>
        <c:axId val="82232175"/>
        <c:axId val="82220175"/>
      </c:barChart>
      <c:catAx>
        <c:axId val="82232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2220175"/>
        <c:crosses val="autoZero"/>
        <c:auto val="1"/>
        <c:lblAlgn val="ctr"/>
        <c:lblOffset val="100"/>
        <c:noMultiLvlLbl val="0"/>
      </c:catAx>
      <c:valAx>
        <c:axId val="822201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22321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0" i="0" u="none" strike="noStrike" kern="1200" spc="0" baseline="0">
                <a:solidFill>
                  <a:sysClr val="windowText" lastClr="000000">
                    <a:lumMod val="65000"/>
                    <a:lumOff val="35000"/>
                  </a:sysClr>
                </a:solidFill>
              </a:rPr>
              <a:t>Comparativo por nivel y por carrra (estilo Pragmático)</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s-MX"/>
        </a:p>
      </c:txPr>
    </c:title>
    <c:autoTitleDeleted val="0"/>
    <c:plotArea>
      <c:layout/>
      <c:barChart>
        <c:barDir val="col"/>
        <c:grouping val="stacked"/>
        <c:varyColors val="0"/>
        <c:ser>
          <c:idx val="0"/>
          <c:order val="0"/>
          <c:tx>
            <c:strRef>
              <c:f>Hoja2!$B$1</c:f>
              <c:strCache>
                <c:ptCount val="1"/>
                <c:pt idx="0">
                  <c:v>IA (%)</c:v>
                </c:pt>
              </c:strCache>
            </c:strRef>
          </c:tx>
          <c:spPr>
            <a:solidFill>
              <a:schemeClr val="accent1"/>
            </a:solidFill>
            <a:ln>
              <a:noFill/>
            </a:ln>
            <a:effectLst/>
          </c:spPr>
          <c:invertIfNegative val="0"/>
          <c:cat>
            <c:strRef>
              <c:f>Hoja2!$A$2:$A$6</c:f>
              <c:strCache>
                <c:ptCount val="5"/>
                <c:pt idx="0">
                  <c:v>Muy baja</c:v>
                </c:pt>
                <c:pt idx="1">
                  <c:v>Baja</c:v>
                </c:pt>
                <c:pt idx="2">
                  <c:v>Moderada</c:v>
                </c:pt>
                <c:pt idx="3">
                  <c:v>Alta </c:v>
                </c:pt>
                <c:pt idx="4">
                  <c:v>Muy alta</c:v>
                </c:pt>
              </c:strCache>
            </c:strRef>
          </c:cat>
          <c:val>
            <c:numRef>
              <c:f>Hoja2!$B$2:$B$6</c:f>
              <c:numCache>
                <c:formatCode>General</c:formatCode>
                <c:ptCount val="5"/>
                <c:pt idx="0">
                  <c:v>0</c:v>
                </c:pt>
                <c:pt idx="1">
                  <c:v>4.55</c:v>
                </c:pt>
                <c:pt idx="2">
                  <c:v>12.88</c:v>
                </c:pt>
                <c:pt idx="3">
                  <c:v>8.7100000000000009</c:v>
                </c:pt>
                <c:pt idx="4">
                  <c:v>17.04</c:v>
                </c:pt>
              </c:numCache>
            </c:numRef>
          </c:val>
          <c:extLst>
            <c:ext xmlns:c16="http://schemas.microsoft.com/office/drawing/2014/chart" uri="{C3380CC4-5D6E-409C-BE32-E72D297353CC}">
              <c16:uniqueId val="{00000000-984A-419C-A783-16E64447D481}"/>
            </c:ext>
          </c:extLst>
        </c:ser>
        <c:ser>
          <c:idx val="1"/>
          <c:order val="1"/>
          <c:tx>
            <c:strRef>
              <c:f>Hoja2!$C$1</c:f>
              <c:strCache>
                <c:ptCount val="1"/>
                <c:pt idx="0">
                  <c:v>SC (%)</c:v>
                </c:pt>
              </c:strCache>
            </c:strRef>
          </c:tx>
          <c:spPr>
            <a:solidFill>
              <a:schemeClr val="accent2"/>
            </a:solidFill>
            <a:ln>
              <a:noFill/>
            </a:ln>
            <a:effectLst/>
          </c:spPr>
          <c:invertIfNegative val="0"/>
          <c:cat>
            <c:strRef>
              <c:f>Hoja2!$A$2:$A$6</c:f>
              <c:strCache>
                <c:ptCount val="5"/>
                <c:pt idx="0">
                  <c:v>Muy baja</c:v>
                </c:pt>
                <c:pt idx="1">
                  <c:v>Baja</c:v>
                </c:pt>
                <c:pt idx="2">
                  <c:v>Moderada</c:v>
                </c:pt>
                <c:pt idx="3">
                  <c:v>Alta </c:v>
                </c:pt>
                <c:pt idx="4">
                  <c:v>Muy alta</c:v>
                </c:pt>
              </c:strCache>
            </c:strRef>
          </c:cat>
          <c:val>
            <c:numRef>
              <c:f>Hoja2!$C$2:$C$6</c:f>
              <c:numCache>
                <c:formatCode>General</c:formatCode>
                <c:ptCount val="5"/>
                <c:pt idx="0">
                  <c:v>0</c:v>
                </c:pt>
                <c:pt idx="1">
                  <c:v>3.04</c:v>
                </c:pt>
                <c:pt idx="2">
                  <c:v>15.91</c:v>
                </c:pt>
                <c:pt idx="3">
                  <c:v>14.39</c:v>
                </c:pt>
                <c:pt idx="4">
                  <c:v>23.48</c:v>
                </c:pt>
              </c:numCache>
            </c:numRef>
          </c:val>
          <c:extLst>
            <c:ext xmlns:c16="http://schemas.microsoft.com/office/drawing/2014/chart" uri="{C3380CC4-5D6E-409C-BE32-E72D297353CC}">
              <c16:uniqueId val="{00000001-984A-419C-A783-16E64447D481}"/>
            </c:ext>
          </c:extLst>
        </c:ser>
        <c:dLbls>
          <c:showLegendKey val="0"/>
          <c:showVal val="0"/>
          <c:showCatName val="0"/>
          <c:showSerName val="0"/>
          <c:showPercent val="0"/>
          <c:showBubbleSize val="0"/>
        </c:dLbls>
        <c:gapWidth val="150"/>
        <c:overlap val="100"/>
        <c:axId val="535680079"/>
        <c:axId val="535681999"/>
      </c:barChart>
      <c:catAx>
        <c:axId val="5356800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35681999"/>
        <c:crosses val="autoZero"/>
        <c:auto val="1"/>
        <c:lblAlgn val="ctr"/>
        <c:lblOffset val="100"/>
        <c:noMultiLvlLbl val="0"/>
      </c:catAx>
      <c:valAx>
        <c:axId val="5356819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356800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33</Pages>
  <Words>9002</Words>
  <Characters>51735</Characters>
  <Application>Microsoft Office Word</Application>
  <DocSecurity>0</DocSecurity>
  <Lines>431</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Fabiola Ruiz Ledemsa</dc:creator>
  <cp:keywords/>
  <dc:description/>
  <cp:lastModifiedBy>Norma Alicia Santilan Castillo</cp:lastModifiedBy>
  <cp:revision>4</cp:revision>
  <dcterms:created xsi:type="dcterms:W3CDTF">2025-09-19T15:10:00Z</dcterms:created>
  <dcterms:modified xsi:type="dcterms:W3CDTF">2025-09-25T04:51:00Z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e06de1bf-26b0-4b0f-8354-5be2c41417cc</vt:lpwstr>
  </property>
</Properties>
</file>